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cs="宋体" w:asciiTheme="minorEastAsia" w:hAnsiTheme="minorEastAsia" w:eastAsiaTheme="minorEastAsia"/>
          <w:sz w:val="24"/>
        </w:rPr>
      </w:pPr>
      <w:r>
        <w:rPr>
          <w:rFonts w:hint="eastAsia" w:cs="宋体" w:asciiTheme="minorEastAsia" w:hAnsiTheme="minorEastAsia" w:eastAsiaTheme="minorEastAsia"/>
          <w:b/>
          <w:sz w:val="48"/>
          <w:szCs w:val="48"/>
        </w:rPr>
        <w:t>第三部分  项目要求</w:t>
      </w:r>
    </w:p>
    <w:p>
      <w:pPr>
        <w:spacing w:after="156" w:afterLines="50" w:line="480" w:lineRule="exact"/>
        <w:rPr>
          <w:rFonts w:cs="宋体" w:asciiTheme="minorEastAsia" w:hAnsiTheme="minorEastAsia" w:eastAsiaTheme="minorEastAsia"/>
          <w:b/>
          <w:sz w:val="24"/>
        </w:rPr>
      </w:pPr>
      <w:r>
        <w:rPr>
          <w:rFonts w:hint="eastAsia" w:cs="宋体" w:asciiTheme="minorEastAsia" w:hAnsiTheme="minorEastAsia" w:eastAsiaTheme="minorEastAsia"/>
          <w:b/>
          <w:sz w:val="24"/>
        </w:rPr>
        <w:t>一、项目概况</w:t>
      </w:r>
    </w:p>
    <w:p>
      <w:pPr>
        <w:spacing w:line="480" w:lineRule="exact"/>
        <w:ind w:left="1919" w:leftChars="228" w:hanging="1440" w:hangingChars="600"/>
        <w:rPr>
          <w:rFonts w:cs="宋体" w:asciiTheme="minorEastAsia" w:hAnsiTheme="minorEastAsia" w:eastAsiaTheme="minorEastAsia"/>
          <w:sz w:val="24"/>
        </w:rPr>
      </w:pPr>
      <w:r>
        <w:rPr>
          <w:rFonts w:hint="eastAsia" w:cs="宋体" w:asciiTheme="minorEastAsia" w:hAnsiTheme="minorEastAsia" w:eastAsiaTheme="minorEastAsia"/>
          <w:sz w:val="24"/>
        </w:rPr>
        <w:t>1、项目名称：</w:t>
      </w:r>
      <w:r>
        <w:rPr>
          <w:rFonts w:hint="eastAsia" w:cs="宋体" w:asciiTheme="minorEastAsia" w:hAnsiTheme="minorEastAsia" w:eastAsiaTheme="minorEastAsia"/>
          <w:kern w:val="0"/>
          <w:sz w:val="24"/>
          <w:shd w:val="clear" w:color="auto" w:fill="FFFFFF"/>
          <w:lang w:bidi="ar"/>
        </w:rPr>
        <w:t>2024年崖州区旅游公共卫生间新建（改造）项目</w:t>
      </w:r>
    </w:p>
    <w:p>
      <w:pPr>
        <w:spacing w:line="480" w:lineRule="exact"/>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kern w:val="0"/>
          <w:sz w:val="24"/>
        </w:rPr>
        <w:t>2、项目建设内容和规模：</w:t>
      </w:r>
      <w:r>
        <w:rPr>
          <w:rFonts w:hint="eastAsia" w:cs="宋体" w:asciiTheme="minorEastAsia" w:hAnsiTheme="minorEastAsia" w:eastAsiaTheme="minorEastAsia"/>
          <w:sz w:val="24"/>
        </w:rPr>
        <w:t>拟对</w:t>
      </w:r>
      <w:r>
        <w:rPr>
          <w:rFonts w:hint="eastAsia" w:cs="宋体" w:asciiTheme="minorEastAsia" w:hAnsiTheme="minorEastAsia" w:eastAsiaTheme="minorEastAsia"/>
          <w:kern w:val="0"/>
          <w:sz w:val="24"/>
        </w:rPr>
        <w:t>三亚市2024年崖州区南山景区入口、大小洞天沿途、南滨莲花池、梅联观景台、渔港互通、崖州大道公交站、文明门公厕、万代桥公厕等旅游公共卫生间土建、安装新建、绿化、顶管及改造工程。</w:t>
      </w:r>
    </w:p>
    <w:p>
      <w:pPr>
        <w:spacing w:line="480" w:lineRule="exact"/>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3、招标范围：按招标人提供的工程量清单及施工图所包含的全部工作内容进行施工（详见工程量清单和施工设计图）</w:t>
      </w:r>
    </w:p>
    <w:p>
      <w:pPr>
        <w:spacing w:line="480" w:lineRule="exact"/>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4、项目预算：3711948.29元</w:t>
      </w:r>
    </w:p>
    <w:p>
      <w:pPr>
        <w:spacing w:line="480" w:lineRule="exact"/>
        <w:ind w:firstLine="480" w:firstLineChars="200"/>
        <w:rPr>
          <w:rFonts w:cs="宋体" w:asciiTheme="minorEastAsia" w:hAnsiTheme="minorEastAsia" w:eastAsiaTheme="minorEastAsia"/>
          <w:bCs/>
          <w:sz w:val="24"/>
        </w:rPr>
      </w:pPr>
      <w:r>
        <w:rPr>
          <w:rFonts w:hint="eastAsia" w:cs="宋体" w:asciiTheme="minorEastAsia" w:hAnsiTheme="minorEastAsia" w:eastAsiaTheme="minorEastAsia"/>
          <w:sz w:val="24"/>
        </w:rPr>
        <w:t>5、工  期：60日历天</w:t>
      </w:r>
    </w:p>
    <w:p>
      <w:pPr>
        <w:spacing w:line="480" w:lineRule="exact"/>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6、资金来源：政府投资</w:t>
      </w:r>
    </w:p>
    <w:p>
      <w:pPr>
        <w:spacing w:line="480" w:lineRule="exact"/>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7、质量要求：合格</w:t>
      </w:r>
    </w:p>
    <w:p>
      <w:pPr>
        <w:spacing w:line="480" w:lineRule="exact"/>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8、验收标准：中标供应商与采购人应严格按照《财政部关于进一步加强政府采购需求和履约验收管理的指导意见》（财库〔2016〕205 号）文件及相关法律法规要求与合同约定相关条款进行验收。</w:t>
      </w:r>
    </w:p>
    <w:p>
      <w:pPr>
        <w:spacing w:after="156" w:afterLines="50" w:line="480" w:lineRule="exact"/>
        <w:rPr>
          <w:rFonts w:cs="宋体" w:asciiTheme="minorEastAsia" w:hAnsiTheme="minorEastAsia" w:eastAsiaTheme="minorEastAsia"/>
          <w:sz w:val="24"/>
        </w:rPr>
      </w:pPr>
      <w:r>
        <w:rPr>
          <w:rFonts w:hint="eastAsia" w:cs="宋体" w:asciiTheme="minorEastAsia" w:hAnsiTheme="minorEastAsia" w:eastAsiaTheme="minorEastAsia"/>
          <w:b/>
          <w:sz w:val="24"/>
        </w:rPr>
        <w:t>二、付款方式：</w:t>
      </w:r>
      <w:r>
        <w:rPr>
          <w:rFonts w:hint="eastAsia" w:cs="宋体" w:asciiTheme="minorEastAsia" w:hAnsiTheme="minorEastAsia" w:eastAsiaTheme="minorEastAsia"/>
          <w:bCs/>
          <w:sz w:val="24"/>
        </w:rPr>
        <w:t>合同签订后，采购人支付工程预付款，工程进度款按月支付，具体根据双方签订的合同约定执行</w:t>
      </w:r>
      <w:r>
        <w:rPr>
          <w:rFonts w:hint="eastAsia" w:cs="宋体" w:asciiTheme="minorEastAsia" w:hAnsiTheme="minorEastAsia" w:eastAsiaTheme="minorEastAsia"/>
          <w:sz w:val="24"/>
        </w:rPr>
        <w:t>。</w:t>
      </w:r>
    </w:p>
    <w:p>
      <w:pPr>
        <w:spacing w:after="156" w:afterLines="50" w:line="480" w:lineRule="exact"/>
        <w:rPr>
          <w:rFonts w:cs="宋体" w:asciiTheme="minorEastAsia" w:hAnsiTheme="minorEastAsia" w:eastAsiaTheme="minorEastAsia"/>
          <w:b/>
          <w:sz w:val="24"/>
        </w:rPr>
      </w:pPr>
      <w:r>
        <w:rPr>
          <w:rFonts w:hint="eastAsia" w:cs="宋体" w:asciiTheme="minorEastAsia" w:hAnsiTheme="minorEastAsia" w:eastAsiaTheme="minorEastAsia"/>
          <w:b/>
          <w:sz w:val="24"/>
        </w:rPr>
        <w:t>三、其他</w:t>
      </w:r>
    </w:p>
    <w:p>
      <w:pPr>
        <w:spacing w:line="480" w:lineRule="exact"/>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1、本项目预算金额为3711948.29元，最高限价为3711948.29元，超出采购预算金额的投标，按无效投标处理。</w:t>
      </w:r>
    </w:p>
    <w:p>
      <w:pPr>
        <w:spacing w:line="480" w:lineRule="exact"/>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2、凡涉及磋商文件的补充说明和修改，均以采购代理机构在</w:t>
      </w:r>
      <w:r>
        <w:rPr>
          <w:rFonts w:hint="eastAsia" w:cs="宋体" w:asciiTheme="minorEastAsia" w:hAnsiTheme="minorEastAsia" w:eastAsiaTheme="minorEastAsia"/>
          <w:sz w:val="24"/>
          <w:u w:val="single"/>
        </w:rPr>
        <w:t>海南省政府采购网、三亚市公共资源交易公共服务平台</w:t>
      </w:r>
      <w:r>
        <w:rPr>
          <w:rFonts w:hint="eastAsia" w:cs="宋体" w:asciiTheme="minorEastAsia" w:hAnsiTheme="minorEastAsia" w:eastAsiaTheme="minorEastAsia"/>
          <w:sz w:val="24"/>
        </w:rPr>
        <w:t>网站上发布的公告为准。</w:t>
      </w:r>
    </w:p>
    <w:p>
      <w:pPr>
        <w:spacing w:line="480" w:lineRule="exact"/>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3、工程量清单及图纸（另册提供）。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653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spacing w:before="100" w:beforeAutospacing="1" w:after="100" w:afterAutospacing="1" w:line="360" w:lineRule="auto"/>
      <w:outlineLvl w:val="1"/>
    </w:pPr>
    <w:rPr>
      <w:rFonts w:ascii="Arial" w:hAnsi="Arial" w:eastAsia="黑体"/>
      <w:b/>
      <w:bCs/>
      <w:sz w:val="36"/>
      <w:szCs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2024-09-19T09:10:04Z</dcterms:created>
  <dc:creator>Administrator</dc:creator>
  <cp:lastModifiedBy>Administrator</cp:lastModifiedBy>
  <dcterms:modified xsi:type="dcterms:W3CDTF">2024-09-19T09:10:12Z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