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F22B5">
      <w:pPr>
        <w:spacing w:line="360" w:lineRule="auto"/>
        <w:jc w:val="center"/>
        <w:outlineLvl w:val="0"/>
        <w:rPr>
          <w:rFonts w:ascii="仿宋" w:hAnsi="仿宋" w:eastAsia="仿宋" w:cs="仿宋"/>
          <w:b/>
          <w:bCs/>
          <w:color w:val="auto"/>
          <w:sz w:val="28"/>
          <w:szCs w:val="28"/>
        </w:rPr>
      </w:pPr>
      <w:bookmarkStart w:id="0" w:name="_Toc9663"/>
      <w:r>
        <w:rPr>
          <w:rFonts w:hint="eastAsia" w:ascii="仿宋" w:hAnsi="仿宋" w:eastAsia="仿宋" w:cs="仿宋"/>
          <w:b/>
          <w:bCs/>
          <w:color w:val="auto"/>
          <w:sz w:val="28"/>
          <w:szCs w:val="28"/>
        </w:rPr>
        <w:t>第三章 采购需求</w:t>
      </w:r>
      <w:bookmarkEnd w:id="0"/>
    </w:p>
    <w:p w14:paraId="163C5863">
      <w:pPr>
        <w:jc w:val="left"/>
        <w:outlineLvl w:val="9"/>
        <w:rPr>
          <w:rFonts w:hint="eastAsia"/>
          <w:color w:val="auto"/>
        </w:rPr>
      </w:pPr>
    </w:p>
    <w:p w14:paraId="055524E8">
      <w:pPr>
        <w:jc w:val="center"/>
        <w:outlineLvl w:val="2"/>
        <w:rPr>
          <w:rFonts w:eastAsia="宋体"/>
          <w:b/>
          <w:bCs/>
          <w:color w:val="auto"/>
        </w:rPr>
      </w:pPr>
      <w:r>
        <w:rPr>
          <w:rFonts w:hint="eastAsia" w:eastAsia="宋体"/>
          <w:b/>
          <w:bCs/>
          <w:color w:val="auto"/>
        </w:rPr>
        <w:t>D包采购需求</w:t>
      </w:r>
    </w:p>
    <w:p w14:paraId="05B3EBA1">
      <w:pPr>
        <w:rPr>
          <w:b/>
          <w:bCs/>
          <w:color w:val="auto"/>
        </w:rPr>
      </w:pPr>
      <w:r>
        <w:rPr>
          <w:rFonts w:hint="eastAsia"/>
          <w:b/>
          <w:bCs/>
          <w:color w:val="auto"/>
        </w:rPr>
        <w:t>一、采购需求一览表</w:t>
      </w:r>
    </w:p>
    <w:tbl>
      <w:tblPr>
        <w:tblStyle w:val="17"/>
        <w:tblW w:w="10740" w:type="dxa"/>
        <w:tblInd w:w="-1025" w:type="dxa"/>
        <w:tblLayout w:type="fixed"/>
        <w:tblCellMar>
          <w:top w:w="0" w:type="dxa"/>
          <w:left w:w="108" w:type="dxa"/>
          <w:bottom w:w="0" w:type="dxa"/>
          <w:right w:w="108" w:type="dxa"/>
        </w:tblCellMar>
      </w:tblPr>
      <w:tblGrid>
        <w:gridCol w:w="705"/>
        <w:gridCol w:w="3928"/>
        <w:gridCol w:w="1352"/>
        <w:gridCol w:w="621"/>
        <w:gridCol w:w="1395"/>
        <w:gridCol w:w="1517"/>
        <w:gridCol w:w="1222"/>
      </w:tblGrid>
      <w:tr w14:paraId="04D657A7">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336643">
            <w:pPr>
              <w:jc w:val="center"/>
              <w:textAlignment w:val="center"/>
              <w:rPr>
                <w:rFonts w:ascii="宋体" w:hAnsi="宋体" w:eastAsia="宋体" w:cs="宋体"/>
                <w:color w:val="auto"/>
                <w:lang w:bidi="ar"/>
              </w:rPr>
            </w:pPr>
            <w:r>
              <w:rPr>
                <w:rFonts w:hint="eastAsia" w:ascii="Times New Roman" w:hAnsi="Times New Roman" w:eastAsia="宋体" w:cs="宋体"/>
                <w:b/>
                <w:bCs/>
                <w:color w:val="auto"/>
                <w:lang w:bidi="ar"/>
              </w:rPr>
              <w:t>序号</w:t>
            </w:r>
          </w:p>
        </w:tc>
        <w:tc>
          <w:tcPr>
            <w:tcW w:w="3928" w:type="dxa"/>
            <w:tcBorders>
              <w:top w:val="single" w:color="000000" w:sz="4" w:space="0"/>
              <w:left w:val="single" w:color="000000" w:sz="4" w:space="0"/>
              <w:bottom w:val="single" w:color="000000" w:sz="4" w:space="0"/>
              <w:right w:val="single" w:color="000000" w:sz="4" w:space="0"/>
            </w:tcBorders>
            <w:vAlign w:val="center"/>
          </w:tcPr>
          <w:p w14:paraId="46E39386">
            <w:pPr>
              <w:jc w:val="center"/>
              <w:textAlignment w:val="center"/>
              <w:rPr>
                <w:rFonts w:ascii="宋体" w:hAnsi="宋体" w:eastAsia="宋体" w:cs="宋体"/>
                <w:color w:val="auto"/>
                <w:lang w:bidi="ar"/>
              </w:rPr>
            </w:pPr>
            <w:r>
              <w:rPr>
                <w:rFonts w:hint="eastAsia" w:ascii="Times New Roman" w:hAnsi="Times New Roman" w:eastAsia="宋体" w:cs="宋体"/>
                <w:b/>
                <w:bCs/>
                <w:color w:val="auto"/>
                <w:lang w:bidi="ar"/>
              </w:rPr>
              <w:t>采购品目名称</w:t>
            </w:r>
          </w:p>
        </w:tc>
        <w:tc>
          <w:tcPr>
            <w:tcW w:w="1352" w:type="dxa"/>
            <w:tcBorders>
              <w:top w:val="single" w:color="000000" w:sz="4" w:space="0"/>
              <w:left w:val="single" w:color="000000" w:sz="4" w:space="0"/>
              <w:bottom w:val="single" w:color="000000" w:sz="4" w:space="0"/>
              <w:right w:val="single" w:color="000000" w:sz="4" w:space="0"/>
            </w:tcBorders>
            <w:vAlign w:val="center"/>
          </w:tcPr>
          <w:p w14:paraId="66DE65F2">
            <w:pPr>
              <w:jc w:val="center"/>
              <w:textAlignment w:val="center"/>
              <w:rPr>
                <w:rFonts w:ascii="宋体" w:hAnsi="宋体" w:eastAsia="宋体" w:cs="宋体"/>
                <w:color w:val="auto"/>
                <w:lang w:bidi="ar"/>
              </w:rPr>
            </w:pPr>
            <w:r>
              <w:rPr>
                <w:rFonts w:hint="eastAsia" w:ascii="Times New Roman" w:hAnsi="Times New Roman" w:eastAsia="宋体" w:cs="宋体"/>
                <w:b/>
                <w:bCs/>
                <w:color w:val="auto"/>
                <w:lang w:bidi="ar"/>
              </w:rPr>
              <w:t>单位</w:t>
            </w:r>
          </w:p>
        </w:tc>
        <w:tc>
          <w:tcPr>
            <w:tcW w:w="621" w:type="dxa"/>
            <w:tcBorders>
              <w:top w:val="single" w:color="000000" w:sz="4" w:space="0"/>
              <w:left w:val="single" w:color="000000" w:sz="4" w:space="0"/>
              <w:bottom w:val="single" w:color="000000" w:sz="4" w:space="0"/>
              <w:right w:val="single" w:color="000000" w:sz="4" w:space="0"/>
            </w:tcBorders>
            <w:vAlign w:val="center"/>
          </w:tcPr>
          <w:p w14:paraId="17A84C7E">
            <w:pPr>
              <w:jc w:val="center"/>
              <w:textAlignment w:val="center"/>
              <w:rPr>
                <w:rFonts w:ascii="Times New Roman" w:hAnsi="Times New Roman" w:eastAsia="宋体" w:cs="Times New Roman"/>
                <w:color w:val="auto"/>
                <w:lang w:bidi="ar"/>
              </w:rPr>
            </w:pPr>
            <w:r>
              <w:rPr>
                <w:rFonts w:hint="eastAsia" w:ascii="Times New Roman" w:hAnsi="Times New Roman" w:eastAsia="宋体" w:cs="宋体"/>
                <w:b/>
                <w:bCs/>
                <w:color w:val="auto"/>
                <w:lang w:bidi="ar"/>
              </w:rPr>
              <w:t>数量</w:t>
            </w:r>
          </w:p>
        </w:tc>
        <w:tc>
          <w:tcPr>
            <w:tcW w:w="1395" w:type="dxa"/>
            <w:tcBorders>
              <w:top w:val="single" w:color="000000" w:sz="4" w:space="0"/>
              <w:left w:val="single" w:color="000000" w:sz="4" w:space="0"/>
              <w:bottom w:val="single" w:color="000000" w:sz="4" w:space="0"/>
              <w:right w:val="single" w:color="000000" w:sz="4" w:space="0"/>
            </w:tcBorders>
            <w:vAlign w:val="center"/>
          </w:tcPr>
          <w:p w14:paraId="467BFCBF">
            <w:pPr>
              <w:jc w:val="center"/>
              <w:textAlignment w:val="center"/>
              <w:rPr>
                <w:rFonts w:eastAsia="宋体"/>
                <w:color w:val="auto"/>
                <w:lang w:bidi="ar"/>
              </w:rPr>
            </w:pPr>
            <w:r>
              <w:rPr>
                <w:rFonts w:hint="eastAsia" w:ascii="Times New Roman" w:hAnsi="Times New Roman" w:eastAsia="宋体" w:cs="宋体"/>
                <w:b/>
                <w:bCs/>
                <w:color w:val="auto"/>
                <w:lang w:bidi="ar"/>
              </w:rPr>
              <w:t>单价限价（万元）</w:t>
            </w:r>
          </w:p>
        </w:tc>
        <w:tc>
          <w:tcPr>
            <w:tcW w:w="1517" w:type="dxa"/>
            <w:tcBorders>
              <w:top w:val="single" w:color="000000" w:sz="4" w:space="0"/>
              <w:left w:val="single" w:color="000000" w:sz="4" w:space="0"/>
              <w:bottom w:val="single" w:color="000000" w:sz="4" w:space="0"/>
              <w:right w:val="single" w:color="000000" w:sz="4" w:space="0"/>
            </w:tcBorders>
            <w:vAlign w:val="center"/>
          </w:tcPr>
          <w:p w14:paraId="1DCDCA2C">
            <w:pPr>
              <w:jc w:val="center"/>
              <w:textAlignment w:val="center"/>
              <w:rPr>
                <w:rFonts w:ascii="宋体" w:hAnsi="宋体" w:eastAsia="宋体" w:cs="宋体"/>
                <w:color w:val="auto"/>
                <w:lang w:bidi="ar"/>
              </w:rPr>
            </w:pPr>
            <w:r>
              <w:rPr>
                <w:rFonts w:hint="eastAsia" w:ascii="Times New Roman" w:hAnsi="Times New Roman" w:eastAsia="宋体" w:cs="宋体"/>
                <w:b/>
                <w:bCs/>
                <w:color w:val="auto"/>
                <w:lang w:bidi="ar"/>
              </w:rPr>
              <w:t>是否接受进口产品投标</w:t>
            </w:r>
          </w:p>
        </w:tc>
        <w:tc>
          <w:tcPr>
            <w:tcW w:w="1222" w:type="dxa"/>
            <w:tcBorders>
              <w:top w:val="single" w:color="000000" w:sz="4" w:space="0"/>
              <w:left w:val="single" w:color="000000" w:sz="4" w:space="0"/>
              <w:bottom w:val="single" w:color="000000" w:sz="4" w:space="0"/>
              <w:right w:val="single" w:color="000000" w:sz="4" w:space="0"/>
            </w:tcBorders>
            <w:vAlign w:val="center"/>
          </w:tcPr>
          <w:p w14:paraId="38A75DDD">
            <w:pPr>
              <w:jc w:val="center"/>
              <w:textAlignment w:val="center"/>
              <w:rPr>
                <w:rFonts w:ascii="宋体" w:hAnsi="宋体" w:eastAsia="宋体" w:cs="宋体"/>
                <w:color w:val="auto"/>
              </w:rPr>
            </w:pPr>
            <w:r>
              <w:rPr>
                <w:rFonts w:hint="eastAsia" w:ascii="Times New Roman" w:hAnsi="Times New Roman" w:eastAsia="宋体" w:cs="宋体"/>
                <w:b/>
                <w:bCs/>
                <w:color w:val="auto"/>
                <w:lang w:bidi="ar"/>
              </w:rPr>
              <w:t>备注</w:t>
            </w:r>
          </w:p>
        </w:tc>
      </w:tr>
      <w:tr w14:paraId="0C92BCFF">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BA0EEB">
            <w:pPr>
              <w:jc w:val="center"/>
              <w:textAlignment w:val="center"/>
              <w:rPr>
                <w:rFonts w:ascii="宋体" w:hAnsi="宋体" w:eastAsia="宋体" w:cs="宋体"/>
                <w:color w:val="auto"/>
              </w:rPr>
            </w:pPr>
            <w:r>
              <w:rPr>
                <w:rFonts w:hint="eastAsia" w:ascii="宋体" w:hAnsi="宋体" w:eastAsia="宋体" w:cs="宋体"/>
                <w:color w:val="auto"/>
                <w:lang w:bidi="ar"/>
              </w:rPr>
              <w:t>1</w:t>
            </w:r>
          </w:p>
        </w:tc>
        <w:tc>
          <w:tcPr>
            <w:tcW w:w="3928" w:type="dxa"/>
            <w:tcBorders>
              <w:top w:val="single" w:color="000000" w:sz="4" w:space="0"/>
              <w:left w:val="single" w:color="000000" w:sz="4" w:space="0"/>
              <w:bottom w:val="single" w:color="000000" w:sz="4" w:space="0"/>
              <w:right w:val="single" w:color="000000" w:sz="4" w:space="0"/>
            </w:tcBorders>
            <w:vAlign w:val="center"/>
          </w:tcPr>
          <w:p w14:paraId="313CF75A">
            <w:pPr>
              <w:jc w:val="center"/>
              <w:textAlignment w:val="center"/>
              <w:rPr>
                <w:rFonts w:eastAsia="宋体"/>
                <w:color w:val="auto"/>
              </w:rPr>
            </w:pPr>
            <w:r>
              <w:rPr>
                <w:rFonts w:hint="eastAsia" w:ascii="宋体" w:hAnsi="宋体" w:eastAsia="宋体" w:cs="宋体"/>
                <w:color w:val="auto"/>
                <w:sz w:val="20"/>
                <w:szCs w:val="20"/>
                <w:lang w:bidi="ar"/>
              </w:rPr>
              <w:t>生物分子相互作用仪</w:t>
            </w:r>
          </w:p>
        </w:tc>
        <w:tc>
          <w:tcPr>
            <w:tcW w:w="1352" w:type="dxa"/>
            <w:tcBorders>
              <w:top w:val="single" w:color="000000" w:sz="4" w:space="0"/>
              <w:left w:val="single" w:color="000000" w:sz="4" w:space="0"/>
              <w:bottom w:val="single" w:color="000000" w:sz="4" w:space="0"/>
              <w:right w:val="single" w:color="000000" w:sz="4" w:space="0"/>
            </w:tcBorders>
            <w:vAlign w:val="center"/>
          </w:tcPr>
          <w:p w14:paraId="40E6123E">
            <w:pPr>
              <w:jc w:val="center"/>
              <w:textAlignment w:val="center"/>
              <w:rPr>
                <w:rFonts w:ascii="宋体" w:hAnsi="宋体" w:eastAsia="宋体" w:cs="宋体"/>
                <w:color w:val="auto"/>
              </w:rPr>
            </w:pPr>
            <w:r>
              <w:rPr>
                <w:rFonts w:hint="eastAsia" w:ascii="宋体" w:hAnsi="宋体" w:eastAsia="宋体" w:cs="宋体"/>
                <w:color w:val="auto"/>
                <w:sz w:val="20"/>
                <w:szCs w:val="20"/>
                <w:lang w:bidi="ar"/>
              </w:rPr>
              <w:t>台</w:t>
            </w:r>
          </w:p>
        </w:tc>
        <w:tc>
          <w:tcPr>
            <w:tcW w:w="621" w:type="dxa"/>
            <w:tcBorders>
              <w:top w:val="single" w:color="000000" w:sz="4" w:space="0"/>
              <w:left w:val="single" w:color="000000" w:sz="4" w:space="0"/>
              <w:bottom w:val="single" w:color="000000" w:sz="4" w:space="0"/>
              <w:right w:val="single" w:color="000000" w:sz="4" w:space="0"/>
            </w:tcBorders>
            <w:vAlign w:val="center"/>
          </w:tcPr>
          <w:p w14:paraId="21F9BF3F">
            <w:pPr>
              <w:jc w:val="center"/>
              <w:textAlignment w:val="center"/>
              <w:rPr>
                <w:rFonts w:ascii="宋体" w:hAnsi="宋体" w:eastAsia="宋体" w:cs="宋体"/>
                <w:color w:val="auto"/>
              </w:rPr>
            </w:pPr>
            <w:r>
              <w:rPr>
                <w:rFonts w:hint="eastAsia" w:ascii="宋体" w:hAnsi="宋体" w:eastAsia="宋体" w:cs="宋体"/>
                <w:color w:val="auto"/>
                <w:sz w:val="20"/>
                <w:szCs w:val="20"/>
                <w:lang w:bidi="ar"/>
              </w:rPr>
              <w:t xml:space="preserve">1 </w:t>
            </w:r>
          </w:p>
        </w:tc>
        <w:tc>
          <w:tcPr>
            <w:tcW w:w="1395" w:type="dxa"/>
            <w:tcBorders>
              <w:top w:val="single" w:color="000000" w:sz="4" w:space="0"/>
              <w:left w:val="single" w:color="000000" w:sz="4" w:space="0"/>
              <w:bottom w:val="single" w:color="000000" w:sz="4" w:space="0"/>
              <w:right w:val="single" w:color="000000" w:sz="4" w:space="0"/>
            </w:tcBorders>
            <w:vAlign w:val="center"/>
          </w:tcPr>
          <w:p w14:paraId="66016348">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511.2227</w:t>
            </w:r>
          </w:p>
        </w:tc>
        <w:tc>
          <w:tcPr>
            <w:tcW w:w="1517" w:type="dxa"/>
            <w:tcBorders>
              <w:top w:val="single" w:color="000000" w:sz="4" w:space="0"/>
              <w:left w:val="single" w:color="000000" w:sz="4" w:space="0"/>
              <w:bottom w:val="single" w:color="000000" w:sz="4" w:space="0"/>
              <w:right w:val="single" w:color="000000" w:sz="4" w:space="0"/>
            </w:tcBorders>
            <w:vAlign w:val="center"/>
          </w:tcPr>
          <w:p w14:paraId="2BADD496">
            <w:pPr>
              <w:jc w:val="center"/>
              <w:textAlignment w:val="center"/>
              <w:rPr>
                <w:rFonts w:ascii="宋体" w:hAnsi="宋体" w:eastAsia="宋体" w:cs="宋体"/>
                <w:color w:val="auto"/>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694C3036">
            <w:pPr>
              <w:jc w:val="center"/>
              <w:rPr>
                <w:rFonts w:ascii="宋体" w:hAnsi="宋体" w:eastAsia="宋体" w:cs="宋体"/>
                <w:color w:val="auto"/>
              </w:rPr>
            </w:pPr>
            <w:r>
              <w:rPr>
                <w:rFonts w:hint="eastAsia" w:ascii="宋体" w:hAnsi="宋体" w:eastAsia="宋体" w:cs="宋体"/>
                <w:color w:val="auto"/>
              </w:rPr>
              <w:t>核心产品</w:t>
            </w:r>
          </w:p>
        </w:tc>
      </w:tr>
      <w:tr w14:paraId="1E552DCE">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42DA5F">
            <w:pPr>
              <w:jc w:val="center"/>
              <w:textAlignment w:val="center"/>
              <w:rPr>
                <w:rFonts w:ascii="宋体" w:hAnsi="宋体" w:eastAsia="宋体" w:cs="宋体"/>
                <w:color w:val="auto"/>
                <w:lang w:bidi="ar"/>
              </w:rPr>
            </w:pPr>
            <w:r>
              <w:rPr>
                <w:rFonts w:hint="eastAsia" w:ascii="宋体" w:hAnsi="宋体" w:eastAsia="宋体" w:cs="宋体"/>
                <w:color w:val="auto"/>
                <w:lang w:bidi="ar"/>
              </w:rPr>
              <w:t>2</w:t>
            </w:r>
          </w:p>
        </w:tc>
        <w:tc>
          <w:tcPr>
            <w:tcW w:w="3928" w:type="dxa"/>
            <w:tcBorders>
              <w:top w:val="single" w:color="000000" w:sz="4" w:space="0"/>
              <w:left w:val="single" w:color="000000" w:sz="4" w:space="0"/>
              <w:bottom w:val="single" w:color="000000" w:sz="4" w:space="0"/>
              <w:right w:val="single" w:color="000000" w:sz="4" w:space="0"/>
            </w:tcBorders>
            <w:vAlign w:val="center"/>
          </w:tcPr>
          <w:p w14:paraId="43932C0E">
            <w:pPr>
              <w:jc w:val="center"/>
              <w:textAlignment w:val="center"/>
              <w:rPr>
                <w:rFonts w:eastAsia="宋体"/>
                <w:color w:val="auto"/>
              </w:rPr>
            </w:pPr>
            <w:r>
              <w:rPr>
                <w:rFonts w:hint="eastAsia" w:ascii="宋体" w:hAnsi="宋体" w:eastAsia="宋体" w:cs="宋体"/>
                <w:color w:val="auto"/>
                <w:sz w:val="20"/>
                <w:szCs w:val="20"/>
                <w:lang w:bidi="ar"/>
              </w:rPr>
              <w:t xml:space="preserve">多功能数字病理扫描仪 </w:t>
            </w:r>
          </w:p>
        </w:tc>
        <w:tc>
          <w:tcPr>
            <w:tcW w:w="1352" w:type="dxa"/>
            <w:tcBorders>
              <w:top w:val="single" w:color="000000" w:sz="4" w:space="0"/>
              <w:left w:val="single" w:color="000000" w:sz="4" w:space="0"/>
              <w:bottom w:val="single" w:color="000000" w:sz="4" w:space="0"/>
              <w:right w:val="single" w:color="000000" w:sz="4" w:space="0"/>
            </w:tcBorders>
            <w:vAlign w:val="center"/>
          </w:tcPr>
          <w:p w14:paraId="1E9C99A6">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台</w:t>
            </w:r>
          </w:p>
        </w:tc>
        <w:tc>
          <w:tcPr>
            <w:tcW w:w="621" w:type="dxa"/>
            <w:tcBorders>
              <w:top w:val="single" w:color="000000" w:sz="4" w:space="0"/>
              <w:left w:val="single" w:color="000000" w:sz="4" w:space="0"/>
              <w:bottom w:val="single" w:color="000000" w:sz="4" w:space="0"/>
              <w:right w:val="single" w:color="000000" w:sz="4" w:space="0"/>
            </w:tcBorders>
            <w:vAlign w:val="center"/>
          </w:tcPr>
          <w:p w14:paraId="1EAEE264">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69075CFB">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297.7996</w:t>
            </w:r>
          </w:p>
        </w:tc>
        <w:tc>
          <w:tcPr>
            <w:tcW w:w="1517" w:type="dxa"/>
            <w:tcBorders>
              <w:top w:val="single" w:color="000000" w:sz="4" w:space="0"/>
              <w:left w:val="single" w:color="000000" w:sz="4" w:space="0"/>
              <w:bottom w:val="single" w:color="000000" w:sz="4" w:space="0"/>
              <w:right w:val="single" w:color="000000" w:sz="4" w:space="0"/>
            </w:tcBorders>
            <w:vAlign w:val="center"/>
          </w:tcPr>
          <w:p w14:paraId="115D2903">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6E8050D7">
            <w:pPr>
              <w:jc w:val="center"/>
              <w:rPr>
                <w:rFonts w:ascii="宋体" w:hAnsi="宋体" w:eastAsia="宋体" w:cs="宋体"/>
                <w:color w:val="auto"/>
              </w:rPr>
            </w:pPr>
          </w:p>
        </w:tc>
      </w:tr>
      <w:tr w14:paraId="68F0E894">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F2175A">
            <w:pPr>
              <w:jc w:val="center"/>
              <w:textAlignment w:val="center"/>
              <w:rPr>
                <w:rFonts w:ascii="宋体" w:hAnsi="宋体" w:eastAsia="宋体" w:cs="宋体"/>
                <w:color w:val="auto"/>
                <w:lang w:bidi="ar"/>
              </w:rPr>
            </w:pPr>
            <w:r>
              <w:rPr>
                <w:rFonts w:hint="eastAsia" w:ascii="宋体" w:hAnsi="宋体" w:eastAsia="宋体" w:cs="宋体"/>
                <w:color w:val="auto"/>
                <w:lang w:bidi="ar"/>
              </w:rPr>
              <w:t>3</w:t>
            </w:r>
          </w:p>
        </w:tc>
        <w:tc>
          <w:tcPr>
            <w:tcW w:w="3928" w:type="dxa"/>
            <w:tcBorders>
              <w:top w:val="single" w:color="000000" w:sz="4" w:space="0"/>
              <w:left w:val="single" w:color="000000" w:sz="4" w:space="0"/>
              <w:bottom w:val="single" w:color="000000" w:sz="4" w:space="0"/>
              <w:right w:val="single" w:color="000000" w:sz="4" w:space="0"/>
            </w:tcBorders>
            <w:vAlign w:val="center"/>
          </w:tcPr>
          <w:p w14:paraId="64088E11">
            <w:pPr>
              <w:jc w:val="center"/>
              <w:textAlignment w:val="center"/>
              <w:rPr>
                <w:rFonts w:eastAsia="宋体"/>
                <w:color w:val="auto"/>
              </w:rPr>
            </w:pPr>
            <w:r>
              <w:rPr>
                <w:rFonts w:hint="eastAsia" w:ascii="宋体" w:hAnsi="宋体" w:eastAsia="宋体" w:cs="宋体"/>
                <w:color w:val="auto"/>
                <w:sz w:val="20"/>
                <w:szCs w:val="20"/>
                <w:lang w:bidi="ar"/>
              </w:rPr>
              <w:t xml:space="preserve">药物理化常数测定仪 </w:t>
            </w:r>
          </w:p>
        </w:tc>
        <w:tc>
          <w:tcPr>
            <w:tcW w:w="1352" w:type="dxa"/>
            <w:tcBorders>
              <w:top w:val="single" w:color="000000" w:sz="4" w:space="0"/>
              <w:left w:val="single" w:color="000000" w:sz="4" w:space="0"/>
              <w:bottom w:val="single" w:color="000000" w:sz="4" w:space="0"/>
              <w:right w:val="single" w:color="000000" w:sz="4" w:space="0"/>
            </w:tcBorders>
            <w:vAlign w:val="center"/>
          </w:tcPr>
          <w:p w14:paraId="4CC2D033">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台</w:t>
            </w:r>
          </w:p>
        </w:tc>
        <w:tc>
          <w:tcPr>
            <w:tcW w:w="621" w:type="dxa"/>
            <w:tcBorders>
              <w:top w:val="single" w:color="000000" w:sz="4" w:space="0"/>
              <w:left w:val="single" w:color="000000" w:sz="4" w:space="0"/>
              <w:bottom w:val="single" w:color="000000" w:sz="4" w:space="0"/>
              <w:right w:val="single" w:color="000000" w:sz="4" w:space="0"/>
            </w:tcBorders>
            <w:vAlign w:val="center"/>
          </w:tcPr>
          <w:p w14:paraId="4C2A907C">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0EBCE763">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184.6358</w:t>
            </w:r>
          </w:p>
        </w:tc>
        <w:tc>
          <w:tcPr>
            <w:tcW w:w="1517" w:type="dxa"/>
            <w:tcBorders>
              <w:top w:val="single" w:color="000000" w:sz="4" w:space="0"/>
              <w:left w:val="single" w:color="000000" w:sz="4" w:space="0"/>
              <w:bottom w:val="single" w:color="000000" w:sz="4" w:space="0"/>
              <w:right w:val="single" w:color="000000" w:sz="4" w:space="0"/>
            </w:tcBorders>
            <w:vAlign w:val="center"/>
          </w:tcPr>
          <w:p w14:paraId="2D1BFB91">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0D9B0691">
            <w:pPr>
              <w:jc w:val="center"/>
              <w:rPr>
                <w:rFonts w:ascii="宋体" w:hAnsi="宋体" w:eastAsia="宋体" w:cs="宋体"/>
                <w:color w:val="auto"/>
              </w:rPr>
            </w:pPr>
          </w:p>
        </w:tc>
      </w:tr>
      <w:tr w14:paraId="611EF798">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29FE01">
            <w:pPr>
              <w:jc w:val="center"/>
              <w:textAlignment w:val="center"/>
              <w:rPr>
                <w:rFonts w:ascii="宋体" w:hAnsi="宋体" w:eastAsia="宋体" w:cs="宋体"/>
                <w:color w:val="auto"/>
                <w:lang w:bidi="ar"/>
              </w:rPr>
            </w:pPr>
            <w:r>
              <w:rPr>
                <w:rFonts w:hint="eastAsia" w:ascii="宋体" w:hAnsi="宋体" w:eastAsia="宋体" w:cs="宋体"/>
                <w:color w:val="auto"/>
                <w:lang w:bidi="ar"/>
              </w:rPr>
              <w:t>4</w:t>
            </w:r>
          </w:p>
        </w:tc>
        <w:tc>
          <w:tcPr>
            <w:tcW w:w="3928" w:type="dxa"/>
            <w:tcBorders>
              <w:top w:val="single" w:color="000000" w:sz="4" w:space="0"/>
              <w:left w:val="single" w:color="000000" w:sz="4" w:space="0"/>
              <w:bottom w:val="single" w:color="000000" w:sz="4" w:space="0"/>
              <w:right w:val="single" w:color="000000" w:sz="4" w:space="0"/>
            </w:tcBorders>
            <w:vAlign w:val="center"/>
          </w:tcPr>
          <w:p w14:paraId="1B18F6F7">
            <w:pPr>
              <w:jc w:val="center"/>
              <w:textAlignment w:val="center"/>
              <w:rPr>
                <w:rFonts w:eastAsia="宋体"/>
                <w:color w:val="auto"/>
              </w:rPr>
            </w:pPr>
            <w:r>
              <w:rPr>
                <w:rFonts w:hint="eastAsia" w:ascii="宋体" w:hAnsi="宋体" w:eastAsia="宋体" w:cs="宋体"/>
                <w:color w:val="auto"/>
                <w:sz w:val="20"/>
                <w:szCs w:val="20"/>
                <w:lang w:bidi="ar"/>
              </w:rPr>
              <w:t>实时荧光定量PCR仪</w:t>
            </w:r>
          </w:p>
        </w:tc>
        <w:tc>
          <w:tcPr>
            <w:tcW w:w="1352" w:type="dxa"/>
            <w:tcBorders>
              <w:top w:val="single" w:color="000000" w:sz="4" w:space="0"/>
              <w:left w:val="single" w:color="000000" w:sz="4" w:space="0"/>
              <w:bottom w:val="single" w:color="000000" w:sz="4" w:space="0"/>
              <w:right w:val="single" w:color="000000" w:sz="4" w:space="0"/>
            </w:tcBorders>
            <w:vAlign w:val="center"/>
          </w:tcPr>
          <w:p w14:paraId="323ED9CF">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台</w:t>
            </w:r>
          </w:p>
        </w:tc>
        <w:tc>
          <w:tcPr>
            <w:tcW w:w="621" w:type="dxa"/>
            <w:tcBorders>
              <w:top w:val="single" w:color="000000" w:sz="4" w:space="0"/>
              <w:left w:val="single" w:color="000000" w:sz="4" w:space="0"/>
              <w:bottom w:val="single" w:color="000000" w:sz="4" w:space="0"/>
              <w:right w:val="single" w:color="000000" w:sz="4" w:space="0"/>
            </w:tcBorders>
            <w:vAlign w:val="center"/>
          </w:tcPr>
          <w:p w14:paraId="2BF93F57">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1394C80B">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32.2616</w:t>
            </w:r>
          </w:p>
        </w:tc>
        <w:tc>
          <w:tcPr>
            <w:tcW w:w="1517" w:type="dxa"/>
            <w:tcBorders>
              <w:top w:val="single" w:color="000000" w:sz="4" w:space="0"/>
              <w:left w:val="single" w:color="000000" w:sz="4" w:space="0"/>
              <w:bottom w:val="single" w:color="000000" w:sz="4" w:space="0"/>
              <w:right w:val="single" w:color="000000" w:sz="4" w:space="0"/>
            </w:tcBorders>
            <w:vAlign w:val="center"/>
          </w:tcPr>
          <w:p w14:paraId="1D558AA8">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618F7054">
            <w:pPr>
              <w:jc w:val="center"/>
              <w:rPr>
                <w:rFonts w:ascii="宋体" w:hAnsi="宋体" w:eastAsia="宋体" w:cs="宋体"/>
                <w:color w:val="auto"/>
              </w:rPr>
            </w:pPr>
          </w:p>
        </w:tc>
      </w:tr>
      <w:tr w14:paraId="30625131">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541762">
            <w:pPr>
              <w:jc w:val="center"/>
              <w:textAlignment w:val="center"/>
              <w:rPr>
                <w:rFonts w:ascii="宋体" w:hAnsi="宋体" w:eastAsia="宋体" w:cs="宋体"/>
                <w:color w:val="auto"/>
                <w:lang w:bidi="ar"/>
              </w:rPr>
            </w:pPr>
            <w:r>
              <w:rPr>
                <w:rFonts w:hint="eastAsia" w:ascii="宋体" w:hAnsi="宋体" w:eastAsia="宋体" w:cs="宋体"/>
                <w:color w:val="auto"/>
                <w:lang w:bidi="ar"/>
              </w:rPr>
              <w:t>5</w:t>
            </w:r>
          </w:p>
        </w:tc>
        <w:tc>
          <w:tcPr>
            <w:tcW w:w="3928" w:type="dxa"/>
            <w:tcBorders>
              <w:top w:val="single" w:color="000000" w:sz="4" w:space="0"/>
              <w:left w:val="single" w:color="000000" w:sz="4" w:space="0"/>
              <w:bottom w:val="single" w:color="000000" w:sz="4" w:space="0"/>
              <w:right w:val="single" w:color="000000" w:sz="4" w:space="0"/>
            </w:tcBorders>
            <w:vAlign w:val="center"/>
          </w:tcPr>
          <w:p w14:paraId="28D5524D">
            <w:pPr>
              <w:jc w:val="center"/>
              <w:textAlignment w:val="center"/>
              <w:rPr>
                <w:rFonts w:eastAsia="宋体"/>
                <w:color w:val="auto"/>
              </w:rPr>
            </w:pPr>
            <w:r>
              <w:rPr>
                <w:rFonts w:hint="eastAsia" w:ascii="宋体" w:hAnsi="宋体" w:eastAsia="宋体" w:cs="宋体"/>
                <w:color w:val="auto"/>
                <w:sz w:val="20"/>
                <w:szCs w:val="20"/>
                <w:lang w:bidi="ar"/>
              </w:rPr>
              <w:t>高精度旋光仪</w:t>
            </w:r>
          </w:p>
        </w:tc>
        <w:tc>
          <w:tcPr>
            <w:tcW w:w="1352" w:type="dxa"/>
            <w:tcBorders>
              <w:top w:val="single" w:color="000000" w:sz="4" w:space="0"/>
              <w:left w:val="single" w:color="000000" w:sz="4" w:space="0"/>
              <w:bottom w:val="single" w:color="000000" w:sz="4" w:space="0"/>
              <w:right w:val="single" w:color="000000" w:sz="4" w:space="0"/>
            </w:tcBorders>
            <w:vAlign w:val="center"/>
          </w:tcPr>
          <w:p w14:paraId="1A32E2EB">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台</w:t>
            </w:r>
          </w:p>
        </w:tc>
        <w:tc>
          <w:tcPr>
            <w:tcW w:w="621" w:type="dxa"/>
            <w:tcBorders>
              <w:top w:val="single" w:color="000000" w:sz="4" w:space="0"/>
              <w:left w:val="single" w:color="000000" w:sz="4" w:space="0"/>
              <w:bottom w:val="single" w:color="000000" w:sz="4" w:space="0"/>
              <w:right w:val="single" w:color="000000" w:sz="4" w:space="0"/>
            </w:tcBorders>
            <w:vAlign w:val="center"/>
          </w:tcPr>
          <w:p w14:paraId="75B605C5">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0217818B">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39.7066</w:t>
            </w:r>
          </w:p>
        </w:tc>
        <w:tc>
          <w:tcPr>
            <w:tcW w:w="1517" w:type="dxa"/>
            <w:tcBorders>
              <w:top w:val="single" w:color="000000" w:sz="4" w:space="0"/>
              <w:left w:val="single" w:color="000000" w:sz="4" w:space="0"/>
              <w:bottom w:val="single" w:color="000000" w:sz="4" w:space="0"/>
              <w:right w:val="single" w:color="000000" w:sz="4" w:space="0"/>
            </w:tcBorders>
            <w:vAlign w:val="center"/>
          </w:tcPr>
          <w:p w14:paraId="6B5C8BC3">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74FF9470">
            <w:pPr>
              <w:jc w:val="center"/>
              <w:rPr>
                <w:rFonts w:ascii="宋体" w:hAnsi="宋体" w:eastAsia="宋体" w:cs="宋体"/>
                <w:color w:val="auto"/>
              </w:rPr>
            </w:pPr>
          </w:p>
        </w:tc>
      </w:tr>
      <w:tr w14:paraId="24AA25EB">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AF05B7">
            <w:pPr>
              <w:jc w:val="center"/>
              <w:textAlignment w:val="center"/>
              <w:rPr>
                <w:rFonts w:ascii="宋体" w:hAnsi="宋体" w:eastAsia="宋体" w:cs="宋体"/>
                <w:color w:val="auto"/>
                <w:lang w:bidi="ar"/>
              </w:rPr>
            </w:pPr>
            <w:r>
              <w:rPr>
                <w:rFonts w:hint="eastAsia" w:ascii="宋体" w:hAnsi="宋体" w:eastAsia="宋体" w:cs="宋体"/>
                <w:color w:val="auto"/>
                <w:lang w:bidi="ar"/>
              </w:rPr>
              <w:t>6</w:t>
            </w:r>
          </w:p>
        </w:tc>
        <w:tc>
          <w:tcPr>
            <w:tcW w:w="3928" w:type="dxa"/>
            <w:tcBorders>
              <w:top w:val="single" w:color="000000" w:sz="4" w:space="0"/>
              <w:left w:val="single" w:color="000000" w:sz="4" w:space="0"/>
              <w:bottom w:val="single" w:color="000000" w:sz="4" w:space="0"/>
              <w:right w:val="single" w:color="000000" w:sz="4" w:space="0"/>
            </w:tcBorders>
            <w:vAlign w:val="center"/>
          </w:tcPr>
          <w:p w14:paraId="6912AED4">
            <w:pPr>
              <w:jc w:val="center"/>
              <w:textAlignment w:val="center"/>
              <w:rPr>
                <w:rFonts w:eastAsia="宋体"/>
                <w:color w:val="auto"/>
              </w:rPr>
            </w:pPr>
            <w:r>
              <w:rPr>
                <w:rFonts w:hint="eastAsia"/>
                <w:color w:val="auto"/>
              </w:rPr>
              <w:t>20L旋转蒸发仪</w:t>
            </w:r>
          </w:p>
        </w:tc>
        <w:tc>
          <w:tcPr>
            <w:tcW w:w="1352" w:type="dxa"/>
            <w:tcBorders>
              <w:top w:val="single" w:color="000000" w:sz="4" w:space="0"/>
              <w:left w:val="single" w:color="000000" w:sz="4" w:space="0"/>
              <w:bottom w:val="single" w:color="000000" w:sz="4" w:space="0"/>
              <w:right w:val="single" w:color="000000" w:sz="4" w:space="0"/>
            </w:tcBorders>
            <w:vAlign w:val="center"/>
          </w:tcPr>
          <w:p w14:paraId="46F36D7C">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套</w:t>
            </w:r>
          </w:p>
        </w:tc>
        <w:tc>
          <w:tcPr>
            <w:tcW w:w="621" w:type="dxa"/>
            <w:tcBorders>
              <w:top w:val="single" w:color="000000" w:sz="4" w:space="0"/>
              <w:left w:val="single" w:color="000000" w:sz="4" w:space="0"/>
              <w:bottom w:val="single" w:color="000000" w:sz="4" w:space="0"/>
              <w:right w:val="single" w:color="000000" w:sz="4" w:space="0"/>
            </w:tcBorders>
            <w:vAlign w:val="center"/>
          </w:tcPr>
          <w:p w14:paraId="0C7699B7">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1EEED9BD">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27.7946</w:t>
            </w:r>
          </w:p>
        </w:tc>
        <w:tc>
          <w:tcPr>
            <w:tcW w:w="1517" w:type="dxa"/>
            <w:tcBorders>
              <w:top w:val="single" w:color="000000" w:sz="4" w:space="0"/>
              <w:left w:val="single" w:color="000000" w:sz="4" w:space="0"/>
              <w:bottom w:val="single" w:color="000000" w:sz="4" w:space="0"/>
              <w:right w:val="single" w:color="000000" w:sz="4" w:space="0"/>
            </w:tcBorders>
            <w:vAlign w:val="center"/>
          </w:tcPr>
          <w:p w14:paraId="7899561F">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05926E40">
            <w:pPr>
              <w:jc w:val="center"/>
              <w:rPr>
                <w:rFonts w:ascii="宋体" w:hAnsi="宋体" w:eastAsia="宋体" w:cs="宋体"/>
                <w:color w:val="auto"/>
              </w:rPr>
            </w:pPr>
          </w:p>
        </w:tc>
      </w:tr>
      <w:tr w14:paraId="2E066700">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713835">
            <w:pPr>
              <w:jc w:val="center"/>
              <w:textAlignment w:val="center"/>
              <w:rPr>
                <w:rFonts w:ascii="宋体" w:hAnsi="宋体" w:eastAsia="宋体" w:cs="宋体"/>
                <w:color w:val="auto"/>
                <w:lang w:bidi="ar"/>
              </w:rPr>
            </w:pPr>
            <w:r>
              <w:rPr>
                <w:rFonts w:hint="eastAsia" w:ascii="宋体" w:hAnsi="宋体" w:eastAsia="宋体" w:cs="宋体"/>
                <w:color w:val="auto"/>
                <w:lang w:bidi="ar"/>
              </w:rPr>
              <w:t>7</w:t>
            </w:r>
          </w:p>
        </w:tc>
        <w:tc>
          <w:tcPr>
            <w:tcW w:w="3928" w:type="dxa"/>
            <w:tcBorders>
              <w:top w:val="single" w:color="000000" w:sz="4" w:space="0"/>
              <w:left w:val="single" w:color="000000" w:sz="4" w:space="0"/>
              <w:bottom w:val="single" w:color="000000" w:sz="4" w:space="0"/>
              <w:right w:val="single" w:color="000000" w:sz="4" w:space="0"/>
            </w:tcBorders>
            <w:vAlign w:val="center"/>
          </w:tcPr>
          <w:p w14:paraId="45F30991">
            <w:pPr>
              <w:jc w:val="center"/>
              <w:textAlignment w:val="center"/>
              <w:rPr>
                <w:rFonts w:eastAsia="宋体"/>
                <w:color w:val="auto"/>
              </w:rPr>
            </w:pPr>
            <w:r>
              <w:rPr>
                <w:rFonts w:hint="eastAsia" w:ascii="宋体" w:hAnsi="宋体" w:eastAsia="宋体" w:cs="宋体"/>
                <w:color w:val="auto"/>
                <w:sz w:val="20"/>
                <w:szCs w:val="20"/>
                <w:lang w:bidi="ar"/>
              </w:rPr>
              <w:t>量子化学计算软件</w:t>
            </w:r>
          </w:p>
        </w:tc>
        <w:tc>
          <w:tcPr>
            <w:tcW w:w="1352" w:type="dxa"/>
            <w:tcBorders>
              <w:top w:val="single" w:color="000000" w:sz="4" w:space="0"/>
              <w:left w:val="single" w:color="000000" w:sz="4" w:space="0"/>
              <w:bottom w:val="single" w:color="000000" w:sz="4" w:space="0"/>
              <w:right w:val="single" w:color="000000" w:sz="4" w:space="0"/>
            </w:tcBorders>
            <w:vAlign w:val="center"/>
          </w:tcPr>
          <w:p w14:paraId="4D638191">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套</w:t>
            </w:r>
          </w:p>
        </w:tc>
        <w:tc>
          <w:tcPr>
            <w:tcW w:w="621" w:type="dxa"/>
            <w:tcBorders>
              <w:top w:val="single" w:color="000000" w:sz="4" w:space="0"/>
              <w:left w:val="single" w:color="000000" w:sz="4" w:space="0"/>
              <w:bottom w:val="single" w:color="000000" w:sz="4" w:space="0"/>
              <w:right w:val="single" w:color="000000" w:sz="4" w:space="0"/>
            </w:tcBorders>
            <w:vAlign w:val="center"/>
          </w:tcPr>
          <w:p w14:paraId="22F62520">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6C25F39F">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23.3277</w:t>
            </w:r>
          </w:p>
        </w:tc>
        <w:tc>
          <w:tcPr>
            <w:tcW w:w="1517" w:type="dxa"/>
            <w:tcBorders>
              <w:top w:val="single" w:color="000000" w:sz="4" w:space="0"/>
              <w:left w:val="single" w:color="000000" w:sz="4" w:space="0"/>
              <w:bottom w:val="single" w:color="000000" w:sz="4" w:space="0"/>
              <w:right w:val="single" w:color="000000" w:sz="4" w:space="0"/>
            </w:tcBorders>
            <w:vAlign w:val="center"/>
          </w:tcPr>
          <w:p w14:paraId="3015D6AA">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4C17902A">
            <w:pPr>
              <w:jc w:val="center"/>
              <w:rPr>
                <w:rFonts w:ascii="宋体" w:hAnsi="宋体" w:eastAsia="宋体" w:cs="宋体"/>
                <w:color w:val="auto"/>
              </w:rPr>
            </w:pPr>
          </w:p>
        </w:tc>
      </w:tr>
      <w:tr w14:paraId="1521518F">
        <w:tblPrEx>
          <w:tblCellMar>
            <w:top w:w="0" w:type="dxa"/>
            <w:left w:w="108" w:type="dxa"/>
            <w:bottom w:w="0" w:type="dxa"/>
            <w:right w:w="108" w:type="dxa"/>
          </w:tblCellMar>
        </w:tblPrEx>
        <w:trPr>
          <w:trHeight w:val="56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1B4DB7">
            <w:pPr>
              <w:jc w:val="center"/>
              <w:textAlignment w:val="center"/>
              <w:rPr>
                <w:rFonts w:ascii="宋体" w:hAnsi="宋体" w:eastAsia="宋体" w:cs="宋体"/>
                <w:color w:val="auto"/>
                <w:lang w:bidi="ar"/>
              </w:rPr>
            </w:pPr>
            <w:r>
              <w:rPr>
                <w:rFonts w:hint="eastAsia" w:ascii="宋体" w:hAnsi="宋体" w:eastAsia="宋体" w:cs="宋体"/>
                <w:color w:val="auto"/>
                <w:lang w:bidi="ar"/>
              </w:rPr>
              <w:t>8</w:t>
            </w:r>
          </w:p>
        </w:tc>
        <w:tc>
          <w:tcPr>
            <w:tcW w:w="3928" w:type="dxa"/>
            <w:tcBorders>
              <w:top w:val="single" w:color="000000" w:sz="4" w:space="0"/>
              <w:left w:val="single" w:color="000000" w:sz="4" w:space="0"/>
              <w:bottom w:val="single" w:color="000000" w:sz="4" w:space="0"/>
              <w:right w:val="single" w:color="000000" w:sz="4" w:space="0"/>
            </w:tcBorders>
            <w:vAlign w:val="center"/>
          </w:tcPr>
          <w:p w14:paraId="3CE70DD2">
            <w:pPr>
              <w:jc w:val="center"/>
              <w:textAlignment w:val="center"/>
              <w:rPr>
                <w:rFonts w:eastAsia="宋体"/>
                <w:color w:val="auto"/>
              </w:rPr>
            </w:pPr>
            <w:r>
              <w:rPr>
                <w:rFonts w:hint="eastAsia" w:ascii="宋体" w:hAnsi="宋体" w:eastAsia="宋体" w:cs="宋体"/>
                <w:color w:val="auto"/>
                <w:sz w:val="20"/>
                <w:szCs w:val="20"/>
                <w:lang w:bidi="ar"/>
              </w:rPr>
              <w:t xml:space="preserve">微射流高压均质机   </w:t>
            </w:r>
          </w:p>
        </w:tc>
        <w:tc>
          <w:tcPr>
            <w:tcW w:w="1352" w:type="dxa"/>
            <w:tcBorders>
              <w:top w:val="single" w:color="000000" w:sz="4" w:space="0"/>
              <w:left w:val="single" w:color="000000" w:sz="4" w:space="0"/>
              <w:bottom w:val="single" w:color="000000" w:sz="4" w:space="0"/>
              <w:right w:val="single" w:color="000000" w:sz="4" w:space="0"/>
            </w:tcBorders>
            <w:vAlign w:val="center"/>
          </w:tcPr>
          <w:p w14:paraId="28B4E5CC">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台</w:t>
            </w:r>
          </w:p>
        </w:tc>
        <w:tc>
          <w:tcPr>
            <w:tcW w:w="621" w:type="dxa"/>
            <w:tcBorders>
              <w:top w:val="single" w:color="000000" w:sz="4" w:space="0"/>
              <w:left w:val="single" w:color="000000" w:sz="4" w:space="0"/>
              <w:bottom w:val="single" w:color="000000" w:sz="4" w:space="0"/>
              <w:right w:val="single" w:color="000000" w:sz="4" w:space="0"/>
            </w:tcBorders>
            <w:vAlign w:val="center"/>
          </w:tcPr>
          <w:p w14:paraId="6960B97F">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14:paraId="4F8E8B6C">
            <w:pPr>
              <w:jc w:val="cente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24.8166</w:t>
            </w:r>
          </w:p>
        </w:tc>
        <w:tc>
          <w:tcPr>
            <w:tcW w:w="1517" w:type="dxa"/>
            <w:tcBorders>
              <w:top w:val="single" w:color="000000" w:sz="4" w:space="0"/>
              <w:left w:val="single" w:color="000000" w:sz="4" w:space="0"/>
              <w:bottom w:val="single" w:color="000000" w:sz="4" w:space="0"/>
              <w:right w:val="single" w:color="000000" w:sz="4" w:space="0"/>
            </w:tcBorders>
            <w:vAlign w:val="center"/>
          </w:tcPr>
          <w:p w14:paraId="225472FC">
            <w:pPr>
              <w:jc w:val="center"/>
              <w:textAlignment w:val="center"/>
              <w:rPr>
                <w:rFonts w:ascii="宋体" w:hAnsi="宋体" w:eastAsia="宋体" w:cs="宋体"/>
                <w:color w:val="auto"/>
                <w:lang w:bidi="ar"/>
              </w:rPr>
            </w:pPr>
            <w:r>
              <w:rPr>
                <w:rFonts w:hint="eastAsia" w:ascii="宋体" w:hAnsi="宋体" w:eastAsia="宋体" w:cs="宋体"/>
                <w:color w:val="auto"/>
                <w:sz w:val="20"/>
                <w:szCs w:val="20"/>
                <w:lang w:bidi="ar"/>
              </w:rPr>
              <w:t>是</w:t>
            </w:r>
          </w:p>
        </w:tc>
        <w:tc>
          <w:tcPr>
            <w:tcW w:w="1222" w:type="dxa"/>
            <w:tcBorders>
              <w:top w:val="single" w:color="000000" w:sz="4" w:space="0"/>
              <w:left w:val="single" w:color="000000" w:sz="4" w:space="0"/>
              <w:bottom w:val="single" w:color="000000" w:sz="4" w:space="0"/>
              <w:right w:val="single" w:color="000000" w:sz="4" w:space="0"/>
            </w:tcBorders>
            <w:vAlign w:val="center"/>
          </w:tcPr>
          <w:p w14:paraId="600E19FE">
            <w:pPr>
              <w:jc w:val="center"/>
              <w:rPr>
                <w:rFonts w:ascii="宋体" w:hAnsi="宋体" w:eastAsia="宋体" w:cs="宋体"/>
                <w:color w:val="auto"/>
              </w:rPr>
            </w:pPr>
          </w:p>
        </w:tc>
      </w:tr>
    </w:tbl>
    <w:p w14:paraId="2192DC96">
      <w:pPr>
        <w:rPr>
          <w:color w:val="auto"/>
        </w:rPr>
      </w:pPr>
    </w:p>
    <w:p w14:paraId="535999FD">
      <w:pPr>
        <w:rPr>
          <w:color w:val="auto"/>
        </w:rPr>
      </w:pPr>
    </w:p>
    <w:p w14:paraId="63644C26">
      <w:pPr>
        <w:rPr>
          <w:b/>
          <w:bCs/>
          <w:color w:val="auto"/>
        </w:rPr>
      </w:pPr>
      <w:r>
        <w:rPr>
          <w:rFonts w:hint="eastAsia"/>
          <w:b/>
          <w:bCs/>
          <w:color w:val="auto"/>
        </w:rPr>
        <w:t>二、技术参数、规格及要求(包括采购标的的功能标准、性能标准、材质标准）</w:t>
      </w:r>
    </w:p>
    <w:p w14:paraId="5117F35F">
      <w:pPr>
        <w:rPr>
          <w:color w:val="auto"/>
        </w:rPr>
      </w:pPr>
    </w:p>
    <w:tbl>
      <w:tblPr>
        <w:tblStyle w:val="17"/>
        <w:tblW w:w="5165" w:type="pct"/>
        <w:jc w:val="center"/>
        <w:tblLayout w:type="autofit"/>
        <w:tblCellMar>
          <w:top w:w="0" w:type="dxa"/>
          <w:left w:w="108" w:type="dxa"/>
          <w:bottom w:w="0" w:type="dxa"/>
          <w:right w:w="108" w:type="dxa"/>
        </w:tblCellMar>
      </w:tblPr>
      <w:tblGrid>
        <w:gridCol w:w="627"/>
        <w:gridCol w:w="1838"/>
        <w:gridCol w:w="6543"/>
      </w:tblGrid>
      <w:tr w14:paraId="45C9E2AE">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DE64">
            <w:pPr>
              <w:jc w:val="center"/>
              <w:textAlignment w:val="center"/>
              <w:rPr>
                <w:rFonts w:ascii="宋体" w:hAnsi="宋体" w:eastAsia="宋体" w:cs="宋体"/>
                <w:b/>
                <w:bCs/>
                <w:color w:val="auto"/>
                <w:sz w:val="20"/>
                <w:szCs w:val="20"/>
              </w:rPr>
            </w:pPr>
            <w:r>
              <w:rPr>
                <w:rFonts w:hint="eastAsia" w:ascii="宋体" w:hAnsi="宋体" w:eastAsia="宋体" w:cs="宋体"/>
                <w:b/>
                <w:bCs/>
                <w:color w:val="auto"/>
                <w:sz w:val="20"/>
                <w:szCs w:val="20"/>
                <w:lang w:bidi="ar"/>
              </w:rPr>
              <w:t>序号</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5241">
            <w:pPr>
              <w:jc w:val="center"/>
              <w:textAlignment w:val="center"/>
              <w:rPr>
                <w:rFonts w:ascii="宋体" w:hAnsi="宋体" w:eastAsia="宋体" w:cs="宋体"/>
                <w:b/>
                <w:bCs/>
                <w:color w:val="auto"/>
                <w:sz w:val="20"/>
                <w:szCs w:val="20"/>
              </w:rPr>
            </w:pPr>
            <w:r>
              <w:rPr>
                <w:rFonts w:hint="eastAsia" w:ascii="宋体" w:hAnsi="宋体" w:eastAsia="宋体" w:cs="宋体"/>
                <w:b/>
                <w:bCs/>
                <w:color w:val="auto"/>
                <w:sz w:val="20"/>
                <w:szCs w:val="20"/>
                <w:lang w:bidi="ar"/>
              </w:rPr>
              <w:t>采购品目名称</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2984">
            <w:pPr>
              <w:jc w:val="center"/>
              <w:textAlignment w:val="center"/>
              <w:rPr>
                <w:rFonts w:ascii="宋体" w:hAnsi="宋体" w:eastAsia="宋体" w:cs="宋体"/>
                <w:b/>
                <w:bCs/>
                <w:color w:val="auto"/>
                <w:sz w:val="20"/>
                <w:szCs w:val="20"/>
              </w:rPr>
            </w:pPr>
            <w:r>
              <w:rPr>
                <w:rFonts w:hint="eastAsia" w:ascii="宋体" w:hAnsi="宋体" w:eastAsia="宋体" w:cs="宋体"/>
                <w:b/>
                <w:bCs/>
                <w:color w:val="auto"/>
              </w:rPr>
              <w:t>技术参数、规格及要求</w:t>
            </w:r>
          </w:p>
        </w:tc>
      </w:tr>
      <w:tr w14:paraId="3BA74153">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8D59">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1</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3056">
            <w:pPr>
              <w:jc w:val="center"/>
              <w:textAlignment w:val="center"/>
              <w:rPr>
                <w:rFonts w:ascii="宋体" w:hAnsi="宋体" w:eastAsia="宋体" w:cs="宋体"/>
                <w:b/>
                <w:bCs/>
                <w:color w:val="auto"/>
                <w:sz w:val="20"/>
                <w:szCs w:val="20"/>
                <w:lang w:bidi="ar"/>
              </w:rPr>
            </w:pPr>
            <w:r>
              <w:rPr>
                <w:rFonts w:hint="eastAsia" w:ascii="宋体" w:hAnsi="宋体" w:eastAsia="宋体" w:cs="宋体"/>
                <w:color w:val="auto"/>
                <w:sz w:val="20"/>
                <w:szCs w:val="20"/>
                <w:lang w:bidi="ar"/>
              </w:rPr>
              <w:t>生物分子相互作用仪</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1F5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719AEE2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1.硬件：</w:t>
            </w:r>
          </w:p>
          <w:p w14:paraId="09E8D46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★1.1检测原理：表面等离子共振原理(SPR)</w:t>
            </w:r>
          </w:p>
          <w:p w14:paraId="303BC27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1.2样品上样和注射：全自动，内置自动进样器</w:t>
            </w:r>
          </w:p>
          <w:p w14:paraId="4598FC2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1.3样品进样方式： 1）buffer-sample；2）A-B-A；3）dual-injection</w:t>
            </w:r>
          </w:p>
          <w:p w14:paraId="5F8F2A7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1.4芯片偶联包被方式：内置，无需另置其他仪器</w:t>
            </w:r>
          </w:p>
          <w:p w14:paraId="77DF636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1.5芯片偶联包被自动化程度：全自动，无需设备外手动操作</w:t>
            </w:r>
          </w:p>
          <w:p w14:paraId="5FA8A46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★1.6检测通道数：≥16</w:t>
            </w:r>
          </w:p>
          <w:p w14:paraId="2ED8028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1.7进样针数：≥8</w:t>
            </w:r>
          </w:p>
          <w:p w14:paraId="3DC5963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★1.8最小进样体积：≥1</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l</w:t>
            </w:r>
          </w:p>
          <w:p w14:paraId="0C37769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1.9在线背景扣除：自动</w:t>
            </w:r>
          </w:p>
          <w:p w14:paraId="62770E3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1.10有机溶剂矫正：自动</w:t>
            </w:r>
          </w:p>
          <w:p w14:paraId="4D68FD7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1.11无需外置微孔板处理工作站</w:t>
            </w:r>
          </w:p>
          <w:p w14:paraId="681E0FC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1.12信号参比：双参比系统，在线空白参比+零浓度参比</w:t>
            </w:r>
          </w:p>
          <w:p w14:paraId="1787BA6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1.13芯片表面温度和样品舱温度可独立控制：4-40 ℃</w:t>
            </w:r>
          </w:p>
          <w:p w14:paraId="287A584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1.14无人值守不间断运行时间：&gt; 60小时</w:t>
            </w:r>
          </w:p>
          <w:p w14:paraId="1E44461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1.15样品架范围：同时支持96孔板（深+浅，U+V）、384孔板（深+浅，U+V）等多种类型</w:t>
            </w:r>
          </w:p>
          <w:p w14:paraId="505568D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★1.16一次性载入微孔板数量：≥4</w:t>
            </w:r>
          </w:p>
          <w:p w14:paraId="38A2131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1.17一次性载入最大样品数量：≥1536</w:t>
            </w:r>
          </w:p>
          <w:p w14:paraId="5456E8B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1.18同时兼容深孔板和浅孔板</w:t>
            </w:r>
          </w:p>
          <w:p w14:paraId="62D1760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1.19程序运行中可以随时打开样品舱门</w:t>
            </w:r>
          </w:p>
          <w:p w14:paraId="61F08D8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 检测性能：</w:t>
            </w:r>
          </w:p>
          <w:p w14:paraId="49ADBD9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2.1检测折射率范围：1.33-1.40</w:t>
            </w:r>
          </w:p>
          <w:p w14:paraId="664F948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2.2响应信号动态范围：1-70000 RU</w:t>
            </w:r>
          </w:p>
          <w:p w14:paraId="34D83C6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2.3样品采样分析速度：不低于10Hz (不低于10个/每秒)</w:t>
            </w:r>
          </w:p>
          <w:p w14:paraId="285DC70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2.4基线噪声：&lt; 0.02 RU (RMS，1RU in SPR=1 pg/mm2=1pm in BLI=1</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RIU)</w:t>
            </w:r>
          </w:p>
          <w:p w14:paraId="5DA12CC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2.5基线漂移：&lt;± 0.03 RU/min</w:t>
            </w:r>
          </w:p>
          <w:p w14:paraId="3CC5352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2.6分子量检测限制：95 Dalton</w:t>
            </w:r>
          </w:p>
          <w:p w14:paraId="3CA673B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2.7芯片偶联蛋白消耗量：0.03-3</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g/flow cell</w:t>
            </w:r>
          </w:p>
          <w:p w14:paraId="1FEA539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2.8平衡亲和力：1043-1015 M-1</w:t>
            </w:r>
          </w:p>
          <w:p w14:paraId="03A1653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★2.9样品浓度最小检测限：≤ 1 pM  </w:t>
            </w:r>
          </w:p>
          <w:p w14:paraId="3B9A26C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2.10动力学检测方式：1）多循环（Multi Cycle Kinetics）；2）单循环（Single Cycle Kinetics）；3）2D（2D- Kinetics）4）平行检测（Parallel- Kinetics）</w:t>
            </w:r>
          </w:p>
          <w:p w14:paraId="0BC7826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 耗材及软件：</w:t>
            </w:r>
          </w:p>
          <w:p w14:paraId="28659D8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3.1传感器芯片：≥17种</w:t>
            </w:r>
          </w:p>
          <w:p w14:paraId="02D77F3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3.2软件具有智能数据质量评估系统，能够图形化显示评估结果</w:t>
            </w:r>
          </w:p>
          <w:p w14:paraId="3029412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3.3软件数据拟合模型： ≥ 5种</w:t>
            </w:r>
          </w:p>
          <w:p w14:paraId="4076AE4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3.4同时检测16通道样品所需要的芯片数量：不高于1</w:t>
            </w:r>
          </w:p>
          <w:p w14:paraId="79C2D79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4、配置清单：</w:t>
            </w:r>
          </w:p>
          <w:p w14:paraId="0C8FD73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4.1分子间相互作用系统主机1台</w:t>
            </w:r>
          </w:p>
          <w:p w14:paraId="69F439A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4.2计算机工作站，含2个显示器（</w:t>
            </w:r>
            <w:r>
              <w:rPr>
                <w:rFonts w:ascii="宋体" w:hAnsi="宋体" w:eastAsia="宋体" w:cs="宋体"/>
                <w:color w:val="auto"/>
                <w:sz w:val="20"/>
                <w:szCs w:val="20"/>
                <w:lang w:bidi="ar"/>
              </w:rPr>
              <w:t>CPU</w:t>
            </w:r>
            <w:r>
              <w:rPr>
                <w:rFonts w:hint="eastAsia" w:ascii="宋体" w:hAnsi="宋体" w:eastAsia="宋体" w:cs="宋体"/>
                <w:color w:val="auto"/>
                <w:sz w:val="20"/>
                <w:szCs w:val="20"/>
                <w:lang w:bidi="ar"/>
              </w:rPr>
              <w:t>双核或以上，内存≥</w:t>
            </w:r>
            <w:r>
              <w:rPr>
                <w:rFonts w:ascii="宋体" w:hAnsi="宋体" w:eastAsia="宋体" w:cs="宋体"/>
                <w:color w:val="auto"/>
                <w:sz w:val="20"/>
                <w:szCs w:val="20"/>
                <w:lang w:bidi="ar"/>
              </w:rPr>
              <w:t>8GB</w:t>
            </w:r>
            <w:r>
              <w:rPr>
                <w:rFonts w:hint="eastAsia" w:ascii="宋体" w:hAnsi="宋体" w:eastAsia="宋体" w:cs="宋体"/>
                <w:color w:val="auto"/>
                <w:sz w:val="20"/>
                <w:szCs w:val="20"/>
                <w:lang w:bidi="ar"/>
              </w:rPr>
              <w:t>，硬盘≥</w:t>
            </w:r>
            <w:r>
              <w:rPr>
                <w:rFonts w:ascii="宋体" w:hAnsi="宋体" w:eastAsia="宋体" w:cs="宋体"/>
                <w:color w:val="auto"/>
                <w:sz w:val="20"/>
                <w:szCs w:val="20"/>
                <w:lang w:bidi="ar"/>
              </w:rPr>
              <w:t>512GB</w:t>
            </w:r>
            <w:r>
              <w:rPr>
                <w:rFonts w:hint="eastAsia" w:ascii="宋体" w:hAnsi="宋体" w:eastAsia="宋体" w:cs="宋体"/>
                <w:color w:val="auto"/>
                <w:sz w:val="20"/>
                <w:szCs w:val="20"/>
                <w:lang w:bidi="ar"/>
              </w:rPr>
              <w:t>，显示器≥</w:t>
            </w:r>
            <w:r>
              <w:rPr>
                <w:rFonts w:ascii="宋体" w:hAnsi="宋体" w:eastAsia="宋体" w:cs="宋体"/>
                <w:color w:val="auto"/>
                <w:sz w:val="20"/>
                <w:szCs w:val="20"/>
                <w:lang w:bidi="ar"/>
              </w:rPr>
              <w:t>27</w:t>
            </w:r>
            <w:r>
              <w:rPr>
                <w:rFonts w:hint="eastAsia" w:ascii="宋体" w:hAnsi="宋体" w:eastAsia="宋体" w:cs="宋体"/>
                <w:color w:val="auto"/>
                <w:sz w:val="20"/>
                <w:szCs w:val="20"/>
                <w:lang w:bidi="ar"/>
              </w:rPr>
              <w:t>英寸，显示器分辨率≥</w:t>
            </w:r>
            <w:r>
              <w:rPr>
                <w:rFonts w:ascii="宋体" w:hAnsi="宋体" w:eastAsia="宋体" w:cs="宋体"/>
                <w:color w:val="auto"/>
                <w:sz w:val="20"/>
                <w:szCs w:val="20"/>
                <w:lang w:bidi="ar"/>
              </w:rPr>
              <w:t>1920*1080</w:t>
            </w:r>
            <w:r>
              <w:rPr>
                <w:rFonts w:hint="eastAsia" w:ascii="宋体" w:hAnsi="宋体" w:eastAsia="宋体" w:cs="宋体"/>
                <w:color w:val="auto"/>
                <w:sz w:val="20"/>
                <w:szCs w:val="20"/>
                <w:lang w:bidi="ar"/>
              </w:rPr>
              <w:t>）；</w:t>
            </w:r>
          </w:p>
          <w:p w14:paraId="40E6BF9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4.3</w:t>
            </w:r>
            <w:r>
              <w:rPr>
                <w:rFonts w:ascii="宋体" w:hAnsi="宋体" w:eastAsia="宋体" w:cs="宋体"/>
                <w:color w:val="auto"/>
                <w:sz w:val="20"/>
                <w:szCs w:val="20"/>
                <w:lang w:bidi="ar"/>
              </w:rPr>
              <w:t xml:space="preserve"> </w:t>
            </w:r>
            <w:r>
              <w:rPr>
                <w:rFonts w:hint="eastAsia" w:ascii="宋体" w:hAnsi="宋体" w:eastAsia="宋体" w:cs="宋体"/>
                <w:color w:val="auto"/>
                <w:sz w:val="20"/>
                <w:szCs w:val="20"/>
                <w:lang w:bidi="ar"/>
              </w:rPr>
              <w:t>氨基偶联芯片1盒</w:t>
            </w:r>
          </w:p>
          <w:p w14:paraId="751E417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4.4 Protein A传感芯片1盒</w:t>
            </w:r>
          </w:p>
          <w:p w14:paraId="72B339C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4.5 氨基偶联试剂盒,50次</w:t>
            </w:r>
          </w:p>
          <w:p w14:paraId="7E6842D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4.6 再生试剂盒 1盒</w:t>
            </w:r>
          </w:p>
          <w:p w14:paraId="2924A7C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4.7 维护试剂盒 1盒</w:t>
            </w:r>
          </w:p>
          <w:p w14:paraId="634F7CC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4.8 初学试剂盒 1盒</w:t>
            </w:r>
          </w:p>
          <w:p w14:paraId="53B2040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4.9 去垢剂 1盒</w:t>
            </w:r>
          </w:p>
          <w:p w14:paraId="551E1A6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4.10 ph4.0醋酸（50ml）*1、ph4.5醋酸（50ml）*1、ph5.0醋酸（50ml）*1、ph5.5醋酸（50ml）*1</w:t>
            </w:r>
          </w:p>
          <w:p w14:paraId="4693D46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4.11 甘氨酸盐酸（ph1.5）、甘氨酸盐酸（ph2.0）、甘氨酸盐酸（ph2.5）、甘氨酸盐酸（ph3.0）                                    </w:t>
            </w:r>
          </w:p>
          <w:p w14:paraId="0BB771F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4.12 </w:t>
            </w:r>
            <w:r>
              <w:rPr>
                <w:rFonts w:ascii="宋体" w:hAnsi="宋体" w:eastAsia="宋体" w:cs="宋体"/>
                <w:color w:val="auto"/>
                <w:sz w:val="20"/>
                <w:szCs w:val="20"/>
                <w:lang w:bidi="ar"/>
              </w:rPr>
              <w:t>UPS</w:t>
            </w:r>
            <w:r>
              <w:rPr>
                <w:rFonts w:hint="eastAsia" w:ascii="宋体" w:hAnsi="宋体" w:eastAsia="宋体" w:cs="宋体"/>
                <w:color w:val="auto"/>
                <w:sz w:val="20"/>
                <w:szCs w:val="20"/>
                <w:lang w:bidi="ar"/>
              </w:rPr>
              <w:t>不间断电源1台（≥</w:t>
            </w:r>
            <w:r>
              <w:rPr>
                <w:rFonts w:ascii="宋体" w:hAnsi="宋体" w:eastAsia="宋体" w:cs="宋体"/>
                <w:color w:val="auto"/>
                <w:sz w:val="20"/>
                <w:szCs w:val="20"/>
                <w:lang w:bidi="ar"/>
              </w:rPr>
              <w:t>2.4KVA</w:t>
            </w:r>
            <w:r>
              <w:rPr>
                <w:rFonts w:hint="eastAsia" w:ascii="宋体" w:hAnsi="宋体" w:eastAsia="宋体" w:cs="宋体"/>
                <w:color w:val="auto"/>
                <w:sz w:val="20"/>
                <w:szCs w:val="20"/>
                <w:lang w:bidi="ar"/>
              </w:rPr>
              <w:t>，续航≥</w:t>
            </w:r>
            <w:r>
              <w:rPr>
                <w:rFonts w:ascii="宋体" w:hAnsi="宋体" w:eastAsia="宋体" w:cs="宋体"/>
                <w:color w:val="auto"/>
                <w:sz w:val="20"/>
                <w:szCs w:val="20"/>
                <w:lang w:bidi="ar"/>
              </w:rPr>
              <w:t>2</w:t>
            </w:r>
            <w:r>
              <w:rPr>
                <w:rFonts w:hint="eastAsia" w:ascii="宋体" w:hAnsi="宋体" w:eastAsia="宋体" w:cs="宋体"/>
                <w:color w:val="auto"/>
                <w:sz w:val="20"/>
                <w:szCs w:val="20"/>
                <w:lang w:bidi="ar"/>
              </w:rPr>
              <w:t>小时）；</w:t>
            </w:r>
          </w:p>
          <w:p w14:paraId="28F46836">
            <w:pPr>
              <w:textAlignment w:val="center"/>
              <w:rPr>
                <w:rStyle w:val="34"/>
                <w:rFonts w:hint="default"/>
                <w:color w:val="auto"/>
              </w:rPr>
            </w:pPr>
            <w:r>
              <w:rPr>
                <w:rStyle w:val="34"/>
                <w:rFonts w:hint="default"/>
                <w:color w:val="auto"/>
              </w:rPr>
              <w:t>▲5.为确保售后服务质量，需提供厂家或总代理或区域代理针对本项目的售后服务承诺函（包含原厂质保期不少于5年）</w:t>
            </w:r>
          </w:p>
          <w:p w14:paraId="15CDBC8E">
            <w:pPr>
              <w:textAlignment w:val="center"/>
              <w:rPr>
                <w:rFonts w:ascii="宋体" w:hAnsi="宋体" w:eastAsia="宋体" w:cs="宋体"/>
                <w:b/>
                <w:bCs/>
                <w:color w:val="auto"/>
              </w:rPr>
            </w:pPr>
            <w:r>
              <w:rPr>
                <w:rStyle w:val="34"/>
                <w:rFonts w:hint="default"/>
                <w:color w:val="auto"/>
              </w:rPr>
              <w:t>6.为确保货物质量，需提供厂家或总代理或区域代理针对本项目的授权书原件(总代理投标须提供厂家授权书；区域代理投标须提供总代理授权书；其他经销商投标，须提供总代理授权书或区域代理授权书）</w:t>
            </w:r>
          </w:p>
        </w:tc>
      </w:tr>
      <w:tr w14:paraId="3D5942B4">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E273">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2</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D18F">
            <w:pPr>
              <w:jc w:val="center"/>
              <w:textAlignment w:val="center"/>
              <w:rPr>
                <w:rFonts w:eastAsia="宋体"/>
                <w:color w:val="auto"/>
              </w:rPr>
            </w:pPr>
            <w:r>
              <w:rPr>
                <w:rFonts w:hint="eastAsia" w:ascii="宋体" w:hAnsi="宋体" w:eastAsia="宋体" w:cs="宋体"/>
                <w:color w:val="auto"/>
                <w:sz w:val="20"/>
                <w:szCs w:val="20"/>
                <w:lang w:bidi="ar"/>
              </w:rPr>
              <w:t xml:space="preserve">多功能数字病理扫描仪 </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242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68E854F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1.开放式全电动扫描成像系统：</w:t>
            </w:r>
          </w:p>
          <w:p w14:paraId="77D9BFC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1.1光路结构：无限远反差与色差双重校正(IC²S)光学系统；</w:t>
            </w:r>
          </w:p>
          <w:p w14:paraId="1D74DB6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1.2成像系统可由软件一体化全电动控制，同时也支持手动控制；</w:t>
            </w:r>
          </w:p>
          <w:p w14:paraId="6728A42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1.3配备目镜≥1对，可通过目镜对组织细胞进行镜下观察验证；</w:t>
            </w:r>
          </w:p>
          <w:p w14:paraId="6A319ED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1.4配置电动物镜转换器：可同时安装≥7颗物镜；</w:t>
            </w:r>
          </w:p>
          <w:p w14:paraId="4D8CA05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1.5配置≥5颗物镜：至少配置2.5x、10x、20x、40x、63x规格的物镜；</w:t>
            </w:r>
          </w:p>
          <w:p w14:paraId="42C7275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1.6配置电动滤色块转盘：可搭载≥10组滤色块组件；</w:t>
            </w:r>
          </w:p>
          <w:p w14:paraId="1A04298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★1.7配置≥7组荧光滤色块组，至少包括：440\470\520\570\650\660S\700，支持同时标记≥7色样本的全景扫描；另支持DAPI、FITC、Texas Red、CY5通道全景扫描成像。</w:t>
            </w:r>
          </w:p>
          <w:p w14:paraId="2E0EAD4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1.8支持自动聚焦功能，Z轴最小移动精度≤0.025</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w:t>
            </w:r>
          </w:p>
          <w:p w14:paraId="72A7F56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1.9成像系统具有触控屏，可控制成像系统并显示工作状态；</w:t>
            </w:r>
          </w:p>
          <w:p w14:paraId="6F451C3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1.10配置聚光镜：电动聚光镜N.A.≥0.8。</w:t>
            </w:r>
          </w:p>
          <w:p w14:paraId="3EE70F6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 电动扫描载物台：</w:t>
            </w:r>
          </w:p>
          <w:p w14:paraId="0A4DD23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2.1电动扫描载物台平移最小步径≤0.02</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w:t>
            </w:r>
          </w:p>
          <w:p w14:paraId="354ADA9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2.2电动扫描载物台重新定位误差＜1</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w:t>
            </w:r>
          </w:p>
          <w:p w14:paraId="2FBC398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2.3 扫描通量和范围：可同时上样8张标准玻片（玻片尺寸：76mmx26mm）</w:t>
            </w:r>
          </w:p>
          <w:p w14:paraId="6AFD4C8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3.成像系统光源：</w:t>
            </w:r>
          </w:p>
          <w:p w14:paraId="5AD52DB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3.1明场光源：LED白光光源，支持亮度自动调节；</w:t>
            </w:r>
          </w:p>
          <w:p w14:paraId="4CE4B80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3.2 荧光光源：全波长荧光光源，支持亮度自动调节，激发光波长范围广；</w:t>
            </w:r>
          </w:p>
          <w:p w14:paraId="4108F0A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4.图像采集器：</w:t>
            </w:r>
          </w:p>
          <w:p w14:paraId="1C4A9D3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4.1至少满足双相机双光路，根据不同成像模式，光路之间可自动切换；</w:t>
            </w:r>
          </w:p>
          <w:p w14:paraId="3C62871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4.2针对明场光路图像采集配备彩色CMOS相机。传感器分辨率≥2048x2048，像素点大小≥5.5</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 x5.5</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m，全分辨率拍摄速度≥90幅/秒；</w:t>
            </w:r>
          </w:p>
          <w:p w14:paraId="6D8CE7E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4.3针对荧光模式图像采集配备单色sCMOS相机。传感器分辨率≥2048x2048，像素点大小≥6.5</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mx6.5</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m，全分辨率拍摄速度≥40幅/秒，支持16位图像数据存储。</w:t>
            </w:r>
          </w:p>
          <w:p w14:paraId="487C56C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5.图像采集处理系统</w:t>
            </w:r>
          </w:p>
          <w:p w14:paraId="6138F64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5.1图像采集模块：</w:t>
            </w:r>
          </w:p>
          <w:p w14:paraId="1C963F6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5.1.1支持2.5-10倍物镜范围内的图像自动预览功能；</w:t>
            </w:r>
          </w:p>
          <w:p w14:paraId="100834F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5.1.2支持2.5-100倍物镜范围内所有可选物镜的全景图像自动采集；</w:t>
            </w:r>
          </w:p>
          <w:p w14:paraId="271FA69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5.1.3失焦的模糊图像在选定后，可重新自动扫描成清晰图像；</w:t>
            </w:r>
          </w:p>
          <w:p w14:paraId="0F11F99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★5.1.4支持Z-stack成像和延伸聚焦功能，支持扫描层数≥40层，层间扫描间隔≤30nm；</w:t>
            </w:r>
          </w:p>
          <w:p w14:paraId="73AE81A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5.1.5具有明场及荧光图像自动阴影校正功能；</w:t>
            </w:r>
          </w:p>
          <w:p w14:paraId="32CD84C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5.1.6具有组织芯片(TMA)扫描功能，可自动识别TMA组织点并可进行编号和分组，支持TMA组织点数量＞300个；</w:t>
            </w:r>
          </w:p>
          <w:p w14:paraId="3628D43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5.2图像分析模块：</w:t>
            </w:r>
          </w:p>
          <w:p w14:paraId="27B040D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5.2.1具备明场图像颜色拆分功能，可自动拆分不同颜色通道，获得对应单通道图像；</w:t>
            </w:r>
          </w:p>
          <w:p w14:paraId="7B61494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5.2.2支持图像分析区域自由圈选或排除；</w:t>
            </w:r>
          </w:p>
          <w:p w14:paraId="25006ED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5.2.3具有细胞核识别及定量分析功能，可鉴别复杂组织样本中的单个细胞，可进行粘连细胞、细胞碎片杂质排除,对细胞核染色强度、染色面积、周长等多个参数进行定量分析；</w:t>
            </w:r>
          </w:p>
          <w:p w14:paraId="051735D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★5.2.4支持单细胞分析≥15种参数分析：包含但不限于染色强度、单细胞染色均一度、单细胞染色总强度、细胞染色面积、染色周长、细胞圆润度；</w:t>
            </w:r>
          </w:p>
          <w:p w14:paraId="5CDCD8B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5.2.5至少支持直方图、散点图、列表三种方式呈现分析结果；</w:t>
            </w:r>
          </w:p>
          <w:p w14:paraId="5DEF702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5.2.6支持散点图、直方图cutoff临界值设定功能。支持散点图、直方图设门分析功能，可对细胞进行分类统计，也可连续设门对特定细胞亚群进行筛选分析；</w:t>
            </w:r>
          </w:p>
          <w:p w14:paraId="20B9AB0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★5.2.7具有图像与分析数据相互关联和正反向回溯功能，可将图像中每个细胞对应的分析数据在数据图表中高亮显示，也可将目标分析结果对应的细胞在图像中高亮显示，实时验证分析结果；</w:t>
            </w:r>
          </w:p>
          <w:p w14:paraId="5B49477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5.2.8支持染色强度等分析参数多级划分功能，进行二级（阴性、阳性数目比例）、四级（阴性，1+，2+，3+）或更多级划分功能；</w:t>
            </w:r>
          </w:p>
          <w:p w14:paraId="1109459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5.3高级分析模块：</w:t>
            </w:r>
          </w:p>
          <w:p w14:paraId="24DD2C4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★5.3.1具有细胞质识别定量分析功能，可识别细胞质染色区域。可对多达7色荧光染色标记物的染色强度、染色面积、阳性率进行分析定量；</w:t>
            </w:r>
          </w:p>
          <w:p w14:paraId="3DA7B1A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5.3.2可以对7色多标记样本进行多蛋白的共定位、共表达，不同细胞类型设定参数值，划门圈选、多种类细胞层层筛选等分析；</w:t>
            </w:r>
          </w:p>
          <w:p w14:paraId="0B07EEC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5.3.3具有对不同组织类型进行人工智能识别和软件自学习功能，可通过训练自动识别不同组织类型；</w:t>
            </w:r>
          </w:p>
          <w:p w14:paraId="3E6E7BC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6.配备原厂图像浏览处理软件：</w:t>
            </w:r>
          </w:p>
          <w:p w14:paraId="60182FF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6.1软件可免费下载安装，以便浏览、处理和输出图像；</w:t>
            </w:r>
          </w:p>
          <w:p w14:paraId="2ED7885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6.2具有荧光通道单独或组合叠加查看和输出功能；</w:t>
            </w:r>
          </w:p>
          <w:p w14:paraId="48D602B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6.3支持图像无极放大查看和图像批量输出功能。</w:t>
            </w:r>
          </w:p>
          <w:p w14:paraId="61F0C90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7工作站系统配置：四核及以上处理器，≥30GB内存，≥20TB高速硬盘，2个≥27英寸4K液晶显示器，UPS不间断电源1套（220V，2400W）。</w:t>
            </w:r>
          </w:p>
          <w:p w14:paraId="0DE0A8C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8.配置</w:t>
            </w:r>
          </w:p>
          <w:p w14:paraId="1F5C691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1）可见光/荧光全电动科研级扫描显微镜 1台</w:t>
            </w:r>
          </w:p>
          <w:p w14:paraId="601F31A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2）高分辨率科研级相机彩色CCD 1个</w:t>
            </w:r>
          </w:p>
          <w:p w14:paraId="62A26CE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3）高分辨率科研级相机单色 sCOMS 1个</w:t>
            </w:r>
          </w:p>
          <w:p w14:paraId="1447946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4）荧光滤色块1套： 440\470\520\570\650\660S\700，DAPI、FITC、CY5、Texas Red</w:t>
            </w:r>
          </w:p>
          <w:p w14:paraId="5F00327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5）电动扫描载台1个：（包括26x76mmx8张玻片适配器1个，操纵杆1个，外接电源1个）                                         </w:t>
            </w:r>
          </w:p>
          <w:p w14:paraId="7A2B9E4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6）物镜1套（ 2.5x、10x、20x、40x、63x）  </w:t>
            </w:r>
          </w:p>
          <w:p w14:paraId="2EFF013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7）</w:t>
            </w:r>
            <w:r>
              <w:rPr>
                <w:rFonts w:ascii="宋体" w:hAnsi="宋体" w:eastAsia="宋体" w:cs="宋体"/>
                <w:color w:val="auto"/>
                <w:sz w:val="20"/>
                <w:szCs w:val="20"/>
                <w:lang w:bidi="ar"/>
              </w:rPr>
              <w:t>UPS</w:t>
            </w:r>
            <w:r>
              <w:rPr>
                <w:rFonts w:hint="eastAsia" w:ascii="宋体" w:hAnsi="宋体" w:eastAsia="宋体" w:cs="宋体"/>
                <w:color w:val="auto"/>
                <w:sz w:val="20"/>
                <w:szCs w:val="20"/>
                <w:lang w:bidi="ar"/>
              </w:rPr>
              <w:t>不间断电源 1台（≥</w:t>
            </w:r>
            <w:r>
              <w:rPr>
                <w:rFonts w:ascii="宋体" w:hAnsi="宋体" w:eastAsia="宋体" w:cs="宋体"/>
                <w:color w:val="auto"/>
                <w:sz w:val="20"/>
                <w:szCs w:val="20"/>
                <w:lang w:bidi="ar"/>
              </w:rPr>
              <w:t>2.4KVA</w:t>
            </w:r>
            <w:r>
              <w:rPr>
                <w:rFonts w:hint="eastAsia" w:ascii="宋体" w:hAnsi="宋体" w:eastAsia="宋体" w:cs="宋体"/>
                <w:color w:val="auto"/>
                <w:sz w:val="20"/>
                <w:szCs w:val="20"/>
                <w:lang w:bidi="ar"/>
              </w:rPr>
              <w:t>，续航≥</w:t>
            </w:r>
            <w:r>
              <w:rPr>
                <w:rFonts w:ascii="宋体" w:hAnsi="宋体" w:eastAsia="宋体" w:cs="宋体"/>
                <w:color w:val="auto"/>
                <w:sz w:val="20"/>
                <w:szCs w:val="20"/>
                <w:lang w:bidi="ar"/>
              </w:rPr>
              <w:t>2</w:t>
            </w:r>
            <w:r>
              <w:rPr>
                <w:rFonts w:hint="eastAsia" w:ascii="宋体" w:hAnsi="宋体" w:eastAsia="宋体" w:cs="宋体"/>
                <w:color w:val="auto"/>
                <w:sz w:val="20"/>
                <w:szCs w:val="20"/>
                <w:lang w:bidi="ar"/>
              </w:rPr>
              <w:t>小时）                                                8）显示器 2台（≥</w:t>
            </w:r>
            <w:r>
              <w:rPr>
                <w:rFonts w:ascii="宋体" w:hAnsi="宋体" w:eastAsia="宋体" w:cs="宋体"/>
                <w:color w:val="auto"/>
                <w:sz w:val="20"/>
                <w:szCs w:val="20"/>
                <w:lang w:bidi="ar"/>
              </w:rPr>
              <w:t>27</w:t>
            </w:r>
            <w:r>
              <w:rPr>
                <w:rFonts w:hint="eastAsia" w:ascii="宋体" w:hAnsi="宋体" w:eastAsia="宋体" w:cs="宋体"/>
                <w:color w:val="auto"/>
                <w:sz w:val="20"/>
                <w:szCs w:val="20"/>
                <w:lang w:bidi="ar"/>
              </w:rPr>
              <w:t>英寸，分辨率≥</w:t>
            </w:r>
            <w:r>
              <w:rPr>
                <w:rFonts w:ascii="宋体" w:hAnsi="宋体" w:eastAsia="宋体" w:cs="宋体"/>
                <w:color w:val="auto"/>
                <w:sz w:val="20"/>
                <w:szCs w:val="20"/>
                <w:lang w:bidi="ar"/>
              </w:rPr>
              <w:t>4K</w:t>
            </w:r>
            <w:r>
              <w:rPr>
                <w:rFonts w:hint="eastAsia" w:ascii="宋体" w:hAnsi="宋体" w:eastAsia="宋体" w:cs="宋体"/>
                <w:color w:val="auto"/>
                <w:sz w:val="20"/>
                <w:szCs w:val="20"/>
                <w:lang w:bidi="ar"/>
              </w:rPr>
              <w:t>）</w:t>
            </w:r>
          </w:p>
          <w:p w14:paraId="2D598FC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9）服务器工作站系统（四核及以上处理器，≥</w:t>
            </w:r>
            <w:r>
              <w:rPr>
                <w:rFonts w:ascii="宋体" w:hAnsi="宋体" w:eastAsia="宋体" w:cs="宋体"/>
                <w:color w:val="auto"/>
                <w:sz w:val="20"/>
                <w:szCs w:val="20"/>
                <w:lang w:bidi="ar"/>
              </w:rPr>
              <w:t>30GB</w:t>
            </w:r>
            <w:r>
              <w:rPr>
                <w:rFonts w:hint="eastAsia" w:ascii="宋体" w:hAnsi="宋体" w:eastAsia="宋体" w:cs="宋体"/>
                <w:color w:val="auto"/>
                <w:sz w:val="20"/>
                <w:szCs w:val="20"/>
                <w:lang w:bidi="ar"/>
              </w:rPr>
              <w:t>内存，≥</w:t>
            </w:r>
            <w:r>
              <w:rPr>
                <w:rFonts w:ascii="宋体" w:hAnsi="宋体" w:eastAsia="宋体" w:cs="宋体"/>
                <w:color w:val="auto"/>
                <w:sz w:val="20"/>
                <w:szCs w:val="20"/>
                <w:lang w:bidi="ar"/>
              </w:rPr>
              <w:t>20TB</w:t>
            </w:r>
            <w:r>
              <w:rPr>
                <w:rFonts w:hint="eastAsia" w:ascii="宋体" w:hAnsi="宋体" w:eastAsia="宋体" w:cs="宋体"/>
                <w:color w:val="auto"/>
                <w:sz w:val="20"/>
                <w:szCs w:val="20"/>
                <w:lang w:bidi="ar"/>
              </w:rPr>
              <w:t>高速硬盘）  1套</w:t>
            </w:r>
          </w:p>
          <w:p w14:paraId="6A16B951">
            <w:pPr>
              <w:textAlignment w:val="center"/>
              <w:rPr>
                <w:rStyle w:val="34"/>
                <w:rFonts w:hint="default"/>
                <w:color w:val="auto"/>
              </w:rPr>
            </w:pPr>
            <w:r>
              <w:rPr>
                <w:rStyle w:val="34"/>
                <w:rFonts w:hint="default"/>
                <w:color w:val="auto"/>
              </w:rPr>
              <w:t>▲</w:t>
            </w:r>
            <w:r>
              <w:rPr>
                <w:rFonts w:hint="eastAsia" w:ascii="宋体" w:hAnsi="宋体" w:eastAsia="宋体" w:cs="宋体"/>
                <w:color w:val="auto"/>
                <w:sz w:val="20"/>
                <w:szCs w:val="20"/>
                <w:lang w:bidi="ar"/>
              </w:rPr>
              <w:t>9.</w:t>
            </w:r>
            <w:r>
              <w:rPr>
                <w:rStyle w:val="34"/>
                <w:rFonts w:hint="default"/>
                <w:color w:val="auto"/>
              </w:rPr>
              <w:t>为确保售后服务质量，需提供厂家或总代理或区域代理针对本项目的售后服务承诺函（包含原厂质保期不少于5年）</w:t>
            </w:r>
          </w:p>
          <w:p w14:paraId="1F61FB14">
            <w:pPr>
              <w:textAlignment w:val="center"/>
              <w:rPr>
                <w:rFonts w:ascii="宋体" w:hAnsi="宋体" w:eastAsia="宋体" w:cs="宋体"/>
                <w:b/>
                <w:bCs/>
                <w:color w:val="auto"/>
              </w:rPr>
            </w:pPr>
            <w:r>
              <w:rPr>
                <w:rStyle w:val="34"/>
                <w:rFonts w:hint="default"/>
                <w:color w:val="auto"/>
              </w:rPr>
              <w:t>10.为确保货物质量，需提供厂家或总代理或区域代理针对本项目的授权书原件(总代理投标须提供厂家授权书；区域代理投标须提供总代理授权书；其他经销商投标，须提供总代理授权书或区域代理授权书）</w:t>
            </w:r>
            <w:r>
              <w:rPr>
                <w:rFonts w:hint="eastAsia" w:ascii="宋体" w:hAnsi="宋体" w:eastAsia="宋体" w:cs="宋体"/>
                <w:color w:val="auto"/>
                <w:sz w:val="20"/>
                <w:szCs w:val="20"/>
                <w:lang w:bidi="ar"/>
              </w:rPr>
              <w:t>。</w:t>
            </w:r>
          </w:p>
        </w:tc>
      </w:tr>
      <w:tr w14:paraId="396A8C97">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08DE">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3</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D760">
            <w:pPr>
              <w:jc w:val="center"/>
              <w:textAlignment w:val="center"/>
              <w:rPr>
                <w:rFonts w:eastAsia="宋体"/>
                <w:color w:val="auto"/>
              </w:rPr>
            </w:pPr>
            <w:r>
              <w:rPr>
                <w:rFonts w:hint="eastAsia" w:ascii="宋体" w:hAnsi="宋体" w:eastAsia="宋体" w:cs="宋体"/>
                <w:color w:val="auto"/>
                <w:sz w:val="20"/>
                <w:szCs w:val="20"/>
                <w:lang w:bidi="ar"/>
              </w:rPr>
              <w:t xml:space="preserve">药物理化常数测定仪 </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884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27AB6CA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 测定参数及方法</w:t>
            </w:r>
          </w:p>
          <w:p w14:paraId="65276B1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 自动化测定化合物解离常数pKa, 油水分配系数logP/D</w:t>
            </w:r>
          </w:p>
          <w:p w14:paraId="11E1971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 pKa测定方法包括电位滴定法和紫外光谱滴定法</w:t>
            </w:r>
          </w:p>
          <w:p w14:paraId="7E3B968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1.3 针对于难溶化合物，可使用助溶剂添加下的电位滴定法测定pKa </w:t>
            </w:r>
          </w:p>
          <w:p w14:paraId="2AB7AE0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1.4 针对于难溶化合物，可使用助溶剂添加下的紫外光谱滴定法测定pKa</w:t>
            </w:r>
          </w:p>
          <w:p w14:paraId="4EF7206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1.5 利用电位滴定法自动化测定logP/D</w:t>
            </w:r>
          </w:p>
          <w:p w14:paraId="2299136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★1.6 高效快速紫外法测定pKa, 单个pka数据采集时间5分钟</w:t>
            </w:r>
          </w:p>
          <w:p w14:paraId="3E81DE3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 分配模块：</w:t>
            </w:r>
          </w:p>
          <w:p w14:paraId="008DF92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2.1注射泵数量和种类：5位精密的注射泵，包括酸泵，碱泵，水泵，分配溶剂泵，助溶剂泵；</w:t>
            </w:r>
          </w:p>
          <w:p w14:paraId="34351DA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★2.2助溶剂注射泵连接精密六通阀，实现六种助溶剂自动切换；</w:t>
            </w:r>
          </w:p>
          <w:p w14:paraId="0278119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2.3支持最少6种助溶剂，包括甲醇，乙腈，DMSO和MDM等；</w:t>
            </w:r>
          </w:p>
          <w:p w14:paraId="50E0C8D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2.4支持7种分配溶剂，包括正辛醇，十二烷，甲苯等；</w:t>
            </w:r>
          </w:p>
          <w:p w14:paraId="1B6E922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 滴定模块：</w:t>
            </w:r>
          </w:p>
          <w:p w14:paraId="65095AB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3.1测试探头：探头集成化设计，配备X-Y轴全自动机械臂，软件程序操控，可实现从探头清洗，校准，样品测试，后清洗全流程自动化。</w:t>
            </w:r>
          </w:p>
          <w:p w14:paraId="26A5201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3.2 pH电极：Ag/AgCl超细双液接电极；</w:t>
            </w:r>
          </w:p>
          <w:p w14:paraId="2EFD045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3.3 pH测定范围：1.8-12.2；</w:t>
            </w:r>
          </w:p>
          <w:p w14:paraId="1BD8F6F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3.4在线紫外-可见光纤：固定10mm光程，190-760nm波长范围；</w:t>
            </w:r>
          </w:p>
          <w:p w14:paraId="28F9193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★3.5控温系统类型：样品测试池利用帕尔贴（Peltier）精确控温，并配备温度探头实时记录样品溶液温度数据；</w:t>
            </w:r>
          </w:p>
          <w:p w14:paraId="6AF6DAE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3.6控温系统温度范围：12-70℃；</w:t>
            </w:r>
          </w:p>
          <w:p w14:paraId="64C3896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3.7 温度探头：热电偶测温，测温精度0.1℃</w:t>
            </w:r>
          </w:p>
          <w:p w14:paraId="52E9155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★3.8 浊度检测：样品测试池配备内置非插入式浊度监测系统，实现样品溶液实时透光率监测。</w:t>
            </w:r>
          </w:p>
          <w:p w14:paraId="5EEB5B5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3.9 浊度监测方法：透光率测定和紫外光谱浊度监测两种方法；</w:t>
            </w:r>
          </w:p>
          <w:p w14:paraId="5AA1F4E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3.10搅拌系统：顶置式搅拌桨，软件控制转速0%-100%；</w:t>
            </w:r>
          </w:p>
          <w:p w14:paraId="26556C3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3.11 溶液分配管：采用多孔集成毛细管束，即一根毛细管束实现酸，碱，水，助溶剂，分配溶剂等的自动添加。</w:t>
            </w:r>
          </w:p>
          <w:p w14:paraId="7600B2D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3.12 气体保护：N2保护样品测试池，避免实验过程中空气中二氧化碳进入样品溶液；</w:t>
            </w:r>
          </w:p>
          <w:p w14:paraId="4F78B76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3.13 流量监控：仪器配备2个气体流量计，实时监测惰性气体通过流量；</w:t>
            </w:r>
          </w:p>
          <w:p w14:paraId="24CF7A3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 软件</w:t>
            </w:r>
          </w:p>
          <w:p w14:paraId="5556ABC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4.1软件内置多种pka测试方法，包括电位滴定方法，光谱滴定方法，助溶剂存在下的电位滴定法和光谱滴定法；</w:t>
            </w:r>
          </w:p>
          <w:p w14:paraId="3917D81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4.2软件内置logP测试方法，根据logP的大小分为高，中，低三种方法；</w:t>
            </w:r>
          </w:p>
          <w:p w14:paraId="208A189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4.3 软件内置Yasuda-Shedlovsky外推曲线，实现助溶剂法pKa测定数据的快速处理；</w:t>
            </w:r>
          </w:p>
          <w:p w14:paraId="52AD1CA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4.4数据处理软件可自动导入校准数据，并一键拟合处理和优化pKa，log P数据；</w:t>
            </w:r>
          </w:p>
          <w:p w14:paraId="34B9F9B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4.5可根据需要自定义数据报告模板输出样式，报告版本包括PDF，Excel等                                                   </w:t>
            </w:r>
          </w:p>
          <w:p w14:paraId="2D1232D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5、配置：                                                </w:t>
            </w:r>
          </w:p>
          <w:p w14:paraId="12E81F0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5.1主机1台，包括滴定模块和分配模块                            5.2滴定组件pH电极1个，置顶搅拌桨1个，温度探头1个           </w:t>
            </w:r>
          </w:p>
          <w:p w14:paraId="3A3E5D7A">
            <w:pPr>
              <w:numPr>
                <w:ilvl w:val="255"/>
                <w:numId w:val="0"/>
              </w:numP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 xml:space="preserve">5.3光度计模块包括氘灯1个，光纤探头1个                        </w:t>
            </w:r>
          </w:p>
          <w:p w14:paraId="06A15D2C">
            <w:pPr>
              <w:numPr>
                <w:ilvl w:val="255"/>
                <w:numId w:val="0"/>
              </w:numPr>
              <w:textAlignment w:val="center"/>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 xml:space="preserve">5.4酸，碱，水，助溶剂瓶                                      </w:t>
            </w:r>
          </w:p>
          <w:p w14:paraId="170C5698">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5.5清洗瓶和废液瓶各1个                                        5.6数据处理软件1套</w:t>
            </w:r>
          </w:p>
          <w:p w14:paraId="7C7FAAA4">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w:t>
            </w:r>
            <w:r>
              <w:rPr>
                <w:rFonts w:ascii="宋体" w:hAnsi="宋体" w:eastAsia="宋体" w:cs="宋体"/>
                <w:color w:val="auto"/>
                <w:sz w:val="20"/>
                <w:szCs w:val="20"/>
                <w:lang w:bidi="ar"/>
              </w:rPr>
              <w:t xml:space="preserve">.7 </w:t>
            </w:r>
            <w:r>
              <w:rPr>
                <w:rFonts w:hint="eastAsia" w:ascii="宋体" w:hAnsi="宋体" w:eastAsia="宋体" w:cs="宋体"/>
                <w:color w:val="auto"/>
                <w:sz w:val="20"/>
                <w:szCs w:val="20"/>
                <w:lang w:bidi="ar"/>
              </w:rPr>
              <w:t>控制电脑1套：双核或以上处理器，内存≥</w:t>
            </w:r>
            <w:r>
              <w:rPr>
                <w:rFonts w:ascii="宋体" w:hAnsi="宋体" w:eastAsia="宋体" w:cs="宋体"/>
                <w:color w:val="auto"/>
                <w:sz w:val="20"/>
                <w:szCs w:val="20"/>
                <w:lang w:bidi="ar"/>
              </w:rPr>
              <w:t>8GB</w:t>
            </w:r>
            <w:r>
              <w:rPr>
                <w:rFonts w:hint="eastAsia" w:ascii="宋体" w:hAnsi="宋体" w:eastAsia="宋体" w:cs="宋体"/>
                <w:color w:val="auto"/>
                <w:sz w:val="20"/>
                <w:szCs w:val="20"/>
                <w:lang w:bidi="ar"/>
              </w:rPr>
              <w:t>，硬盘≥</w:t>
            </w:r>
            <w:r>
              <w:rPr>
                <w:rFonts w:ascii="宋体" w:hAnsi="宋体" w:eastAsia="宋体" w:cs="宋体"/>
                <w:color w:val="auto"/>
                <w:sz w:val="20"/>
                <w:szCs w:val="20"/>
                <w:lang w:bidi="ar"/>
              </w:rPr>
              <w:t>512GB</w:t>
            </w:r>
            <w:r>
              <w:rPr>
                <w:rFonts w:hint="eastAsia" w:ascii="宋体" w:hAnsi="宋体" w:eastAsia="宋体" w:cs="宋体"/>
                <w:color w:val="auto"/>
                <w:sz w:val="20"/>
                <w:szCs w:val="20"/>
                <w:lang w:bidi="ar"/>
              </w:rPr>
              <w:t>，显示器≥</w:t>
            </w:r>
            <w:r>
              <w:rPr>
                <w:rFonts w:ascii="宋体" w:hAnsi="宋体" w:eastAsia="宋体" w:cs="宋体"/>
                <w:color w:val="auto"/>
                <w:sz w:val="20"/>
                <w:szCs w:val="20"/>
                <w:lang w:bidi="ar"/>
              </w:rPr>
              <w:t>27</w:t>
            </w:r>
            <w:r>
              <w:rPr>
                <w:rFonts w:hint="eastAsia" w:ascii="宋体" w:hAnsi="宋体" w:eastAsia="宋体" w:cs="宋体"/>
                <w:color w:val="auto"/>
                <w:sz w:val="20"/>
                <w:szCs w:val="20"/>
                <w:lang w:bidi="ar"/>
              </w:rPr>
              <w:t>英寸，显示器分辨率≥</w:t>
            </w:r>
            <w:r>
              <w:rPr>
                <w:rFonts w:ascii="宋体" w:hAnsi="宋体" w:eastAsia="宋体" w:cs="宋体"/>
                <w:color w:val="auto"/>
                <w:sz w:val="20"/>
                <w:szCs w:val="20"/>
                <w:lang w:bidi="ar"/>
              </w:rPr>
              <w:t>1920*1080</w:t>
            </w:r>
            <w:r>
              <w:rPr>
                <w:rFonts w:hint="eastAsia" w:ascii="宋体" w:hAnsi="宋体" w:eastAsia="宋体" w:cs="宋体"/>
                <w:color w:val="auto"/>
                <w:sz w:val="20"/>
                <w:szCs w:val="20"/>
                <w:lang w:bidi="ar"/>
              </w:rPr>
              <w:t>；</w:t>
            </w:r>
          </w:p>
          <w:p w14:paraId="2BC81162">
            <w:pPr>
              <w:textAlignment w:val="center"/>
              <w:rPr>
                <w:rStyle w:val="34"/>
                <w:rFonts w:hint="default"/>
                <w:color w:val="auto"/>
              </w:rPr>
            </w:pPr>
            <w:r>
              <w:rPr>
                <w:rStyle w:val="34"/>
                <w:rFonts w:hint="default"/>
                <w:color w:val="auto"/>
              </w:rPr>
              <w:t>▲</w:t>
            </w:r>
            <w:r>
              <w:rPr>
                <w:rFonts w:hint="eastAsia" w:ascii="宋体" w:hAnsi="宋体" w:eastAsia="宋体" w:cs="宋体"/>
                <w:color w:val="auto"/>
                <w:sz w:val="20"/>
                <w:szCs w:val="20"/>
                <w:lang w:bidi="ar"/>
              </w:rPr>
              <w:t>6、</w:t>
            </w:r>
            <w:r>
              <w:rPr>
                <w:rStyle w:val="34"/>
                <w:rFonts w:hint="default"/>
                <w:color w:val="auto"/>
              </w:rPr>
              <w:t>为确保售后服务质量，需提供厂家或总代理或区域代理针对本项目的售后服务承诺函（包含原厂质保期不少于5年）</w:t>
            </w:r>
          </w:p>
          <w:p w14:paraId="1A4B1FA8">
            <w:pPr>
              <w:textAlignment w:val="center"/>
              <w:rPr>
                <w:rFonts w:ascii="宋体" w:hAnsi="宋体" w:eastAsia="宋体" w:cs="宋体"/>
                <w:b/>
                <w:bCs/>
                <w:color w:val="auto"/>
              </w:rPr>
            </w:pPr>
            <w:r>
              <w:rPr>
                <w:rStyle w:val="34"/>
                <w:rFonts w:hint="default"/>
                <w:color w:val="auto"/>
              </w:rPr>
              <w:t>7.为确保货物质量，需提供厂家或总代理或区域代理针对本项目的授权书原件(总代理投标须提供厂家授权书；区域代理投标须提供总代理授权书；其他经销商投标，须提供总代理授权书或区域代理授权书）。</w:t>
            </w:r>
          </w:p>
        </w:tc>
      </w:tr>
      <w:tr w14:paraId="0323A532">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8F6A">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4</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35E1">
            <w:pPr>
              <w:jc w:val="center"/>
              <w:textAlignment w:val="center"/>
              <w:rPr>
                <w:rFonts w:eastAsia="宋体"/>
                <w:color w:val="auto"/>
              </w:rPr>
            </w:pPr>
            <w:r>
              <w:rPr>
                <w:rFonts w:hint="eastAsia" w:ascii="宋体" w:hAnsi="宋体" w:eastAsia="宋体" w:cs="宋体"/>
                <w:color w:val="auto"/>
                <w:sz w:val="20"/>
                <w:szCs w:val="20"/>
                <w:lang w:bidi="ar"/>
              </w:rPr>
              <w:t>实时荧光定量PCR仪</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5C48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0DADB11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1.样品容量：96x0.2ml，可使用0.2ml单管、八联管、96孔板等</w:t>
            </w:r>
          </w:p>
          <w:p w14:paraId="5FD403A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2.推荐最适反应体系：10-80ul</w:t>
            </w:r>
          </w:p>
          <w:p w14:paraId="491FEEB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3.加热模块：采用纯银镀金反应模块，控温准确性高</w:t>
            </w:r>
          </w:p>
          <w:p w14:paraId="6A3879F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4.加热/冷却技术(温控方式)：半导体</w:t>
            </w:r>
          </w:p>
          <w:p w14:paraId="278DD0C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5.温度控制模式：具有模块控制和仿真的样品管控制两种模式</w:t>
            </w:r>
          </w:p>
          <w:p w14:paraId="3F46264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★6.标配为高速反应模块，最高变温速率：≥8℃/s </w:t>
            </w:r>
          </w:p>
          <w:p w14:paraId="2CFDB82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★7.反应模块控温准确性：≤±0.1℃</w:t>
            </w:r>
          </w:p>
          <w:p w14:paraId="67CFAD7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★8. 反应模块控温均一性：≤±0.15℃</w:t>
            </w:r>
          </w:p>
          <w:p w14:paraId="494FD05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★9.带有温度梯度功能；可同时优化不少于12个温度点，可用于快速优化反应条件</w:t>
            </w:r>
          </w:p>
          <w:p w14:paraId="41C513F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★10.温度梯度模式：具有线性温度梯度和随机温度梯度两种设计模式</w:t>
            </w:r>
          </w:p>
          <w:p w14:paraId="22B6DEF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11.热盖：最高温度可达110℃，自动调节接触压力，最大可达10kg/板</w:t>
            </w:r>
          </w:p>
          <w:p w14:paraId="0329620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12.光源：以全波长的白色固态LED光源为主，加配有蓝色、红色、绿色LED光源形成的光源组，确保在蓝光到近红外光的整个光谱检测范围内都有很强的光强，且光源寿命长，免后期维护校正</w:t>
            </w:r>
          </w:p>
          <w:p w14:paraId="65089F8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3</w:t>
            </w:r>
            <w:r>
              <w:rPr>
                <w:rFonts w:hint="eastAsia" w:ascii="宋体" w:hAnsi="宋体" w:eastAsia="宋体" w:cs="宋体"/>
                <w:color w:val="auto"/>
                <w:sz w:val="20"/>
                <w:szCs w:val="20"/>
                <w:lang w:bidi="ar"/>
              </w:rPr>
              <w:t>.光路传导：光纤传导，光程长度固定，无需校正通道</w:t>
            </w:r>
          </w:p>
          <w:p w14:paraId="4F1C15C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4</w:t>
            </w:r>
            <w:r>
              <w:rPr>
                <w:rFonts w:hint="eastAsia" w:ascii="宋体" w:hAnsi="宋体" w:eastAsia="宋体" w:cs="宋体"/>
                <w:color w:val="auto"/>
                <w:sz w:val="20"/>
                <w:szCs w:val="20"/>
                <w:lang w:bidi="ar"/>
              </w:rPr>
              <w:t>.光学系统：具有6个滤光片组位，可配置成六通道的检测系统，具有可同时检测六色荧光的能力</w:t>
            </w:r>
          </w:p>
          <w:p w14:paraId="628DFDB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5</w:t>
            </w:r>
            <w:r>
              <w:rPr>
                <w:rFonts w:hint="eastAsia" w:ascii="宋体" w:hAnsi="宋体" w:eastAsia="宋体" w:cs="宋体"/>
                <w:color w:val="auto"/>
                <w:sz w:val="20"/>
                <w:szCs w:val="20"/>
                <w:lang w:bidi="ar"/>
              </w:rPr>
              <w:t>.滤光片组可以自由组合，具有不少于十二种不同的组合方式，满足FRET检测</w:t>
            </w:r>
          </w:p>
          <w:p w14:paraId="028F27C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6</w:t>
            </w:r>
            <w:r>
              <w:rPr>
                <w:rFonts w:hint="eastAsia" w:ascii="宋体" w:hAnsi="宋体" w:eastAsia="宋体" w:cs="宋体"/>
                <w:color w:val="auto"/>
                <w:sz w:val="20"/>
                <w:szCs w:val="20"/>
                <w:lang w:bidi="ar"/>
              </w:rPr>
              <w:t>.检测灵敏度：能检测到单拷贝DNA模板</w:t>
            </w:r>
          </w:p>
          <w:p w14:paraId="3CD928D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7</w:t>
            </w:r>
            <w:r>
              <w:rPr>
                <w:rFonts w:hint="eastAsia" w:ascii="宋体" w:hAnsi="宋体" w:eastAsia="宋体" w:cs="宋体"/>
                <w:color w:val="auto"/>
                <w:sz w:val="20"/>
                <w:szCs w:val="20"/>
                <w:lang w:bidi="ar"/>
              </w:rPr>
              <w:t>.检测线性范围：≥10个数量级</w:t>
            </w:r>
          </w:p>
          <w:p w14:paraId="122F5B3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8</w:t>
            </w:r>
            <w:r>
              <w:rPr>
                <w:rFonts w:hint="eastAsia" w:ascii="宋体" w:hAnsi="宋体" w:eastAsia="宋体" w:cs="宋体"/>
                <w:color w:val="auto"/>
                <w:sz w:val="20"/>
                <w:szCs w:val="20"/>
                <w:lang w:bidi="ar"/>
              </w:rPr>
              <w:t>.激发光谱范围：370-750nm</w:t>
            </w:r>
          </w:p>
          <w:p w14:paraId="285C2C06">
            <w:pPr>
              <w:textAlignment w:val="center"/>
              <w:rPr>
                <w:rFonts w:ascii="宋体" w:hAnsi="宋体" w:eastAsia="宋体" w:cs="宋体"/>
                <w:color w:val="auto"/>
                <w:sz w:val="20"/>
                <w:szCs w:val="20"/>
                <w:lang w:bidi="ar"/>
              </w:rPr>
            </w:pPr>
            <w:r>
              <w:rPr>
                <w:rFonts w:ascii="宋体" w:hAnsi="宋体" w:eastAsia="宋体" w:cs="宋体"/>
                <w:color w:val="auto"/>
                <w:sz w:val="20"/>
                <w:szCs w:val="20"/>
                <w:lang w:bidi="ar"/>
              </w:rPr>
              <w:t>19</w:t>
            </w:r>
            <w:r>
              <w:rPr>
                <w:rFonts w:hint="eastAsia" w:ascii="宋体" w:hAnsi="宋体" w:eastAsia="宋体" w:cs="宋体"/>
                <w:color w:val="auto"/>
                <w:sz w:val="20"/>
                <w:szCs w:val="20"/>
                <w:lang w:bidi="ar"/>
              </w:rPr>
              <w:t>.具有光学补偿功能，最大限度的避免的荧光交叉干扰问题</w:t>
            </w:r>
          </w:p>
          <w:p w14:paraId="3D8B5B6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w:t>
            </w:r>
            <w:r>
              <w:rPr>
                <w:rFonts w:ascii="宋体" w:hAnsi="宋体" w:eastAsia="宋体" w:cs="宋体"/>
                <w:color w:val="auto"/>
                <w:sz w:val="20"/>
                <w:szCs w:val="20"/>
                <w:lang w:bidi="ar"/>
              </w:rPr>
              <w:t>0</w:t>
            </w:r>
            <w:r>
              <w:rPr>
                <w:rFonts w:hint="eastAsia" w:ascii="宋体" w:hAnsi="宋体" w:eastAsia="宋体" w:cs="宋体"/>
                <w:color w:val="auto"/>
                <w:sz w:val="20"/>
                <w:szCs w:val="20"/>
                <w:lang w:bidi="ar"/>
              </w:rPr>
              <w:t>.多重数据分析：具多重qPCR数据分析功能，最多可同时运行6个检测通道</w:t>
            </w:r>
          </w:p>
          <w:p w14:paraId="4DCD01B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w:t>
            </w:r>
            <w:r>
              <w:rPr>
                <w:rFonts w:ascii="宋体" w:hAnsi="宋体" w:eastAsia="宋体" w:cs="宋体"/>
                <w:color w:val="auto"/>
                <w:sz w:val="20"/>
                <w:szCs w:val="20"/>
                <w:lang w:bidi="ar"/>
              </w:rPr>
              <w:t>1</w:t>
            </w:r>
            <w:r>
              <w:rPr>
                <w:rFonts w:hint="eastAsia" w:ascii="宋体" w:hAnsi="宋体" w:eastAsia="宋体" w:cs="宋体"/>
                <w:color w:val="auto"/>
                <w:sz w:val="20"/>
                <w:szCs w:val="20"/>
                <w:lang w:bidi="ar"/>
              </w:rPr>
              <w:t>.数据分析模式： 标准曲线定量、融解曲线、</w:t>
            </w:r>
            <w:r>
              <w:rPr>
                <w:rFonts w:ascii="Calibri" w:hAnsi="Calibri" w:eastAsia="宋体" w:cs="Calibri"/>
                <w:color w:val="auto"/>
                <w:sz w:val="20"/>
                <w:szCs w:val="20"/>
                <w:lang w:bidi="ar"/>
              </w:rPr>
              <w:t>Δ</w:t>
            </w:r>
            <w:r>
              <w:rPr>
                <w:rFonts w:hint="eastAsia" w:ascii="宋体" w:hAnsi="宋体" w:eastAsia="宋体" w:cs="宋体"/>
                <w:color w:val="auto"/>
                <w:sz w:val="20"/>
                <w:szCs w:val="20"/>
                <w:lang w:bidi="ar"/>
              </w:rPr>
              <w:t>CT 或</w:t>
            </w:r>
            <w:r>
              <w:rPr>
                <w:rFonts w:ascii="Calibri" w:hAnsi="Calibri" w:eastAsia="宋体" w:cs="Calibri"/>
                <w:color w:val="auto"/>
                <w:sz w:val="20"/>
                <w:szCs w:val="20"/>
                <w:lang w:bidi="ar"/>
              </w:rPr>
              <w:t>ΔΔ</w:t>
            </w:r>
            <w:r>
              <w:rPr>
                <w:rFonts w:hint="eastAsia" w:ascii="宋体" w:hAnsi="宋体" w:eastAsia="宋体" w:cs="宋体"/>
                <w:color w:val="auto"/>
                <w:sz w:val="20"/>
                <w:szCs w:val="20"/>
                <w:lang w:bidi="ar"/>
              </w:rPr>
              <w:t>CT 基因表达分析、等位基因分析、基于扩增效率的数据分析模式等数据分析功能</w:t>
            </w:r>
          </w:p>
          <w:p w14:paraId="1C4A9A3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w:t>
            </w:r>
            <w:r>
              <w:rPr>
                <w:rFonts w:ascii="宋体" w:hAnsi="宋体" w:eastAsia="宋体" w:cs="宋体"/>
                <w:color w:val="auto"/>
                <w:sz w:val="20"/>
                <w:szCs w:val="20"/>
                <w:lang w:bidi="ar"/>
              </w:rPr>
              <w:t>2</w:t>
            </w:r>
            <w:r>
              <w:rPr>
                <w:rFonts w:hint="eastAsia" w:ascii="宋体" w:hAnsi="宋体" w:eastAsia="宋体" w:cs="宋体"/>
                <w:color w:val="auto"/>
                <w:sz w:val="20"/>
                <w:szCs w:val="20"/>
                <w:lang w:bidi="ar"/>
              </w:rPr>
              <w:t>.控制分析软件可至少在中文和英文间自由切换，从而满足不同的使用习惯</w:t>
            </w:r>
          </w:p>
          <w:p w14:paraId="4BE128D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w:t>
            </w:r>
            <w:r>
              <w:rPr>
                <w:rFonts w:ascii="宋体" w:hAnsi="宋体" w:eastAsia="宋体" w:cs="宋体"/>
                <w:color w:val="auto"/>
                <w:sz w:val="20"/>
                <w:szCs w:val="20"/>
                <w:lang w:bidi="ar"/>
              </w:rPr>
              <w:t>3</w:t>
            </w:r>
            <w:r>
              <w:rPr>
                <w:rFonts w:hint="eastAsia" w:ascii="宋体" w:hAnsi="宋体" w:eastAsia="宋体" w:cs="宋体"/>
                <w:color w:val="auto"/>
                <w:sz w:val="20"/>
                <w:szCs w:val="20"/>
                <w:lang w:bidi="ar"/>
              </w:rPr>
              <w:t>.配置：</w:t>
            </w:r>
          </w:p>
          <w:p w14:paraId="514E70A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荧光定量主机1台</w:t>
            </w:r>
          </w:p>
          <w:p w14:paraId="346B65A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软件1套</w:t>
            </w:r>
          </w:p>
          <w:p w14:paraId="18BD453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控制电脑1台（双核或以上处理器，内存≥</w:t>
            </w:r>
            <w:r>
              <w:rPr>
                <w:rFonts w:ascii="宋体" w:hAnsi="宋体" w:eastAsia="宋体" w:cs="宋体"/>
                <w:color w:val="auto"/>
                <w:sz w:val="20"/>
                <w:szCs w:val="20"/>
                <w:lang w:bidi="ar"/>
              </w:rPr>
              <w:t>8GB</w:t>
            </w:r>
            <w:r>
              <w:rPr>
                <w:rFonts w:hint="eastAsia" w:ascii="宋体" w:hAnsi="宋体" w:eastAsia="宋体" w:cs="宋体"/>
                <w:color w:val="auto"/>
                <w:sz w:val="20"/>
                <w:szCs w:val="20"/>
                <w:lang w:bidi="ar"/>
              </w:rPr>
              <w:t>，硬盘≥</w:t>
            </w:r>
            <w:r>
              <w:rPr>
                <w:rFonts w:ascii="宋体" w:hAnsi="宋体" w:eastAsia="宋体" w:cs="宋体"/>
                <w:color w:val="auto"/>
                <w:sz w:val="20"/>
                <w:szCs w:val="20"/>
                <w:lang w:bidi="ar"/>
              </w:rPr>
              <w:t>512GB</w:t>
            </w:r>
            <w:r>
              <w:rPr>
                <w:rFonts w:hint="eastAsia" w:ascii="宋体" w:hAnsi="宋体" w:eastAsia="宋体" w:cs="宋体"/>
                <w:color w:val="auto"/>
                <w:sz w:val="20"/>
                <w:szCs w:val="20"/>
                <w:lang w:bidi="ar"/>
              </w:rPr>
              <w:t>，显示器≥</w:t>
            </w:r>
            <w:r>
              <w:rPr>
                <w:rFonts w:ascii="宋体" w:hAnsi="宋体" w:eastAsia="宋体" w:cs="宋体"/>
                <w:color w:val="auto"/>
                <w:sz w:val="20"/>
                <w:szCs w:val="20"/>
                <w:lang w:bidi="ar"/>
              </w:rPr>
              <w:t>27</w:t>
            </w:r>
            <w:r>
              <w:rPr>
                <w:rFonts w:hint="eastAsia" w:ascii="宋体" w:hAnsi="宋体" w:eastAsia="宋体" w:cs="宋体"/>
                <w:color w:val="auto"/>
                <w:sz w:val="20"/>
                <w:szCs w:val="20"/>
                <w:lang w:bidi="ar"/>
              </w:rPr>
              <w:t>英寸，显示器分辨率≥</w:t>
            </w:r>
            <w:r>
              <w:rPr>
                <w:rFonts w:ascii="宋体" w:hAnsi="宋体" w:eastAsia="宋体" w:cs="宋体"/>
                <w:color w:val="auto"/>
                <w:sz w:val="20"/>
                <w:szCs w:val="20"/>
                <w:lang w:bidi="ar"/>
              </w:rPr>
              <w:t>1920*1080</w:t>
            </w:r>
            <w:r>
              <w:rPr>
                <w:rFonts w:hint="eastAsia" w:ascii="宋体" w:hAnsi="宋体" w:eastAsia="宋体" w:cs="宋体"/>
                <w:color w:val="auto"/>
                <w:sz w:val="20"/>
                <w:szCs w:val="20"/>
                <w:lang w:bidi="ar"/>
              </w:rPr>
              <w:t>）。</w:t>
            </w:r>
          </w:p>
          <w:p w14:paraId="20DD0F71">
            <w:pPr>
              <w:textAlignment w:val="center"/>
              <w:rPr>
                <w:rStyle w:val="34"/>
                <w:rFonts w:hint="default"/>
                <w:color w:val="auto"/>
              </w:rPr>
            </w:pPr>
            <w:r>
              <w:rPr>
                <w:rStyle w:val="34"/>
                <w:rFonts w:hint="default"/>
                <w:color w:val="auto"/>
              </w:rPr>
              <w:t>▲</w:t>
            </w:r>
            <w:r>
              <w:rPr>
                <w:rFonts w:hint="eastAsia" w:ascii="宋体" w:hAnsi="宋体" w:eastAsia="宋体" w:cs="宋体"/>
                <w:color w:val="auto"/>
                <w:sz w:val="20"/>
                <w:szCs w:val="20"/>
                <w:lang w:bidi="ar"/>
              </w:rPr>
              <w:t>24.</w:t>
            </w:r>
            <w:r>
              <w:rPr>
                <w:rStyle w:val="34"/>
                <w:rFonts w:hint="default"/>
                <w:color w:val="auto"/>
              </w:rPr>
              <w:t>为确保售后服务质量，需提供厂家或总代理或区域代理针对本项目的售后服务承诺函（包含原厂质保期不少于5年）</w:t>
            </w:r>
          </w:p>
          <w:p w14:paraId="6075C83D">
            <w:pPr>
              <w:textAlignment w:val="center"/>
              <w:rPr>
                <w:rFonts w:ascii="宋体" w:hAnsi="宋体" w:eastAsia="宋体" w:cs="宋体"/>
                <w:b/>
                <w:bCs/>
                <w:color w:val="auto"/>
              </w:rPr>
            </w:pPr>
            <w:r>
              <w:rPr>
                <w:rStyle w:val="34"/>
                <w:rFonts w:hint="default"/>
                <w:color w:val="auto"/>
              </w:rPr>
              <w:t>25.为确保货物质量，需提供厂家或总代理或区域代理针对本项目的授权书原件(总代理投标须提供厂家授权书；区域代理投标须提供总代理授权书；其他经销商投标，须提供总代理授权书或区域代理授权书）</w:t>
            </w:r>
            <w:r>
              <w:rPr>
                <w:rFonts w:hint="eastAsia" w:ascii="宋体" w:hAnsi="宋体" w:eastAsia="宋体" w:cs="宋体"/>
                <w:color w:val="auto"/>
                <w:sz w:val="20"/>
                <w:szCs w:val="20"/>
                <w:lang w:bidi="ar"/>
              </w:rPr>
              <w:t xml:space="preserve">。 </w:t>
            </w:r>
          </w:p>
        </w:tc>
      </w:tr>
      <w:tr w14:paraId="3FF31F3D">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7472">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5</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71B1">
            <w:pPr>
              <w:jc w:val="center"/>
              <w:textAlignment w:val="center"/>
              <w:rPr>
                <w:rFonts w:eastAsia="宋体"/>
                <w:color w:val="auto"/>
              </w:rPr>
            </w:pPr>
            <w:r>
              <w:rPr>
                <w:rFonts w:hint="eastAsia" w:ascii="宋体" w:hAnsi="宋体" w:eastAsia="宋体" w:cs="宋体"/>
                <w:color w:val="auto"/>
                <w:sz w:val="20"/>
                <w:szCs w:val="20"/>
                <w:lang w:bidi="ar"/>
              </w:rPr>
              <w:t>高精度旋光仪</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A96B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7671233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1.主要用途：用于分析新合成产物的特性；药物和天然产物的定量检测；制糖工业的定量检测；香精香料的定量检测；手性分子物质的选择性检测等等。</w:t>
            </w:r>
          </w:p>
          <w:p w14:paraId="1B5141E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2.测量模式：旋光度、比旋度、浓度、以及用户自定义的其他模式。</w:t>
            </w:r>
          </w:p>
          <w:p w14:paraId="549717F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★3.测量范围：旋光度：+/-89°Arc </w:t>
            </w:r>
          </w:p>
          <w:p w14:paraId="3979722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比旋度：+/-999.99°Arc</w:t>
            </w:r>
          </w:p>
          <w:p w14:paraId="201EBEB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浓  度：0-99.9%</w:t>
            </w:r>
          </w:p>
          <w:p w14:paraId="2E1C9B6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★4.精度：  旋光度：0.0001Arc </w:t>
            </w:r>
          </w:p>
          <w:p w14:paraId="3E854A9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比旋度：0.0001</w:t>
            </w:r>
          </w:p>
          <w:p w14:paraId="5A238D0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浓  度：0.0001%</w:t>
            </w:r>
          </w:p>
          <w:p w14:paraId="2F8A4B0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5.内    存：32G，内    存：32G，仪器主机可保存100000个以上的测量数据而不会被覆盖和删除.</w:t>
            </w:r>
          </w:p>
          <w:p w14:paraId="6A265C5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★6.准 确 度：采用双检测模式，高准确度检测模式，常规检测模式</w:t>
            </w:r>
          </w:p>
          <w:p w14:paraId="7224C5A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0.0003°（高准确度模式）； 0.0020°（ 常规模式）</w:t>
            </w:r>
          </w:p>
          <w:p w14:paraId="18B55A2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7.光路器件：方解石棱镜Galm-Thormpson (不受温度和湿度影响)。</w:t>
            </w:r>
          </w:p>
          <w:p w14:paraId="221D72A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★8.测量波长：365nm,405nm,436nm,546nm, 589nm. 633 nm波长切换，操作界面触摸屏按键选择</w:t>
            </w:r>
          </w:p>
          <w:p w14:paraId="39F01DC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9.控温范围：主机内置半导体帕尔贴控温系统，控温范围10℃—40℃，温度精度0.1℃，测量样品真实温度，非采用间接线圈无线传输测样品管温度。</w:t>
            </w:r>
          </w:p>
          <w:p w14:paraId="72D88E4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10.光 源：碘钨灯（不需要切换光源；开机不需要预热）</w:t>
            </w:r>
          </w:p>
          <w:p w14:paraId="3F541AC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11.测量腔体：可容纳200mm及以下的测量池，标配硅钢合金样品室，耐受6mol盐酸</w:t>
            </w:r>
          </w:p>
          <w:p w14:paraId="7F140D7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12.旋光管，耐腐蚀陶瓷旋光管，旋光管没有任何电子部件，没有线圈，可以直接超声清洗。</w:t>
            </w:r>
          </w:p>
          <w:p w14:paraId="5150114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13.通讯接口：3-USB 接口, 2-RS232 接口等,可连接键盘，鼠标，U盘，数码扫描仪等外部设备。网络接口，无需其他辅助软件，直接可以连接LIMS系统。</w:t>
            </w:r>
          </w:p>
          <w:p w14:paraId="1C1848B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14.校准工具：仪器具有自动校准程序，每个校准管都有的计量证书</w:t>
            </w:r>
          </w:p>
          <w:p w14:paraId="682F7D7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15.显 示 屏：一体式液晶触摸屏,无需外接其他显示器。</w:t>
            </w:r>
          </w:p>
          <w:p w14:paraId="01FD814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16.操作界面：触摸式操作屏，Windows操作系统，超强兼容性，可直接连接各种打印机、网络版软件及LIMIS系统。</w:t>
            </w:r>
          </w:p>
          <w:p w14:paraId="0F903D5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17.光灵敏度OD值≥4.2</w:t>
            </w:r>
          </w:p>
          <w:p w14:paraId="0672849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18.可以测试样品真实温度，并能通过工具验证，温度值可溯源。</w:t>
            </w:r>
          </w:p>
          <w:p w14:paraId="1D64226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19.配置温度校准验证系统含温度计计量证书 </w:t>
            </w:r>
          </w:p>
          <w:p w14:paraId="70F6E85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20.配置：</w:t>
            </w:r>
          </w:p>
          <w:p w14:paraId="280B534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（1）高精度旋光仪主机 1台</w:t>
            </w:r>
          </w:p>
          <w:p w14:paraId="15F6992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（2）耐6mol盐酸腐蚀陶瓷样品管0.9ml  1套</w:t>
            </w:r>
          </w:p>
          <w:p w14:paraId="42C1EDF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（3）配置耐6mol盐酸腐蚀样品室  1套</w:t>
            </w:r>
          </w:p>
          <w:p w14:paraId="47DCF3E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（4）3角度标准石英校准器（左旋，0点附近，右旋）  1套</w:t>
            </w:r>
          </w:p>
          <w:p w14:paraId="7A0AFAB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（5）32G大量数据存储硬盘  1个</w:t>
            </w:r>
          </w:p>
          <w:p w14:paraId="6970934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（6）温度校准附件含温度计和证书     1套</w:t>
            </w:r>
          </w:p>
          <w:p w14:paraId="0B7567E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（7）光路准直系统  1个</w:t>
            </w:r>
          </w:p>
          <w:p w14:paraId="7996137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（8）多波长系统，六波长365nm,405nm,436nm,546nm,589nm,633nm   1套</w:t>
            </w:r>
          </w:p>
          <w:p w14:paraId="54A3567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（9）碘钨灯 2个</w:t>
            </w:r>
          </w:p>
          <w:p w14:paraId="4A67FA1E">
            <w:pPr>
              <w:textAlignment w:val="center"/>
              <w:rPr>
                <w:rStyle w:val="34"/>
                <w:rFonts w:hint="default"/>
                <w:color w:val="auto"/>
              </w:rPr>
            </w:pPr>
            <w:r>
              <w:rPr>
                <w:rStyle w:val="34"/>
                <w:rFonts w:hint="default"/>
                <w:color w:val="auto"/>
              </w:rPr>
              <w:t>▲</w:t>
            </w:r>
            <w:r>
              <w:rPr>
                <w:rFonts w:hint="eastAsia" w:ascii="宋体" w:hAnsi="宋体" w:eastAsia="宋体" w:cs="宋体"/>
                <w:color w:val="auto"/>
                <w:sz w:val="20"/>
                <w:szCs w:val="20"/>
                <w:lang w:bidi="ar"/>
              </w:rPr>
              <w:t>21.</w:t>
            </w:r>
            <w:r>
              <w:rPr>
                <w:rStyle w:val="34"/>
                <w:rFonts w:hint="default"/>
                <w:color w:val="auto"/>
              </w:rPr>
              <w:t>为确保售后服务质量，需提供厂家或总代理或区域代理针对本项目的售后服务承诺函（包含原厂质保期不少于5年）</w:t>
            </w:r>
          </w:p>
          <w:p w14:paraId="3C126D18">
            <w:pPr>
              <w:textAlignment w:val="center"/>
              <w:rPr>
                <w:rFonts w:ascii="宋体" w:hAnsi="宋体" w:eastAsia="宋体" w:cs="宋体"/>
                <w:b/>
                <w:bCs/>
                <w:color w:val="auto"/>
              </w:rPr>
            </w:pPr>
            <w:r>
              <w:rPr>
                <w:rStyle w:val="34"/>
                <w:rFonts w:hint="default"/>
                <w:color w:val="auto"/>
              </w:rPr>
              <w:t>22.为确保货物质量，需提供厂家或总代理或区域代理针对本项目的授权书原件(总代理投标须提供厂家授权书；区域代理投标须提供总代理授权书；其他经销商投标，须提供总代理授权书或区域代理授权书）</w:t>
            </w:r>
          </w:p>
        </w:tc>
      </w:tr>
      <w:tr w14:paraId="0EB03256">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EFB6">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6</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A48BA">
            <w:pPr>
              <w:jc w:val="center"/>
              <w:textAlignment w:val="center"/>
              <w:rPr>
                <w:rFonts w:eastAsia="宋体"/>
                <w:color w:val="auto"/>
              </w:rPr>
            </w:pPr>
            <w:r>
              <w:rPr>
                <w:rFonts w:hint="eastAsia"/>
                <w:color w:val="auto"/>
              </w:rPr>
              <w:t>20L旋转蒸发仪</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E24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35E6143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1、20L旋转蒸发仪主机</w:t>
            </w:r>
          </w:p>
          <w:p w14:paraId="1A935AF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1.1旋转速度范围：10~140rpm无级变速</w:t>
            </w:r>
          </w:p>
          <w:p w14:paraId="4C0BDD3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 蒸发能力：Max4L/h（水蒸发量）</w:t>
            </w:r>
          </w:p>
          <w:p w14:paraId="49E8902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★1.3 到达真空度：2.7hPa（2Torr）以下</w:t>
            </w:r>
          </w:p>
          <w:p w14:paraId="4464A1D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1.4 温度调节范围：室温~180℃（水、油兼用）</w:t>
            </w:r>
          </w:p>
          <w:p w14:paraId="4936939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1.5 温度调节精度：水±1℃  油±3℃</w:t>
            </w:r>
          </w:p>
          <w:p w14:paraId="77C154C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1.6 温度控制：微电脑P.I.D控制</w:t>
            </w:r>
          </w:p>
          <w:p w14:paraId="08B8B57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1.7 显示功能：浴槽温度、真空度·蒸汽温度传感器（选购）数显</w:t>
            </w:r>
          </w:p>
          <w:p w14:paraId="11E102F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1.8 旋转设定·显示：旋钮设定·模拟刻度</w:t>
            </w:r>
          </w:p>
          <w:p w14:paraId="28A6558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1.9 真空控制功能：定值控制（1~760mmHg/1~1013hPa）、程序控制（常用溶剂参数已设定）、自动控制（温度传感器选购）、真空度分段控制</w:t>
            </w:r>
          </w:p>
          <w:p w14:paraId="1B823B2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1.10 水槽升降功能：电动升降</w:t>
            </w:r>
          </w:p>
          <w:p w14:paraId="5A811DD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1.11 安全功能：旋转电机过电流保护、液体膨胀式独立过升防止器、漏电保护器、升降过负荷保护、感应式空烧防止器</w:t>
            </w:r>
          </w:p>
          <w:p w14:paraId="2283E04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1.12 加热器：温度调节用3.5kW</w:t>
            </w:r>
          </w:p>
          <w:p w14:paraId="0CEE8B3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1.13 冷凝器：立式三重蛇形冷凝管、冷却面积0.5㎡</w:t>
            </w:r>
          </w:p>
          <w:p w14:paraId="08289A8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1.14 试料瓶：球形试料瓶20L（口径100mm）2个</w:t>
            </w:r>
          </w:p>
          <w:p w14:paraId="1405619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1.15 回收瓶：带排液旋塞球形瓶10L 2个</w:t>
            </w:r>
          </w:p>
          <w:p w14:paraId="60442B4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1.16 真空密封垫：特氟龙密封垫</w:t>
            </w:r>
          </w:p>
          <w:p w14:paraId="447F234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1.17 水槽内尺寸·容量·材质：430x250Hrm·约40L·SUS304</w:t>
            </w:r>
          </w:p>
          <w:p w14:paraId="3B848FB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1.18 接管口径：吸引嘴外径16mm、真空泵接嘴外径13mm</w:t>
            </w:r>
          </w:p>
          <w:p w14:paraId="319E9F2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1.19 使用周围温度范围：5~35℃</w:t>
            </w:r>
          </w:p>
          <w:p w14:paraId="2508A90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20</w:t>
            </w:r>
            <w:r>
              <w:rPr>
                <w:rFonts w:hint="eastAsia" w:ascii="宋体" w:hAnsi="宋体" w:eastAsia="宋体" w:cs="宋体"/>
                <w:color w:val="auto"/>
                <w:sz w:val="20"/>
                <w:szCs w:val="20"/>
                <w:lang w:bidi="ar"/>
              </w:rPr>
              <w:t xml:space="preserve"> 电源：19A·单向200~220V 50/60Hz</w:t>
            </w:r>
          </w:p>
          <w:p w14:paraId="22C50FB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2、冷却水循环装置</w:t>
            </w:r>
          </w:p>
          <w:p w14:paraId="6361B72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 循环方式：密闭式循环</w:t>
            </w:r>
          </w:p>
          <w:p w14:paraId="4FE7602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2.2 温度设定范围：-10~35℃</w:t>
            </w:r>
          </w:p>
          <w:p w14:paraId="00844F5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2.3 温度调节精度：±2℃</w:t>
            </w:r>
          </w:p>
          <w:p w14:paraId="75D12C3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★2.4 冷却能力W（kcal/h）≥ 3000（2580）at液温20℃</w:t>
            </w:r>
          </w:p>
          <w:p w14:paraId="5CD461E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                       ≥ 2500（2150）at液温10℃</w:t>
            </w:r>
          </w:p>
          <w:p w14:paraId="5786E2B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★2.5 外部循环能力：最大流量：23.5L/min，最大扬程：9.5m</w:t>
            </w:r>
          </w:p>
          <w:p w14:paraId="3FCBCA9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2.6 温度控制方式：制冷能力切换控制+冷冻机ON-OFF控制</w:t>
            </w:r>
          </w:p>
          <w:p w14:paraId="23212E2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2.7 温度传感器：热敏电阻</w:t>
            </w:r>
          </w:p>
          <w:p w14:paraId="07B667F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2.8 温度设定</w:t>
            </w:r>
            <w:r>
              <w:rPr>
                <w:rFonts w:ascii="Yu Gothic" w:hAnsi="Yu Gothic" w:eastAsia="Yu Gothic" w:cs="Yu Gothic"/>
                <w:color w:val="auto"/>
                <w:sz w:val="20"/>
                <w:szCs w:val="20"/>
                <w:lang w:bidi="ar"/>
              </w:rPr>
              <w:t>・</w:t>
            </w:r>
            <w:r>
              <w:rPr>
                <w:rFonts w:hint="eastAsia" w:ascii="宋体" w:hAnsi="宋体" w:eastAsia="宋体" w:cs="宋体"/>
                <w:color w:val="auto"/>
                <w:sz w:val="20"/>
                <w:szCs w:val="20"/>
                <w:lang w:bidi="ar"/>
              </w:rPr>
              <w:t>显示：触摸式按键输入</w:t>
            </w:r>
            <w:r>
              <w:rPr>
                <w:rFonts w:ascii="Yu Gothic" w:hAnsi="Yu Gothic" w:eastAsia="Yu Gothic" w:cs="Yu Gothic"/>
                <w:color w:val="auto"/>
                <w:sz w:val="20"/>
                <w:szCs w:val="20"/>
                <w:lang w:bidi="ar"/>
              </w:rPr>
              <w:t>・数</w:t>
            </w:r>
            <w:r>
              <w:rPr>
                <w:rFonts w:hint="eastAsia" w:ascii="宋体" w:hAnsi="宋体" w:eastAsia="宋体" w:cs="宋体"/>
                <w:color w:val="auto"/>
                <w:sz w:val="20"/>
                <w:szCs w:val="20"/>
                <w:lang w:bidi="ar"/>
              </w:rPr>
              <w:t>字显示</w:t>
            </w:r>
          </w:p>
          <w:p w14:paraId="6FFA80B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2.9 安全功能 漏电</w:t>
            </w:r>
            <w:r>
              <w:rPr>
                <w:rFonts w:ascii="Yu Gothic" w:hAnsi="Yu Gothic" w:eastAsia="Yu Gothic" w:cs="Yu Gothic"/>
                <w:color w:val="auto"/>
                <w:sz w:val="20"/>
                <w:szCs w:val="20"/>
                <w:lang w:bidi="ar"/>
              </w:rPr>
              <w:t>・</w:t>
            </w:r>
            <w:r>
              <w:rPr>
                <w:rFonts w:hint="eastAsia" w:ascii="宋体" w:hAnsi="宋体" w:eastAsia="宋体" w:cs="宋体"/>
                <w:color w:val="auto"/>
                <w:sz w:val="20"/>
                <w:szCs w:val="20"/>
                <w:lang w:bidi="ar"/>
              </w:rPr>
              <w:t>电流过载保护、冷冻机过载保护器、自身诊断机能（冷冻机过载运转、停电报警、传感器异常）、循环泵热保护装置</w:t>
            </w:r>
          </w:p>
          <w:p w14:paraId="5D85C29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2.10 外部输入输出：记录仪输出端口、报警输出端口</w:t>
            </w:r>
          </w:p>
          <w:p w14:paraId="1EBFD40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2.11 冷冻机</w:t>
            </w:r>
            <w:r>
              <w:rPr>
                <w:rFonts w:ascii="Yu Gothic" w:hAnsi="Yu Gothic" w:eastAsia="Yu Gothic" w:cs="Yu Gothic"/>
                <w:color w:val="auto"/>
                <w:sz w:val="20"/>
                <w:szCs w:val="20"/>
                <w:lang w:bidi="ar"/>
              </w:rPr>
              <w:t>・冷媒：空冷式</w:t>
            </w:r>
            <w:r>
              <w:rPr>
                <w:rFonts w:hint="eastAsia" w:ascii="宋体" w:hAnsi="宋体" w:eastAsia="宋体" w:cs="宋体"/>
                <w:color w:val="auto"/>
                <w:sz w:val="20"/>
                <w:szCs w:val="20"/>
                <w:lang w:bidi="ar"/>
              </w:rPr>
              <w:t xml:space="preserve"> 1.1kW</w:t>
            </w:r>
            <w:r>
              <w:rPr>
                <w:rFonts w:ascii="Yu Gothic" w:hAnsi="Yu Gothic" w:eastAsia="Yu Gothic" w:cs="Yu Gothic"/>
                <w:color w:val="auto"/>
                <w:sz w:val="20"/>
                <w:szCs w:val="20"/>
                <w:lang w:bidi="ar"/>
              </w:rPr>
              <w:t>・</w:t>
            </w:r>
            <w:r>
              <w:rPr>
                <w:rFonts w:hint="eastAsia" w:ascii="宋体" w:hAnsi="宋体" w:eastAsia="宋体" w:cs="宋体"/>
                <w:color w:val="auto"/>
                <w:sz w:val="20"/>
                <w:szCs w:val="20"/>
                <w:lang w:bidi="ar"/>
              </w:rPr>
              <w:t>R407C</w:t>
            </w:r>
          </w:p>
          <w:p w14:paraId="3569C35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2.12 水槽尺寸（mm）</w:t>
            </w:r>
            <w:r>
              <w:rPr>
                <w:rFonts w:ascii="Yu Gothic" w:hAnsi="Yu Gothic" w:eastAsia="Yu Gothic" w:cs="Yu Gothic"/>
                <w:color w:val="auto"/>
                <w:sz w:val="20"/>
                <w:szCs w:val="20"/>
                <w:lang w:bidi="ar"/>
              </w:rPr>
              <w:t>・容量：</w:t>
            </w:r>
            <w:r>
              <w:rPr>
                <w:rFonts w:ascii="Calibri" w:hAnsi="Calibri" w:eastAsia="宋体" w:cs="Calibri"/>
                <w:color w:val="auto"/>
                <w:sz w:val="20"/>
                <w:szCs w:val="20"/>
                <w:lang w:bidi="ar"/>
              </w:rPr>
              <w:t>Φ</w:t>
            </w:r>
            <w:r>
              <w:rPr>
                <w:rFonts w:hint="eastAsia" w:ascii="宋体" w:hAnsi="宋体" w:eastAsia="宋体" w:cs="宋体"/>
                <w:color w:val="auto"/>
                <w:sz w:val="20"/>
                <w:szCs w:val="20"/>
                <w:lang w:bidi="ar"/>
              </w:rPr>
              <w:t>280×270H</w:t>
            </w:r>
            <w:r>
              <w:rPr>
                <w:rFonts w:ascii="Yu Gothic" w:hAnsi="Yu Gothic" w:eastAsia="Yu Gothic" w:cs="Yu Gothic"/>
                <w:color w:val="auto"/>
                <w:sz w:val="20"/>
                <w:szCs w:val="20"/>
                <w:lang w:bidi="ar"/>
              </w:rPr>
              <w:t>・</w:t>
            </w:r>
            <w:r>
              <w:rPr>
                <w:rFonts w:hint="eastAsia" w:ascii="宋体" w:hAnsi="宋体" w:eastAsia="宋体" w:cs="宋体"/>
                <w:color w:val="auto"/>
                <w:sz w:val="20"/>
                <w:szCs w:val="20"/>
                <w:lang w:bidi="ar"/>
              </w:rPr>
              <w:t>约16.5L（液量14L）</w:t>
            </w:r>
          </w:p>
          <w:p w14:paraId="6025CE5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2.13 水槽材质：SUS304</w:t>
            </w:r>
          </w:p>
          <w:p w14:paraId="7460BE7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3、隔膜真空泵</w:t>
            </w:r>
          </w:p>
          <w:p w14:paraId="0A57E08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 排气量(HIGH·LOW)：44L/min·30L/min</w:t>
            </w:r>
          </w:p>
          <w:p w14:paraId="66A9B87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3.2 到达真空度：10hPa</w:t>
            </w:r>
          </w:p>
          <w:p w14:paraId="25FDD1A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3.3 安全功能：马达异常检知</w:t>
            </w:r>
          </w:p>
          <w:p w14:paraId="5B695DC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3.4 马达：90W</w:t>
            </w:r>
          </w:p>
          <w:p w14:paraId="39D6C67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3.5 减压模式：2段×2</w:t>
            </w:r>
          </w:p>
          <w:p w14:paraId="63A511B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3.6 接触气体部材质：PPS、特氟隆</w:t>
            </w:r>
          </w:p>
          <w:p w14:paraId="6ED0073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3.7 吸气口口径：外径10mm</w:t>
            </w:r>
          </w:p>
          <w:p w14:paraId="16EEF8B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3.8 排气口口径：外径10mm</w:t>
            </w:r>
          </w:p>
          <w:p w14:paraId="5AE94A7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★3.9 标准配备了气振阀，打开气振阀时可以把抽进隔膜泵内的有机溶剂通过气振阀排出，可以有效的保护隔膜泵，降低膜片的损耗，但气振阀打开会影响真空度；</w:t>
            </w:r>
          </w:p>
          <w:p w14:paraId="2699629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3.10 外部尺寸·重量：138（177）W×206（260）D×252H  8kg</w:t>
            </w:r>
          </w:p>
          <w:p w14:paraId="2D3B1FC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4、配置清单：</w:t>
            </w:r>
          </w:p>
          <w:p w14:paraId="7C3695E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4.1 20L旋蒸蒸发仪主机1台（内置隔膜泵控制器1套）</w:t>
            </w:r>
          </w:p>
          <w:p w14:paraId="4A0CEF0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4.2 隔膜泵1台</w:t>
            </w:r>
          </w:p>
          <w:p w14:paraId="58842F7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4.3 冷却水循环机 1台</w:t>
            </w:r>
          </w:p>
          <w:p w14:paraId="3937E64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4.4 保冷管 1套</w:t>
            </w:r>
          </w:p>
          <w:p w14:paraId="31C1D93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4.5 真空管 1</w:t>
            </w:r>
          </w:p>
          <w:p w14:paraId="77FE1EE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4.6 20L试料瓶  1个</w:t>
            </w:r>
          </w:p>
          <w:p w14:paraId="169DE97E">
            <w:pPr>
              <w:textAlignment w:val="center"/>
              <w:rPr>
                <w:rStyle w:val="34"/>
                <w:rFonts w:hint="default"/>
                <w:color w:val="auto"/>
              </w:rPr>
            </w:pPr>
            <w:r>
              <w:rPr>
                <w:rStyle w:val="34"/>
                <w:rFonts w:hint="default"/>
                <w:color w:val="auto"/>
              </w:rPr>
              <w:t>▲5.为确保售后服务质量，需提供厂家或总代理或区域代理针对本项目的售后服务承诺函（包含</w:t>
            </w:r>
            <w:bookmarkStart w:id="1" w:name="_GoBack"/>
            <w:bookmarkEnd w:id="1"/>
            <w:r>
              <w:rPr>
                <w:rStyle w:val="34"/>
                <w:rFonts w:hint="default"/>
                <w:color w:val="auto"/>
              </w:rPr>
              <w:t>原厂质保期不少于5年）</w:t>
            </w:r>
          </w:p>
          <w:p w14:paraId="01893F18">
            <w:pPr>
              <w:textAlignment w:val="center"/>
              <w:rPr>
                <w:rFonts w:ascii="宋体" w:hAnsi="宋体" w:eastAsia="宋体" w:cs="宋体"/>
                <w:b/>
                <w:bCs/>
                <w:color w:val="auto"/>
              </w:rPr>
            </w:pPr>
            <w:r>
              <w:rPr>
                <w:rStyle w:val="34"/>
                <w:rFonts w:hint="default"/>
                <w:color w:val="auto"/>
              </w:rPr>
              <w:t>6.为确保货物质量，需提供厂家或总代理或区域代理针对本项目的授权书原件(总代理投标须提供厂家授权书；区域代理投标须提供总代理授权书；其他经销商投标，须提供总代理授权书或区域代理授权书）</w:t>
            </w:r>
          </w:p>
        </w:tc>
      </w:tr>
      <w:tr w14:paraId="79D95B31">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1ABB">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7</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FE9A">
            <w:pPr>
              <w:jc w:val="center"/>
              <w:textAlignment w:val="center"/>
              <w:rPr>
                <w:rFonts w:eastAsia="宋体"/>
                <w:color w:val="auto"/>
              </w:rPr>
            </w:pPr>
            <w:r>
              <w:rPr>
                <w:rFonts w:hint="eastAsia" w:ascii="宋体" w:hAnsi="宋体" w:eastAsia="宋体" w:cs="宋体"/>
                <w:color w:val="auto"/>
                <w:sz w:val="20"/>
                <w:szCs w:val="20"/>
                <w:lang w:bidi="ar"/>
              </w:rPr>
              <w:t>量子化学计算软件</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6FFE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3FFDD4F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1、量化计算软件支持分子力场、半经验、从头计算与DFT计算的量子化学软件，可以研究分子能量和结构</w:t>
            </w:r>
          </w:p>
          <w:p w14:paraId="590F88A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2、基于量子力学的基本原理，预测能量、分子结构、分子的振动频率以及各种分子性质                                      </w:t>
            </w:r>
          </w:p>
          <w:p w14:paraId="649565D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可以计算各种条件下的分子或化学反应体系，无论化合物处于稳态或处于试验无法观察到的过渡态。包括过渡态的能量和结构、化学键以及反应能量、分子轨道、偶极矩和多极矩、原子电荷和电势、振动频率、红外和拉曼光谱、NMR、极化率和超极化率、热力学性质、反应路径、分子能量和结构</w:t>
            </w:r>
          </w:p>
          <w:p w14:paraId="68BB5C8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★4、支持ONIOM计算,包括QM:QM, QM:MM，其中 QM／MM适用于几千个原子的体系</w:t>
            </w:r>
          </w:p>
          <w:p w14:paraId="4C20D8AE">
            <w:pPr>
              <w:numPr>
                <w:ilvl w:val="0"/>
                <w:numId w:val="1"/>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支持溶剂模型，并可在ONIOM计算中使用溶剂模型</w:t>
            </w:r>
          </w:p>
          <w:p w14:paraId="7F169DC4">
            <w:pPr>
              <w:numPr>
                <w:ilvl w:val="0"/>
                <w:numId w:val="1"/>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支持不限核心数的SMP并行</w:t>
            </w:r>
          </w:p>
          <w:p w14:paraId="353430EB">
            <w:pPr>
              <w:numPr>
                <w:ilvl w:val="0"/>
                <w:numId w:val="1"/>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不限制CPU数量或核心数                                    </w:t>
            </w:r>
          </w:p>
          <w:p w14:paraId="48567A24">
            <w:pPr>
              <w:numPr>
                <w:ilvl w:val="0"/>
                <w:numId w:val="1"/>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支持Legacy、SSE4.2、AVX或AVX2指令集                     </w:t>
            </w:r>
          </w:p>
          <w:p w14:paraId="1218D43A">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★9、支持APFD函数                                          </w:t>
            </w:r>
          </w:p>
          <w:p w14:paraId="381F04D4">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★10、支持CBS方法(Complete Basis Set method)                    ★11、Natural Transition Orbital (NTO) 分析法            </w:t>
            </w:r>
          </w:p>
          <w:p w14:paraId="380B02A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12、支持Linux操作系统                                      </w:t>
            </w:r>
          </w:p>
          <w:p w14:paraId="760DF5A9">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★13、视图软件全面支持量化计算软件的计算特性，可视化生成量化计算输入的作业，可视化分析计算结果，可以展示分子结构、分子轨道、标示电荷、自旋多态性等                           </w:t>
            </w:r>
          </w:p>
          <w:p w14:paraId="3B388AD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14、视图软件可以用来输入、搭建小分子                            15、视图软件支持对大分子进行操作建模，包括导入PDB文件、修改结果特征、创建ONIOM计算作业                                </w:t>
            </w:r>
          </w:p>
          <w:p w14:paraId="6A094526">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16、可以观察分子轨道以及分子性质的空间分布,展示预测的图谱                                                              17、支持搭建周期边界条件计算的周期性体系等                         18、支持构象搜索  </w:t>
            </w:r>
          </w:p>
          <w:p w14:paraId="51C46779">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配置：含高性能服务器1套，参数如下：</w:t>
            </w:r>
          </w:p>
          <w:p w14:paraId="729B37A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1、CPU：2*铂金8368</w:t>
            </w:r>
          </w:p>
          <w:p w14:paraId="3F9BD51D">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2、内存：8*64G DDR4,共16个内存插槽</w:t>
            </w:r>
          </w:p>
          <w:p w14:paraId="236947D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3、1.92T企业级固态硬盘+4T SATA企业级机械硬盘，共8硬盘位</w:t>
            </w:r>
          </w:p>
          <w:p w14:paraId="15102AF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4、电源2*1400W</w:t>
            </w:r>
          </w:p>
          <w:p w14:paraId="6A1414A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5、显卡：RTX4090-24G</w:t>
            </w:r>
          </w:p>
          <w:p w14:paraId="42C280F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6、显示器：27英寸</w:t>
            </w:r>
          </w:p>
          <w:p w14:paraId="4D5AD38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7、主板：C620</w:t>
            </w:r>
          </w:p>
          <w:p w14:paraId="6C1EB8D8">
            <w:pPr>
              <w:numPr>
                <w:ilvl w:val="255"/>
                <w:numId w:val="0"/>
              </w:num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8、阵列卡：H755 </w:t>
            </w:r>
          </w:p>
          <w:p w14:paraId="258CDAAB">
            <w:pPr>
              <w:numPr>
                <w:ilvl w:val="255"/>
                <w:numId w:val="0"/>
              </w:numPr>
              <w:textAlignment w:val="center"/>
              <w:rPr>
                <w:rFonts w:ascii="宋体" w:hAnsi="宋体" w:eastAsia="宋体" w:cs="宋体"/>
                <w:b/>
                <w:bCs/>
                <w:color w:val="auto"/>
              </w:rPr>
            </w:pPr>
            <w:r>
              <w:rPr>
                <w:rFonts w:ascii="宋体" w:hAnsi="宋体" w:eastAsia="宋体" w:cs="宋体"/>
                <w:color w:val="auto"/>
                <w:sz w:val="20"/>
                <w:szCs w:val="20"/>
                <w:lang w:bidi="ar"/>
              </w:rPr>
              <w:t>9</w:t>
            </w:r>
            <w:r>
              <w:rPr>
                <w:rFonts w:hint="eastAsia" w:ascii="宋体" w:hAnsi="宋体" w:eastAsia="宋体" w:cs="宋体"/>
                <w:color w:val="auto"/>
                <w:sz w:val="20"/>
                <w:szCs w:val="20"/>
                <w:lang w:bidi="ar"/>
              </w:rPr>
              <w:t>、</w:t>
            </w:r>
            <w:r>
              <w:rPr>
                <w:rFonts w:ascii="宋体" w:hAnsi="宋体" w:eastAsia="宋体" w:cs="宋体"/>
                <w:color w:val="auto"/>
                <w:sz w:val="20"/>
                <w:szCs w:val="20"/>
                <w:lang w:bidi="ar"/>
              </w:rPr>
              <w:t>UPS</w:t>
            </w:r>
            <w:r>
              <w:rPr>
                <w:rFonts w:hint="eastAsia" w:ascii="宋体" w:hAnsi="宋体" w:eastAsia="宋体" w:cs="宋体"/>
                <w:color w:val="auto"/>
                <w:sz w:val="20"/>
                <w:szCs w:val="20"/>
                <w:lang w:bidi="ar"/>
              </w:rPr>
              <w:t>不间断电源 1个（</w:t>
            </w:r>
            <w:r>
              <w:rPr>
                <w:rFonts w:ascii="宋体" w:hAnsi="宋体" w:eastAsia="宋体" w:cs="宋体"/>
                <w:color w:val="auto"/>
                <w:sz w:val="20"/>
                <w:szCs w:val="20"/>
                <w:lang w:bidi="ar"/>
              </w:rPr>
              <w:t>3KVA</w:t>
            </w:r>
            <w:r>
              <w:rPr>
                <w:rFonts w:hint="eastAsia" w:ascii="宋体" w:hAnsi="宋体" w:eastAsia="宋体" w:cs="宋体"/>
                <w:color w:val="auto"/>
                <w:sz w:val="20"/>
                <w:szCs w:val="20"/>
                <w:lang w:bidi="ar"/>
              </w:rPr>
              <w:t>，续航≥</w:t>
            </w:r>
            <w:r>
              <w:rPr>
                <w:rFonts w:ascii="宋体" w:hAnsi="宋体" w:eastAsia="宋体" w:cs="宋体"/>
                <w:color w:val="auto"/>
                <w:sz w:val="20"/>
                <w:szCs w:val="20"/>
                <w:lang w:bidi="ar"/>
              </w:rPr>
              <w:t>2</w:t>
            </w:r>
            <w:r>
              <w:rPr>
                <w:rFonts w:hint="eastAsia" w:ascii="宋体" w:hAnsi="宋体" w:eastAsia="宋体" w:cs="宋体"/>
                <w:color w:val="auto"/>
                <w:sz w:val="20"/>
                <w:szCs w:val="20"/>
                <w:lang w:bidi="ar"/>
              </w:rPr>
              <w:t xml:space="preserve">小时）                                             </w:t>
            </w:r>
          </w:p>
        </w:tc>
      </w:tr>
      <w:tr w14:paraId="402B1889">
        <w:tblPrEx>
          <w:tblCellMar>
            <w:top w:w="0" w:type="dxa"/>
            <w:left w:w="108" w:type="dxa"/>
            <w:bottom w:w="0" w:type="dxa"/>
            <w:right w:w="108" w:type="dxa"/>
          </w:tblCellMar>
        </w:tblPrEx>
        <w:trPr>
          <w:trHeight w:val="838" w:hRule="atLeast"/>
          <w:jc w:val="center"/>
        </w:trPr>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9D6A">
            <w:pPr>
              <w:jc w:val="center"/>
              <w:textAlignment w:val="center"/>
              <w:rPr>
                <w:rFonts w:ascii="宋体" w:hAnsi="宋体" w:eastAsia="宋体" w:cs="宋体"/>
                <w:b/>
                <w:bCs/>
                <w:color w:val="auto"/>
                <w:sz w:val="20"/>
                <w:szCs w:val="20"/>
                <w:lang w:bidi="ar"/>
              </w:rPr>
            </w:pPr>
            <w:r>
              <w:rPr>
                <w:rFonts w:hint="eastAsia" w:ascii="宋体" w:hAnsi="宋体" w:eastAsia="宋体" w:cs="宋体"/>
                <w:b/>
                <w:bCs/>
                <w:color w:val="auto"/>
                <w:sz w:val="20"/>
                <w:szCs w:val="20"/>
                <w:lang w:bidi="ar"/>
              </w:rPr>
              <w:t>8</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DCEC">
            <w:pPr>
              <w:jc w:val="center"/>
              <w:textAlignment w:val="center"/>
              <w:rPr>
                <w:rFonts w:eastAsia="宋体"/>
                <w:color w:val="auto"/>
              </w:rPr>
            </w:pPr>
            <w:r>
              <w:rPr>
                <w:rFonts w:hint="eastAsia" w:ascii="宋体" w:hAnsi="宋体" w:eastAsia="宋体" w:cs="宋体"/>
                <w:color w:val="auto"/>
                <w:sz w:val="20"/>
                <w:szCs w:val="20"/>
                <w:lang w:bidi="ar"/>
              </w:rPr>
              <w:t xml:space="preserve">微射流高压均质机   </w:t>
            </w:r>
          </w:p>
        </w:tc>
        <w:tc>
          <w:tcPr>
            <w:tcW w:w="3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5B72">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技术参数：</w:t>
            </w:r>
          </w:p>
          <w:p w14:paraId="18CBDA4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1 主机要求 </w:t>
            </w:r>
          </w:p>
          <w:p w14:paraId="390CC35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1.1主机电源采用220V实验室常规用电，无需使用380V电源。</w:t>
            </w:r>
          </w:p>
          <w:p w14:paraId="4E34B4C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★1.2动力单元采用电机直接驱动系统，安全易用，内部构造无需使用高压液压油或压缩气体，使用过程中也无需提供压缩气体。</w:t>
            </w:r>
          </w:p>
          <w:p w14:paraId="1FBDCA0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highlight w:val="none"/>
                <w:lang w:bidi="ar"/>
              </w:rPr>
              <w:t>1.3 动力单元配备过载保护系统。</w:t>
            </w:r>
          </w:p>
          <w:p w14:paraId="40EA6A85">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4</w:t>
            </w:r>
            <w:r>
              <w:rPr>
                <w:rFonts w:hint="eastAsia" w:ascii="宋体" w:hAnsi="宋体" w:eastAsia="宋体" w:cs="宋体"/>
                <w:color w:val="auto"/>
                <w:sz w:val="20"/>
                <w:szCs w:val="20"/>
                <w:lang w:bidi="ar"/>
              </w:rPr>
              <w:t xml:space="preserve"> 实验处理单元符合模块化设计，拆装方便，消耗品更换较少代价较小。</w:t>
            </w:r>
          </w:p>
          <w:p w14:paraId="28D50DC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1.</w:t>
            </w:r>
            <w:r>
              <w:rPr>
                <w:rFonts w:ascii="宋体" w:hAnsi="宋体" w:eastAsia="宋体" w:cs="宋体"/>
                <w:color w:val="auto"/>
                <w:sz w:val="20"/>
                <w:szCs w:val="20"/>
                <w:lang w:bidi="ar"/>
              </w:rPr>
              <w:t>5</w:t>
            </w:r>
            <w:r>
              <w:rPr>
                <w:rFonts w:hint="eastAsia" w:ascii="宋体" w:hAnsi="宋体" w:eastAsia="宋体" w:cs="宋体"/>
                <w:color w:val="auto"/>
                <w:sz w:val="20"/>
                <w:szCs w:val="20"/>
                <w:lang w:bidi="ar"/>
              </w:rPr>
              <w:t xml:space="preserve"> 设备模块化高，设计紧致，安放空间不大于0.5m</w:t>
            </w:r>
            <w:r>
              <w:rPr>
                <w:rFonts w:hint="eastAsia" w:ascii="宋体" w:hAnsi="宋体" w:eastAsia="宋体" w:cs="宋体"/>
                <w:color w:val="auto"/>
                <w:sz w:val="20"/>
                <w:szCs w:val="20"/>
                <w:vertAlign w:val="superscript"/>
                <w:lang w:bidi="ar"/>
              </w:rPr>
              <w:t>2</w:t>
            </w:r>
            <w:r>
              <w:rPr>
                <w:rFonts w:hint="eastAsia" w:ascii="宋体" w:hAnsi="宋体" w:eastAsia="宋体" w:cs="宋体"/>
                <w:color w:val="auto"/>
                <w:sz w:val="20"/>
                <w:szCs w:val="20"/>
                <w:lang w:bidi="ar"/>
              </w:rPr>
              <w:t>。</w:t>
            </w:r>
          </w:p>
          <w:p w14:paraId="12D9D438">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 设备处理模块</w:t>
            </w:r>
          </w:p>
          <w:p w14:paraId="36174AD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2.1 物料进样与收样容器：可选20ml、50ml、100ml、200ml规格鲁尔进样器，也可直接连接鲁尔进样器。最小样品处理量不大于5ml，珍稀样品也适合处理。</w:t>
            </w:r>
          </w:p>
          <w:p w14:paraId="5D75001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★2.2 高压缸体材质与内部体积：316L不锈钢，内壁镜面抛光。设备正常操作下内部残留量不大于1ml。</w:t>
            </w:r>
          </w:p>
          <w:p w14:paraId="352ABB4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2.3 入口单向阀：碳化钨材质配合弹簧结构封闭防止回流，支持最高进料温度不低于80 ℃。</w:t>
            </w:r>
          </w:p>
          <w:p w14:paraId="18359C86">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2.4 压力推动杆：高强度氧化锆陶瓷柱塞杆，镜面抛光。配合超高分子聚乙烯密封圈有效封闭超高压流体。设备的设计压力不低于30,000PSI，操作最高压力不低于30,000PSI。</w:t>
            </w:r>
          </w:p>
          <w:p w14:paraId="77672D8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★2.5 设备配备超高压微流控金刚石纳米均质腔主腔1个，主腔体为单通道“Y”型，最小孔径在70</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m~100</w:t>
            </w:r>
            <w:r>
              <w:rPr>
                <w:rFonts w:ascii="Calibri" w:hAnsi="Calibri" w:eastAsia="宋体" w:cs="Calibri"/>
                <w:color w:val="auto"/>
                <w:sz w:val="20"/>
                <w:szCs w:val="20"/>
                <w:lang w:bidi="ar"/>
              </w:rPr>
              <w:t>μ</w:t>
            </w:r>
            <w:r>
              <w:rPr>
                <w:rFonts w:hint="eastAsia" w:ascii="宋体" w:hAnsi="宋体" w:eastAsia="宋体" w:cs="宋体"/>
                <w:color w:val="auto"/>
                <w:sz w:val="20"/>
                <w:szCs w:val="20"/>
                <w:lang w:bidi="ar"/>
              </w:rPr>
              <w:t>m之间，内部为特定形状金刚石材质微孔道结构、耐粗糙材料，保持前后处理效果一致性，需无可调部件。纳米均质腔需定制冷却夹套，外接冷却水可直接冷却均质点。可配置“Z”型辅交互容腔，用来调节背压或者进行样品预分散。</w:t>
            </w:r>
          </w:p>
          <w:p w14:paraId="1B853B7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2.6 设备设计流量不低于100ml/min。</w:t>
            </w:r>
          </w:p>
          <w:p w14:paraId="224E6679">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2.7 物料冷却：纳米均质腔物料出口可直连物料换热器，只需外接冷却水就可用于降低物料温度以保护有效成分活性。</w:t>
            </w:r>
          </w:p>
          <w:p w14:paraId="2D85A95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2.8 物料出口：物料出口可接软管或鲁尔集样器，可直接与物料入口容器闭环连接形成循环或单次接收物料。</w:t>
            </w:r>
          </w:p>
          <w:p w14:paraId="7762D94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 控制系统</w:t>
            </w:r>
          </w:p>
          <w:p w14:paraId="0128AFEC">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3.1 设备控制为智能触屏控制，常规操作时只需点击压力系数设置按钮和启动、停止按钮，无需拧手轮或手柄，简单易用。</w:t>
            </w:r>
          </w:p>
          <w:p w14:paraId="2801EB1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3.2 设备配置急停开关，可在操作异常时紧急停止设备活动。</w:t>
            </w:r>
          </w:p>
          <w:p w14:paraId="2255F15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3.3配置内置压力传感器，无死体积，均质压力和流量为屏幕数显。</w:t>
            </w:r>
          </w:p>
          <w:p w14:paraId="053ED04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3.4 控制系统包含压力过载保护功能，操作压力稍大于设定过载压力时系统自动降低压力系统以保证均质压力在过载压力范围以内，如纳米均质腔堵塞，发生压力瞬间超过设定过载压力则会停止设备。</w:t>
            </w:r>
          </w:p>
          <w:p w14:paraId="7D0F4C7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★3.5 控制程序可提供用户修改均质参数的功能，可根据样品量进行单次进样体积设定，5-15ml样品也可精确一次进样不吸空不浪费。</w:t>
            </w:r>
          </w:p>
          <w:p w14:paraId="036B814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3.6 处理状态显示信息包括： 均质压力、流速、运行状态、循环次数、处理时间。</w:t>
            </w:r>
          </w:p>
          <w:p w14:paraId="09A7C4BA">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3.7 可根据用户需求，通过触摸屏进行 MPa、Psi、Bar 3种单位间切换显示。</w:t>
            </w:r>
          </w:p>
          <w:p w14:paraId="76633CCF">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3.8 仪器软件具有至少2级用户分层权限管理和密码管理功能，仿制未经授权使用或改动。</w:t>
            </w:r>
          </w:p>
          <w:p w14:paraId="5AFF5DF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3.9 仪器具有恒压和恒速两种运行模式，可用于不同类型样品处理。                                                         4、配置清单：</w:t>
            </w:r>
          </w:p>
          <w:p w14:paraId="45CD71D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电机动力单元1套，</w:t>
            </w:r>
          </w:p>
          <w:p w14:paraId="3FAE257E">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PLC集成控制系统1套</w:t>
            </w:r>
          </w:p>
          <w:p w14:paraId="11423453">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超压保护系统1套</w:t>
            </w:r>
          </w:p>
          <w:p w14:paraId="3DCD66A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高压泵系统、高压缸各1套</w:t>
            </w:r>
          </w:p>
          <w:p w14:paraId="4080441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单通道超高压微流控金刚石纳米均质腔Y型主腔1个（带冷却夹套）</w:t>
            </w:r>
          </w:p>
          <w:p w14:paraId="60EB36D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物料换热器1个</w:t>
            </w:r>
          </w:p>
          <w:p w14:paraId="386024D1">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300ml不锈钢钢杯1个</w:t>
            </w:r>
          </w:p>
          <w:p w14:paraId="498F3AE0">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鲁尔软管2根</w:t>
            </w:r>
          </w:p>
          <w:p w14:paraId="47A06267">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入口单向阀1个</w:t>
            </w:r>
          </w:p>
          <w:p w14:paraId="37FF1664">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20ml、50ml、100ml、200ml鲁尔进样器各5个</w:t>
            </w:r>
          </w:p>
          <w:p w14:paraId="581CABDB">
            <w:pPr>
              <w:textAlignment w:val="center"/>
              <w:rPr>
                <w:rFonts w:ascii="宋体" w:hAnsi="宋体" w:eastAsia="宋体" w:cs="宋体"/>
                <w:color w:val="auto"/>
                <w:sz w:val="20"/>
                <w:szCs w:val="20"/>
                <w:lang w:bidi="ar"/>
              </w:rPr>
            </w:pPr>
            <w:r>
              <w:rPr>
                <w:rFonts w:hint="eastAsia" w:ascii="宋体" w:hAnsi="宋体" w:eastAsia="宋体" w:cs="宋体"/>
                <w:color w:val="auto"/>
                <w:sz w:val="20"/>
                <w:szCs w:val="20"/>
                <w:lang w:bidi="ar"/>
              </w:rPr>
              <w:t xml:space="preserve">备件包含：柱塞密封圈1个，入口单向阀1个，柱塞密封圈拆装工具1套，拆装扳手1套 </w:t>
            </w:r>
          </w:p>
          <w:p w14:paraId="33884514">
            <w:pPr>
              <w:numPr>
                <w:ilvl w:val="255"/>
                <w:numId w:val="0"/>
              </w:numPr>
              <w:textAlignment w:val="center"/>
              <w:rPr>
                <w:rStyle w:val="34"/>
                <w:rFonts w:hint="default"/>
                <w:color w:val="auto"/>
              </w:rPr>
            </w:pPr>
            <w:r>
              <w:rPr>
                <w:rStyle w:val="34"/>
                <w:rFonts w:hint="default"/>
                <w:color w:val="auto"/>
              </w:rPr>
              <w:t>▲5.为确保售后服务质量，需提供厂家或总代理或区域代理针对本项目的售后服务承诺函（包含原厂质保期不少于5年）</w:t>
            </w:r>
          </w:p>
          <w:p w14:paraId="6313F749">
            <w:pPr>
              <w:numPr>
                <w:ilvl w:val="255"/>
                <w:numId w:val="0"/>
              </w:numPr>
              <w:textAlignment w:val="center"/>
              <w:rPr>
                <w:rFonts w:ascii="宋体" w:hAnsi="宋体" w:eastAsia="宋体" w:cs="宋体"/>
                <w:b/>
                <w:bCs/>
                <w:color w:val="auto"/>
              </w:rPr>
            </w:pPr>
            <w:r>
              <w:rPr>
                <w:rStyle w:val="34"/>
                <w:rFonts w:hint="default"/>
                <w:color w:val="auto"/>
              </w:rPr>
              <w:t>6.为确保货物质量，需提供厂家或总代理或区域代理针对本项目的授权书原件(总代理投标须提供厂家授权书；区域代理投标须提供总代理授权书；其他经销商投标，须提供总代理授权书或区域代理授权书）</w:t>
            </w:r>
            <w:r>
              <w:rPr>
                <w:rFonts w:hint="eastAsia" w:ascii="宋体" w:hAnsi="宋体" w:eastAsia="宋体" w:cs="宋体"/>
                <w:color w:val="auto"/>
                <w:sz w:val="20"/>
                <w:szCs w:val="20"/>
                <w:lang w:bidi="ar"/>
              </w:rPr>
              <w:t xml:space="preserve">。 </w:t>
            </w:r>
          </w:p>
        </w:tc>
      </w:tr>
    </w:tbl>
    <w:p w14:paraId="51230F5B">
      <w:pPr>
        <w:spacing w:line="360" w:lineRule="auto"/>
        <w:rPr>
          <w:rFonts w:ascii="Times New Roman" w:hAnsi="Times New Roman" w:eastAsia="宋体" w:cs="宋体"/>
          <w:b/>
          <w:bCs/>
          <w:color w:val="auto"/>
          <w:kern w:val="44"/>
        </w:rPr>
      </w:pPr>
    </w:p>
    <w:p w14:paraId="22F91E89">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14:paraId="731336EB">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14:paraId="64907232">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14:paraId="6ABA7057">
      <w:pPr>
        <w:spacing w:line="360" w:lineRule="auto"/>
        <w:ind w:firstLine="440" w:firstLineChars="200"/>
        <w:rPr>
          <w:rFonts w:ascii="Times New Roman" w:hAnsi="Times New Roman" w:eastAsia="宋体" w:cs="宋体"/>
          <w:color w:val="auto"/>
        </w:rPr>
      </w:pPr>
    </w:p>
    <w:p w14:paraId="6C639EB9">
      <w:pPr>
        <w:spacing w:line="360" w:lineRule="auto"/>
        <w:outlineLvl w:val="9"/>
        <w:rPr>
          <w:rFonts w:ascii="Times New Roman" w:hAnsi="Times New Roman" w:eastAsia="宋体" w:cs="宋体"/>
          <w:b/>
          <w:bCs/>
          <w:color w:val="auto"/>
        </w:rPr>
      </w:pPr>
      <w:r>
        <w:rPr>
          <w:rFonts w:hint="eastAsia" w:ascii="Times New Roman" w:hAnsi="Times New Roman" w:eastAsia="宋体" w:cs="宋体"/>
          <w:b/>
          <w:bCs/>
          <w:color w:val="auto"/>
        </w:rPr>
        <w:t>三、服务标准：</w:t>
      </w:r>
    </w:p>
    <w:p w14:paraId="0DACAE8C">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1、售后服务：产品的质保期为至少5年，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p>
    <w:p w14:paraId="199F744A">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2、培训服务：</w:t>
      </w:r>
    </w:p>
    <w:p w14:paraId="35B83D6A">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14:paraId="68CC3720">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14:paraId="6DAC95D6">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14:paraId="4292C900">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（4）时间：培训时间不少于2场，并提供操作视频。此外，投标人应免费提供采购人不低于</w:t>
      </w:r>
      <w:r>
        <w:rPr>
          <w:rFonts w:ascii="Times New Roman" w:hAnsi="Times New Roman" w:eastAsia="宋体" w:cs="宋体"/>
          <w:color w:val="auto"/>
        </w:rPr>
        <w:t>2</w:t>
      </w:r>
      <w:r>
        <w:rPr>
          <w:rFonts w:hint="eastAsia" w:ascii="Times New Roman" w:hAnsi="Times New Roman" w:eastAsia="宋体" w:cs="宋体"/>
          <w:color w:val="auto"/>
        </w:rPr>
        <w:t>场次，每次不低于</w:t>
      </w:r>
      <w:r>
        <w:rPr>
          <w:rFonts w:ascii="Times New Roman" w:hAnsi="Times New Roman" w:eastAsia="宋体" w:cs="宋体"/>
          <w:color w:val="auto"/>
        </w:rPr>
        <w:t>2</w:t>
      </w:r>
      <w:r>
        <w:rPr>
          <w:rFonts w:hint="eastAsia" w:ascii="Times New Roman" w:hAnsi="Times New Roman" w:eastAsia="宋体" w:cs="宋体"/>
          <w:color w:val="auto"/>
        </w:rPr>
        <w:t>人次的异地培训，1</w:t>
      </w:r>
      <w:r>
        <w:rPr>
          <w:rFonts w:ascii="Times New Roman" w:hAnsi="Times New Roman" w:eastAsia="宋体" w:cs="宋体"/>
          <w:color w:val="auto"/>
        </w:rPr>
        <w:t>-2</w:t>
      </w:r>
      <w:r>
        <w:rPr>
          <w:rFonts w:hint="eastAsia" w:ascii="Times New Roman" w:hAnsi="Times New Roman" w:eastAsia="宋体" w:cs="宋体"/>
          <w:color w:val="auto"/>
        </w:rPr>
        <w:t>天/次。</w:t>
      </w:r>
    </w:p>
    <w:p w14:paraId="7B7E14B8">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14:paraId="383576D0">
      <w:pPr>
        <w:spacing w:line="360" w:lineRule="auto"/>
        <w:outlineLvl w:val="9"/>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14:paraId="47367E95">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1、交货时间（履约时间/交付期）：合同签订后一年内，</w:t>
      </w:r>
      <w:r>
        <w:rPr>
          <w:rFonts w:hint="eastAsia" w:ascii="Times New Roman" w:hAnsi="Times New Roman" w:eastAsia="宋体" w:cs="宋体"/>
          <w:color w:val="auto"/>
          <w:lang w:val="en-US" w:eastAsia="zh-CN"/>
        </w:rPr>
        <w:t>采购人</w:t>
      </w:r>
      <w:r>
        <w:rPr>
          <w:rFonts w:hint="eastAsia" w:ascii="Times New Roman" w:hAnsi="Times New Roman" w:eastAsia="宋体" w:cs="宋体"/>
          <w:color w:val="auto"/>
        </w:rPr>
        <w:t>发出发货通知后90天内交货且安装调试完毕交付使用。</w:t>
      </w:r>
    </w:p>
    <w:p w14:paraId="37D6622D">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14:paraId="671E1798">
      <w:pPr>
        <w:spacing w:line="360" w:lineRule="auto"/>
        <w:ind w:left="447"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14:paraId="7E3CE2A2">
      <w:pPr>
        <w:spacing w:line="360" w:lineRule="auto"/>
        <w:outlineLvl w:val="9"/>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14:paraId="3B4B5251">
      <w:pPr>
        <w:widowControl w:val="0"/>
        <w:ind w:firstLine="442" w:firstLineChars="200"/>
        <w:rPr>
          <w:rFonts w:ascii="Times New Roman" w:hAnsi="Times New Roman" w:eastAsia="宋体" w:cs="宋体"/>
          <w:b/>
          <w:bCs/>
          <w:color w:val="auto"/>
        </w:rPr>
      </w:pPr>
      <w:r>
        <w:rPr>
          <w:rFonts w:hint="eastAsia" w:ascii="Times New Roman" w:hAnsi="Times New Roman" w:eastAsia="宋体" w:cs="宋体"/>
          <w:b/>
          <w:bCs/>
          <w:color w:val="auto"/>
        </w:rPr>
        <w:t>进口产品：</w:t>
      </w:r>
    </w:p>
    <w:p w14:paraId="692463EB">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本合同甲丙之间采用第__（一）_1____种付款方式。</w:t>
      </w:r>
    </w:p>
    <w:p w14:paraId="3EFC1726">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（一）采取预付款的：</w:t>
      </w:r>
    </w:p>
    <w:p w14:paraId="35B40286">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1. 预付款金额为50万（含）以上</w:t>
      </w:r>
    </w:p>
    <w:p w14:paraId="1C9D2301">
      <w:pPr>
        <w:widowControl w:val="0"/>
        <w:ind w:firstLine="440" w:firstLineChars="200"/>
        <w:jc w:val="both"/>
        <w:rPr>
          <w:rFonts w:hint="eastAsia" w:ascii="宋体" w:hAnsi="宋体" w:eastAsia="宋体" w:cs="宋体"/>
          <w:color w:val="auto"/>
          <w:kern w:val="2"/>
        </w:rPr>
      </w:pPr>
      <w:r>
        <w:rPr>
          <w:rFonts w:hint="eastAsia" w:ascii="宋体" w:hAnsi="宋体" w:eastAsia="宋体" w:cs="宋体"/>
          <w:color w:val="auto"/>
          <w:kern w:val="2"/>
        </w:rPr>
        <w:t>本合同生效后，丙方向甲方提供有效期至少涵盖本合同指定到货时间点的预付款等额银行保函或者保险保函后，甲方应在10个工作日内向丙方支付合同总金额的</w:t>
      </w:r>
      <w:r>
        <w:rPr>
          <w:rFonts w:hint="eastAsia" w:ascii="宋体" w:hAnsi="宋体" w:eastAsia="宋体" w:cs="宋体"/>
          <w:color w:val="auto"/>
          <w:kern w:val="2"/>
          <w:u w:val="single"/>
        </w:rPr>
        <w:t xml:space="preserve">  50 </w:t>
      </w:r>
      <w:r>
        <w:rPr>
          <w:rFonts w:hint="eastAsia" w:ascii="宋体" w:hAnsi="宋体" w:eastAsia="宋体" w:cs="宋体"/>
          <w:color w:val="auto"/>
          <w:kern w:val="2"/>
        </w:rPr>
        <w:t xml:space="preserve"> %的预付款，即人民币</w:t>
      </w:r>
      <w:r>
        <w:rPr>
          <w:rFonts w:hint="eastAsia" w:ascii="宋体" w:hAnsi="宋体" w:eastAsia="宋体" w:cs="宋体"/>
          <w:color w:val="auto"/>
          <w:kern w:val="2"/>
          <w:u w:val="single"/>
        </w:rPr>
        <w:t xml:space="preserve">            </w:t>
      </w:r>
      <w:r>
        <w:rPr>
          <w:rFonts w:hint="eastAsia" w:ascii="宋体" w:hAnsi="宋体" w:eastAsia="宋体" w:cs="宋体"/>
          <w:color w:val="auto"/>
          <w:kern w:val="2"/>
        </w:rPr>
        <w:t>元,如因财政资金未及时到位，付款时间相应顺延；</w:t>
      </w:r>
    </w:p>
    <w:p w14:paraId="33940B0A">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甲方收到本合同约定的所有货物并验收合格，取得丙方开具的合法有效的代理服务费和货物销售增值税发票后5个工作日内，向丙方支付合同总金额的</w:t>
      </w:r>
      <w:r>
        <w:rPr>
          <w:rFonts w:hint="eastAsia" w:ascii="宋体" w:hAnsi="宋体" w:eastAsia="宋体" w:cs="宋体"/>
          <w:color w:val="auto"/>
          <w:kern w:val="2"/>
          <w:u w:val="single"/>
        </w:rPr>
        <w:t xml:space="preserve"> 50 </w:t>
      </w:r>
      <w:r>
        <w:rPr>
          <w:rFonts w:hint="eastAsia" w:ascii="宋体" w:hAnsi="宋体" w:eastAsia="宋体" w:cs="宋体"/>
          <w:color w:val="auto"/>
          <w:kern w:val="2"/>
        </w:rPr>
        <w:t>%，即人民币</w:t>
      </w:r>
      <w:r>
        <w:rPr>
          <w:rFonts w:hint="eastAsia" w:cs="宋体"/>
          <w:color w:val="auto"/>
          <w:kern w:val="2"/>
          <w:lang w:val="en-US" w:eastAsia="zh-CN"/>
        </w:rPr>
        <w:t xml:space="preserve">      </w:t>
      </w:r>
      <w:r>
        <w:rPr>
          <w:rFonts w:hint="eastAsia" w:ascii="宋体" w:hAnsi="宋体" w:eastAsia="宋体" w:cs="宋体"/>
          <w:color w:val="auto"/>
          <w:kern w:val="2"/>
        </w:rPr>
        <w:t>元。</w:t>
      </w:r>
    </w:p>
    <w:p w14:paraId="5AD6F73E">
      <w:pPr>
        <w:widowControl w:val="0"/>
        <w:numPr>
          <w:ilvl w:val="0"/>
          <w:numId w:val="0"/>
        </w:numPr>
        <w:ind w:firstLine="440" w:firstLineChars="200"/>
        <w:jc w:val="both"/>
        <w:rPr>
          <w:rFonts w:ascii="宋体" w:hAnsi="宋体" w:eastAsia="宋体" w:cs="宋体"/>
          <w:color w:val="auto"/>
          <w:kern w:val="2"/>
        </w:rPr>
      </w:pPr>
      <w:r>
        <w:rPr>
          <w:rFonts w:hint="eastAsia" w:cs="宋体"/>
          <w:color w:val="auto"/>
          <w:kern w:val="2"/>
          <w:sz w:val="22"/>
          <w:szCs w:val="22"/>
          <w:lang w:val="en-US" w:eastAsia="zh-CN" w:bidi="ar-SA"/>
        </w:rPr>
        <w:t>2</w:t>
      </w:r>
      <w:r>
        <w:rPr>
          <w:rFonts w:ascii="宋体" w:hAnsi="宋体" w:eastAsia="宋体" w:cs="宋体"/>
          <w:color w:val="auto"/>
          <w:kern w:val="2"/>
          <w:sz w:val="22"/>
          <w:szCs w:val="22"/>
          <w:lang w:val="en-US" w:eastAsia="en-US" w:bidi="ar-SA"/>
        </w:rPr>
        <w:t>.</w:t>
      </w:r>
      <w:r>
        <w:rPr>
          <w:rFonts w:hint="eastAsia" w:ascii="宋体" w:hAnsi="宋体" w:eastAsia="宋体" w:cs="宋体"/>
          <w:color w:val="auto"/>
          <w:kern w:val="2"/>
        </w:rPr>
        <w:t>预付款金额为50万以下</w:t>
      </w:r>
    </w:p>
    <w:p w14:paraId="5910EF8F">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本合同生效后，甲方应在10个工作日内向丙方支付合同总金额的</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%的预付款，即人民币</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元；</w:t>
      </w:r>
    </w:p>
    <w:p w14:paraId="55125740">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 xml:space="preserve">甲方收到本合同约定的所有货物并验收合格，取得丙方开具的合法有效的代理服务费和货物销售增值税发票后5个工作日内，向丙方支付合同总金额的 </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%，即人民币 </w:t>
      </w:r>
      <w:r>
        <w:rPr>
          <w:rFonts w:hint="eastAsia" w:ascii="宋体" w:hAnsi="宋体" w:eastAsia="宋体" w:cs="宋体"/>
          <w:color w:val="auto"/>
          <w:kern w:val="2"/>
          <w:u w:val="single"/>
        </w:rPr>
        <w:t xml:space="preserve">         </w:t>
      </w:r>
      <w:r>
        <w:rPr>
          <w:rFonts w:hint="eastAsia" w:ascii="宋体" w:hAnsi="宋体" w:eastAsia="宋体" w:cs="宋体"/>
          <w:color w:val="auto"/>
          <w:kern w:val="2"/>
        </w:rPr>
        <w:t>元。</w:t>
      </w:r>
    </w:p>
    <w:p w14:paraId="247920B4">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（二）采取货到付款的：</w:t>
      </w:r>
    </w:p>
    <w:p w14:paraId="12221D94">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甲方收到本合同约定的所有货物并验收合格，取得丙方开具的合法有效的代理服务费和货物销售增值税发票后5个工作日内，按合同约定金额付款。</w:t>
      </w:r>
    </w:p>
    <w:p w14:paraId="3158026C">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 xml:space="preserve"> 无论甲丙之间采取何种付款方式，本合同全部货款根据丙乙双方协议由丙方向乙方支付。</w:t>
      </w:r>
    </w:p>
    <w:p w14:paraId="1D2DBCDB">
      <w:pPr>
        <w:widowControl w:val="0"/>
        <w:rPr>
          <w:rFonts w:ascii="宋体" w:hAnsi="宋体" w:eastAsia="宋体" w:cs="宋体"/>
          <w:color w:val="auto"/>
        </w:rPr>
      </w:pPr>
    </w:p>
    <w:p w14:paraId="1E32CBF5">
      <w:pPr>
        <w:widowControl w:val="0"/>
        <w:spacing w:after="120"/>
        <w:rPr>
          <w:rFonts w:ascii="宋体" w:hAnsi="宋体" w:eastAsia="宋体" w:cs="宋体"/>
          <w:b/>
          <w:bCs/>
          <w:color w:val="auto"/>
        </w:rPr>
      </w:pPr>
      <w:r>
        <w:rPr>
          <w:rFonts w:hint="eastAsia" w:ascii="宋体" w:hAnsi="宋体" w:eastAsia="宋体" w:cs="宋体"/>
          <w:b/>
          <w:bCs/>
          <w:color w:val="auto"/>
        </w:rPr>
        <w:t>国产产品：</w:t>
      </w:r>
    </w:p>
    <w:p w14:paraId="6B8764C3">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（一）采取预付款的：</w:t>
      </w:r>
    </w:p>
    <w:p w14:paraId="61A4134A">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1. 预付款金额为50万（含）以上</w:t>
      </w:r>
    </w:p>
    <w:p w14:paraId="55FA26CF">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本合同生效后，乙方向甲方提供有效期至少涵盖本合同指定到货时间点的预付款等额银行保函或者保险保函后，甲方应在10个工作日内向乙方支付合同总金额的</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%的预付款，即人民币 </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元；</w:t>
      </w:r>
    </w:p>
    <w:p w14:paraId="2E60BF75">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甲方收到本合同约定的所有货物并验收合格，取得乙方开具的合法有效的增值税专用发票后5个工作日内，向乙方支付合同总金额的</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%，即人民币 </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元。</w:t>
      </w:r>
    </w:p>
    <w:p w14:paraId="5D963311">
      <w:pPr>
        <w:widowControl w:val="0"/>
        <w:jc w:val="both"/>
        <w:rPr>
          <w:rFonts w:ascii="宋体" w:hAnsi="宋体" w:eastAsia="宋体" w:cs="宋体"/>
          <w:color w:val="auto"/>
          <w:kern w:val="2"/>
        </w:rPr>
      </w:pPr>
      <w:r>
        <w:rPr>
          <w:rFonts w:hint="eastAsia" w:ascii="宋体" w:hAnsi="宋体" w:eastAsia="宋体" w:cs="宋体"/>
          <w:color w:val="auto"/>
          <w:kern w:val="2"/>
        </w:rPr>
        <w:t>预付款金额为50万以下</w:t>
      </w:r>
    </w:p>
    <w:p w14:paraId="0B6709F7">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 xml:space="preserve">本合同生效后，甲方应在10个工作日内向乙方支付合同总金额的 </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%的预付款，即人民币</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元；</w:t>
      </w:r>
    </w:p>
    <w:p w14:paraId="12FC88DC">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甲方收到本合同约定的所有货物并验收合格，取得乙方开具的合法有效的增值税专用发票后5个工作日内，向乙方支付合同总金额的</w:t>
      </w:r>
      <w:r>
        <w:rPr>
          <w:rFonts w:hint="eastAsia" w:ascii="宋体" w:hAnsi="宋体" w:eastAsia="宋体" w:cs="宋体"/>
          <w:color w:val="auto"/>
          <w:kern w:val="2"/>
          <w:u w:val="single"/>
        </w:rPr>
        <w:t xml:space="preserve">    </w:t>
      </w:r>
      <w:r>
        <w:rPr>
          <w:rFonts w:hint="eastAsia" w:ascii="宋体" w:hAnsi="宋体" w:eastAsia="宋体" w:cs="宋体"/>
          <w:color w:val="auto"/>
          <w:kern w:val="2"/>
        </w:rPr>
        <w:t xml:space="preserve"> %，即人民币                元。</w:t>
      </w:r>
    </w:p>
    <w:p w14:paraId="777EBF5A">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（二）采取货到付款的：</w:t>
      </w:r>
    </w:p>
    <w:p w14:paraId="18CC2216">
      <w:pPr>
        <w:widowControl w:val="0"/>
        <w:ind w:firstLine="440" w:firstLineChars="200"/>
        <w:jc w:val="both"/>
        <w:rPr>
          <w:rFonts w:ascii="宋体" w:hAnsi="宋体" w:eastAsia="宋体" w:cs="宋体"/>
          <w:color w:val="auto"/>
          <w:kern w:val="2"/>
        </w:rPr>
      </w:pPr>
      <w:r>
        <w:rPr>
          <w:rFonts w:hint="eastAsia" w:ascii="宋体" w:hAnsi="宋体" w:eastAsia="宋体" w:cs="宋体"/>
          <w:color w:val="auto"/>
          <w:kern w:val="2"/>
        </w:rPr>
        <w:t>甲方收到本合同约定的所有货物并验收合格，取得乙方开具的合法有效的增值税专用发票后5个工作日内，按合同约定金额付款。</w:t>
      </w:r>
    </w:p>
    <w:p w14:paraId="26500A2C">
      <w:pPr>
        <w:widowControl w:val="0"/>
        <w:ind w:firstLine="440" w:firstLineChars="200"/>
        <w:rPr>
          <w:rFonts w:ascii="Times New Roman" w:hAnsi="Times New Roman" w:eastAsia="宋体" w:cs="宋体"/>
          <w:bCs/>
          <w:color w:val="auto"/>
        </w:rPr>
      </w:pPr>
    </w:p>
    <w:p w14:paraId="47F5D8F2">
      <w:pPr>
        <w:spacing w:line="360" w:lineRule="auto"/>
        <w:outlineLvl w:val="9"/>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14:paraId="7DE35394">
      <w:pPr>
        <w:spacing w:line="360" w:lineRule="auto"/>
        <w:outlineLvl w:val="9"/>
        <w:rPr>
          <w:rFonts w:ascii="Times New Roman" w:hAnsi="Times New Roman" w:eastAsia="宋体" w:cs="宋体"/>
          <w:b/>
          <w:bCs/>
          <w:color w:val="auto"/>
        </w:rPr>
      </w:pPr>
      <w:r>
        <w:rPr>
          <w:rFonts w:hint="eastAsia" w:ascii="Times New Roman" w:hAnsi="Times New Roman" w:eastAsia="宋体" w:cs="宋体"/>
          <w:b/>
          <w:bCs/>
          <w:color w:val="auto"/>
        </w:rPr>
        <w:t>七、其他</w:t>
      </w:r>
    </w:p>
    <w:p w14:paraId="16E32D9F">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14:paraId="693B90C9">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14:paraId="561A1A45">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14:paraId="6F4F2950">
      <w:pPr>
        <w:spacing w:line="360" w:lineRule="auto"/>
        <w:ind w:firstLine="44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14:paraId="4BD991D7">
      <w:pPr>
        <w:rPr>
          <w:rFonts w:ascii="Times New Roman" w:hAnsi="Times New Roman" w:eastAsia="宋体" w:cs="宋体"/>
          <w:b/>
          <w:bCs/>
          <w:color w:val="auto"/>
        </w:rPr>
      </w:pPr>
      <w:r>
        <w:rPr>
          <w:rFonts w:hint="eastAsia" w:ascii="Times New Roman" w:hAnsi="Times New Roman" w:eastAsia="宋体" w:cs="宋体"/>
          <w:b/>
          <w:bCs/>
          <w:color w:val="auto"/>
        </w:rPr>
        <w:t>八、D包最高限价：1141.5652万元，投标人报价如超过此最高限价及各单价限价的将作为无效投标处理。</w:t>
      </w:r>
    </w:p>
    <w:p w14:paraId="573BE055">
      <w:pPr>
        <w:rPr>
          <w:rFonts w:hint="default"/>
          <w:color w:val="auto"/>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Yu Gothic">
    <w:panose1 w:val="020B0400000000000000"/>
    <w:charset w:val="80"/>
    <w:family w:val="swiss"/>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68D29"/>
    <w:multiLevelType w:val="singleLevel"/>
    <w:tmpl w:val="DEA68D29"/>
    <w:lvl w:ilvl="0" w:tentative="0">
      <w:start w:val="5"/>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lNWQyOGY4Y2QwNjgwZmYxNjhkYjZhODJlNTMxM2UifQ=="/>
    <w:docVar w:name="KSO_WPS_MARK_KEY" w:val="d8476cdd-5cbf-4470-878b-84ac405e7700"/>
  </w:docVars>
  <w:rsids>
    <w:rsidRoot w:val="369123E6"/>
    <w:rsid w:val="000431E7"/>
    <w:rsid w:val="00064F20"/>
    <w:rsid w:val="000668BF"/>
    <w:rsid w:val="00133430"/>
    <w:rsid w:val="00206B47"/>
    <w:rsid w:val="0022310E"/>
    <w:rsid w:val="002F553F"/>
    <w:rsid w:val="005114AC"/>
    <w:rsid w:val="00532F08"/>
    <w:rsid w:val="006C5DEC"/>
    <w:rsid w:val="00703E2A"/>
    <w:rsid w:val="00876648"/>
    <w:rsid w:val="00995F95"/>
    <w:rsid w:val="00AA5F4C"/>
    <w:rsid w:val="00CE79E7"/>
    <w:rsid w:val="00DE0AE1"/>
    <w:rsid w:val="00E37040"/>
    <w:rsid w:val="01606C45"/>
    <w:rsid w:val="077C5B52"/>
    <w:rsid w:val="08030185"/>
    <w:rsid w:val="08C461A2"/>
    <w:rsid w:val="0B526F89"/>
    <w:rsid w:val="0D3A1F53"/>
    <w:rsid w:val="0E890501"/>
    <w:rsid w:val="0FC321A4"/>
    <w:rsid w:val="0FE8375B"/>
    <w:rsid w:val="117A771F"/>
    <w:rsid w:val="12347E84"/>
    <w:rsid w:val="12A26EC5"/>
    <w:rsid w:val="13757A9A"/>
    <w:rsid w:val="14686F96"/>
    <w:rsid w:val="154263CD"/>
    <w:rsid w:val="1B3B29FA"/>
    <w:rsid w:val="1DDC7DDF"/>
    <w:rsid w:val="2237069A"/>
    <w:rsid w:val="24AB494A"/>
    <w:rsid w:val="251429F5"/>
    <w:rsid w:val="278F7DE4"/>
    <w:rsid w:val="28BF0C2D"/>
    <w:rsid w:val="2BE14DD0"/>
    <w:rsid w:val="2D2949A2"/>
    <w:rsid w:val="2DDC1182"/>
    <w:rsid w:val="304E0550"/>
    <w:rsid w:val="31367EF5"/>
    <w:rsid w:val="317A1DE6"/>
    <w:rsid w:val="31831CCA"/>
    <w:rsid w:val="32B75C71"/>
    <w:rsid w:val="33640901"/>
    <w:rsid w:val="33C400B5"/>
    <w:rsid w:val="35243365"/>
    <w:rsid w:val="35AE0127"/>
    <w:rsid w:val="363910BB"/>
    <w:rsid w:val="369123E6"/>
    <w:rsid w:val="37454358"/>
    <w:rsid w:val="37D30C4F"/>
    <w:rsid w:val="388E7535"/>
    <w:rsid w:val="3BF03FA1"/>
    <w:rsid w:val="413B5CBF"/>
    <w:rsid w:val="43F959BD"/>
    <w:rsid w:val="449358AA"/>
    <w:rsid w:val="4B7D51E5"/>
    <w:rsid w:val="4D630D6E"/>
    <w:rsid w:val="4F60421E"/>
    <w:rsid w:val="501F1F88"/>
    <w:rsid w:val="50FD78A2"/>
    <w:rsid w:val="51014E22"/>
    <w:rsid w:val="51822FD0"/>
    <w:rsid w:val="52242A6D"/>
    <w:rsid w:val="55A63E7B"/>
    <w:rsid w:val="55D62B2F"/>
    <w:rsid w:val="56551179"/>
    <w:rsid w:val="577A2DB4"/>
    <w:rsid w:val="5A5D684E"/>
    <w:rsid w:val="5B2913E8"/>
    <w:rsid w:val="5F8D5F71"/>
    <w:rsid w:val="63F95586"/>
    <w:rsid w:val="642E6B65"/>
    <w:rsid w:val="646141D1"/>
    <w:rsid w:val="657567C9"/>
    <w:rsid w:val="6C387866"/>
    <w:rsid w:val="6FDB2297"/>
    <w:rsid w:val="701F4DDF"/>
    <w:rsid w:val="709E4A5F"/>
    <w:rsid w:val="72F83160"/>
    <w:rsid w:val="73D61BA7"/>
    <w:rsid w:val="74971C89"/>
    <w:rsid w:val="75B63210"/>
    <w:rsid w:val="772E7484"/>
    <w:rsid w:val="78CA10FB"/>
    <w:rsid w:val="790117D9"/>
    <w:rsid w:val="7F0207D6"/>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2"/>
    <w:basedOn w:val="1"/>
    <w:next w:val="1"/>
    <w:autoRedefine/>
    <w:qFormat/>
    <w:uiPriority w:val="1"/>
    <w:pPr>
      <w:spacing w:before="20"/>
      <w:ind w:left="2372"/>
      <w:outlineLvl w:val="1"/>
    </w:pPr>
    <w:rPr>
      <w:sz w:val="43"/>
      <w:szCs w:val="43"/>
    </w:rPr>
  </w:style>
  <w:style w:type="paragraph" w:styleId="4">
    <w:name w:val="heading 4"/>
    <w:basedOn w:val="1"/>
    <w:next w:val="1"/>
    <w:autoRedefine/>
    <w:qFormat/>
    <w:uiPriority w:val="0"/>
    <w:pPr>
      <w:keepNext/>
      <w:keepLines/>
      <w:spacing w:line="360" w:lineRule="auto"/>
      <w:outlineLvl w:val="3"/>
    </w:pPr>
    <w:rPr>
      <w:rFonts w:cs="Times New Roman"/>
      <w:sz w:val="24"/>
    </w:rPr>
  </w:style>
  <w:style w:type="paragraph" w:styleId="5">
    <w:name w:val="heading 7"/>
    <w:basedOn w:val="1"/>
    <w:next w:val="1"/>
    <w:autoRedefine/>
    <w:qFormat/>
    <w:uiPriority w:val="1"/>
    <w:pPr>
      <w:spacing w:before="29"/>
      <w:ind w:left="226"/>
      <w:outlineLvl w:val="6"/>
    </w:pPr>
    <w:rPr>
      <w:b/>
      <w:bCs/>
      <w:sz w:val="30"/>
      <w:szCs w:val="30"/>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0"/>
    <w:pPr>
      <w:spacing w:after="120" w:line="480" w:lineRule="auto"/>
    </w:pPr>
  </w:style>
  <w:style w:type="paragraph" w:styleId="6">
    <w:name w:val="Normal Indent"/>
    <w:basedOn w:val="1"/>
    <w:autoRedefine/>
    <w:qFormat/>
    <w:uiPriority w:val="0"/>
    <w:pPr>
      <w:ind w:firstLine="420"/>
    </w:pPr>
    <w:rPr>
      <w:sz w:val="28"/>
      <w:szCs w:val="28"/>
    </w:rPr>
  </w:style>
  <w:style w:type="paragraph" w:styleId="7">
    <w:name w:val="annotation text"/>
    <w:basedOn w:val="1"/>
    <w:link w:val="30"/>
    <w:autoRedefine/>
    <w:semiHidden/>
    <w:qFormat/>
    <w:uiPriority w:val="0"/>
    <w:rPr>
      <w:sz w:val="24"/>
      <w:szCs w:val="20"/>
    </w:r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line="460" w:lineRule="exact"/>
      <w:ind w:firstLine="480" w:firstLineChars="200"/>
    </w:pPr>
    <w:rPr>
      <w:sz w:val="24"/>
    </w:rPr>
  </w:style>
  <w:style w:type="paragraph" w:styleId="10">
    <w:name w:val="envelope return"/>
    <w:basedOn w:val="1"/>
    <w:autoRedefine/>
    <w:qFormat/>
    <w:uiPriority w:val="0"/>
    <w:pPr>
      <w:adjustRightInd w:val="0"/>
      <w:snapToGrid w:val="0"/>
      <w:spacing w:after="200"/>
    </w:pPr>
    <w:rPr>
      <w:rFonts w:ascii="Arial" w:hAnsi="Arial" w:eastAsia="微软雅黑" w:cs="Times New Roman"/>
    </w:rPr>
  </w:style>
  <w:style w:type="paragraph" w:styleId="11">
    <w:name w:val="Balloon Text"/>
    <w:basedOn w:val="1"/>
    <w:link w:val="29"/>
    <w:autoRedefine/>
    <w:qFormat/>
    <w:uiPriority w:val="0"/>
    <w:rPr>
      <w:sz w:val="18"/>
      <w:szCs w:val="18"/>
    </w:rPr>
  </w:style>
  <w:style w:type="paragraph" w:styleId="12">
    <w:name w:val="footer"/>
    <w:basedOn w:val="1"/>
    <w:link w:val="28"/>
    <w:autoRedefine/>
    <w:qFormat/>
    <w:uiPriority w:val="0"/>
    <w:pPr>
      <w:tabs>
        <w:tab w:val="center" w:pos="4153"/>
        <w:tab w:val="right" w:pos="8306"/>
      </w:tabs>
      <w:snapToGrid w:val="0"/>
    </w:pPr>
    <w:rPr>
      <w:sz w:val="18"/>
      <w:szCs w:val="18"/>
    </w:rPr>
  </w:style>
  <w:style w:type="paragraph" w:styleId="13">
    <w:name w:val="header"/>
    <w:basedOn w:val="1"/>
    <w:link w:val="27"/>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rPr>
      <w:sz w:val="24"/>
    </w:rPr>
  </w:style>
  <w:style w:type="paragraph" w:styleId="15">
    <w:name w:val="annotation subject"/>
    <w:basedOn w:val="7"/>
    <w:next w:val="7"/>
    <w:link w:val="31"/>
    <w:autoRedefine/>
    <w:qFormat/>
    <w:uiPriority w:val="0"/>
    <w:rPr>
      <w:b/>
      <w:bCs/>
      <w:sz w:val="22"/>
      <w:szCs w:val="22"/>
    </w:rPr>
  </w:style>
  <w:style w:type="paragraph" w:styleId="16">
    <w:name w:val="Body Text First Indent 2"/>
    <w:basedOn w:val="9"/>
    <w:next w:val="8"/>
    <w:autoRedefine/>
    <w:qFormat/>
    <w:uiPriority w:val="0"/>
    <w:pPr>
      <w:ind w:firstLine="420"/>
    </w:pPr>
    <w:rPr>
      <w:szCs w:val="24"/>
    </w:rPr>
  </w:style>
  <w:style w:type="character" w:styleId="19">
    <w:name w:val="annotation reference"/>
    <w:basedOn w:val="18"/>
    <w:autoRedefine/>
    <w:qFormat/>
    <w:uiPriority w:val="0"/>
    <w:rPr>
      <w:sz w:val="21"/>
      <w:szCs w:val="21"/>
    </w:rPr>
  </w:style>
  <w:style w:type="character" w:customStyle="1" w:styleId="20">
    <w:name w:val="font71"/>
    <w:basedOn w:val="18"/>
    <w:autoRedefine/>
    <w:qFormat/>
    <w:uiPriority w:val="0"/>
    <w:rPr>
      <w:rFonts w:hint="default" w:ascii="Arial" w:hAnsi="Arial" w:cs="Arial"/>
      <w:color w:val="000000"/>
      <w:sz w:val="20"/>
      <w:szCs w:val="20"/>
      <w:u w:val="none"/>
    </w:rPr>
  </w:style>
  <w:style w:type="character" w:customStyle="1" w:styleId="21">
    <w:name w:val="font51"/>
    <w:basedOn w:val="18"/>
    <w:autoRedefine/>
    <w:qFormat/>
    <w:uiPriority w:val="0"/>
    <w:rPr>
      <w:rFonts w:hint="eastAsia" w:ascii="宋体" w:hAnsi="宋体" w:eastAsia="宋体" w:cs="宋体"/>
      <w:color w:val="000000"/>
      <w:sz w:val="20"/>
      <w:szCs w:val="20"/>
      <w:u w:val="none"/>
    </w:rPr>
  </w:style>
  <w:style w:type="character" w:customStyle="1" w:styleId="22">
    <w:name w:val="font31"/>
    <w:basedOn w:val="18"/>
    <w:autoRedefine/>
    <w:qFormat/>
    <w:uiPriority w:val="0"/>
    <w:rPr>
      <w:rFonts w:ascii="MS Gothic" w:hAnsi="MS Gothic" w:eastAsia="MS Gothic" w:cs="MS Gothic"/>
      <w:color w:val="000000"/>
      <w:sz w:val="20"/>
      <w:szCs w:val="20"/>
      <w:u w:val="none"/>
    </w:rPr>
  </w:style>
  <w:style w:type="character" w:customStyle="1" w:styleId="23">
    <w:name w:val="font112"/>
    <w:basedOn w:val="18"/>
    <w:autoRedefine/>
    <w:qFormat/>
    <w:uiPriority w:val="0"/>
    <w:rPr>
      <w:rFonts w:ascii="等线" w:hAnsi="等线" w:eastAsia="等线" w:cs="等线"/>
      <w:color w:val="000000"/>
      <w:sz w:val="20"/>
      <w:szCs w:val="20"/>
      <w:u w:val="none"/>
    </w:rPr>
  </w:style>
  <w:style w:type="character" w:customStyle="1" w:styleId="24">
    <w:name w:val="font41"/>
    <w:autoRedefine/>
    <w:qFormat/>
    <w:uiPriority w:val="0"/>
    <w:rPr>
      <w:rFonts w:hint="default" w:ascii="Times New Roman" w:hAnsi="Times New Roman" w:cs="Times New Roman"/>
      <w:color w:val="000000"/>
      <w:sz w:val="20"/>
      <w:szCs w:val="20"/>
      <w:u w:val="none"/>
    </w:rPr>
  </w:style>
  <w:style w:type="paragraph" w:styleId="25">
    <w:name w:val="List Paragraph"/>
    <w:basedOn w:val="1"/>
    <w:autoRedefine/>
    <w:qFormat/>
    <w:uiPriority w:val="34"/>
    <w:pPr>
      <w:autoSpaceDE/>
      <w:autoSpaceDN/>
      <w:ind w:firstLine="420" w:firstLineChars="200"/>
      <w:jc w:val="both"/>
    </w:pPr>
    <w:rPr>
      <w:rFonts w:ascii="等线" w:hAnsi="等线" w:eastAsia="等线" w:cs="Times New Roman"/>
      <w:kern w:val="2"/>
    </w:rPr>
  </w:style>
  <w:style w:type="character" w:customStyle="1" w:styleId="26">
    <w:name w:val="15"/>
    <w:basedOn w:val="18"/>
    <w:autoRedefine/>
    <w:qFormat/>
    <w:uiPriority w:val="0"/>
    <w:rPr>
      <w:rFonts w:hint="default" w:ascii="Times New Roman" w:hAnsi="Times New Roman" w:cs="Times New Roman"/>
      <w:color w:val="000000"/>
      <w:sz w:val="20"/>
      <w:szCs w:val="20"/>
    </w:rPr>
  </w:style>
  <w:style w:type="character" w:customStyle="1" w:styleId="27">
    <w:name w:val="页眉 字符"/>
    <w:basedOn w:val="18"/>
    <w:link w:val="13"/>
    <w:autoRedefine/>
    <w:qFormat/>
    <w:uiPriority w:val="0"/>
    <w:rPr>
      <w:rFonts w:ascii="宋体" w:hAnsi="宋体" w:cs="宋体"/>
      <w:sz w:val="18"/>
      <w:szCs w:val="18"/>
      <w:lang w:eastAsia="en-US"/>
    </w:rPr>
  </w:style>
  <w:style w:type="character" w:customStyle="1" w:styleId="28">
    <w:name w:val="页脚 字符"/>
    <w:basedOn w:val="18"/>
    <w:link w:val="12"/>
    <w:autoRedefine/>
    <w:qFormat/>
    <w:uiPriority w:val="0"/>
    <w:rPr>
      <w:rFonts w:ascii="宋体" w:hAnsi="宋体" w:cs="宋体"/>
      <w:sz w:val="18"/>
      <w:szCs w:val="18"/>
      <w:lang w:eastAsia="en-US"/>
    </w:rPr>
  </w:style>
  <w:style w:type="character" w:customStyle="1" w:styleId="29">
    <w:name w:val="批注框文本 字符"/>
    <w:basedOn w:val="18"/>
    <w:link w:val="11"/>
    <w:autoRedefine/>
    <w:qFormat/>
    <w:uiPriority w:val="0"/>
    <w:rPr>
      <w:rFonts w:ascii="宋体" w:hAnsi="宋体" w:cs="宋体"/>
      <w:sz w:val="18"/>
      <w:szCs w:val="18"/>
      <w:lang w:eastAsia="en-US"/>
    </w:rPr>
  </w:style>
  <w:style w:type="character" w:customStyle="1" w:styleId="30">
    <w:name w:val="批注文字 字符"/>
    <w:basedOn w:val="18"/>
    <w:link w:val="7"/>
    <w:autoRedefine/>
    <w:semiHidden/>
    <w:qFormat/>
    <w:uiPriority w:val="0"/>
    <w:rPr>
      <w:rFonts w:ascii="宋体" w:hAnsi="宋体" w:cs="宋体"/>
      <w:sz w:val="24"/>
      <w:lang w:eastAsia="en-US"/>
    </w:rPr>
  </w:style>
  <w:style w:type="character" w:customStyle="1" w:styleId="31">
    <w:name w:val="批注主题 字符"/>
    <w:basedOn w:val="30"/>
    <w:link w:val="15"/>
    <w:autoRedefine/>
    <w:qFormat/>
    <w:uiPriority w:val="0"/>
    <w:rPr>
      <w:rFonts w:ascii="宋体" w:hAnsi="宋体" w:cs="宋体"/>
      <w:b/>
      <w:bCs/>
      <w:sz w:val="22"/>
      <w:szCs w:val="22"/>
      <w:lang w:eastAsia="en-US"/>
    </w:rPr>
  </w:style>
  <w:style w:type="paragraph" w:customStyle="1" w:styleId="32">
    <w:name w:val="Revision"/>
    <w:autoRedefine/>
    <w:hidden/>
    <w:semiHidden/>
    <w:qFormat/>
    <w:uiPriority w:val="99"/>
    <w:rPr>
      <w:rFonts w:ascii="宋体" w:hAnsi="宋体" w:eastAsia="宋体" w:cs="宋体"/>
      <w:sz w:val="22"/>
      <w:szCs w:val="22"/>
      <w:lang w:val="en-US" w:eastAsia="en-US" w:bidi="ar-SA"/>
    </w:rPr>
  </w:style>
  <w:style w:type="character" w:customStyle="1" w:styleId="33">
    <w:name w:val="font132"/>
    <w:autoRedefine/>
    <w:qFormat/>
    <w:uiPriority w:val="0"/>
    <w:rPr>
      <w:rFonts w:hint="default" w:ascii="Times New Roman" w:hAnsi="Times New Roman" w:cs="Times New Roman"/>
      <w:color w:val="000000"/>
      <w:sz w:val="24"/>
      <w:szCs w:val="24"/>
      <w:u w:val="none"/>
    </w:rPr>
  </w:style>
  <w:style w:type="character" w:customStyle="1" w:styleId="34">
    <w:name w:val="cf01"/>
    <w:basedOn w:val="18"/>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45249</Words>
  <Characters>52940</Characters>
  <Lines>516</Lines>
  <Paragraphs>145</Paragraphs>
  <TotalTime>5</TotalTime>
  <ScaleCrop>false</ScaleCrop>
  <LinksUpToDate>false</LinksUpToDate>
  <CharactersWithSpaces>56145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2023-05-31T14:39:00Z</dcterms:created>
  <dc:creator>一缕晨光</dc:creator>
  <cp:lastModifiedBy>Administrator</cp:lastModifiedBy>
  <cp:lastPrinted>2023-03-02T08:12:00Z</cp:lastPrinted>
  <dcterms:modified xsi:type="dcterms:W3CDTF">2024-08-09T03:22:13Z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3A02BABF227345C69E8161795C06EDE4</vt:lpwstr>
  </property>
</Properties>
</file>