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B8" w:rsidRDefault="00A64187">
      <w:pPr>
        <w:spacing w:beforeLines="50" w:before="156" w:afterLines="50" w:after="156" w:line="560" w:lineRule="exact"/>
        <w:ind w:firstLineChars="0"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采购需求</w:t>
      </w:r>
    </w:p>
    <w:p w:rsidR="00930EB8" w:rsidRDefault="00A64187">
      <w:pPr>
        <w:spacing w:line="560" w:lineRule="exact"/>
        <w:ind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一、项目概况</w:t>
      </w:r>
    </w:p>
    <w:p w:rsidR="00930EB8" w:rsidRDefault="00A64187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、采购人：乐东黎族自治县南繁产业发展服务中心</w:t>
      </w:r>
    </w:p>
    <w:p w:rsidR="00930EB8" w:rsidRDefault="00A64187">
      <w:pPr>
        <w:spacing w:line="56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、项目名称：乐东县2024年南繁基地核心区土壤地提升项目</w:t>
      </w:r>
    </w:p>
    <w:p w:rsidR="00930EB8" w:rsidRDefault="00A64187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、项目预算：</w:t>
      </w:r>
      <w:r w:rsidRPr="00481E40">
        <w:rPr>
          <w:rFonts w:ascii="Calibri" w:eastAsia="仿宋" w:hAnsi="Calibri" w:cs="Calibri"/>
          <w:sz w:val="28"/>
          <w:szCs w:val="28"/>
        </w:rPr>
        <w:t>¥</w:t>
      </w:r>
      <w:r w:rsidRPr="00481E40">
        <w:rPr>
          <w:rFonts w:ascii="仿宋" w:eastAsia="仿宋" w:hAnsi="仿宋" w:cs="Times New Roman"/>
          <w:sz w:val="28"/>
          <w:szCs w:val="28"/>
        </w:rPr>
        <w:t>224.544万元</w:t>
      </w:r>
    </w:p>
    <w:p w:rsidR="00930EB8" w:rsidRDefault="00A64187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</w:t>
      </w:r>
      <w:r>
        <w:rPr>
          <w:rFonts w:ascii="仿宋" w:eastAsia="仿宋" w:hAnsi="仿宋" w:cs="Times New Roman" w:hint="eastAsia"/>
          <w:sz w:val="28"/>
          <w:szCs w:val="28"/>
        </w:rPr>
        <w:t>、最高限价（控制价）：</w:t>
      </w:r>
      <w:r w:rsidRPr="00481E40">
        <w:rPr>
          <w:rFonts w:ascii="Calibri" w:eastAsia="仿宋" w:hAnsi="Calibri" w:cs="Calibri"/>
          <w:sz w:val="28"/>
          <w:szCs w:val="28"/>
        </w:rPr>
        <w:t>¥</w:t>
      </w:r>
      <w:r w:rsidRPr="00481E40">
        <w:rPr>
          <w:rFonts w:ascii="仿宋" w:eastAsia="仿宋" w:hAnsi="仿宋" w:cs="Times New Roman"/>
          <w:sz w:val="28"/>
          <w:szCs w:val="28"/>
        </w:rPr>
        <w:t>224.544万元</w:t>
      </w:r>
    </w:p>
    <w:p w:rsidR="00930EB8" w:rsidRPr="00481E40" w:rsidRDefault="00A64187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、合同履行期：</w:t>
      </w:r>
      <w:r w:rsidR="001A3AE1"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个月</w:t>
      </w:r>
    </w:p>
    <w:p w:rsidR="00930EB8" w:rsidRPr="00481E40" w:rsidRDefault="00A64187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、交付地点：</w:t>
      </w:r>
      <w:r w:rsidR="001A3AE1">
        <w:rPr>
          <w:rFonts w:ascii="仿宋" w:eastAsia="仿宋" w:hAnsi="仿宋" w:cs="Times New Roman" w:hint="eastAsia"/>
          <w:sz w:val="28"/>
          <w:szCs w:val="28"/>
        </w:rPr>
        <w:t>用户指定地点</w:t>
      </w:r>
      <w:bookmarkStart w:id="0" w:name="_GoBack"/>
      <w:bookmarkEnd w:id="0"/>
    </w:p>
    <w:p w:rsidR="00014C4E" w:rsidRPr="00014C4E" w:rsidRDefault="00A64187" w:rsidP="00014C4E">
      <w:pPr>
        <w:spacing w:line="560" w:lineRule="exact"/>
        <w:ind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二、</w:t>
      </w:r>
      <w:r w:rsidR="00014C4E" w:rsidRPr="00014C4E">
        <w:rPr>
          <w:rFonts w:ascii="仿宋" w:eastAsia="仿宋" w:hAnsi="仿宋" w:cs="Times New Roman" w:hint="eastAsia"/>
          <w:b/>
          <w:sz w:val="28"/>
          <w:szCs w:val="28"/>
        </w:rPr>
        <w:t>项目背景</w:t>
      </w:r>
    </w:p>
    <w:p w:rsidR="00014C4E" w:rsidRPr="00014C4E" w:rsidRDefault="00014C4E" w:rsidP="00014C4E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014C4E">
        <w:rPr>
          <w:rFonts w:ascii="仿宋" w:eastAsia="仿宋" w:hAnsi="仿宋" w:cs="Times New Roman" w:hint="eastAsia"/>
          <w:sz w:val="28"/>
          <w:szCs w:val="28"/>
        </w:rPr>
        <w:t>国家南繁基地，是支撑我国种业育种创新，稀缺的、不可替代的战略资源。根据</w:t>
      </w:r>
      <w:r w:rsidRPr="00014C4E">
        <w:rPr>
          <w:rFonts w:ascii="仿宋" w:eastAsia="仿宋" w:hAnsi="仿宋" w:cs="Times New Roman"/>
          <w:sz w:val="28"/>
          <w:szCs w:val="28"/>
        </w:rPr>
        <w:t>2023年中央一号文件关于耕地保护和种业振兴等相关要求，结合省领导主题教育有关指示精神，为推动南繁保护区高质量发展，解决南繁基地耕地质量等级不高、土壤酸性较强、部分养分失衡等问题，以提升南繁保护区耕地质量为目标，充分挖掘南繁保护区综合利用潜力，稳步拓展农业生产空间，提高农业综合生产能力，加快推动南繁产业高质量发展，打造立足海南、服务全国、走向世界的南繁硅谷。</w:t>
      </w:r>
    </w:p>
    <w:p w:rsidR="00930EB8" w:rsidRDefault="00DA3C37">
      <w:pPr>
        <w:spacing w:line="560" w:lineRule="exact"/>
        <w:ind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三、</w:t>
      </w:r>
      <w:r>
        <w:rPr>
          <w:rFonts w:ascii="仿宋" w:eastAsia="仿宋" w:hAnsi="仿宋" w:cs="Times New Roman"/>
          <w:b/>
          <w:sz w:val="28"/>
          <w:szCs w:val="28"/>
        </w:rPr>
        <w:t>项目目标</w:t>
      </w:r>
    </w:p>
    <w:p w:rsidR="00930EB8" w:rsidRDefault="00DA3C37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DA3C37">
        <w:rPr>
          <w:rFonts w:ascii="仿宋" w:eastAsia="仿宋" w:hAnsi="仿宋" w:cs="Times New Roman" w:hint="eastAsia"/>
          <w:sz w:val="28"/>
          <w:szCs w:val="28"/>
        </w:rPr>
        <w:t>通过全面调查评价南繁保护区耕地质量状况，针对存在的问题，开展地力提升与保护技术工作。实现酸化耕地土壤</w:t>
      </w:r>
      <w:r w:rsidRPr="00DA3C37">
        <w:rPr>
          <w:rFonts w:ascii="仿宋" w:eastAsia="仿宋" w:hAnsi="仿宋" w:cs="Times New Roman"/>
          <w:sz w:val="28"/>
          <w:szCs w:val="28"/>
        </w:rPr>
        <w:t>pH值平均增加0.5个单位；项目区有机质含量平均达到20g/kg以上；亩均粮食产能平均提升10%左右。</w:t>
      </w:r>
    </w:p>
    <w:p w:rsidR="00DA3C37" w:rsidRPr="00DA3C37" w:rsidRDefault="00DA3C37" w:rsidP="00DA3C37">
      <w:pPr>
        <w:pStyle w:val="a0"/>
        <w:ind w:firstLine="643"/>
        <w:rPr>
          <w:rFonts w:hint="eastAsia"/>
          <w:b/>
        </w:rPr>
      </w:pPr>
      <w:r w:rsidRPr="00DA3C37">
        <w:rPr>
          <w:rFonts w:hint="eastAsia"/>
          <w:b/>
        </w:rPr>
        <w:t>四</w:t>
      </w:r>
      <w:r w:rsidRPr="00DA3C37">
        <w:rPr>
          <w:b/>
        </w:rPr>
        <w:t>、实施内容</w:t>
      </w:r>
    </w:p>
    <w:tbl>
      <w:tblPr>
        <w:tblW w:w="102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"/>
        <w:gridCol w:w="1862"/>
        <w:gridCol w:w="983"/>
        <w:gridCol w:w="1183"/>
        <w:gridCol w:w="1067"/>
        <w:gridCol w:w="733"/>
        <w:gridCol w:w="1100"/>
        <w:gridCol w:w="867"/>
        <w:gridCol w:w="1967"/>
      </w:tblGrid>
      <w:tr w:rsidR="00930EB8">
        <w:trPr>
          <w:trHeight w:val="66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南繁单位名称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基地位置（村、田洋）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实际种植面积（亩）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样点数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有机质（g/kg）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pH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土壤改良指标:</w:t>
            </w:r>
          </w:p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pH≥5.5,</w:t>
            </w:r>
          </w:p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有机质≥20g/kg</w:t>
            </w:r>
          </w:p>
        </w:tc>
      </w:tr>
      <w:tr w:rsidR="00930EB8">
        <w:trPr>
          <w:trHeight w:val="55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中种国际种子南繁基地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利国镇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荷口、秦标村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13.32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5.09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有机质、pH</w:t>
            </w:r>
          </w:p>
        </w:tc>
      </w:tr>
      <w:tr w:rsidR="00930EB8">
        <w:trPr>
          <w:trHeight w:val="5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三北种业有限公司2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利国镇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佛丰村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12.10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5.01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有机质、pH</w:t>
            </w:r>
          </w:p>
        </w:tc>
      </w:tr>
      <w:tr w:rsidR="00930EB8">
        <w:trPr>
          <w:trHeight w:val="55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三北种业有限公司1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利国镇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佛丰村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13.73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5.64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</w:t>
            </w:r>
          </w:p>
        </w:tc>
      </w:tr>
      <w:tr w:rsidR="00930EB8">
        <w:trPr>
          <w:trHeight w:val="66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广西农业良种海南南繁育种基地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九所镇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中灶、抱浅村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27.04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6.13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</w:t>
            </w:r>
          </w:p>
        </w:tc>
      </w:tr>
      <w:tr w:rsidR="00930EB8">
        <w:trPr>
          <w:trHeight w:val="55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贵州省南繁育种乐东基地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九所镇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抱旺村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9.43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5.15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有机质、pH</w:t>
            </w:r>
          </w:p>
        </w:tc>
      </w:tr>
      <w:tr w:rsidR="00930EB8">
        <w:trPr>
          <w:trHeight w:val="55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遵义市南繁育种基地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九所镇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中灶、镜湖村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13.50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有机质、pH</w:t>
            </w:r>
          </w:p>
        </w:tc>
      </w:tr>
      <w:tr w:rsidR="00930EB8">
        <w:trPr>
          <w:trHeight w:val="66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海南九圣禾农业科学研究院南繁基地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九所镇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抱浅、中灶、镜湖村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12.90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7.40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</w:t>
            </w:r>
          </w:p>
        </w:tc>
      </w:tr>
      <w:tr w:rsidR="00930EB8">
        <w:trPr>
          <w:trHeight w:val="37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重庆农科院南繁基地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九所镇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镜湖、九所村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9.94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5.81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</w:t>
            </w:r>
          </w:p>
        </w:tc>
      </w:tr>
      <w:tr w:rsidR="00930EB8">
        <w:trPr>
          <w:trHeight w:val="55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内蒙古南繁科研育种基地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利国镇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官村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</w:t>
            </w:r>
          </w:p>
        </w:tc>
      </w:tr>
      <w:tr w:rsidR="00930EB8">
        <w:trPr>
          <w:trHeight w:val="66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安徽合肥丰乐种业乐东育种基地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利国镇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官村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7.91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5.60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</w:t>
            </w:r>
          </w:p>
        </w:tc>
      </w:tr>
      <w:tr w:rsidR="00930EB8">
        <w:trPr>
          <w:trHeight w:val="55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陕西省南繁育种基地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黄流镇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黄流农场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10.10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5.31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有机质、pH</w:t>
            </w:r>
          </w:p>
        </w:tc>
      </w:tr>
      <w:tr w:rsidR="00930EB8">
        <w:trPr>
          <w:trHeight w:val="346"/>
        </w:trPr>
        <w:tc>
          <w:tcPr>
            <w:tcW w:w="4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EB8" w:rsidRDefault="00A64187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2511亩</w:t>
            </w:r>
          </w:p>
        </w:tc>
      </w:tr>
    </w:tbl>
    <w:p w:rsidR="00930EB8" w:rsidRDefault="00DA3C37">
      <w:pPr>
        <w:spacing w:line="560" w:lineRule="exact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/>
          <w:b/>
          <w:sz w:val="28"/>
          <w:szCs w:val="28"/>
        </w:rPr>
        <w:t>、</w:t>
      </w:r>
      <w:r w:rsidR="00A64187">
        <w:rPr>
          <w:rFonts w:ascii="仿宋" w:eastAsia="仿宋" w:hAnsi="仿宋" w:hint="eastAsia"/>
          <w:b/>
          <w:sz w:val="28"/>
          <w:szCs w:val="28"/>
        </w:rPr>
        <w:t>付款及验收</w:t>
      </w:r>
    </w:p>
    <w:p w:rsidR="00930EB8" w:rsidRDefault="00A6418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1、验收要求、标准：按采购文件技术参数、合同及国家法律法规规范等进行验收。</w:t>
      </w:r>
    </w:p>
    <w:p w:rsidR="00930EB8" w:rsidRDefault="00A64187">
      <w:pPr>
        <w:rPr>
          <w:rFonts w:ascii="仿宋" w:eastAsia="仿宋" w:hAnsi="仿宋"/>
          <w:sz w:val="21"/>
          <w:szCs w:val="18"/>
        </w:rPr>
      </w:pPr>
      <w:r>
        <w:rPr>
          <w:rFonts w:ascii="仿宋" w:eastAsia="仿宋" w:hAnsi="仿宋" w:hint="eastAsia"/>
          <w:sz w:val="28"/>
          <w:szCs w:val="28"/>
        </w:rPr>
        <w:t>2、付款条件、付款方式：自项目合同签订后，支付项目金额的</w:t>
      </w:r>
      <w:r>
        <w:rPr>
          <w:rFonts w:ascii="仿宋" w:eastAsia="仿宋" w:hAnsi="仿宋" w:hint="eastAsia"/>
          <w:sz w:val="28"/>
          <w:szCs w:val="28"/>
          <w:u w:val="single"/>
        </w:rPr>
        <w:t>50</w:t>
      </w:r>
      <w:r>
        <w:rPr>
          <w:rFonts w:ascii="仿宋" w:eastAsia="仿宋" w:hAnsi="仿宋" w:hint="eastAsia"/>
          <w:sz w:val="28"/>
          <w:szCs w:val="28"/>
        </w:rPr>
        <w:t>%作为项目预付款，项目实施完成并通过验收后支付合同总金额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50 </w:t>
      </w:r>
      <w:r>
        <w:rPr>
          <w:rFonts w:ascii="仿宋" w:eastAsia="仿宋" w:hAnsi="仿宋" w:hint="eastAsia"/>
          <w:sz w:val="28"/>
          <w:szCs w:val="28"/>
        </w:rPr>
        <w:t>%的尾款。对于满足合同约定支付条件的，自收到发票后</w:t>
      </w:r>
      <w:r w:rsidR="002A5C2A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个工作日内通过转账方式支付到合同约定的供应商账户。</w:t>
      </w:r>
    </w:p>
    <w:sectPr w:rsidR="00930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B9" w:rsidRDefault="00790AB9">
      <w:pPr>
        <w:spacing w:line="240" w:lineRule="auto"/>
        <w:ind w:firstLine="640"/>
      </w:pPr>
      <w:r>
        <w:separator/>
      </w:r>
    </w:p>
  </w:endnote>
  <w:endnote w:type="continuationSeparator" w:id="0">
    <w:p w:rsidR="00790AB9" w:rsidRDefault="00790AB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40" w:rsidRDefault="00481E4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B8" w:rsidRDefault="00930EB8">
    <w:pPr>
      <w:ind w:left="64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40" w:rsidRDefault="00481E4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B9" w:rsidRDefault="00790AB9">
      <w:pPr>
        <w:spacing w:line="240" w:lineRule="auto"/>
        <w:ind w:firstLine="640"/>
      </w:pPr>
      <w:r>
        <w:separator/>
      </w:r>
    </w:p>
  </w:footnote>
  <w:footnote w:type="continuationSeparator" w:id="0">
    <w:p w:rsidR="00790AB9" w:rsidRDefault="00790AB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40" w:rsidRDefault="00481E40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40" w:rsidRDefault="00481E40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40" w:rsidRDefault="00481E40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ODEzMTBhNjczZWZjZWQzZTcyMGM3ZTBjM2QwN2YifQ=="/>
  </w:docVars>
  <w:rsids>
    <w:rsidRoot w:val="00B707EC"/>
    <w:rsid w:val="00014C4E"/>
    <w:rsid w:val="00045406"/>
    <w:rsid w:val="000D7FAA"/>
    <w:rsid w:val="001017E4"/>
    <w:rsid w:val="00122172"/>
    <w:rsid w:val="00142EE6"/>
    <w:rsid w:val="001A3AE1"/>
    <w:rsid w:val="001B7044"/>
    <w:rsid w:val="002A5C2A"/>
    <w:rsid w:val="0036317C"/>
    <w:rsid w:val="003673FC"/>
    <w:rsid w:val="003C2554"/>
    <w:rsid w:val="00421375"/>
    <w:rsid w:val="004766D9"/>
    <w:rsid w:val="00481E40"/>
    <w:rsid w:val="004D1815"/>
    <w:rsid w:val="00513526"/>
    <w:rsid w:val="00552E34"/>
    <w:rsid w:val="00607980"/>
    <w:rsid w:val="00611CB7"/>
    <w:rsid w:val="00636298"/>
    <w:rsid w:val="00746511"/>
    <w:rsid w:val="00790AB9"/>
    <w:rsid w:val="007F106D"/>
    <w:rsid w:val="0081721C"/>
    <w:rsid w:val="008F16AD"/>
    <w:rsid w:val="008F74C7"/>
    <w:rsid w:val="00930EB8"/>
    <w:rsid w:val="009362EA"/>
    <w:rsid w:val="00976C86"/>
    <w:rsid w:val="00A64187"/>
    <w:rsid w:val="00AB5E7A"/>
    <w:rsid w:val="00B61B8F"/>
    <w:rsid w:val="00B6636B"/>
    <w:rsid w:val="00B707EC"/>
    <w:rsid w:val="00C03B1B"/>
    <w:rsid w:val="00C87501"/>
    <w:rsid w:val="00CD794E"/>
    <w:rsid w:val="00D24793"/>
    <w:rsid w:val="00D96264"/>
    <w:rsid w:val="00DA3C37"/>
    <w:rsid w:val="00DC292D"/>
    <w:rsid w:val="00E51009"/>
    <w:rsid w:val="00E72F8E"/>
    <w:rsid w:val="00E94F60"/>
    <w:rsid w:val="00FB7DCE"/>
    <w:rsid w:val="00FF0744"/>
    <w:rsid w:val="01600B05"/>
    <w:rsid w:val="09F50A8D"/>
    <w:rsid w:val="0C717A45"/>
    <w:rsid w:val="19F7117D"/>
    <w:rsid w:val="23EF3CA5"/>
    <w:rsid w:val="2418786F"/>
    <w:rsid w:val="24D8598F"/>
    <w:rsid w:val="250718D7"/>
    <w:rsid w:val="250E4661"/>
    <w:rsid w:val="27124FEB"/>
    <w:rsid w:val="28FD0A50"/>
    <w:rsid w:val="31170A0C"/>
    <w:rsid w:val="31B43024"/>
    <w:rsid w:val="31E53E07"/>
    <w:rsid w:val="35841FA1"/>
    <w:rsid w:val="3B6057FB"/>
    <w:rsid w:val="3D885179"/>
    <w:rsid w:val="3FB511DB"/>
    <w:rsid w:val="44A70828"/>
    <w:rsid w:val="4B7C13AE"/>
    <w:rsid w:val="4CE96F04"/>
    <w:rsid w:val="4E1A4BCA"/>
    <w:rsid w:val="4F8673A3"/>
    <w:rsid w:val="4FBD3831"/>
    <w:rsid w:val="532A3907"/>
    <w:rsid w:val="540A6E40"/>
    <w:rsid w:val="5491211E"/>
    <w:rsid w:val="55C82586"/>
    <w:rsid w:val="5AB64AF1"/>
    <w:rsid w:val="5BF86B76"/>
    <w:rsid w:val="5DAA29A5"/>
    <w:rsid w:val="63D06233"/>
    <w:rsid w:val="660455A1"/>
    <w:rsid w:val="69862DBD"/>
    <w:rsid w:val="69E4600C"/>
    <w:rsid w:val="75214058"/>
    <w:rsid w:val="7CA1285D"/>
    <w:rsid w:val="7D060F4F"/>
    <w:rsid w:val="7EA1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6A0BC"/>
  <w15:docId w15:val="{33DF59E5-20AD-4B7D-B64D-2001CB8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20" w:lineRule="exact"/>
      <w:ind w:firstLineChars="200" w:firstLine="560"/>
    </w:pPr>
    <w:rPr>
      <w:rFonts w:ascii="宋体" w:eastAsia="仿宋_GB2312" w:hAnsi="宋体" w:cs="宋体"/>
      <w:kern w:val="2"/>
      <w:sz w:val="32"/>
      <w:szCs w:val="24"/>
    </w:rPr>
  </w:style>
  <w:style w:type="paragraph" w:styleId="1">
    <w:name w:val="heading 1"/>
    <w:basedOn w:val="a1"/>
    <w:next w:val="a"/>
    <w:link w:val="10"/>
    <w:qFormat/>
    <w:pPr>
      <w:spacing w:before="0" w:after="0"/>
      <w:ind w:firstLine="1120"/>
      <w:jc w:val="left"/>
    </w:pPr>
    <w:rPr>
      <w:rFonts w:ascii="黑体" w:eastAsia="黑体" w:hAnsi="黑体" w:cs="Times New Roman" w:hint="eastAsia"/>
      <w:b w:val="0"/>
      <w:kern w:val="44"/>
      <w:szCs w:val="44"/>
    </w:rPr>
  </w:style>
  <w:style w:type="paragraph" w:styleId="2">
    <w:name w:val="heading 2"/>
    <w:basedOn w:val="1"/>
    <w:next w:val="a"/>
    <w:link w:val="20"/>
    <w:unhideWhenUsed/>
    <w:qFormat/>
    <w:pPr>
      <w:ind w:firstLine="883"/>
      <w:outlineLvl w:val="1"/>
    </w:pPr>
    <w:rPr>
      <w:rFonts w:eastAsia="楷体" w:hint="default"/>
      <w:b/>
      <w:szCs w:val="24"/>
    </w:rPr>
  </w:style>
  <w:style w:type="paragraph" w:styleId="3">
    <w:name w:val="heading 3"/>
    <w:basedOn w:val="2"/>
    <w:next w:val="a"/>
    <w:link w:val="30"/>
    <w:semiHidden/>
    <w:unhideWhenUsed/>
    <w:qFormat/>
    <w:pPr>
      <w:keepNext/>
      <w:keepLines/>
      <w:spacing w:line="480" w:lineRule="exact"/>
      <w:ind w:firstLine="420"/>
      <w:outlineLvl w:val="2"/>
    </w:pPr>
    <w:rPr>
      <w:rFonts w:ascii="宋体" w:hAnsi="宋体" w:cs="宋体"/>
      <w:bCs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60" w:lineRule="exact"/>
      <w:ind w:firstLine="720"/>
      <w:outlineLvl w:val="3"/>
    </w:pPr>
    <w:rPr>
      <w:rFonts w:ascii="Arial" w:eastAsia="宋体" w:hAnsi="Arial" w:cstheme="minorBid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  <w:rPr>
      <w:rFonts w:ascii="仿宋" w:eastAsia="仿宋" w:hAnsi="仿宋" w:cs="仿宋"/>
      <w:szCs w:val="32"/>
    </w:rPr>
  </w:style>
  <w:style w:type="paragraph" w:styleId="a1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5">
    <w:name w:val="Body Text"/>
    <w:basedOn w:val="a"/>
    <w:qFormat/>
    <w:pPr>
      <w:spacing w:line="240" w:lineRule="auto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NormalIndent">
    <w:name w:val="NormalIndent"/>
    <w:basedOn w:val="a"/>
    <w:next w:val="a"/>
    <w:qFormat/>
    <w:pPr>
      <w:spacing w:line="480" w:lineRule="exact"/>
      <w:ind w:firstLine="880"/>
      <w:jc w:val="both"/>
      <w:textAlignment w:val="baseline"/>
    </w:pPr>
    <w:rPr>
      <w:rFonts w:asciiTheme="minorHAnsi" w:eastAsia="宋体" w:hAnsiTheme="minorHAnsi" w:cstheme="minorBidi"/>
      <w:b/>
      <w:sz w:val="24"/>
      <w:szCs w:val="20"/>
    </w:rPr>
  </w:style>
  <w:style w:type="character" w:customStyle="1" w:styleId="10">
    <w:name w:val="标题 1 字符"/>
    <w:link w:val="1"/>
    <w:qFormat/>
    <w:rPr>
      <w:rFonts w:ascii="黑体" w:eastAsia="黑体" w:hAnsi="黑体" w:cs="黑体" w:hint="eastAsia"/>
      <w:kern w:val="44"/>
      <w:sz w:val="32"/>
      <w:szCs w:val="44"/>
      <w:lang w:val="en-US" w:eastAsia="zh-CN"/>
    </w:rPr>
  </w:style>
  <w:style w:type="character" w:customStyle="1" w:styleId="20">
    <w:name w:val="标题 2 字符"/>
    <w:link w:val="2"/>
    <w:qFormat/>
    <w:rPr>
      <w:rFonts w:eastAsia="楷体" w:hint="default"/>
      <w:b/>
      <w:sz w:val="32"/>
      <w:szCs w:val="24"/>
    </w:rPr>
  </w:style>
  <w:style w:type="character" w:customStyle="1" w:styleId="30">
    <w:name w:val="标题 3 字符"/>
    <w:link w:val="3"/>
    <w:qFormat/>
    <w:rPr>
      <w:rFonts w:ascii="宋体" w:eastAsia="宋体" w:hAnsi="宋体" w:cs="宋体"/>
      <w:b/>
      <w:bCs/>
      <w:sz w:val="28"/>
      <w:szCs w:val="24"/>
    </w:rPr>
  </w:style>
  <w:style w:type="character" w:customStyle="1" w:styleId="a9">
    <w:name w:val="页眉 字符"/>
    <w:basedOn w:val="a2"/>
    <w:link w:val="a8"/>
    <w:qFormat/>
    <w:rPr>
      <w:rFonts w:ascii="宋体" w:eastAsia="仿宋_GB2312" w:hAnsi="宋体" w:cs="宋体"/>
      <w:kern w:val="2"/>
      <w:sz w:val="18"/>
      <w:szCs w:val="18"/>
    </w:rPr>
  </w:style>
  <w:style w:type="character" w:customStyle="1" w:styleId="a7">
    <w:name w:val="页脚 字符"/>
    <w:basedOn w:val="a2"/>
    <w:link w:val="a6"/>
    <w:qFormat/>
    <w:rPr>
      <w:rFonts w:ascii="宋体" w:eastAsia="仿宋_GB2312" w:hAns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10</cp:revision>
  <dcterms:created xsi:type="dcterms:W3CDTF">2024-07-10T03:02:00Z</dcterms:created>
  <dcterms:modified xsi:type="dcterms:W3CDTF">2024-07-15T08:26:00Z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5BCB6E5909044FBFB0AC09A8DD04B7A4</vt:lpwstr>
  </property>
</Properties>
</file>