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b w:val="0"/>
          <w:sz w:val="48"/>
          <w:szCs w:val="48"/>
        </w:rPr>
      </w:pPr>
      <w:bookmarkStart w:id="0" w:name="_Toc317237607"/>
      <w:bookmarkStart w:id="1" w:name="_Toc2694"/>
      <w:bookmarkStart w:id="2" w:name="_Toc2055"/>
      <w:bookmarkStart w:id="3" w:name="_Toc20824"/>
      <w:bookmarkStart w:id="4" w:name="_Toc18461"/>
      <w:bookmarkStart w:id="5" w:name="_Toc23623"/>
      <w:r>
        <w:rPr>
          <w:rFonts w:hint="eastAsia"/>
          <w:b/>
          <w:bCs w:val="0"/>
          <w:sz w:val="48"/>
          <w:szCs w:val="48"/>
        </w:rPr>
        <w:t xml:space="preserve">第三部分  </w:t>
      </w:r>
      <w:bookmarkEnd w:id="0"/>
      <w:r>
        <w:rPr>
          <w:rFonts w:hint="eastAsia"/>
          <w:b/>
          <w:bCs w:val="0"/>
          <w:sz w:val="48"/>
          <w:szCs w:val="48"/>
        </w:rPr>
        <w:t>采购需求</w:t>
      </w:r>
      <w:bookmarkEnd w:id="1"/>
      <w:bookmarkEnd w:id="2"/>
      <w:bookmarkEnd w:id="3"/>
      <w:bookmarkEnd w:id="4"/>
      <w:bookmarkEnd w:id="5"/>
    </w:p>
    <w:p>
      <w:pPr>
        <w:rPr>
          <w:rFonts w:hint="eastAsia"/>
          <w:sz w:val="24"/>
        </w:rPr>
      </w:pPr>
    </w:p>
    <w:p>
      <w:pPr>
        <w:numPr>
          <w:ilvl w:val="0"/>
          <w:numId w:val="1"/>
        </w:numPr>
        <w:spacing w:after="156" w:afterLines="50" w:line="360" w:lineRule="auto"/>
        <w:ind w:left="964" w:hanging="482"/>
        <w:rPr>
          <w:rFonts w:hint="eastAsia"/>
          <w:b/>
          <w:sz w:val="24"/>
        </w:rPr>
      </w:pPr>
      <w:r>
        <w:rPr>
          <w:rFonts w:hint="eastAsia"/>
          <w:b/>
          <w:sz w:val="24"/>
        </w:rPr>
        <w:t>项目概述</w:t>
      </w:r>
    </w:p>
    <w:p>
      <w:pPr>
        <w:spacing w:line="360" w:lineRule="auto"/>
        <w:ind w:firstLine="480" w:firstLineChars="200"/>
        <w:rPr>
          <w:rFonts w:hint="eastAsia"/>
          <w:sz w:val="24"/>
        </w:rPr>
      </w:pPr>
      <w:r>
        <w:rPr>
          <w:rFonts w:hint="eastAsia"/>
          <w:sz w:val="24"/>
        </w:rPr>
        <w:t>1、由于我校龙昆南校区及桂林洋校区学生宿舍电表计量系统投入时间长，型号老旧，维修困难，且大部分学生公寓电表水表功能性不足，无法支持智能缴费。为了提升我校后勤保障水平，需对桂林洋校区和龙昆南校区学生宿舍水电表进行更换。</w:t>
      </w:r>
    </w:p>
    <w:p>
      <w:pPr>
        <w:spacing w:line="360" w:lineRule="auto"/>
        <w:ind w:firstLine="480" w:firstLineChars="200"/>
        <w:rPr>
          <w:rFonts w:hint="eastAsia"/>
          <w:sz w:val="24"/>
        </w:rPr>
      </w:pPr>
      <w:r>
        <w:rPr>
          <w:rFonts w:hint="eastAsia"/>
          <w:sz w:val="24"/>
        </w:rPr>
        <w:t>2、经现场测量，项目包含龙昆南和桂林洋校区学生宿舍给水管安装、计量系统改造、变压器及仪表安装，拟建管线施工总长度13378米，更换无线光电直读远传水表1597台，更换远程单相表（单控单计量）771台，计量模块电表（双控双计量）693台等设备。</w:t>
      </w:r>
    </w:p>
    <w:p>
      <w:pPr>
        <w:spacing w:after="156" w:afterLines="50" w:line="360" w:lineRule="auto"/>
        <w:ind w:firstLine="480" w:firstLineChars="200"/>
        <w:rPr>
          <w:rFonts w:hint="eastAsia"/>
          <w:b/>
          <w:sz w:val="24"/>
        </w:rPr>
      </w:pPr>
      <w:r>
        <w:rPr>
          <w:rFonts w:hint="eastAsia"/>
          <w:sz w:val="24"/>
        </w:rPr>
        <w:t>3、安装设备后，将实现水电表与后勤服务平台的对接，实现网上缴费及查询电量功能，为学生日常生活提供更多便捷。</w:t>
      </w:r>
    </w:p>
    <w:p>
      <w:pPr>
        <w:numPr>
          <w:ilvl w:val="0"/>
          <w:numId w:val="1"/>
        </w:numPr>
        <w:spacing w:after="156" w:afterLines="50" w:line="360" w:lineRule="auto"/>
        <w:ind w:left="964" w:hanging="482"/>
        <w:rPr>
          <w:rFonts w:hint="eastAsia"/>
          <w:b/>
          <w:sz w:val="24"/>
        </w:rPr>
      </w:pPr>
      <w:r>
        <w:rPr>
          <w:rFonts w:hint="eastAsia"/>
          <w:b/>
          <w:sz w:val="24"/>
        </w:rPr>
        <w:t>货物需求一览表：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4"/>
        <w:gridCol w:w="3747"/>
        <w:gridCol w:w="1142"/>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4" w:type="dxa"/>
            <w:noWrap w:val="0"/>
            <w:vAlign w:val="top"/>
          </w:tcPr>
          <w:p>
            <w:pPr>
              <w:spacing w:line="360" w:lineRule="auto"/>
              <w:ind w:left="-105" w:leftChars="-50" w:right="-105" w:rightChars="-50"/>
              <w:jc w:val="center"/>
              <w:rPr>
                <w:rFonts w:hint="eastAsia"/>
                <w:b/>
                <w:bCs/>
                <w:sz w:val="24"/>
              </w:rPr>
            </w:pPr>
            <w:r>
              <w:rPr>
                <w:rFonts w:hint="eastAsia"/>
                <w:b/>
                <w:bCs/>
                <w:sz w:val="24"/>
              </w:rPr>
              <w:t>序号</w:t>
            </w:r>
          </w:p>
        </w:tc>
        <w:tc>
          <w:tcPr>
            <w:tcW w:w="3747" w:type="dxa"/>
            <w:noWrap w:val="0"/>
            <w:vAlign w:val="top"/>
          </w:tcPr>
          <w:p>
            <w:pPr>
              <w:spacing w:line="360" w:lineRule="auto"/>
              <w:jc w:val="center"/>
              <w:rPr>
                <w:rFonts w:hint="eastAsia"/>
                <w:b/>
                <w:bCs/>
                <w:sz w:val="24"/>
              </w:rPr>
            </w:pPr>
            <w:r>
              <w:rPr>
                <w:rFonts w:hint="eastAsia"/>
                <w:b/>
                <w:bCs/>
                <w:sz w:val="24"/>
              </w:rPr>
              <w:t>货物名称</w:t>
            </w:r>
          </w:p>
        </w:tc>
        <w:tc>
          <w:tcPr>
            <w:tcW w:w="1142" w:type="dxa"/>
            <w:noWrap w:val="0"/>
            <w:vAlign w:val="top"/>
          </w:tcPr>
          <w:p>
            <w:pPr>
              <w:spacing w:line="360" w:lineRule="auto"/>
              <w:jc w:val="center"/>
              <w:rPr>
                <w:rFonts w:hint="eastAsia"/>
                <w:b/>
                <w:bCs/>
                <w:sz w:val="24"/>
              </w:rPr>
            </w:pPr>
            <w:r>
              <w:rPr>
                <w:rFonts w:hint="eastAsia"/>
                <w:b/>
                <w:bCs/>
                <w:sz w:val="24"/>
              </w:rPr>
              <w:t>数量</w:t>
            </w:r>
          </w:p>
        </w:tc>
        <w:tc>
          <w:tcPr>
            <w:tcW w:w="1404" w:type="dxa"/>
            <w:noWrap w:val="0"/>
            <w:vAlign w:val="top"/>
          </w:tcPr>
          <w:p>
            <w:pPr>
              <w:spacing w:line="360" w:lineRule="auto"/>
              <w:jc w:val="center"/>
              <w:rPr>
                <w:rFonts w:hint="eastAsia"/>
                <w:b/>
                <w:bCs/>
                <w:sz w:val="24"/>
              </w:rPr>
            </w:pPr>
            <w:r>
              <w:rPr>
                <w:rFonts w:hint="eastAsia"/>
                <w:b/>
                <w:bCs/>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4" w:type="dxa"/>
            <w:noWrap w:val="0"/>
            <w:vAlign w:val="center"/>
          </w:tcPr>
          <w:p>
            <w:pPr>
              <w:jc w:val="center"/>
              <w:rPr>
                <w:rFonts w:hint="eastAsia"/>
                <w:sz w:val="24"/>
              </w:rPr>
            </w:pPr>
            <w:r>
              <w:rPr>
                <w:rFonts w:hint="eastAsia"/>
                <w:sz w:val="24"/>
              </w:rPr>
              <w:t>1</w:t>
            </w:r>
          </w:p>
        </w:tc>
        <w:tc>
          <w:tcPr>
            <w:tcW w:w="3747" w:type="dxa"/>
            <w:noWrap w:val="0"/>
            <w:vAlign w:val="center"/>
          </w:tcPr>
          <w:p>
            <w:pPr>
              <w:widowControl/>
              <w:jc w:val="center"/>
              <w:textAlignment w:val="center"/>
              <w:rPr>
                <w:rFonts w:hint="eastAsia"/>
                <w:sz w:val="24"/>
              </w:rPr>
            </w:pPr>
            <w:r>
              <w:rPr>
                <w:rFonts w:hint="eastAsia" w:ascii="宋体" w:hAnsi="宋体" w:cs="宋体"/>
                <w:kern w:val="0"/>
                <w:sz w:val="24"/>
                <w:lang w:bidi="ar"/>
              </w:rPr>
              <w:t>远程单相表（单控单计量）</w:t>
            </w:r>
          </w:p>
        </w:tc>
        <w:tc>
          <w:tcPr>
            <w:tcW w:w="1142" w:type="dxa"/>
            <w:noWrap w:val="0"/>
            <w:vAlign w:val="center"/>
          </w:tcPr>
          <w:p>
            <w:pPr>
              <w:widowControl/>
              <w:jc w:val="center"/>
              <w:textAlignment w:val="center"/>
              <w:rPr>
                <w:rFonts w:hint="eastAsia"/>
                <w:sz w:val="24"/>
              </w:rPr>
            </w:pPr>
            <w:r>
              <w:rPr>
                <w:rFonts w:hint="eastAsia" w:ascii="宋体" w:hAnsi="宋体" w:cs="宋体"/>
                <w:kern w:val="0"/>
                <w:sz w:val="24"/>
                <w:lang w:bidi="ar"/>
              </w:rPr>
              <w:t>771</w:t>
            </w:r>
          </w:p>
        </w:tc>
        <w:tc>
          <w:tcPr>
            <w:tcW w:w="1404" w:type="dxa"/>
            <w:noWrap w:val="0"/>
            <w:vAlign w:val="center"/>
          </w:tcPr>
          <w:p>
            <w:pPr>
              <w:widowControl/>
              <w:jc w:val="center"/>
              <w:textAlignment w:val="center"/>
              <w:rPr>
                <w:rFonts w:hint="eastAsia"/>
                <w:sz w:val="24"/>
              </w:rPr>
            </w:pPr>
            <w:r>
              <w:rPr>
                <w:rFonts w:hint="eastAsia" w:ascii="宋体" w:hAnsi="宋体" w:cs="宋体"/>
                <w:kern w:val="0"/>
                <w:sz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4" w:type="dxa"/>
            <w:noWrap w:val="0"/>
            <w:vAlign w:val="center"/>
          </w:tcPr>
          <w:p>
            <w:pPr>
              <w:jc w:val="center"/>
              <w:rPr>
                <w:rFonts w:hint="eastAsia"/>
                <w:sz w:val="24"/>
              </w:rPr>
            </w:pPr>
            <w:r>
              <w:rPr>
                <w:rFonts w:hint="eastAsia"/>
                <w:sz w:val="24"/>
              </w:rPr>
              <w:t>2</w:t>
            </w:r>
          </w:p>
        </w:tc>
        <w:tc>
          <w:tcPr>
            <w:tcW w:w="3747" w:type="dxa"/>
            <w:noWrap w:val="0"/>
            <w:vAlign w:val="center"/>
          </w:tcPr>
          <w:p>
            <w:pPr>
              <w:widowControl/>
              <w:jc w:val="center"/>
              <w:textAlignment w:val="center"/>
              <w:rPr>
                <w:rFonts w:hint="eastAsia"/>
                <w:sz w:val="24"/>
              </w:rPr>
            </w:pPr>
            <w:r>
              <w:rPr>
                <w:rFonts w:hint="eastAsia" w:ascii="宋体" w:hAnsi="宋体" w:cs="宋体"/>
                <w:kern w:val="0"/>
                <w:sz w:val="24"/>
                <w:lang w:bidi="ar"/>
              </w:rPr>
              <w:t>计量模块电表（双控双计量）</w:t>
            </w:r>
          </w:p>
        </w:tc>
        <w:tc>
          <w:tcPr>
            <w:tcW w:w="1142" w:type="dxa"/>
            <w:noWrap w:val="0"/>
            <w:vAlign w:val="center"/>
          </w:tcPr>
          <w:p>
            <w:pPr>
              <w:widowControl/>
              <w:jc w:val="center"/>
              <w:textAlignment w:val="center"/>
              <w:rPr>
                <w:rFonts w:hint="eastAsia"/>
                <w:sz w:val="24"/>
              </w:rPr>
            </w:pPr>
            <w:r>
              <w:rPr>
                <w:rFonts w:hint="eastAsia" w:ascii="宋体" w:hAnsi="宋体" w:cs="宋体"/>
                <w:kern w:val="0"/>
                <w:sz w:val="24"/>
                <w:lang w:bidi="ar"/>
              </w:rPr>
              <w:t>693</w:t>
            </w:r>
          </w:p>
        </w:tc>
        <w:tc>
          <w:tcPr>
            <w:tcW w:w="1404" w:type="dxa"/>
            <w:noWrap w:val="0"/>
            <w:vAlign w:val="center"/>
          </w:tcPr>
          <w:p>
            <w:pPr>
              <w:widowControl/>
              <w:jc w:val="center"/>
              <w:textAlignment w:val="center"/>
              <w:rPr>
                <w:rFonts w:hint="eastAsia"/>
                <w:sz w:val="24"/>
              </w:rPr>
            </w:pPr>
            <w:r>
              <w:rPr>
                <w:rFonts w:hint="eastAsia" w:ascii="宋体" w:hAnsi="宋体" w:cs="宋体"/>
                <w:kern w:val="0"/>
                <w:sz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4" w:type="dxa"/>
            <w:noWrap w:val="0"/>
            <w:vAlign w:val="center"/>
          </w:tcPr>
          <w:p>
            <w:pPr>
              <w:jc w:val="center"/>
              <w:rPr>
                <w:rFonts w:hint="eastAsia"/>
                <w:sz w:val="24"/>
              </w:rPr>
            </w:pPr>
            <w:r>
              <w:rPr>
                <w:rFonts w:hint="eastAsia"/>
                <w:sz w:val="24"/>
              </w:rPr>
              <w:t>3</w:t>
            </w:r>
          </w:p>
        </w:tc>
        <w:tc>
          <w:tcPr>
            <w:tcW w:w="3747" w:type="dxa"/>
            <w:noWrap w:val="0"/>
            <w:vAlign w:val="center"/>
          </w:tcPr>
          <w:p>
            <w:pPr>
              <w:widowControl/>
              <w:jc w:val="center"/>
              <w:textAlignment w:val="center"/>
              <w:rPr>
                <w:rFonts w:hint="eastAsia"/>
                <w:sz w:val="24"/>
              </w:rPr>
            </w:pPr>
            <w:r>
              <w:rPr>
                <w:rFonts w:hint="eastAsia" w:ascii="宋体" w:hAnsi="宋体" w:cs="宋体"/>
                <w:kern w:val="0"/>
                <w:sz w:val="24"/>
                <w:lang w:bidi="ar"/>
              </w:rPr>
              <w:t>无线光电直读远传水表</w:t>
            </w:r>
          </w:p>
        </w:tc>
        <w:tc>
          <w:tcPr>
            <w:tcW w:w="1142" w:type="dxa"/>
            <w:noWrap w:val="0"/>
            <w:vAlign w:val="center"/>
          </w:tcPr>
          <w:p>
            <w:pPr>
              <w:widowControl/>
              <w:jc w:val="center"/>
              <w:textAlignment w:val="center"/>
              <w:rPr>
                <w:rFonts w:hint="eastAsia"/>
                <w:sz w:val="24"/>
              </w:rPr>
            </w:pPr>
            <w:r>
              <w:rPr>
                <w:rFonts w:hint="eastAsia" w:ascii="宋体" w:hAnsi="宋体" w:cs="宋体"/>
                <w:kern w:val="0"/>
                <w:sz w:val="24"/>
                <w:lang w:bidi="ar"/>
              </w:rPr>
              <w:t>1597</w:t>
            </w:r>
          </w:p>
        </w:tc>
        <w:tc>
          <w:tcPr>
            <w:tcW w:w="1404" w:type="dxa"/>
            <w:noWrap w:val="0"/>
            <w:vAlign w:val="center"/>
          </w:tcPr>
          <w:p>
            <w:pPr>
              <w:widowControl/>
              <w:jc w:val="center"/>
              <w:textAlignment w:val="center"/>
              <w:rPr>
                <w:rFonts w:hint="eastAsia"/>
                <w:sz w:val="24"/>
              </w:rPr>
            </w:pPr>
            <w:r>
              <w:rPr>
                <w:rFonts w:hint="eastAsia" w:ascii="宋体" w:hAnsi="宋体" w:cs="宋体"/>
                <w:kern w:val="0"/>
                <w:sz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4" w:type="dxa"/>
            <w:noWrap w:val="0"/>
            <w:vAlign w:val="center"/>
          </w:tcPr>
          <w:p>
            <w:pPr>
              <w:jc w:val="center"/>
              <w:rPr>
                <w:rFonts w:hint="eastAsia"/>
                <w:sz w:val="24"/>
              </w:rPr>
            </w:pPr>
            <w:r>
              <w:rPr>
                <w:rFonts w:hint="eastAsia"/>
                <w:sz w:val="24"/>
              </w:rPr>
              <w:t>4</w:t>
            </w:r>
          </w:p>
        </w:tc>
        <w:tc>
          <w:tcPr>
            <w:tcW w:w="3747" w:type="dxa"/>
            <w:noWrap w:val="0"/>
            <w:vAlign w:val="center"/>
          </w:tcPr>
          <w:p>
            <w:pPr>
              <w:widowControl/>
              <w:jc w:val="center"/>
              <w:textAlignment w:val="center"/>
              <w:rPr>
                <w:rFonts w:hint="eastAsia"/>
                <w:sz w:val="24"/>
              </w:rPr>
            </w:pPr>
            <w:r>
              <w:rPr>
                <w:rFonts w:hint="eastAsia" w:ascii="宋体" w:hAnsi="宋体" w:cs="宋体"/>
                <w:kern w:val="0"/>
                <w:sz w:val="24"/>
                <w:lang w:bidi="ar"/>
              </w:rPr>
              <w:t>蓝牙一体式节水控制器</w:t>
            </w:r>
          </w:p>
        </w:tc>
        <w:tc>
          <w:tcPr>
            <w:tcW w:w="1142" w:type="dxa"/>
            <w:noWrap w:val="0"/>
            <w:vAlign w:val="center"/>
          </w:tcPr>
          <w:p>
            <w:pPr>
              <w:widowControl/>
              <w:jc w:val="center"/>
              <w:textAlignment w:val="center"/>
              <w:rPr>
                <w:rFonts w:hint="eastAsia"/>
                <w:sz w:val="24"/>
              </w:rPr>
            </w:pPr>
            <w:r>
              <w:rPr>
                <w:rFonts w:hint="eastAsia" w:ascii="宋体" w:hAnsi="宋体" w:cs="宋体"/>
                <w:kern w:val="0"/>
                <w:sz w:val="24"/>
                <w:lang w:bidi="ar"/>
              </w:rPr>
              <w:t>776</w:t>
            </w:r>
          </w:p>
        </w:tc>
        <w:tc>
          <w:tcPr>
            <w:tcW w:w="1404" w:type="dxa"/>
            <w:noWrap w:val="0"/>
            <w:vAlign w:val="center"/>
          </w:tcPr>
          <w:p>
            <w:pPr>
              <w:widowControl/>
              <w:jc w:val="center"/>
              <w:textAlignment w:val="center"/>
              <w:rPr>
                <w:rFonts w:hint="eastAsia"/>
                <w:sz w:val="24"/>
              </w:rPr>
            </w:pPr>
            <w:r>
              <w:rPr>
                <w:rFonts w:hint="eastAsia" w:ascii="宋体" w:hAnsi="宋体" w:cs="宋体"/>
                <w:kern w:val="0"/>
                <w:sz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4" w:type="dxa"/>
            <w:noWrap w:val="0"/>
            <w:vAlign w:val="center"/>
          </w:tcPr>
          <w:p>
            <w:pPr>
              <w:jc w:val="center"/>
              <w:rPr>
                <w:rFonts w:hint="eastAsia"/>
                <w:sz w:val="24"/>
              </w:rPr>
            </w:pPr>
            <w:r>
              <w:rPr>
                <w:rFonts w:hint="eastAsia"/>
                <w:sz w:val="24"/>
              </w:rPr>
              <w:t>5</w:t>
            </w:r>
          </w:p>
        </w:tc>
        <w:tc>
          <w:tcPr>
            <w:tcW w:w="3747" w:type="dxa"/>
            <w:noWrap w:val="0"/>
            <w:vAlign w:val="center"/>
          </w:tcPr>
          <w:p>
            <w:pPr>
              <w:widowControl/>
              <w:jc w:val="center"/>
              <w:textAlignment w:val="center"/>
              <w:rPr>
                <w:rFonts w:hint="eastAsia"/>
                <w:sz w:val="24"/>
              </w:rPr>
            </w:pPr>
            <w:r>
              <w:rPr>
                <w:rFonts w:hint="eastAsia" w:ascii="宋体" w:hAnsi="宋体" w:cs="宋体"/>
                <w:kern w:val="0"/>
                <w:sz w:val="24"/>
                <w:lang w:bidi="ar"/>
              </w:rPr>
              <w:t>4G一体式预约水控器</w:t>
            </w:r>
          </w:p>
        </w:tc>
        <w:tc>
          <w:tcPr>
            <w:tcW w:w="1142" w:type="dxa"/>
            <w:noWrap w:val="0"/>
            <w:vAlign w:val="center"/>
          </w:tcPr>
          <w:p>
            <w:pPr>
              <w:widowControl/>
              <w:jc w:val="center"/>
              <w:textAlignment w:val="center"/>
              <w:rPr>
                <w:rFonts w:hint="eastAsia"/>
                <w:sz w:val="24"/>
              </w:rPr>
            </w:pPr>
            <w:r>
              <w:rPr>
                <w:rFonts w:hint="eastAsia" w:ascii="宋体" w:hAnsi="宋体" w:cs="宋体"/>
                <w:kern w:val="0"/>
                <w:sz w:val="24"/>
                <w:lang w:bidi="ar"/>
              </w:rPr>
              <w:t>150</w:t>
            </w:r>
          </w:p>
        </w:tc>
        <w:tc>
          <w:tcPr>
            <w:tcW w:w="1404" w:type="dxa"/>
            <w:noWrap w:val="0"/>
            <w:vAlign w:val="center"/>
          </w:tcPr>
          <w:p>
            <w:pPr>
              <w:widowControl/>
              <w:jc w:val="center"/>
              <w:textAlignment w:val="center"/>
              <w:rPr>
                <w:rFonts w:hint="eastAsia"/>
                <w:sz w:val="24"/>
              </w:rPr>
            </w:pPr>
            <w:r>
              <w:rPr>
                <w:rFonts w:hint="eastAsia" w:ascii="宋体" w:hAnsi="宋体" w:cs="宋体"/>
                <w:kern w:val="0"/>
                <w:sz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4" w:type="dxa"/>
            <w:noWrap w:val="0"/>
            <w:vAlign w:val="center"/>
          </w:tcPr>
          <w:p>
            <w:pPr>
              <w:jc w:val="center"/>
              <w:rPr>
                <w:rFonts w:hint="eastAsia"/>
                <w:sz w:val="24"/>
              </w:rPr>
            </w:pPr>
            <w:r>
              <w:rPr>
                <w:rFonts w:hint="eastAsia"/>
                <w:sz w:val="24"/>
              </w:rPr>
              <w:t>6</w:t>
            </w:r>
          </w:p>
        </w:tc>
        <w:tc>
          <w:tcPr>
            <w:tcW w:w="3747" w:type="dxa"/>
            <w:noWrap w:val="0"/>
            <w:vAlign w:val="center"/>
          </w:tcPr>
          <w:p>
            <w:pPr>
              <w:widowControl/>
              <w:jc w:val="center"/>
              <w:textAlignment w:val="center"/>
              <w:rPr>
                <w:rFonts w:hint="eastAsia"/>
                <w:sz w:val="24"/>
              </w:rPr>
            </w:pPr>
            <w:r>
              <w:rPr>
                <w:rFonts w:hint="eastAsia" w:ascii="宋体" w:hAnsi="宋体" w:cs="宋体"/>
                <w:kern w:val="0"/>
                <w:sz w:val="24"/>
                <w:lang w:bidi="ar"/>
              </w:rPr>
              <w:t>数据网关</w:t>
            </w:r>
          </w:p>
        </w:tc>
        <w:tc>
          <w:tcPr>
            <w:tcW w:w="1142" w:type="dxa"/>
            <w:noWrap w:val="0"/>
            <w:vAlign w:val="center"/>
          </w:tcPr>
          <w:p>
            <w:pPr>
              <w:widowControl/>
              <w:jc w:val="center"/>
              <w:textAlignment w:val="center"/>
              <w:rPr>
                <w:rFonts w:hint="eastAsia"/>
                <w:sz w:val="24"/>
              </w:rPr>
            </w:pPr>
            <w:r>
              <w:rPr>
                <w:rFonts w:hint="eastAsia" w:ascii="宋体" w:hAnsi="宋体" w:cs="宋体"/>
                <w:kern w:val="0"/>
                <w:sz w:val="24"/>
                <w:lang w:bidi="ar"/>
              </w:rPr>
              <w:t>17</w:t>
            </w:r>
          </w:p>
        </w:tc>
        <w:tc>
          <w:tcPr>
            <w:tcW w:w="1404" w:type="dxa"/>
            <w:noWrap w:val="0"/>
            <w:vAlign w:val="center"/>
          </w:tcPr>
          <w:p>
            <w:pPr>
              <w:widowControl/>
              <w:jc w:val="center"/>
              <w:textAlignment w:val="center"/>
              <w:rPr>
                <w:rFonts w:hint="eastAsia"/>
                <w:sz w:val="24"/>
              </w:rPr>
            </w:pPr>
            <w:r>
              <w:rPr>
                <w:rFonts w:hint="eastAsia" w:ascii="宋体" w:hAnsi="宋体" w:cs="宋体"/>
                <w:kern w:val="0"/>
                <w:sz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4" w:type="dxa"/>
            <w:noWrap w:val="0"/>
            <w:vAlign w:val="center"/>
          </w:tcPr>
          <w:p>
            <w:pPr>
              <w:jc w:val="center"/>
              <w:rPr>
                <w:rFonts w:hint="eastAsia"/>
                <w:sz w:val="24"/>
              </w:rPr>
            </w:pPr>
            <w:r>
              <w:rPr>
                <w:rFonts w:hint="eastAsia"/>
                <w:sz w:val="24"/>
              </w:rPr>
              <w:t>7</w:t>
            </w:r>
          </w:p>
        </w:tc>
        <w:tc>
          <w:tcPr>
            <w:tcW w:w="3747" w:type="dxa"/>
            <w:noWrap w:val="0"/>
            <w:vAlign w:val="center"/>
          </w:tcPr>
          <w:p>
            <w:pPr>
              <w:widowControl/>
              <w:jc w:val="center"/>
              <w:textAlignment w:val="center"/>
              <w:rPr>
                <w:rFonts w:hint="eastAsia"/>
                <w:sz w:val="24"/>
              </w:rPr>
            </w:pPr>
            <w:r>
              <w:rPr>
                <w:rFonts w:hint="eastAsia" w:ascii="宋体" w:hAnsi="宋体" w:cs="宋体"/>
                <w:kern w:val="0"/>
                <w:sz w:val="24"/>
                <w:lang w:bidi="ar"/>
              </w:rPr>
              <w:t>数据采集器</w:t>
            </w:r>
          </w:p>
        </w:tc>
        <w:tc>
          <w:tcPr>
            <w:tcW w:w="1142" w:type="dxa"/>
            <w:noWrap w:val="0"/>
            <w:vAlign w:val="center"/>
          </w:tcPr>
          <w:p>
            <w:pPr>
              <w:widowControl/>
              <w:jc w:val="center"/>
              <w:textAlignment w:val="center"/>
              <w:rPr>
                <w:rFonts w:hint="eastAsia"/>
                <w:sz w:val="24"/>
              </w:rPr>
            </w:pPr>
            <w:r>
              <w:rPr>
                <w:rFonts w:hint="eastAsia" w:ascii="宋体" w:hAnsi="宋体" w:cs="宋体"/>
                <w:kern w:val="0"/>
                <w:sz w:val="24"/>
                <w:lang w:bidi="ar"/>
              </w:rPr>
              <w:t>7</w:t>
            </w:r>
          </w:p>
        </w:tc>
        <w:tc>
          <w:tcPr>
            <w:tcW w:w="1404" w:type="dxa"/>
            <w:noWrap w:val="0"/>
            <w:vAlign w:val="center"/>
          </w:tcPr>
          <w:p>
            <w:pPr>
              <w:widowControl/>
              <w:jc w:val="center"/>
              <w:textAlignment w:val="center"/>
              <w:rPr>
                <w:rFonts w:hint="eastAsia"/>
                <w:sz w:val="24"/>
              </w:rPr>
            </w:pPr>
            <w:r>
              <w:rPr>
                <w:rFonts w:hint="eastAsia" w:ascii="宋体" w:hAnsi="宋体" w:cs="宋体"/>
                <w:kern w:val="0"/>
                <w:sz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4" w:type="dxa"/>
            <w:noWrap w:val="0"/>
            <w:vAlign w:val="center"/>
          </w:tcPr>
          <w:p>
            <w:pPr>
              <w:jc w:val="center"/>
              <w:rPr>
                <w:rFonts w:hint="eastAsia"/>
                <w:sz w:val="24"/>
              </w:rPr>
            </w:pPr>
            <w:r>
              <w:rPr>
                <w:rFonts w:hint="eastAsia"/>
                <w:sz w:val="24"/>
              </w:rPr>
              <w:t>8</w:t>
            </w:r>
          </w:p>
        </w:tc>
        <w:tc>
          <w:tcPr>
            <w:tcW w:w="3747" w:type="dxa"/>
            <w:noWrap w:val="0"/>
            <w:vAlign w:val="center"/>
          </w:tcPr>
          <w:p>
            <w:pPr>
              <w:widowControl/>
              <w:jc w:val="center"/>
              <w:textAlignment w:val="center"/>
              <w:rPr>
                <w:rFonts w:hint="eastAsia"/>
                <w:sz w:val="24"/>
              </w:rPr>
            </w:pPr>
            <w:r>
              <w:rPr>
                <w:rFonts w:hint="eastAsia" w:ascii="宋体" w:hAnsi="宋体" w:cs="宋体"/>
                <w:kern w:val="0"/>
                <w:sz w:val="24"/>
                <w:lang w:bidi="ar"/>
              </w:rPr>
              <w:t>中位机</w:t>
            </w:r>
          </w:p>
        </w:tc>
        <w:tc>
          <w:tcPr>
            <w:tcW w:w="1142" w:type="dxa"/>
            <w:noWrap w:val="0"/>
            <w:vAlign w:val="center"/>
          </w:tcPr>
          <w:p>
            <w:pPr>
              <w:widowControl/>
              <w:jc w:val="center"/>
              <w:textAlignment w:val="center"/>
              <w:rPr>
                <w:rFonts w:hint="eastAsia"/>
                <w:sz w:val="24"/>
              </w:rPr>
            </w:pPr>
            <w:r>
              <w:rPr>
                <w:rFonts w:hint="eastAsia" w:ascii="宋体" w:hAnsi="宋体" w:cs="宋体"/>
                <w:kern w:val="0"/>
                <w:sz w:val="24"/>
                <w:lang w:bidi="ar"/>
              </w:rPr>
              <w:t>120</w:t>
            </w:r>
          </w:p>
        </w:tc>
        <w:tc>
          <w:tcPr>
            <w:tcW w:w="1404" w:type="dxa"/>
            <w:noWrap w:val="0"/>
            <w:vAlign w:val="center"/>
          </w:tcPr>
          <w:p>
            <w:pPr>
              <w:widowControl/>
              <w:jc w:val="center"/>
              <w:textAlignment w:val="center"/>
              <w:rPr>
                <w:rFonts w:hint="eastAsia"/>
                <w:sz w:val="24"/>
              </w:rPr>
            </w:pPr>
            <w:r>
              <w:rPr>
                <w:rFonts w:hint="eastAsia" w:ascii="宋体" w:hAnsi="宋体" w:cs="宋体"/>
                <w:kern w:val="0"/>
                <w:sz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4" w:type="dxa"/>
            <w:noWrap w:val="0"/>
            <w:vAlign w:val="center"/>
          </w:tcPr>
          <w:p>
            <w:pPr>
              <w:jc w:val="center"/>
              <w:rPr>
                <w:rFonts w:hint="eastAsia"/>
                <w:sz w:val="24"/>
              </w:rPr>
            </w:pPr>
            <w:r>
              <w:rPr>
                <w:rFonts w:hint="eastAsia"/>
                <w:sz w:val="24"/>
              </w:rPr>
              <w:t>9</w:t>
            </w:r>
          </w:p>
        </w:tc>
        <w:tc>
          <w:tcPr>
            <w:tcW w:w="3747" w:type="dxa"/>
            <w:noWrap w:val="0"/>
            <w:vAlign w:val="center"/>
          </w:tcPr>
          <w:p>
            <w:pPr>
              <w:widowControl/>
              <w:jc w:val="center"/>
              <w:textAlignment w:val="center"/>
              <w:rPr>
                <w:rFonts w:hint="eastAsia"/>
                <w:sz w:val="24"/>
              </w:rPr>
            </w:pPr>
            <w:r>
              <w:rPr>
                <w:rFonts w:hint="eastAsia" w:ascii="宋体" w:hAnsi="宋体" w:cs="宋体"/>
                <w:kern w:val="0"/>
                <w:sz w:val="24"/>
                <w:lang w:bidi="ar"/>
              </w:rPr>
              <w:t>底板</w:t>
            </w:r>
          </w:p>
        </w:tc>
        <w:tc>
          <w:tcPr>
            <w:tcW w:w="1142" w:type="dxa"/>
            <w:noWrap w:val="0"/>
            <w:vAlign w:val="center"/>
          </w:tcPr>
          <w:p>
            <w:pPr>
              <w:widowControl/>
              <w:jc w:val="center"/>
              <w:textAlignment w:val="center"/>
              <w:rPr>
                <w:rFonts w:hint="eastAsia"/>
                <w:sz w:val="24"/>
              </w:rPr>
            </w:pPr>
            <w:r>
              <w:rPr>
                <w:rFonts w:hint="eastAsia" w:ascii="宋体" w:hAnsi="宋体" w:cs="宋体"/>
                <w:kern w:val="0"/>
                <w:sz w:val="24"/>
                <w:lang w:bidi="ar"/>
              </w:rPr>
              <w:t>110</w:t>
            </w:r>
          </w:p>
        </w:tc>
        <w:tc>
          <w:tcPr>
            <w:tcW w:w="1404" w:type="dxa"/>
            <w:noWrap w:val="0"/>
            <w:vAlign w:val="center"/>
          </w:tcPr>
          <w:p>
            <w:pPr>
              <w:widowControl/>
              <w:jc w:val="center"/>
              <w:textAlignment w:val="center"/>
              <w:rPr>
                <w:rFonts w:hint="eastAsia"/>
                <w:sz w:val="24"/>
              </w:rPr>
            </w:pPr>
            <w:r>
              <w:rPr>
                <w:rFonts w:hint="eastAsia" w:ascii="宋体" w:hAnsi="宋体" w:cs="宋体"/>
                <w:kern w:val="0"/>
                <w:sz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4" w:type="dxa"/>
            <w:noWrap w:val="0"/>
            <w:vAlign w:val="center"/>
          </w:tcPr>
          <w:p>
            <w:pPr>
              <w:jc w:val="center"/>
              <w:rPr>
                <w:sz w:val="24"/>
              </w:rPr>
            </w:pPr>
            <w:r>
              <w:rPr>
                <w:rFonts w:hint="eastAsia"/>
                <w:sz w:val="24"/>
              </w:rPr>
              <w:t>10</w:t>
            </w:r>
          </w:p>
        </w:tc>
        <w:tc>
          <w:tcPr>
            <w:tcW w:w="3747" w:type="dxa"/>
            <w:noWrap w:val="0"/>
            <w:vAlign w:val="center"/>
          </w:tcPr>
          <w:p>
            <w:pPr>
              <w:widowControl/>
              <w:jc w:val="center"/>
              <w:textAlignment w:val="center"/>
              <w:rPr>
                <w:rFonts w:hint="eastAsia"/>
                <w:sz w:val="24"/>
              </w:rPr>
            </w:pPr>
            <w:r>
              <w:rPr>
                <w:rFonts w:hint="eastAsia" w:ascii="宋体" w:hAnsi="宋体" w:cs="宋体"/>
                <w:kern w:val="0"/>
                <w:sz w:val="24"/>
                <w:lang w:bidi="ar"/>
              </w:rPr>
              <w:t>集中电源</w:t>
            </w:r>
          </w:p>
        </w:tc>
        <w:tc>
          <w:tcPr>
            <w:tcW w:w="1142" w:type="dxa"/>
            <w:noWrap w:val="0"/>
            <w:vAlign w:val="center"/>
          </w:tcPr>
          <w:p>
            <w:pPr>
              <w:widowControl/>
              <w:jc w:val="center"/>
              <w:textAlignment w:val="center"/>
              <w:rPr>
                <w:rFonts w:hint="eastAsia"/>
                <w:sz w:val="24"/>
              </w:rPr>
            </w:pPr>
            <w:r>
              <w:rPr>
                <w:rFonts w:hint="eastAsia" w:ascii="宋体" w:hAnsi="宋体" w:cs="宋体"/>
                <w:kern w:val="0"/>
                <w:sz w:val="24"/>
                <w:lang w:bidi="ar"/>
              </w:rPr>
              <w:t>7</w:t>
            </w:r>
          </w:p>
        </w:tc>
        <w:tc>
          <w:tcPr>
            <w:tcW w:w="1404" w:type="dxa"/>
            <w:noWrap w:val="0"/>
            <w:vAlign w:val="center"/>
          </w:tcPr>
          <w:p>
            <w:pPr>
              <w:widowControl/>
              <w:jc w:val="center"/>
              <w:textAlignment w:val="center"/>
              <w:rPr>
                <w:rFonts w:hint="eastAsia"/>
                <w:sz w:val="24"/>
              </w:rPr>
            </w:pPr>
            <w:r>
              <w:rPr>
                <w:rFonts w:hint="eastAsia" w:ascii="宋体" w:hAnsi="宋体" w:cs="宋体"/>
                <w:kern w:val="0"/>
                <w:sz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4" w:type="dxa"/>
            <w:noWrap w:val="0"/>
            <w:vAlign w:val="center"/>
          </w:tcPr>
          <w:p>
            <w:pPr>
              <w:jc w:val="center"/>
              <w:rPr>
                <w:sz w:val="24"/>
              </w:rPr>
            </w:pPr>
            <w:r>
              <w:rPr>
                <w:rFonts w:hint="eastAsia"/>
                <w:sz w:val="24"/>
              </w:rPr>
              <w:t>11</w:t>
            </w:r>
          </w:p>
        </w:tc>
        <w:tc>
          <w:tcPr>
            <w:tcW w:w="3747" w:type="dxa"/>
            <w:noWrap w:val="0"/>
            <w:vAlign w:val="center"/>
          </w:tcPr>
          <w:p>
            <w:pPr>
              <w:widowControl/>
              <w:jc w:val="center"/>
              <w:textAlignment w:val="center"/>
              <w:rPr>
                <w:rFonts w:hint="eastAsia"/>
                <w:sz w:val="24"/>
              </w:rPr>
            </w:pPr>
            <w:r>
              <w:rPr>
                <w:rFonts w:hint="eastAsia" w:ascii="宋体" w:hAnsi="宋体" w:cs="宋体"/>
                <w:kern w:val="0"/>
                <w:sz w:val="24"/>
                <w:lang w:bidi="ar"/>
              </w:rPr>
              <w:t>开关电源</w:t>
            </w:r>
          </w:p>
        </w:tc>
        <w:tc>
          <w:tcPr>
            <w:tcW w:w="1142" w:type="dxa"/>
            <w:noWrap w:val="0"/>
            <w:vAlign w:val="center"/>
          </w:tcPr>
          <w:p>
            <w:pPr>
              <w:widowControl/>
              <w:jc w:val="center"/>
              <w:textAlignment w:val="center"/>
              <w:rPr>
                <w:rFonts w:hint="eastAsia"/>
                <w:sz w:val="24"/>
              </w:rPr>
            </w:pPr>
            <w:r>
              <w:rPr>
                <w:rFonts w:hint="eastAsia" w:ascii="宋体" w:hAnsi="宋体" w:cs="宋体"/>
                <w:kern w:val="0"/>
                <w:sz w:val="24"/>
                <w:lang w:bidi="ar"/>
              </w:rPr>
              <w:t>776</w:t>
            </w:r>
          </w:p>
        </w:tc>
        <w:tc>
          <w:tcPr>
            <w:tcW w:w="1404" w:type="dxa"/>
            <w:noWrap w:val="0"/>
            <w:vAlign w:val="center"/>
          </w:tcPr>
          <w:p>
            <w:pPr>
              <w:widowControl/>
              <w:jc w:val="center"/>
              <w:textAlignment w:val="center"/>
              <w:rPr>
                <w:rFonts w:hint="eastAsia"/>
                <w:sz w:val="24"/>
              </w:rPr>
            </w:pPr>
            <w:r>
              <w:rPr>
                <w:rFonts w:hint="eastAsia" w:ascii="宋体" w:hAnsi="宋体" w:cs="宋体"/>
                <w:kern w:val="0"/>
                <w:sz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4" w:type="dxa"/>
            <w:noWrap w:val="0"/>
            <w:vAlign w:val="center"/>
          </w:tcPr>
          <w:p>
            <w:pPr>
              <w:jc w:val="center"/>
              <w:rPr>
                <w:sz w:val="24"/>
              </w:rPr>
            </w:pPr>
            <w:r>
              <w:rPr>
                <w:rFonts w:hint="eastAsia"/>
                <w:sz w:val="24"/>
              </w:rPr>
              <w:t>12</w:t>
            </w:r>
          </w:p>
        </w:tc>
        <w:tc>
          <w:tcPr>
            <w:tcW w:w="3747" w:type="dxa"/>
            <w:noWrap w:val="0"/>
            <w:vAlign w:val="center"/>
          </w:tcPr>
          <w:p>
            <w:pPr>
              <w:widowControl/>
              <w:jc w:val="center"/>
              <w:textAlignment w:val="center"/>
              <w:rPr>
                <w:rFonts w:hint="eastAsia"/>
                <w:sz w:val="24"/>
              </w:rPr>
            </w:pPr>
            <w:r>
              <w:rPr>
                <w:rFonts w:hint="eastAsia" w:ascii="宋体" w:hAnsi="宋体" w:cs="宋体"/>
                <w:kern w:val="0"/>
                <w:sz w:val="24"/>
                <w:lang w:bidi="ar"/>
              </w:rPr>
              <w:t>通讯线</w:t>
            </w:r>
          </w:p>
        </w:tc>
        <w:tc>
          <w:tcPr>
            <w:tcW w:w="1142" w:type="dxa"/>
            <w:noWrap w:val="0"/>
            <w:vAlign w:val="center"/>
          </w:tcPr>
          <w:p>
            <w:pPr>
              <w:widowControl/>
              <w:jc w:val="center"/>
              <w:textAlignment w:val="center"/>
              <w:rPr>
                <w:rFonts w:hint="eastAsia"/>
                <w:sz w:val="24"/>
              </w:rPr>
            </w:pPr>
            <w:r>
              <w:rPr>
                <w:rFonts w:hint="eastAsia" w:ascii="宋体" w:hAnsi="宋体" w:cs="宋体"/>
                <w:kern w:val="0"/>
                <w:sz w:val="24"/>
                <w:lang w:bidi="ar"/>
              </w:rPr>
              <w:t>1600</w:t>
            </w:r>
          </w:p>
        </w:tc>
        <w:tc>
          <w:tcPr>
            <w:tcW w:w="1404" w:type="dxa"/>
            <w:noWrap w:val="0"/>
            <w:vAlign w:val="center"/>
          </w:tcPr>
          <w:p>
            <w:pPr>
              <w:widowControl/>
              <w:jc w:val="center"/>
              <w:textAlignment w:val="center"/>
              <w:rPr>
                <w:rFonts w:hint="eastAsia"/>
                <w:sz w:val="24"/>
              </w:rPr>
            </w:pPr>
            <w:r>
              <w:rPr>
                <w:rFonts w:hint="eastAsia" w:ascii="宋体" w:hAnsi="宋体" w:cs="宋体"/>
                <w:kern w:val="0"/>
                <w:sz w:val="24"/>
                <w:lang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4" w:type="dxa"/>
            <w:noWrap w:val="0"/>
            <w:vAlign w:val="center"/>
          </w:tcPr>
          <w:p>
            <w:pPr>
              <w:jc w:val="center"/>
              <w:rPr>
                <w:sz w:val="24"/>
              </w:rPr>
            </w:pPr>
            <w:r>
              <w:rPr>
                <w:rFonts w:hint="eastAsia"/>
                <w:sz w:val="24"/>
              </w:rPr>
              <w:t>13</w:t>
            </w:r>
          </w:p>
        </w:tc>
        <w:tc>
          <w:tcPr>
            <w:tcW w:w="3747" w:type="dxa"/>
            <w:noWrap w:val="0"/>
            <w:vAlign w:val="center"/>
          </w:tcPr>
          <w:p>
            <w:pPr>
              <w:widowControl/>
              <w:jc w:val="center"/>
              <w:textAlignment w:val="center"/>
              <w:rPr>
                <w:rFonts w:hint="eastAsia"/>
                <w:sz w:val="24"/>
              </w:rPr>
            </w:pPr>
            <w:r>
              <w:rPr>
                <w:rFonts w:hint="eastAsia" w:ascii="宋体" w:hAnsi="宋体" w:cs="宋体"/>
                <w:kern w:val="0"/>
                <w:sz w:val="24"/>
                <w:lang w:bidi="ar"/>
              </w:rPr>
              <w:t>电源线</w:t>
            </w:r>
          </w:p>
        </w:tc>
        <w:tc>
          <w:tcPr>
            <w:tcW w:w="1142" w:type="dxa"/>
            <w:noWrap w:val="0"/>
            <w:vAlign w:val="center"/>
          </w:tcPr>
          <w:p>
            <w:pPr>
              <w:widowControl/>
              <w:jc w:val="center"/>
              <w:textAlignment w:val="center"/>
              <w:rPr>
                <w:rFonts w:hint="eastAsia"/>
                <w:sz w:val="24"/>
              </w:rPr>
            </w:pPr>
            <w:r>
              <w:rPr>
                <w:rFonts w:hint="eastAsia" w:ascii="宋体" w:hAnsi="宋体" w:cs="宋体"/>
                <w:kern w:val="0"/>
                <w:sz w:val="24"/>
                <w:lang w:bidi="ar"/>
              </w:rPr>
              <w:t>450</w:t>
            </w:r>
          </w:p>
        </w:tc>
        <w:tc>
          <w:tcPr>
            <w:tcW w:w="1404" w:type="dxa"/>
            <w:noWrap w:val="0"/>
            <w:vAlign w:val="center"/>
          </w:tcPr>
          <w:p>
            <w:pPr>
              <w:widowControl/>
              <w:jc w:val="center"/>
              <w:textAlignment w:val="center"/>
              <w:rPr>
                <w:rFonts w:hint="eastAsia"/>
                <w:sz w:val="24"/>
              </w:rPr>
            </w:pPr>
            <w:r>
              <w:rPr>
                <w:rFonts w:hint="eastAsia" w:ascii="宋体" w:hAnsi="宋体" w:cs="宋体"/>
                <w:kern w:val="0"/>
                <w:sz w:val="24"/>
                <w:lang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4" w:type="dxa"/>
            <w:noWrap w:val="0"/>
            <w:vAlign w:val="center"/>
          </w:tcPr>
          <w:p>
            <w:pPr>
              <w:jc w:val="center"/>
              <w:rPr>
                <w:sz w:val="24"/>
              </w:rPr>
            </w:pPr>
            <w:r>
              <w:rPr>
                <w:rFonts w:hint="eastAsia"/>
                <w:sz w:val="24"/>
              </w:rPr>
              <w:t>14</w:t>
            </w:r>
          </w:p>
        </w:tc>
        <w:tc>
          <w:tcPr>
            <w:tcW w:w="3747" w:type="dxa"/>
            <w:noWrap w:val="0"/>
            <w:vAlign w:val="center"/>
          </w:tcPr>
          <w:p>
            <w:pPr>
              <w:widowControl/>
              <w:jc w:val="center"/>
              <w:textAlignment w:val="center"/>
              <w:rPr>
                <w:rFonts w:hint="eastAsia"/>
                <w:sz w:val="24"/>
              </w:rPr>
            </w:pPr>
            <w:r>
              <w:rPr>
                <w:rFonts w:hint="eastAsia" w:ascii="宋体" w:hAnsi="宋体" w:cs="宋体"/>
                <w:kern w:val="0"/>
                <w:sz w:val="24"/>
                <w:lang w:bidi="ar"/>
              </w:rPr>
              <w:t>PVC管</w:t>
            </w:r>
          </w:p>
        </w:tc>
        <w:tc>
          <w:tcPr>
            <w:tcW w:w="1142" w:type="dxa"/>
            <w:noWrap w:val="0"/>
            <w:vAlign w:val="center"/>
          </w:tcPr>
          <w:p>
            <w:pPr>
              <w:widowControl/>
              <w:jc w:val="center"/>
              <w:textAlignment w:val="center"/>
              <w:rPr>
                <w:rFonts w:hint="eastAsia"/>
                <w:sz w:val="24"/>
              </w:rPr>
            </w:pPr>
            <w:r>
              <w:rPr>
                <w:rFonts w:hint="eastAsia" w:ascii="宋体" w:hAnsi="宋体" w:cs="宋体"/>
                <w:kern w:val="0"/>
                <w:sz w:val="24"/>
                <w:lang w:bidi="ar"/>
              </w:rPr>
              <w:t>1600</w:t>
            </w:r>
          </w:p>
        </w:tc>
        <w:tc>
          <w:tcPr>
            <w:tcW w:w="1404" w:type="dxa"/>
            <w:noWrap w:val="0"/>
            <w:vAlign w:val="center"/>
          </w:tcPr>
          <w:p>
            <w:pPr>
              <w:widowControl/>
              <w:jc w:val="center"/>
              <w:textAlignment w:val="center"/>
              <w:rPr>
                <w:rFonts w:hint="eastAsia"/>
                <w:sz w:val="24"/>
              </w:rPr>
            </w:pPr>
            <w:r>
              <w:rPr>
                <w:rFonts w:hint="eastAsia" w:ascii="宋体" w:hAnsi="宋体" w:cs="宋体"/>
                <w:kern w:val="0"/>
                <w:sz w:val="24"/>
                <w:lang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4" w:type="dxa"/>
            <w:noWrap w:val="0"/>
            <w:vAlign w:val="center"/>
          </w:tcPr>
          <w:p>
            <w:pPr>
              <w:jc w:val="center"/>
              <w:rPr>
                <w:sz w:val="24"/>
              </w:rPr>
            </w:pPr>
            <w:r>
              <w:rPr>
                <w:rFonts w:hint="eastAsia"/>
                <w:sz w:val="24"/>
              </w:rPr>
              <w:t>15</w:t>
            </w:r>
          </w:p>
        </w:tc>
        <w:tc>
          <w:tcPr>
            <w:tcW w:w="3747" w:type="dxa"/>
            <w:noWrap w:val="0"/>
            <w:vAlign w:val="center"/>
          </w:tcPr>
          <w:p>
            <w:pPr>
              <w:widowControl/>
              <w:jc w:val="center"/>
              <w:textAlignment w:val="center"/>
              <w:rPr>
                <w:rFonts w:hint="eastAsia"/>
                <w:sz w:val="24"/>
              </w:rPr>
            </w:pPr>
            <w:r>
              <w:rPr>
                <w:rFonts w:hint="eastAsia" w:ascii="宋体" w:hAnsi="宋体" w:cs="宋体"/>
                <w:kern w:val="0"/>
                <w:sz w:val="24"/>
                <w:lang w:bidi="ar"/>
              </w:rPr>
              <w:t>系统调试</w:t>
            </w:r>
          </w:p>
        </w:tc>
        <w:tc>
          <w:tcPr>
            <w:tcW w:w="1142" w:type="dxa"/>
            <w:noWrap w:val="0"/>
            <w:vAlign w:val="center"/>
          </w:tcPr>
          <w:p>
            <w:pPr>
              <w:widowControl/>
              <w:jc w:val="center"/>
              <w:textAlignment w:val="center"/>
              <w:rPr>
                <w:rFonts w:hint="eastAsia"/>
                <w:sz w:val="24"/>
              </w:rPr>
            </w:pPr>
            <w:r>
              <w:rPr>
                <w:rFonts w:hint="eastAsia" w:ascii="宋体" w:hAnsi="宋体" w:cs="宋体"/>
                <w:kern w:val="0"/>
                <w:sz w:val="24"/>
                <w:lang w:bidi="ar"/>
              </w:rPr>
              <w:t>1</w:t>
            </w:r>
          </w:p>
        </w:tc>
        <w:tc>
          <w:tcPr>
            <w:tcW w:w="1404" w:type="dxa"/>
            <w:noWrap w:val="0"/>
            <w:vAlign w:val="center"/>
          </w:tcPr>
          <w:p>
            <w:pPr>
              <w:widowControl/>
              <w:jc w:val="center"/>
              <w:textAlignment w:val="center"/>
              <w:rPr>
                <w:rFonts w:hint="eastAsia"/>
                <w:sz w:val="24"/>
              </w:rPr>
            </w:pPr>
            <w:r>
              <w:rPr>
                <w:rFonts w:hint="eastAsia" w:ascii="宋体" w:hAnsi="宋体" w:cs="宋体"/>
                <w:kern w:val="0"/>
                <w:sz w:val="24"/>
                <w:lang w:bidi="ar"/>
              </w:rPr>
              <w:t>项</w:t>
            </w:r>
          </w:p>
        </w:tc>
      </w:tr>
    </w:tbl>
    <w:p>
      <w:pPr>
        <w:spacing w:before="156" w:beforeLines="50" w:line="360" w:lineRule="auto"/>
        <w:ind w:left="482"/>
        <w:rPr>
          <w:rFonts w:hint="eastAsia"/>
          <w:sz w:val="24"/>
        </w:rPr>
      </w:pPr>
      <w:r>
        <w:rPr>
          <w:rFonts w:hint="eastAsia"/>
          <w:sz w:val="24"/>
        </w:rPr>
        <w:t>说明：本项目核心产品为：</w:t>
      </w:r>
      <w:r>
        <w:rPr>
          <w:rFonts w:hint="eastAsia"/>
          <w:sz w:val="24"/>
          <w:u w:val="single"/>
        </w:rPr>
        <w:t>远程单相表（单控单计量）、计量模块电表（双控双计量）、无线光电直读远传水表、蓝牙一体式节水控制器</w:t>
      </w:r>
      <w:r>
        <w:rPr>
          <w:rFonts w:hint="eastAsia"/>
          <w:sz w:val="24"/>
        </w:rPr>
        <w:t>。</w:t>
      </w:r>
    </w:p>
    <w:p>
      <w:pPr>
        <w:spacing w:before="156" w:beforeLines="50" w:line="360" w:lineRule="auto"/>
        <w:ind w:left="482"/>
        <w:rPr>
          <w:rFonts w:hint="eastAsia"/>
          <w:b/>
          <w:sz w:val="24"/>
        </w:rPr>
        <w:sectPr>
          <w:footerReference r:id="rId4" w:type="first"/>
          <w:footerReference r:id="rId3" w:type="default"/>
          <w:pgSz w:w="11906" w:h="16838"/>
          <w:pgMar w:top="1247" w:right="1247" w:bottom="1134" w:left="1644" w:header="851" w:footer="851" w:gutter="0"/>
          <w:cols w:space="720" w:num="1"/>
          <w:docGrid w:type="lines" w:linePitch="312" w:charSpace="0"/>
        </w:sectPr>
      </w:pPr>
    </w:p>
    <w:p>
      <w:pPr>
        <w:numPr>
          <w:ilvl w:val="0"/>
          <w:numId w:val="1"/>
        </w:numPr>
        <w:spacing w:before="160" w:beforeLines="50" w:line="360" w:lineRule="auto"/>
        <w:ind w:left="964" w:hanging="482"/>
        <w:rPr>
          <w:rFonts w:hint="eastAsia"/>
          <w:b/>
          <w:sz w:val="24"/>
        </w:rPr>
      </w:pPr>
      <w:r>
        <w:rPr>
          <w:rFonts w:hint="eastAsia"/>
          <w:b/>
          <w:sz w:val="24"/>
        </w:rPr>
        <w:t>货物技术指标及功能要求：</w:t>
      </w:r>
    </w:p>
    <w:tbl>
      <w:tblPr>
        <w:tblStyle w:val="5"/>
        <w:tblW w:w="0" w:type="auto"/>
        <w:tblInd w:w="127" w:type="dxa"/>
        <w:tblLayout w:type="fixed"/>
        <w:tblCellMar>
          <w:top w:w="0" w:type="dxa"/>
          <w:left w:w="108" w:type="dxa"/>
          <w:bottom w:w="0" w:type="dxa"/>
          <w:right w:w="108" w:type="dxa"/>
        </w:tblCellMar>
      </w:tblPr>
      <w:tblGrid>
        <w:gridCol w:w="600"/>
        <w:gridCol w:w="1185"/>
        <w:gridCol w:w="9885"/>
        <w:gridCol w:w="720"/>
        <w:gridCol w:w="645"/>
        <w:gridCol w:w="1012"/>
      </w:tblGrid>
      <w:tr>
        <w:tblPrEx>
          <w:tblCellMar>
            <w:top w:w="0" w:type="dxa"/>
            <w:left w:w="108" w:type="dxa"/>
            <w:bottom w:w="0" w:type="dxa"/>
            <w:right w:w="108" w:type="dxa"/>
          </w:tblCellMar>
        </w:tblPrEx>
        <w:trPr>
          <w:trHeight w:val="340" w:hRule="atLeast"/>
        </w:trPr>
        <w:tc>
          <w:tcPr>
            <w:tcW w:w="6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textAlignment w:val="center"/>
              <w:rPr>
                <w:rFonts w:hint="eastAsia" w:ascii="宋体" w:hAnsi="宋体" w:cs="宋体"/>
                <w:b/>
                <w:bCs/>
                <w:szCs w:val="21"/>
              </w:rPr>
            </w:pPr>
            <w:r>
              <w:rPr>
                <w:rFonts w:hint="eastAsia" w:ascii="宋体" w:hAnsi="宋体" w:cs="宋体"/>
                <w:b/>
                <w:bCs/>
                <w:kern w:val="0"/>
                <w:szCs w:val="21"/>
                <w:lang w:bidi="ar"/>
              </w:rPr>
              <w:t>序</w:t>
            </w:r>
            <w:r>
              <w:rPr>
                <w:rStyle w:val="7"/>
                <w:rFonts w:hint="default"/>
                <w:color w:val="auto"/>
                <w:sz w:val="21"/>
                <w:szCs w:val="21"/>
                <w:lang w:bidi="ar"/>
              </w:rPr>
              <w:t>号</w:t>
            </w:r>
          </w:p>
        </w:tc>
        <w:tc>
          <w:tcPr>
            <w:tcW w:w="118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textAlignment w:val="center"/>
              <w:rPr>
                <w:rFonts w:hint="eastAsia" w:ascii="宋体" w:hAnsi="宋体" w:cs="宋体"/>
                <w:b/>
                <w:bCs/>
                <w:szCs w:val="21"/>
              </w:rPr>
            </w:pPr>
            <w:r>
              <w:rPr>
                <w:rFonts w:hint="eastAsia" w:ascii="宋体" w:hAnsi="宋体" w:cs="宋体"/>
                <w:b/>
                <w:bCs/>
                <w:kern w:val="0"/>
                <w:szCs w:val="21"/>
                <w:lang w:bidi="ar"/>
              </w:rPr>
              <w:t>采购品目名称</w:t>
            </w:r>
          </w:p>
        </w:tc>
        <w:tc>
          <w:tcPr>
            <w:tcW w:w="988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textAlignment w:val="center"/>
              <w:rPr>
                <w:rFonts w:hint="eastAsia" w:ascii="宋体" w:hAnsi="宋体" w:cs="宋体"/>
                <w:b/>
                <w:bCs/>
                <w:szCs w:val="21"/>
              </w:rPr>
            </w:pPr>
            <w:r>
              <w:rPr>
                <w:rFonts w:hint="eastAsia" w:ascii="宋体" w:hAnsi="宋体" w:cs="宋体"/>
                <w:b/>
                <w:bCs/>
                <w:kern w:val="0"/>
                <w:szCs w:val="21"/>
                <w:lang w:bidi="ar"/>
              </w:rPr>
              <w:t>参考规格和配置技术参数</w:t>
            </w:r>
          </w:p>
        </w:tc>
        <w:tc>
          <w:tcPr>
            <w:tcW w:w="72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textAlignment w:val="center"/>
              <w:rPr>
                <w:rFonts w:hint="eastAsia" w:ascii="宋体" w:hAnsi="宋体" w:cs="宋体"/>
                <w:b/>
                <w:bCs/>
                <w:szCs w:val="21"/>
              </w:rPr>
            </w:pPr>
            <w:r>
              <w:rPr>
                <w:rFonts w:hint="eastAsia" w:ascii="宋体" w:hAnsi="宋体" w:cs="宋体"/>
                <w:b/>
                <w:bCs/>
                <w:kern w:val="0"/>
                <w:szCs w:val="21"/>
                <w:lang w:bidi="ar"/>
              </w:rPr>
              <w:t>数</w:t>
            </w:r>
            <w:r>
              <w:rPr>
                <w:rStyle w:val="7"/>
                <w:rFonts w:hint="default"/>
                <w:color w:val="auto"/>
                <w:sz w:val="21"/>
                <w:szCs w:val="21"/>
                <w:lang w:bidi="ar"/>
              </w:rPr>
              <w:t>量</w:t>
            </w:r>
          </w:p>
        </w:tc>
        <w:tc>
          <w:tcPr>
            <w:tcW w:w="6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textAlignment w:val="center"/>
              <w:rPr>
                <w:rFonts w:hint="eastAsia" w:ascii="宋体" w:hAnsi="宋体" w:cs="宋体"/>
                <w:b/>
                <w:bCs/>
                <w:szCs w:val="21"/>
              </w:rPr>
            </w:pPr>
            <w:r>
              <w:rPr>
                <w:rFonts w:hint="eastAsia" w:ascii="宋体" w:hAnsi="宋体" w:cs="宋体"/>
                <w:b/>
                <w:bCs/>
                <w:kern w:val="0"/>
                <w:szCs w:val="21"/>
                <w:lang w:bidi="ar"/>
              </w:rPr>
              <w:t>单</w:t>
            </w:r>
            <w:r>
              <w:rPr>
                <w:rStyle w:val="7"/>
                <w:rFonts w:hint="default"/>
                <w:color w:val="auto"/>
                <w:sz w:val="21"/>
                <w:szCs w:val="21"/>
                <w:lang w:bidi="ar"/>
              </w:rPr>
              <w:t>位</w:t>
            </w:r>
          </w:p>
        </w:tc>
        <w:tc>
          <w:tcPr>
            <w:tcW w:w="101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textAlignment w:val="center"/>
              <w:rPr>
                <w:rFonts w:hint="eastAsia" w:ascii="宋体" w:hAnsi="宋体" w:cs="宋体"/>
                <w:b/>
                <w:bCs/>
                <w:szCs w:val="21"/>
              </w:rPr>
            </w:pPr>
            <w:r>
              <w:rPr>
                <w:rFonts w:hint="eastAsia" w:ascii="宋体" w:hAnsi="宋体" w:cs="宋体"/>
                <w:b/>
                <w:bCs/>
                <w:kern w:val="0"/>
                <w:szCs w:val="21"/>
                <w:lang w:bidi="ar"/>
              </w:rPr>
              <w:t>备注</w:t>
            </w:r>
          </w:p>
        </w:tc>
      </w:tr>
      <w:tr>
        <w:tblPrEx>
          <w:tblCellMar>
            <w:top w:w="0" w:type="dxa"/>
            <w:left w:w="108" w:type="dxa"/>
            <w:bottom w:w="0" w:type="dxa"/>
            <w:right w:w="108" w:type="dxa"/>
          </w:tblCellMar>
        </w:tblPrEx>
        <w:trPr>
          <w:trHeight w:val="340" w:hRule="atLeast"/>
        </w:trPr>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rPr>
                <w:rFonts w:hint="eastAsia" w:ascii="宋体" w:hAnsi="宋体" w:cs="宋体"/>
                <w:b/>
                <w:bCs/>
                <w:szCs w:val="21"/>
              </w:rPr>
            </w:pPr>
          </w:p>
        </w:tc>
        <w:tc>
          <w:tcPr>
            <w:tcW w:w="11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rPr>
                <w:rFonts w:hint="eastAsia" w:ascii="宋体" w:hAnsi="宋体" w:cs="宋体"/>
                <w:b/>
                <w:bCs/>
                <w:szCs w:val="21"/>
              </w:rPr>
            </w:pPr>
          </w:p>
        </w:tc>
        <w:tc>
          <w:tcPr>
            <w:tcW w:w="98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rPr>
                <w:rFonts w:hint="eastAsia" w:ascii="宋体" w:hAnsi="宋体" w:cs="宋体"/>
                <w:b/>
                <w:bCs/>
                <w:szCs w:val="21"/>
              </w:rPr>
            </w:pPr>
          </w:p>
        </w:tc>
        <w:tc>
          <w:tcPr>
            <w:tcW w:w="72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rPr>
                <w:rFonts w:hint="eastAsia" w:ascii="宋体" w:hAnsi="宋体" w:cs="宋体"/>
                <w:b/>
                <w:bCs/>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rPr>
                <w:rFonts w:hint="eastAsia" w:ascii="宋体" w:hAnsi="宋体" w:cs="宋体"/>
                <w:b/>
                <w:bCs/>
                <w:szCs w:val="21"/>
              </w:rPr>
            </w:pPr>
          </w:p>
        </w:tc>
        <w:tc>
          <w:tcPr>
            <w:tcW w:w="101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rPr>
                <w:rFonts w:hint="eastAsia" w:ascii="宋体" w:hAnsi="宋体" w:cs="宋体"/>
                <w:b/>
                <w:bCs/>
                <w:szCs w:val="21"/>
              </w:rPr>
            </w:pPr>
          </w:p>
        </w:tc>
      </w:tr>
      <w:tr>
        <w:tblPrEx>
          <w:tblCellMar>
            <w:top w:w="0" w:type="dxa"/>
            <w:left w:w="108" w:type="dxa"/>
            <w:bottom w:w="0" w:type="dxa"/>
            <w:right w:w="108" w:type="dxa"/>
          </w:tblCellMar>
        </w:tblPrEx>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textAlignment w:val="center"/>
              <w:rPr>
                <w:rFonts w:hint="eastAsia" w:ascii="宋体" w:hAnsi="宋体" w:cs="宋体"/>
                <w:szCs w:val="21"/>
              </w:rPr>
            </w:pPr>
            <w:r>
              <w:rPr>
                <w:rFonts w:hint="eastAsia" w:ascii="宋体" w:hAnsi="宋体" w:cs="宋体"/>
                <w:kern w:val="0"/>
                <w:szCs w:val="21"/>
                <w:lang w:bidi="ar"/>
              </w:rPr>
              <w:t>1</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textAlignment w:val="center"/>
              <w:rPr>
                <w:rFonts w:hint="eastAsia" w:ascii="宋体" w:hAnsi="宋体" w:cs="宋体"/>
                <w:szCs w:val="21"/>
              </w:rPr>
            </w:pPr>
            <w:r>
              <w:rPr>
                <w:rFonts w:hint="eastAsia" w:ascii="宋体" w:hAnsi="宋体" w:cs="宋体"/>
                <w:kern w:val="0"/>
                <w:szCs w:val="21"/>
                <w:lang w:bidi="ar"/>
              </w:rPr>
              <w:t>远程单相表（单控单计量）</w:t>
            </w:r>
          </w:p>
        </w:tc>
        <w:tc>
          <w:tcPr>
            <w:tcW w:w="98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left"/>
              <w:textAlignment w:val="center"/>
              <w:rPr>
                <w:rStyle w:val="9"/>
                <w:rFonts w:hint="default"/>
                <w:color w:val="auto"/>
                <w:sz w:val="21"/>
                <w:szCs w:val="21"/>
                <w:lang w:bidi="ar"/>
              </w:rPr>
            </w:pPr>
            <w:r>
              <w:rPr>
                <w:rFonts w:hint="eastAsia" w:ascii="宋体" w:hAnsi="宋体" w:cs="宋体"/>
                <w:kern w:val="0"/>
                <w:szCs w:val="21"/>
                <w:lang w:bidi="ar"/>
              </w:rPr>
              <w:t>（1）</w:t>
            </w:r>
            <w:r>
              <w:rPr>
                <w:rStyle w:val="8"/>
                <w:color w:val="auto"/>
                <w:sz w:val="21"/>
                <w:szCs w:val="21"/>
                <w:lang w:bidi="ar"/>
              </w:rPr>
              <w:t xml:space="preserve"> </w:t>
            </w:r>
            <w:r>
              <w:rPr>
                <w:rStyle w:val="9"/>
                <w:rFonts w:hint="default"/>
                <w:color w:val="auto"/>
                <w:sz w:val="21"/>
                <w:szCs w:val="21"/>
                <w:lang w:bidi="ar"/>
              </w:rPr>
              <w:t>计量精度：B级/1级</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（2）</w:t>
            </w:r>
            <w:r>
              <w:rPr>
                <w:rStyle w:val="8"/>
                <w:color w:val="auto"/>
                <w:sz w:val="21"/>
                <w:szCs w:val="21"/>
                <w:lang w:bidi="ar"/>
              </w:rPr>
              <w:t xml:space="preserve"> </w:t>
            </w:r>
            <w:r>
              <w:rPr>
                <w:rStyle w:val="9"/>
                <w:rFonts w:hint="default"/>
                <w:color w:val="auto"/>
                <w:sz w:val="21"/>
                <w:szCs w:val="21"/>
                <w:lang w:bidi="ar"/>
              </w:rPr>
              <w:t>额定电流：0.25-0.5（40）A/10（40）A</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（3）</w:t>
            </w:r>
            <w:r>
              <w:rPr>
                <w:rStyle w:val="8"/>
                <w:color w:val="auto"/>
                <w:sz w:val="21"/>
                <w:szCs w:val="21"/>
                <w:lang w:bidi="ar"/>
              </w:rPr>
              <w:t xml:space="preserve"> </w:t>
            </w:r>
            <w:r>
              <w:rPr>
                <w:rStyle w:val="9"/>
                <w:rFonts w:hint="default"/>
                <w:color w:val="auto"/>
                <w:sz w:val="21"/>
                <w:szCs w:val="21"/>
                <w:lang w:bidi="ar"/>
              </w:rPr>
              <w:t>额定电压：220V</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（4）</w:t>
            </w:r>
            <w:r>
              <w:rPr>
                <w:rStyle w:val="8"/>
                <w:color w:val="auto"/>
                <w:sz w:val="21"/>
                <w:szCs w:val="21"/>
                <w:lang w:bidi="ar"/>
              </w:rPr>
              <w:t xml:space="preserve"> </w:t>
            </w:r>
            <w:r>
              <w:rPr>
                <w:rStyle w:val="9"/>
                <w:rFonts w:hint="default"/>
                <w:color w:val="auto"/>
                <w:sz w:val="21"/>
                <w:szCs w:val="21"/>
                <w:lang w:bidi="ar"/>
              </w:rPr>
              <w:t>电压线路有功功率消耗：≤2W</w:t>
            </w:r>
          </w:p>
          <w:p>
            <w:pPr>
              <w:widowControl/>
              <w:adjustRightInd w:val="0"/>
              <w:snapToGrid w:val="0"/>
              <w:spacing w:line="300" w:lineRule="auto"/>
              <w:jc w:val="left"/>
              <w:textAlignment w:val="center"/>
              <w:rPr>
                <w:rStyle w:val="10"/>
                <w:color w:val="auto"/>
                <w:sz w:val="21"/>
                <w:szCs w:val="21"/>
                <w:lang w:bidi="ar"/>
              </w:rPr>
            </w:pPr>
            <w:r>
              <w:rPr>
                <w:rStyle w:val="9"/>
                <w:rFonts w:hint="default"/>
                <w:color w:val="auto"/>
                <w:sz w:val="21"/>
                <w:szCs w:val="21"/>
                <w:lang w:bidi="ar"/>
              </w:rPr>
              <w:t>（5）</w:t>
            </w:r>
            <w:r>
              <w:rPr>
                <w:rStyle w:val="8"/>
                <w:color w:val="auto"/>
                <w:sz w:val="21"/>
                <w:szCs w:val="21"/>
                <w:lang w:bidi="ar"/>
              </w:rPr>
              <w:t xml:space="preserve"> </w:t>
            </w:r>
            <w:r>
              <w:rPr>
                <w:rStyle w:val="9"/>
                <w:rFonts w:hint="default"/>
                <w:color w:val="auto"/>
                <w:sz w:val="21"/>
                <w:szCs w:val="21"/>
                <w:lang w:bidi="ar"/>
              </w:rPr>
              <w:t>绝缘电阻：≥5M</w:t>
            </w:r>
            <w:r>
              <w:rPr>
                <w:rStyle w:val="10"/>
                <w:color w:val="auto"/>
                <w:sz w:val="21"/>
                <w:szCs w:val="21"/>
                <w:lang w:bidi="ar"/>
              </w:rPr>
              <w:t>Ω</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（6）</w:t>
            </w:r>
            <w:r>
              <w:rPr>
                <w:rStyle w:val="8"/>
                <w:color w:val="auto"/>
                <w:sz w:val="21"/>
                <w:szCs w:val="21"/>
                <w:lang w:bidi="ar"/>
              </w:rPr>
              <w:t xml:space="preserve"> </w:t>
            </w:r>
            <w:r>
              <w:rPr>
                <w:rStyle w:val="9"/>
                <w:rFonts w:hint="default"/>
                <w:color w:val="auto"/>
                <w:sz w:val="21"/>
                <w:szCs w:val="21"/>
                <w:lang w:bidi="ar"/>
              </w:rPr>
              <w:t>数据保存：断电后，数据保存时间≥10年</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（7）</w:t>
            </w:r>
            <w:r>
              <w:rPr>
                <w:rStyle w:val="8"/>
                <w:color w:val="auto"/>
                <w:sz w:val="21"/>
                <w:szCs w:val="21"/>
                <w:lang w:bidi="ar"/>
              </w:rPr>
              <w:t xml:space="preserve"> </w:t>
            </w:r>
            <w:r>
              <w:rPr>
                <w:rStyle w:val="9"/>
                <w:rFonts w:hint="default"/>
                <w:color w:val="auto"/>
                <w:sz w:val="21"/>
                <w:szCs w:val="21"/>
                <w:lang w:bidi="ar"/>
              </w:rPr>
              <w:t>标准工作温度：-10℃～+55℃</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（8）</w:t>
            </w:r>
            <w:r>
              <w:rPr>
                <w:rStyle w:val="8"/>
                <w:color w:val="auto"/>
                <w:sz w:val="21"/>
                <w:szCs w:val="21"/>
                <w:lang w:bidi="ar"/>
              </w:rPr>
              <w:t xml:space="preserve"> </w:t>
            </w:r>
            <w:r>
              <w:rPr>
                <w:rStyle w:val="9"/>
                <w:rFonts w:hint="default"/>
                <w:color w:val="auto"/>
                <w:sz w:val="21"/>
                <w:szCs w:val="21"/>
                <w:lang w:bidi="ar"/>
              </w:rPr>
              <w:t>极限工作温度：-30℃～+55℃</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（9）</w:t>
            </w:r>
            <w:r>
              <w:rPr>
                <w:rStyle w:val="8"/>
                <w:color w:val="auto"/>
                <w:sz w:val="21"/>
                <w:szCs w:val="21"/>
                <w:lang w:bidi="ar"/>
              </w:rPr>
              <w:t xml:space="preserve"> </w:t>
            </w:r>
            <w:r>
              <w:rPr>
                <w:rStyle w:val="9"/>
                <w:rFonts w:hint="default"/>
                <w:color w:val="auto"/>
                <w:sz w:val="21"/>
                <w:szCs w:val="21"/>
                <w:lang w:bidi="ar"/>
              </w:rPr>
              <w:t>485通讯，波特率2400 bps /9600 bps /19200bps/38400bps/115200bps可设</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（10）</w:t>
            </w:r>
            <w:r>
              <w:rPr>
                <w:rStyle w:val="8"/>
                <w:color w:val="auto"/>
                <w:sz w:val="21"/>
                <w:szCs w:val="21"/>
                <w:lang w:bidi="ar"/>
              </w:rPr>
              <w:t xml:space="preserve"> </w:t>
            </w:r>
            <w:r>
              <w:rPr>
                <w:rStyle w:val="9"/>
                <w:rFonts w:hint="default"/>
                <w:color w:val="auto"/>
                <w:sz w:val="21"/>
                <w:szCs w:val="21"/>
                <w:lang w:bidi="ar"/>
              </w:rPr>
              <w:t>电表响应时间&lt;100ms</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（11）</w:t>
            </w:r>
            <w:r>
              <w:rPr>
                <w:rStyle w:val="8"/>
                <w:color w:val="auto"/>
                <w:sz w:val="21"/>
                <w:szCs w:val="21"/>
                <w:lang w:bidi="ar"/>
              </w:rPr>
              <w:t xml:space="preserve"> </w:t>
            </w:r>
            <w:r>
              <w:rPr>
                <w:rStyle w:val="9"/>
                <w:rFonts w:hint="default"/>
                <w:color w:val="auto"/>
                <w:sz w:val="21"/>
                <w:szCs w:val="21"/>
                <w:lang w:bidi="ar"/>
              </w:rPr>
              <w:t>EMC抗扰度能达到B级标准</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（12）</w:t>
            </w:r>
            <w:r>
              <w:rPr>
                <w:rStyle w:val="8"/>
                <w:color w:val="auto"/>
                <w:sz w:val="21"/>
                <w:szCs w:val="21"/>
                <w:lang w:bidi="ar"/>
              </w:rPr>
              <w:t xml:space="preserve"> </w:t>
            </w:r>
            <w:r>
              <w:rPr>
                <w:rStyle w:val="9"/>
                <w:rFonts w:hint="default"/>
                <w:color w:val="auto"/>
                <w:sz w:val="21"/>
                <w:szCs w:val="21"/>
                <w:lang w:bidi="ar"/>
              </w:rPr>
              <w:t>有功电能计量，长期工作免调校</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（13）</w:t>
            </w:r>
            <w:r>
              <w:rPr>
                <w:rStyle w:val="8"/>
                <w:color w:val="auto"/>
                <w:sz w:val="21"/>
                <w:szCs w:val="21"/>
                <w:lang w:bidi="ar"/>
              </w:rPr>
              <w:t xml:space="preserve"> </w:t>
            </w:r>
            <w:r>
              <w:rPr>
                <w:rStyle w:val="9"/>
                <w:rFonts w:hint="default"/>
                <w:color w:val="auto"/>
                <w:sz w:val="21"/>
                <w:szCs w:val="21"/>
                <w:lang w:bidi="ar"/>
              </w:rPr>
              <w:t>自带默认负载参数库，可以对不少于10种负载进行识别确认；</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（14）</w:t>
            </w:r>
            <w:r>
              <w:rPr>
                <w:rStyle w:val="8"/>
                <w:color w:val="auto"/>
                <w:sz w:val="21"/>
                <w:szCs w:val="21"/>
                <w:lang w:bidi="ar"/>
              </w:rPr>
              <w:t xml:space="preserve"> </w:t>
            </w:r>
            <w:r>
              <w:rPr>
                <w:rStyle w:val="9"/>
                <w:rFonts w:hint="default"/>
                <w:color w:val="auto"/>
                <w:sz w:val="21"/>
                <w:szCs w:val="21"/>
                <w:lang w:bidi="ar"/>
              </w:rPr>
              <w:t>内置继电器单路控制、计量程序，可自主进行计量、检测、控制等；</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（15）</w:t>
            </w:r>
            <w:r>
              <w:rPr>
                <w:rStyle w:val="8"/>
                <w:color w:val="auto"/>
                <w:sz w:val="21"/>
                <w:szCs w:val="21"/>
                <w:lang w:bidi="ar"/>
              </w:rPr>
              <w:t xml:space="preserve"> </w:t>
            </w:r>
            <w:r>
              <w:rPr>
                <w:rStyle w:val="9"/>
                <w:rFonts w:hint="default"/>
                <w:color w:val="auto"/>
                <w:sz w:val="21"/>
                <w:szCs w:val="21"/>
                <w:lang w:bidi="ar"/>
              </w:rPr>
              <w:t>可调移相器识别：支持识别可调移相器，判定发热电器的使用，并进行判断控制；</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（16）</w:t>
            </w:r>
            <w:r>
              <w:rPr>
                <w:rStyle w:val="8"/>
                <w:color w:val="auto"/>
                <w:sz w:val="21"/>
                <w:szCs w:val="21"/>
                <w:lang w:bidi="ar"/>
              </w:rPr>
              <w:t xml:space="preserve"> </w:t>
            </w:r>
            <w:r>
              <w:rPr>
                <w:rStyle w:val="9"/>
                <w:rFonts w:hint="default"/>
                <w:color w:val="auto"/>
                <w:sz w:val="21"/>
                <w:szCs w:val="21"/>
                <w:lang w:bidi="ar"/>
              </w:rPr>
              <w:t>▲脱机保电功能：电表应能在自身与软件长时间不通讯时，自动进入保电状态，保证用户用电，电表与软件恢复通讯后电表恢复成保电之前的状态（提供计量检测机构出具的检测报告复印件作为证明材料，加盖投标人公章）；</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（17）</w:t>
            </w:r>
            <w:r>
              <w:rPr>
                <w:rStyle w:val="8"/>
                <w:color w:val="auto"/>
                <w:sz w:val="21"/>
                <w:szCs w:val="21"/>
                <w:lang w:bidi="ar"/>
              </w:rPr>
              <w:t xml:space="preserve"> </w:t>
            </w:r>
            <w:r>
              <w:rPr>
                <w:rStyle w:val="9"/>
                <w:rFonts w:hint="default"/>
                <w:color w:val="auto"/>
                <w:sz w:val="21"/>
                <w:szCs w:val="21"/>
                <w:lang w:bidi="ar"/>
              </w:rPr>
              <w:t>欠压过压保护功能：为了避免低电压或高电压对用户用电器的伤害，处于欠压（＜198V）或过压（＞242V）电表应会在软件平台上显示并自动切断对后端的供电，当电压恢复正常并持续一段时间后，电表应会自动恢复对后端的供电；</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（18）</w:t>
            </w:r>
            <w:r>
              <w:rPr>
                <w:rStyle w:val="8"/>
                <w:color w:val="auto"/>
                <w:sz w:val="21"/>
                <w:szCs w:val="21"/>
                <w:lang w:bidi="ar"/>
              </w:rPr>
              <w:t xml:space="preserve"> </w:t>
            </w:r>
            <w:r>
              <w:rPr>
                <w:rStyle w:val="9"/>
                <w:rFonts w:hint="default"/>
                <w:color w:val="auto"/>
                <w:sz w:val="21"/>
                <w:szCs w:val="21"/>
                <w:lang w:bidi="ar"/>
              </w:rPr>
              <w:t>负载学习功能：非设备自有数据库中的其他负载电器设备，可通过设备自带的学习算法进行现场学习，将负载电器设备参数等存入设备数据库并实现用电设备管理；</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（19）</w:t>
            </w:r>
            <w:r>
              <w:rPr>
                <w:rStyle w:val="8"/>
                <w:color w:val="auto"/>
                <w:sz w:val="21"/>
                <w:szCs w:val="21"/>
                <w:lang w:bidi="ar"/>
              </w:rPr>
              <w:t xml:space="preserve"> </w:t>
            </w:r>
            <w:r>
              <w:rPr>
                <w:rStyle w:val="9"/>
                <w:rFonts w:hint="default"/>
                <w:color w:val="auto"/>
                <w:sz w:val="21"/>
                <w:szCs w:val="21"/>
                <w:lang w:bidi="ar"/>
              </w:rPr>
              <w:t>▲电弧检测功能：电表应能够检测到电表后端中产生的一些电弧，电表检测到电弧后会对电表出线端断电，对电表后端用电器进行保护（提供计量检测机构出具的检测报告复印件作为证明材料，加盖投标人公章）；</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（20）</w:t>
            </w:r>
            <w:r>
              <w:rPr>
                <w:rStyle w:val="8"/>
                <w:color w:val="auto"/>
                <w:sz w:val="21"/>
                <w:szCs w:val="21"/>
                <w:lang w:bidi="ar"/>
              </w:rPr>
              <w:t xml:space="preserve"> </w:t>
            </w:r>
            <w:r>
              <w:rPr>
                <w:rStyle w:val="9"/>
                <w:rFonts w:hint="default"/>
                <w:color w:val="auto"/>
                <w:sz w:val="21"/>
                <w:szCs w:val="21"/>
                <w:lang w:bidi="ar"/>
              </w:rPr>
              <w:t>▲过温保护功能：电表在自身温度过高的情况下（温度可设）在软件平台上显示并切断供电，保证用电安全。当温度恢复正常，自动恢复供电（提供计量检测机构出具的检测报告复印件作为证明材料，加盖投标人公章）；</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（21）</w:t>
            </w:r>
            <w:r>
              <w:rPr>
                <w:rStyle w:val="8"/>
                <w:color w:val="auto"/>
                <w:sz w:val="21"/>
                <w:szCs w:val="21"/>
                <w:lang w:bidi="ar"/>
              </w:rPr>
              <w:t xml:space="preserve"> </w:t>
            </w:r>
            <w:r>
              <w:rPr>
                <w:rStyle w:val="9"/>
                <w:rFonts w:hint="default"/>
                <w:color w:val="auto"/>
                <w:sz w:val="21"/>
                <w:szCs w:val="21"/>
                <w:lang w:bidi="ar"/>
              </w:rPr>
              <w:t>▲空调专线功能：电表的某一路出线为空调专用，仅空调使用，空调插座移除后立刻断电，空调插入后恢复供电，其他电器断电（提供计量检测机构出具的检测报告复印件作为证明材料，加盖投标人公章）；</w:t>
            </w:r>
          </w:p>
          <w:p>
            <w:pPr>
              <w:widowControl/>
              <w:adjustRightInd w:val="0"/>
              <w:snapToGrid w:val="0"/>
              <w:spacing w:line="300" w:lineRule="auto"/>
              <w:jc w:val="left"/>
              <w:textAlignment w:val="center"/>
              <w:rPr>
                <w:rFonts w:hint="eastAsia" w:ascii="宋体" w:hAnsi="宋体" w:cs="宋体"/>
                <w:szCs w:val="21"/>
              </w:rPr>
            </w:pPr>
            <w:r>
              <w:rPr>
                <w:rStyle w:val="9"/>
                <w:rFonts w:hint="default"/>
                <w:color w:val="auto"/>
                <w:sz w:val="21"/>
                <w:szCs w:val="21"/>
                <w:lang w:bidi="ar"/>
              </w:rPr>
              <w:t>（22）</w:t>
            </w:r>
            <w:r>
              <w:rPr>
                <w:rStyle w:val="8"/>
                <w:color w:val="auto"/>
                <w:sz w:val="21"/>
                <w:szCs w:val="21"/>
                <w:lang w:bidi="ar"/>
              </w:rPr>
              <w:t xml:space="preserve"> </w:t>
            </w:r>
            <w:r>
              <w:rPr>
                <w:rStyle w:val="9"/>
                <w:rFonts w:hint="default"/>
                <w:color w:val="auto"/>
                <w:sz w:val="21"/>
                <w:szCs w:val="21"/>
                <w:lang w:bidi="ar"/>
              </w:rPr>
              <w:t>▲电表报警功能：电表应能在液晶屏上显示报警信息，总共有继电器关断、温度异常、电压异常三种报警（提供计量检测机构出具的检测报告复印件作为证明材料，加盖投标人公章）。</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auto"/>
              <w:jc w:val="center"/>
              <w:textAlignment w:val="center"/>
              <w:rPr>
                <w:rFonts w:hint="eastAsia" w:ascii="宋体" w:hAnsi="宋体" w:cs="宋体"/>
                <w:szCs w:val="21"/>
              </w:rPr>
            </w:pPr>
            <w:r>
              <w:rPr>
                <w:rFonts w:hint="eastAsia" w:ascii="宋体" w:hAnsi="宋体" w:cs="宋体"/>
                <w:kern w:val="0"/>
                <w:szCs w:val="21"/>
                <w:lang w:bidi="ar"/>
              </w:rPr>
              <w:t>771</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textAlignment w:val="center"/>
              <w:rPr>
                <w:rFonts w:hint="eastAsia" w:ascii="宋体" w:hAnsi="宋体" w:cs="宋体"/>
                <w:szCs w:val="21"/>
              </w:rPr>
            </w:pPr>
            <w:r>
              <w:rPr>
                <w:rFonts w:hint="eastAsia" w:ascii="宋体" w:hAnsi="宋体" w:cs="宋体"/>
                <w:kern w:val="0"/>
                <w:szCs w:val="21"/>
                <w:lang w:bidi="ar"/>
              </w:rPr>
              <w:t>台</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textAlignment w:val="center"/>
              <w:rPr>
                <w:rFonts w:hint="eastAsia" w:ascii="宋体" w:hAnsi="宋体" w:cs="宋体"/>
                <w:kern w:val="0"/>
                <w:szCs w:val="21"/>
                <w:lang w:bidi="ar"/>
              </w:rPr>
            </w:pPr>
            <w:r>
              <w:rPr>
                <w:rFonts w:hint="eastAsia" w:ascii="宋体" w:hAnsi="宋体" w:cs="宋体"/>
                <w:kern w:val="0"/>
                <w:szCs w:val="21"/>
                <w:lang w:bidi="ar"/>
              </w:rPr>
              <w:t>含安装</w:t>
            </w:r>
          </w:p>
          <w:p>
            <w:pPr>
              <w:widowControl/>
              <w:adjustRightInd w:val="0"/>
              <w:snapToGrid w:val="0"/>
              <w:spacing w:line="300" w:lineRule="auto"/>
              <w:jc w:val="center"/>
              <w:textAlignment w:val="center"/>
              <w:rPr>
                <w:rFonts w:hint="eastAsia" w:ascii="宋体" w:hAnsi="宋体" w:cs="宋体"/>
                <w:szCs w:val="21"/>
              </w:rPr>
            </w:pPr>
            <w:r>
              <w:rPr>
                <w:rFonts w:hint="eastAsia" w:ascii="宋体" w:hAnsi="宋体" w:cs="宋体"/>
                <w:kern w:val="0"/>
                <w:szCs w:val="21"/>
                <w:lang w:bidi="ar"/>
              </w:rPr>
              <w:t>及辅材</w:t>
            </w:r>
          </w:p>
        </w:tc>
      </w:tr>
      <w:tr>
        <w:tblPrEx>
          <w:tblCellMar>
            <w:top w:w="0" w:type="dxa"/>
            <w:left w:w="108" w:type="dxa"/>
            <w:bottom w:w="0" w:type="dxa"/>
            <w:right w:w="108" w:type="dxa"/>
          </w:tblCellMar>
        </w:tblPrEx>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textAlignment w:val="center"/>
              <w:rPr>
                <w:rFonts w:hint="eastAsia" w:ascii="宋体" w:hAnsi="宋体" w:cs="宋体"/>
                <w:szCs w:val="21"/>
              </w:rPr>
            </w:pPr>
            <w:r>
              <w:rPr>
                <w:rFonts w:hint="eastAsia" w:ascii="宋体" w:hAnsi="宋体" w:cs="宋体"/>
                <w:kern w:val="0"/>
                <w:szCs w:val="21"/>
                <w:lang w:bidi="ar"/>
              </w:rPr>
              <w:t>2</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textAlignment w:val="center"/>
              <w:rPr>
                <w:rFonts w:hint="eastAsia" w:ascii="宋体" w:hAnsi="宋体" w:cs="宋体"/>
                <w:szCs w:val="21"/>
              </w:rPr>
            </w:pPr>
            <w:r>
              <w:rPr>
                <w:rFonts w:hint="eastAsia" w:ascii="宋体" w:hAnsi="宋体" w:cs="宋体"/>
                <w:kern w:val="0"/>
                <w:szCs w:val="21"/>
                <w:lang w:bidi="ar"/>
              </w:rPr>
              <w:t>计量模块电表（双控双计量）</w:t>
            </w:r>
          </w:p>
        </w:tc>
        <w:tc>
          <w:tcPr>
            <w:tcW w:w="98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left"/>
              <w:textAlignment w:val="center"/>
              <w:rPr>
                <w:rStyle w:val="9"/>
                <w:rFonts w:hint="default"/>
                <w:color w:val="auto"/>
                <w:sz w:val="21"/>
                <w:szCs w:val="21"/>
                <w:lang w:bidi="ar"/>
              </w:rPr>
            </w:pPr>
            <w:r>
              <w:rPr>
                <w:rFonts w:hint="eastAsia" w:ascii="宋体" w:hAnsi="宋体" w:cs="宋体"/>
                <w:kern w:val="0"/>
                <w:szCs w:val="21"/>
                <w:lang w:bidi="ar"/>
              </w:rPr>
              <w:t>（1）</w:t>
            </w:r>
            <w:r>
              <w:rPr>
                <w:rStyle w:val="8"/>
                <w:color w:val="auto"/>
                <w:sz w:val="21"/>
                <w:szCs w:val="21"/>
                <w:lang w:bidi="ar"/>
              </w:rPr>
              <w:t xml:space="preserve"> </w:t>
            </w:r>
            <w:r>
              <w:rPr>
                <w:rStyle w:val="9"/>
                <w:rFonts w:hint="default"/>
                <w:color w:val="auto"/>
                <w:sz w:val="21"/>
                <w:szCs w:val="21"/>
                <w:lang w:bidi="ar"/>
              </w:rPr>
              <w:t>计量精度：B级</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（2）</w:t>
            </w:r>
            <w:r>
              <w:rPr>
                <w:rStyle w:val="8"/>
                <w:color w:val="auto"/>
                <w:sz w:val="21"/>
                <w:szCs w:val="21"/>
                <w:lang w:bidi="ar"/>
              </w:rPr>
              <w:t xml:space="preserve"> </w:t>
            </w:r>
            <w:r>
              <w:rPr>
                <w:rStyle w:val="9"/>
                <w:rFonts w:hint="default"/>
                <w:color w:val="auto"/>
                <w:sz w:val="21"/>
                <w:szCs w:val="21"/>
                <w:lang w:bidi="ar"/>
              </w:rPr>
              <w:t>额定电流：0.25-0.5（40）A</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（3）</w:t>
            </w:r>
            <w:r>
              <w:rPr>
                <w:rStyle w:val="8"/>
                <w:color w:val="auto"/>
                <w:sz w:val="21"/>
                <w:szCs w:val="21"/>
                <w:lang w:bidi="ar"/>
              </w:rPr>
              <w:t xml:space="preserve"> </w:t>
            </w:r>
            <w:r>
              <w:rPr>
                <w:rStyle w:val="9"/>
                <w:rFonts w:hint="default"/>
                <w:color w:val="auto"/>
                <w:sz w:val="21"/>
                <w:szCs w:val="21"/>
                <w:lang w:bidi="ar"/>
              </w:rPr>
              <w:t>额定电压：220V</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（4）</w:t>
            </w:r>
            <w:r>
              <w:rPr>
                <w:rStyle w:val="8"/>
                <w:color w:val="auto"/>
                <w:sz w:val="21"/>
                <w:szCs w:val="21"/>
                <w:lang w:bidi="ar"/>
              </w:rPr>
              <w:t xml:space="preserve"> </w:t>
            </w:r>
            <w:r>
              <w:rPr>
                <w:rStyle w:val="9"/>
                <w:rFonts w:hint="default"/>
                <w:color w:val="auto"/>
                <w:sz w:val="21"/>
                <w:szCs w:val="21"/>
                <w:lang w:bidi="ar"/>
              </w:rPr>
              <w:t>电压线路有功功率消耗：≤1W</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（5）</w:t>
            </w:r>
            <w:r>
              <w:rPr>
                <w:rStyle w:val="8"/>
                <w:color w:val="auto"/>
                <w:sz w:val="21"/>
                <w:szCs w:val="21"/>
                <w:lang w:bidi="ar"/>
              </w:rPr>
              <w:t xml:space="preserve"> </w:t>
            </w:r>
            <w:r>
              <w:rPr>
                <w:rStyle w:val="9"/>
                <w:rFonts w:hint="default"/>
                <w:color w:val="auto"/>
                <w:sz w:val="21"/>
                <w:szCs w:val="21"/>
                <w:lang w:bidi="ar"/>
              </w:rPr>
              <w:t>电压线路视在功率消耗：≤1.5VA</w:t>
            </w:r>
          </w:p>
          <w:p>
            <w:pPr>
              <w:widowControl/>
              <w:adjustRightInd w:val="0"/>
              <w:snapToGrid w:val="0"/>
              <w:spacing w:line="300" w:lineRule="auto"/>
              <w:jc w:val="left"/>
              <w:textAlignment w:val="center"/>
              <w:rPr>
                <w:rStyle w:val="10"/>
                <w:color w:val="auto"/>
                <w:sz w:val="21"/>
                <w:szCs w:val="21"/>
                <w:lang w:bidi="ar"/>
              </w:rPr>
            </w:pPr>
            <w:r>
              <w:rPr>
                <w:rStyle w:val="9"/>
                <w:rFonts w:hint="default"/>
                <w:color w:val="auto"/>
                <w:sz w:val="21"/>
                <w:szCs w:val="21"/>
                <w:lang w:bidi="ar"/>
              </w:rPr>
              <w:t>（6）</w:t>
            </w:r>
            <w:r>
              <w:rPr>
                <w:rStyle w:val="8"/>
                <w:color w:val="auto"/>
                <w:sz w:val="21"/>
                <w:szCs w:val="21"/>
                <w:lang w:bidi="ar"/>
              </w:rPr>
              <w:t xml:space="preserve"> </w:t>
            </w:r>
            <w:r>
              <w:rPr>
                <w:rStyle w:val="9"/>
                <w:rFonts w:hint="default"/>
                <w:color w:val="auto"/>
                <w:sz w:val="21"/>
                <w:szCs w:val="21"/>
                <w:lang w:bidi="ar"/>
              </w:rPr>
              <w:t>绝缘电阻：≥5M</w:t>
            </w:r>
            <w:r>
              <w:rPr>
                <w:rStyle w:val="10"/>
                <w:color w:val="auto"/>
                <w:sz w:val="21"/>
                <w:szCs w:val="21"/>
                <w:lang w:bidi="ar"/>
              </w:rPr>
              <w:t>Ω</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（7）</w:t>
            </w:r>
            <w:r>
              <w:rPr>
                <w:rStyle w:val="8"/>
                <w:color w:val="auto"/>
                <w:sz w:val="21"/>
                <w:szCs w:val="21"/>
                <w:lang w:bidi="ar"/>
              </w:rPr>
              <w:t xml:space="preserve"> </w:t>
            </w:r>
            <w:r>
              <w:rPr>
                <w:rStyle w:val="9"/>
                <w:rFonts w:hint="default"/>
                <w:color w:val="auto"/>
                <w:sz w:val="21"/>
                <w:szCs w:val="21"/>
                <w:lang w:bidi="ar"/>
              </w:rPr>
              <w:t>数据保存：断电后，数据保存时间≥10年</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（8）</w:t>
            </w:r>
            <w:r>
              <w:rPr>
                <w:rStyle w:val="8"/>
                <w:color w:val="auto"/>
                <w:sz w:val="21"/>
                <w:szCs w:val="21"/>
                <w:lang w:bidi="ar"/>
              </w:rPr>
              <w:t xml:space="preserve"> </w:t>
            </w:r>
            <w:r>
              <w:rPr>
                <w:rStyle w:val="9"/>
                <w:rFonts w:hint="default"/>
                <w:color w:val="auto"/>
                <w:sz w:val="21"/>
                <w:szCs w:val="21"/>
                <w:lang w:bidi="ar"/>
              </w:rPr>
              <w:t>标准工作温度：-10℃～+55℃</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（9）</w:t>
            </w:r>
            <w:r>
              <w:rPr>
                <w:rStyle w:val="8"/>
                <w:color w:val="auto"/>
                <w:sz w:val="21"/>
                <w:szCs w:val="21"/>
                <w:lang w:bidi="ar"/>
              </w:rPr>
              <w:t xml:space="preserve"> </w:t>
            </w:r>
            <w:r>
              <w:rPr>
                <w:rStyle w:val="9"/>
                <w:rFonts w:hint="default"/>
                <w:color w:val="auto"/>
                <w:sz w:val="21"/>
                <w:szCs w:val="21"/>
                <w:lang w:bidi="ar"/>
              </w:rPr>
              <w:t>极限工作温度：-30℃～+55℃</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（10）</w:t>
            </w:r>
            <w:r>
              <w:rPr>
                <w:rStyle w:val="8"/>
                <w:color w:val="auto"/>
                <w:sz w:val="21"/>
                <w:szCs w:val="21"/>
                <w:lang w:bidi="ar"/>
              </w:rPr>
              <w:t xml:space="preserve"> </w:t>
            </w:r>
            <w:r>
              <w:rPr>
                <w:rStyle w:val="9"/>
                <w:rFonts w:hint="default"/>
                <w:color w:val="auto"/>
                <w:sz w:val="21"/>
                <w:szCs w:val="21"/>
                <w:lang w:bidi="ar"/>
              </w:rPr>
              <w:t>485通讯，波特率2400 bps /9600 bps /19200bps/38400bps/115200bps可设</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（11）</w:t>
            </w:r>
            <w:r>
              <w:rPr>
                <w:rStyle w:val="8"/>
                <w:color w:val="auto"/>
                <w:sz w:val="21"/>
                <w:szCs w:val="21"/>
                <w:lang w:bidi="ar"/>
              </w:rPr>
              <w:t xml:space="preserve"> </w:t>
            </w:r>
            <w:r>
              <w:rPr>
                <w:rStyle w:val="9"/>
                <w:rFonts w:hint="default"/>
                <w:color w:val="auto"/>
                <w:sz w:val="21"/>
                <w:szCs w:val="21"/>
                <w:lang w:bidi="ar"/>
              </w:rPr>
              <w:t>电表响应时间&lt;100ms</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（12）</w:t>
            </w:r>
            <w:r>
              <w:rPr>
                <w:rStyle w:val="8"/>
                <w:color w:val="auto"/>
                <w:sz w:val="21"/>
                <w:szCs w:val="21"/>
                <w:lang w:bidi="ar"/>
              </w:rPr>
              <w:t xml:space="preserve"> </w:t>
            </w:r>
            <w:r>
              <w:rPr>
                <w:rStyle w:val="9"/>
                <w:rFonts w:hint="default"/>
                <w:color w:val="auto"/>
                <w:sz w:val="21"/>
                <w:szCs w:val="21"/>
                <w:lang w:bidi="ar"/>
              </w:rPr>
              <w:t>EMC抗扰度能达到B级标准</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（13）</w:t>
            </w:r>
            <w:r>
              <w:rPr>
                <w:rStyle w:val="8"/>
                <w:color w:val="auto"/>
                <w:sz w:val="21"/>
                <w:szCs w:val="21"/>
                <w:lang w:bidi="ar"/>
              </w:rPr>
              <w:t xml:space="preserve"> </w:t>
            </w:r>
            <w:r>
              <w:rPr>
                <w:rStyle w:val="9"/>
                <w:rFonts w:hint="default"/>
                <w:color w:val="auto"/>
                <w:sz w:val="21"/>
                <w:szCs w:val="21"/>
                <w:lang w:bidi="ar"/>
              </w:rPr>
              <w:t>有功电能计量，长期工作免调校</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（14）</w:t>
            </w:r>
            <w:r>
              <w:rPr>
                <w:rStyle w:val="8"/>
                <w:color w:val="auto"/>
                <w:sz w:val="21"/>
                <w:szCs w:val="21"/>
                <w:lang w:bidi="ar"/>
              </w:rPr>
              <w:t xml:space="preserve"> </w:t>
            </w:r>
            <w:r>
              <w:rPr>
                <w:rStyle w:val="9"/>
                <w:rFonts w:hint="default"/>
                <w:color w:val="auto"/>
                <w:sz w:val="21"/>
                <w:szCs w:val="21"/>
                <w:lang w:bidi="ar"/>
              </w:rPr>
              <w:t>▲安装方式：采用插拔式安装方式（提供</w:t>
            </w:r>
            <w:r>
              <w:rPr>
                <w:rStyle w:val="9"/>
                <w:color w:val="auto"/>
                <w:sz w:val="21"/>
                <w:szCs w:val="21"/>
                <w:lang w:bidi="ar"/>
              </w:rPr>
              <w:t>计量检测机构出具的</w:t>
            </w:r>
            <w:r>
              <w:rPr>
                <w:rStyle w:val="9"/>
                <w:rFonts w:hint="default"/>
                <w:color w:val="auto"/>
                <w:sz w:val="21"/>
                <w:szCs w:val="21"/>
                <w:lang w:bidi="ar"/>
              </w:rPr>
              <w:t>检测机构出具的型式评价报告或委托检测报告，以报告中的外观图为准）</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（15）</w:t>
            </w:r>
            <w:r>
              <w:rPr>
                <w:rStyle w:val="8"/>
                <w:color w:val="auto"/>
                <w:sz w:val="21"/>
                <w:szCs w:val="21"/>
                <w:lang w:bidi="ar"/>
              </w:rPr>
              <w:t xml:space="preserve"> </w:t>
            </w:r>
            <w:r>
              <w:rPr>
                <w:rStyle w:val="9"/>
                <w:rFonts w:hint="default"/>
                <w:color w:val="auto"/>
                <w:sz w:val="21"/>
                <w:szCs w:val="21"/>
                <w:lang w:bidi="ar"/>
              </w:rPr>
              <w:t>自带默认负载参数库，可以对不少于10种负载进行识别确认；</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（16）</w:t>
            </w:r>
            <w:r>
              <w:rPr>
                <w:rStyle w:val="8"/>
                <w:color w:val="auto"/>
                <w:sz w:val="21"/>
                <w:szCs w:val="21"/>
                <w:lang w:bidi="ar"/>
              </w:rPr>
              <w:t xml:space="preserve"> </w:t>
            </w:r>
            <w:r>
              <w:rPr>
                <w:rStyle w:val="9"/>
                <w:rFonts w:hint="default"/>
                <w:color w:val="auto"/>
                <w:sz w:val="21"/>
                <w:szCs w:val="21"/>
                <w:lang w:bidi="ar"/>
              </w:rPr>
              <w:t>内置继电器单路控制、计量程序，可自主进行计量、检测、控制等；</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（17）</w:t>
            </w:r>
            <w:r>
              <w:rPr>
                <w:rStyle w:val="8"/>
                <w:color w:val="auto"/>
                <w:sz w:val="21"/>
                <w:szCs w:val="21"/>
                <w:lang w:bidi="ar"/>
              </w:rPr>
              <w:t xml:space="preserve"> </w:t>
            </w:r>
            <w:r>
              <w:rPr>
                <w:rStyle w:val="9"/>
                <w:rFonts w:hint="default"/>
                <w:color w:val="auto"/>
                <w:sz w:val="21"/>
                <w:szCs w:val="21"/>
                <w:lang w:bidi="ar"/>
              </w:rPr>
              <w:t>可调移相器识别：支持识别可调移相器，判定发热电器的使用，并进行判断控制；</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（18）</w:t>
            </w:r>
            <w:r>
              <w:rPr>
                <w:rStyle w:val="8"/>
                <w:color w:val="auto"/>
                <w:sz w:val="21"/>
                <w:szCs w:val="21"/>
                <w:lang w:bidi="ar"/>
              </w:rPr>
              <w:t xml:space="preserve"> </w:t>
            </w:r>
            <w:r>
              <w:rPr>
                <w:rStyle w:val="9"/>
                <w:rFonts w:hint="default"/>
                <w:color w:val="auto"/>
                <w:sz w:val="21"/>
                <w:szCs w:val="21"/>
                <w:lang w:bidi="ar"/>
              </w:rPr>
              <w:t>脱机保电功能：电表应能在自身与软件长时间不通讯时，自动进入保电状态，保证用户用电，电表与软件恢复通讯后电表恢复成保电之前的状态；</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（19）</w:t>
            </w:r>
            <w:r>
              <w:rPr>
                <w:rStyle w:val="8"/>
                <w:color w:val="auto"/>
                <w:sz w:val="21"/>
                <w:szCs w:val="21"/>
                <w:lang w:bidi="ar"/>
              </w:rPr>
              <w:t xml:space="preserve"> </w:t>
            </w:r>
            <w:r>
              <w:rPr>
                <w:rStyle w:val="9"/>
                <w:rFonts w:hint="default"/>
                <w:color w:val="auto"/>
                <w:sz w:val="21"/>
                <w:szCs w:val="21"/>
                <w:lang w:bidi="ar"/>
              </w:rPr>
              <w:t>欠压过压保护功能：为了避免低电压或高电压对用户用电器的伤害，处于欠压（＜198V）或过压（＞242V）电表应会在软件平台上显示并自动切断对后端的供电，当电压恢复正常并持续一段时间后，电表应会自动恢复对后端的供电；</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（20）</w:t>
            </w:r>
            <w:r>
              <w:rPr>
                <w:rStyle w:val="8"/>
                <w:color w:val="auto"/>
                <w:sz w:val="21"/>
                <w:szCs w:val="21"/>
                <w:lang w:bidi="ar"/>
              </w:rPr>
              <w:t xml:space="preserve"> </w:t>
            </w:r>
            <w:r>
              <w:rPr>
                <w:rStyle w:val="9"/>
                <w:rFonts w:hint="default"/>
                <w:color w:val="auto"/>
                <w:sz w:val="21"/>
                <w:szCs w:val="21"/>
                <w:lang w:bidi="ar"/>
              </w:rPr>
              <w:t>负载学习功能：非设备自有数据库中的其他负载电器设备，可通过设备自带的学习算法进行现场学习，将负载电器设备参数等存入设备数据库并实现用电设备管理；</w:t>
            </w:r>
          </w:p>
          <w:p>
            <w:pPr>
              <w:widowControl/>
              <w:adjustRightInd w:val="0"/>
              <w:snapToGrid w:val="0"/>
              <w:spacing w:line="300" w:lineRule="auto"/>
              <w:jc w:val="left"/>
              <w:textAlignment w:val="center"/>
              <w:rPr>
                <w:rFonts w:hint="eastAsia" w:ascii="宋体" w:hAnsi="宋体" w:cs="宋体"/>
                <w:szCs w:val="21"/>
              </w:rPr>
            </w:pPr>
            <w:r>
              <w:rPr>
                <w:rStyle w:val="9"/>
                <w:rFonts w:hint="default"/>
                <w:color w:val="auto"/>
                <w:sz w:val="21"/>
                <w:szCs w:val="21"/>
                <w:lang w:bidi="ar"/>
              </w:rPr>
              <w:t>（21）</w:t>
            </w:r>
            <w:r>
              <w:rPr>
                <w:rStyle w:val="8"/>
                <w:color w:val="auto"/>
                <w:sz w:val="21"/>
                <w:szCs w:val="21"/>
                <w:lang w:bidi="ar"/>
              </w:rPr>
              <w:t xml:space="preserve"> </w:t>
            </w:r>
            <w:r>
              <w:rPr>
                <w:rStyle w:val="9"/>
                <w:rFonts w:hint="default"/>
                <w:color w:val="auto"/>
                <w:sz w:val="21"/>
                <w:szCs w:val="21"/>
                <w:lang w:bidi="ar"/>
              </w:rPr>
              <w:t>过温保护功能：电表在自身温度过高的情况下（温度可设）在软件平台上显示并切断供电，保证用电安全。当温度恢复正常，自动恢复供电；</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auto"/>
              <w:jc w:val="center"/>
              <w:textAlignment w:val="center"/>
              <w:rPr>
                <w:rFonts w:hint="eastAsia" w:ascii="宋体" w:hAnsi="宋体" w:cs="宋体"/>
                <w:szCs w:val="21"/>
              </w:rPr>
            </w:pPr>
            <w:r>
              <w:rPr>
                <w:rFonts w:hint="eastAsia" w:ascii="宋体" w:hAnsi="宋体" w:cs="宋体"/>
                <w:kern w:val="0"/>
                <w:szCs w:val="21"/>
                <w:lang w:bidi="ar"/>
              </w:rPr>
              <w:t>693</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textAlignment w:val="center"/>
              <w:rPr>
                <w:rFonts w:hint="eastAsia" w:ascii="宋体" w:hAnsi="宋体" w:cs="宋体"/>
                <w:szCs w:val="21"/>
              </w:rPr>
            </w:pPr>
            <w:r>
              <w:rPr>
                <w:rFonts w:hint="eastAsia" w:ascii="宋体" w:hAnsi="宋体" w:cs="宋体"/>
                <w:kern w:val="0"/>
                <w:szCs w:val="21"/>
                <w:lang w:bidi="ar"/>
              </w:rPr>
              <w:t>台</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textAlignment w:val="center"/>
              <w:rPr>
                <w:rFonts w:hint="eastAsia" w:ascii="宋体" w:hAnsi="宋体" w:cs="宋体"/>
                <w:szCs w:val="21"/>
              </w:rPr>
            </w:pPr>
            <w:r>
              <w:rPr>
                <w:rFonts w:hint="eastAsia" w:ascii="宋体" w:hAnsi="宋体" w:cs="宋体"/>
                <w:kern w:val="0"/>
                <w:szCs w:val="21"/>
                <w:lang w:bidi="ar"/>
              </w:rPr>
              <w:t>含安装及辅材</w:t>
            </w:r>
          </w:p>
        </w:tc>
      </w:tr>
      <w:tr>
        <w:tblPrEx>
          <w:tblCellMar>
            <w:top w:w="0" w:type="dxa"/>
            <w:left w:w="108" w:type="dxa"/>
            <w:bottom w:w="0" w:type="dxa"/>
            <w:right w:w="108" w:type="dxa"/>
          </w:tblCellMar>
        </w:tblPrEx>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textAlignment w:val="center"/>
              <w:rPr>
                <w:rFonts w:hint="eastAsia" w:ascii="宋体" w:hAnsi="宋体" w:cs="宋体"/>
                <w:szCs w:val="21"/>
              </w:rPr>
            </w:pPr>
            <w:r>
              <w:rPr>
                <w:rFonts w:hint="eastAsia" w:ascii="宋体" w:hAnsi="宋体" w:cs="宋体"/>
                <w:kern w:val="0"/>
                <w:szCs w:val="21"/>
                <w:lang w:bidi="ar"/>
              </w:rPr>
              <w:t>3</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textAlignment w:val="center"/>
              <w:rPr>
                <w:rFonts w:hint="eastAsia" w:ascii="宋体" w:hAnsi="宋体" w:cs="宋体"/>
                <w:szCs w:val="21"/>
              </w:rPr>
            </w:pPr>
            <w:r>
              <w:rPr>
                <w:rFonts w:hint="eastAsia" w:ascii="宋体" w:hAnsi="宋体" w:cs="宋体"/>
                <w:kern w:val="0"/>
                <w:szCs w:val="21"/>
                <w:lang w:bidi="ar"/>
              </w:rPr>
              <w:t>无线光电直读远传水表</w:t>
            </w:r>
          </w:p>
        </w:tc>
        <w:tc>
          <w:tcPr>
            <w:tcW w:w="9885"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2"/>
              </w:numPr>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水表结构：光电直读水表整体由基表和远传模块两部分组成，基表选用普通干式机械水表，基表数据机电转换采用光电直读技术，远传模块采用LoRa无线通讯模式。</w:t>
            </w:r>
          </w:p>
          <w:p>
            <w:pPr>
              <w:widowControl/>
              <w:numPr>
                <w:ilvl w:val="0"/>
                <w:numId w:val="2"/>
              </w:numPr>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投标水表具有“LoRa物联网光电直读水表”计量器具型式批准证书。（提供LoRa物联网光电直读水表计量器具型式批准证书复印件，证明其为LoRa物联网光电直读水表，而非一般光电直读水表的型批证书，且须附上该型水表的计量器具型式评价报告作为证明，且加盖投标人公章）。</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（3）</w:t>
            </w:r>
            <w:r>
              <w:rPr>
                <w:rStyle w:val="8"/>
                <w:color w:val="auto"/>
                <w:sz w:val="21"/>
                <w:szCs w:val="21"/>
                <w:lang w:bidi="ar"/>
              </w:rPr>
              <w:t xml:space="preserve"> </w:t>
            </w:r>
            <w:r>
              <w:rPr>
                <w:rStyle w:val="9"/>
                <w:rFonts w:hint="default"/>
                <w:color w:val="auto"/>
                <w:sz w:val="21"/>
                <w:szCs w:val="21"/>
                <w:lang w:bidi="ar"/>
              </w:rPr>
              <w:t>水表精度和阀控：准确度等级2级、无阀</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（4）</w:t>
            </w:r>
            <w:r>
              <w:rPr>
                <w:rStyle w:val="8"/>
                <w:color w:val="auto"/>
                <w:sz w:val="21"/>
                <w:szCs w:val="21"/>
                <w:lang w:bidi="ar"/>
              </w:rPr>
              <w:t xml:space="preserve"> </w:t>
            </w:r>
            <w:r>
              <w:rPr>
                <w:rStyle w:val="9"/>
                <w:rFonts w:hint="default"/>
                <w:color w:val="auto"/>
                <w:sz w:val="21"/>
                <w:szCs w:val="21"/>
                <w:lang w:bidi="ar"/>
              </w:rPr>
              <w:t>基表材质：水表选用球墨铸铁材质</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（5）</w:t>
            </w:r>
            <w:r>
              <w:rPr>
                <w:rStyle w:val="8"/>
                <w:color w:val="auto"/>
                <w:sz w:val="21"/>
                <w:szCs w:val="21"/>
                <w:lang w:bidi="ar"/>
              </w:rPr>
              <w:t xml:space="preserve"> </w:t>
            </w:r>
            <w:r>
              <w:rPr>
                <w:rStyle w:val="9"/>
                <w:rFonts w:hint="default"/>
                <w:color w:val="auto"/>
                <w:sz w:val="21"/>
                <w:szCs w:val="21"/>
                <w:lang w:bidi="ar"/>
              </w:rPr>
              <w:t>水表压力等级：MAP10</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（6）</w:t>
            </w:r>
            <w:r>
              <w:rPr>
                <w:rStyle w:val="8"/>
                <w:color w:val="auto"/>
                <w:sz w:val="21"/>
                <w:szCs w:val="21"/>
                <w:lang w:bidi="ar"/>
              </w:rPr>
              <w:t xml:space="preserve"> </w:t>
            </w:r>
            <w:r>
              <w:rPr>
                <w:rStyle w:val="9"/>
                <w:rFonts w:hint="default"/>
                <w:color w:val="auto"/>
                <w:sz w:val="21"/>
                <w:szCs w:val="21"/>
                <w:lang w:bidi="ar"/>
              </w:rPr>
              <w:t>水表温度等级：T30</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（7）</w:t>
            </w:r>
            <w:r>
              <w:rPr>
                <w:rStyle w:val="8"/>
                <w:color w:val="auto"/>
                <w:sz w:val="21"/>
                <w:szCs w:val="21"/>
                <w:lang w:bidi="ar"/>
              </w:rPr>
              <w:t xml:space="preserve"> </w:t>
            </w:r>
            <w:r>
              <w:rPr>
                <w:rStyle w:val="9"/>
                <w:rFonts w:hint="default"/>
                <w:color w:val="auto"/>
                <w:sz w:val="21"/>
                <w:szCs w:val="21"/>
                <w:lang w:bidi="ar"/>
              </w:rPr>
              <w:t>电磁环境等级：E1</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（8）</w:t>
            </w:r>
            <w:r>
              <w:rPr>
                <w:rStyle w:val="8"/>
                <w:color w:val="auto"/>
                <w:sz w:val="21"/>
                <w:szCs w:val="21"/>
                <w:lang w:bidi="ar"/>
              </w:rPr>
              <w:t xml:space="preserve"> </w:t>
            </w:r>
            <w:r>
              <w:rPr>
                <w:rStyle w:val="9"/>
                <w:rFonts w:hint="default"/>
                <w:color w:val="auto"/>
                <w:sz w:val="21"/>
                <w:szCs w:val="21"/>
                <w:lang w:bidi="ar"/>
              </w:rPr>
              <w:t>气候环境等级：B级</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（9）</w:t>
            </w:r>
            <w:r>
              <w:rPr>
                <w:rStyle w:val="8"/>
                <w:color w:val="auto"/>
                <w:sz w:val="21"/>
                <w:szCs w:val="21"/>
                <w:lang w:bidi="ar"/>
              </w:rPr>
              <w:t xml:space="preserve"> </w:t>
            </w:r>
            <w:r>
              <w:rPr>
                <w:rStyle w:val="9"/>
                <w:rFonts w:hint="default"/>
                <w:color w:val="auto"/>
                <w:sz w:val="21"/>
                <w:szCs w:val="21"/>
                <w:lang w:bidi="ar"/>
              </w:rPr>
              <w:t>工作电压：3.6V，电池供电</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（10）</w:t>
            </w:r>
            <w:r>
              <w:rPr>
                <w:rStyle w:val="8"/>
                <w:color w:val="auto"/>
                <w:sz w:val="21"/>
                <w:szCs w:val="21"/>
                <w:lang w:bidi="ar"/>
              </w:rPr>
              <w:t xml:space="preserve"> </w:t>
            </w:r>
            <w:r>
              <w:rPr>
                <w:rStyle w:val="9"/>
                <w:rFonts w:hint="default"/>
                <w:color w:val="auto"/>
                <w:sz w:val="21"/>
                <w:szCs w:val="21"/>
                <w:lang w:bidi="ar"/>
              </w:rPr>
              <w:t>电池工作寿命：一次更换电池（容量8.5Ah）可以工作8年以上</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（11）</w:t>
            </w:r>
            <w:r>
              <w:rPr>
                <w:rStyle w:val="8"/>
                <w:color w:val="auto"/>
                <w:sz w:val="21"/>
                <w:szCs w:val="21"/>
                <w:lang w:bidi="ar"/>
              </w:rPr>
              <w:t xml:space="preserve"> </w:t>
            </w:r>
            <w:r>
              <w:rPr>
                <w:rStyle w:val="9"/>
                <w:rFonts w:hint="default"/>
                <w:color w:val="auto"/>
                <w:sz w:val="21"/>
                <w:szCs w:val="21"/>
                <w:lang w:bidi="ar"/>
              </w:rPr>
              <w:t>通讯协议：通讯规约CJ/T188-2004协议/ DL/T645-1997协议可选。</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（12）▲</w:t>
            </w:r>
            <w:r>
              <w:rPr>
                <w:rStyle w:val="8"/>
                <w:color w:val="auto"/>
                <w:sz w:val="21"/>
                <w:szCs w:val="21"/>
                <w:lang w:bidi="ar"/>
              </w:rPr>
              <w:t xml:space="preserve"> </w:t>
            </w:r>
            <w:r>
              <w:rPr>
                <w:rStyle w:val="9"/>
                <w:rFonts w:hint="default"/>
                <w:color w:val="auto"/>
                <w:sz w:val="21"/>
                <w:szCs w:val="21"/>
                <w:lang w:bidi="ar"/>
              </w:rPr>
              <w:t>防护等级：IP68（提供计量检测机构出具的检测报告复印件作为证明材料，加盖投标人公章）</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（13）</w:t>
            </w:r>
            <w:r>
              <w:rPr>
                <w:rStyle w:val="8"/>
                <w:color w:val="auto"/>
                <w:sz w:val="21"/>
                <w:szCs w:val="21"/>
                <w:lang w:bidi="ar"/>
              </w:rPr>
              <w:t xml:space="preserve"> </w:t>
            </w:r>
            <w:r>
              <w:rPr>
                <w:rStyle w:val="9"/>
                <w:rFonts w:hint="default"/>
                <w:color w:val="auto"/>
                <w:sz w:val="21"/>
                <w:szCs w:val="21"/>
                <w:lang w:bidi="ar"/>
              </w:rPr>
              <w:t>流量参数：符合国家标准</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（14）</w:t>
            </w:r>
            <w:r>
              <w:rPr>
                <w:rStyle w:val="8"/>
                <w:color w:val="auto"/>
                <w:sz w:val="21"/>
                <w:szCs w:val="21"/>
                <w:lang w:bidi="ar"/>
              </w:rPr>
              <w:t xml:space="preserve"> </w:t>
            </w:r>
            <w:r>
              <w:rPr>
                <w:rStyle w:val="9"/>
                <w:rFonts w:hint="default"/>
                <w:color w:val="auto"/>
                <w:sz w:val="21"/>
                <w:szCs w:val="21"/>
                <w:lang w:bidi="ar"/>
              </w:rPr>
              <w:t>安装及外形尺寸：符合国家标准</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 xml:space="preserve">（15）卫生要求：水表的材料应符合“GB/T 5750-2006生活饮用水输配水设备及防护材料卫生安全评价规范”。 </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（16）▲低功耗设计：静态电流须≤ 10uA。（提供计量检测机构出具的检测报告复印件作为证明材料，加盖投标人公章）</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（17）</w:t>
            </w:r>
            <w:r>
              <w:rPr>
                <w:rStyle w:val="8"/>
                <w:color w:val="auto"/>
                <w:sz w:val="21"/>
                <w:szCs w:val="21"/>
                <w:lang w:bidi="ar"/>
              </w:rPr>
              <w:t xml:space="preserve"> </w:t>
            </w:r>
            <w:r>
              <w:rPr>
                <w:rStyle w:val="9"/>
                <w:rFonts w:hint="default"/>
                <w:color w:val="auto"/>
                <w:sz w:val="21"/>
                <w:szCs w:val="21"/>
                <w:lang w:bidi="ar"/>
              </w:rPr>
              <w:t>读数准确性：无线读取的模块内电子用水数据应与机械表盘一致。</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（18）</w:t>
            </w:r>
            <w:r>
              <w:rPr>
                <w:rStyle w:val="8"/>
                <w:color w:val="auto"/>
                <w:sz w:val="21"/>
                <w:szCs w:val="21"/>
                <w:lang w:bidi="ar"/>
              </w:rPr>
              <w:t xml:space="preserve"> </w:t>
            </w:r>
            <w:r>
              <w:rPr>
                <w:rStyle w:val="9"/>
                <w:rFonts w:hint="default"/>
                <w:color w:val="auto"/>
                <w:sz w:val="21"/>
                <w:szCs w:val="21"/>
                <w:lang w:bidi="ar"/>
              </w:rPr>
              <w:t>低电报警：电压低于某一数值时，上报数据中提供报警标志。</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（19）</w:t>
            </w:r>
            <w:r>
              <w:rPr>
                <w:rStyle w:val="8"/>
                <w:color w:val="auto"/>
                <w:sz w:val="21"/>
                <w:szCs w:val="21"/>
                <w:lang w:bidi="ar"/>
              </w:rPr>
              <w:t xml:space="preserve"> </w:t>
            </w:r>
            <w:r>
              <w:rPr>
                <w:rStyle w:val="9"/>
                <w:rFonts w:hint="default"/>
                <w:color w:val="auto"/>
                <w:sz w:val="21"/>
                <w:szCs w:val="21"/>
                <w:lang w:bidi="ar"/>
              </w:rPr>
              <w:t>▲APP监控功能：能在专用抄表器上使用专门 APP 进行抄表、控阀、设置水表参数。（提供计量检测机构出具的检测报告复印件作为证明材料，加盖投标人公章）</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（20）</w:t>
            </w:r>
            <w:r>
              <w:rPr>
                <w:rStyle w:val="8"/>
                <w:color w:val="auto"/>
                <w:sz w:val="21"/>
                <w:szCs w:val="21"/>
                <w:lang w:bidi="ar"/>
              </w:rPr>
              <w:t xml:space="preserve"> </w:t>
            </w:r>
            <w:r>
              <w:rPr>
                <w:rStyle w:val="9"/>
                <w:rFonts w:hint="default"/>
                <w:color w:val="auto"/>
                <w:sz w:val="21"/>
                <w:szCs w:val="21"/>
                <w:lang w:bidi="ar"/>
              </w:rPr>
              <w:t>Lora 无线通讯功能：能通过 Lora 无线通讯技术与采集器通讯。</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（21）</w:t>
            </w:r>
            <w:r>
              <w:rPr>
                <w:rStyle w:val="8"/>
                <w:color w:val="auto"/>
                <w:sz w:val="21"/>
                <w:szCs w:val="21"/>
                <w:lang w:bidi="ar"/>
              </w:rPr>
              <w:t xml:space="preserve"> </w:t>
            </w:r>
            <w:r>
              <w:rPr>
                <w:rStyle w:val="9"/>
                <w:rFonts w:hint="default"/>
                <w:color w:val="auto"/>
                <w:sz w:val="21"/>
                <w:szCs w:val="21"/>
                <w:lang w:bidi="ar"/>
              </w:rPr>
              <w:t>自动上报信号强度：上报数据中有提供信号强度场强值。</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（22）</w:t>
            </w:r>
            <w:r>
              <w:rPr>
                <w:rStyle w:val="8"/>
                <w:color w:val="auto"/>
                <w:sz w:val="21"/>
                <w:szCs w:val="21"/>
                <w:lang w:bidi="ar"/>
              </w:rPr>
              <w:t xml:space="preserve"> </w:t>
            </w:r>
            <w:r>
              <w:rPr>
                <w:rStyle w:val="9"/>
                <w:rFonts w:hint="default"/>
                <w:color w:val="auto"/>
                <w:sz w:val="21"/>
                <w:szCs w:val="21"/>
                <w:lang w:bidi="ar"/>
              </w:rPr>
              <w:t>自动上报电池电压：上报数据中有提供当时供电电池的电压。</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（23）</w:t>
            </w:r>
            <w:r>
              <w:rPr>
                <w:rStyle w:val="8"/>
                <w:color w:val="auto"/>
                <w:sz w:val="21"/>
                <w:szCs w:val="21"/>
                <w:lang w:bidi="ar"/>
              </w:rPr>
              <w:t xml:space="preserve"> </w:t>
            </w:r>
            <w:r>
              <w:rPr>
                <w:rStyle w:val="9"/>
                <w:rFonts w:hint="default"/>
                <w:color w:val="auto"/>
                <w:sz w:val="21"/>
                <w:szCs w:val="21"/>
                <w:lang w:bidi="ar"/>
              </w:rPr>
              <w:t>无线设置参数：能通过无线通讯设置水表的参数。</w:t>
            </w:r>
          </w:p>
          <w:p>
            <w:pPr>
              <w:widowControl/>
              <w:adjustRightInd w:val="0"/>
              <w:snapToGrid w:val="0"/>
              <w:spacing w:line="300" w:lineRule="auto"/>
              <w:jc w:val="left"/>
              <w:textAlignment w:val="center"/>
              <w:rPr>
                <w:rFonts w:hint="eastAsia" w:ascii="宋体" w:hAnsi="宋体" w:cs="宋体"/>
                <w:szCs w:val="21"/>
              </w:rPr>
            </w:pPr>
            <w:r>
              <w:rPr>
                <w:rStyle w:val="9"/>
                <w:rFonts w:hint="default"/>
                <w:color w:val="auto"/>
                <w:sz w:val="21"/>
                <w:szCs w:val="21"/>
                <w:lang w:bidi="ar"/>
              </w:rPr>
              <w:t>（24）</w:t>
            </w:r>
            <w:r>
              <w:rPr>
                <w:rStyle w:val="8"/>
                <w:color w:val="auto"/>
                <w:sz w:val="21"/>
                <w:szCs w:val="21"/>
                <w:lang w:bidi="ar"/>
              </w:rPr>
              <w:t xml:space="preserve"> </w:t>
            </w:r>
            <w:r>
              <w:rPr>
                <w:rStyle w:val="9"/>
                <w:rFonts w:hint="default"/>
                <w:color w:val="auto"/>
                <w:sz w:val="21"/>
                <w:szCs w:val="21"/>
                <w:lang w:bidi="ar"/>
              </w:rPr>
              <w:t>▲数据保存功能：水表能保存日用水数据。（提供计量检测机构出具的检测报告复印件作为证明材料，加盖投标人公章）</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auto"/>
              <w:jc w:val="center"/>
              <w:textAlignment w:val="center"/>
              <w:rPr>
                <w:rFonts w:hint="eastAsia" w:ascii="宋体" w:hAnsi="宋体" w:cs="宋体"/>
                <w:szCs w:val="21"/>
              </w:rPr>
            </w:pPr>
            <w:r>
              <w:rPr>
                <w:rFonts w:hint="eastAsia" w:ascii="宋体" w:hAnsi="宋体" w:cs="宋体"/>
                <w:kern w:val="0"/>
                <w:szCs w:val="21"/>
                <w:lang w:bidi="ar"/>
              </w:rPr>
              <w:t>1597</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textAlignment w:val="center"/>
              <w:rPr>
                <w:rFonts w:hint="eastAsia" w:ascii="宋体" w:hAnsi="宋体" w:cs="宋体"/>
                <w:szCs w:val="21"/>
              </w:rPr>
            </w:pPr>
            <w:r>
              <w:rPr>
                <w:rFonts w:hint="eastAsia" w:ascii="宋体" w:hAnsi="宋体" w:cs="宋体"/>
                <w:kern w:val="0"/>
                <w:szCs w:val="21"/>
                <w:lang w:bidi="ar"/>
              </w:rPr>
              <w:t>台</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textAlignment w:val="center"/>
              <w:rPr>
                <w:rFonts w:hint="eastAsia" w:ascii="宋体" w:hAnsi="宋体" w:cs="宋体"/>
                <w:szCs w:val="21"/>
              </w:rPr>
            </w:pPr>
            <w:r>
              <w:rPr>
                <w:rFonts w:hint="eastAsia" w:ascii="宋体" w:hAnsi="宋体" w:cs="宋体"/>
                <w:kern w:val="0"/>
                <w:szCs w:val="21"/>
                <w:lang w:bidi="ar"/>
              </w:rPr>
              <w:t>含安装及辅材</w:t>
            </w:r>
          </w:p>
        </w:tc>
      </w:tr>
      <w:tr>
        <w:tblPrEx>
          <w:tblCellMar>
            <w:top w:w="0" w:type="dxa"/>
            <w:left w:w="108" w:type="dxa"/>
            <w:bottom w:w="0" w:type="dxa"/>
            <w:right w:w="108" w:type="dxa"/>
          </w:tblCellMar>
        </w:tblPrEx>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textAlignment w:val="center"/>
              <w:rPr>
                <w:rFonts w:hint="eastAsia" w:ascii="宋体" w:hAnsi="宋体" w:cs="宋体"/>
                <w:szCs w:val="21"/>
              </w:rPr>
            </w:pPr>
            <w:r>
              <w:rPr>
                <w:rFonts w:hint="eastAsia" w:ascii="宋体" w:hAnsi="宋体" w:cs="宋体"/>
                <w:kern w:val="0"/>
                <w:szCs w:val="21"/>
                <w:lang w:bidi="ar"/>
              </w:rPr>
              <w:t>4</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textAlignment w:val="center"/>
              <w:rPr>
                <w:rFonts w:hint="eastAsia" w:ascii="宋体" w:hAnsi="宋体" w:cs="宋体"/>
                <w:szCs w:val="21"/>
              </w:rPr>
            </w:pPr>
            <w:r>
              <w:rPr>
                <w:rFonts w:hint="eastAsia" w:ascii="宋体" w:hAnsi="宋体" w:cs="宋体"/>
                <w:kern w:val="0"/>
                <w:szCs w:val="21"/>
                <w:lang w:bidi="ar"/>
              </w:rPr>
              <w:t>蓝牙一体式节水控制器</w:t>
            </w:r>
          </w:p>
        </w:tc>
        <w:tc>
          <w:tcPr>
            <w:tcW w:w="98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left"/>
              <w:textAlignment w:val="center"/>
              <w:rPr>
                <w:rStyle w:val="9"/>
                <w:rFonts w:hint="default"/>
                <w:color w:val="auto"/>
                <w:sz w:val="21"/>
                <w:szCs w:val="21"/>
                <w:lang w:bidi="ar"/>
              </w:rPr>
            </w:pPr>
            <w:r>
              <w:rPr>
                <w:rFonts w:hint="eastAsia" w:ascii="宋体" w:hAnsi="宋体" w:cs="宋体"/>
                <w:kern w:val="0"/>
                <w:szCs w:val="21"/>
                <w:lang w:bidi="ar"/>
              </w:rPr>
              <w:t>（1）</w:t>
            </w:r>
            <w:r>
              <w:rPr>
                <w:rStyle w:val="8"/>
                <w:color w:val="auto"/>
                <w:sz w:val="21"/>
                <w:szCs w:val="21"/>
                <w:lang w:bidi="ar"/>
              </w:rPr>
              <w:t xml:space="preserve"> </w:t>
            </w:r>
            <w:r>
              <w:rPr>
                <w:rStyle w:val="9"/>
                <w:rFonts w:hint="default"/>
                <w:color w:val="auto"/>
                <w:sz w:val="21"/>
                <w:szCs w:val="21"/>
                <w:lang w:bidi="ar"/>
              </w:rPr>
              <w:t>▲待机功耗 ≤ 0.8W（提供计量检测机构出具的检测报告复印件作为证明材料，加盖投标人公章）</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（2）</w:t>
            </w:r>
            <w:r>
              <w:rPr>
                <w:rStyle w:val="8"/>
                <w:color w:val="auto"/>
                <w:sz w:val="21"/>
                <w:szCs w:val="21"/>
                <w:lang w:bidi="ar"/>
              </w:rPr>
              <w:t xml:space="preserve"> </w:t>
            </w:r>
            <w:r>
              <w:rPr>
                <w:rStyle w:val="9"/>
                <w:rFonts w:hint="default"/>
                <w:color w:val="auto"/>
                <w:sz w:val="21"/>
                <w:szCs w:val="21"/>
                <w:lang w:bidi="ar"/>
              </w:rPr>
              <w:t>电源适应性：产品能在 DC（12±2）V 的电压范围内稳定工作。</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（3）</w:t>
            </w:r>
            <w:r>
              <w:rPr>
                <w:rStyle w:val="9"/>
                <w:rFonts w:hint="default"/>
                <w:color w:val="auto"/>
                <w:sz w:val="21"/>
                <w:szCs w:val="21"/>
              </w:rPr>
              <w:t xml:space="preserve"> </w:t>
            </w:r>
            <w:r>
              <w:rPr>
                <w:rStyle w:val="9"/>
                <w:rFonts w:hint="default"/>
                <w:color w:val="auto"/>
                <w:sz w:val="21"/>
                <w:szCs w:val="21"/>
                <w:lang w:bidi="ar"/>
              </w:rPr>
              <w:t>计费精度≤0.01元</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（4）</w:t>
            </w:r>
            <w:r>
              <w:rPr>
                <w:rStyle w:val="9"/>
                <w:rFonts w:hint="default"/>
                <w:color w:val="auto"/>
                <w:sz w:val="21"/>
                <w:szCs w:val="21"/>
              </w:rPr>
              <w:t xml:space="preserve"> </w:t>
            </w:r>
            <w:r>
              <w:rPr>
                <w:rStyle w:val="9"/>
                <w:rFonts w:hint="default"/>
                <w:color w:val="auto"/>
                <w:sz w:val="21"/>
                <w:szCs w:val="21"/>
                <w:lang w:bidi="ar"/>
              </w:rPr>
              <w:t>计时精度≤1秒</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（5）</w:t>
            </w:r>
            <w:r>
              <w:rPr>
                <w:rStyle w:val="9"/>
                <w:rFonts w:hint="default"/>
                <w:color w:val="auto"/>
                <w:sz w:val="21"/>
                <w:szCs w:val="21"/>
              </w:rPr>
              <w:t xml:space="preserve"> </w:t>
            </w:r>
            <w:r>
              <w:rPr>
                <w:rStyle w:val="9"/>
                <w:rFonts w:hint="default"/>
                <w:color w:val="auto"/>
                <w:sz w:val="21"/>
                <w:szCs w:val="21"/>
                <w:lang w:bidi="ar"/>
              </w:rPr>
              <w:t>计量精度：B级</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（6）</w:t>
            </w:r>
            <w:r>
              <w:rPr>
                <w:rStyle w:val="9"/>
                <w:rFonts w:hint="default"/>
                <w:color w:val="auto"/>
                <w:sz w:val="21"/>
                <w:szCs w:val="21"/>
              </w:rPr>
              <w:t xml:space="preserve"> </w:t>
            </w:r>
            <w:r>
              <w:rPr>
                <w:rStyle w:val="9"/>
                <w:rFonts w:hint="default"/>
                <w:color w:val="auto"/>
                <w:sz w:val="21"/>
                <w:szCs w:val="21"/>
                <w:lang w:bidi="ar"/>
              </w:rPr>
              <w:t>存储记录：3000条以上</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（7）</w:t>
            </w:r>
            <w:r>
              <w:rPr>
                <w:rStyle w:val="8"/>
                <w:color w:val="auto"/>
                <w:sz w:val="21"/>
                <w:szCs w:val="21"/>
                <w:lang w:bidi="ar"/>
              </w:rPr>
              <w:t xml:space="preserve"> </w:t>
            </w:r>
            <w:r>
              <w:rPr>
                <w:rStyle w:val="9"/>
                <w:rFonts w:hint="default"/>
                <w:color w:val="auto"/>
                <w:sz w:val="21"/>
                <w:szCs w:val="21"/>
                <w:lang w:bidi="ar"/>
              </w:rPr>
              <w:t>数据保存：FLASH保存数据，掉电不丢失</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（8）</w:t>
            </w:r>
            <w:r>
              <w:rPr>
                <w:rStyle w:val="8"/>
                <w:color w:val="auto"/>
                <w:sz w:val="21"/>
                <w:szCs w:val="21"/>
                <w:lang w:bidi="ar"/>
              </w:rPr>
              <w:t xml:space="preserve"> </w:t>
            </w:r>
            <w:r>
              <w:rPr>
                <w:rStyle w:val="9"/>
                <w:rFonts w:hint="default"/>
                <w:color w:val="auto"/>
                <w:sz w:val="21"/>
                <w:szCs w:val="21"/>
                <w:lang w:bidi="ar"/>
              </w:rPr>
              <w:t>显示：液晶和表盘字轮双显示</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（9）</w:t>
            </w:r>
            <w:r>
              <w:rPr>
                <w:rStyle w:val="8"/>
                <w:color w:val="auto"/>
                <w:sz w:val="21"/>
                <w:szCs w:val="21"/>
                <w:lang w:bidi="ar"/>
              </w:rPr>
              <w:t xml:space="preserve"> </w:t>
            </w:r>
            <w:r>
              <w:rPr>
                <w:rStyle w:val="9"/>
                <w:rFonts w:hint="default"/>
                <w:color w:val="auto"/>
                <w:sz w:val="21"/>
                <w:szCs w:val="21"/>
                <w:lang w:bidi="ar"/>
              </w:rPr>
              <w:t>一体式结构：流量计和电磁阀成一体安装</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（10）</w:t>
            </w:r>
            <w:r>
              <w:rPr>
                <w:rStyle w:val="8"/>
                <w:color w:val="auto"/>
                <w:sz w:val="21"/>
                <w:szCs w:val="21"/>
                <w:lang w:bidi="ar"/>
              </w:rPr>
              <w:t xml:space="preserve"> </w:t>
            </w:r>
            <w:r>
              <w:rPr>
                <w:rStyle w:val="9"/>
                <w:rFonts w:hint="default"/>
                <w:color w:val="auto"/>
                <w:sz w:val="21"/>
                <w:szCs w:val="21"/>
                <w:lang w:bidi="ar"/>
              </w:rPr>
              <w:t>输出控制方式：继电器输出控制电磁阀（12V/0.5A）</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（11）</w:t>
            </w:r>
            <w:r>
              <w:rPr>
                <w:rStyle w:val="8"/>
                <w:color w:val="auto"/>
                <w:sz w:val="21"/>
                <w:szCs w:val="21"/>
                <w:lang w:bidi="ar"/>
              </w:rPr>
              <w:t xml:space="preserve"> </w:t>
            </w:r>
            <w:r>
              <w:rPr>
                <w:rStyle w:val="9"/>
                <w:rFonts w:hint="default"/>
                <w:color w:val="auto"/>
                <w:sz w:val="21"/>
                <w:szCs w:val="21"/>
                <w:lang w:bidi="ar"/>
              </w:rPr>
              <w:t>环境温度：-10～ +50℃</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（12）</w:t>
            </w:r>
            <w:r>
              <w:rPr>
                <w:rStyle w:val="8"/>
                <w:color w:val="auto"/>
                <w:sz w:val="21"/>
                <w:szCs w:val="21"/>
                <w:lang w:bidi="ar"/>
              </w:rPr>
              <w:t xml:space="preserve"> </w:t>
            </w:r>
            <w:r>
              <w:rPr>
                <w:rStyle w:val="9"/>
                <w:rFonts w:hint="default"/>
                <w:color w:val="auto"/>
                <w:sz w:val="21"/>
                <w:szCs w:val="21"/>
                <w:lang w:bidi="ar"/>
              </w:rPr>
              <w:t>环境湿度：10%～95%</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（13）</w:t>
            </w:r>
            <w:r>
              <w:rPr>
                <w:rStyle w:val="8"/>
                <w:color w:val="auto"/>
                <w:sz w:val="21"/>
                <w:szCs w:val="21"/>
                <w:lang w:bidi="ar"/>
              </w:rPr>
              <w:t xml:space="preserve"> </w:t>
            </w:r>
            <w:r>
              <w:rPr>
                <w:rStyle w:val="9"/>
                <w:rFonts w:hint="default"/>
                <w:color w:val="auto"/>
                <w:sz w:val="21"/>
                <w:szCs w:val="21"/>
                <w:lang w:bidi="ar"/>
              </w:rPr>
              <w:t>压力损失：≤0.1 Mpa</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（14）</w:t>
            </w:r>
            <w:r>
              <w:rPr>
                <w:rStyle w:val="8"/>
                <w:color w:val="auto"/>
                <w:sz w:val="21"/>
                <w:szCs w:val="21"/>
                <w:lang w:bidi="ar"/>
              </w:rPr>
              <w:t xml:space="preserve"> </w:t>
            </w:r>
            <w:r>
              <w:rPr>
                <w:rStyle w:val="9"/>
                <w:rFonts w:hint="default"/>
                <w:color w:val="auto"/>
                <w:sz w:val="21"/>
                <w:szCs w:val="21"/>
                <w:lang w:bidi="ar"/>
              </w:rPr>
              <w:t>口径：DN15</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（15）</w:t>
            </w:r>
            <w:r>
              <w:rPr>
                <w:rStyle w:val="8"/>
                <w:color w:val="auto"/>
                <w:sz w:val="21"/>
                <w:szCs w:val="21"/>
                <w:lang w:bidi="ar"/>
              </w:rPr>
              <w:t xml:space="preserve"> </w:t>
            </w:r>
            <w:r>
              <w:rPr>
                <w:rStyle w:val="9"/>
                <w:rFonts w:hint="default"/>
                <w:color w:val="auto"/>
                <w:sz w:val="21"/>
                <w:szCs w:val="21"/>
                <w:lang w:bidi="ar"/>
              </w:rPr>
              <w:t>压力等级：MAP10</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（16）</w:t>
            </w:r>
            <w:r>
              <w:rPr>
                <w:rStyle w:val="8"/>
                <w:color w:val="auto"/>
                <w:sz w:val="21"/>
                <w:szCs w:val="21"/>
                <w:lang w:bidi="ar"/>
              </w:rPr>
              <w:t xml:space="preserve"> </w:t>
            </w:r>
            <w:r>
              <w:rPr>
                <w:rStyle w:val="9"/>
                <w:rFonts w:hint="default"/>
                <w:color w:val="auto"/>
                <w:sz w:val="21"/>
                <w:szCs w:val="21"/>
                <w:lang w:bidi="ar"/>
              </w:rPr>
              <w:t>压力损失等级：</w:t>
            </w:r>
            <w:r>
              <w:rPr>
                <w:rStyle w:val="10"/>
                <w:color w:val="auto"/>
                <w:sz w:val="21"/>
                <w:szCs w:val="21"/>
                <w:lang w:bidi="ar"/>
              </w:rPr>
              <w:t>Δ</w:t>
            </w:r>
            <w:r>
              <w:rPr>
                <w:rStyle w:val="9"/>
                <w:rFonts w:hint="default"/>
                <w:color w:val="auto"/>
                <w:sz w:val="21"/>
                <w:szCs w:val="21"/>
                <w:lang w:bidi="ar"/>
              </w:rPr>
              <w:t>p63</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（17）</w:t>
            </w:r>
            <w:r>
              <w:rPr>
                <w:rStyle w:val="8"/>
                <w:color w:val="auto"/>
                <w:sz w:val="21"/>
                <w:szCs w:val="21"/>
                <w:lang w:bidi="ar"/>
              </w:rPr>
              <w:t xml:space="preserve"> </w:t>
            </w:r>
            <w:r>
              <w:rPr>
                <w:rStyle w:val="9"/>
                <w:rFonts w:hint="default"/>
                <w:color w:val="auto"/>
                <w:sz w:val="21"/>
                <w:szCs w:val="21"/>
                <w:lang w:bidi="ar"/>
              </w:rPr>
              <w:t>材质：流量计和电磁阀为铜材</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（18）</w:t>
            </w:r>
            <w:r>
              <w:rPr>
                <w:rStyle w:val="8"/>
                <w:color w:val="auto"/>
                <w:sz w:val="21"/>
                <w:szCs w:val="21"/>
                <w:lang w:bidi="ar"/>
              </w:rPr>
              <w:t xml:space="preserve"> </w:t>
            </w:r>
            <w:r>
              <w:rPr>
                <w:rStyle w:val="9"/>
                <w:rFonts w:hint="default"/>
                <w:color w:val="auto"/>
                <w:sz w:val="21"/>
                <w:szCs w:val="21"/>
                <w:lang w:bidi="ar"/>
              </w:rPr>
              <w:t>微信采集消费记录：结束用水后，水控器应能实时将消费记录上传至手机微信。</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（19）</w:t>
            </w:r>
            <w:r>
              <w:rPr>
                <w:rStyle w:val="8"/>
                <w:color w:val="auto"/>
                <w:sz w:val="21"/>
                <w:szCs w:val="21"/>
                <w:lang w:bidi="ar"/>
              </w:rPr>
              <w:t xml:space="preserve"> </w:t>
            </w:r>
            <w:r>
              <w:rPr>
                <w:rStyle w:val="9"/>
                <w:rFonts w:hint="default"/>
                <w:color w:val="auto"/>
                <w:sz w:val="21"/>
                <w:szCs w:val="21"/>
                <w:lang w:bidi="ar"/>
              </w:rPr>
              <w:t>微信控制阀门功能：水控器连接上手机微信后，应能通过微信端即时控制阀门的开和关。</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（20）</w:t>
            </w:r>
            <w:r>
              <w:rPr>
                <w:rStyle w:val="8"/>
                <w:color w:val="auto"/>
                <w:sz w:val="21"/>
                <w:szCs w:val="21"/>
                <w:lang w:bidi="ar"/>
              </w:rPr>
              <w:t xml:space="preserve"> </w:t>
            </w:r>
            <w:r>
              <w:rPr>
                <w:rStyle w:val="9"/>
                <w:rFonts w:hint="default"/>
                <w:color w:val="auto"/>
                <w:sz w:val="21"/>
                <w:szCs w:val="21"/>
                <w:lang w:bidi="ar"/>
              </w:rPr>
              <w:t>蓝牙通讯功能：水控器应能通过蓝牙与支持蓝牙 4.0 及以上版本的手机通讯。</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（21）</w:t>
            </w:r>
            <w:r>
              <w:rPr>
                <w:rStyle w:val="8"/>
                <w:color w:val="auto"/>
                <w:sz w:val="21"/>
                <w:szCs w:val="21"/>
                <w:lang w:bidi="ar"/>
              </w:rPr>
              <w:t xml:space="preserve"> </w:t>
            </w:r>
            <w:r>
              <w:rPr>
                <w:rStyle w:val="9"/>
                <w:rFonts w:hint="default"/>
                <w:color w:val="auto"/>
                <w:sz w:val="21"/>
                <w:szCs w:val="21"/>
                <w:lang w:bidi="ar"/>
              </w:rPr>
              <w:t>自动连接微信功能：已绑定水控器的手机，在一定距离内打开手机微信用水界面，水控器能自动连接。</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（22）▲微信扫码识别功能：能通过手机微信扫描水控器上的二维码识别出水控器。（提供计量检测机构出具的检测报告复印件作为证明材料，加盖投标人公章）</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（23）免费量功能：水控器能按日自动下发设置好的免费用水 量，当天刷卡消费将免费量用尽后，第二天 能自动重新下发免费量。</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（24）</w:t>
            </w:r>
            <w:r>
              <w:rPr>
                <w:rStyle w:val="8"/>
                <w:color w:val="auto"/>
                <w:sz w:val="21"/>
                <w:szCs w:val="21"/>
                <w:lang w:bidi="ar"/>
              </w:rPr>
              <w:t xml:space="preserve"> </w:t>
            </w:r>
            <w:r>
              <w:rPr>
                <w:rStyle w:val="9"/>
                <w:rFonts w:hint="default"/>
                <w:color w:val="auto"/>
                <w:sz w:val="21"/>
                <w:szCs w:val="21"/>
                <w:lang w:bidi="ar"/>
              </w:rPr>
              <w:t>▲校时功能：能通过上位机软件将水控器时间校准至与系统时间一致。（提供计量检测机构出具的检测报告复印件作为证明材料，加盖投标人公章）</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（25）强磁攻击报警：当水控器电子部分被强磁攻击时，水控器应能蜂鸣报警，并将报警信息上报至上位机系统。</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（26）</w:t>
            </w:r>
            <w:r>
              <w:rPr>
                <w:rStyle w:val="8"/>
                <w:color w:val="auto"/>
                <w:sz w:val="21"/>
                <w:szCs w:val="21"/>
                <w:lang w:bidi="ar"/>
              </w:rPr>
              <w:t xml:space="preserve"> </w:t>
            </w:r>
            <w:r>
              <w:rPr>
                <w:rStyle w:val="8"/>
                <w:rFonts w:hint="eastAsia" w:ascii="宋体" w:hAnsi="宋体" w:cs="宋体"/>
                <w:color w:val="auto"/>
                <w:sz w:val="21"/>
                <w:szCs w:val="21"/>
                <w:lang w:bidi="ar"/>
              </w:rPr>
              <w:t>▲</w:t>
            </w:r>
            <w:r>
              <w:rPr>
                <w:rStyle w:val="9"/>
                <w:rFonts w:hint="default"/>
                <w:color w:val="auto"/>
                <w:sz w:val="21"/>
                <w:szCs w:val="21"/>
                <w:lang w:bidi="ar"/>
              </w:rPr>
              <w:t>触控功能：在待机状态时，可通过触摸水控器感应区切换屏幕内容；在微信用水状 态时，可通过触摸水控器感应区控制阀门开和关。（提供计量检测机构出具的检测报告复印件作为证明材料，加盖投标人公章）</w:t>
            </w:r>
          </w:p>
          <w:p>
            <w:pPr>
              <w:widowControl/>
              <w:adjustRightInd w:val="0"/>
              <w:snapToGrid w:val="0"/>
              <w:spacing w:line="300" w:lineRule="auto"/>
              <w:jc w:val="left"/>
              <w:textAlignment w:val="center"/>
              <w:rPr>
                <w:rStyle w:val="9"/>
                <w:rFonts w:hint="default"/>
                <w:color w:val="auto"/>
                <w:sz w:val="21"/>
                <w:szCs w:val="21"/>
                <w:lang w:bidi="ar"/>
              </w:rPr>
            </w:pP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（27）</w:t>
            </w:r>
            <w:r>
              <w:rPr>
                <w:rStyle w:val="8"/>
                <w:color w:val="auto"/>
                <w:sz w:val="21"/>
                <w:szCs w:val="21"/>
                <w:lang w:bidi="ar"/>
              </w:rPr>
              <w:t xml:space="preserve"> </w:t>
            </w:r>
            <w:r>
              <w:rPr>
                <w:rStyle w:val="9"/>
                <w:rFonts w:hint="default"/>
                <w:color w:val="auto"/>
                <w:sz w:val="21"/>
                <w:szCs w:val="21"/>
                <w:lang w:bidi="ar"/>
              </w:rPr>
              <w:t>数据自动保存功能：手机断开链接后自动保存消费数据，待下次联络时自动上传。</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（28）</w:t>
            </w:r>
            <w:r>
              <w:rPr>
                <w:rStyle w:val="8"/>
                <w:color w:val="auto"/>
                <w:sz w:val="21"/>
                <w:szCs w:val="21"/>
                <w:lang w:bidi="ar"/>
              </w:rPr>
              <w:t xml:space="preserve"> </w:t>
            </w:r>
            <w:r>
              <w:rPr>
                <w:rStyle w:val="9"/>
                <w:rFonts w:hint="default"/>
                <w:color w:val="auto"/>
                <w:sz w:val="21"/>
                <w:szCs w:val="21"/>
                <w:lang w:bidi="ar"/>
              </w:rPr>
              <w:t>手机查询：用户可在手机上中查看自己的充值记录、消费记录、余额等信息。</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（29）</w:t>
            </w:r>
            <w:r>
              <w:rPr>
                <w:rStyle w:val="8"/>
                <w:color w:val="auto"/>
                <w:sz w:val="21"/>
                <w:szCs w:val="21"/>
                <w:lang w:bidi="ar"/>
              </w:rPr>
              <w:t xml:space="preserve"> </w:t>
            </w:r>
            <w:r>
              <w:rPr>
                <w:rStyle w:val="9"/>
                <w:rFonts w:hint="default"/>
                <w:color w:val="auto"/>
                <w:sz w:val="21"/>
                <w:szCs w:val="21"/>
                <w:lang w:bidi="ar"/>
              </w:rPr>
              <w:t>消费信息管理：在后台服务器上有对应的水控器管理系统，方便管理员查询用户充值信息，消费信息，每月用水情况等。</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（30）</w:t>
            </w:r>
            <w:r>
              <w:rPr>
                <w:rStyle w:val="8"/>
                <w:color w:val="auto"/>
                <w:sz w:val="21"/>
                <w:szCs w:val="21"/>
                <w:lang w:bidi="ar"/>
              </w:rPr>
              <w:t xml:space="preserve"> </w:t>
            </w:r>
            <w:r>
              <w:rPr>
                <w:rStyle w:val="9"/>
                <w:rFonts w:hint="default"/>
                <w:color w:val="auto"/>
                <w:sz w:val="21"/>
                <w:szCs w:val="21"/>
                <w:lang w:bidi="ar"/>
              </w:rPr>
              <w:t>设备管理功能：系统可以通过手机上传的设备状态远程监控设备的使用状态。</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（31）</w:t>
            </w:r>
            <w:r>
              <w:rPr>
                <w:rStyle w:val="8"/>
                <w:color w:val="auto"/>
                <w:sz w:val="21"/>
                <w:szCs w:val="21"/>
                <w:lang w:bidi="ar"/>
              </w:rPr>
              <w:t xml:space="preserve"> </w:t>
            </w:r>
            <w:r>
              <w:rPr>
                <w:rStyle w:val="9"/>
                <w:rFonts w:hint="default"/>
                <w:color w:val="auto"/>
                <w:sz w:val="21"/>
                <w:szCs w:val="21"/>
                <w:lang w:bidi="ar"/>
              </w:rPr>
              <w:t>一体式的结构：读卡显示部分与阀表一体安装，降低了成本，也方便安装。</w:t>
            </w:r>
          </w:p>
          <w:p>
            <w:pPr>
              <w:widowControl/>
              <w:adjustRightInd w:val="0"/>
              <w:snapToGrid w:val="0"/>
              <w:spacing w:line="300" w:lineRule="auto"/>
              <w:jc w:val="left"/>
              <w:textAlignment w:val="center"/>
              <w:rPr>
                <w:rFonts w:hint="eastAsia" w:ascii="宋体" w:hAnsi="宋体" w:cs="宋体"/>
                <w:szCs w:val="21"/>
              </w:rPr>
            </w:pPr>
            <w:r>
              <w:rPr>
                <w:rStyle w:val="9"/>
                <w:rFonts w:hint="default"/>
                <w:color w:val="auto"/>
                <w:sz w:val="21"/>
                <w:szCs w:val="21"/>
                <w:lang w:bidi="ar"/>
              </w:rPr>
              <w:t>（32）</w:t>
            </w:r>
            <w:r>
              <w:rPr>
                <w:rStyle w:val="8"/>
                <w:color w:val="auto"/>
                <w:sz w:val="21"/>
                <w:szCs w:val="21"/>
                <w:lang w:bidi="ar"/>
              </w:rPr>
              <w:t xml:space="preserve"> </w:t>
            </w:r>
            <w:r>
              <w:rPr>
                <w:rStyle w:val="8"/>
                <w:rFonts w:hint="eastAsia" w:ascii="宋体" w:hAnsi="宋体" w:cs="宋体"/>
                <w:color w:val="auto"/>
                <w:sz w:val="21"/>
                <w:szCs w:val="21"/>
                <w:lang w:bidi="ar"/>
              </w:rPr>
              <w:t>▲</w:t>
            </w:r>
            <w:r>
              <w:rPr>
                <w:rStyle w:val="9"/>
                <w:rFonts w:hint="default"/>
                <w:color w:val="auto"/>
                <w:sz w:val="21"/>
                <w:szCs w:val="21"/>
                <w:lang w:bidi="ar"/>
              </w:rPr>
              <w:t>投标采用的水控器具有蓝牙设备的国家无线电发射设备型号核准证书。（提供相关证书复印件，且加盖投标人公章）</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auto"/>
              <w:jc w:val="center"/>
              <w:textAlignment w:val="center"/>
              <w:rPr>
                <w:rFonts w:hint="eastAsia" w:ascii="宋体" w:hAnsi="宋体" w:cs="宋体"/>
                <w:szCs w:val="21"/>
              </w:rPr>
            </w:pPr>
            <w:r>
              <w:rPr>
                <w:rFonts w:hint="eastAsia" w:ascii="宋体" w:hAnsi="宋体" w:cs="宋体"/>
                <w:kern w:val="0"/>
                <w:szCs w:val="21"/>
                <w:lang w:bidi="ar"/>
              </w:rPr>
              <w:t>776</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textAlignment w:val="center"/>
              <w:rPr>
                <w:rFonts w:hint="eastAsia" w:ascii="宋体" w:hAnsi="宋体" w:cs="宋体"/>
                <w:szCs w:val="21"/>
              </w:rPr>
            </w:pPr>
            <w:r>
              <w:rPr>
                <w:rFonts w:hint="eastAsia" w:ascii="宋体" w:hAnsi="宋体" w:cs="宋体"/>
                <w:kern w:val="0"/>
                <w:szCs w:val="21"/>
                <w:lang w:bidi="ar"/>
              </w:rPr>
              <w:t>台</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textAlignment w:val="center"/>
              <w:rPr>
                <w:rFonts w:hint="eastAsia" w:ascii="宋体" w:hAnsi="宋体" w:cs="宋体"/>
                <w:szCs w:val="21"/>
              </w:rPr>
            </w:pPr>
            <w:r>
              <w:rPr>
                <w:rFonts w:hint="eastAsia" w:ascii="宋体" w:hAnsi="宋体" w:cs="宋体"/>
                <w:kern w:val="0"/>
                <w:szCs w:val="21"/>
                <w:lang w:bidi="ar"/>
              </w:rPr>
              <w:t>含安装及辅材</w:t>
            </w:r>
          </w:p>
        </w:tc>
      </w:tr>
      <w:tr>
        <w:tblPrEx>
          <w:tblCellMar>
            <w:top w:w="0" w:type="dxa"/>
            <w:left w:w="108" w:type="dxa"/>
            <w:bottom w:w="0" w:type="dxa"/>
            <w:right w:w="108" w:type="dxa"/>
          </w:tblCellMar>
        </w:tblPrEx>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textAlignment w:val="center"/>
              <w:rPr>
                <w:rFonts w:hint="eastAsia" w:ascii="宋体" w:hAnsi="宋体" w:cs="宋体"/>
                <w:szCs w:val="21"/>
              </w:rPr>
            </w:pPr>
            <w:r>
              <w:rPr>
                <w:rFonts w:hint="eastAsia" w:ascii="宋体" w:hAnsi="宋体" w:cs="宋体"/>
                <w:kern w:val="0"/>
                <w:szCs w:val="21"/>
                <w:lang w:bidi="ar"/>
              </w:rPr>
              <w:t>5</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textAlignment w:val="center"/>
              <w:rPr>
                <w:rFonts w:hint="eastAsia" w:ascii="宋体" w:hAnsi="宋体" w:cs="宋体"/>
                <w:szCs w:val="21"/>
              </w:rPr>
            </w:pPr>
            <w:r>
              <w:rPr>
                <w:rFonts w:hint="eastAsia" w:ascii="宋体" w:hAnsi="宋体" w:cs="宋体"/>
                <w:kern w:val="0"/>
                <w:szCs w:val="21"/>
                <w:lang w:bidi="ar"/>
              </w:rPr>
              <w:t>4G一体式预约水控器</w:t>
            </w:r>
          </w:p>
        </w:tc>
        <w:tc>
          <w:tcPr>
            <w:tcW w:w="98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left"/>
              <w:textAlignment w:val="center"/>
              <w:rPr>
                <w:rStyle w:val="9"/>
                <w:rFonts w:hint="default"/>
                <w:color w:val="auto"/>
                <w:sz w:val="21"/>
                <w:szCs w:val="21"/>
                <w:lang w:bidi="ar"/>
              </w:rPr>
            </w:pPr>
            <w:r>
              <w:rPr>
                <w:rFonts w:hint="eastAsia" w:ascii="宋体" w:hAnsi="宋体" w:cs="宋体"/>
                <w:kern w:val="0"/>
                <w:szCs w:val="21"/>
                <w:lang w:bidi="ar"/>
              </w:rPr>
              <w:t>（1）</w:t>
            </w:r>
            <w:r>
              <w:rPr>
                <w:rStyle w:val="9"/>
                <w:rFonts w:hint="default"/>
                <w:color w:val="auto"/>
                <w:sz w:val="21"/>
                <w:szCs w:val="21"/>
                <w:lang w:bidi="ar"/>
              </w:rPr>
              <w:t>待机功耗 ≤ 0.7 W（2）</w:t>
            </w:r>
            <w:r>
              <w:rPr>
                <w:rStyle w:val="8"/>
                <w:color w:val="auto"/>
                <w:sz w:val="21"/>
                <w:szCs w:val="21"/>
                <w:lang w:bidi="ar"/>
              </w:rPr>
              <w:t xml:space="preserve"> </w:t>
            </w:r>
            <w:r>
              <w:rPr>
                <w:rStyle w:val="9"/>
                <w:rFonts w:hint="default"/>
                <w:color w:val="auto"/>
                <w:sz w:val="21"/>
                <w:szCs w:val="21"/>
                <w:lang w:bidi="ar"/>
              </w:rPr>
              <w:t>电源适应性：产品能在 DC（12±2）V 的电压范围内稳定工作</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（3）</w:t>
            </w:r>
            <w:r>
              <w:rPr>
                <w:rStyle w:val="8"/>
                <w:color w:val="auto"/>
                <w:sz w:val="21"/>
                <w:szCs w:val="21"/>
                <w:lang w:bidi="ar"/>
              </w:rPr>
              <w:t xml:space="preserve"> </w:t>
            </w:r>
            <w:r>
              <w:rPr>
                <w:rStyle w:val="9"/>
                <w:rFonts w:hint="default"/>
                <w:color w:val="auto"/>
                <w:sz w:val="21"/>
                <w:szCs w:val="21"/>
                <w:lang w:bidi="ar"/>
              </w:rPr>
              <w:t>计费精度≤0.01元</w:t>
            </w:r>
          </w:p>
          <w:p>
            <w:pPr>
              <w:pStyle w:val="3"/>
              <w:rPr>
                <w:rStyle w:val="9"/>
                <w:rFonts w:hint="default"/>
                <w:color w:val="auto"/>
                <w:sz w:val="21"/>
                <w:szCs w:val="21"/>
                <w:lang w:bidi="ar"/>
              </w:rPr>
            </w:pPr>
            <w:r>
              <w:rPr>
                <w:rStyle w:val="9"/>
                <w:rFonts w:hint="default"/>
                <w:color w:val="auto"/>
                <w:sz w:val="21"/>
                <w:szCs w:val="21"/>
                <w:lang w:bidi="ar"/>
              </w:rPr>
              <w:t>（4）</w:t>
            </w:r>
            <w:r>
              <w:rPr>
                <w:rStyle w:val="8"/>
                <w:color w:val="auto"/>
                <w:sz w:val="21"/>
                <w:szCs w:val="21"/>
                <w:lang w:bidi="ar"/>
              </w:rPr>
              <w:t xml:space="preserve"> </w:t>
            </w:r>
            <w:r>
              <w:rPr>
                <w:rStyle w:val="9"/>
                <w:rFonts w:hint="default"/>
                <w:color w:val="auto"/>
                <w:sz w:val="21"/>
                <w:szCs w:val="21"/>
                <w:lang w:bidi="ar"/>
              </w:rPr>
              <w:t>计时精度</w:t>
            </w:r>
            <w:r>
              <w:rPr>
                <w:rFonts w:hint="eastAsia"/>
              </w:rPr>
              <w:t>≤</w:t>
            </w:r>
            <w:r>
              <w:rPr>
                <w:rStyle w:val="9"/>
                <w:rFonts w:hint="default"/>
                <w:color w:val="auto"/>
                <w:sz w:val="21"/>
                <w:szCs w:val="21"/>
                <w:lang w:bidi="ar"/>
              </w:rPr>
              <w:t>1秒</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（5）</w:t>
            </w:r>
            <w:r>
              <w:rPr>
                <w:rStyle w:val="8"/>
                <w:color w:val="auto"/>
                <w:sz w:val="21"/>
                <w:szCs w:val="21"/>
                <w:lang w:bidi="ar"/>
              </w:rPr>
              <w:t xml:space="preserve"> </w:t>
            </w:r>
            <w:r>
              <w:rPr>
                <w:rStyle w:val="9"/>
                <w:rFonts w:hint="default"/>
                <w:color w:val="auto"/>
                <w:sz w:val="21"/>
                <w:szCs w:val="21"/>
                <w:lang w:bidi="ar"/>
              </w:rPr>
              <w:t>计量精度：B级</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（6）</w:t>
            </w:r>
            <w:r>
              <w:rPr>
                <w:rStyle w:val="8"/>
                <w:color w:val="auto"/>
                <w:sz w:val="21"/>
                <w:szCs w:val="21"/>
                <w:lang w:bidi="ar"/>
              </w:rPr>
              <w:t xml:space="preserve"> </w:t>
            </w:r>
            <w:r>
              <w:rPr>
                <w:rStyle w:val="9"/>
                <w:rFonts w:hint="default"/>
                <w:color w:val="auto"/>
                <w:sz w:val="21"/>
                <w:szCs w:val="21"/>
                <w:lang w:bidi="ar"/>
              </w:rPr>
              <w:t>存储记录：3000条</w:t>
            </w:r>
            <w:r>
              <w:rPr>
                <w:rFonts w:hint="eastAsia"/>
              </w:rPr>
              <w:t>以上</w:t>
            </w:r>
          </w:p>
          <w:p>
            <w:pPr>
              <w:widowControl/>
              <w:adjustRightInd w:val="0"/>
              <w:snapToGrid w:val="0"/>
              <w:spacing w:line="300" w:lineRule="auto"/>
              <w:jc w:val="left"/>
              <w:textAlignment w:val="center"/>
              <w:rPr>
                <w:rStyle w:val="8"/>
                <w:color w:val="auto"/>
                <w:sz w:val="21"/>
                <w:szCs w:val="21"/>
              </w:rPr>
            </w:pPr>
            <w:r>
              <w:rPr>
                <w:rStyle w:val="8"/>
                <w:color w:val="auto"/>
                <w:sz w:val="21"/>
                <w:szCs w:val="21"/>
              </w:rPr>
              <w:t>（7）</w:t>
            </w:r>
            <w:r>
              <w:rPr>
                <w:rStyle w:val="8"/>
                <w:color w:val="auto"/>
                <w:sz w:val="21"/>
                <w:szCs w:val="21"/>
                <w:lang w:bidi="ar"/>
              </w:rPr>
              <w:t xml:space="preserve"> </w:t>
            </w:r>
            <w:r>
              <w:rPr>
                <w:rStyle w:val="8"/>
                <w:color w:val="auto"/>
                <w:sz w:val="21"/>
                <w:szCs w:val="21"/>
              </w:rPr>
              <w:t>通讯方式： 4G通讯</w:t>
            </w:r>
          </w:p>
          <w:p>
            <w:pPr>
              <w:widowControl/>
              <w:adjustRightInd w:val="0"/>
              <w:snapToGrid w:val="0"/>
              <w:spacing w:line="300" w:lineRule="auto"/>
              <w:jc w:val="left"/>
              <w:textAlignment w:val="center"/>
              <w:rPr>
                <w:rStyle w:val="8"/>
                <w:color w:val="auto"/>
                <w:sz w:val="21"/>
                <w:szCs w:val="21"/>
              </w:rPr>
            </w:pPr>
            <w:r>
              <w:rPr>
                <w:rStyle w:val="8"/>
                <w:color w:val="auto"/>
                <w:sz w:val="21"/>
                <w:szCs w:val="21"/>
              </w:rPr>
              <w:t>（8）</w:t>
            </w:r>
            <w:r>
              <w:rPr>
                <w:rStyle w:val="8"/>
                <w:color w:val="auto"/>
                <w:sz w:val="21"/>
                <w:szCs w:val="21"/>
                <w:lang w:bidi="ar"/>
              </w:rPr>
              <w:t xml:space="preserve"> </w:t>
            </w:r>
            <w:r>
              <w:rPr>
                <w:rStyle w:val="8"/>
                <w:color w:val="auto"/>
                <w:sz w:val="21"/>
                <w:szCs w:val="21"/>
              </w:rPr>
              <w:t>显示：彩色TFT液晶显示屏显示</w:t>
            </w:r>
          </w:p>
          <w:p>
            <w:pPr>
              <w:widowControl/>
              <w:adjustRightInd w:val="0"/>
              <w:snapToGrid w:val="0"/>
              <w:spacing w:line="300" w:lineRule="auto"/>
              <w:jc w:val="left"/>
              <w:textAlignment w:val="center"/>
              <w:rPr>
                <w:rStyle w:val="8"/>
                <w:color w:val="auto"/>
                <w:sz w:val="21"/>
                <w:szCs w:val="21"/>
              </w:rPr>
            </w:pPr>
            <w:r>
              <w:rPr>
                <w:rStyle w:val="8"/>
                <w:color w:val="auto"/>
                <w:sz w:val="21"/>
                <w:szCs w:val="21"/>
              </w:rPr>
              <w:t>（9）</w:t>
            </w:r>
            <w:r>
              <w:rPr>
                <w:rStyle w:val="8"/>
                <w:color w:val="auto"/>
                <w:sz w:val="21"/>
                <w:szCs w:val="21"/>
                <w:lang w:bidi="ar"/>
              </w:rPr>
              <w:t xml:space="preserve"> </w:t>
            </w:r>
            <w:r>
              <w:rPr>
                <w:rStyle w:val="8"/>
                <w:color w:val="auto"/>
                <w:sz w:val="21"/>
                <w:szCs w:val="21"/>
              </w:rPr>
              <w:t>数据保存：FLASH保存数据，掉电不丢失</w:t>
            </w:r>
          </w:p>
          <w:p>
            <w:pPr>
              <w:widowControl/>
              <w:adjustRightInd w:val="0"/>
              <w:snapToGrid w:val="0"/>
              <w:spacing w:line="300" w:lineRule="auto"/>
              <w:jc w:val="left"/>
              <w:textAlignment w:val="center"/>
              <w:rPr>
                <w:rStyle w:val="8"/>
                <w:color w:val="auto"/>
                <w:sz w:val="21"/>
                <w:szCs w:val="21"/>
              </w:rPr>
            </w:pPr>
            <w:r>
              <w:rPr>
                <w:rStyle w:val="8"/>
                <w:color w:val="auto"/>
                <w:sz w:val="21"/>
                <w:szCs w:val="21"/>
              </w:rPr>
              <w:t>（10）</w:t>
            </w:r>
            <w:r>
              <w:rPr>
                <w:rStyle w:val="8"/>
                <w:color w:val="auto"/>
                <w:sz w:val="21"/>
                <w:szCs w:val="21"/>
                <w:lang w:bidi="ar"/>
              </w:rPr>
              <w:t xml:space="preserve"> </w:t>
            </w:r>
            <w:r>
              <w:rPr>
                <w:rStyle w:val="8"/>
                <w:color w:val="auto"/>
                <w:sz w:val="21"/>
                <w:szCs w:val="21"/>
              </w:rPr>
              <w:t>▲二维码：水控器的彩色TFT液晶显示屏显示消费二维码（提供计量检测机构出具的检测报告复印件作为证明材料，加盖投标人公章）</w:t>
            </w:r>
          </w:p>
          <w:p>
            <w:pPr>
              <w:widowControl/>
              <w:adjustRightInd w:val="0"/>
              <w:snapToGrid w:val="0"/>
              <w:spacing w:line="300" w:lineRule="auto"/>
              <w:jc w:val="left"/>
              <w:textAlignment w:val="center"/>
              <w:rPr>
                <w:rStyle w:val="8"/>
                <w:color w:val="auto"/>
                <w:sz w:val="21"/>
                <w:szCs w:val="21"/>
              </w:rPr>
            </w:pPr>
            <w:r>
              <w:rPr>
                <w:rStyle w:val="8"/>
                <w:color w:val="auto"/>
                <w:sz w:val="21"/>
                <w:szCs w:val="21"/>
              </w:rPr>
              <w:t>（11）</w:t>
            </w:r>
            <w:r>
              <w:rPr>
                <w:rStyle w:val="8"/>
                <w:color w:val="auto"/>
                <w:sz w:val="21"/>
                <w:szCs w:val="21"/>
                <w:lang w:bidi="ar"/>
              </w:rPr>
              <w:t xml:space="preserve"> </w:t>
            </w:r>
            <w:r>
              <w:rPr>
                <w:rStyle w:val="8"/>
                <w:color w:val="auto"/>
                <w:sz w:val="21"/>
                <w:szCs w:val="21"/>
              </w:rPr>
              <w:t>输入键盘：15个高速、灵敏防水识别触控键输入</w:t>
            </w:r>
          </w:p>
          <w:p>
            <w:pPr>
              <w:widowControl/>
              <w:adjustRightInd w:val="0"/>
              <w:snapToGrid w:val="0"/>
              <w:spacing w:line="300" w:lineRule="auto"/>
              <w:jc w:val="left"/>
              <w:textAlignment w:val="center"/>
              <w:rPr>
                <w:rStyle w:val="8"/>
                <w:color w:val="auto"/>
                <w:sz w:val="21"/>
                <w:szCs w:val="21"/>
              </w:rPr>
            </w:pPr>
            <w:r>
              <w:rPr>
                <w:rStyle w:val="8"/>
                <w:color w:val="auto"/>
                <w:sz w:val="21"/>
                <w:szCs w:val="21"/>
              </w:rPr>
              <w:t>（12）</w:t>
            </w:r>
            <w:r>
              <w:rPr>
                <w:rStyle w:val="8"/>
                <w:color w:val="auto"/>
                <w:sz w:val="21"/>
                <w:szCs w:val="21"/>
                <w:lang w:bidi="ar"/>
              </w:rPr>
              <w:t xml:space="preserve"> </w:t>
            </w:r>
            <w:r>
              <w:rPr>
                <w:rStyle w:val="8"/>
                <w:color w:val="auto"/>
                <w:sz w:val="21"/>
                <w:szCs w:val="21"/>
              </w:rPr>
              <w:t>一体式结构：流量计和电磁阀成一体安装</w:t>
            </w:r>
          </w:p>
          <w:p>
            <w:pPr>
              <w:widowControl/>
              <w:adjustRightInd w:val="0"/>
              <w:snapToGrid w:val="0"/>
              <w:spacing w:line="300" w:lineRule="auto"/>
              <w:jc w:val="left"/>
              <w:textAlignment w:val="center"/>
              <w:rPr>
                <w:rStyle w:val="8"/>
                <w:color w:val="auto"/>
                <w:sz w:val="21"/>
                <w:szCs w:val="21"/>
              </w:rPr>
            </w:pPr>
            <w:r>
              <w:rPr>
                <w:rStyle w:val="8"/>
                <w:color w:val="auto"/>
                <w:sz w:val="21"/>
                <w:szCs w:val="21"/>
              </w:rPr>
              <w:t>（13）</w:t>
            </w:r>
            <w:r>
              <w:rPr>
                <w:rStyle w:val="8"/>
                <w:color w:val="auto"/>
                <w:sz w:val="21"/>
                <w:szCs w:val="21"/>
                <w:lang w:bidi="ar"/>
              </w:rPr>
              <w:t xml:space="preserve"> </w:t>
            </w:r>
            <w:r>
              <w:rPr>
                <w:rStyle w:val="8"/>
                <w:color w:val="auto"/>
                <w:sz w:val="21"/>
                <w:szCs w:val="21"/>
              </w:rPr>
              <w:t>输出控制方式：继电器输出控制电磁阀（12V/0.5A）</w:t>
            </w:r>
          </w:p>
          <w:p>
            <w:pPr>
              <w:widowControl/>
              <w:adjustRightInd w:val="0"/>
              <w:snapToGrid w:val="0"/>
              <w:spacing w:line="300" w:lineRule="auto"/>
              <w:jc w:val="left"/>
              <w:textAlignment w:val="center"/>
              <w:rPr>
                <w:rStyle w:val="8"/>
                <w:color w:val="auto"/>
                <w:sz w:val="21"/>
                <w:szCs w:val="21"/>
              </w:rPr>
            </w:pPr>
            <w:r>
              <w:rPr>
                <w:rStyle w:val="8"/>
                <w:color w:val="auto"/>
                <w:sz w:val="21"/>
                <w:szCs w:val="21"/>
              </w:rPr>
              <w:t>（14）</w:t>
            </w:r>
            <w:r>
              <w:rPr>
                <w:rStyle w:val="8"/>
                <w:color w:val="auto"/>
                <w:sz w:val="21"/>
                <w:szCs w:val="21"/>
                <w:lang w:bidi="ar"/>
              </w:rPr>
              <w:t xml:space="preserve"> </w:t>
            </w:r>
            <w:r>
              <w:rPr>
                <w:rStyle w:val="8"/>
                <w:color w:val="auto"/>
                <w:sz w:val="21"/>
                <w:szCs w:val="21"/>
              </w:rPr>
              <w:t>环境温度：-10～ +50℃</w:t>
            </w:r>
          </w:p>
          <w:p>
            <w:pPr>
              <w:widowControl/>
              <w:adjustRightInd w:val="0"/>
              <w:snapToGrid w:val="0"/>
              <w:spacing w:line="300" w:lineRule="auto"/>
              <w:jc w:val="left"/>
              <w:textAlignment w:val="center"/>
              <w:rPr>
                <w:rStyle w:val="8"/>
                <w:color w:val="auto"/>
                <w:sz w:val="21"/>
                <w:szCs w:val="21"/>
              </w:rPr>
            </w:pPr>
            <w:r>
              <w:rPr>
                <w:rStyle w:val="8"/>
                <w:color w:val="auto"/>
                <w:sz w:val="21"/>
                <w:szCs w:val="21"/>
              </w:rPr>
              <w:t>（15）</w:t>
            </w:r>
            <w:r>
              <w:rPr>
                <w:rStyle w:val="8"/>
                <w:color w:val="auto"/>
                <w:sz w:val="21"/>
                <w:szCs w:val="21"/>
                <w:lang w:bidi="ar"/>
              </w:rPr>
              <w:t xml:space="preserve"> </w:t>
            </w:r>
            <w:r>
              <w:rPr>
                <w:rStyle w:val="8"/>
                <w:color w:val="auto"/>
                <w:sz w:val="21"/>
                <w:szCs w:val="21"/>
              </w:rPr>
              <w:t>环境湿度：10%～95%</w:t>
            </w:r>
          </w:p>
          <w:p>
            <w:pPr>
              <w:widowControl/>
              <w:adjustRightInd w:val="0"/>
              <w:snapToGrid w:val="0"/>
              <w:spacing w:line="300" w:lineRule="auto"/>
              <w:jc w:val="left"/>
              <w:textAlignment w:val="center"/>
              <w:rPr>
                <w:rStyle w:val="8"/>
                <w:color w:val="auto"/>
                <w:sz w:val="21"/>
                <w:szCs w:val="21"/>
              </w:rPr>
            </w:pPr>
            <w:r>
              <w:rPr>
                <w:rStyle w:val="8"/>
                <w:color w:val="auto"/>
                <w:sz w:val="21"/>
                <w:szCs w:val="21"/>
              </w:rPr>
              <w:t>（16）</w:t>
            </w:r>
            <w:r>
              <w:rPr>
                <w:rStyle w:val="8"/>
                <w:color w:val="auto"/>
                <w:sz w:val="21"/>
                <w:szCs w:val="21"/>
                <w:lang w:bidi="ar"/>
              </w:rPr>
              <w:t xml:space="preserve"> </w:t>
            </w:r>
            <w:r>
              <w:rPr>
                <w:rStyle w:val="8"/>
                <w:color w:val="auto"/>
                <w:sz w:val="21"/>
                <w:szCs w:val="21"/>
              </w:rPr>
              <w:t>压力损失：≤0.1 Mpa</w:t>
            </w:r>
          </w:p>
          <w:p>
            <w:pPr>
              <w:widowControl/>
              <w:adjustRightInd w:val="0"/>
              <w:snapToGrid w:val="0"/>
              <w:spacing w:line="300" w:lineRule="auto"/>
              <w:jc w:val="left"/>
              <w:textAlignment w:val="center"/>
              <w:rPr>
                <w:rStyle w:val="8"/>
                <w:color w:val="auto"/>
                <w:sz w:val="21"/>
                <w:szCs w:val="21"/>
              </w:rPr>
            </w:pPr>
            <w:r>
              <w:rPr>
                <w:rStyle w:val="8"/>
                <w:color w:val="auto"/>
                <w:sz w:val="21"/>
                <w:szCs w:val="21"/>
              </w:rPr>
              <w:t>（17）</w:t>
            </w:r>
            <w:r>
              <w:rPr>
                <w:rStyle w:val="8"/>
                <w:color w:val="auto"/>
                <w:sz w:val="21"/>
                <w:szCs w:val="21"/>
                <w:lang w:bidi="ar"/>
              </w:rPr>
              <w:t xml:space="preserve"> </w:t>
            </w:r>
            <w:r>
              <w:rPr>
                <w:rStyle w:val="8"/>
                <w:color w:val="auto"/>
                <w:sz w:val="21"/>
                <w:szCs w:val="21"/>
              </w:rPr>
              <w:t>口径：DN15</w:t>
            </w:r>
          </w:p>
          <w:p>
            <w:pPr>
              <w:widowControl/>
              <w:adjustRightInd w:val="0"/>
              <w:snapToGrid w:val="0"/>
              <w:spacing w:line="300" w:lineRule="auto"/>
              <w:jc w:val="left"/>
              <w:textAlignment w:val="center"/>
              <w:rPr>
                <w:rStyle w:val="8"/>
                <w:color w:val="auto"/>
                <w:sz w:val="21"/>
                <w:szCs w:val="21"/>
              </w:rPr>
            </w:pPr>
            <w:r>
              <w:rPr>
                <w:rStyle w:val="8"/>
                <w:color w:val="auto"/>
                <w:sz w:val="21"/>
                <w:szCs w:val="21"/>
              </w:rPr>
              <w:t>（18）</w:t>
            </w:r>
            <w:r>
              <w:rPr>
                <w:rStyle w:val="8"/>
                <w:color w:val="auto"/>
                <w:sz w:val="21"/>
                <w:szCs w:val="21"/>
                <w:lang w:bidi="ar"/>
              </w:rPr>
              <w:t xml:space="preserve"> </w:t>
            </w:r>
            <w:r>
              <w:rPr>
                <w:rStyle w:val="8"/>
                <w:color w:val="auto"/>
                <w:sz w:val="21"/>
                <w:szCs w:val="21"/>
              </w:rPr>
              <w:t>压力等级：MAP10</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（19）</w:t>
            </w:r>
            <w:r>
              <w:rPr>
                <w:rStyle w:val="8"/>
                <w:color w:val="auto"/>
                <w:sz w:val="21"/>
                <w:szCs w:val="21"/>
                <w:lang w:bidi="ar"/>
              </w:rPr>
              <w:t xml:space="preserve"> </w:t>
            </w:r>
            <w:r>
              <w:rPr>
                <w:rStyle w:val="9"/>
                <w:rFonts w:hint="default"/>
                <w:color w:val="auto"/>
                <w:sz w:val="21"/>
                <w:szCs w:val="21"/>
                <w:lang w:bidi="ar"/>
              </w:rPr>
              <w:t>压力损失等级：</w:t>
            </w:r>
            <w:r>
              <w:rPr>
                <w:rStyle w:val="10"/>
                <w:color w:val="auto"/>
                <w:sz w:val="21"/>
                <w:szCs w:val="21"/>
                <w:lang w:bidi="ar"/>
              </w:rPr>
              <w:t>Δ</w:t>
            </w:r>
            <w:r>
              <w:rPr>
                <w:rStyle w:val="9"/>
                <w:rFonts w:hint="default"/>
                <w:color w:val="auto"/>
                <w:sz w:val="21"/>
                <w:szCs w:val="21"/>
                <w:lang w:bidi="ar"/>
              </w:rPr>
              <w:t>p63</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（20）</w:t>
            </w:r>
            <w:r>
              <w:rPr>
                <w:rStyle w:val="8"/>
                <w:color w:val="auto"/>
                <w:sz w:val="21"/>
                <w:szCs w:val="21"/>
                <w:lang w:bidi="ar"/>
              </w:rPr>
              <w:t xml:space="preserve"> </w:t>
            </w:r>
            <w:r>
              <w:rPr>
                <w:rStyle w:val="9"/>
                <w:rFonts w:hint="default"/>
                <w:color w:val="auto"/>
                <w:sz w:val="21"/>
                <w:szCs w:val="21"/>
                <w:lang w:bidi="ar"/>
              </w:rPr>
              <w:t>材质：流量计和电磁阀为铜材</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（21）</w:t>
            </w:r>
            <w:r>
              <w:rPr>
                <w:rStyle w:val="8"/>
                <w:color w:val="auto"/>
                <w:sz w:val="21"/>
                <w:szCs w:val="21"/>
                <w:lang w:bidi="ar"/>
              </w:rPr>
              <w:t xml:space="preserve"> </w:t>
            </w:r>
            <w:r>
              <w:rPr>
                <w:rStyle w:val="9"/>
                <w:rFonts w:hint="default"/>
                <w:color w:val="auto"/>
                <w:sz w:val="21"/>
                <w:szCs w:val="21"/>
                <w:lang w:bidi="ar"/>
              </w:rPr>
              <w:t>▲支持多种消费模式：水控器支持手机蓝牙用水消费、4G联网消费、电子卡消费、预约式用水消费这四种消费模式。（提供计量检测机构出具的检测报告复印件作为证明材料，加盖投标人公章）</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（22）</w:t>
            </w:r>
            <w:r>
              <w:rPr>
                <w:rStyle w:val="8"/>
                <w:color w:val="auto"/>
                <w:sz w:val="21"/>
                <w:szCs w:val="21"/>
                <w:lang w:bidi="ar"/>
              </w:rPr>
              <w:t xml:space="preserve"> </w:t>
            </w:r>
            <w:r>
              <w:rPr>
                <w:rStyle w:val="9"/>
                <w:rFonts w:hint="default"/>
                <w:color w:val="auto"/>
                <w:sz w:val="21"/>
                <w:szCs w:val="21"/>
                <w:lang w:bidi="ar"/>
              </w:rPr>
              <w:t>支持多种支付小程序：该模式支持选用微信小程序和银联云闪付小程序，并可与微校系统进行对接使用。</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（23）</w:t>
            </w:r>
            <w:r>
              <w:rPr>
                <w:rStyle w:val="8"/>
                <w:color w:val="auto"/>
                <w:sz w:val="21"/>
                <w:szCs w:val="21"/>
                <w:lang w:bidi="ar"/>
              </w:rPr>
              <w:t xml:space="preserve"> </w:t>
            </w:r>
            <w:r>
              <w:rPr>
                <w:rStyle w:val="9"/>
                <w:rFonts w:hint="default"/>
                <w:color w:val="auto"/>
                <w:sz w:val="21"/>
                <w:szCs w:val="21"/>
                <w:lang w:bidi="ar"/>
              </w:rPr>
              <w:t>共账户使用：手机蓝牙用水消费、4G联网消费、预约式用水消费、电子卡消费可以共同使用一个账户。</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（24）</w:t>
            </w:r>
            <w:r>
              <w:rPr>
                <w:rStyle w:val="8"/>
                <w:color w:val="auto"/>
                <w:sz w:val="21"/>
                <w:szCs w:val="21"/>
                <w:lang w:bidi="ar"/>
              </w:rPr>
              <w:t xml:space="preserve"> </w:t>
            </w:r>
            <w:r>
              <w:rPr>
                <w:rStyle w:val="9"/>
                <w:rFonts w:hint="default"/>
                <w:color w:val="auto"/>
                <w:sz w:val="21"/>
                <w:szCs w:val="21"/>
                <w:lang w:bidi="ar"/>
              </w:rPr>
              <w:t>手机蓝牙消费模式：用户应能通过手机蓝牙连接水控器进行使用。</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（25）</w:t>
            </w:r>
            <w:r>
              <w:rPr>
                <w:rStyle w:val="8"/>
                <w:color w:val="auto"/>
                <w:sz w:val="21"/>
                <w:szCs w:val="21"/>
                <w:lang w:bidi="ar"/>
              </w:rPr>
              <w:t xml:space="preserve"> </w:t>
            </w:r>
            <w:r>
              <w:rPr>
                <w:rStyle w:val="9"/>
                <w:rFonts w:hint="default"/>
                <w:color w:val="auto"/>
                <w:sz w:val="21"/>
                <w:szCs w:val="21"/>
                <w:lang w:bidi="ar"/>
              </w:rPr>
              <w:t>4G联网消费功能：水控器可以通过4G网络连接进行使用。水控器消费用水的支付方式可选用微信、支付宝和云闪付，支付后系统通过4G网络开阀用水，用水结束后结算。已绑定的水控器可无需扫码直接通过4G网络连接使用。</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（26）</w:t>
            </w:r>
            <w:r>
              <w:rPr>
                <w:rStyle w:val="8"/>
                <w:color w:val="auto"/>
                <w:sz w:val="21"/>
                <w:szCs w:val="21"/>
                <w:lang w:bidi="ar"/>
              </w:rPr>
              <w:t xml:space="preserve"> </w:t>
            </w:r>
            <w:r>
              <w:rPr>
                <w:rStyle w:val="9"/>
                <w:rFonts w:hint="default"/>
                <w:color w:val="auto"/>
                <w:sz w:val="21"/>
                <w:szCs w:val="21"/>
                <w:lang w:bidi="ar"/>
              </w:rPr>
              <w:t>▲预约码消费模式：应能在水控器上通过输入小程序生成的预约码进行预约用水。（提供计量检测机构出具的检测报告复印件作为证明材料，加盖投标人公章）</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（27）</w:t>
            </w:r>
            <w:r>
              <w:rPr>
                <w:rStyle w:val="8"/>
                <w:color w:val="auto"/>
                <w:sz w:val="21"/>
                <w:szCs w:val="21"/>
                <w:lang w:bidi="ar"/>
              </w:rPr>
              <w:t xml:space="preserve"> </w:t>
            </w:r>
            <w:r>
              <w:rPr>
                <w:rStyle w:val="9"/>
                <w:rFonts w:hint="default"/>
                <w:color w:val="auto"/>
                <w:sz w:val="21"/>
                <w:szCs w:val="21"/>
                <w:lang w:bidi="ar"/>
              </w:rPr>
              <w:t>▲电子卡消费模式：水控器可使用纯电子卡，或对接校园卡生成电子卡，使用时在水控器上输入电子卡号和密码即可使用。（提供计量检测机构出具的检测报告复印件作为证明材料，加盖投标人公章）</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（28）</w:t>
            </w:r>
            <w:r>
              <w:rPr>
                <w:rStyle w:val="8"/>
                <w:color w:val="auto"/>
                <w:sz w:val="21"/>
                <w:szCs w:val="21"/>
                <w:lang w:bidi="ar"/>
              </w:rPr>
              <w:t xml:space="preserve"> </w:t>
            </w:r>
            <w:r>
              <w:rPr>
                <w:rStyle w:val="9"/>
                <w:rFonts w:hint="default"/>
                <w:color w:val="auto"/>
                <w:sz w:val="21"/>
                <w:szCs w:val="21"/>
                <w:lang w:bidi="ar"/>
              </w:rPr>
              <w:t>一键启动功能：对于本人最近一次使用过的水控器，在小程序用水界面可以一键启动，无需扫码、搜索、连接、启动等步骤。</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（29）</w:t>
            </w:r>
            <w:r>
              <w:rPr>
                <w:rStyle w:val="8"/>
                <w:color w:val="auto"/>
                <w:sz w:val="21"/>
                <w:szCs w:val="21"/>
                <w:lang w:bidi="ar"/>
              </w:rPr>
              <w:t xml:space="preserve"> </w:t>
            </w:r>
            <w:r>
              <w:rPr>
                <w:rStyle w:val="9"/>
                <w:rFonts w:hint="default"/>
                <w:color w:val="auto"/>
                <w:sz w:val="21"/>
                <w:szCs w:val="21"/>
                <w:lang w:bidi="ar"/>
              </w:rPr>
              <w:t>手机充值、退费和查询：用户可在手机上直接对水控系统进行充值和退费，并可查看自己的充值记录、消费记录、余额等信息。</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（30）</w:t>
            </w:r>
            <w:r>
              <w:rPr>
                <w:rStyle w:val="8"/>
                <w:color w:val="auto"/>
                <w:sz w:val="21"/>
                <w:szCs w:val="21"/>
                <w:lang w:bidi="ar"/>
              </w:rPr>
              <w:t xml:space="preserve"> </w:t>
            </w:r>
            <w:r>
              <w:rPr>
                <w:rStyle w:val="9"/>
                <w:rFonts w:hint="default"/>
                <w:color w:val="auto"/>
                <w:sz w:val="21"/>
                <w:szCs w:val="21"/>
                <w:lang w:bidi="ar"/>
              </w:rPr>
              <w:t>设备监控功能：系统应能通过4G网络远程监控水控器的使用状态。</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（31）</w:t>
            </w:r>
            <w:r>
              <w:rPr>
                <w:rStyle w:val="8"/>
                <w:color w:val="auto"/>
                <w:sz w:val="21"/>
                <w:szCs w:val="21"/>
                <w:lang w:bidi="ar"/>
              </w:rPr>
              <w:t xml:space="preserve"> </w:t>
            </w:r>
            <w:r>
              <w:rPr>
                <w:rStyle w:val="9"/>
                <w:rFonts w:hint="default"/>
                <w:color w:val="auto"/>
                <w:sz w:val="21"/>
                <w:szCs w:val="21"/>
                <w:lang w:bidi="ar"/>
              </w:rPr>
              <w:t>空闲设备查寻：可以手机实时查看水控器被使用情况，查找空闲的水控器。</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（32）数据自动上传：用水结束后，水控器能自动保存消费数据，并实时通过4G自动上传消费数据。</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（33）</w:t>
            </w:r>
            <w:r>
              <w:rPr>
                <w:rStyle w:val="8"/>
                <w:color w:val="auto"/>
                <w:sz w:val="21"/>
                <w:szCs w:val="21"/>
                <w:lang w:bidi="ar"/>
              </w:rPr>
              <w:t xml:space="preserve"> </w:t>
            </w:r>
            <w:r>
              <w:rPr>
                <w:rStyle w:val="9"/>
                <w:rFonts w:hint="default"/>
                <w:color w:val="auto"/>
                <w:sz w:val="21"/>
                <w:szCs w:val="21"/>
                <w:lang w:bidi="ar"/>
              </w:rPr>
              <w:t>▲数据自动复传功能：当有消费数据未成功上传至系统时，水控器应能定时对未上传的数据进行复传。（提供计量检测机构出具的检测报告复印件作为证明材料，加盖投标人公章）</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（34）</w:t>
            </w:r>
            <w:r>
              <w:rPr>
                <w:rStyle w:val="8"/>
                <w:color w:val="auto"/>
                <w:sz w:val="21"/>
                <w:szCs w:val="21"/>
                <w:lang w:bidi="ar"/>
              </w:rPr>
              <w:t xml:space="preserve"> </w:t>
            </w:r>
            <w:r>
              <w:rPr>
                <w:rStyle w:val="9"/>
                <w:rFonts w:hint="default"/>
                <w:color w:val="auto"/>
                <w:sz w:val="21"/>
                <w:szCs w:val="21"/>
                <w:lang w:bidi="ar"/>
              </w:rPr>
              <w:t>在线使用和脱机使用：水控器支持在线使用。如果系统服务中断，水控器能够脱机使用，而且使用的脱机次数可设置。</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（35）</w:t>
            </w:r>
            <w:r>
              <w:rPr>
                <w:rStyle w:val="8"/>
                <w:color w:val="auto"/>
                <w:sz w:val="21"/>
                <w:szCs w:val="21"/>
                <w:lang w:bidi="ar"/>
              </w:rPr>
              <w:t xml:space="preserve"> </w:t>
            </w:r>
            <w:r>
              <w:rPr>
                <w:rStyle w:val="9"/>
                <w:rFonts w:hint="default"/>
                <w:color w:val="auto"/>
                <w:sz w:val="21"/>
                <w:szCs w:val="21"/>
                <w:lang w:bidi="ar"/>
              </w:rPr>
              <w:t>强磁攻击报警：当水控器电子部分被强磁攻击时，水控器应能报警，并将报警信息上报至上位机系统。</w:t>
            </w:r>
          </w:p>
          <w:p>
            <w:pPr>
              <w:widowControl/>
              <w:adjustRightInd w:val="0"/>
              <w:snapToGrid w:val="0"/>
              <w:spacing w:line="300" w:lineRule="auto"/>
              <w:jc w:val="left"/>
              <w:textAlignment w:val="center"/>
              <w:rPr>
                <w:rStyle w:val="9"/>
                <w:rFonts w:hint="default"/>
                <w:strike/>
                <w:color w:val="auto"/>
                <w:sz w:val="21"/>
                <w:szCs w:val="21"/>
                <w:lang w:bidi="ar"/>
              </w:rPr>
            </w:pPr>
            <w:r>
              <w:rPr>
                <w:rStyle w:val="9"/>
                <w:rFonts w:hint="default"/>
                <w:color w:val="auto"/>
                <w:sz w:val="21"/>
                <w:szCs w:val="21"/>
                <w:lang w:bidi="ar"/>
              </w:rPr>
              <w:t>（36）</w:t>
            </w:r>
            <w:r>
              <w:rPr>
                <w:rStyle w:val="8"/>
                <w:color w:val="auto"/>
                <w:sz w:val="21"/>
                <w:szCs w:val="21"/>
                <w:lang w:bidi="ar"/>
              </w:rPr>
              <w:t xml:space="preserve"> </w:t>
            </w:r>
            <w:r>
              <w:rPr>
                <w:rStyle w:val="9"/>
                <w:rFonts w:hint="default"/>
                <w:color w:val="auto"/>
                <w:sz w:val="21"/>
                <w:szCs w:val="21"/>
                <w:lang w:bidi="ar"/>
              </w:rPr>
              <w:t>单向出水功能：水控器自带止回阀，单向出水，避免反装偷水。</w:t>
            </w:r>
          </w:p>
          <w:p>
            <w:pPr>
              <w:widowControl/>
              <w:adjustRightInd w:val="0"/>
              <w:snapToGrid w:val="0"/>
              <w:spacing w:line="300" w:lineRule="auto"/>
              <w:jc w:val="left"/>
              <w:textAlignment w:val="center"/>
              <w:rPr>
                <w:rFonts w:hint="eastAsia" w:ascii="宋体" w:hAnsi="宋体" w:cs="宋体"/>
                <w:szCs w:val="21"/>
              </w:rPr>
            </w:pPr>
            <w:r>
              <w:rPr>
                <w:rStyle w:val="9"/>
                <w:rFonts w:hint="default"/>
                <w:color w:val="auto"/>
                <w:sz w:val="21"/>
                <w:szCs w:val="21"/>
                <w:lang w:bidi="ar"/>
              </w:rPr>
              <w:t>（37）</w:t>
            </w:r>
            <w:r>
              <w:rPr>
                <w:rStyle w:val="8"/>
                <w:color w:val="auto"/>
                <w:sz w:val="21"/>
                <w:szCs w:val="21"/>
                <w:lang w:bidi="ar"/>
              </w:rPr>
              <w:t xml:space="preserve"> </w:t>
            </w:r>
            <w:r>
              <w:rPr>
                <w:rStyle w:val="9"/>
                <w:rFonts w:hint="default"/>
                <w:color w:val="auto"/>
                <w:sz w:val="21"/>
                <w:szCs w:val="21"/>
                <w:lang w:bidi="ar"/>
              </w:rPr>
              <w:t>水温检测功能：水控器应能用水水温，管理后台系统软件可查询每一笔消费订单的用水水温。</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auto"/>
              <w:jc w:val="center"/>
              <w:textAlignment w:val="center"/>
              <w:rPr>
                <w:rFonts w:hint="eastAsia" w:ascii="宋体" w:hAnsi="宋体" w:cs="宋体"/>
                <w:szCs w:val="21"/>
              </w:rPr>
            </w:pPr>
            <w:r>
              <w:rPr>
                <w:rFonts w:hint="eastAsia" w:ascii="宋体" w:hAnsi="宋体" w:cs="宋体"/>
                <w:kern w:val="0"/>
                <w:szCs w:val="21"/>
                <w:lang w:bidi="ar"/>
              </w:rPr>
              <w:t>150</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textAlignment w:val="center"/>
              <w:rPr>
                <w:rFonts w:hint="eastAsia" w:ascii="宋体" w:hAnsi="宋体" w:cs="宋体"/>
                <w:szCs w:val="21"/>
              </w:rPr>
            </w:pPr>
            <w:r>
              <w:rPr>
                <w:rFonts w:hint="eastAsia" w:ascii="宋体" w:hAnsi="宋体" w:cs="宋体"/>
                <w:kern w:val="0"/>
                <w:szCs w:val="21"/>
                <w:lang w:bidi="ar"/>
              </w:rPr>
              <w:t>台</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textAlignment w:val="center"/>
              <w:rPr>
                <w:rFonts w:hint="eastAsia" w:ascii="宋体" w:hAnsi="宋体" w:cs="宋体"/>
                <w:szCs w:val="21"/>
              </w:rPr>
            </w:pPr>
            <w:r>
              <w:rPr>
                <w:rFonts w:hint="eastAsia" w:ascii="宋体" w:hAnsi="宋体" w:cs="宋体"/>
                <w:kern w:val="0"/>
                <w:szCs w:val="21"/>
                <w:lang w:bidi="ar"/>
              </w:rPr>
              <w:t>含安装及辅材</w:t>
            </w:r>
          </w:p>
        </w:tc>
      </w:tr>
      <w:tr>
        <w:tblPrEx>
          <w:tblCellMar>
            <w:top w:w="0" w:type="dxa"/>
            <w:left w:w="108" w:type="dxa"/>
            <w:bottom w:w="0" w:type="dxa"/>
            <w:right w:w="108" w:type="dxa"/>
          </w:tblCellMar>
        </w:tblPrEx>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textAlignment w:val="center"/>
              <w:rPr>
                <w:rFonts w:hint="eastAsia" w:ascii="宋体" w:hAnsi="宋体" w:cs="宋体"/>
                <w:szCs w:val="21"/>
              </w:rPr>
            </w:pPr>
            <w:r>
              <w:rPr>
                <w:rFonts w:hint="eastAsia" w:ascii="宋体" w:hAnsi="宋体" w:cs="宋体"/>
                <w:kern w:val="0"/>
                <w:szCs w:val="21"/>
                <w:lang w:bidi="ar"/>
              </w:rPr>
              <w:t>6</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textAlignment w:val="center"/>
              <w:rPr>
                <w:rFonts w:hint="eastAsia" w:ascii="宋体" w:hAnsi="宋体" w:cs="宋体"/>
                <w:szCs w:val="21"/>
              </w:rPr>
            </w:pPr>
            <w:r>
              <w:rPr>
                <w:rFonts w:hint="eastAsia" w:ascii="宋体" w:hAnsi="宋体" w:cs="宋体"/>
                <w:kern w:val="0"/>
                <w:szCs w:val="21"/>
                <w:lang w:bidi="ar"/>
              </w:rPr>
              <w:t>数据网关</w:t>
            </w:r>
          </w:p>
        </w:tc>
        <w:tc>
          <w:tcPr>
            <w:tcW w:w="98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left"/>
              <w:textAlignment w:val="center"/>
              <w:rPr>
                <w:rStyle w:val="12"/>
                <w:rFonts w:hint="default"/>
                <w:color w:val="auto"/>
                <w:sz w:val="21"/>
                <w:szCs w:val="21"/>
                <w:lang w:bidi="ar"/>
              </w:rPr>
            </w:pPr>
            <w:r>
              <w:rPr>
                <w:rFonts w:hint="eastAsia" w:ascii="宋体" w:hAnsi="宋体" w:cs="宋体"/>
                <w:kern w:val="0"/>
                <w:szCs w:val="21"/>
                <w:lang w:bidi="ar"/>
              </w:rPr>
              <w:t>（1）</w:t>
            </w:r>
            <w:r>
              <w:rPr>
                <w:rStyle w:val="11"/>
                <w:color w:val="auto"/>
                <w:sz w:val="21"/>
                <w:szCs w:val="21"/>
                <w:lang w:bidi="ar"/>
              </w:rPr>
              <w:t xml:space="preserve"> </w:t>
            </w:r>
            <w:r>
              <w:rPr>
                <w:rStyle w:val="12"/>
                <w:rFonts w:hint="default"/>
                <w:color w:val="auto"/>
                <w:sz w:val="21"/>
                <w:szCs w:val="21"/>
                <w:lang w:bidi="ar"/>
              </w:rPr>
              <w:t>采用ARM11芯片</w:t>
            </w:r>
          </w:p>
          <w:p>
            <w:pPr>
              <w:widowControl/>
              <w:adjustRightInd w:val="0"/>
              <w:snapToGrid w:val="0"/>
              <w:spacing w:line="300" w:lineRule="auto"/>
              <w:jc w:val="left"/>
              <w:textAlignment w:val="center"/>
              <w:rPr>
                <w:rStyle w:val="12"/>
                <w:rFonts w:hint="default"/>
                <w:strike/>
                <w:color w:val="auto"/>
                <w:sz w:val="21"/>
                <w:szCs w:val="21"/>
                <w:lang w:bidi="ar"/>
              </w:rPr>
            </w:pPr>
            <w:r>
              <w:rPr>
                <w:rStyle w:val="12"/>
                <w:rFonts w:hint="default"/>
                <w:color w:val="auto"/>
                <w:sz w:val="21"/>
                <w:szCs w:val="21"/>
                <w:lang w:bidi="ar"/>
              </w:rPr>
              <w:t>（2）</w:t>
            </w:r>
            <w:r>
              <w:rPr>
                <w:rStyle w:val="11"/>
                <w:color w:val="auto"/>
                <w:sz w:val="21"/>
                <w:szCs w:val="21"/>
                <w:lang w:bidi="ar"/>
              </w:rPr>
              <w:t xml:space="preserve"> </w:t>
            </w:r>
            <w:r>
              <w:rPr>
                <w:rStyle w:val="12"/>
                <w:rFonts w:hint="default"/>
                <w:color w:val="auto"/>
                <w:sz w:val="21"/>
                <w:szCs w:val="21"/>
                <w:lang w:bidi="ar"/>
              </w:rPr>
              <w:t>配置1G内存，还可外接存储卡</w:t>
            </w:r>
          </w:p>
          <w:p>
            <w:pPr>
              <w:widowControl/>
              <w:adjustRightInd w:val="0"/>
              <w:snapToGrid w:val="0"/>
              <w:spacing w:line="300" w:lineRule="auto"/>
              <w:jc w:val="left"/>
              <w:textAlignment w:val="center"/>
              <w:rPr>
                <w:rStyle w:val="12"/>
                <w:rFonts w:hint="default"/>
                <w:color w:val="auto"/>
                <w:sz w:val="21"/>
                <w:szCs w:val="21"/>
                <w:lang w:bidi="ar"/>
              </w:rPr>
            </w:pPr>
            <w:r>
              <w:rPr>
                <w:rStyle w:val="12"/>
                <w:rFonts w:hint="default"/>
                <w:color w:val="auto"/>
                <w:sz w:val="21"/>
                <w:szCs w:val="21"/>
                <w:lang w:bidi="ar"/>
              </w:rPr>
              <w:t>（3）</w:t>
            </w:r>
            <w:r>
              <w:rPr>
                <w:rStyle w:val="11"/>
                <w:color w:val="auto"/>
                <w:sz w:val="21"/>
                <w:szCs w:val="21"/>
                <w:lang w:bidi="ar"/>
              </w:rPr>
              <w:t xml:space="preserve"> </w:t>
            </w:r>
            <w:r>
              <w:rPr>
                <w:rStyle w:val="12"/>
                <w:rFonts w:hint="default"/>
                <w:color w:val="auto"/>
                <w:sz w:val="21"/>
                <w:szCs w:val="21"/>
                <w:lang w:bidi="ar"/>
              </w:rPr>
              <w:t>支持TCP Server，TCP client，UDP，FTP和lora无线传输，和驱动程序模式；</w:t>
            </w:r>
          </w:p>
          <w:p>
            <w:pPr>
              <w:widowControl/>
              <w:adjustRightInd w:val="0"/>
              <w:snapToGrid w:val="0"/>
              <w:spacing w:line="300" w:lineRule="auto"/>
              <w:jc w:val="left"/>
              <w:textAlignment w:val="center"/>
              <w:rPr>
                <w:rStyle w:val="12"/>
                <w:rFonts w:hint="default"/>
                <w:color w:val="auto"/>
                <w:sz w:val="21"/>
                <w:szCs w:val="21"/>
                <w:lang w:bidi="ar"/>
              </w:rPr>
            </w:pPr>
            <w:r>
              <w:rPr>
                <w:rStyle w:val="12"/>
                <w:rFonts w:hint="default"/>
                <w:color w:val="auto"/>
                <w:sz w:val="21"/>
                <w:szCs w:val="21"/>
                <w:lang w:bidi="ar"/>
              </w:rPr>
              <w:t>（4）</w:t>
            </w:r>
            <w:r>
              <w:rPr>
                <w:rStyle w:val="11"/>
                <w:color w:val="auto"/>
                <w:sz w:val="21"/>
                <w:szCs w:val="21"/>
                <w:lang w:bidi="ar"/>
              </w:rPr>
              <w:t xml:space="preserve"> </w:t>
            </w:r>
            <w:r>
              <w:rPr>
                <w:rStyle w:val="12"/>
                <w:rFonts w:hint="default"/>
                <w:color w:val="auto"/>
                <w:sz w:val="21"/>
                <w:szCs w:val="21"/>
                <w:lang w:bidi="ar"/>
              </w:rPr>
              <w:t>支持 Web，telnet和serial console；</w:t>
            </w:r>
          </w:p>
          <w:p>
            <w:pPr>
              <w:widowControl/>
              <w:adjustRightInd w:val="0"/>
              <w:snapToGrid w:val="0"/>
              <w:spacing w:line="300" w:lineRule="auto"/>
              <w:jc w:val="left"/>
              <w:textAlignment w:val="center"/>
              <w:rPr>
                <w:rStyle w:val="12"/>
                <w:rFonts w:hint="default"/>
                <w:color w:val="auto"/>
                <w:sz w:val="21"/>
                <w:szCs w:val="21"/>
                <w:lang w:bidi="ar"/>
              </w:rPr>
            </w:pPr>
            <w:r>
              <w:rPr>
                <w:rStyle w:val="12"/>
                <w:rFonts w:hint="default"/>
                <w:color w:val="auto"/>
                <w:sz w:val="21"/>
                <w:szCs w:val="21"/>
                <w:lang w:bidi="ar"/>
              </w:rPr>
              <w:t>（5）</w:t>
            </w:r>
            <w:r>
              <w:rPr>
                <w:rStyle w:val="11"/>
                <w:color w:val="auto"/>
                <w:sz w:val="21"/>
                <w:szCs w:val="21"/>
                <w:lang w:bidi="ar"/>
              </w:rPr>
              <w:t xml:space="preserve"> </w:t>
            </w:r>
            <w:r>
              <w:rPr>
                <w:rStyle w:val="12"/>
                <w:rFonts w:hint="default"/>
                <w:color w:val="auto"/>
                <w:sz w:val="21"/>
                <w:szCs w:val="21"/>
                <w:lang w:bidi="ar"/>
              </w:rPr>
              <w:t>▲自带不小于7寸的电容触摸屏，</w:t>
            </w:r>
            <w:r>
              <w:rPr>
                <w:rStyle w:val="9"/>
                <w:rFonts w:hint="default"/>
                <w:color w:val="auto"/>
                <w:sz w:val="21"/>
                <w:szCs w:val="21"/>
              </w:rPr>
              <w:t>分辨率不低于800*480（</w:t>
            </w:r>
            <w:r>
              <w:rPr>
                <w:rStyle w:val="12"/>
                <w:rFonts w:hint="default"/>
                <w:color w:val="auto"/>
                <w:sz w:val="21"/>
                <w:szCs w:val="21"/>
                <w:lang w:bidi="ar"/>
              </w:rPr>
              <w:t>提供计量检测机构出具的检测报告复印件作为证明材料，加盖投标人公章）；</w:t>
            </w:r>
          </w:p>
          <w:p>
            <w:pPr>
              <w:widowControl/>
              <w:adjustRightInd w:val="0"/>
              <w:snapToGrid w:val="0"/>
              <w:spacing w:line="300" w:lineRule="auto"/>
              <w:jc w:val="left"/>
              <w:textAlignment w:val="center"/>
              <w:rPr>
                <w:rStyle w:val="12"/>
                <w:rFonts w:hint="default"/>
                <w:color w:val="auto"/>
                <w:sz w:val="21"/>
                <w:szCs w:val="21"/>
                <w:lang w:bidi="ar"/>
              </w:rPr>
            </w:pPr>
            <w:r>
              <w:rPr>
                <w:rStyle w:val="12"/>
                <w:rFonts w:hint="default"/>
                <w:color w:val="auto"/>
                <w:sz w:val="21"/>
                <w:szCs w:val="21"/>
                <w:lang w:bidi="ar"/>
              </w:rPr>
              <w:t>（6）</w:t>
            </w:r>
            <w:r>
              <w:rPr>
                <w:rStyle w:val="11"/>
                <w:color w:val="auto"/>
                <w:sz w:val="21"/>
                <w:szCs w:val="21"/>
                <w:lang w:bidi="ar"/>
              </w:rPr>
              <w:t xml:space="preserve"> </w:t>
            </w:r>
            <w:r>
              <w:rPr>
                <w:rStyle w:val="12"/>
                <w:rFonts w:hint="default"/>
                <w:color w:val="auto"/>
                <w:sz w:val="21"/>
                <w:szCs w:val="21"/>
                <w:lang w:bidi="ar"/>
              </w:rPr>
              <w:t>正常工作温度：-10℃～55℃；</w:t>
            </w:r>
          </w:p>
          <w:p>
            <w:pPr>
              <w:widowControl/>
              <w:adjustRightInd w:val="0"/>
              <w:snapToGrid w:val="0"/>
              <w:spacing w:line="300" w:lineRule="auto"/>
              <w:jc w:val="left"/>
              <w:textAlignment w:val="center"/>
              <w:rPr>
                <w:rStyle w:val="12"/>
                <w:rFonts w:hint="default"/>
                <w:color w:val="auto"/>
                <w:sz w:val="21"/>
                <w:szCs w:val="21"/>
                <w:lang w:bidi="ar"/>
              </w:rPr>
            </w:pPr>
            <w:r>
              <w:rPr>
                <w:rStyle w:val="12"/>
                <w:rFonts w:hint="default"/>
                <w:color w:val="auto"/>
                <w:sz w:val="21"/>
                <w:szCs w:val="21"/>
                <w:lang w:bidi="ar"/>
              </w:rPr>
              <w:t>（7）</w:t>
            </w:r>
            <w:r>
              <w:rPr>
                <w:rStyle w:val="11"/>
                <w:color w:val="auto"/>
                <w:sz w:val="21"/>
                <w:szCs w:val="21"/>
                <w:lang w:bidi="ar"/>
              </w:rPr>
              <w:t xml:space="preserve"> </w:t>
            </w:r>
            <w:r>
              <w:rPr>
                <w:rStyle w:val="12"/>
                <w:rFonts w:hint="default"/>
                <w:color w:val="auto"/>
                <w:sz w:val="21"/>
                <w:szCs w:val="21"/>
                <w:lang w:bidi="ar"/>
              </w:rPr>
              <w:t>相对湿度：5%～95% 无冷凝；</w:t>
            </w:r>
          </w:p>
          <w:p>
            <w:pPr>
              <w:widowControl/>
              <w:adjustRightInd w:val="0"/>
              <w:snapToGrid w:val="0"/>
              <w:spacing w:line="300" w:lineRule="auto"/>
              <w:jc w:val="left"/>
              <w:textAlignment w:val="center"/>
              <w:rPr>
                <w:rStyle w:val="12"/>
                <w:rFonts w:hint="default"/>
                <w:color w:val="auto"/>
                <w:sz w:val="21"/>
                <w:szCs w:val="21"/>
                <w:lang w:bidi="ar"/>
              </w:rPr>
            </w:pPr>
            <w:r>
              <w:rPr>
                <w:rStyle w:val="12"/>
                <w:rFonts w:hint="default"/>
                <w:color w:val="auto"/>
                <w:sz w:val="21"/>
                <w:szCs w:val="21"/>
                <w:lang w:bidi="ar"/>
              </w:rPr>
              <w:t>（8）</w:t>
            </w:r>
            <w:r>
              <w:rPr>
                <w:rStyle w:val="11"/>
                <w:color w:val="auto"/>
                <w:sz w:val="21"/>
                <w:szCs w:val="21"/>
                <w:lang w:bidi="ar"/>
              </w:rPr>
              <w:t xml:space="preserve"> </w:t>
            </w:r>
            <w:r>
              <w:rPr>
                <w:rStyle w:val="12"/>
                <w:rFonts w:hint="default"/>
                <w:color w:val="auto"/>
                <w:sz w:val="21"/>
                <w:szCs w:val="21"/>
                <w:lang w:bidi="ar"/>
              </w:rPr>
              <w:t>▲功耗：节能模式：≤2.5W（提供计量检测机构出具的检测报告复印件作为证明材料，加盖投标人公章）；</w:t>
            </w:r>
          </w:p>
          <w:p>
            <w:pPr>
              <w:widowControl/>
              <w:adjustRightInd w:val="0"/>
              <w:snapToGrid w:val="0"/>
              <w:spacing w:line="300" w:lineRule="auto"/>
              <w:jc w:val="left"/>
              <w:textAlignment w:val="center"/>
              <w:rPr>
                <w:rStyle w:val="12"/>
                <w:rFonts w:hint="default"/>
                <w:color w:val="auto"/>
                <w:sz w:val="21"/>
                <w:szCs w:val="21"/>
                <w:lang w:bidi="ar"/>
              </w:rPr>
            </w:pPr>
            <w:r>
              <w:rPr>
                <w:rStyle w:val="12"/>
                <w:rFonts w:hint="default"/>
                <w:color w:val="auto"/>
                <w:sz w:val="21"/>
                <w:szCs w:val="21"/>
                <w:lang w:bidi="ar"/>
              </w:rPr>
              <w:t>（9）</w:t>
            </w:r>
            <w:r>
              <w:rPr>
                <w:rStyle w:val="11"/>
                <w:color w:val="auto"/>
                <w:sz w:val="21"/>
                <w:szCs w:val="21"/>
                <w:lang w:bidi="ar"/>
              </w:rPr>
              <w:t xml:space="preserve"> </w:t>
            </w:r>
            <w:r>
              <w:rPr>
                <w:rStyle w:val="12"/>
                <w:rFonts w:hint="default"/>
                <w:color w:val="auto"/>
                <w:sz w:val="21"/>
                <w:szCs w:val="21"/>
                <w:lang w:bidi="ar"/>
              </w:rPr>
              <w:t>▲RS485通讯串口≥4个，USB接口≥1个， 10/100M自适应以太网络接口≥2个，NB-IOT无线发射端（上行通讯）≥1个 （提供</w:t>
            </w:r>
            <w:r>
              <w:rPr>
                <w:rStyle w:val="12"/>
                <w:color w:val="auto"/>
                <w:sz w:val="21"/>
                <w:szCs w:val="21"/>
                <w:lang w:bidi="ar"/>
              </w:rPr>
              <w:t>计量检测机构出具</w:t>
            </w:r>
            <w:r>
              <w:rPr>
                <w:rStyle w:val="12"/>
                <w:rFonts w:hint="default"/>
                <w:color w:val="auto"/>
                <w:sz w:val="21"/>
                <w:szCs w:val="21"/>
                <w:lang w:bidi="ar"/>
              </w:rPr>
              <w:t>的检测报告复印件作为证明材料，加盖投标人公章）；</w:t>
            </w:r>
          </w:p>
          <w:p>
            <w:pPr>
              <w:widowControl/>
              <w:adjustRightInd w:val="0"/>
              <w:snapToGrid w:val="0"/>
              <w:spacing w:line="300" w:lineRule="auto"/>
              <w:jc w:val="left"/>
              <w:textAlignment w:val="center"/>
              <w:rPr>
                <w:rStyle w:val="12"/>
                <w:rFonts w:hint="default"/>
                <w:color w:val="auto"/>
                <w:sz w:val="21"/>
                <w:szCs w:val="21"/>
                <w:lang w:bidi="ar"/>
              </w:rPr>
            </w:pPr>
            <w:r>
              <w:rPr>
                <w:rStyle w:val="12"/>
                <w:rFonts w:hint="default"/>
                <w:color w:val="auto"/>
                <w:sz w:val="21"/>
                <w:szCs w:val="21"/>
                <w:lang w:bidi="ar"/>
              </w:rPr>
              <w:t>（10）</w:t>
            </w:r>
            <w:r>
              <w:rPr>
                <w:rStyle w:val="11"/>
                <w:color w:val="auto"/>
                <w:sz w:val="21"/>
                <w:szCs w:val="21"/>
                <w:lang w:bidi="ar"/>
              </w:rPr>
              <w:t xml:space="preserve"> </w:t>
            </w:r>
            <w:r>
              <w:rPr>
                <w:rStyle w:val="12"/>
                <w:rFonts w:hint="default"/>
                <w:color w:val="auto"/>
                <w:sz w:val="21"/>
                <w:szCs w:val="21"/>
                <w:lang w:bidi="ar"/>
              </w:rPr>
              <w:t>▲定时器组≥1024（提供</w:t>
            </w:r>
            <w:r>
              <w:rPr>
                <w:rStyle w:val="12"/>
                <w:color w:val="auto"/>
                <w:sz w:val="21"/>
                <w:szCs w:val="21"/>
                <w:lang w:bidi="ar"/>
              </w:rPr>
              <w:t>计量检测机构出具</w:t>
            </w:r>
            <w:r>
              <w:rPr>
                <w:rStyle w:val="12"/>
                <w:rFonts w:hint="default"/>
                <w:color w:val="auto"/>
                <w:sz w:val="21"/>
                <w:szCs w:val="21"/>
                <w:lang w:bidi="ar"/>
              </w:rPr>
              <w:t>的检测报告）；</w:t>
            </w:r>
          </w:p>
          <w:p>
            <w:pPr>
              <w:widowControl/>
              <w:adjustRightInd w:val="0"/>
              <w:snapToGrid w:val="0"/>
              <w:spacing w:line="300" w:lineRule="auto"/>
              <w:jc w:val="left"/>
              <w:textAlignment w:val="center"/>
              <w:rPr>
                <w:rStyle w:val="12"/>
                <w:rFonts w:hint="default"/>
                <w:color w:val="auto"/>
                <w:sz w:val="21"/>
                <w:szCs w:val="21"/>
                <w:lang w:bidi="ar"/>
              </w:rPr>
            </w:pPr>
            <w:r>
              <w:rPr>
                <w:rStyle w:val="12"/>
                <w:rFonts w:hint="default"/>
                <w:color w:val="auto"/>
                <w:sz w:val="21"/>
                <w:szCs w:val="21"/>
                <w:lang w:bidi="ar"/>
              </w:rPr>
              <w:t>（11）</w:t>
            </w:r>
            <w:r>
              <w:rPr>
                <w:rStyle w:val="11"/>
                <w:color w:val="auto"/>
                <w:sz w:val="21"/>
                <w:szCs w:val="21"/>
                <w:lang w:bidi="ar"/>
              </w:rPr>
              <w:t xml:space="preserve"> </w:t>
            </w:r>
            <w:r>
              <w:rPr>
                <w:rStyle w:val="12"/>
                <w:rFonts w:hint="default"/>
                <w:color w:val="auto"/>
                <w:sz w:val="21"/>
                <w:szCs w:val="21"/>
                <w:lang w:bidi="ar"/>
              </w:rPr>
              <w:t>▲防静电测试，接触放电4000V，空气放电8000V的情况下，网关能正常工作（提供计量检测机构出具的检测报告复印件作为证明材料，加盖投标人公章）；</w:t>
            </w:r>
          </w:p>
          <w:p>
            <w:pPr>
              <w:widowControl/>
              <w:adjustRightInd w:val="0"/>
              <w:snapToGrid w:val="0"/>
              <w:spacing w:line="300" w:lineRule="auto"/>
              <w:jc w:val="left"/>
              <w:textAlignment w:val="center"/>
              <w:rPr>
                <w:rStyle w:val="12"/>
                <w:rFonts w:hint="default"/>
                <w:color w:val="auto"/>
                <w:sz w:val="21"/>
                <w:szCs w:val="21"/>
                <w:lang w:bidi="ar"/>
              </w:rPr>
            </w:pPr>
            <w:r>
              <w:rPr>
                <w:rStyle w:val="12"/>
                <w:rFonts w:hint="default"/>
                <w:color w:val="auto"/>
                <w:sz w:val="21"/>
                <w:szCs w:val="21"/>
                <w:lang w:bidi="ar"/>
              </w:rPr>
              <w:t>（12）</w:t>
            </w:r>
            <w:r>
              <w:rPr>
                <w:rStyle w:val="11"/>
                <w:color w:val="auto"/>
                <w:sz w:val="21"/>
                <w:szCs w:val="21"/>
                <w:lang w:bidi="ar"/>
              </w:rPr>
              <w:t xml:space="preserve"> </w:t>
            </w:r>
            <w:r>
              <w:rPr>
                <w:rStyle w:val="12"/>
                <w:rFonts w:hint="default"/>
                <w:color w:val="auto"/>
                <w:sz w:val="21"/>
                <w:szCs w:val="21"/>
                <w:lang w:bidi="ar"/>
              </w:rPr>
              <w:t>快速瞬变脉冲群测试，在2000V、5KHz的快速瞬变脉冲群干扰下，网关能正常工作；</w:t>
            </w:r>
          </w:p>
          <w:p>
            <w:pPr>
              <w:widowControl/>
              <w:adjustRightInd w:val="0"/>
              <w:snapToGrid w:val="0"/>
              <w:spacing w:line="300" w:lineRule="auto"/>
              <w:jc w:val="left"/>
              <w:textAlignment w:val="center"/>
              <w:rPr>
                <w:rStyle w:val="12"/>
                <w:rFonts w:hint="default"/>
                <w:color w:val="auto"/>
                <w:sz w:val="21"/>
                <w:szCs w:val="21"/>
                <w:lang w:bidi="ar"/>
              </w:rPr>
            </w:pPr>
            <w:r>
              <w:rPr>
                <w:rStyle w:val="12"/>
                <w:rFonts w:hint="default"/>
                <w:color w:val="auto"/>
                <w:sz w:val="21"/>
                <w:szCs w:val="21"/>
                <w:lang w:bidi="ar"/>
              </w:rPr>
              <w:t>（13）</w:t>
            </w:r>
            <w:r>
              <w:rPr>
                <w:rStyle w:val="11"/>
                <w:color w:val="auto"/>
                <w:sz w:val="21"/>
                <w:szCs w:val="21"/>
                <w:lang w:bidi="ar"/>
              </w:rPr>
              <w:t xml:space="preserve"> </w:t>
            </w:r>
            <w:r>
              <w:rPr>
                <w:rStyle w:val="12"/>
                <w:rFonts w:hint="default"/>
                <w:color w:val="auto"/>
                <w:sz w:val="21"/>
                <w:szCs w:val="21"/>
                <w:lang w:bidi="ar"/>
              </w:rPr>
              <w:t>浪涌测试，网关能够承受1000V的浪涌冲击；</w:t>
            </w:r>
          </w:p>
          <w:p>
            <w:pPr>
              <w:widowControl/>
              <w:adjustRightInd w:val="0"/>
              <w:snapToGrid w:val="0"/>
              <w:spacing w:line="300" w:lineRule="auto"/>
              <w:jc w:val="left"/>
              <w:textAlignment w:val="center"/>
              <w:rPr>
                <w:rStyle w:val="12"/>
                <w:rFonts w:hint="default"/>
                <w:color w:val="auto"/>
                <w:sz w:val="21"/>
                <w:szCs w:val="21"/>
                <w:lang w:bidi="ar"/>
              </w:rPr>
            </w:pPr>
            <w:r>
              <w:rPr>
                <w:rStyle w:val="12"/>
                <w:rFonts w:hint="default"/>
                <w:color w:val="auto"/>
                <w:sz w:val="21"/>
                <w:szCs w:val="21"/>
                <w:lang w:bidi="ar"/>
              </w:rPr>
              <w:t>（14）</w:t>
            </w:r>
            <w:r>
              <w:rPr>
                <w:rStyle w:val="11"/>
                <w:color w:val="auto"/>
                <w:sz w:val="21"/>
                <w:szCs w:val="21"/>
                <w:lang w:bidi="ar"/>
              </w:rPr>
              <w:t xml:space="preserve"> </w:t>
            </w:r>
            <w:r>
              <w:rPr>
                <w:rStyle w:val="12"/>
                <w:rFonts w:hint="default"/>
                <w:color w:val="auto"/>
                <w:sz w:val="21"/>
                <w:szCs w:val="21"/>
                <w:lang w:bidi="ar"/>
              </w:rPr>
              <w:t>应能满足GB 9254-2008《信息技术设备的无线电骚扰限值和测量方法》中电源端子传导搔扰电压限值A级要求；</w:t>
            </w:r>
          </w:p>
          <w:p>
            <w:pPr>
              <w:widowControl/>
              <w:adjustRightInd w:val="0"/>
              <w:snapToGrid w:val="0"/>
              <w:spacing w:line="300" w:lineRule="auto"/>
              <w:jc w:val="left"/>
              <w:textAlignment w:val="center"/>
              <w:rPr>
                <w:rStyle w:val="12"/>
                <w:rFonts w:hint="default"/>
                <w:color w:val="auto"/>
                <w:sz w:val="21"/>
                <w:szCs w:val="21"/>
                <w:lang w:bidi="ar"/>
              </w:rPr>
            </w:pPr>
            <w:r>
              <w:rPr>
                <w:rStyle w:val="12"/>
                <w:rFonts w:hint="default"/>
                <w:color w:val="auto"/>
                <w:sz w:val="21"/>
                <w:szCs w:val="21"/>
                <w:lang w:bidi="ar"/>
              </w:rPr>
              <w:t>（15）</w:t>
            </w:r>
            <w:r>
              <w:rPr>
                <w:rStyle w:val="11"/>
                <w:color w:val="auto"/>
                <w:sz w:val="21"/>
                <w:szCs w:val="21"/>
                <w:lang w:bidi="ar"/>
              </w:rPr>
              <w:t xml:space="preserve"> </w:t>
            </w:r>
            <w:r>
              <w:rPr>
                <w:rStyle w:val="12"/>
                <w:rFonts w:hint="default"/>
                <w:color w:val="auto"/>
                <w:sz w:val="21"/>
                <w:szCs w:val="21"/>
                <w:lang w:bidi="ar"/>
              </w:rPr>
              <w:t>应能满足GB 9254-2008《信息技术设备的无线电骚扰限值和测量方法》中电源端子辐射骚扰电压限值A级要求；</w:t>
            </w:r>
          </w:p>
          <w:p>
            <w:pPr>
              <w:widowControl/>
              <w:adjustRightInd w:val="0"/>
              <w:snapToGrid w:val="0"/>
              <w:spacing w:line="300" w:lineRule="auto"/>
              <w:jc w:val="left"/>
              <w:textAlignment w:val="center"/>
              <w:rPr>
                <w:rStyle w:val="12"/>
                <w:rFonts w:hint="default"/>
                <w:color w:val="auto"/>
                <w:sz w:val="21"/>
                <w:szCs w:val="21"/>
                <w:lang w:bidi="ar"/>
              </w:rPr>
            </w:pPr>
            <w:r>
              <w:rPr>
                <w:rStyle w:val="12"/>
                <w:rFonts w:hint="default"/>
                <w:color w:val="auto"/>
                <w:sz w:val="21"/>
                <w:szCs w:val="21"/>
                <w:lang w:bidi="ar"/>
              </w:rPr>
              <w:t>（16）</w:t>
            </w:r>
            <w:r>
              <w:rPr>
                <w:rStyle w:val="11"/>
                <w:color w:val="auto"/>
                <w:sz w:val="21"/>
                <w:szCs w:val="21"/>
                <w:lang w:bidi="ar"/>
              </w:rPr>
              <w:t xml:space="preserve"> </w:t>
            </w:r>
            <w:r>
              <w:rPr>
                <w:rStyle w:val="12"/>
                <w:rFonts w:hint="default"/>
                <w:color w:val="auto"/>
                <w:sz w:val="21"/>
                <w:szCs w:val="21"/>
                <w:lang w:bidi="ar"/>
              </w:rPr>
              <w:t>在射频电磁场辐射骚扰施加值10V/m、80MHz～2000 MHz的情况下，网关能正常工作；</w:t>
            </w:r>
          </w:p>
          <w:p>
            <w:pPr>
              <w:widowControl/>
              <w:adjustRightInd w:val="0"/>
              <w:snapToGrid w:val="0"/>
              <w:spacing w:line="300" w:lineRule="auto"/>
              <w:jc w:val="left"/>
              <w:textAlignment w:val="center"/>
              <w:rPr>
                <w:rStyle w:val="12"/>
                <w:rFonts w:hint="default"/>
                <w:color w:val="auto"/>
                <w:sz w:val="21"/>
                <w:szCs w:val="21"/>
                <w:lang w:bidi="ar"/>
              </w:rPr>
            </w:pPr>
            <w:r>
              <w:rPr>
                <w:rStyle w:val="12"/>
                <w:rFonts w:hint="default"/>
                <w:color w:val="auto"/>
                <w:sz w:val="21"/>
                <w:szCs w:val="21"/>
                <w:lang w:bidi="ar"/>
              </w:rPr>
              <w:t>（17）</w:t>
            </w:r>
            <w:r>
              <w:rPr>
                <w:rStyle w:val="11"/>
                <w:color w:val="auto"/>
                <w:sz w:val="21"/>
                <w:szCs w:val="21"/>
                <w:lang w:bidi="ar"/>
              </w:rPr>
              <w:t xml:space="preserve"> </w:t>
            </w:r>
            <w:r>
              <w:rPr>
                <w:rStyle w:val="12"/>
                <w:rFonts w:hint="default"/>
                <w:color w:val="auto"/>
                <w:sz w:val="21"/>
                <w:szCs w:val="21"/>
                <w:lang w:bidi="ar"/>
              </w:rPr>
              <w:t>在射频场感应的传导骚扰频率范围150kHz～80 MHz、10V的情况下，网关能正常工作。</w:t>
            </w:r>
          </w:p>
          <w:p>
            <w:pPr>
              <w:widowControl/>
              <w:adjustRightInd w:val="0"/>
              <w:snapToGrid w:val="0"/>
              <w:spacing w:line="300" w:lineRule="auto"/>
              <w:jc w:val="left"/>
              <w:textAlignment w:val="center"/>
              <w:rPr>
                <w:rStyle w:val="12"/>
                <w:rFonts w:hint="default"/>
                <w:color w:val="auto"/>
                <w:sz w:val="21"/>
                <w:szCs w:val="21"/>
                <w:lang w:bidi="ar"/>
              </w:rPr>
            </w:pPr>
            <w:r>
              <w:rPr>
                <w:rStyle w:val="12"/>
                <w:rFonts w:hint="default"/>
                <w:color w:val="auto"/>
                <w:sz w:val="21"/>
                <w:szCs w:val="21"/>
                <w:lang w:bidi="ar"/>
              </w:rPr>
              <w:t>（18）</w:t>
            </w:r>
            <w:r>
              <w:rPr>
                <w:rStyle w:val="11"/>
                <w:color w:val="auto"/>
                <w:sz w:val="21"/>
                <w:szCs w:val="21"/>
                <w:lang w:bidi="ar"/>
              </w:rPr>
              <w:t xml:space="preserve"> </w:t>
            </w:r>
            <w:r>
              <w:rPr>
                <w:rStyle w:val="12"/>
                <w:rFonts w:hint="default"/>
                <w:color w:val="auto"/>
                <w:sz w:val="21"/>
                <w:szCs w:val="21"/>
                <w:lang w:bidi="ar"/>
              </w:rPr>
              <w:t>网关能实时对智能电表（计量模块）的情况进行实时采集，智能电表（计量模块）的信息采集时间≤300ms；’</w:t>
            </w:r>
          </w:p>
          <w:p>
            <w:pPr>
              <w:widowControl/>
              <w:adjustRightInd w:val="0"/>
              <w:snapToGrid w:val="0"/>
              <w:spacing w:line="300" w:lineRule="auto"/>
              <w:jc w:val="left"/>
              <w:textAlignment w:val="center"/>
              <w:rPr>
                <w:rStyle w:val="12"/>
                <w:rFonts w:hint="default"/>
                <w:color w:val="auto"/>
                <w:sz w:val="21"/>
                <w:szCs w:val="21"/>
                <w:lang w:bidi="ar"/>
              </w:rPr>
            </w:pPr>
            <w:r>
              <w:rPr>
                <w:rStyle w:val="12"/>
                <w:rFonts w:hint="default"/>
                <w:color w:val="auto"/>
                <w:sz w:val="21"/>
                <w:szCs w:val="21"/>
                <w:lang w:bidi="ar"/>
              </w:rPr>
              <w:t>（19）</w:t>
            </w:r>
            <w:r>
              <w:rPr>
                <w:rStyle w:val="11"/>
                <w:color w:val="auto"/>
                <w:sz w:val="21"/>
                <w:szCs w:val="21"/>
                <w:lang w:bidi="ar"/>
              </w:rPr>
              <w:t xml:space="preserve"> </w:t>
            </w:r>
            <w:r>
              <w:rPr>
                <w:rStyle w:val="12"/>
                <w:rFonts w:hint="default"/>
                <w:color w:val="auto"/>
                <w:sz w:val="21"/>
                <w:szCs w:val="21"/>
                <w:lang w:bidi="ar"/>
              </w:rPr>
              <w:t>通过电容触摸屏可以对网关地址、网关名称、服务器的地址、数据上报时间间隔（1分钟到60分钟可配置）、等进行设置；</w:t>
            </w:r>
          </w:p>
          <w:p>
            <w:pPr>
              <w:widowControl/>
              <w:adjustRightInd w:val="0"/>
              <w:snapToGrid w:val="0"/>
              <w:spacing w:line="300" w:lineRule="auto"/>
              <w:jc w:val="left"/>
              <w:textAlignment w:val="center"/>
              <w:rPr>
                <w:rStyle w:val="12"/>
                <w:rFonts w:hint="default"/>
                <w:color w:val="auto"/>
                <w:sz w:val="21"/>
                <w:szCs w:val="21"/>
                <w:lang w:bidi="ar"/>
              </w:rPr>
            </w:pPr>
            <w:r>
              <w:rPr>
                <w:rStyle w:val="12"/>
                <w:rFonts w:hint="default"/>
                <w:color w:val="auto"/>
                <w:sz w:val="21"/>
                <w:szCs w:val="21"/>
                <w:lang w:bidi="ar"/>
              </w:rPr>
              <w:t>（20）</w:t>
            </w:r>
            <w:r>
              <w:rPr>
                <w:rStyle w:val="11"/>
                <w:color w:val="auto"/>
                <w:sz w:val="21"/>
                <w:szCs w:val="21"/>
                <w:lang w:bidi="ar"/>
              </w:rPr>
              <w:t xml:space="preserve"> </w:t>
            </w:r>
            <w:r>
              <w:rPr>
                <w:rStyle w:val="12"/>
                <w:rFonts w:hint="default"/>
                <w:color w:val="auto"/>
                <w:sz w:val="21"/>
                <w:szCs w:val="21"/>
                <w:lang w:bidi="ar"/>
              </w:rPr>
              <w:t>历史数据存储：7天内每个表具的半小时数据；</w:t>
            </w:r>
          </w:p>
          <w:p>
            <w:pPr>
              <w:widowControl/>
              <w:adjustRightInd w:val="0"/>
              <w:snapToGrid w:val="0"/>
              <w:spacing w:line="300" w:lineRule="auto"/>
              <w:jc w:val="left"/>
              <w:textAlignment w:val="center"/>
              <w:rPr>
                <w:rStyle w:val="12"/>
                <w:rFonts w:hint="default"/>
                <w:color w:val="auto"/>
                <w:sz w:val="21"/>
                <w:szCs w:val="21"/>
                <w:lang w:bidi="ar"/>
              </w:rPr>
            </w:pPr>
            <w:r>
              <w:rPr>
                <w:rStyle w:val="12"/>
                <w:rFonts w:hint="default"/>
                <w:color w:val="auto"/>
                <w:sz w:val="21"/>
                <w:szCs w:val="21"/>
                <w:lang w:bidi="ar"/>
              </w:rPr>
              <w:t>（21）</w:t>
            </w:r>
            <w:r>
              <w:rPr>
                <w:rStyle w:val="11"/>
                <w:color w:val="auto"/>
                <w:sz w:val="21"/>
                <w:szCs w:val="21"/>
                <w:lang w:bidi="ar"/>
              </w:rPr>
              <w:t xml:space="preserve"> </w:t>
            </w:r>
            <w:r>
              <w:rPr>
                <w:rStyle w:val="12"/>
                <w:rFonts w:hint="default"/>
                <w:color w:val="auto"/>
                <w:sz w:val="21"/>
                <w:szCs w:val="21"/>
                <w:lang w:bidi="ar"/>
              </w:rPr>
              <w:t>查询到对应电表的电量、总购电量、历史数据、电表状态、告警数据等；</w:t>
            </w:r>
          </w:p>
          <w:p>
            <w:pPr>
              <w:widowControl/>
              <w:adjustRightInd w:val="0"/>
              <w:snapToGrid w:val="0"/>
              <w:spacing w:line="300" w:lineRule="auto"/>
              <w:jc w:val="left"/>
              <w:textAlignment w:val="center"/>
              <w:rPr>
                <w:rStyle w:val="12"/>
                <w:rFonts w:hint="default"/>
                <w:color w:val="auto"/>
                <w:sz w:val="21"/>
                <w:szCs w:val="21"/>
                <w:lang w:bidi="ar"/>
              </w:rPr>
            </w:pPr>
            <w:r>
              <w:rPr>
                <w:rStyle w:val="12"/>
                <w:rFonts w:hint="default"/>
                <w:color w:val="auto"/>
                <w:sz w:val="21"/>
                <w:szCs w:val="21"/>
                <w:lang w:bidi="ar"/>
              </w:rPr>
              <w:t>（22）</w:t>
            </w:r>
            <w:r>
              <w:rPr>
                <w:rStyle w:val="11"/>
                <w:color w:val="auto"/>
                <w:sz w:val="21"/>
                <w:szCs w:val="21"/>
                <w:lang w:bidi="ar"/>
              </w:rPr>
              <w:t xml:space="preserve"> </w:t>
            </w:r>
            <w:r>
              <w:rPr>
                <w:rStyle w:val="12"/>
                <w:rFonts w:hint="default"/>
                <w:color w:val="auto"/>
                <w:sz w:val="21"/>
                <w:szCs w:val="21"/>
                <w:lang w:bidi="ar"/>
              </w:rPr>
              <w:t>在紧急情况下，直接对电表进行供电或断电等应急控制；</w:t>
            </w:r>
          </w:p>
          <w:p>
            <w:pPr>
              <w:widowControl/>
              <w:adjustRightInd w:val="0"/>
              <w:snapToGrid w:val="0"/>
              <w:spacing w:line="300" w:lineRule="auto"/>
              <w:jc w:val="left"/>
              <w:textAlignment w:val="center"/>
              <w:rPr>
                <w:rStyle w:val="12"/>
                <w:rFonts w:hint="default"/>
                <w:color w:val="auto"/>
                <w:sz w:val="21"/>
                <w:szCs w:val="21"/>
                <w:lang w:bidi="ar"/>
              </w:rPr>
            </w:pPr>
            <w:r>
              <w:rPr>
                <w:rStyle w:val="12"/>
                <w:rFonts w:hint="default"/>
                <w:color w:val="auto"/>
                <w:sz w:val="21"/>
                <w:szCs w:val="21"/>
                <w:lang w:bidi="ar"/>
              </w:rPr>
              <w:t>（23）</w:t>
            </w:r>
            <w:r>
              <w:rPr>
                <w:rStyle w:val="11"/>
                <w:color w:val="auto"/>
                <w:sz w:val="21"/>
                <w:szCs w:val="21"/>
                <w:lang w:bidi="ar"/>
              </w:rPr>
              <w:t xml:space="preserve"> </w:t>
            </w:r>
            <w:r>
              <w:rPr>
                <w:rStyle w:val="12"/>
                <w:rFonts w:hint="default"/>
                <w:color w:val="auto"/>
                <w:sz w:val="21"/>
                <w:szCs w:val="21"/>
                <w:lang w:bidi="ar"/>
              </w:rPr>
              <w:t>当用户有低电、过流、恶性负载等告警信息时，显示屏闪烁，并有声音提示；</w:t>
            </w:r>
          </w:p>
          <w:p>
            <w:pPr>
              <w:widowControl/>
              <w:adjustRightInd w:val="0"/>
              <w:snapToGrid w:val="0"/>
              <w:spacing w:line="300" w:lineRule="auto"/>
              <w:jc w:val="left"/>
              <w:textAlignment w:val="center"/>
              <w:rPr>
                <w:rStyle w:val="12"/>
                <w:rFonts w:hint="default"/>
                <w:color w:val="auto"/>
                <w:sz w:val="21"/>
                <w:szCs w:val="21"/>
                <w:lang w:bidi="ar"/>
              </w:rPr>
            </w:pPr>
            <w:r>
              <w:rPr>
                <w:rStyle w:val="12"/>
                <w:rFonts w:hint="default"/>
                <w:color w:val="auto"/>
                <w:sz w:val="21"/>
                <w:szCs w:val="21"/>
                <w:lang w:bidi="ar"/>
              </w:rPr>
              <w:t>（24）</w:t>
            </w:r>
            <w:r>
              <w:rPr>
                <w:rStyle w:val="11"/>
                <w:color w:val="auto"/>
                <w:sz w:val="21"/>
                <w:szCs w:val="21"/>
                <w:lang w:bidi="ar"/>
              </w:rPr>
              <w:t xml:space="preserve"> </w:t>
            </w:r>
            <w:r>
              <w:rPr>
                <w:rStyle w:val="12"/>
                <w:rFonts w:hint="default"/>
                <w:color w:val="auto"/>
                <w:sz w:val="21"/>
                <w:szCs w:val="21"/>
                <w:lang w:bidi="ar"/>
              </w:rPr>
              <w:t>支持断点续传；</w:t>
            </w:r>
          </w:p>
          <w:p>
            <w:pPr>
              <w:widowControl/>
              <w:adjustRightInd w:val="0"/>
              <w:snapToGrid w:val="0"/>
              <w:spacing w:line="300" w:lineRule="auto"/>
              <w:jc w:val="left"/>
              <w:textAlignment w:val="center"/>
              <w:rPr>
                <w:rStyle w:val="12"/>
                <w:rFonts w:hint="default"/>
                <w:color w:val="auto"/>
                <w:sz w:val="21"/>
                <w:szCs w:val="21"/>
                <w:lang w:bidi="ar"/>
              </w:rPr>
            </w:pPr>
            <w:r>
              <w:rPr>
                <w:rStyle w:val="12"/>
                <w:rFonts w:hint="default"/>
                <w:color w:val="auto"/>
                <w:sz w:val="21"/>
                <w:szCs w:val="21"/>
                <w:lang w:bidi="ar"/>
              </w:rPr>
              <w:t>（25）</w:t>
            </w:r>
            <w:r>
              <w:rPr>
                <w:rStyle w:val="11"/>
                <w:color w:val="auto"/>
                <w:sz w:val="21"/>
                <w:szCs w:val="21"/>
                <w:lang w:bidi="ar"/>
              </w:rPr>
              <w:t xml:space="preserve"> </w:t>
            </w:r>
            <w:r>
              <w:rPr>
                <w:rStyle w:val="12"/>
                <w:rFonts w:hint="default"/>
                <w:color w:val="auto"/>
                <w:sz w:val="21"/>
                <w:szCs w:val="21"/>
                <w:lang w:bidi="ar"/>
              </w:rPr>
              <w:t>定时管理表具开关、限流、恶性负载功能，数量不限，可任意设置；</w:t>
            </w:r>
          </w:p>
          <w:p>
            <w:pPr>
              <w:widowControl/>
              <w:adjustRightInd w:val="0"/>
              <w:snapToGrid w:val="0"/>
              <w:spacing w:line="300" w:lineRule="auto"/>
              <w:jc w:val="left"/>
              <w:textAlignment w:val="center"/>
              <w:rPr>
                <w:rStyle w:val="12"/>
                <w:rFonts w:hint="default"/>
                <w:color w:val="auto"/>
                <w:sz w:val="21"/>
                <w:szCs w:val="21"/>
                <w:lang w:bidi="ar"/>
              </w:rPr>
            </w:pPr>
            <w:r>
              <w:rPr>
                <w:rStyle w:val="12"/>
                <w:rFonts w:hint="default"/>
                <w:color w:val="auto"/>
                <w:sz w:val="21"/>
                <w:szCs w:val="21"/>
                <w:lang w:bidi="ar"/>
              </w:rPr>
              <w:t>（26）</w:t>
            </w:r>
            <w:r>
              <w:rPr>
                <w:rStyle w:val="11"/>
                <w:color w:val="auto"/>
                <w:sz w:val="21"/>
                <w:szCs w:val="21"/>
                <w:lang w:bidi="ar"/>
              </w:rPr>
              <w:t xml:space="preserve"> </w:t>
            </w:r>
            <w:r>
              <w:rPr>
                <w:rStyle w:val="12"/>
                <w:rFonts w:hint="default"/>
                <w:color w:val="auto"/>
                <w:sz w:val="21"/>
                <w:szCs w:val="21"/>
                <w:lang w:bidi="ar"/>
              </w:rPr>
              <w:t>通过一个有线网络或无线NB-Iot网络将数据上传到服务器，上传采集数据的时间间隔为1-60分钟可配置</w:t>
            </w:r>
          </w:p>
          <w:p>
            <w:pPr>
              <w:widowControl/>
              <w:adjustRightInd w:val="0"/>
              <w:snapToGrid w:val="0"/>
              <w:spacing w:line="300" w:lineRule="auto"/>
              <w:jc w:val="left"/>
              <w:textAlignment w:val="center"/>
              <w:rPr>
                <w:rStyle w:val="12"/>
                <w:rFonts w:hint="default"/>
                <w:color w:val="auto"/>
                <w:sz w:val="21"/>
                <w:szCs w:val="21"/>
                <w:lang w:bidi="ar"/>
              </w:rPr>
            </w:pPr>
            <w:r>
              <w:rPr>
                <w:rStyle w:val="12"/>
                <w:rFonts w:hint="default"/>
                <w:color w:val="auto"/>
                <w:sz w:val="21"/>
                <w:szCs w:val="21"/>
                <w:lang w:bidi="ar"/>
              </w:rPr>
              <w:t>（27）</w:t>
            </w:r>
            <w:r>
              <w:rPr>
                <w:rStyle w:val="11"/>
                <w:color w:val="auto"/>
                <w:sz w:val="21"/>
                <w:szCs w:val="21"/>
                <w:lang w:bidi="ar"/>
              </w:rPr>
              <w:t xml:space="preserve"> </w:t>
            </w:r>
            <w:r>
              <w:rPr>
                <w:rStyle w:val="12"/>
                <w:rFonts w:hint="default"/>
                <w:color w:val="auto"/>
                <w:sz w:val="21"/>
                <w:szCs w:val="21"/>
                <w:lang w:bidi="ar"/>
              </w:rPr>
              <w:t>一台网关至少能供320个计量表具进行数据的传输与控制；</w:t>
            </w:r>
          </w:p>
          <w:p>
            <w:pPr>
              <w:widowControl/>
              <w:adjustRightInd w:val="0"/>
              <w:snapToGrid w:val="0"/>
              <w:spacing w:line="300" w:lineRule="auto"/>
              <w:jc w:val="left"/>
              <w:textAlignment w:val="center"/>
              <w:rPr>
                <w:rFonts w:hint="eastAsia" w:ascii="宋体" w:hAnsi="宋体" w:cs="宋体"/>
                <w:szCs w:val="21"/>
              </w:rPr>
            </w:pPr>
            <w:r>
              <w:rPr>
                <w:rStyle w:val="12"/>
                <w:rFonts w:hint="default"/>
                <w:color w:val="auto"/>
                <w:sz w:val="21"/>
                <w:szCs w:val="21"/>
                <w:lang w:bidi="ar"/>
              </w:rPr>
              <w:t>（28）</w:t>
            </w:r>
            <w:r>
              <w:rPr>
                <w:rStyle w:val="11"/>
                <w:color w:val="auto"/>
                <w:sz w:val="21"/>
                <w:szCs w:val="21"/>
                <w:lang w:bidi="ar"/>
              </w:rPr>
              <w:t xml:space="preserve"> </w:t>
            </w:r>
            <w:r>
              <w:rPr>
                <w:rStyle w:val="12"/>
                <w:rFonts w:hint="default"/>
                <w:color w:val="auto"/>
                <w:sz w:val="21"/>
                <w:szCs w:val="21"/>
                <w:lang w:bidi="ar"/>
              </w:rPr>
              <w:t>网关自动解释各种计量的协议，无缝对接各类表具，包括单相电能表、三相电能表、多功能电能表、水表等。</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auto"/>
              <w:jc w:val="center"/>
              <w:textAlignment w:val="center"/>
              <w:rPr>
                <w:rFonts w:hint="eastAsia" w:ascii="宋体" w:hAnsi="宋体" w:cs="宋体"/>
                <w:szCs w:val="21"/>
              </w:rPr>
            </w:pPr>
            <w:r>
              <w:rPr>
                <w:rFonts w:hint="eastAsia" w:ascii="宋体" w:hAnsi="宋体" w:cs="宋体"/>
                <w:kern w:val="0"/>
                <w:szCs w:val="21"/>
                <w:lang w:bidi="ar"/>
              </w:rPr>
              <w:t>17</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textAlignment w:val="center"/>
              <w:rPr>
                <w:rFonts w:hint="eastAsia" w:ascii="宋体" w:hAnsi="宋体" w:cs="宋体"/>
                <w:szCs w:val="21"/>
              </w:rPr>
            </w:pPr>
            <w:r>
              <w:rPr>
                <w:rFonts w:hint="eastAsia" w:ascii="宋体" w:hAnsi="宋体" w:cs="宋体"/>
                <w:kern w:val="0"/>
                <w:szCs w:val="21"/>
                <w:lang w:bidi="ar"/>
              </w:rPr>
              <w:t>台</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textAlignment w:val="center"/>
              <w:rPr>
                <w:rFonts w:hint="eastAsia" w:ascii="宋体" w:hAnsi="宋体" w:cs="宋体"/>
                <w:szCs w:val="21"/>
              </w:rPr>
            </w:pPr>
            <w:r>
              <w:rPr>
                <w:rFonts w:hint="eastAsia" w:ascii="宋体" w:hAnsi="宋体" w:cs="宋体"/>
                <w:kern w:val="0"/>
                <w:szCs w:val="21"/>
                <w:lang w:bidi="ar"/>
              </w:rPr>
              <w:t>含安装及辅材</w:t>
            </w:r>
          </w:p>
        </w:tc>
      </w:tr>
      <w:tr>
        <w:tblPrEx>
          <w:tblCellMar>
            <w:top w:w="0" w:type="dxa"/>
            <w:left w:w="108" w:type="dxa"/>
            <w:bottom w:w="0" w:type="dxa"/>
            <w:right w:w="108" w:type="dxa"/>
          </w:tblCellMar>
        </w:tblPrEx>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textAlignment w:val="center"/>
              <w:rPr>
                <w:rFonts w:hint="eastAsia" w:ascii="宋体" w:hAnsi="宋体" w:cs="宋体"/>
                <w:szCs w:val="21"/>
              </w:rPr>
            </w:pPr>
            <w:r>
              <w:rPr>
                <w:rFonts w:hint="eastAsia" w:ascii="宋体" w:hAnsi="宋体" w:cs="宋体"/>
                <w:kern w:val="0"/>
                <w:szCs w:val="21"/>
                <w:lang w:bidi="ar"/>
              </w:rPr>
              <w:t>7</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textAlignment w:val="center"/>
              <w:rPr>
                <w:rFonts w:hint="eastAsia" w:ascii="宋体" w:hAnsi="宋体" w:cs="宋体"/>
                <w:szCs w:val="21"/>
              </w:rPr>
            </w:pPr>
            <w:r>
              <w:rPr>
                <w:rFonts w:hint="eastAsia" w:ascii="宋体" w:hAnsi="宋体" w:cs="宋体"/>
                <w:kern w:val="0"/>
                <w:szCs w:val="21"/>
                <w:lang w:bidi="ar"/>
              </w:rPr>
              <w:t>数据采集器</w:t>
            </w:r>
          </w:p>
        </w:tc>
        <w:tc>
          <w:tcPr>
            <w:tcW w:w="98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left"/>
              <w:textAlignment w:val="center"/>
              <w:rPr>
                <w:rStyle w:val="9"/>
                <w:rFonts w:hint="default"/>
                <w:color w:val="auto"/>
                <w:sz w:val="21"/>
                <w:szCs w:val="21"/>
                <w:lang w:bidi="ar"/>
              </w:rPr>
            </w:pPr>
            <w:r>
              <w:rPr>
                <w:rFonts w:hint="eastAsia" w:ascii="宋体" w:hAnsi="宋体" w:cs="宋体"/>
                <w:kern w:val="0"/>
                <w:szCs w:val="21"/>
                <w:lang w:bidi="ar"/>
              </w:rPr>
              <w:t>（1）</w:t>
            </w:r>
            <w:r>
              <w:rPr>
                <w:rStyle w:val="8"/>
                <w:color w:val="auto"/>
                <w:sz w:val="21"/>
                <w:szCs w:val="21"/>
                <w:lang w:bidi="ar"/>
              </w:rPr>
              <w:t xml:space="preserve"> </w:t>
            </w:r>
            <w:r>
              <w:rPr>
                <w:rStyle w:val="9"/>
                <w:rFonts w:hint="default"/>
                <w:color w:val="auto"/>
                <w:sz w:val="21"/>
                <w:szCs w:val="21"/>
                <w:lang w:bidi="ar"/>
              </w:rPr>
              <w:t>通讯方式: 下行470~510MHz；上行GPRS/4G/以太网。</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（2）</w:t>
            </w:r>
            <w:r>
              <w:rPr>
                <w:rStyle w:val="8"/>
                <w:color w:val="auto"/>
                <w:sz w:val="21"/>
                <w:szCs w:val="21"/>
                <w:lang w:bidi="ar"/>
              </w:rPr>
              <w:t xml:space="preserve"> </w:t>
            </w:r>
            <w:r>
              <w:rPr>
                <w:rStyle w:val="9"/>
                <w:rFonts w:hint="default"/>
                <w:color w:val="auto"/>
                <w:sz w:val="21"/>
                <w:szCs w:val="21"/>
                <w:lang w:bidi="ar"/>
              </w:rPr>
              <w:t>发射功率: ≤50mW。</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（3）</w:t>
            </w:r>
            <w:r>
              <w:rPr>
                <w:rStyle w:val="8"/>
                <w:color w:val="auto"/>
                <w:sz w:val="21"/>
                <w:szCs w:val="21"/>
                <w:lang w:bidi="ar"/>
              </w:rPr>
              <w:t xml:space="preserve"> </w:t>
            </w:r>
            <w:r>
              <w:rPr>
                <w:rStyle w:val="9"/>
                <w:rFonts w:hint="default"/>
                <w:color w:val="auto"/>
                <w:sz w:val="21"/>
                <w:szCs w:val="21"/>
                <w:lang w:bidi="ar"/>
              </w:rPr>
              <w:t>天线样式：外置天线</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（4）</w:t>
            </w:r>
            <w:r>
              <w:rPr>
                <w:rStyle w:val="8"/>
                <w:color w:val="auto"/>
                <w:sz w:val="21"/>
                <w:szCs w:val="21"/>
                <w:lang w:bidi="ar"/>
              </w:rPr>
              <w:t xml:space="preserve"> </w:t>
            </w:r>
            <w:r>
              <w:rPr>
                <w:rStyle w:val="9"/>
                <w:rFonts w:hint="default"/>
                <w:color w:val="auto"/>
                <w:sz w:val="21"/>
                <w:szCs w:val="21"/>
                <w:lang w:bidi="ar"/>
              </w:rPr>
              <w:t>工作温度：-40℃~75℃。</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（5）</w:t>
            </w:r>
            <w:r>
              <w:rPr>
                <w:rStyle w:val="8"/>
                <w:color w:val="auto"/>
                <w:sz w:val="21"/>
                <w:szCs w:val="21"/>
                <w:lang w:bidi="ar"/>
              </w:rPr>
              <w:t xml:space="preserve"> </w:t>
            </w:r>
            <w:r>
              <w:rPr>
                <w:rStyle w:val="9"/>
                <w:rFonts w:hint="default"/>
                <w:color w:val="auto"/>
                <w:sz w:val="21"/>
                <w:szCs w:val="21"/>
                <w:lang w:bidi="ar"/>
              </w:rPr>
              <w:t>供电特性： 220V Ac。</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（6）</w:t>
            </w:r>
            <w:r>
              <w:rPr>
                <w:rStyle w:val="8"/>
                <w:color w:val="auto"/>
                <w:sz w:val="21"/>
                <w:szCs w:val="21"/>
                <w:lang w:bidi="ar"/>
              </w:rPr>
              <w:t xml:space="preserve"> </w:t>
            </w:r>
            <w:r>
              <w:rPr>
                <w:rStyle w:val="9"/>
                <w:rFonts w:hint="default"/>
                <w:color w:val="auto"/>
                <w:sz w:val="21"/>
                <w:szCs w:val="21"/>
                <w:lang w:bidi="ar"/>
              </w:rPr>
              <w:t>符合RoHS标准，</w:t>
            </w:r>
            <w:r>
              <w:rPr>
                <w:rStyle w:val="12"/>
                <w:rFonts w:hint="default"/>
                <w:color w:val="auto"/>
                <w:sz w:val="21"/>
                <w:szCs w:val="21"/>
              </w:rPr>
              <w:t>符合CJ/T 188-2004</w:t>
            </w:r>
            <w:r>
              <w:rPr>
                <w:rStyle w:val="9"/>
                <w:rFonts w:hint="default"/>
                <w:color w:val="auto"/>
                <w:sz w:val="21"/>
                <w:szCs w:val="21"/>
                <w:lang w:bidi="ar"/>
              </w:rPr>
              <w:t>《户用计量仪表数据传输技术条件》，符合无线电委员会的管理要求。</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（7）</w:t>
            </w:r>
            <w:r>
              <w:rPr>
                <w:rStyle w:val="8"/>
                <w:color w:val="auto"/>
                <w:sz w:val="21"/>
                <w:szCs w:val="21"/>
                <w:lang w:bidi="ar"/>
              </w:rPr>
              <w:t xml:space="preserve"> </w:t>
            </w:r>
            <w:r>
              <w:rPr>
                <w:rStyle w:val="9"/>
                <w:rFonts w:hint="default"/>
                <w:color w:val="auto"/>
                <w:sz w:val="21"/>
                <w:szCs w:val="21"/>
                <w:lang w:bidi="ar"/>
              </w:rPr>
              <w:t>▲GPRS通讯功能：采集器能通过GPRS与上位机进行通讯。（提供计量检测机构出具的检测报告复印件作为证明材料，加盖投标人公章）</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（8）</w:t>
            </w:r>
            <w:r>
              <w:rPr>
                <w:rStyle w:val="8"/>
                <w:color w:val="auto"/>
                <w:sz w:val="21"/>
                <w:szCs w:val="21"/>
                <w:lang w:bidi="ar"/>
              </w:rPr>
              <w:t xml:space="preserve"> </w:t>
            </w:r>
            <w:r>
              <w:rPr>
                <w:rStyle w:val="9"/>
                <w:rFonts w:hint="default"/>
                <w:color w:val="auto"/>
                <w:sz w:val="21"/>
                <w:szCs w:val="21"/>
                <w:lang w:bidi="ar"/>
              </w:rPr>
              <w:t>▲LoRa无线通讯功能：采集器能使用Lora无线通讯技术与水表进行通讯。（提供计量检测机构出具的检测报告复印件作为证明材料，加盖投标人公章）</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（9）</w:t>
            </w:r>
            <w:r>
              <w:rPr>
                <w:rStyle w:val="8"/>
                <w:color w:val="auto"/>
                <w:sz w:val="21"/>
                <w:szCs w:val="21"/>
                <w:lang w:bidi="ar"/>
              </w:rPr>
              <w:t xml:space="preserve"> </w:t>
            </w:r>
            <w:r>
              <w:rPr>
                <w:rStyle w:val="9"/>
                <w:rFonts w:hint="default"/>
                <w:color w:val="auto"/>
                <w:sz w:val="21"/>
                <w:szCs w:val="21"/>
                <w:lang w:bidi="ar"/>
              </w:rPr>
              <w:t>▲参数设置功能：采集器能通过串口自主设置水表采集器与通讯相关的 GPRS 网络参数。（提供计量检测机构出具的检测报告复印件作为证明材料，加盖投标人公章）</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（10）</w:t>
            </w:r>
            <w:r>
              <w:rPr>
                <w:rStyle w:val="8"/>
                <w:color w:val="auto"/>
                <w:sz w:val="21"/>
                <w:szCs w:val="21"/>
                <w:lang w:bidi="ar"/>
              </w:rPr>
              <w:t xml:space="preserve"> </w:t>
            </w:r>
            <w:r>
              <w:rPr>
                <w:rStyle w:val="9"/>
                <w:rFonts w:hint="default"/>
                <w:color w:val="auto"/>
                <w:sz w:val="21"/>
                <w:szCs w:val="21"/>
                <w:lang w:bidi="ar"/>
              </w:rPr>
              <w:t>▲自动同步水表时间：每次水表上传数据后，采集器能自动对水表 进行校时，确保双方时间同步。（提供计量检测机构出具的检测报告复印件作为证明材料，加盖投标人公章）</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（11）</w:t>
            </w:r>
            <w:r>
              <w:rPr>
                <w:rStyle w:val="8"/>
                <w:color w:val="auto"/>
                <w:sz w:val="21"/>
                <w:szCs w:val="21"/>
                <w:lang w:bidi="ar"/>
              </w:rPr>
              <w:t xml:space="preserve"> </w:t>
            </w:r>
            <w:r>
              <w:rPr>
                <w:rStyle w:val="9"/>
                <w:rFonts w:hint="default"/>
                <w:color w:val="auto"/>
                <w:sz w:val="21"/>
                <w:szCs w:val="21"/>
                <w:lang w:bidi="ar"/>
              </w:rPr>
              <w:t>▲远程校时功能：系统能远程将采集器的时间校准至与所连接的计算机同步。（提供计量检测机构出具的检测报告复印件作为证明材料，加盖投标人公章）</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（12）</w:t>
            </w:r>
            <w:r>
              <w:rPr>
                <w:rStyle w:val="8"/>
                <w:color w:val="auto"/>
                <w:sz w:val="21"/>
                <w:szCs w:val="21"/>
                <w:lang w:bidi="ar"/>
              </w:rPr>
              <w:t xml:space="preserve"> </w:t>
            </w:r>
            <w:r>
              <w:rPr>
                <w:rStyle w:val="9"/>
                <w:rFonts w:hint="default"/>
                <w:color w:val="auto"/>
                <w:sz w:val="21"/>
                <w:szCs w:val="21"/>
                <w:lang w:bidi="ar"/>
              </w:rPr>
              <w:t>数据保存、管理功能：采集器能保存水表上传的各项用水数据，并能对保存的数据进行读取、修改、增加、删除等操作。</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（13）</w:t>
            </w:r>
            <w:r>
              <w:rPr>
                <w:rStyle w:val="8"/>
                <w:color w:val="auto"/>
                <w:sz w:val="21"/>
                <w:szCs w:val="21"/>
                <w:lang w:bidi="ar"/>
              </w:rPr>
              <w:t xml:space="preserve"> </w:t>
            </w:r>
            <w:r>
              <w:rPr>
                <w:rStyle w:val="9"/>
                <w:rFonts w:hint="default"/>
                <w:color w:val="auto"/>
                <w:sz w:val="21"/>
                <w:szCs w:val="21"/>
                <w:lang w:bidi="ar"/>
              </w:rPr>
              <w:t>表计管理功能：采集器应能存储需要管理的表 ID 号。</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（14）</w:t>
            </w:r>
            <w:r>
              <w:rPr>
                <w:rStyle w:val="8"/>
                <w:color w:val="auto"/>
                <w:sz w:val="21"/>
                <w:szCs w:val="21"/>
                <w:lang w:bidi="ar"/>
              </w:rPr>
              <w:t xml:space="preserve"> </w:t>
            </w:r>
            <w:r>
              <w:rPr>
                <w:rStyle w:val="9"/>
                <w:rFonts w:hint="default"/>
                <w:color w:val="auto"/>
                <w:sz w:val="21"/>
                <w:szCs w:val="21"/>
                <w:lang w:bidi="ar"/>
              </w:rPr>
              <w:t>静电放电抗扰度：通过“GB/T17626.2-2006  静电放电抗扰度试验”标准的检测，试验结果为合格。</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（15）</w:t>
            </w:r>
            <w:r>
              <w:rPr>
                <w:rStyle w:val="8"/>
                <w:color w:val="auto"/>
                <w:sz w:val="21"/>
                <w:szCs w:val="21"/>
                <w:lang w:bidi="ar"/>
              </w:rPr>
              <w:t xml:space="preserve"> </w:t>
            </w:r>
            <w:r>
              <w:rPr>
                <w:rStyle w:val="9"/>
                <w:rFonts w:hint="default"/>
                <w:color w:val="auto"/>
                <w:sz w:val="21"/>
                <w:szCs w:val="21"/>
                <w:lang w:bidi="ar"/>
              </w:rPr>
              <w:t>射频电磁场辐射抗扰度：通过“GB/T17626.3-2016  射频电磁场辐射抗扰度试验”标准的检测，试验结果为合格。</w:t>
            </w:r>
          </w:p>
          <w:p>
            <w:pPr>
              <w:widowControl/>
              <w:adjustRightInd w:val="0"/>
              <w:snapToGrid w:val="0"/>
              <w:spacing w:line="300" w:lineRule="auto"/>
              <w:jc w:val="left"/>
              <w:textAlignment w:val="center"/>
              <w:rPr>
                <w:rStyle w:val="9"/>
                <w:rFonts w:hint="default"/>
                <w:color w:val="auto"/>
                <w:sz w:val="21"/>
                <w:szCs w:val="21"/>
                <w:lang w:bidi="ar"/>
              </w:rPr>
            </w:pPr>
            <w:r>
              <w:rPr>
                <w:rStyle w:val="9"/>
                <w:rFonts w:hint="default"/>
                <w:color w:val="auto"/>
                <w:sz w:val="21"/>
                <w:szCs w:val="21"/>
                <w:lang w:bidi="ar"/>
              </w:rPr>
              <w:t>（16）</w:t>
            </w:r>
            <w:r>
              <w:rPr>
                <w:rStyle w:val="8"/>
                <w:color w:val="auto"/>
                <w:sz w:val="21"/>
                <w:szCs w:val="21"/>
                <w:lang w:bidi="ar"/>
              </w:rPr>
              <w:t xml:space="preserve"> </w:t>
            </w:r>
            <w:r>
              <w:rPr>
                <w:rStyle w:val="9"/>
                <w:rFonts w:hint="default"/>
                <w:color w:val="auto"/>
                <w:sz w:val="21"/>
                <w:szCs w:val="21"/>
                <w:lang w:bidi="ar"/>
              </w:rPr>
              <w:t>高温测试：通过“GB2423.2-2008  电工电子产品环境试验”标准的检测，高温70℃，试验结果为合格。</w:t>
            </w:r>
          </w:p>
          <w:p>
            <w:pPr>
              <w:widowControl/>
              <w:adjustRightInd w:val="0"/>
              <w:snapToGrid w:val="0"/>
              <w:spacing w:line="300" w:lineRule="auto"/>
              <w:jc w:val="left"/>
              <w:textAlignment w:val="center"/>
              <w:rPr>
                <w:rFonts w:hint="eastAsia" w:ascii="宋体" w:hAnsi="宋体" w:cs="宋体"/>
                <w:szCs w:val="21"/>
              </w:rPr>
            </w:pPr>
            <w:r>
              <w:rPr>
                <w:rStyle w:val="9"/>
                <w:rFonts w:hint="default"/>
                <w:color w:val="auto"/>
                <w:sz w:val="21"/>
                <w:szCs w:val="21"/>
                <w:lang w:bidi="ar"/>
              </w:rPr>
              <w:t>（17）</w:t>
            </w:r>
            <w:r>
              <w:rPr>
                <w:rStyle w:val="8"/>
                <w:color w:val="auto"/>
                <w:sz w:val="21"/>
                <w:szCs w:val="21"/>
                <w:lang w:bidi="ar"/>
              </w:rPr>
              <w:t xml:space="preserve"> </w:t>
            </w:r>
            <w:r>
              <w:rPr>
                <w:rStyle w:val="9"/>
                <w:rFonts w:hint="default"/>
                <w:color w:val="auto"/>
                <w:sz w:val="21"/>
                <w:szCs w:val="21"/>
                <w:lang w:bidi="ar"/>
              </w:rPr>
              <w:t>低温测试：通过“GB2423.1-2008  电工电子产品环境试验”标准的检测，低温-5℃，试验结果为合格。</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auto"/>
              <w:jc w:val="center"/>
              <w:textAlignment w:val="center"/>
              <w:rPr>
                <w:rFonts w:hint="eastAsia" w:ascii="宋体" w:hAnsi="宋体" w:cs="宋体"/>
                <w:szCs w:val="21"/>
              </w:rPr>
            </w:pPr>
            <w:r>
              <w:rPr>
                <w:rFonts w:hint="eastAsia" w:ascii="宋体" w:hAnsi="宋体" w:cs="宋体"/>
                <w:kern w:val="0"/>
                <w:szCs w:val="21"/>
                <w:lang w:bidi="ar"/>
              </w:rPr>
              <w:t>7</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textAlignment w:val="center"/>
              <w:rPr>
                <w:rFonts w:hint="eastAsia" w:ascii="宋体" w:hAnsi="宋体" w:cs="宋体"/>
                <w:szCs w:val="21"/>
              </w:rPr>
            </w:pPr>
            <w:r>
              <w:rPr>
                <w:rFonts w:hint="eastAsia" w:ascii="宋体" w:hAnsi="宋体" w:cs="宋体"/>
                <w:kern w:val="0"/>
                <w:szCs w:val="21"/>
                <w:lang w:bidi="ar"/>
              </w:rPr>
              <w:t>台</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textAlignment w:val="center"/>
              <w:rPr>
                <w:rFonts w:hint="eastAsia" w:ascii="宋体" w:hAnsi="宋体" w:cs="宋体"/>
                <w:szCs w:val="21"/>
              </w:rPr>
            </w:pPr>
            <w:r>
              <w:rPr>
                <w:rFonts w:hint="eastAsia" w:ascii="宋体" w:hAnsi="宋体" w:cs="宋体"/>
                <w:kern w:val="0"/>
                <w:szCs w:val="21"/>
                <w:lang w:bidi="ar"/>
              </w:rPr>
              <w:t>含安装及辅材</w:t>
            </w:r>
          </w:p>
        </w:tc>
      </w:tr>
      <w:tr>
        <w:tblPrEx>
          <w:tblCellMar>
            <w:top w:w="0" w:type="dxa"/>
            <w:left w:w="108" w:type="dxa"/>
            <w:bottom w:w="0" w:type="dxa"/>
            <w:right w:w="108" w:type="dxa"/>
          </w:tblCellMar>
        </w:tblPrEx>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textAlignment w:val="center"/>
              <w:rPr>
                <w:rFonts w:hint="eastAsia" w:ascii="宋体" w:hAnsi="宋体" w:cs="宋体"/>
                <w:szCs w:val="21"/>
              </w:rPr>
            </w:pPr>
            <w:r>
              <w:rPr>
                <w:rFonts w:hint="eastAsia" w:ascii="宋体" w:hAnsi="宋体" w:cs="宋体"/>
                <w:kern w:val="0"/>
                <w:szCs w:val="21"/>
                <w:lang w:bidi="ar"/>
              </w:rPr>
              <w:t>8</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textAlignment w:val="center"/>
              <w:rPr>
                <w:rFonts w:hint="eastAsia" w:ascii="宋体" w:hAnsi="宋体" w:cs="宋体"/>
                <w:szCs w:val="21"/>
              </w:rPr>
            </w:pPr>
            <w:r>
              <w:rPr>
                <w:rFonts w:hint="eastAsia" w:ascii="宋体" w:hAnsi="宋体" w:cs="宋体"/>
                <w:kern w:val="0"/>
                <w:szCs w:val="21"/>
                <w:lang w:bidi="ar"/>
              </w:rPr>
              <w:t>中位机</w:t>
            </w:r>
          </w:p>
        </w:tc>
        <w:tc>
          <w:tcPr>
            <w:tcW w:w="98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left"/>
              <w:textAlignment w:val="center"/>
              <w:rPr>
                <w:rFonts w:hint="eastAsia" w:ascii="宋体" w:hAnsi="宋体" w:cs="宋体"/>
                <w:kern w:val="0"/>
                <w:szCs w:val="21"/>
                <w:lang w:bidi="ar"/>
              </w:rPr>
            </w:pPr>
            <w:r>
              <w:rPr>
                <w:rFonts w:hint="eastAsia" w:ascii="宋体" w:hAnsi="宋体" w:cs="宋体"/>
                <w:kern w:val="0"/>
                <w:szCs w:val="21"/>
                <w:lang w:bidi="ar"/>
              </w:rPr>
              <w:t>（1） 工作电压：5V DC</w:t>
            </w:r>
          </w:p>
          <w:p>
            <w:pPr>
              <w:widowControl/>
              <w:adjustRightInd w:val="0"/>
              <w:snapToGrid w:val="0"/>
              <w:spacing w:line="300" w:lineRule="auto"/>
              <w:jc w:val="left"/>
              <w:textAlignment w:val="center"/>
              <w:rPr>
                <w:rFonts w:hint="eastAsia" w:ascii="宋体" w:hAnsi="宋体" w:cs="宋体"/>
                <w:kern w:val="0"/>
                <w:szCs w:val="21"/>
                <w:lang w:bidi="ar"/>
              </w:rPr>
            </w:pPr>
            <w:r>
              <w:rPr>
                <w:rFonts w:hint="eastAsia" w:ascii="宋体" w:hAnsi="宋体" w:cs="宋体"/>
                <w:kern w:val="0"/>
                <w:szCs w:val="21"/>
                <w:lang w:bidi="ar"/>
              </w:rPr>
              <w:t>（2） 功率消耗：≤2W。</w:t>
            </w:r>
          </w:p>
          <w:p>
            <w:pPr>
              <w:widowControl/>
              <w:adjustRightInd w:val="0"/>
              <w:snapToGrid w:val="0"/>
              <w:spacing w:line="300" w:lineRule="auto"/>
              <w:jc w:val="left"/>
              <w:textAlignment w:val="center"/>
              <w:rPr>
                <w:rFonts w:hint="eastAsia" w:ascii="宋体" w:hAnsi="宋体" w:cs="宋体"/>
                <w:kern w:val="0"/>
                <w:szCs w:val="21"/>
                <w:lang w:bidi="ar"/>
              </w:rPr>
            </w:pPr>
            <w:r>
              <w:rPr>
                <w:rFonts w:hint="eastAsia" w:ascii="宋体" w:hAnsi="宋体" w:cs="宋体"/>
                <w:kern w:val="0"/>
                <w:szCs w:val="21"/>
                <w:lang w:bidi="ar"/>
              </w:rPr>
              <w:t>（3） 数据保存：断电后，数据保存时间≥10年。</w:t>
            </w:r>
          </w:p>
          <w:p>
            <w:pPr>
              <w:widowControl/>
              <w:adjustRightInd w:val="0"/>
              <w:snapToGrid w:val="0"/>
              <w:spacing w:line="300" w:lineRule="auto"/>
              <w:jc w:val="left"/>
              <w:textAlignment w:val="center"/>
              <w:rPr>
                <w:rFonts w:hint="eastAsia" w:ascii="宋体" w:hAnsi="宋体" w:cs="宋体"/>
                <w:kern w:val="0"/>
                <w:szCs w:val="21"/>
                <w:lang w:bidi="ar"/>
              </w:rPr>
            </w:pPr>
            <w:r>
              <w:rPr>
                <w:rFonts w:hint="eastAsia" w:ascii="宋体" w:hAnsi="宋体" w:cs="宋体"/>
                <w:kern w:val="0"/>
                <w:szCs w:val="21"/>
                <w:lang w:bidi="ar"/>
              </w:rPr>
              <w:t>（4） 标准工作温度：-10℃～+55℃；</w:t>
            </w:r>
          </w:p>
          <w:p>
            <w:pPr>
              <w:widowControl/>
              <w:adjustRightInd w:val="0"/>
              <w:snapToGrid w:val="0"/>
              <w:spacing w:line="300" w:lineRule="auto"/>
              <w:jc w:val="left"/>
              <w:textAlignment w:val="center"/>
              <w:rPr>
                <w:rFonts w:hint="eastAsia" w:ascii="宋体" w:hAnsi="宋体" w:cs="宋体"/>
                <w:kern w:val="0"/>
                <w:szCs w:val="21"/>
                <w:lang w:bidi="ar"/>
              </w:rPr>
            </w:pPr>
            <w:r>
              <w:rPr>
                <w:rFonts w:hint="eastAsia" w:ascii="宋体" w:hAnsi="宋体" w:cs="宋体"/>
                <w:kern w:val="0"/>
                <w:szCs w:val="21"/>
                <w:lang w:bidi="ar"/>
              </w:rPr>
              <w:t>（5） 极限工作温度：-30℃～+55℃；</w:t>
            </w:r>
          </w:p>
          <w:p>
            <w:pPr>
              <w:widowControl/>
              <w:adjustRightInd w:val="0"/>
              <w:snapToGrid w:val="0"/>
              <w:spacing w:line="300" w:lineRule="auto"/>
              <w:jc w:val="left"/>
              <w:textAlignment w:val="center"/>
              <w:rPr>
                <w:rFonts w:hint="eastAsia" w:ascii="宋体" w:hAnsi="宋体" w:cs="宋体"/>
                <w:kern w:val="0"/>
                <w:szCs w:val="21"/>
                <w:lang w:bidi="ar"/>
              </w:rPr>
            </w:pPr>
            <w:r>
              <w:rPr>
                <w:rFonts w:hint="eastAsia" w:ascii="宋体" w:hAnsi="宋体" w:cs="宋体"/>
                <w:kern w:val="0"/>
                <w:szCs w:val="21"/>
                <w:lang w:bidi="ar"/>
              </w:rPr>
              <w:t>（6） 挂接表具数量：≤128路</w:t>
            </w:r>
          </w:p>
          <w:p>
            <w:pPr>
              <w:widowControl/>
              <w:adjustRightInd w:val="0"/>
              <w:snapToGrid w:val="0"/>
              <w:spacing w:line="300" w:lineRule="auto"/>
              <w:jc w:val="left"/>
              <w:textAlignment w:val="center"/>
              <w:rPr>
                <w:rFonts w:hint="eastAsia" w:ascii="宋体" w:hAnsi="宋体" w:cs="宋体"/>
                <w:kern w:val="0"/>
                <w:szCs w:val="21"/>
                <w:lang w:bidi="ar"/>
              </w:rPr>
            </w:pPr>
            <w:r>
              <w:rPr>
                <w:rFonts w:hint="eastAsia" w:ascii="宋体" w:hAnsi="宋体" w:cs="宋体"/>
                <w:kern w:val="0"/>
                <w:szCs w:val="21"/>
                <w:lang w:bidi="ar"/>
              </w:rPr>
              <w:t>（7） 通讯方式：上行 RS485 波特率9600/19200/38400/115200可设</w:t>
            </w:r>
          </w:p>
          <w:p>
            <w:pPr>
              <w:widowControl/>
              <w:adjustRightInd w:val="0"/>
              <w:snapToGrid w:val="0"/>
              <w:spacing w:line="300" w:lineRule="auto"/>
              <w:jc w:val="left"/>
              <w:textAlignment w:val="center"/>
              <w:rPr>
                <w:rFonts w:hint="eastAsia" w:ascii="宋体" w:hAnsi="宋体" w:cs="宋体"/>
                <w:kern w:val="0"/>
                <w:szCs w:val="21"/>
                <w:lang w:bidi="ar"/>
              </w:rPr>
            </w:pPr>
            <w:r>
              <w:rPr>
                <w:rFonts w:hint="eastAsia" w:ascii="宋体" w:hAnsi="宋体" w:cs="宋体"/>
                <w:kern w:val="0"/>
                <w:szCs w:val="21"/>
                <w:lang w:bidi="ar"/>
              </w:rPr>
              <w:t>（8） 下行 SPI通讯</w:t>
            </w:r>
          </w:p>
          <w:p>
            <w:pPr>
              <w:widowControl/>
              <w:adjustRightInd w:val="0"/>
              <w:snapToGrid w:val="0"/>
              <w:spacing w:line="300" w:lineRule="auto"/>
              <w:jc w:val="left"/>
              <w:textAlignment w:val="center"/>
              <w:rPr>
                <w:rFonts w:hint="eastAsia" w:ascii="宋体" w:hAnsi="宋体" w:cs="宋体"/>
                <w:kern w:val="0"/>
                <w:szCs w:val="21"/>
                <w:lang w:bidi="ar"/>
              </w:rPr>
            </w:pPr>
            <w:r>
              <w:rPr>
                <w:rFonts w:hint="eastAsia" w:ascii="宋体" w:hAnsi="宋体" w:cs="宋体"/>
                <w:kern w:val="0"/>
                <w:szCs w:val="21"/>
                <w:lang w:bidi="ar"/>
              </w:rPr>
              <w:t>（9） 支持单路、双路、三路、四路合并计费，用户可按照需求自由组合</w:t>
            </w:r>
          </w:p>
          <w:p>
            <w:pPr>
              <w:widowControl/>
              <w:adjustRightInd w:val="0"/>
              <w:snapToGrid w:val="0"/>
              <w:spacing w:line="300" w:lineRule="auto"/>
              <w:jc w:val="left"/>
              <w:textAlignment w:val="center"/>
              <w:rPr>
                <w:rFonts w:hint="eastAsia" w:ascii="宋体" w:hAnsi="宋体" w:cs="宋体"/>
                <w:kern w:val="0"/>
                <w:szCs w:val="21"/>
                <w:lang w:bidi="ar"/>
              </w:rPr>
            </w:pPr>
            <w:r>
              <w:rPr>
                <w:rFonts w:hint="eastAsia" w:ascii="宋体" w:hAnsi="宋体" w:cs="宋体"/>
                <w:kern w:val="0"/>
                <w:szCs w:val="21"/>
                <w:lang w:bidi="ar"/>
              </w:rPr>
              <w:t>（10） 支持超负荷限制功能，用户可自行设置限制出线总功率</w:t>
            </w:r>
          </w:p>
          <w:p>
            <w:pPr>
              <w:widowControl/>
              <w:adjustRightInd w:val="0"/>
              <w:snapToGrid w:val="0"/>
              <w:spacing w:line="300" w:lineRule="auto"/>
              <w:jc w:val="left"/>
              <w:textAlignment w:val="center"/>
              <w:rPr>
                <w:rFonts w:hint="eastAsia" w:ascii="宋体" w:hAnsi="宋体" w:cs="宋体"/>
                <w:kern w:val="0"/>
                <w:szCs w:val="21"/>
                <w:lang w:bidi="ar"/>
              </w:rPr>
            </w:pPr>
            <w:r>
              <w:rPr>
                <w:rFonts w:hint="eastAsia" w:ascii="宋体" w:hAnsi="宋体" w:cs="宋体"/>
                <w:kern w:val="0"/>
                <w:szCs w:val="21"/>
                <w:lang w:bidi="ar"/>
              </w:rPr>
              <w:t>（11） 欠费控制功能，账户欠费后，中位机能够自动根据需要对相关回路进行断电、限制总功率等操作，该功能不依赖软件。</w:t>
            </w:r>
          </w:p>
          <w:p>
            <w:pPr>
              <w:widowControl/>
              <w:adjustRightInd w:val="0"/>
              <w:snapToGrid w:val="0"/>
              <w:spacing w:line="300" w:lineRule="auto"/>
              <w:jc w:val="left"/>
              <w:textAlignment w:val="center"/>
              <w:rPr>
                <w:rFonts w:hint="eastAsia" w:ascii="宋体" w:hAnsi="宋体" w:cs="宋体"/>
                <w:szCs w:val="21"/>
              </w:rPr>
            </w:pPr>
            <w:r>
              <w:rPr>
                <w:rFonts w:hint="eastAsia" w:ascii="宋体" w:hAnsi="宋体" w:cs="宋体"/>
                <w:kern w:val="0"/>
                <w:szCs w:val="21"/>
                <w:lang w:bidi="ar"/>
              </w:rPr>
              <w:t>（12） 中位机给硬件回路提供了硬件分组功能，每个回路可以同时属于5个组，可以按组对回路进行批量设置和控制操作</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auto"/>
              <w:jc w:val="center"/>
              <w:textAlignment w:val="center"/>
              <w:rPr>
                <w:rFonts w:hint="eastAsia" w:ascii="宋体" w:hAnsi="宋体" w:cs="宋体"/>
                <w:szCs w:val="21"/>
              </w:rPr>
            </w:pPr>
            <w:r>
              <w:rPr>
                <w:rFonts w:hint="eastAsia" w:ascii="宋体" w:hAnsi="宋体" w:cs="宋体"/>
                <w:kern w:val="0"/>
                <w:szCs w:val="21"/>
                <w:lang w:bidi="ar"/>
              </w:rPr>
              <w:t>120</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textAlignment w:val="center"/>
              <w:rPr>
                <w:rFonts w:hint="eastAsia" w:ascii="宋体" w:hAnsi="宋体" w:cs="宋体"/>
                <w:szCs w:val="21"/>
              </w:rPr>
            </w:pPr>
            <w:r>
              <w:rPr>
                <w:rFonts w:hint="eastAsia" w:ascii="宋体" w:hAnsi="宋体" w:cs="宋体"/>
                <w:kern w:val="0"/>
                <w:szCs w:val="21"/>
                <w:lang w:bidi="ar"/>
              </w:rPr>
              <w:t>台</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textAlignment w:val="center"/>
              <w:rPr>
                <w:rFonts w:hint="eastAsia" w:ascii="宋体" w:hAnsi="宋体" w:cs="宋体"/>
                <w:szCs w:val="21"/>
              </w:rPr>
            </w:pPr>
            <w:r>
              <w:rPr>
                <w:rFonts w:hint="eastAsia" w:ascii="宋体" w:hAnsi="宋体" w:cs="宋体"/>
                <w:kern w:val="0"/>
                <w:szCs w:val="21"/>
                <w:lang w:bidi="ar"/>
              </w:rPr>
              <w:t>含安装及辅材</w:t>
            </w:r>
          </w:p>
        </w:tc>
      </w:tr>
      <w:tr>
        <w:tblPrEx>
          <w:tblCellMar>
            <w:top w:w="0" w:type="dxa"/>
            <w:left w:w="108" w:type="dxa"/>
            <w:bottom w:w="0" w:type="dxa"/>
            <w:right w:w="108" w:type="dxa"/>
          </w:tblCellMar>
        </w:tblPrEx>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textAlignment w:val="center"/>
              <w:rPr>
                <w:rFonts w:hint="eastAsia" w:ascii="宋体" w:hAnsi="宋体" w:cs="宋体"/>
                <w:szCs w:val="21"/>
              </w:rPr>
            </w:pPr>
            <w:r>
              <w:rPr>
                <w:rFonts w:hint="eastAsia" w:ascii="宋体" w:hAnsi="宋体" w:cs="宋体"/>
                <w:kern w:val="0"/>
                <w:szCs w:val="21"/>
                <w:lang w:bidi="ar"/>
              </w:rPr>
              <w:t>9</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textAlignment w:val="center"/>
              <w:rPr>
                <w:rFonts w:hint="eastAsia" w:ascii="宋体" w:hAnsi="宋体" w:cs="宋体"/>
                <w:szCs w:val="21"/>
              </w:rPr>
            </w:pPr>
            <w:r>
              <w:rPr>
                <w:rFonts w:hint="eastAsia" w:ascii="宋体" w:hAnsi="宋体" w:cs="宋体"/>
                <w:kern w:val="0"/>
                <w:szCs w:val="21"/>
                <w:lang w:bidi="ar"/>
              </w:rPr>
              <w:t>底板</w:t>
            </w:r>
          </w:p>
        </w:tc>
        <w:tc>
          <w:tcPr>
            <w:tcW w:w="98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left"/>
              <w:textAlignment w:val="center"/>
              <w:rPr>
                <w:rFonts w:hint="eastAsia" w:ascii="宋体" w:hAnsi="宋体" w:cs="宋体"/>
                <w:szCs w:val="21"/>
              </w:rPr>
            </w:pPr>
            <w:r>
              <w:rPr>
                <w:rFonts w:hint="eastAsia" w:ascii="宋体" w:hAnsi="宋体" w:cs="宋体"/>
                <w:kern w:val="0"/>
                <w:szCs w:val="21"/>
                <w:lang w:bidi="ar"/>
              </w:rPr>
              <w:t>插拔式底座</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auto"/>
              <w:jc w:val="center"/>
              <w:textAlignment w:val="center"/>
              <w:rPr>
                <w:rFonts w:hint="eastAsia" w:ascii="宋体" w:hAnsi="宋体" w:cs="宋体"/>
                <w:szCs w:val="21"/>
              </w:rPr>
            </w:pPr>
            <w:r>
              <w:rPr>
                <w:rFonts w:hint="eastAsia" w:ascii="宋体" w:hAnsi="宋体" w:cs="宋体"/>
                <w:kern w:val="0"/>
                <w:szCs w:val="21"/>
                <w:lang w:bidi="ar"/>
              </w:rPr>
              <w:t>110</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textAlignment w:val="center"/>
              <w:rPr>
                <w:rFonts w:hint="eastAsia" w:ascii="宋体" w:hAnsi="宋体" w:cs="宋体"/>
                <w:szCs w:val="21"/>
              </w:rPr>
            </w:pPr>
            <w:r>
              <w:rPr>
                <w:rFonts w:hint="eastAsia" w:ascii="宋体" w:hAnsi="宋体" w:cs="宋体"/>
                <w:kern w:val="0"/>
                <w:szCs w:val="21"/>
                <w:lang w:bidi="ar"/>
              </w:rPr>
              <w:t>台</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textAlignment w:val="center"/>
              <w:rPr>
                <w:rFonts w:hint="eastAsia" w:ascii="宋体" w:hAnsi="宋体" w:cs="宋体"/>
                <w:szCs w:val="21"/>
              </w:rPr>
            </w:pPr>
            <w:r>
              <w:rPr>
                <w:rFonts w:hint="eastAsia" w:ascii="宋体" w:hAnsi="宋体" w:cs="宋体"/>
                <w:kern w:val="0"/>
                <w:szCs w:val="21"/>
                <w:lang w:bidi="ar"/>
              </w:rPr>
              <w:t>含安装及辅材</w:t>
            </w:r>
          </w:p>
        </w:tc>
      </w:tr>
      <w:tr>
        <w:tblPrEx>
          <w:tblCellMar>
            <w:top w:w="0" w:type="dxa"/>
            <w:left w:w="108" w:type="dxa"/>
            <w:bottom w:w="0" w:type="dxa"/>
            <w:right w:w="108" w:type="dxa"/>
          </w:tblCellMar>
        </w:tblPrEx>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textAlignment w:val="center"/>
              <w:rPr>
                <w:rFonts w:hint="eastAsia" w:ascii="宋体" w:hAnsi="宋体" w:cs="宋体"/>
                <w:szCs w:val="21"/>
              </w:rPr>
            </w:pPr>
            <w:r>
              <w:rPr>
                <w:rFonts w:hint="eastAsia" w:ascii="宋体" w:hAnsi="宋体" w:cs="宋体"/>
                <w:kern w:val="0"/>
                <w:szCs w:val="21"/>
                <w:lang w:bidi="ar"/>
              </w:rPr>
              <w:t>10</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textAlignment w:val="center"/>
              <w:rPr>
                <w:rFonts w:hint="eastAsia" w:ascii="宋体" w:hAnsi="宋体" w:cs="宋体"/>
                <w:szCs w:val="21"/>
              </w:rPr>
            </w:pPr>
            <w:r>
              <w:rPr>
                <w:rFonts w:hint="eastAsia" w:ascii="宋体" w:hAnsi="宋体" w:cs="宋体"/>
                <w:kern w:val="0"/>
                <w:szCs w:val="21"/>
                <w:lang w:bidi="ar"/>
              </w:rPr>
              <w:t>集中电源</w:t>
            </w:r>
          </w:p>
        </w:tc>
        <w:tc>
          <w:tcPr>
            <w:tcW w:w="98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left"/>
              <w:textAlignment w:val="center"/>
              <w:rPr>
                <w:rFonts w:hint="eastAsia" w:ascii="宋体" w:hAnsi="宋体" w:cs="宋体"/>
                <w:szCs w:val="21"/>
              </w:rPr>
            </w:pPr>
            <w:r>
              <w:rPr>
                <w:rFonts w:hint="eastAsia" w:ascii="宋体" w:hAnsi="宋体" w:cs="宋体"/>
                <w:kern w:val="0"/>
                <w:szCs w:val="21"/>
                <w:lang w:bidi="ar"/>
              </w:rPr>
              <w:t>DC15V,400W</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auto"/>
              <w:jc w:val="center"/>
              <w:textAlignment w:val="center"/>
              <w:rPr>
                <w:rFonts w:hint="eastAsia" w:ascii="宋体" w:hAnsi="宋体" w:cs="宋体"/>
                <w:szCs w:val="21"/>
              </w:rPr>
            </w:pPr>
            <w:r>
              <w:rPr>
                <w:rFonts w:hint="eastAsia" w:ascii="宋体" w:hAnsi="宋体" w:cs="宋体"/>
                <w:kern w:val="0"/>
                <w:szCs w:val="21"/>
                <w:lang w:bidi="ar"/>
              </w:rPr>
              <w:t>7</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textAlignment w:val="center"/>
              <w:rPr>
                <w:rFonts w:hint="eastAsia" w:ascii="宋体" w:hAnsi="宋体" w:cs="宋体"/>
                <w:szCs w:val="21"/>
              </w:rPr>
            </w:pPr>
            <w:r>
              <w:rPr>
                <w:rFonts w:hint="eastAsia" w:ascii="宋体" w:hAnsi="宋体" w:cs="宋体"/>
                <w:kern w:val="0"/>
                <w:szCs w:val="21"/>
                <w:lang w:bidi="ar"/>
              </w:rPr>
              <w:t>台</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textAlignment w:val="center"/>
              <w:rPr>
                <w:rFonts w:hint="eastAsia" w:ascii="宋体" w:hAnsi="宋体" w:cs="宋体"/>
                <w:szCs w:val="21"/>
              </w:rPr>
            </w:pPr>
            <w:r>
              <w:rPr>
                <w:rFonts w:hint="eastAsia" w:ascii="宋体" w:hAnsi="宋体" w:cs="宋体"/>
                <w:kern w:val="0"/>
                <w:szCs w:val="21"/>
                <w:lang w:bidi="ar"/>
              </w:rPr>
              <w:t>含安装及辅材</w:t>
            </w:r>
          </w:p>
        </w:tc>
      </w:tr>
      <w:tr>
        <w:tblPrEx>
          <w:tblCellMar>
            <w:top w:w="0" w:type="dxa"/>
            <w:left w:w="108" w:type="dxa"/>
            <w:bottom w:w="0" w:type="dxa"/>
            <w:right w:w="108" w:type="dxa"/>
          </w:tblCellMar>
        </w:tblPrEx>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textAlignment w:val="center"/>
              <w:rPr>
                <w:rFonts w:hint="eastAsia" w:ascii="宋体" w:hAnsi="宋体" w:cs="宋体"/>
                <w:szCs w:val="21"/>
              </w:rPr>
            </w:pPr>
            <w:r>
              <w:rPr>
                <w:rFonts w:hint="eastAsia" w:ascii="宋体" w:hAnsi="宋体" w:cs="宋体"/>
                <w:kern w:val="0"/>
                <w:szCs w:val="21"/>
                <w:lang w:bidi="ar"/>
              </w:rPr>
              <w:t>11</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textAlignment w:val="center"/>
              <w:rPr>
                <w:rFonts w:hint="eastAsia" w:ascii="宋体" w:hAnsi="宋体" w:cs="宋体"/>
                <w:szCs w:val="21"/>
              </w:rPr>
            </w:pPr>
            <w:r>
              <w:rPr>
                <w:rFonts w:hint="eastAsia" w:ascii="宋体" w:hAnsi="宋体" w:cs="宋体"/>
                <w:kern w:val="0"/>
                <w:szCs w:val="21"/>
                <w:lang w:bidi="ar"/>
              </w:rPr>
              <w:t>开关电源</w:t>
            </w:r>
          </w:p>
        </w:tc>
        <w:tc>
          <w:tcPr>
            <w:tcW w:w="98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left"/>
              <w:textAlignment w:val="center"/>
              <w:rPr>
                <w:rFonts w:hint="eastAsia" w:ascii="宋体" w:hAnsi="宋体" w:cs="宋体"/>
                <w:szCs w:val="21"/>
              </w:rPr>
            </w:pPr>
            <w:r>
              <w:rPr>
                <w:rFonts w:hint="eastAsia" w:ascii="宋体" w:hAnsi="宋体" w:cs="宋体"/>
                <w:kern w:val="0"/>
                <w:szCs w:val="21"/>
                <w:lang w:bidi="ar"/>
              </w:rPr>
              <w:t>12V 1A</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auto"/>
              <w:jc w:val="center"/>
              <w:textAlignment w:val="center"/>
              <w:rPr>
                <w:rFonts w:hint="eastAsia" w:ascii="宋体" w:hAnsi="宋体" w:cs="宋体"/>
                <w:szCs w:val="21"/>
              </w:rPr>
            </w:pPr>
            <w:r>
              <w:rPr>
                <w:rFonts w:hint="eastAsia" w:ascii="宋体" w:hAnsi="宋体" w:cs="宋体"/>
                <w:kern w:val="0"/>
                <w:szCs w:val="21"/>
                <w:lang w:bidi="ar"/>
              </w:rPr>
              <w:t>776</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textAlignment w:val="center"/>
              <w:rPr>
                <w:rFonts w:hint="eastAsia" w:ascii="宋体" w:hAnsi="宋体" w:cs="宋体"/>
                <w:szCs w:val="21"/>
              </w:rPr>
            </w:pPr>
            <w:r>
              <w:rPr>
                <w:rFonts w:hint="eastAsia" w:ascii="宋体" w:hAnsi="宋体" w:cs="宋体"/>
                <w:kern w:val="0"/>
                <w:szCs w:val="21"/>
                <w:lang w:bidi="ar"/>
              </w:rPr>
              <w:t>台</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textAlignment w:val="center"/>
              <w:rPr>
                <w:rFonts w:hint="eastAsia" w:ascii="宋体" w:hAnsi="宋体" w:cs="宋体"/>
                <w:szCs w:val="21"/>
              </w:rPr>
            </w:pPr>
            <w:r>
              <w:rPr>
                <w:rFonts w:hint="eastAsia" w:ascii="宋体" w:hAnsi="宋体" w:cs="宋体"/>
                <w:kern w:val="0"/>
                <w:szCs w:val="21"/>
                <w:lang w:bidi="ar"/>
              </w:rPr>
              <w:t>含安装及辅材</w:t>
            </w:r>
          </w:p>
        </w:tc>
      </w:tr>
      <w:tr>
        <w:tblPrEx>
          <w:tblCellMar>
            <w:top w:w="0" w:type="dxa"/>
            <w:left w:w="108" w:type="dxa"/>
            <w:bottom w:w="0" w:type="dxa"/>
            <w:right w:w="108" w:type="dxa"/>
          </w:tblCellMar>
        </w:tblPrEx>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textAlignment w:val="center"/>
              <w:rPr>
                <w:rFonts w:hint="eastAsia" w:ascii="宋体" w:hAnsi="宋体" w:cs="宋体"/>
                <w:szCs w:val="21"/>
              </w:rPr>
            </w:pPr>
            <w:r>
              <w:rPr>
                <w:rFonts w:hint="eastAsia" w:ascii="宋体" w:hAnsi="宋体" w:cs="宋体"/>
                <w:kern w:val="0"/>
                <w:szCs w:val="21"/>
                <w:lang w:bidi="ar"/>
              </w:rPr>
              <w:t>12</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textAlignment w:val="center"/>
              <w:rPr>
                <w:rFonts w:hint="eastAsia" w:ascii="宋体" w:hAnsi="宋体" w:cs="宋体"/>
                <w:szCs w:val="21"/>
              </w:rPr>
            </w:pPr>
            <w:r>
              <w:rPr>
                <w:rFonts w:hint="eastAsia" w:ascii="宋体" w:hAnsi="宋体" w:cs="宋体"/>
                <w:kern w:val="0"/>
                <w:szCs w:val="21"/>
                <w:lang w:bidi="ar"/>
              </w:rPr>
              <w:t>通讯线</w:t>
            </w:r>
          </w:p>
        </w:tc>
        <w:tc>
          <w:tcPr>
            <w:tcW w:w="98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left"/>
              <w:textAlignment w:val="center"/>
              <w:rPr>
                <w:rFonts w:hint="eastAsia" w:ascii="宋体" w:hAnsi="宋体" w:cs="宋体"/>
                <w:szCs w:val="21"/>
              </w:rPr>
            </w:pPr>
            <w:r>
              <w:rPr>
                <w:rFonts w:hint="eastAsia" w:ascii="宋体" w:hAnsi="宋体" w:cs="宋体"/>
                <w:kern w:val="0"/>
                <w:szCs w:val="21"/>
                <w:lang w:bidi="ar"/>
              </w:rPr>
              <w:t>RVVP*2*1.0</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auto"/>
              <w:jc w:val="center"/>
              <w:textAlignment w:val="center"/>
              <w:rPr>
                <w:rFonts w:hint="eastAsia" w:ascii="宋体" w:hAnsi="宋体" w:cs="宋体"/>
                <w:szCs w:val="21"/>
              </w:rPr>
            </w:pPr>
            <w:r>
              <w:rPr>
                <w:rFonts w:hint="eastAsia" w:ascii="宋体" w:hAnsi="宋体" w:cs="宋体"/>
                <w:kern w:val="0"/>
                <w:szCs w:val="21"/>
                <w:lang w:bidi="ar"/>
              </w:rPr>
              <w:t>1600</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textAlignment w:val="center"/>
              <w:rPr>
                <w:rFonts w:hint="eastAsia" w:ascii="宋体" w:hAnsi="宋体" w:cs="宋体"/>
                <w:szCs w:val="21"/>
              </w:rPr>
            </w:pPr>
            <w:r>
              <w:rPr>
                <w:rFonts w:hint="eastAsia" w:ascii="宋体" w:hAnsi="宋体" w:cs="宋体"/>
                <w:kern w:val="0"/>
                <w:szCs w:val="21"/>
                <w:lang w:bidi="ar"/>
              </w:rPr>
              <w:t>米</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textAlignment w:val="center"/>
              <w:rPr>
                <w:rFonts w:hint="eastAsia" w:ascii="宋体" w:hAnsi="宋体" w:cs="宋体"/>
                <w:szCs w:val="21"/>
              </w:rPr>
            </w:pPr>
            <w:r>
              <w:rPr>
                <w:rFonts w:hint="eastAsia" w:ascii="宋体" w:hAnsi="宋体" w:cs="宋体"/>
                <w:kern w:val="0"/>
                <w:szCs w:val="21"/>
                <w:lang w:bidi="ar"/>
              </w:rPr>
              <w:t>含安装及辅材</w:t>
            </w:r>
          </w:p>
        </w:tc>
      </w:tr>
      <w:tr>
        <w:tblPrEx>
          <w:tblCellMar>
            <w:top w:w="0" w:type="dxa"/>
            <w:left w:w="108" w:type="dxa"/>
            <w:bottom w:w="0" w:type="dxa"/>
            <w:right w:w="108" w:type="dxa"/>
          </w:tblCellMar>
        </w:tblPrEx>
        <w:trPr>
          <w:trHeight w:val="626"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textAlignment w:val="center"/>
              <w:rPr>
                <w:rFonts w:hint="eastAsia" w:ascii="宋体" w:hAnsi="宋体" w:cs="宋体"/>
                <w:szCs w:val="21"/>
              </w:rPr>
            </w:pPr>
            <w:r>
              <w:rPr>
                <w:rFonts w:hint="eastAsia" w:ascii="宋体" w:hAnsi="宋体" w:cs="宋体"/>
                <w:kern w:val="0"/>
                <w:szCs w:val="21"/>
                <w:lang w:bidi="ar"/>
              </w:rPr>
              <w:t>13</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textAlignment w:val="center"/>
              <w:rPr>
                <w:rFonts w:hint="eastAsia" w:ascii="宋体" w:hAnsi="宋体" w:cs="宋体"/>
                <w:szCs w:val="21"/>
              </w:rPr>
            </w:pPr>
            <w:r>
              <w:rPr>
                <w:rFonts w:hint="eastAsia" w:ascii="宋体" w:hAnsi="宋体" w:cs="宋体"/>
                <w:kern w:val="0"/>
                <w:szCs w:val="21"/>
                <w:lang w:bidi="ar"/>
              </w:rPr>
              <w:t>电源线</w:t>
            </w:r>
          </w:p>
        </w:tc>
        <w:tc>
          <w:tcPr>
            <w:tcW w:w="98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left"/>
              <w:textAlignment w:val="center"/>
              <w:rPr>
                <w:rFonts w:hint="eastAsia" w:ascii="宋体" w:hAnsi="宋体" w:cs="宋体"/>
                <w:szCs w:val="21"/>
              </w:rPr>
            </w:pPr>
            <w:r>
              <w:rPr>
                <w:rFonts w:hint="eastAsia" w:ascii="宋体" w:hAnsi="宋体" w:cs="宋体"/>
                <w:kern w:val="0"/>
                <w:szCs w:val="21"/>
                <w:lang w:bidi="ar"/>
              </w:rPr>
              <w:t>RVVB2*2.5</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auto"/>
              <w:jc w:val="center"/>
              <w:textAlignment w:val="center"/>
              <w:rPr>
                <w:rFonts w:hint="eastAsia" w:ascii="宋体" w:hAnsi="宋体" w:cs="宋体"/>
                <w:szCs w:val="21"/>
              </w:rPr>
            </w:pPr>
            <w:r>
              <w:rPr>
                <w:rFonts w:hint="eastAsia" w:ascii="宋体" w:hAnsi="宋体" w:cs="宋体"/>
                <w:kern w:val="0"/>
                <w:szCs w:val="21"/>
                <w:lang w:bidi="ar"/>
              </w:rPr>
              <w:t>450</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textAlignment w:val="center"/>
              <w:rPr>
                <w:rFonts w:hint="eastAsia" w:ascii="宋体" w:hAnsi="宋体" w:cs="宋体"/>
                <w:szCs w:val="21"/>
              </w:rPr>
            </w:pPr>
            <w:r>
              <w:rPr>
                <w:rFonts w:hint="eastAsia" w:ascii="宋体" w:hAnsi="宋体" w:cs="宋体"/>
                <w:kern w:val="0"/>
                <w:szCs w:val="21"/>
                <w:lang w:bidi="ar"/>
              </w:rPr>
              <w:t>米</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textAlignment w:val="center"/>
              <w:rPr>
                <w:rFonts w:hint="eastAsia" w:ascii="宋体" w:hAnsi="宋体" w:cs="宋体"/>
                <w:szCs w:val="21"/>
              </w:rPr>
            </w:pPr>
            <w:r>
              <w:rPr>
                <w:rFonts w:hint="eastAsia" w:ascii="宋体" w:hAnsi="宋体" w:cs="宋体"/>
                <w:kern w:val="0"/>
                <w:szCs w:val="21"/>
                <w:lang w:bidi="ar"/>
              </w:rPr>
              <w:t>含安装及辅材</w:t>
            </w:r>
          </w:p>
        </w:tc>
      </w:tr>
      <w:tr>
        <w:tblPrEx>
          <w:tblCellMar>
            <w:top w:w="0" w:type="dxa"/>
            <w:left w:w="108" w:type="dxa"/>
            <w:bottom w:w="0" w:type="dxa"/>
            <w:right w:w="108" w:type="dxa"/>
          </w:tblCellMar>
        </w:tblPrEx>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textAlignment w:val="center"/>
              <w:rPr>
                <w:rFonts w:hint="eastAsia" w:ascii="宋体" w:hAnsi="宋体" w:cs="宋体"/>
                <w:szCs w:val="21"/>
              </w:rPr>
            </w:pPr>
            <w:r>
              <w:rPr>
                <w:rFonts w:hint="eastAsia" w:ascii="宋体" w:hAnsi="宋体" w:cs="宋体"/>
                <w:kern w:val="0"/>
                <w:szCs w:val="21"/>
                <w:lang w:bidi="ar"/>
              </w:rPr>
              <w:t>14</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textAlignment w:val="center"/>
              <w:rPr>
                <w:rFonts w:hint="eastAsia" w:ascii="宋体" w:hAnsi="宋体" w:cs="宋体"/>
                <w:szCs w:val="21"/>
              </w:rPr>
            </w:pPr>
            <w:r>
              <w:rPr>
                <w:rFonts w:hint="eastAsia" w:ascii="宋体" w:hAnsi="宋体" w:cs="宋体"/>
                <w:kern w:val="0"/>
                <w:szCs w:val="21"/>
                <w:lang w:bidi="ar"/>
              </w:rPr>
              <w:t>PVC管</w:t>
            </w:r>
          </w:p>
        </w:tc>
        <w:tc>
          <w:tcPr>
            <w:tcW w:w="98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left"/>
              <w:textAlignment w:val="center"/>
              <w:rPr>
                <w:rFonts w:hint="eastAsia" w:ascii="宋体" w:hAnsi="宋体" w:cs="宋体"/>
                <w:szCs w:val="21"/>
              </w:rPr>
            </w:pPr>
            <w:r>
              <w:rPr>
                <w:rFonts w:hint="eastAsia" w:ascii="宋体" w:hAnsi="宋体" w:cs="宋体"/>
                <w:kern w:val="0"/>
                <w:szCs w:val="21"/>
                <w:lang w:bidi="ar"/>
              </w:rPr>
              <w:t>4分</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auto"/>
              <w:jc w:val="center"/>
              <w:textAlignment w:val="center"/>
              <w:rPr>
                <w:rFonts w:hint="eastAsia" w:ascii="宋体" w:hAnsi="宋体" w:cs="宋体"/>
                <w:szCs w:val="21"/>
              </w:rPr>
            </w:pPr>
            <w:r>
              <w:rPr>
                <w:rFonts w:hint="eastAsia" w:ascii="宋体" w:hAnsi="宋体" w:cs="宋体"/>
                <w:kern w:val="0"/>
                <w:szCs w:val="21"/>
                <w:lang w:bidi="ar"/>
              </w:rPr>
              <w:t>1600</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textAlignment w:val="center"/>
              <w:rPr>
                <w:rFonts w:hint="eastAsia" w:ascii="宋体" w:hAnsi="宋体" w:cs="宋体"/>
                <w:szCs w:val="21"/>
              </w:rPr>
            </w:pPr>
            <w:r>
              <w:rPr>
                <w:rFonts w:hint="eastAsia" w:ascii="宋体" w:hAnsi="宋体" w:cs="宋体"/>
                <w:kern w:val="0"/>
                <w:szCs w:val="21"/>
                <w:lang w:bidi="ar"/>
              </w:rPr>
              <w:t>米</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textAlignment w:val="center"/>
              <w:rPr>
                <w:rFonts w:hint="eastAsia" w:ascii="宋体" w:hAnsi="宋体" w:cs="宋体"/>
                <w:szCs w:val="21"/>
              </w:rPr>
            </w:pPr>
            <w:r>
              <w:rPr>
                <w:rFonts w:hint="eastAsia" w:ascii="宋体" w:hAnsi="宋体" w:cs="宋体"/>
                <w:kern w:val="0"/>
                <w:szCs w:val="21"/>
                <w:lang w:bidi="ar"/>
              </w:rPr>
              <w:t>含安装及辅材</w:t>
            </w:r>
          </w:p>
        </w:tc>
      </w:tr>
      <w:tr>
        <w:tblPrEx>
          <w:tblCellMar>
            <w:top w:w="0" w:type="dxa"/>
            <w:left w:w="108" w:type="dxa"/>
            <w:bottom w:w="0" w:type="dxa"/>
            <w:right w:w="108" w:type="dxa"/>
          </w:tblCellMar>
        </w:tblPrEx>
        <w:trPr>
          <w:trHeight w:val="437"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textAlignment w:val="center"/>
              <w:rPr>
                <w:rFonts w:hint="eastAsia" w:ascii="宋体" w:hAnsi="宋体" w:cs="宋体"/>
                <w:szCs w:val="21"/>
              </w:rPr>
            </w:pPr>
            <w:r>
              <w:rPr>
                <w:rFonts w:hint="eastAsia" w:ascii="宋体" w:hAnsi="宋体" w:cs="宋体"/>
                <w:kern w:val="0"/>
                <w:szCs w:val="21"/>
                <w:lang w:bidi="ar"/>
              </w:rPr>
              <w:t>15</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textAlignment w:val="center"/>
              <w:rPr>
                <w:rFonts w:hint="eastAsia" w:ascii="宋体" w:hAnsi="宋体" w:cs="宋体"/>
                <w:szCs w:val="21"/>
              </w:rPr>
            </w:pPr>
            <w:r>
              <w:rPr>
                <w:rFonts w:hint="eastAsia" w:ascii="宋体" w:hAnsi="宋体" w:cs="宋体"/>
                <w:kern w:val="0"/>
                <w:szCs w:val="21"/>
                <w:lang w:bidi="ar"/>
              </w:rPr>
              <w:t>系统调试</w:t>
            </w:r>
          </w:p>
        </w:tc>
        <w:tc>
          <w:tcPr>
            <w:tcW w:w="98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rPr>
                <w:rFonts w:hint="eastAsia" w:ascii="宋体" w:hAnsi="宋体" w:cs="宋体"/>
                <w:szCs w:val="21"/>
              </w:rPr>
            </w:pP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auto"/>
              <w:jc w:val="center"/>
              <w:textAlignment w:val="center"/>
              <w:rPr>
                <w:rFonts w:hint="eastAsia" w:ascii="宋体" w:hAnsi="宋体" w:cs="宋体"/>
                <w:szCs w:val="21"/>
              </w:rPr>
            </w:pPr>
            <w:r>
              <w:rPr>
                <w:rFonts w:hint="eastAsia" w:ascii="宋体" w:hAnsi="宋体" w:cs="宋体"/>
                <w:kern w:val="0"/>
                <w:szCs w:val="21"/>
                <w:lang w:bidi="ar"/>
              </w:rPr>
              <w:t>1</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rPr>
                <w:rFonts w:hint="eastAsia" w:ascii="宋体" w:hAnsi="宋体" w:cs="宋体"/>
                <w:szCs w:val="21"/>
              </w:rPr>
            </w:pPr>
            <w:r>
              <w:rPr>
                <w:rFonts w:hint="eastAsia" w:ascii="宋体" w:hAnsi="宋体" w:cs="宋体"/>
                <w:szCs w:val="21"/>
              </w:rPr>
              <w:t>项</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rPr>
                <w:rFonts w:hint="eastAsia" w:ascii="宋体" w:hAnsi="宋体" w:cs="宋体"/>
                <w:szCs w:val="21"/>
              </w:rPr>
            </w:pPr>
          </w:p>
        </w:tc>
      </w:tr>
    </w:tbl>
    <w:p>
      <w:pPr>
        <w:spacing w:line="360" w:lineRule="auto"/>
        <w:ind w:firstLine="480" w:firstLineChars="200"/>
        <w:rPr>
          <w:rFonts w:hint="eastAsia"/>
          <w:sz w:val="24"/>
        </w:rPr>
      </w:pPr>
    </w:p>
    <w:p>
      <w:pPr>
        <w:spacing w:line="360" w:lineRule="auto"/>
        <w:ind w:left="482"/>
        <w:rPr>
          <w:b/>
          <w:sz w:val="24"/>
          <w:u w:val="single"/>
        </w:rPr>
      </w:pPr>
    </w:p>
    <w:p>
      <w:pPr>
        <w:spacing w:line="360" w:lineRule="auto"/>
        <w:rPr>
          <w:rFonts w:hint="eastAsia"/>
          <w:b/>
          <w:sz w:val="24"/>
        </w:rPr>
        <w:sectPr>
          <w:pgSz w:w="16838" w:h="11906" w:orient="landscape"/>
          <w:pgMar w:top="1644" w:right="1247" w:bottom="1247" w:left="1134" w:header="851" w:footer="850" w:gutter="0"/>
          <w:cols w:space="720" w:num="1"/>
          <w:docGrid w:type="lines" w:linePitch="321" w:charSpace="0"/>
        </w:sectPr>
      </w:pPr>
    </w:p>
    <w:p>
      <w:pPr>
        <w:numPr>
          <w:ilvl w:val="0"/>
          <w:numId w:val="1"/>
        </w:numPr>
        <w:spacing w:line="360" w:lineRule="auto"/>
        <w:ind w:left="964" w:hanging="482"/>
        <w:rPr>
          <w:rFonts w:hint="eastAsia"/>
          <w:b/>
          <w:sz w:val="24"/>
        </w:rPr>
      </w:pPr>
      <w:r>
        <w:rPr>
          <w:rFonts w:hint="eastAsia"/>
          <w:b/>
          <w:sz w:val="24"/>
        </w:rPr>
        <w:t>交货事项</w:t>
      </w:r>
    </w:p>
    <w:p>
      <w:pPr>
        <w:numPr>
          <w:ilvl w:val="0"/>
          <w:numId w:val="3"/>
        </w:numPr>
        <w:spacing w:line="360" w:lineRule="auto"/>
        <w:rPr>
          <w:rFonts w:hint="eastAsia"/>
          <w:sz w:val="24"/>
        </w:rPr>
      </w:pPr>
      <w:r>
        <w:rPr>
          <w:rFonts w:hint="eastAsia"/>
          <w:sz w:val="24"/>
        </w:rPr>
        <w:t>交货时限：见供应商须知前附表。</w:t>
      </w:r>
    </w:p>
    <w:p>
      <w:pPr>
        <w:numPr>
          <w:ilvl w:val="0"/>
          <w:numId w:val="3"/>
        </w:numPr>
        <w:spacing w:line="360" w:lineRule="auto"/>
        <w:rPr>
          <w:rFonts w:hint="eastAsia"/>
          <w:sz w:val="24"/>
        </w:rPr>
      </w:pPr>
      <w:r>
        <w:rPr>
          <w:rFonts w:hint="eastAsia"/>
          <w:sz w:val="24"/>
        </w:rPr>
        <w:t>交货地点：采购人指定地点。</w:t>
      </w:r>
    </w:p>
    <w:p>
      <w:pPr>
        <w:numPr>
          <w:ilvl w:val="0"/>
          <w:numId w:val="3"/>
        </w:numPr>
        <w:spacing w:line="360" w:lineRule="auto"/>
        <w:rPr>
          <w:rFonts w:hint="eastAsia"/>
          <w:sz w:val="24"/>
        </w:rPr>
      </w:pPr>
      <w:r>
        <w:rPr>
          <w:rFonts w:hint="eastAsia"/>
          <w:sz w:val="24"/>
        </w:rPr>
        <w:t>交货时必须向采购人提供有关设备的安装、调试、使用、维修和保养所需的中文技术文件（图纸、手册、说明书等）。</w:t>
      </w:r>
    </w:p>
    <w:p>
      <w:pPr>
        <w:numPr>
          <w:ilvl w:val="0"/>
          <w:numId w:val="1"/>
        </w:numPr>
        <w:spacing w:line="360" w:lineRule="auto"/>
        <w:ind w:left="964" w:hanging="482"/>
        <w:rPr>
          <w:rFonts w:hint="eastAsia"/>
          <w:b/>
          <w:sz w:val="24"/>
        </w:rPr>
      </w:pPr>
      <w:r>
        <w:rPr>
          <w:rFonts w:hint="eastAsia"/>
          <w:b/>
          <w:sz w:val="24"/>
        </w:rPr>
        <w:t>安装、调试与验收</w:t>
      </w:r>
    </w:p>
    <w:p>
      <w:pPr>
        <w:numPr>
          <w:ilvl w:val="0"/>
          <w:numId w:val="4"/>
        </w:numPr>
        <w:spacing w:line="360" w:lineRule="auto"/>
        <w:rPr>
          <w:rFonts w:hint="eastAsia"/>
          <w:sz w:val="24"/>
        </w:rPr>
      </w:pPr>
      <w:r>
        <w:rPr>
          <w:rFonts w:hint="eastAsia"/>
          <w:sz w:val="24"/>
        </w:rPr>
        <w:t>安装、调试：由供应商负责在买方现场进行整机安装、调试及试运行。</w:t>
      </w:r>
    </w:p>
    <w:p>
      <w:pPr>
        <w:numPr>
          <w:ilvl w:val="0"/>
          <w:numId w:val="4"/>
        </w:numPr>
        <w:spacing w:line="360" w:lineRule="auto"/>
        <w:rPr>
          <w:rFonts w:hint="eastAsia"/>
          <w:sz w:val="24"/>
        </w:rPr>
      </w:pPr>
      <w:r>
        <w:rPr>
          <w:rFonts w:hint="eastAsia"/>
          <w:sz w:val="24"/>
        </w:rPr>
        <w:t>验收标准：根据磋商文件要求及有关规定标准由采购方进行验收。</w:t>
      </w:r>
    </w:p>
    <w:p>
      <w:pPr>
        <w:numPr>
          <w:ilvl w:val="0"/>
          <w:numId w:val="1"/>
        </w:numPr>
        <w:spacing w:line="360" w:lineRule="auto"/>
        <w:ind w:left="964" w:hanging="482"/>
        <w:rPr>
          <w:rFonts w:hint="eastAsia"/>
          <w:b/>
          <w:sz w:val="24"/>
        </w:rPr>
      </w:pPr>
      <w:r>
        <w:rPr>
          <w:rFonts w:hint="eastAsia"/>
          <w:b/>
          <w:sz w:val="24"/>
        </w:rPr>
        <w:t>售后服务和质量保证</w:t>
      </w:r>
    </w:p>
    <w:p>
      <w:pPr>
        <w:numPr>
          <w:ilvl w:val="0"/>
          <w:numId w:val="5"/>
        </w:numPr>
        <w:spacing w:line="360" w:lineRule="auto"/>
        <w:rPr>
          <w:rFonts w:hint="eastAsia"/>
          <w:sz w:val="24"/>
        </w:rPr>
      </w:pPr>
      <w:r>
        <w:rPr>
          <w:rFonts w:hint="eastAsia"/>
          <w:sz w:val="24"/>
        </w:rPr>
        <w:t>交货时提供产品质量合格证书。</w:t>
      </w:r>
    </w:p>
    <w:p>
      <w:pPr>
        <w:numPr>
          <w:ilvl w:val="0"/>
          <w:numId w:val="5"/>
        </w:numPr>
        <w:spacing w:line="360" w:lineRule="auto"/>
        <w:rPr>
          <w:rFonts w:hint="eastAsia"/>
          <w:sz w:val="24"/>
        </w:rPr>
      </w:pPr>
      <w:r>
        <w:rPr>
          <w:rFonts w:hint="eastAsia"/>
          <w:sz w:val="24"/>
        </w:rPr>
        <w:t>供应商应对所投货物提供</w:t>
      </w:r>
      <w:r>
        <w:rPr>
          <w:rFonts w:hint="eastAsia"/>
          <w:sz w:val="24"/>
          <w:u w:val="single"/>
        </w:rPr>
        <w:t xml:space="preserve"> </w:t>
      </w:r>
      <w:r>
        <w:rPr>
          <w:b/>
          <w:sz w:val="24"/>
          <w:u w:val="single"/>
        </w:rPr>
        <w:t>3个月</w:t>
      </w:r>
      <w:r>
        <w:rPr>
          <w:rFonts w:hint="eastAsia"/>
          <w:sz w:val="24"/>
        </w:rPr>
        <w:t>的包换期，</w:t>
      </w:r>
      <w:r>
        <w:rPr>
          <w:rFonts w:hint="eastAsia"/>
          <w:b/>
          <w:sz w:val="24"/>
          <w:u w:val="single"/>
        </w:rPr>
        <w:t xml:space="preserve"> 3</w:t>
      </w:r>
      <w:r>
        <w:rPr>
          <w:rFonts w:hint="eastAsia"/>
          <w:b/>
          <w:sz w:val="24"/>
        </w:rPr>
        <w:t>年</w:t>
      </w:r>
      <w:r>
        <w:rPr>
          <w:rFonts w:hint="eastAsia"/>
          <w:sz w:val="24"/>
        </w:rPr>
        <w:t>（验收合格之日起计）免费维修服务（</w:t>
      </w:r>
      <w:r>
        <w:rPr>
          <w:rFonts w:hint="eastAsia"/>
          <w:b/>
          <w:bCs/>
          <w:sz w:val="24"/>
        </w:rPr>
        <w:t>如供应商或生产厂家提供质保期3年以上的以供应商或生产厂家提供质保期限为准</w:t>
      </w:r>
      <w:r>
        <w:rPr>
          <w:rFonts w:hint="eastAsia"/>
          <w:sz w:val="24"/>
        </w:rPr>
        <w:t>）和终生维修、保养服务。</w:t>
      </w:r>
    </w:p>
    <w:p>
      <w:pPr>
        <w:numPr>
          <w:ilvl w:val="0"/>
          <w:numId w:val="5"/>
        </w:numPr>
        <w:spacing w:line="360" w:lineRule="auto"/>
        <w:rPr>
          <w:rFonts w:hint="eastAsia"/>
          <w:sz w:val="24"/>
        </w:rPr>
      </w:pPr>
      <w:r>
        <w:rPr>
          <w:rFonts w:hint="eastAsia"/>
          <w:sz w:val="24"/>
        </w:rPr>
        <w:t>供应商应开通</w:t>
      </w:r>
      <w:r>
        <w:rPr>
          <w:rFonts w:hint="eastAsia"/>
          <w:sz w:val="24"/>
          <w:u w:val="single"/>
        </w:rPr>
        <w:t xml:space="preserve"> </w:t>
      </w:r>
      <w:r>
        <w:rPr>
          <w:rFonts w:hint="eastAsia"/>
          <w:b/>
          <w:sz w:val="24"/>
          <w:u w:val="single"/>
        </w:rPr>
        <w:t>24</w:t>
      </w:r>
      <w:r>
        <w:rPr>
          <w:rFonts w:hint="eastAsia"/>
          <w:sz w:val="24"/>
        </w:rPr>
        <w:t>小时服务热线。保证在接到故障电话后响应时间小于</w:t>
      </w:r>
      <w:r>
        <w:rPr>
          <w:rFonts w:hint="eastAsia"/>
          <w:sz w:val="24"/>
          <w:u w:val="single"/>
        </w:rPr>
        <w:t xml:space="preserve"> </w:t>
      </w:r>
      <w:r>
        <w:rPr>
          <w:rFonts w:hint="eastAsia"/>
          <w:b/>
          <w:sz w:val="24"/>
          <w:u w:val="single"/>
        </w:rPr>
        <w:t>2</w:t>
      </w:r>
      <w:r>
        <w:rPr>
          <w:rFonts w:hint="eastAsia"/>
          <w:sz w:val="24"/>
        </w:rPr>
        <w:t>小时，如需现场解决，保证</w:t>
      </w:r>
      <w:r>
        <w:rPr>
          <w:rFonts w:hint="eastAsia"/>
          <w:sz w:val="24"/>
          <w:u w:val="single"/>
        </w:rPr>
        <w:t xml:space="preserve"> </w:t>
      </w:r>
      <w:r>
        <w:rPr>
          <w:rFonts w:hint="eastAsia"/>
          <w:b/>
          <w:sz w:val="24"/>
          <w:u w:val="single"/>
        </w:rPr>
        <w:t xml:space="preserve">12 </w:t>
      </w:r>
      <w:r>
        <w:rPr>
          <w:rFonts w:hint="eastAsia"/>
          <w:sz w:val="24"/>
        </w:rPr>
        <w:t>小时内派出技术服务人员赶到现场。</w:t>
      </w:r>
    </w:p>
    <w:p>
      <w:pPr>
        <w:numPr>
          <w:ilvl w:val="0"/>
          <w:numId w:val="5"/>
        </w:numPr>
        <w:spacing w:line="360" w:lineRule="auto"/>
        <w:rPr>
          <w:rFonts w:hint="eastAsia"/>
          <w:sz w:val="24"/>
        </w:rPr>
      </w:pPr>
      <w:r>
        <w:rPr>
          <w:rFonts w:hint="eastAsia"/>
          <w:sz w:val="24"/>
        </w:rPr>
        <w:t>产品或主要部件在质保期内发生二次故障而无法排除并影响用户使用时，供应商承诺免费更换产品。</w:t>
      </w:r>
    </w:p>
    <w:p>
      <w:pPr>
        <w:numPr>
          <w:ilvl w:val="0"/>
          <w:numId w:val="1"/>
        </w:numPr>
        <w:spacing w:line="360" w:lineRule="auto"/>
        <w:ind w:left="964" w:hanging="482"/>
        <w:rPr>
          <w:rFonts w:hint="eastAsia"/>
          <w:b/>
          <w:sz w:val="24"/>
        </w:rPr>
      </w:pPr>
      <w:r>
        <w:rPr>
          <w:rFonts w:hint="eastAsia"/>
          <w:b/>
          <w:sz w:val="24"/>
        </w:rPr>
        <w:t>伴随服务</w:t>
      </w:r>
    </w:p>
    <w:p>
      <w:pPr>
        <w:numPr>
          <w:ilvl w:val="0"/>
          <w:numId w:val="6"/>
        </w:numPr>
        <w:spacing w:line="360" w:lineRule="auto"/>
        <w:rPr>
          <w:rFonts w:hint="eastAsia"/>
          <w:sz w:val="24"/>
        </w:rPr>
      </w:pPr>
      <w:r>
        <w:rPr>
          <w:rFonts w:hint="eastAsia"/>
          <w:sz w:val="24"/>
        </w:rPr>
        <w:t>免费提供现场培训及相关技术咨询。培训内容应包括技术原理、操作、日常基本维护与保养，使参加培训的人员能独立使用，同时能独立处理常见性故障。</w:t>
      </w:r>
    </w:p>
    <w:p>
      <w:pPr>
        <w:numPr>
          <w:ilvl w:val="0"/>
          <w:numId w:val="6"/>
        </w:numPr>
        <w:spacing w:line="360" w:lineRule="auto"/>
        <w:rPr>
          <w:rFonts w:hint="eastAsia"/>
          <w:sz w:val="24"/>
        </w:rPr>
      </w:pPr>
      <w:r>
        <w:rPr>
          <w:rFonts w:hint="eastAsia"/>
          <w:sz w:val="24"/>
        </w:rPr>
        <w:t>定期到用户单位回访，及时向用户了解设备使用情况，协助用户进行设备日常维护与保养。</w:t>
      </w:r>
    </w:p>
    <w:p>
      <w:pPr>
        <w:numPr>
          <w:ilvl w:val="0"/>
          <w:numId w:val="1"/>
        </w:numPr>
        <w:spacing w:line="360" w:lineRule="auto"/>
        <w:ind w:left="964" w:hanging="482"/>
        <w:rPr>
          <w:rFonts w:hint="eastAsia"/>
          <w:b/>
          <w:sz w:val="24"/>
        </w:rPr>
      </w:pPr>
      <w:r>
        <w:rPr>
          <w:rFonts w:hint="eastAsia"/>
          <w:b/>
          <w:sz w:val="24"/>
        </w:rPr>
        <w:t>综合说明</w:t>
      </w:r>
    </w:p>
    <w:p>
      <w:pPr>
        <w:numPr>
          <w:ilvl w:val="0"/>
          <w:numId w:val="7"/>
        </w:numPr>
        <w:spacing w:line="360" w:lineRule="auto"/>
        <w:ind w:firstLine="480" w:firstLineChars="200"/>
        <w:rPr>
          <w:rFonts w:hint="eastAsia"/>
          <w:sz w:val="24"/>
        </w:rPr>
      </w:pPr>
      <w:r>
        <w:rPr>
          <w:rFonts w:hint="eastAsia"/>
          <w:sz w:val="24"/>
        </w:rPr>
        <w:t>磋商</w:t>
      </w:r>
      <w:r>
        <w:rPr>
          <w:sz w:val="24"/>
        </w:rPr>
        <w:t>文件对货物品牌和型号的要求仅作为参考指标</w:t>
      </w:r>
      <w:r>
        <w:rPr>
          <w:rFonts w:hint="eastAsia"/>
          <w:sz w:val="24"/>
        </w:rPr>
        <w:t>，供应商所投产品应能够至少达到磋商文件的要求，同时必须明确所投产品的品牌、型号、规格和外形、尺寸、安装尺寸、重量及一些必须说明的技术参数，并提供详细的技术参数、性能说明书、产品图片等资料。</w:t>
      </w:r>
    </w:p>
    <w:p>
      <w:pPr>
        <w:numPr>
          <w:ilvl w:val="0"/>
          <w:numId w:val="7"/>
        </w:numPr>
        <w:spacing w:line="360" w:lineRule="auto"/>
        <w:ind w:firstLine="480" w:firstLineChars="200"/>
        <w:rPr>
          <w:rFonts w:hint="eastAsia"/>
          <w:sz w:val="24"/>
        </w:rPr>
      </w:pPr>
      <w:r>
        <w:rPr>
          <w:rFonts w:hint="eastAsia"/>
          <w:sz w:val="24"/>
        </w:rPr>
        <w:t>磋商报价是包括全部货物、运输、辅助材料、安装、调试、国家有关部检测、强制性认证等费用，以及人工、机械、运输、仓储、保险、运费、各种税费、劳保、专利技术及质保期间一切费用的总报价。</w:t>
      </w:r>
    </w:p>
    <w:p>
      <w:pPr>
        <w:numPr>
          <w:ilvl w:val="0"/>
          <w:numId w:val="7"/>
        </w:numPr>
        <w:spacing w:line="360" w:lineRule="auto"/>
        <w:ind w:firstLine="480" w:firstLineChars="200"/>
        <w:rPr>
          <w:rFonts w:hint="eastAsia"/>
          <w:sz w:val="24"/>
        </w:rPr>
      </w:pPr>
      <w:r>
        <w:rPr>
          <w:rFonts w:hint="eastAsia"/>
          <w:sz w:val="24"/>
        </w:rPr>
        <w:t>提供相同品牌产品且通过资格审查、符合性审查的不同供应商参加同一合同项下磋商的，按一家供应商计算，评审后得分最高的同品牌供应商获得成交人推荐资格；评审得分相同的，最后报价最低的同品牌供应商获得成交人推荐资格；其他同品牌供应商不作为成交候选人。</w:t>
      </w:r>
      <w:r>
        <w:rPr>
          <w:sz w:val="24"/>
        </w:rPr>
        <w:t>多家公司提供的核心产品品牌相同的，按本条款规定处理。</w:t>
      </w:r>
    </w:p>
    <w:p>
      <w:pPr>
        <w:numPr>
          <w:ilvl w:val="0"/>
          <w:numId w:val="7"/>
        </w:numPr>
        <w:spacing w:line="360" w:lineRule="auto"/>
        <w:ind w:firstLine="482" w:firstLineChars="200"/>
        <w:rPr>
          <w:rFonts w:hint="eastAsia"/>
          <w:b/>
          <w:bCs/>
          <w:sz w:val="24"/>
        </w:rPr>
      </w:pPr>
      <w:r>
        <w:rPr>
          <w:rFonts w:hint="eastAsia"/>
          <w:b/>
          <w:bCs/>
          <w:sz w:val="24"/>
        </w:rPr>
        <w:t>本项目不允许进口产品参加。</w:t>
      </w:r>
    </w:p>
    <w:p>
      <w:pPr>
        <w:numPr>
          <w:ilvl w:val="0"/>
          <w:numId w:val="7"/>
        </w:numPr>
        <w:spacing w:line="360" w:lineRule="auto"/>
        <w:ind w:firstLine="480" w:firstLineChars="200"/>
        <w:rPr>
          <w:rFonts w:hint="eastAsia"/>
          <w:sz w:val="24"/>
        </w:rPr>
      </w:pPr>
      <w:r>
        <w:rPr>
          <w:rFonts w:hint="eastAsia"/>
          <w:sz w:val="24"/>
        </w:rPr>
        <w:t>供应商必须响应磋商文件中提出的全部技术规格与要求。如果对其中某些条款不响应时，应在响应文件中逐条列出。</w:t>
      </w:r>
    </w:p>
    <w:p>
      <w:pPr>
        <w:numPr>
          <w:ilvl w:val="0"/>
          <w:numId w:val="7"/>
        </w:numPr>
        <w:spacing w:line="360" w:lineRule="auto"/>
        <w:ind w:firstLine="480" w:firstLineChars="200"/>
        <w:rPr>
          <w:rFonts w:hint="eastAsia"/>
          <w:sz w:val="24"/>
        </w:rPr>
      </w:pPr>
      <w:r>
        <w:rPr>
          <w:rFonts w:hint="eastAsia"/>
          <w:sz w:val="24"/>
        </w:rPr>
        <w:t>所有设备和附（配）件应符合其规定的性能，无瑕疵和缺陷，质量为合格产品，同时有明确的生产制造厂商。交货时必须原包装现场拆封验收。供应商对质量问题负责包退、包换和包修，因此发生的费用由供应商负责。</w:t>
      </w:r>
    </w:p>
    <w:p>
      <w:pPr>
        <w:numPr>
          <w:ilvl w:val="0"/>
          <w:numId w:val="7"/>
        </w:numPr>
        <w:spacing w:line="360" w:lineRule="auto"/>
        <w:ind w:firstLine="482" w:firstLineChars="200"/>
        <w:rPr>
          <w:rFonts w:hint="eastAsia"/>
          <w:b/>
          <w:bCs/>
          <w:sz w:val="24"/>
        </w:rPr>
      </w:pPr>
      <w:r>
        <w:rPr>
          <w:rFonts w:hint="eastAsia"/>
          <w:b/>
          <w:bCs/>
          <w:sz w:val="24"/>
        </w:rPr>
        <w:t>供应商必须对本项目内所有采购标的进行响应，不允许只对其中部分标的进行响应，否则视为无效投标。</w:t>
      </w:r>
    </w:p>
    <w:p>
      <w:pPr>
        <w:numPr>
          <w:ilvl w:val="0"/>
          <w:numId w:val="7"/>
        </w:numPr>
        <w:adjustRightInd w:val="0"/>
        <w:snapToGrid w:val="0"/>
        <w:spacing w:line="360" w:lineRule="auto"/>
        <w:ind w:firstLine="480" w:firstLineChars="200"/>
        <w:rPr>
          <w:rFonts w:hint="eastAsia"/>
          <w:sz w:val="24"/>
        </w:rPr>
      </w:pPr>
      <w:r>
        <w:rPr>
          <w:rFonts w:ascii="宋体" w:hAnsi="宋体"/>
          <w:sz w:val="24"/>
          <w:shd w:val="clear" w:color="auto" w:fill="FFFFFF"/>
        </w:rPr>
        <w:t>付款方式</w:t>
      </w:r>
      <w:r>
        <w:rPr>
          <w:rFonts w:hint="eastAsia" w:ascii="宋体" w:hAnsi="宋体"/>
          <w:sz w:val="24"/>
          <w:shd w:val="clear" w:color="auto" w:fill="FFFFFF"/>
        </w:rPr>
        <w:t>：</w:t>
      </w:r>
      <w:r>
        <w:rPr>
          <w:rFonts w:ascii="宋体" w:hAnsi="宋体"/>
          <w:sz w:val="24"/>
        </w:rPr>
        <w:t>所有设备到货安装运行正常并验收合格后，乙方向甲方开具合同总价发票（普通增值税发票），甲方凭发票和验收资料在30日内向乙方支付相应款项。</w:t>
      </w:r>
    </w:p>
    <w:p>
      <w:pPr>
        <w:numPr>
          <w:ilvl w:val="0"/>
          <w:numId w:val="8"/>
        </w:numPr>
        <w:adjustRightInd w:val="0"/>
        <w:snapToGrid w:val="0"/>
        <w:spacing w:line="360" w:lineRule="auto"/>
        <w:ind w:firstLine="480" w:firstLineChars="200"/>
      </w:pPr>
      <w:r>
        <w:rPr>
          <w:rFonts w:hint="eastAsia"/>
          <w:sz w:val="24"/>
        </w:rPr>
        <w:t>凡涉及磋商文件的补充说明和修改，均以采购代理机构在海南省政府采购网发布的公告为准</w:t>
      </w:r>
      <w:r>
        <w:rPr>
          <w:rFonts w:hint="eastAsia"/>
          <w:sz w:val="24"/>
          <w:lang w:eastAsia="zh-CN"/>
        </w:rPr>
        <w:t>。</w:t>
      </w:r>
      <w:bookmarkStart w:id="6" w:name="_GoBack"/>
      <w:bookmarkEnd w:id="6"/>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jc w:val="center"/>
                          </w:pPr>
                          <w:r>
                            <w:fldChar w:fldCharType="begin"/>
                          </w:r>
                          <w:r>
                            <w:instrText xml:space="preserve"> PAGE   \* MERGEFORMAT </w:instrText>
                          </w:r>
                          <w:r>
                            <w:fldChar w:fldCharType="separate"/>
                          </w:r>
                          <w:r>
                            <w:rPr>
                              <w:lang w:val="zh-CN"/>
                            </w:rPr>
                            <w:t>31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path/>
              <v:fill on="f" focussize="0,0"/>
              <v:stroke on="f"/>
              <v:imagedata o:title=""/>
              <o:lock v:ext="edit" aspectratio="f"/>
              <v:textbox inset="0mm,0mm,0mm,0mm" style="mso-fit-shape-to-text:t;">
                <w:txbxContent>
                  <w:p>
                    <w:pPr>
                      <w:pStyle w:val="4"/>
                      <w:jc w:val="center"/>
                    </w:pPr>
                    <w:r>
                      <w:fldChar w:fldCharType="begin"/>
                    </w:r>
                    <w:r>
                      <w:instrText xml:space="preserve"> PAGE   \* MERGEFORMAT </w:instrText>
                    </w:r>
                    <w:r>
                      <w:fldChar w:fldCharType="separate"/>
                    </w:r>
                    <w:r>
                      <w:rPr>
                        <w:lang w:val="zh-CN"/>
                      </w:rPr>
                      <w:t>31</w:t>
                    </w:r>
                    <w:r>
                      <w:fldChar w:fldCharType="end"/>
                    </w:r>
                  </w:p>
                </w:txbxContent>
              </v:textbox>
            </v:shape>
          </w:pict>
        </mc:Fallback>
      </mc:AlternateContent>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jc w:val="center"/>
                          </w:pPr>
                          <w:r>
                            <w:fldChar w:fldCharType="begin"/>
                          </w:r>
                          <w:r>
                            <w:instrText xml:space="preserve"> PAGE   \* MERGEFORMAT </w:instrText>
                          </w:r>
                          <w:r>
                            <w:fldChar w:fldCharType="separate"/>
                          </w:r>
                          <w:r>
                            <w:rPr>
                              <w:lang w:val="zh-CN"/>
                            </w:rPr>
                            <w:t>27</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path/>
              <v:fill on="f" focussize="0,0"/>
              <v:stroke on="f"/>
              <v:imagedata o:title=""/>
              <o:lock v:ext="edit" grouping="f" rotation="f" text="f" aspectratio="f"/>
              <v:textbox inset="0mm,0mm,0mm,0mm" style="mso-fit-shape-to-text:t;">
                <w:txbxContent>
                  <w:p>
                    <w:pPr>
                      <w:pStyle w:val="4"/>
                      <w:jc w:val="center"/>
                    </w:pPr>
                    <w:r>
                      <w:fldChar w:fldCharType="begin"/>
                    </w:r>
                    <w:r>
                      <w:instrText xml:space="preserve"> PAGE   \* MERGEFORMAT </w:instrText>
                    </w:r>
                    <w:r>
                      <w:fldChar w:fldCharType="separate"/>
                    </w:r>
                    <w:r>
                      <w:rPr>
                        <w:lang w:val="zh-CN"/>
                      </w:rPr>
                      <w:t>27</w:t>
                    </w:r>
                    <w:r>
                      <w:fldChar w:fldCharType="end"/>
                    </w:r>
                  </w:p>
                </w:txbxContent>
              </v:textbox>
            </v:shape>
          </w:pict>
        </mc:Fallback>
      </mc:AlternateContent>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jc w:val="center"/>
                          </w:pPr>
                          <w:r>
                            <w:fldChar w:fldCharType="begin"/>
                          </w:r>
                          <w:r>
                            <w:instrText xml:space="preserve"> PAGE   \* MERGEFORMAT </w:instrText>
                          </w:r>
                          <w:r>
                            <w:fldChar w:fldCharType="separate"/>
                          </w:r>
                          <w:r>
                            <w:rPr>
                              <w:lang w:val="zh-CN"/>
                            </w:rPr>
                            <w:t>31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4"/>
                      <w:jc w:val="center"/>
                    </w:pPr>
                    <w:r>
                      <w:fldChar w:fldCharType="begin"/>
                    </w:r>
                    <w:r>
                      <w:instrText xml:space="preserve"> PAGE   \* MERGEFORMAT </w:instrText>
                    </w:r>
                    <w:r>
                      <w:fldChar w:fldCharType="separate"/>
                    </w:r>
                    <w:r>
                      <w:rPr>
                        <w:lang w:val="zh-CN"/>
                      </w:rPr>
                      <w:t>31</w:t>
                    </w:r>
                    <w:r>
                      <w:fldChar w:fldCharType="end"/>
                    </w:r>
                  </w:p>
                </w:txbxContent>
              </v:textbox>
            </v:shape>
          </w:pict>
        </mc:Fallback>
      </mc:AlternateContent>
    </w:r>
  </w:p>
  <w:p>
    <w:pPr>
      <w:pStyle w:val="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multilevel"/>
    <w:tmpl w:val="0000000B"/>
    <w:lvl w:ilvl="0" w:tentative="0">
      <w:start w:val="1"/>
      <w:numFmt w:val="decimal"/>
      <w:lvlText w:val="%1、"/>
      <w:lvlJc w:val="left"/>
      <w:pPr>
        <w:tabs>
          <w:tab w:val="left" w:pos="960"/>
        </w:tabs>
        <w:ind w:left="0" w:firstLine="4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E"/>
    <w:multiLevelType w:val="multilevel"/>
    <w:tmpl w:val="0000000E"/>
    <w:lvl w:ilvl="0" w:tentative="0">
      <w:start w:val="1"/>
      <w:numFmt w:val="japaneseCounting"/>
      <w:lvlText w:val="%1、"/>
      <w:lvlJc w:val="left"/>
      <w:pPr>
        <w:tabs>
          <w:tab w:val="left" w:pos="960"/>
        </w:tabs>
        <w:ind w:left="960" w:hanging="480"/>
      </w:pPr>
      <w:rPr>
        <w:rFonts w:hint="default"/>
        <w:lang w:val="en-US"/>
      </w:rPr>
    </w:lvl>
    <w:lvl w:ilvl="1" w:tentative="0">
      <w:start w:val="1000"/>
      <w:numFmt w:val="upperRoman"/>
      <w:lvlText w:val="%2、"/>
      <w:lvlJc w:val="left"/>
      <w:pPr>
        <w:tabs>
          <w:tab w:val="left" w:pos="1620"/>
        </w:tabs>
        <w:ind w:left="1620" w:hanging="720"/>
      </w:pPr>
      <w:rPr>
        <w:rFonts w:hint="default" w:ascii="宋体" w:hAnsi="宋体" w:cs="宋体"/>
      </w:rPr>
    </w:lvl>
    <w:lvl w:ilvl="2" w:tentative="0">
      <w:start w:val="1"/>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
    <w:nsid w:val="00000011"/>
    <w:multiLevelType w:val="multilevel"/>
    <w:tmpl w:val="00000011"/>
    <w:lvl w:ilvl="0" w:tentative="0">
      <w:start w:val="1"/>
      <w:numFmt w:val="decimal"/>
      <w:lvlText w:val="%1、"/>
      <w:lvlJc w:val="left"/>
      <w:pPr>
        <w:tabs>
          <w:tab w:val="left" w:pos="960"/>
        </w:tabs>
        <w:ind w:left="0" w:firstLine="4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15"/>
    <w:multiLevelType w:val="multilevel"/>
    <w:tmpl w:val="00000015"/>
    <w:lvl w:ilvl="0" w:tentative="0">
      <w:start w:val="1"/>
      <w:numFmt w:val="decimal"/>
      <w:lvlText w:val="%1、"/>
      <w:lvlJc w:val="left"/>
      <w:pPr>
        <w:tabs>
          <w:tab w:val="left" w:pos="960"/>
        </w:tabs>
        <w:ind w:left="0" w:firstLine="4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19"/>
    <w:multiLevelType w:val="multilevel"/>
    <w:tmpl w:val="00000019"/>
    <w:lvl w:ilvl="0" w:tentative="0">
      <w:start w:val="1"/>
      <w:numFmt w:val="decimal"/>
      <w:lvlText w:val="%1、"/>
      <w:lvlJc w:val="left"/>
      <w:pPr>
        <w:tabs>
          <w:tab w:val="left" w:pos="960"/>
        </w:tabs>
        <w:ind w:left="0" w:firstLine="4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3FE12169"/>
    <w:multiLevelType w:val="singleLevel"/>
    <w:tmpl w:val="3FE12169"/>
    <w:lvl w:ilvl="0" w:tentative="0">
      <w:start w:val="9"/>
      <w:numFmt w:val="decimal"/>
      <w:suff w:val="nothing"/>
      <w:lvlText w:val="%1、"/>
      <w:lvlJc w:val="left"/>
    </w:lvl>
  </w:abstractNum>
  <w:abstractNum w:abstractNumId="6">
    <w:nsid w:val="4461629F"/>
    <w:multiLevelType w:val="singleLevel"/>
    <w:tmpl w:val="4461629F"/>
    <w:lvl w:ilvl="0" w:tentative="0">
      <w:start w:val="1"/>
      <w:numFmt w:val="decimal"/>
      <w:suff w:val="space"/>
      <w:lvlText w:val="（%1）"/>
      <w:lvlJc w:val="left"/>
    </w:lvl>
  </w:abstractNum>
  <w:abstractNum w:abstractNumId="7">
    <w:nsid w:val="53F316CA"/>
    <w:multiLevelType w:val="singleLevel"/>
    <w:tmpl w:val="53F316CA"/>
    <w:lvl w:ilvl="0" w:tentative="0">
      <w:start w:val="1"/>
      <w:numFmt w:val="decimal"/>
      <w:suff w:val="nothing"/>
      <w:lvlText w:val="%1、"/>
      <w:lvlJc w:val="left"/>
    </w:lvl>
  </w:abstractNum>
  <w:num w:numId="1">
    <w:abstractNumId w:val="1"/>
  </w:num>
  <w:num w:numId="2">
    <w:abstractNumId w:val="6"/>
  </w:num>
  <w:num w:numId="3">
    <w:abstractNumId w:val="2"/>
  </w:num>
  <w:num w:numId="4">
    <w:abstractNumId w:val="0"/>
  </w:num>
  <w:num w:numId="5">
    <w:abstractNumId w:val="3"/>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jNTJiYjI5NzUzODdiYTIxOTExMmUwYzY2MGEwNDYifQ=="/>
  </w:docVars>
  <w:rsids>
    <w:rsidRoot w:val="00000000"/>
    <w:rsid w:val="04ED5C40"/>
    <w:rsid w:val="22801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1"/>
    <w:pPr>
      <w:spacing w:before="38"/>
      <w:ind w:left="1482" w:right="1677"/>
      <w:jc w:val="center"/>
      <w:outlineLvl w:val="0"/>
    </w:pPr>
    <w:rPr>
      <w:rFonts w:ascii="宋体" w:hAnsi="宋体" w:eastAsia="宋体" w:cs="宋体"/>
      <w:b/>
      <w:bCs/>
      <w:sz w:val="36"/>
      <w:szCs w:val="36"/>
      <w:lang w:val="zh-CN" w:eastAsia="zh-CN" w:bidi="zh-CN"/>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footer"/>
    <w:basedOn w:val="1"/>
    <w:unhideWhenUsed/>
    <w:qFormat/>
    <w:uiPriority w:val="0"/>
    <w:pPr>
      <w:tabs>
        <w:tab w:val="center" w:pos="4153"/>
        <w:tab w:val="right" w:pos="8306"/>
      </w:tabs>
      <w:snapToGrid w:val="0"/>
      <w:jc w:val="left"/>
    </w:pPr>
    <w:rPr>
      <w:sz w:val="18"/>
    </w:rPr>
  </w:style>
  <w:style w:type="character" w:customStyle="1" w:styleId="7">
    <w:name w:val="font12"/>
    <w:autoRedefine/>
    <w:qFormat/>
    <w:uiPriority w:val="0"/>
    <w:rPr>
      <w:rFonts w:hint="eastAsia" w:ascii="宋体" w:hAnsi="宋体" w:eastAsia="宋体" w:cs="宋体"/>
      <w:b/>
      <w:bCs/>
      <w:color w:val="000000"/>
      <w:sz w:val="18"/>
      <w:szCs w:val="18"/>
      <w:u w:val="none"/>
    </w:rPr>
  </w:style>
  <w:style w:type="character" w:customStyle="1" w:styleId="8">
    <w:name w:val="font91"/>
    <w:autoRedefine/>
    <w:qFormat/>
    <w:uiPriority w:val="0"/>
    <w:rPr>
      <w:rFonts w:ascii="Arial" w:hAnsi="Arial" w:cs="Arial"/>
      <w:color w:val="000000"/>
      <w:sz w:val="20"/>
      <w:szCs w:val="20"/>
      <w:u w:val="none"/>
    </w:rPr>
  </w:style>
  <w:style w:type="character" w:customStyle="1" w:styleId="9">
    <w:name w:val="font21"/>
    <w:autoRedefine/>
    <w:qFormat/>
    <w:uiPriority w:val="0"/>
    <w:rPr>
      <w:rFonts w:hint="eastAsia" w:ascii="宋体" w:hAnsi="宋体" w:eastAsia="宋体" w:cs="宋体"/>
      <w:color w:val="000000"/>
      <w:sz w:val="20"/>
      <w:szCs w:val="20"/>
      <w:u w:val="none"/>
    </w:rPr>
  </w:style>
  <w:style w:type="character" w:customStyle="1" w:styleId="10">
    <w:name w:val="font101"/>
    <w:autoRedefine/>
    <w:qFormat/>
    <w:uiPriority w:val="0"/>
    <w:rPr>
      <w:rFonts w:ascii="Calibri" w:hAnsi="Calibri" w:cs="Calibri"/>
      <w:color w:val="000000"/>
      <w:sz w:val="20"/>
      <w:szCs w:val="20"/>
      <w:u w:val="none"/>
    </w:rPr>
  </w:style>
  <w:style w:type="character" w:customStyle="1" w:styleId="11">
    <w:name w:val="font111"/>
    <w:autoRedefine/>
    <w:qFormat/>
    <w:uiPriority w:val="0"/>
    <w:rPr>
      <w:rFonts w:hint="default" w:ascii="Arial" w:hAnsi="Arial" w:cs="Arial"/>
      <w:color w:val="000000"/>
      <w:sz w:val="18"/>
      <w:szCs w:val="18"/>
      <w:u w:val="none"/>
    </w:rPr>
  </w:style>
  <w:style w:type="character" w:customStyle="1" w:styleId="12">
    <w:name w:val="font41"/>
    <w:autoRedefine/>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2024-07-12T00:19:00Z</dcterms:created>
  <dc:creator>Administrator.BF-202405311758</dc:creator>
  <cp:lastModifiedBy>FDIC</cp:lastModifiedBy>
  <dcterms:modified xsi:type="dcterms:W3CDTF">2024-07-12T09:25:13Z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29BD153507F749CBB9946647CD56CDF0_12</vt:lpwstr>
  </property>
</Properties>
</file>