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3693">
      <w:pPr>
        <w:pStyle w:val="2"/>
        <w:tabs>
          <w:tab w:val="right" w:leader="dot" w:pos="9746"/>
        </w:tabs>
        <w:spacing w:line="600" w:lineRule="exact"/>
        <w:jc w:val="center"/>
        <w:outlineLvl w:val="0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采购需求</w:t>
      </w:r>
    </w:p>
    <w:bookmarkEnd w:id="0"/>
    <w:p w14:paraId="6BF947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一、项目信息</w:t>
      </w:r>
    </w:p>
    <w:p w14:paraId="64C00EC3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服务内容及要求</w:t>
      </w:r>
    </w:p>
    <w:p w14:paraId="6028E347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1、服务范围</w:t>
      </w:r>
    </w:p>
    <w:p w14:paraId="610EFCE7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为医院及医务人员（包括医生、护士和医技人员）购买医疗责任保险。并负责承担相应医疗纠纷、医疗诉讼的处理。</w:t>
      </w:r>
    </w:p>
    <w:p w14:paraId="4BC5510F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2、服务内容</w:t>
      </w:r>
    </w:p>
    <w:p w14:paraId="3614086B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医院基本数据：</w:t>
      </w:r>
    </w:p>
    <w:p w14:paraId="076F468F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床位数：1000张</w:t>
      </w:r>
    </w:p>
    <w:p w14:paraId="51BBD02F">
      <w:pPr>
        <w:spacing w:line="560" w:lineRule="exact"/>
        <w:ind w:firstLine="640" w:firstLineChars="200"/>
        <w:jc w:val="left"/>
        <w:rPr>
          <w:rFonts w:hint="default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医生数：538人。</w:t>
      </w:r>
    </w:p>
    <w:p w14:paraId="03B1DACD">
      <w:pPr>
        <w:spacing w:line="560" w:lineRule="exact"/>
        <w:ind w:firstLine="640" w:firstLineChars="200"/>
        <w:jc w:val="left"/>
        <w:rPr>
          <w:rFonts w:hint="default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护士和医技人数：942人。</w:t>
      </w:r>
    </w:p>
    <w:p w14:paraId="6C03352D">
      <w:pPr>
        <w:spacing w:line="560" w:lineRule="exact"/>
        <w:ind w:firstLine="640" w:firstLineChars="200"/>
        <w:jc w:val="left"/>
        <w:rPr>
          <w:rFonts w:hint="default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年门诊数：445686人。</w:t>
      </w:r>
    </w:p>
    <w:p w14:paraId="60BB986C">
      <w:pPr>
        <w:spacing w:line="560" w:lineRule="exact"/>
        <w:ind w:firstLine="640" w:firstLineChars="200"/>
        <w:jc w:val="left"/>
        <w:rPr>
          <w:rFonts w:hint="default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住院数：25951人。</w:t>
      </w:r>
    </w:p>
    <w:p w14:paraId="35C241DA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保险赔偿额度：年度累计赔偿金额600万元，每次赔偿金额80万元，每次每位患者60万，每位患者医疗美容整形诊疗赔偿50万，法律费用20万。还包括：（1）附加医疗美容责任保险，本附加险累计赔偿限额100万，每次事故赔偿限额30万元。（2）附加多点执业医务人员责任特别条款，（3）附加外请会诊医师特别费用条款，（4）附加外请会诊医师执业责任条款A，（5）附加外请会诊医师执业责任条款B，（6）附加新增医护人员自动承保条款。</w:t>
      </w:r>
    </w:p>
    <w:p w14:paraId="0B57BA7B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3、服务要求</w:t>
      </w:r>
    </w:p>
    <w:p w14:paraId="14A8FBD6">
      <w:pPr>
        <w:spacing w:line="560" w:lineRule="exact"/>
        <w:ind w:firstLine="640" w:firstLineChars="200"/>
        <w:jc w:val="left"/>
        <w:rPr>
          <w:rFonts w:hint="default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highlight w:val="none"/>
          <w:u w:val="none"/>
          <w:lang w:val="en-US" w:eastAsia="zh-CN"/>
        </w:rPr>
        <w:t>提供保险追溯期限。</w:t>
      </w:r>
    </w:p>
    <w:p w14:paraId="368BAEDA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DY1YjM0MGYyNzkyMzZkNTNmMjc0ZDk3MzBmMjkifQ=="/>
  </w:docVars>
  <w:rsids>
    <w:rsidRoot w:val="3A652034"/>
    <w:rsid w:val="3A6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my正文"/>
    <w:basedOn w:val="1"/>
    <w:autoRedefine/>
    <w:qFormat/>
    <w:uiPriority w:val="0"/>
    <w:pPr>
      <w:widowControl w:val="0"/>
      <w:spacing w:line="240" w:lineRule="auto"/>
      <w:ind w:firstLine="480" w:firstLineChars="200"/>
      <w:jc w:val="both"/>
    </w:pPr>
    <w:rPr>
      <w:rFonts w:ascii="Calibri" w:hAnsi="Calibri" w:cs="Calibri" w:eastAsiaTheme="minor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2024-07-30T09:42:00Z</dcterms:created>
  <dc:creator>秀秀</dc:creator>
  <cp:lastModifiedBy>秀秀</cp:lastModifiedBy>
  <dcterms:modified xsi:type="dcterms:W3CDTF">2024-07-30T09:42:23Z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4EA1A651E81742FA8BCD68D2BE62BC09_11</vt:lpwstr>
  </property>
</Properties>
</file>