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outlineLvl w:val="0"/>
        <w:rPr>
          <w:rFonts w:hint="eastAsia" w:ascii="宋体" w:hAnsi="宋体" w:eastAsia="宋体" w:cs="Arial"/>
          <w:b/>
          <w:color w:val="auto"/>
          <w:kern w:val="2"/>
          <w:sz w:val="44"/>
          <w:szCs w:val="44"/>
          <w:lang w:val="en-US" w:eastAsia="zh-CN" w:bidi="ar-SA"/>
        </w:rPr>
      </w:pPr>
      <w:r>
        <w:rPr>
          <w:rFonts w:hint="eastAsia" w:ascii="宋体" w:hAnsi="宋体" w:cs="Arial"/>
          <w:b/>
          <w:color w:val="auto"/>
          <w:kern w:val="2"/>
          <w:sz w:val="44"/>
          <w:szCs w:val="44"/>
          <w:lang w:val="en-US" w:eastAsia="zh-CN" w:bidi="ar-SA"/>
        </w:rPr>
        <w:t>用户</w:t>
      </w:r>
      <w:r>
        <w:rPr>
          <w:rFonts w:hint="eastAsia" w:ascii="宋体" w:hAnsi="宋体" w:eastAsia="宋体" w:cs="Arial"/>
          <w:b/>
          <w:color w:val="auto"/>
          <w:kern w:val="2"/>
          <w:sz w:val="44"/>
          <w:szCs w:val="44"/>
          <w:lang w:val="en-US" w:eastAsia="zh-CN" w:bidi="ar-SA"/>
        </w:rPr>
        <w:t>需求</w:t>
      </w:r>
      <w:r>
        <w:rPr>
          <w:rFonts w:hint="eastAsia" w:ascii="宋体" w:hAnsi="宋体" w:cs="Arial"/>
          <w:b/>
          <w:color w:val="auto"/>
          <w:kern w:val="2"/>
          <w:sz w:val="44"/>
          <w:szCs w:val="44"/>
          <w:lang w:val="en-US" w:eastAsia="zh-CN" w:bidi="ar-SA"/>
        </w:rPr>
        <w:t>书</w:t>
      </w:r>
    </w:p>
    <w:p>
      <w:pPr>
        <w:spacing w:after="0" w:line="360" w:lineRule="auto"/>
        <w:rPr>
          <w:rFonts w:ascii="宋体" w:hAnsi="宋体" w:eastAsia="宋体" w:cs="方正黑体_GBK"/>
          <w:b/>
          <w:bCs/>
          <w:color w:val="auto"/>
          <w:sz w:val="32"/>
          <w:szCs w:val="28"/>
          <w:highlight w:val="none"/>
        </w:rPr>
      </w:pPr>
      <w:r>
        <w:rPr>
          <w:rFonts w:hint="eastAsia" w:ascii="宋体" w:hAnsi="宋体" w:eastAsia="宋体" w:cs="方正黑体_GBK"/>
          <w:b/>
          <w:bCs/>
          <w:color w:val="auto"/>
          <w:sz w:val="32"/>
          <w:szCs w:val="28"/>
          <w:highlight w:val="none"/>
        </w:rPr>
        <w:t>一、项目概况</w:t>
      </w:r>
    </w:p>
    <w:p>
      <w:pPr>
        <w:pStyle w:val="7"/>
        <w:numPr>
          <w:ilvl w:val="0"/>
          <w:numId w:val="1"/>
        </w:numPr>
        <w:spacing w:after="0" w:line="480" w:lineRule="auto"/>
        <w:ind w:left="0" w:firstLine="480"/>
        <w:rPr>
          <w:rFonts w:ascii="宋体" w:hAnsi="宋体" w:eastAsia="宋体"/>
          <w:color w:val="auto"/>
          <w:sz w:val="24"/>
          <w:szCs w:val="24"/>
          <w:highlight w:val="none"/>
        </w:rPr>
      </w:pPr>
      <w:r>
        <w:rPr>
          <w:rFonts w:ascii="宋体" w:hAnsi="宋体" w:eastAsia="宋体"/>
          <w:color w:val="auto"/>
          <w:sz w:val="24"/>
          <w:szCs w:val="24"/>
          <w:highlight w:val="none"/>
        </w:rPr>
        <w:t>项目名称：</w:t>
      </w:r>
      <w:r>
        <w:rPr>
          <w:rFonts w:hint="eastAsia" w:ascii="宋体" w:hAnsi="宋体"/>
          <w:color w:val="auto"/>
          <w:sz w:val="24"/>
          <w:szCs w:val="24"/>
          <w:highlight w:val="none"/>
          <w:lang w:eastAsia="zh-CN"/>
        </w:rPr>
        <w:t>学生文体活动中心设备采购项目</w:t>
      </w:r>
    </w:p>
    <w:p>
      <w:pPr>
        <w:pStyle w:val="7"/>
        <w:numPr>
          <w:ilvl w:val="0"/>
          <w:numId w:val="1"/>
        </w:numPr>
        <w:spacing w:after="0" w:line="480" w:lineRule="auto"/>
        <w:ind w:left="0" w:firstLine="480"/>
        <w:rPr>
          <w:rFonts w:ascii="宋体" w:hAnsi="宋体" w:eastAsia="宋体"/>
          <w:color w:val="auto"/>
          <w:sz w:val="24"/>
          <w:szCs w:val="24"/>
          <w:highlight w:val="none"/>
        </w:rPr>
      </w:pPr>
      <w:r>
        <w:rPr>
          <w:rFonts w:ascii="宋体" w:hAnsi="宋体" w:eastAsia="宋体"/>
          <w:color w:val="auto"/>
          <w:sz w:val="24"/>
          <w:szCs w:val="24"/>
          <w:highlight w:val="none"/>
        </w:rPr>
        <w:t>预算金额：</w:t>
      </w:r>
      <w:r>
        <w:rPr>
          <w:rFonts w:hint="eastAsia" w:ascii="宋体" w:hAnsi="宋体" w:eastAsia="宋体"/>
          <w:color w:val="auto"/>
          <w:sz w:val="24"/>
          <w:szCs w:val="24"/>
          <w:highlight w:val="none"/>
        </w:rPr>
        <w:t>￥2060400.00元；</w:t>
      </w:r>
    </w:p>
    <w:p>
      <w:pPr>
        <w:pStyle w:val="7"/>
        <w:numPr>
          <w:ilvl w:val="0"/>
          <w:numId w:val="1"/>
        </w:numPr>
        <w:spacing w:after="0" w:line="480" w:lineRule="auto"/>
        <w:ind w:left="0" w:firstLine="480"/>
        <w:rPr>
          <w:rFonts w:ascii="宋体" w:hAnsi="宋体" w:eastAsia="宋体"/>
          <w:color w:val="auto"/>
          <w:sz w:val="24"/>
          <w:szCs w:val="24"/>
          <w:highlight w:val="none"/>
        </w:rPr>
      </w:pPr>
      <w:r>
        <w:rPr>
          <w:rFonts w:ascii="宋体" w:hAnsi="宋体" w:eastAsia="宋体"/>
          <w:color w:val="auto"/>
          <w:sz w:val="24"/>
          <w:szCs w:val="24"/>
          <w:highlight w:val="none"/>
        </w:rPr>
        <w:t>最高限价（如有）：</w:t>
      </w:r>
      <w:r>
        <w:rPr>
          <w:rFonts w:hint="eastAsia" w:ascii="宋体" w:hAnsi="宋体" w:eastAsia="宋体"/>
          <w:color w:val="auto"/>
          <w:sz w:val="24"/>
          <w:szCs w:val="24"/>
          <w:highlight w:val="none"/>
        </w:rPr>
        <w:t>￥2060400.00元；</w:t>
      </w:r>
    </w:p>
    <w:p>
      <w:pPr>
        <w:pStyle w:val="7"/>
        <w:numPr>
          <w:ilvl w:val="0"/>
          <w:numId w:val="1"/>
        </w:numPr>
        <w:spacing w:after="0" w:line="480" w:lineRule="auto"/>
        <w:ind w:left="0"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合同履行期限（交货期）：</w:t>
      </w:r>
      <w:r>
        <w:rPr>
          <w:rFonts w:hint="eastAsia" w:ascii="宋体" w:hAnsi="宋体" w:cs="Tahoma"/>
          <w:bCs/>
          <w:color w:val="auto"/>
          <w:sz w:val="24"/>
        </w:rPr>
        <w:t>合同签订后</w:t>
      </w:r>
      <w:r>
        <w:rPr>
          <w:rFonts w:hint="eastAsia" w:ascii="宋体" w:hAnsi="宋体" w:cs="Tahoma"/>
          <w:bCs/>
          <w:color w:val="auto"/>
          <w:sz w:val="24"/>
          <w:lang w:val="en-US" w:eastAsia="zh-CN"/>
        </w:rPr>
        <w:t>30</w:t>
      </w:r>
      <w:r>
        <w:rPr>
          <w:rFonts w:hint="eastAsia" w:ascii="宋体" w:hAnsi="宋体" w:cs="Tahoma"/>
          <w:bCs/>
          <w:color w:val="auto"/>
          <w:sz w:val="24"/>
        </w:rPr>
        <w:t>日历天内交货并安装完成</w:t>
      </w:r>
      <w:r>
        <w:rPr>
          <w:rFonts w:hint="eastAsia" w:ascii="宋体" w:hAnsi="宋体" w:cs="Tahoma"/>
          <w:bCs/>
          <w:color w:val="auto"/>
          <w:sz w:val="24"/>
          <w:lang w:eastAsia="zh-CN"/>
        </w:rPr>
        <w:t>。</w:t>
      </w:r>
    </w:p>
    <w:p>
      <w:pPr>
        <w:spacing w:after="0" w:line="360" w:lineRule="auto"/>
        <w:rPr>
          <w:rFonts w:ascii="宋体" w:hAnsi="宋体" w:eastAsia="宋体" w:cs="方正黑体_GBK"/>
          <w:b/>
          <w:bCs/>
          <w:color w:val="auto"/>
          <w:sz w:val="32"/>
          <w:szCs w:val="28"/>
          <w:highlight w:val="none"/>
        </w:rPr>
      </w:pPr>
      <w:r>
        <w:rPr>
          <w:rFonts w:hint="eastAsia" w:ascii="宋体" w:hAnsi="宋体" w:eastAsia="宋体" w:cs="方正黑体_GBK"/>
          <w:b/>
          <w:bCs/>
          <w:color w:val="auto"/>
          <w:sz w:val="32"/>
          <w:szCs w:val="28"/>
          <w:highlight w:val="none"/>
        </w:rPr>
        <w:t>二、采购清单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2839"/>
        <w:gridCol w:w="836"/>
        <w:gridCol w:w="1189"/>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eastAsia" w:ascii="宋体" w:hAnsi="宋体" w:eastAsia="宋体" w:cs="仿宋"/>
                <w:b w:val="0"/>
                <w:bCs/>
                <w:color w:val="auto"/>
                <w:sz w:val="21"/>
                <w:szCs w:val="21"/>
                <w:highlight w:val="none"/>
                <w:vertAlign w:val="baseline"/>
                <w:lang w:eastAsia="zh-CN"/>
              </w:rPr>
            </w:pPr>
            <w:r>
              <w:rPr>
                <w:rFonts w:hint="eastAsia" w:ascii="宋体" w:hAnsi="宋体" w:cs="仿宋"/>
                <w:b w:val="0"/>
                <w:bCs/>
                <w:color w:val="auto"/>
                <w:sz w:val="21"/>
                <w:szCs w:val="21"/>
                <w:highlight w:val="none"/>
                <w:vertAlign w:val="baseline"/>
                <w:lang w:eastAsia="zh-CN"/>
              </w:rPr>
              <w:t>序号</w:t>
            </w:r>
          </w:p>
        </w:tc>
        <w:tc>
          <w:tcPr>
            <w:tcW w:w="2938" w:type="dxa"/>
            <w:vAlign w:val="center"/>
          </w:tcPr>
          <w:p>
            <w:pPr>
              <w:spacing w:line="360" w:lineRule="auto"/>
              <w:jc w:val="center"/>
              <w:rPr>
                <w:rFonts w:hint="eastAsia" w:ascii="宋体" w:hAnsi="宋体" w:eastAsia="宋体" w:cs="仿宋"/>
                <w:b w:val="0"/>
                <w:bCs/>
                <w:color w:val="auto"/>
                <w:sz w:val="21"/>
                <w:szCs w:val="21"/>
                <w:highlight w:val="none"/>
                <w:vertAlign w:val="baseline"/>
              </w:rPr>
            </w:pPr>
            <w:r>
              <w:rPr>
                <w:rFonts w:hint="eastAsia" w:ascii="宋体" w:hAnsi="宋体" w:eastAsia="宋体" w:cs="仿宋"/>
                <w:b w:val="0"/>
                <w:bCs/>
                <w:color w:val="auto"/>
                <w:sz w:val="21"/>
                <w:szCs w:val="21"/>
                <w:highlight w:val="none"/>
                <w:vertAlign w:val="baseline"/>
              </w:rPr>
              <w:t>采购品目名称</w:t>
            </w:r>
          </w:p>
        </w:tc>
        <w:tc>
          <w:tcPr>
            <w:tcW w:w="855" w:type="dxa"/>
            <w:vAlign w:val="center"/>
          </w:tcPr>
          <w:p>
            <w:pPr>
              <w:spacing w:line="360" w:lineRule="auto"/>
              <w:jc w:val="center"/>
              <w:rPr>
                <w:rFonts w:hint="eastAsia" w:ascii="宋体" w:hAnsi="宋体" w:eastAsia="宋体" w:cs="仿宋"/>
                <w:b w:val="0"/>
                <w:bCs/>
                <w:color w:val="auto"/>
                <w:sz w:val="21"/>
                <w:szCs w:val="21"/>
                <w:highlight w:val="none"/>
                <w:vertAlign w:val="baseline"/>
              </w:rPr>
            </w:pPr>
            <w:r>
              <w:rPr>
                <w:rFonts w:hint="eastAsia" w:ascii="宋体" w:hAnsi="宋体" w:eastAsia="宋体" w:cs="仿宋"/>
                <w:b w:val="0"/>
                <w:bCs/>
                <w:color w:val="auto"/>
                <w:sz w:val="21"/>
                <w:szCs w:val="21"/>
                <w:highlight w:val="none"/>
                <w:vertAlign w:val="baseline"/>
              </w:rPr>
              <w:t>单位</w:t>
            </w:r>
          </w:p>
        </w:tc>
        <w:tc>
          <w:tcPr>
            <w:tcW w:w="1200" w:type="dxa"/>
            <w:vAlign w:val="center"/>
          </w:tcPr>
          <w:p>
            <w:pPr>
              <w:spacing w:line="360" w:lineRule="auto"/>
              <w:jc w:val="center"/>
              <w:rPr>
                <w:rFonts w:hint="eastAsia" w:ascii="宋体" w:hAnsi="宋体" w:eastAsia="宋体" w:cs="仿宋"/>
                <w:b w:val="0"/>
                <w:bCs/>
                <w:color w:val="auto"/>
                <w:sz w:val="21"/>
                <w:szCs w:val="21"/>
                <w:highlight w:val="none"/>
                <w:vertAlign w:val="baseline"/>
              </w:rPr>
            </w:pPr>
            <w:r>
              <w:rPr>
                <w:rFonts w:hint="eastAsia" w:ascii="宋体" w:hAnsi="宋体" w:eastAsia="宋体" w:cs="仿宋"/>
                <w:b w:val="0"/>
                <w:bCs/>
                <w:color w:val="auto"/>
                <w:sz w:val="21"/>
                <w:szCs w:val="21"/>
                <w:highlight w:val="none"/>
                <w:vertAlign w:val="baseline"/>
              </w:rPr>
              <w:t>采购数量</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仿宋"/>
                <w:b w:val="0"/>
                <w:bCs/>
                <w:color w:val="auto"/>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室内全彩LED显示屏</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default"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136.00</w:t>
            </w:r>
          </w:p>
        </w:tc>
        <w:tc>
          <w:tcPr>
            <w:tcW w:w="3045" w:type="dxa"/>
            <w:vAlign w:val="center"/>
          </w:tcPr>
          <w:p>
            <w:pPr>
              <w:spacing w:line="360" w:lineRule="auto"/>
              <w:jc w:val="both"/>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仿宋"/>
                <w:b w:val="0"/>
                <w:bCs/>
                <w:color w:val="auto"/>
                <w:sz w:val="21"/>
                <w:szCs w:val="21"/>
                <w:highlight w:val="none"/>
                <w:vertAlign w:val="baseline"/>
                <w:lang w:eastAsia="zh-CN"/>
              </w:rPr>
              <w:t>核心产品</w:t>
            </w:r>
          </w:p>
          <w:p>
            <w:pPr>
              <w:spacing w:line="360" w:lineRule="auto"/>
              <w:jc w:val="both"/>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仿宋"/>
                <w:b w:val="0"/>
                <w:bCs/>
                <w:color w:val="auto"/>
                <w:sz w:val="21"/>
                <w:szCs w:val="21"/>
                <w:highlight w:val="none"/>
                <w:vertAlign w:val="baseline"/>
                <w:lang w:eastAsia="zh-CN"/>
              </w:rPr>
              <w:t>一</w:t>
            </w:r>
            <w:r>
              <w:rPr>
                <w:rFonts w:hint="eastAsia" w:ascii="宋体" w:hAnsi="宋体" w:cs="仿宋"/>
                <w:b w:val="0"/>
                <w:bCs/>
                <w:color w:val="auto"/>
                <w:sz w:val="21"/>
                <w:szCs w:val="21"/>
                <w:highlight w:val="none"/>
                <w:vertAlign w:val="baseline"/>
                <w:lang w:eastAsia="zh-CN"/>
              </w:rPr>
              <w:t>、</w:t>
            </w:r>
            <w:r>
              <w:rPr>
                <w:rFonts w:hint="eastAsia" w:ascii="宋体" w:hAnsi="宋体" w:eastAsia="宋体" w:cs="仿宋"/>
                <w:b w:val="0"/>
                <w:bCs/>
                <w:color w:val="auto"/>
                <w:sz w:val="21"/>
                <w:szCs w:val="21"/>
                <w:highlight w:val="none"/>
                <w:vertAlign w:val="baseline"/>
                <w:lang w:eastAsia="zh-CN"/>
              </w:rPr>
              <w:t>室内运动场主屏显示尺寸：14.4M*6.88M，屏体尺寸：14.5M*6.98</w:t>
            </w:r>
          </w:p>
          <w:p>
            <w:pPr>
              <w:spacing w:line="360" w:lineRule="auto"/>
              <w:jc w:val="both"/>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仿宋"/>
                <w:b w:val="0"/>
                <w:bCs/>
                <w:color w:val="auto"/>
                <w:sz w:val="21"/>
                <w:szCs w:val="21"/>
                <w:highlight w:val="none"/>
                <w:vertAlign w:val="baseline"/>
                <w:lang w:eastAsia="zh-CN"/>
              </w:rPr>
              <w:t>二</w:t>
            </w:r>
            <w:r>
              <w:rPr>
                <w:rFonts w:hint="eastAsia" w:ascii="宋体" w:hAnsi="宋体" w:cs="仿宋"/>
                <w:b w:val="0"/>
                <w:bCs/>
                <w:color w:val="auto"/>
                <w:sz w:val="21"/>
                <w:szCs w:val="21"/>
                <w:highlight w:val="none"/>
                <w:vertAlign w:val="baseline"/>
                <w:lang w:eastAsia="zh-CN"/>
              </w:rPr>
              <w:t>、</w:t>
            </w:r>
            <w:r>
              <w:rPr>
                <w:rFonts w:hint="eastAsia" w:ascii="宋体" w:hAnsi="宋体" w:eastAsia="宋体" w:cs="仿宋"/>
                <w:b w:val="0"/>
                <w:bCs/>
                <w:color w:val="auto"/>
                <w:sz w:val="21"/>
                <w:szCs w:val="21"/>
                <w:highlight w:val="none"/>
                <w:vertAlign w:val="baseline"/>
                <w:lang w:eastAsia="zh-CN"/>
              </w:rPr>
              <w:t>室内运动场副屏1显示尺寸：5.76M*3.2M，屏体尺寸：5.86M*3.3）</w:t>
            </w:r>
          </w:p>
          <w:p>
            <w:pPr>
              <w:spacing w:line="360" w:lineRule="auto"/>
              <w:jc w:val="both"/>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仿宋"/>
                <w:b w:val="0"/>
                <w:bCs/>
                <w:color w:val="auto"/>
                <w:sz w:val="21"/>
                <w:szCs w:val="21"/>
                <w:highlight w:val="none"/>
                <w:vertAlign w:val="baseline"/>
                <w:lang w:eastAsia="zh-CN"/>
              </w:rPr>
              <w:t>三</w:t>
            </w:r>
            <w:r>
              <w:rPr>
                <w:rFonts w:hint="eastAsia" w:ascii="宋体" w:hAnsi="宋体" w:cs="仿宋"/>
                <w:b w:val="0"/>
                <w:bCs/>
                <w:color w:val="auto"/>
                <w:sz w:val="21"/>
                <w:szCs w:val="21"/>
                <w:highlight w:val="none"/>
                <w:vertAlign w:val="baseline"/>
                <w:lang w:eastAsia="zh-CN"/>
              </w:rPr>
              <w:t>、</w:t>
            </w:r>
            <w:r>
              <w:rPr>
                <w:rFonts w:hint="eastAsia" w:ascii="宋体" w:hAnsi="宋体" w:eastAsia="宋体" w:cs="仿宋"/>
                <w:b w:val="0"/>
                <w:bCs/>
                <w:color w:val="auto"/>
                <w:sz w:val="21"/>
                <w:szCs w:val="21"/>
                <w:highlight w:val="none"/>
                <w:vertAlign w:val="baseline"/>
                <w:lang w:eastAsia="zh-CN"/>
              </w:rPr>
              <w:t xml:space="preserve">室内运动场副屏2显示尺寸：5.76M*3.2M，屏体尺寸：5.86M*3.3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显示屏驱动节能电源</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default"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450.00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异步控制发送系统</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default"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显示屏控制接收系统</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default"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207.00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显示屏内部连接器件及线材</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default"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136.00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显示屏核心产品备份</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7</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显示屏专用配电柜</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pacing w:line="360" w:lineRule="auto"/>
              <w:jc w:val="center"/>
              <w:rPr>
                <w:rFonts w:hint="eastAsia"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8</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显示屏主动力电缆</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180.00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9</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显示屏信号传输线</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箱</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6.00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10</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钢结构</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140.00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控制电脑</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电脑桌</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张</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机柜</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个</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14</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施工辅材</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140.00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15</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设备材料运输费用</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140.00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16</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安装、调试费用等</w:t>
            </w:r>
          </w:p>
        </w:tc>
        <w:tc>
          <w:tcPr>
            <w:tcW w:w="855"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140.00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17</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室内全彩LED显示屏</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31.00</w:t>
            </w:r>
          </w:p>
        </w:tc>
        <w:tc>
          <w:tcPr>
            <w:tcW w:w="3045" w:type="dxa"/>
            <w:vAlign w:val="center"/>
          </w:tcPr>
          <w:p>
            <w:pPr>
              <w:spacing w:line="360" w:lineRule="auto"/>
              <w:jc w:val="both"/>
              <w:rPr>
                <w:rFonts w:hint="eastAsia" w:ascii="宋体" w:hAnsi="宋体" w:eastAsia="宋体" w:cs="仿宋"/>
                <w:b w:val="0"/>
                <w:bCs/>
                <w:color w:val="auto"/>
                <w:sz w:val="21"/>
                <w:szCs w:val="21"/>
                <w:highlight w:val="none"/>
                <w:vertAlign w:val="baseline"/>
                <w:lang w:eastAsia="zh-CN"/>
              </w:rPr>
            </w:pPr>
            <w:r>
              <w:rPr>
                <w:rFonts w:hint="eastAsia" w:ascii="宋体" w:hAnsi="宋体" w:eastAsia="宋体" w:cs="仿宋"/>
                <w:b w:val="0"/>
                <w:bCs/>
                <w:color w:val="auto"/>
                <w:sz w:val="21"/>
                <w:szCs w:val="21"/>
                <w:highlight w:val="none"/>
                <w:vertAlign w:val="baseline"/>
                <w:lang w:eastAsia="zh-CN"/>
              </w:rPr>
              <w:t>核心产品</w:t>
            </w:r>
          </w:p>
          <w:p>
            <w:pPr>
              <w:spacing w:line="360" w:lineRule="auto"/>
              <w:jc w:val="both"/>
              <w:rPr>
                <w:rFonts w:hint="eastAsia" w:ascii="宋体" w:hAnsi="宋体" w:eastAsia="宋体" w:cs="仿宋"/>
                <w:b w:val="0"/>
                <w:bCs/>
                <w:color w:val="auto"/>
                <w:sz w:val="21"/>
                <w:szCs w:val="21"/>
                <w:highlight w:val="none"/>
                <w:vertAlign w:val="baseline"/>
              </w:rPr>
            </w:pPr>
            <w:r>
              <w:rPr>
                <w:rFonts w:hint="eastAsia" w:ascii="宋体" w:hAnsi="宋体" w:eastAsia="宋体" w:cs="仿宋"/>
                <w:b w:val="0"/>
                <w:bCs/>
                <w:color w:val="auto"/>
                <w:sz w:val="21"/>
                <w:szCs w:val="21"/>
                <w:highlight w:val="none"/>
                <w:vertAlign w:val="baseline"/>
                <w:lang w:eastAsia="zh-CN"/>
              </w:rPr>
              <w:t>大屏显示尺寸：7.36M*4.16M，屏体尺寸：7.46M*4.26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18</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显示屏驱动节能电源</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19</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异步控制发送系统</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20</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显示屏控制接收系统</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46.00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显示屏内部连接器件及线材</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显示屏核心产品备份</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显示屏专用配电柜</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24</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显示屏主动力电缆</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70.00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25</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显示屏信号传输线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箱</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26</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钢结构</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27</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控制电脑</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28</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电脑桌</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张</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29</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机柜</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30</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施工辅材</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设备材料运输费用</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安装、调试费用等</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平方</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全频线阵列音箱</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34</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线阵列低频音箱</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35</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SPD线阵列吊架</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36</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葫芦挂架</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37</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2通道专业功放1000W</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5.00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38</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2通道专业功放1200W</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39</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舞台返听音箱</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4.00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40</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2通道专业功放600W</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辅助音箱</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6.00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2通道专业功放800W</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SPD音箱壁挂支架</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6.00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44</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数字音频处理器(16进16出)</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45</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16路数字调音台</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46</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多媒体有源音箱</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47</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真分集U段无线话筒</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48</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真分集U段无线话筒（头戴）</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套</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49</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无线话筒天线放大器</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50</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8+2通道电源时序器</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安装机柜</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音箱连接线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条</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24.00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音箱连接线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条</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54</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音频跳线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条</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4.00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55</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音箱连接线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条</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56</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同轴线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57</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网线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150.00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58</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欧姆地插</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5.00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59</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音箱线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1300.00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60</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音频线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HDMI线</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条</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电源线（强电）</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50.00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辅材</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米</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1300.00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64</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安装、调试费用等</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项</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65</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椭圆机</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66</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动感单车</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67</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跑步机</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5.00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68</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直臂夹胸训练器</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台</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3.00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69</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台球桌</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张</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70</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乒乓球桌</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张</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71</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移动式升降篮球架</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个</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2.00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72</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羽毛球架</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副</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5.00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spacing w:line="360" w:lineRule="auto"/>
              <w:jc w:val="center"/>
              <w:rPr>
                <w:rFonts w:hint="default" w:ascii="宋体" w:hAnsi="宋体" w:cs="仿宋"/>
                <w:b w:val="0"/>
                <w:bCs/>
                <w:color w:val="auto"/>
                <w:sz w:val="21"/>
                <w:szCs w:val="21"/>
                <w:highlight w:val="none"/>
                <w:vertAlign w:val="baseline"/>
                <w:lang w:val="en-US" w:eastAsia="zh-CN"/>
              </w:rPr>
            </w:pPr>
            <w:r>
              <w:rPr>
                <w:rFonts w:hint="eastAsia" w:ascii="宋体" w:hAnsi="宋体" w:cs="仿宋"/>
                <w:b w:val="0"/>
                <w:bCs/>
                <w:color w:val="auto"/>
                <w:sz w:val="21"/>
                <w:szCs w:val="21"/>
                <w:highlight w:val="none"/>
                <w:vertAlign w:val="baseline"/>
                <w:lang w:val="en-US" w:eastAsia="zh-CN"/>
              </w:rPr>
              <w:t>73</w:t>
            </w:r>
          </w:p>
        </w:tc>
        <w:tc>
          <w:tcPr>
            <w:tcW w:w="2938" w:type="dxa"/>
            <w:vAlign w:val="center"/>
          </w:tcPr>
          <w:p>
            <w:pPr>
              <w:keepNext w:val="0"/>
              <w:keepLines w:val="0"/>
              <w:widowControl/>
              <w:suppressLineNumbers w:val="0"/>
              <w:jc w:val="center"/>
              <w:textAlignment w:val="center"/>
              <w:rPr>
                <w:rFonts w:hint="eastAsia" w:ascii="宋体" w:hAnsi="宋体" w:eastAsia="宋体" w:cs="仿宋"/>
                <w:b w:val="0"/>
                <w:bCs/>
                <w:color w:val="auto"/>
                <w:sz w:val="21"/>
                <w:szCs w:val="21"/>
                <w:highlight w:val="none"/>
                <w:vertAlign w:val="baseline"/>
              </w:rPr>
            </w:pPr>
            <w:r>
              <w:rPr>
                <w:rFonts w:hint="eastAsia" w:ascii="宋体" w:hAnsi="宋体" w:eastAsia="宋体" w:cs="宋体"/>
                <w:i w:val="0"/>
                <w:iCs w:val="0"/>
                <w:color w:val="auto"/>
                <w:kern w:val="0"/>
                <w:sz w:val="21"/>
                <w:szCs w:val="21"/>
                <w:u w:val="none"/>
                <w:lang w:val="en-US" w:eastAsia="zh-CN" w:bidi="ar"/>
              </w:rPr>
              <w:t>排球架</w:t>
            </w:r>
          </w:p>
        </w:tc>
        <w:tc>
          <w:tcPr>
            <w:tcW w:w="855"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eastAsia="zh-CN"/>
              </w:rPr>
            </w:pPr>
            <w:r>
              <w:rPr>
                <w:rFonts w:hint="eastAsia" w:ascii="宋体" w:hAnsi="宋体" w:eastAsia="宋体" w:cs="宋体"/>
                <w:i w:val="0"/>
                <w:iCs w:val="0"/>
                <w:color w:val="auto"/>
                <w:kern w:val="0"/>
                <w:sz w:val="21"/>
                <w:szCs w:val="21"/>
                <w:u w:val="none"/>
                <w:lang w:val="en-US" w:eastAsia="zh-CN" w:bidi="ar"/>
              </w:rPr>
              <w:t>副</w:t>
            </w:r>
          </w:p>
        </w:tc>
        <w:tc>
          <w:tcPr>
            <w:tcW w:w="1200" w:type="dxa"/>
            <w:vAlign w:val="center"/>
          </w:tcPr>
          <w:p>
            <w:pPr>
              <w:keepNext w:val="0"/>
              <w:keepLines w:val="0"/>
              <w:widowControl/>
              <w:suppressLineNumbers w:val="0"/>
              <w:jc w:val="center"/>
              <w:textAlignment w:val="center"/>
              <w:rPr>
                <w:rFonts w:hint="eastAsia" w:ascii="宋体" w:hAnsi="宋体" w:cs="仿宋"/>
                <w:b w:val="0"/>
                <w:bCs/>
                <w:color w:val="auto"/>
                <w:sz w:val="21"/>
                <w:szCs w:val="21"/>
                <w:highlight w:val="none"/>
                <w:vertAlign w:val="baseline"/>
                <w:lang w:val="en-US" w:eastAsia="zh-CN"/>
              </w:rPr>
            </w:pPr>
            <w:r>
              <w:rPr>
                <w:rFonts w:hint="eastAsia" w:ascii="宋体" w:hAnsi="宋体" w:eastAsia="宋体" w:cs="宋体"/>
                <w:i w:val="0"/>
                <w:iCs w:val="0"/>
                <w:color w:val="auto"/>
                <w:kern w:val="0"/>
                <w:sz w:val="21"/>
                <w:szCs w:val="21"/>
                <w:u w:val="none"/>
                <w:lang w:val="en-US" w:eastAsia="zh-CN" w:bidi="ar"/>
              </w:rPr>
              <w:t>1.00</w:t>
            </w:r>
          </w:p>
        </w:tc>
        <w:tc>
          <w:tcPr>
            <w:tcW w:w="3045" w:type="dxa"/>
            <w:vAlign w:val="center"/>
          </w:tcPr>
          <w:p>
            <w:pPr>
              <w:spacing w:line="360" w:lineRule="auto"/>
              <w:jc w:val="center"/>
              <w:rPr>
                <w:rFonts w:hint="eastAsia" w:ascii="宋体" w:hAnsi="宋体" w:eastAsia="宋体" w:cs="仿宋"/>
                <w:b w:val="0"/>
                <w:bCs/>
                <w:color w:val="auto"/>
                <w:sz w:val="21"/>
                <w:szCs w:val="21"/>
                <w:highlight w:val="none"/>
                <w:vertAlign w:val="baseline"/>
              </w:rPr>
            </w:pPr>
          </w:p>
        </w:tc>
      </w:tr>
    </w:tbl>
    <w:p>
      <w:pPr>
        <w:spacing w:line="360" w:lineRule="auto"/>
        <w:ind w:firstLine="420" w:firstLineChars="200"/>
        <w:rPr>
          <w:rFonts w:hint="default" w:ascii="宋体" w:hAnsi="宋体" w:eastAsia="宋体" w:cs="仿宋"/>
          <w:b w:val="0"/>
          <w:bCs/>
          <w:color w:val="auto"/>
          <w:sz w:val="21"/>
          <w:szCs w:val="21"/>
          <w:highlight w:val="none"/>
          <w:lang w:val="en-US" w:eastAsia="zh-CN"/>
        </w:rPr>
      </w:pPr>
    </w:p>
    <w:p>
      <w:pPr>
        <w:spacing w:line="360" w:lineRule="auto"/>
        <w:ind w:firstLine="420" w:firstLineChars="200"/>
        <w:rPr>
          <w:rFonts w:ascii="宋体" w:hAnsi="宋体" w:eastAsia="宋体" w:cs="仿宋"/>
          <w:b w:val="0"/>
          <w:bCs/>
          <w:color w:val="auto"/>
          <w:sz w:val="21"/>
          <w:szCs w:val="21"/>
          <w:highlight w:val="none"/>
        </w:rPr>
      </w:pPr>
      <w:r>
        <w:rPr>
          <w:rFonts w:hint="eastAsia" w:ascii="宋体" w:hAnsi="宋体" w:eastAsia="宋体" w:cs="仿宋"/>
          <w:b w:val="0"/>
          <w:bCs/>
          <w:color w:val="auto"/>
          <w:sz w:val="21"/>
          <w:szCs w:val="21"/>
          <w:highlight w:val="none"/>
        </w:rPr>
        <w:t>说明：使用综合评分法的采购项目，</w:t>
      </w:r>
      <w:r>
        <w:rPr>
          <w:rFonts w:hint="eastAsia" w:ascii="宋体" w:hAnsi="宋体" w:cs="仿宋"/>
          <w:b w:val="0"/>
          <w:bCs/>
          <w:color w:val="auto"/>
          <w:sz w:val="21"/>
          <w:szCs w:val="21"/>
          <w:highlight w:val="none"/>
          <w:lang w:eastAsia="zh-CN"/>
        </w:rPr>
        <w:t>核心产品</w:t>
      </w:r>
      <w:r>
        <w:rPr>
          <w:rFonts w:hint="eastAsia" w:ascii="宋体" w:hAnsi="宋体" w:eastAsia="宋体" w:cs="仿宋"/>
          <w:b w:val="0"/>
          <w:bCs/>
          <w:color w:val="auto"/>
          <w:sz w:val="21"/>
          <w:szCs w:val="21"/>
          <w:highlight w:val="none"/>
        </w:rPr>
        <w:t>提供相同品牌产品且通过资格审查、符合性审查的不同投标人参加同一合同项下投标的，按一家投标人计算，评审后得分最高的同品牌投标人获得中标人推荐资格，评审得分相同的，采取随机抽取方式确定，其他品牌投标人不作为中标候选人。</w:t>
      </w:r>
    </w:p>
    <w:p>
      <w:pPr>
        <w:numPr>
          <w:ilvl w:val="0"/>
          <w:numId w:val="2"/>
        </w:numPr>
        <w:spacing w:after="0" w:line="360" w:lineRule="auto"/>
        <w:rPr>
          <w:rFonts w:hint="eastAsia" w:ascii="宋体" w:hAnsi="宋体" w:eastAsia="宋体" w:cs="方正黑体_GBK"/>
          <w:b/>
          <w:bCs/>
          <w:color w:val="auto"/>
          <w:sz w:val="32"/>
          <w:szCs w:val="28"/>
          <w:highlight w:val="none"/>
        </w:rPr>
      </w:pPr>
      <w:r>
        <w:rPr>
          <w:rFonts w:hint="eastAsia" w:ascii="宋体" w:hAnsi="宋体" w:eastAsia="宋体" w:cs="方正黑体_GBK"/>
          <w:b/>
          <w:bCs/>
          <w:color w:val="auto"/>
          <w:sz w:val="32"/>
          <w:szCs w:val="28"/>
          <w:highlight w:val="none"/>
        </w:rPr>
        <w:t>详细需求</w:t>
      </w:r>
    </w:p>
    <w:p>
      <w:pPr>
        <w:numPr>
          <w:ilvl w:val="0"/>
          <w:numId w:val="0"/>
        </w:numPr>
        <w:spacing w:after="0" w:line="360" w:lineRule="auto"/>
        <w:rPr>
          <w:rFonts w:ascii="宋体" w:hAnsi="宋体" w:eastAsia="宋体" w:cs="方正黑体_GBK"/>
          <w:b/>
          <w:bCs/>
          <w:color w:val="auto"/>
          <w:sz w:val="24"/>
          <w:szCs w:val="24"/>
          <w:highlight w:val="none"/>
        </w:rPr>
      </w:pPr>
      <w:r>
        <w:rPr>
          <w:rFonts w:hint="eastAsia" w:ascii="宋体" w:hAnsi="宋体" w:eastAsia="宋体" w:cs="方正黑体_GBK"/>
          <w:b/>
          <w:bCs/>
          <w:color w:val="auto"/>
          <w:sz w:val="24"/>
          <w:szCs w:val="24"/>
          <w:highlight w:val="none"/>
        </w:rPr>
        <w:t>技术需求</w:t>
      </w:r>
    </w:p>
    <w:tbl>
      <w:tblPr>
        <w:tblStyle w:val="3"/>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50"/>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24" w:type="dxa"/>
            <w:noWrap w:val="0"/>
            <w:vAlign w:val="center"/>
          </w:tcPr>
          <w:p>
            <w:pPr>
              <w:spacing w:after="0" w:line="240" w:lineRule="atLeas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950" w:type="dxa"/>
            <w:noWrap w:val="0"/>
            <w:vAlign w:val="center"/>
          </w:tcPr>
          <w:p>
            <w:pPr>
              <w:spacing w:after="0" w:line="240" w:lineRule="atLeas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货物</w:t>
            </w:r>
            <w:r>
              <w:rPr>
                <w:rFonts w:hint="eastAsia" w:ascii="宋体" w:hAnsi="宋体" w:eastAsia="宋体" w:cs="宋体"/>
                <w:b/>
                <w:bCs/>
                <w:color w:val="auto"/>
                <w:sz w:val="21"/>
                <w:szCs w:val="21"/>
                <w:highlight w:val="none"/>
              </w:rPr>
              <w:t>名称</w:t>
            </w:r>
          </w:p>
        </w:tc>
        <w:tc>
          <w:tcPr>
            <w:tcW w:w="6108" w:type="dxa"/>
            <w:noWrap w:val="0"/>
            <w:vAlign w:val="center"/>
          </w:tcPr>
          <w:p>
            <w:pPr>
              <w:spacing w:after="0" w:line="240" w:lineRule="atLeas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室内全彩LED显示屏</w:t>
            </w:r>
          </w:p>
        </w:tc>
        <w:tc>
          <w:tcPr>
            <w:tcW w:w="6108" w:type="dxa"/>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像素间距(mm) ≤2.5mm；点密度：≥160000点/㎡；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2、LED像素构成</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1R1G1B，SMD表贴三合一，竖向线性排列；</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3、模组尺寸：320mm*160mm，单元箱体尺寸640mm*480mm*45mm±公差0.05mm；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4、LED像素失控率： ≤1/2000000，无连续失控点；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5、屏幕白平衡亮度(nit)： 0-2000cd/㎡可调，支持256级无灰度等级调节。可设置亮度定时调节，支持通过亮度传感器自动调节；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6、对比度：环境照度10±5%≥20000：1；                                                                                         ★7、刷新率（Hz）：760Hz-7680Hz刷新，支持通过配套控制软件调节刷新率控制选项；（须提供国家认可的第三方检测机构出具的关于该功能的检测报告复印件及检测报告查询截图并加盖投标人公章）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 色温色域：800K－30000K连续可调；色域：≥120%NTSC，YIQ及覆盖率≥170%YUV，色温白平衡为8000K±5%；色温为6500K时，100%，75%，50%，25%四档电平白场调节色温误差≤200K；（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水平视角：≥178°；垂直视角：≥178°，发光点中心距偏：≤0.7%，亮度均匀性≥99.3%，色度均匀性（校正后）：±0.0005Cx，Cy之内。（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★10、屏幕峰值功耗：≤240W/㎡；屏幕平均功耗：≤90W/㎡；带电黑屏的睡眠功率密度：≤5W/㎡，带有智能(黑屏) 节电功能，开启智 能节电功能比没有开启节能 60%以上. 节能待机：支持无信号输入自动熄屏待机， 有信号时输入自动唤醒屏体；（须提供国家认可的第三方检测机构出具的关于该功能的检测报告复印件及检测报告查询截图并加盖投标人公章）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11、平均无故障使用时间（MTBF)：≥200000小时；平均故障恢复时间（MTTR）：三次故障修好时间检测，故障处理后工作正常，产品无任何异常报错，平均修复时间≤2分钟；使用寿命不低于200000h；（须提供国家认可的第三方检测机构出具的关于该功能的检测报告复印件及检测报告查询截图并加盖投标人公章）       </w:t>
            </w:r>
          </w:p>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12、 PCB 采用 FR-4 材质,灯驱合一,电路及表面 处理采用 4 层盲孔设计及沉金工艺设计， OSP工艺，符合 CQC13-471301-2018 标准，同时具有独特的消隐，节能处理，EMC 处理，智能模组存储处理功能电路；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13、显示屏效果：符合“SJ/T11141-2017LED显示屏通用规范”，“SJ/T11281-2017发光二极管LED显示屏测试方法”，具备消除鬼影和拖尾功能，且支持HDR显示。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14、显示屏灯珠外层具备透明哑光保护层，采用纳米涂覆技术，阻隔灯珠与外部的接触，材质硬度等级HRC15级，灯珠表面使用无划痕。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15、显示屏产品符合IEC 62471:2006 标准的光生物安全及蓝光危害评估检测的无危害类要求（豁免级），具备防蓝光护眼模式；防眩光功能：采用黑色防眩光设计，防止眩光影响可提升视觉观感；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16、平整度：≤0.05mm，箱体间/模组间的相对错位值≤0.1mm，箱体间/模组间的拼缝与间隙≤0.05mm；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17、低亮高灰：支持软件实现 0-100%不同亮度情况下，灰度 8-16bits任意设置：100%亮度时16bits，50%亮度时≥15bits，10%亮度时≥12bits，同时支持 EPWM 灰阶控制技术提升低灰视觉效果，支持22Bits灰度（16bit+16bit）模式；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★18、色彩标准：灯珠色域满足16bit，281万亿色，支持BT.2020、DCI.P3、BT.709、sRGB等多种色域转换；（须提供国家认可的第三方检测机构出具的关于该功能的检测报告复印件及检测报告查询截图并加盖投标人公章）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★19、波长与亮度误差：按 SJ/11141-20175.10.4 规定；C 级≤5nm，LED 的各色光的波长误差在±1nm 之内，LED 的各色光的亮度误差在5%之内；（须提供国家认可的第三方检测机构出具的关于该功能的检测报告复印件及检测报告查询截图并加盖投标人公章）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20、调节软件设置项：支持鬼影消除，第一扫偏暗消除，低灰偏色补偿，低灰均匀性，低灰横条纹消除，慢速开启.十字架消除，去除坏点，毛毛虫消除，余辉消除，亮度缓慢变亮功能；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21、振动试验：模拟10级烈度地震2行2列单元组成拼接显示屏，垂直、水平振动10-55-10Hz，峰值加速度 0.25g，1 倍频程，每一轴向循环扫频50次，每次时间5min，试后无异常，正常工作；符合 IEC60068-2-64：2008、EN61373：1999、GB/T 2423.10-2019、IEC60068-2-6：2007电工电子产品环境试验第 2 部分:试验方法试验 Fc:振动( 正弦）的标准要求；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22、着火危险试验：PCB 板、线材、电源、连接件、面罩点燃后把火焰移开能快速自熄并在 10s之内无燃烧的熔体滴落，符合UL94V-0 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23、高温存储：放入 60°C &amp; 50%RH 环境中存放12小时，之后再恢复到常温，外观结构和功能均应正常；高温高湿工作：放入50°C &amp; 90%RH 环境中通电正常工12小时，之后再恢复到常温外观结构和功能均应正常；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24、低温存储：放入-40°C环境中48小时，之后再恢复到常温外观结构和功能均应正常；低温启动：放入-20°C环境中存放24小时，之后通电，必须能正常点亮并工作正常；低温工作：放入-20°C环境中通电正常工作12小时，之后再恢复到常温外观结构和功能均应正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25、蓝光安全：蓝光对皮肤和眼睛紫外线危害.宽波段的光源对视网膜具有危害，产品蓝光需对皮肤表面及角膜和视网膜的曝辐射值检测无危害；</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26、视觉舒适度：（VICO指数）范围在0-1级，满足CSA035.2-2017标准；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显示屏驱动节能电源</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lang w:val="en-US" w:eastAsia="zh-CN"/>
              </w:rPr>
            </w:pPr>
            <w:r>
              <w:rPr>
                <w:rStyle w:val="8"/>
                <w:rFonts w:hint="eastAsia" w:ascii="宋体" w:hAnsi="宋体" w:eastAsia="宋体" w:cs="宋体"/>
                <w:color w:val="auto"/>
                <w:sz w:val="21"/>
                <w:szCs w:val="21"/>
                <w:highlight w:val="none"/>
                <w:lang w:val="en-US" w:eastAsia="zh-CN" w:bidi="ar"/>
              </w:rPr>
              <w:t>1、200W无风扇设计的LED显示驱动电1源，输入电压范围：180～264VAC，输出电_x000b</w:t>
            </w:r>
            <w:r>
              <w:rPr>
                <w:rStyle w:val="9"/>
                <w:rFonts w:hint="eastAsia" w:ascii="宋体" w:hAnsi="宋体" w:eastAsia="宋体" w:cs="宋体"/>
                <w:color w:val="auto"/>
                <w:sz w:val="21"/>
                <w:szCs w:val="21"/>
                <w:highlight w:val="none"/>
                <w:lang w:val="en-US" w:eastAsia="zh-CN" w:bidi="ar"/>
              </w:rPr>
              <w:t>_</w:t>
            </w:r>
            <w:r>
              <w:rPr>
                <w:rStyle w:val="8"/>
                <w:rFonts w:hint="eastAsia" w:ascii="宋体" w:hAnsi="宋体" w:eastAsia="宋体" w:cs="宋体"/>
                <w:color w:val="auto"/>
                <w:sz w:val="21"/>
                <w:szCs w:val="21"/>
                <w:highlight w:val="none"/>
                <w:lang w:val="en-US" w:eastAsia="zh-CN" w:bidi="ar"/>
              </w:rPr>
              <w:t>压有2.8V、3.3V、3.8V、4.2V、4.5V</w:t>
            </w:r>
            <w:r>
              <w:rPr>
                <w:rStyle w:val="8"/>
                <w:rFonts w:hint="eastAsia" w:ascii="宋体" w:hAnsi="宋体" w:cs="宋体"/>
                <w:color w:val="auto"/>
                <w:sz w:val="21"/>
                <w:szCs w:val="21"/>
                <w:highlight w:val="none"/>
                <w:lang w:val="en-US" w:eastAsia="zh-CN" w:bidi="ar"/>
              </w:rPr>
              <w:t>、</w:t>
            </w:r>
            <w:r>
              <w:rPr>
                <w:rStyle w:val="8"/>
                <w:rFonts w:hint="eastAsia" w:ascii="宋体" w:hAnsi="宋体" w:eastAsia="宋体" w:cs="宋体"/>
                <w:color w:val="auto"/>
                <w:sz w:val="21"/>
                <w:szCs w:val="21"/>
                <w:highlight w:val="none"/>
                <w:lang w:val="en-US" w:eastAsia="zh-CN" w:bidi="ar"/>
              </w:rPr>
              <w:t>5V等，可适用于LED显示屏.LED指示灯等多种LED显示领域。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异步控制发送系统</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1、4核的ARM处理器，主频1.8GHz，安卓系统，性能强大。成本低，性价比高；</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集安卓发送为一体，体积小，更易被集成，可按照LCD显示屏的EDID自动调整播放窗口大小，播放更便捷；</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一款全新的LCD/LED屏素材播控解决方案，随时随地，定点定时节目发布，方式灵活；集群远程显示屏和内容监控，更高效；</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提供RS232中控接口和对接协议，以及SDK二次开发包，可根据实际需求集成到第三方平台；</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5、在LED应用场景中，EMP400B后端一般都需要搭配一台LED显示控制器，可通过USB Type-A接口与LED显示控制器的USBType-B接口连接，实现对LED屏的亮度.电源和开关屏等远程控制。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显示屏控制接收系统</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1、集成HUB75，无需再配转接板；带载384x384；输出16xHUB75；支持固件程序版本回读.支持画面90°倍数旋转；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显示屏内部连接器件及线材</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1、RJ45网线/4m2纯铜线材.仅屏体内部1高清线材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显示屏核心产品备份</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1、同规格、同批次、同品牌：单元板20张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显示屏专用配电柜</w:t>
            </w:r>
          </w:p>
        </w:tc>
        <w:tc>
          <w:tcPr>
            <w:tcW w:w="6108" w:type="dxa"/>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1、三相，面板指示灯</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2、面板手动控制</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3、箱体尺寸：1200*700*300双门</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4、显示屏输出路数：15路或30路</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5、延时启动：5次</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6、检修插座：1个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7、远程控制接口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8、空调线路输出路数：3路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显示屏主动力电缆</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1、50平方5芯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显示屏信号传输线</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1、6类六类非屏蔽室内网线，绝缘外径：1.02±0.03mm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0</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钢结构</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1、2*4方管焊接，黑色不锈钢包边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控制电脑</w:t>
            </w:r>
          </w:p>
        </w:tc>
        <w:tc>
          <w:tcPr>
            <w:tcW w:w="6108" w:type="dxa"/>
            <w:noWrap w:val="0"/>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CPU：英特尔十代</w:t>
            </w:r>
            <w:r>
              <w:rPr>
                <w:rFonts w:hint="eastAsia" w:ascii="宋体" w:hAnsi="宋体" w:eastAsia="宋体" w:cs="宋体"/>
                <w:i w:val="0"/>
                <w:iCs w:val="0"/>
                <w:color w:val="auto"/>
                <w:sz w:val="21"/>
                <w:szCs w:val="21"/>
                <w:highlight w:val="none"/>
                <w:u w:val="none"/>
                <w:lang w:val="en-US" w:eastAsia="zh-CN"/>
              </w:rPr>
              <w:t>I</w:t>
            </w:r>
            <w:r>
              <w:rPr>
                <w:rFonts w:hint="eastAsia" w:ascii="宋体" w:hAnsi="宋体" w:eastAsia="宋体" w:cs="宋体"/>
                <w:i w:val="0"/>
                <w:iCs w:val="0"/>
                <w:color w:val="auto"/>
                <w:sz w:val="21"/>
                <w:szCs w:val="21"/>
                <w:highlight w:val="none"/>
                <w:u w:val="none"/>
              </w:rPr>
              <w:t>3</w:t>
            </w:r>
            <w:r>
              <w:rPr>
                <w:rFonts w:hint="eastAsia" w:ascii="宋体" w:hAnsi="宋体" w:eastAsia="宋体" w:cs="宋体"/>
                <w:i w:val="0"/>
                <w:iCs w:val="0"/>
                <w:color w:val="auto"/>
                <w:sz w:val="21"/>
                <w:szCs w:val="21"/>
                <w:highlight w:val="none"/>
                <w:u w:val="none"/>
                <w:lang w:val="en-US" w:eastAsia="zh-CN"/>
              </w:rPr>
              <w:t>同等性能及以上</w:t>
            </w:r>
            <w:r>
              <w:rPr>
                <w:rFonts w:hint="eastAsia" w:ascii="宋体" w:hAnsi="宋体" w:eastAsia="宋体" w:cs="宋体"/>
                <w:i w:val="0"/>
                <w:iCs w:val="0"/>
                <w:color w:val="auto"/>
                <w:sz w:val="21"/>
                <w:szCs w:val="21"/>
                <w:highlight w:val="none"/>
                <w:u w:val="none"/>
                <w:lang w:eastAsia="zh-CN"/>
              </w:rPr>
              <w:t>；</w:t>
            </w:r>
          </w:p>
          <w:p>
            <w:pPr>
              <w:keepNext w:val="0"/>
              <w:keepLines w:val="0"/>
              <w:widowControl/>
              <w:numPr>
                <w:ilvl w:val="0"/>
                <w:numId w:val="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内存：≥4G</w:t>
            </w:r>
            <w:r>
              <w:rPr>
                <w:rFonts w:hint="eastAsia" w:ascii="宋体" w:hAnsi="宋体" w:eastAsia="宋体" w:cs="宋体"/>
                <w:i w:val="0"/>
                <w:iCs w:val="0"/>
                <w:color w:val="auto"/>
                <w:sz w:val="21"/>
                <w:szCs w:val="21"/>
                <w:highlight w:val="none"/>
                <w:u w:val="none"/>
                <w:lang w:eastAsia="zh-CN"/>
              </w:rPr>
              <w:t>；</w:t>
            </w:r>
          </w:p>
          <w:p>
            <w:pPr>
              <w:keepNext w:val="0"/>
              <w:keepLines w:val="0"/>
              <w:widowControl/>
              <w:numPr>
                <w:ilvl w:val="0"/>
                <w:numId w:val="4"/>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硬盘：≥1TB</w:t>
            </w:r>
            <w:r>
              <w:rPr>
                <w:rFonts w:hint="eastAsia" w:ascii="宋体" w:hAnsi="宋体" w:eastAsia="宋体" w:cs="宋体"/>
                <w:i w:val="0"/>
                <w:iCs w:val="0"/>
                <w:color w:val="auto"/>
                <w:sz w:val="21"/>
                <w:szCs w:val="21"/>
                <w:highlight w:val="none"/>
                <w:u w:val="none"/>
                <w:lang w:eastAsia="zh-CN"/>
              </w:rPr>
              <w:t>；</w:t>
            </w:r>
          </w:p>
          <w:p>
            <w:pPr>
              <w:keepNext w:val="0"/>
              <w:keepLines w:val="0"/>
              <w:widowControl/>
              <w:numPr>
                <w:ilvl w:val="0"/>
                <w:numId w:val="4"/>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highlight w:val="none"/>
                <w:u w:val="none"/>
              </w:rPr>
              <w:t>显示器：≥19.5寸</w:t>
            </w:r>
          </w:p>
          <w:p>
            <w:pPr>
              <w:keepNext w:val="0"/>
              <w:keepLines w:val="0"/>
              <w:widowControl/>
              <w:numPr>
                <w:ilvl w:val="0"/>
                <w:numId w:val="0"/>
              </w:numPr>
              <w:suppressLineNumbers w:val="0"/>
              <w:ind w:left="0" w:leftChars="0" w:firstLine="0" w:firstLineChars="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5、扩展槽：3个以上PCIE槽位，配置1个PCI-E*16，2个PCI-E*4槽位；</w:t>
            </w:r>
          </w:p>
          <w:p>
            <w:pPr>
              <w:keepNext w:val="0"/>
              <w:keepLines w:val="0"/>
              <w:widowControl/>
              <w:numPr>
                <w:ilvl w:val="0"/>
                <w:numId w:val="0"/>
              </w:numPr>
              <w:suppressLineNumbers w:val="0"/>
              <w:ind w:left="0" w:leftChars="0" w:firstLine="0" w:firstLineChars="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6、接口：≥8个USB接口(其中至少2个USB 3.2 G2接口 )，≥3个视频输出接口；</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sz w:val="21"/>
                <w:szCs w:val="21"/>
                <w:highlight w:val="none"/>
                <w:u w:val="none"/>
                <w:lang w:val="en-US" w:eastAsia="zh-CN"/>
              </w:rPr>
              <w:t>7、机箱：标准塔式机箱≥13L，免工具拆卸/运维，强力散热风扇，能够达到有效降解甲醛、净化空气的效果；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电脑桌</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1、1200am*600mm，木制电脑桌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3</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机柜</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1、1600mm*600mm*800mm，门及门锁:32U，机杨隔板尺寸为:宽470*深300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4</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施工辅材</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1、线管、线槽、钢排钉、胶粒、螺丝、吊架等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5</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设备材料运输费用</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1、定制木箱包装，免熏蒸胶合板8mm，运送至实际安装点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16</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安装.调试费用等</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1、设备工程安装调试，施工费，培训服务费，搭建脚手架等特种安装设备费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17</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室内全彩LED显示屏</w:t>
            </w:r>
          </w:p>
        </w:tc>
        <w:tc>
          <w:tcPr>
            <w:tcW w:w="6108" w:type="dxa"/>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1、像素间距(mm) ≤2.5mm；点密度：≥160000点/㎡；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2、LED像素构成：1R1G1B，SMD表贴三合一，竖向线性排列；</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3、模组尺寸：320mm*160mm，单元箱体尺寸640mm*480mm*45mm±公差0.05mm；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4、LED像素失控率：≤1/2000000，无连续失控点；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5、屏幕白平衡亮度(nit)： 0-2000cd/㎡可调，支持256级无灰度等级调节。可设置亮度定时调节，支持通过亮度传感器自动调节；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6、对比度：环境照度10±5%≥20000：1；                                                                                         ★7、刷新率（Hz）：760Hz-7680Hz刷新，支持通过配套控制软件调节刷新率控制选项；（须提供国家认可的第三方检测机构出具的关于该功能的检测报告复印件及检测报告查询截图并加盖投标人公章）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 色温色域：800K－30000K连续可调；色域：≥120%NTSC，YIQ及覆盖率≥170%YUV，色温白平衡为8000K±5%；色温为6500K时，100%，75%，50%，25%四档电平白场调节色温误差≤200K；（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水平视角：≥178°；垂直视角：≥178°，发光点中心距偏：≤0.7%，亮度均匀性≥99.3%，色度均匀性（校正后）：±0.0005Cx，Cy之内。（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★10、屏幕峰值功耗：≤240W/㎡；屏幕平均功耗：≤90W/㎡；带电黑屏的睡眠功率密度：≤5W/㎡，带有智能(黑屏) 节电功能，开启智 能节电功能比没有开启节能 60%以上. 节能待机：支持无信号输入自动熄屏待机，有信号时输入自动唤醒屏体；（须提供国家认可的第三方检测机构出具的关于该功能的检测报告复印件及检测报告查询截图并加盖投标人公章）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11、平均无故障使用时间（MTBF)：≥200000小时；平均故障恢复时间（MTTR）：三次故障修好时间检测，故障处理后工作正常，产品无任何异常报错，平均修复时间≤2分钟；使用寿命不低于200000h；（须提供国家认可的第三方检测机构出具的关于该功能的检测报告复印件及检测报告查询截图并加盖投标人公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 PCB 采用 FR-4 材质,灯驱合一,电路及表面 处理采用 4 层盲孔设计及沉金工艺设计， OSP工艺，符合 CQC13-471301-2018 标准，同时具有独特的消隐，节能处理，EMC 处理，智能模组存储处理功能电路；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13、显示屏效果：符合“SJ/T11141-2017LED显示屏通用规范”，“SJ/T11281-2017发光二极管LED显示屏测试方法”，具备消除鬼影和拖尾功能，且支持HDR显示。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14、显示屏灯珠外层具备透明哑光保护层，采用纳米涂覆技术，阻隔灯珠与外部的接触，材质硬度等级HRC15级，灯珠表面使用无划痕。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15、显示屏产品符合IEC 62471:2006 标准的光生物安全及蓝光危害评估检测的无危害类要求（豁免级），具备防蓝光护眼模式；防眩光功能：采用黑色防眩光设计，防止眩光影响可提升视觉观感；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16、平整度：≤0.05mm，箱体间/模组间的相对错位值≤0.1mm，箱体间/模组间的拼缝与间隙≤0.05mm；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17、低亮高灰：支持软件实现 0-100%不同亮度情况下，灰度 8-16bits任意设置：100%亮度时16bits，50%亮度时≥15bits，10%亮度时≥12bits，同时支持 EPWM 灰阶控制技术提升低灰视觉效果，支持22Bits灰度（16bit+16bit）模式；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★18、色彩标准：灯珠色域满足16bit，281万亿色，支持BT.2020、DCI.P3、BT.709、sRGB等多种色域转换；（须提供国家认可的第三方检测机构出具的关于该功能的检测报告复印件及检测报告查询截图并加盖投标人公章）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★19、波长与亮度误差：按 SJ/11141-20175.10.4 规定；C 级≤5nm，LED 的各色光的波长误差在±1nm 之内，LED 的各色光的亮度误差在5%之内；（须提供国家认可的第三方检测机构出具的关于该功能的检测报告复印件及检测报告查询截图并加盖投标人公章）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20、调节软件设置项：支持鬼影消除，第一扫偏暗消除，低灰偏色补偿，低灰均匀性，低灰横条纹消除，慢速开启.十字架消除，去除坏点，毛毛虫消除，余辉消除，亮度缓慢变亮功能；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21、振动试验：模拟10级烈度地震2行2列单元组成拼接显示屏，垂直、水平振动 10-55-10Hz，峰值加速度 0.25g，1 倍频程，每一轴向循环扫频50次，每次时间5min，试后无异常，正常工作；符合 IEC60068-2-64：2008、EN61373：1999、GB/T 2423.10-2019、IEC60068-2-6：2007电工电子产品环境试验第 2 部分:试验方法试验 Fc:振动( 正弦）的标准要求；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22、着火危险试验：PCB 板、线材、电源、连接件、面罩点燃后把火焰移开能快速自熄并在 10s之内无燃烧的熔体滴落，符合UL94V-0 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23、高温存储：放入 60°C &amp; 50%RH 环境中存放12小时，之后再恢复到常温，外观结构和功能均应正常；高温高湿工作：放入50°C &amp; 90%RH 环境中通电正常工12小时，之后再恢复到常温外观结构和功能均应正常；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24、低温存储：放入-40°C环境中48小时，之后再恢复到常温外观结构和功能均应正常；低温启动：放入-20°C环境中存放24小时，之后通电，必须能正常点亮并工作正常；低温工作：放入-20°C环境中通电正常工作12小时，之后再恢复到常温外观结构和功能均应正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25、蓝光安全：蓝光对皮肤和眼睛紫外线危害.宽波段的光源对视网膜具有危害，产品蓝光需对皮肤表面及角膜和视网膜的曝辐射值检测无危害；</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26、视觉舒适度：（VICO指数）范围在0-1级，满足CSA035.2-2017标准；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18</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显示屏驱动节能电源</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Style w:val="8"/>
                <w:rFonts w:hint="eastAsia" w:ascii="宋体" w:hAnsi="宋体" w:eastAsia="宋体" w:cs="宋体"/>
                <w:color w:val="auto"/>
                <w:sz w:val="21"/>
                <w:szCs w:val="21"/>
                <w:highlight w:val="none"/>
                <w:lang w:val="en-US" w:eastAsia="zh-CN" w:bidi="ar"/>
              </w:rPr>
              <w:t>1、200W无风扇设计的LED显示驱动电1源，输入电压范围：180～264VAC，输出电_x000b</w:t>
            </w:r>
            <w:r>
              <w:rPr>
                <w:rStyle w:val="9"/>
                <w:rFonts w:hint="eastAsia" w:ascii="宋体" w:hAnsi="宋体" w:eastAsia="宋体" w:cs="宋体"/>
                <w:color w:val="auto"/>
                <w:sz w:val="21"/>
                <w:szCs w:val="21"/>
                <w:highlight w:val="none"/>
                <w:lang w:val="en-US" w:eastAsia="zh-CN" w:bidi="ar"/>
              </w:rPr>
              <w:t>_</w:t>
            </w:r>
            <w:r>
              <w:rPr>
                <w:rStyle w:val="8"/>
                <w:rFonts w:hint="eastAsia" w:ascii="宋体" w:hAnsi="宋体" w:eastAsia="宋体" w:cs="宋体"/>
                <w:color w:val="auto"/>
                <w:sz w:val="21"/>
                <w:szCs w:val="21"/>
                <w:highlight w:val="none"/>
                <w:lang w:val="en-US" w:eastAsia="zh-CN" w:bidi="ar"/>
              </w:rPr>
              <w:t>压有2.8V、3.3V、3.8V、4.2V、4.5V</w:t>
            </w:r>
            <w:r>
              <w:rPr>
                <w:rStyle w:val="8"/>
                <w:rFonts w:hint="eastAsia" w:ascii="宋体" w:hAnsi="宋体" w:cs="宋体"/>
                <w:color w:val="auto"/>
                <w:sz w:val="21"/>
                <w:szCs w:val="21"/>
                <w:highlight w:val="none"/>
                <w:lang w:val="en-US" w:eastAsia="zh-CN" w:bidi="ar"/>
              </w:rPr>
              <w:t>、</w:t>
            </w:r>
            <w:r>
              <w:rPr>
                <w:rStyle w:val="8"/>
                <w:rFonts w:hint="eastAsia" w:ascii="宋体" w:hAnsi="宋体" w:eastAsia="宋体" w:cs="宋体"/>
                <w:color w:val="auto"/>
                <w:sz w:val="21"/>
                <w:szCs w:val="21"/>
                <w:highlight w:val="none"/>
                <w:lang w:val="en-US" w:eastAsia="zh-CN" w:bidi="ar"/>
              </w:rPr>
              <w:t>5V等，可适用于LED显示屏.LED指示灯等多种LED显示领域。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19</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异步控制发送系统</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1、4核的ARM处理器，主频1.8GHz，安卓系统，性能强大。成本低，性价比高；</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2、</w:t>
            </w:r>
            <w:r>
              <w:rPr>
                <w:rFonts w:hint="eastAsia" w:ascii="宋体" w:hAnsi="宋体" w:eastAsia="宋体" w:cs="宋体"/>
                <w:i w:val="0"/>
                <w:iCs w:val="0"/>
                <w:color w:val="auto"/>
                <w:kern w:val="0"/>
                <w:sz w:val="21"/>
                <w:szCs w:val="21"/>
                <w:highlight w:val="none"/>
                <w:u w:val="none"/>
                <w:lang w:val="en-US" w:eastAsia="zh-CN" w:bidi="ar"/>
              </w:rPr>
              <w:t>集安卓发送为一体，体积小，更易被集成，可按照LCD显示屏的EDID自动调整播放窗口大小，播放更便捷；</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en-US" w:eastAsia="zh-CN" w:bidi="ar"/>
              </w:rPr>
              <w:t>一款全新的LCD/LED屏素材播控解决方案，随时随地，定点定时节目发布，方式灵活；集群远程显示屏和内容监控，更高效；</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4、</w:t>
            </w:r>
            <w:r>
              <w:rPr>
                <w:rFonts w:hint="eastAsia" w:ascii="宋体" w:hAnsi="宋体" w:eastAsia="宋体" w:cs="宋体"/>
                <w:i w:val="0"/>
                <w:iCs w:val="0"/>
                <w:color w:val="auto"/>
                <w:kern w:val="0"/>
                <w:sz w:val="21"/>
                <w:szCs w:val="21"/>
                <w:highlight w:val="none"/>
                <w:u w:val="none"/>
                <w:lang w:val="en-US" w:eastAsia="zh-CN" w:bidi="ar"/>
              </w:rPr>
              <w:t>提供RS232中控接口和对接协议，以及SDK二次开发包，可根据实际需求集成到第三方平台；</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5、在LED应用场景中，EMP400B后端一般都需要搭配一台LED显示控制器，可通过USB Type-A接口与LED显示控制器的USBType-B接口连接，实现对LED屏的亮度.电源和开关屏等远程控制。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20</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显示屏控制接收系统</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1、集成HUB75，无需再配转接板；带载384x384；输出16xHUB75；支持固件程序版本回读.支持画面90°倍数旋转；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显示屏内部连接器件及线材</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1、RJ45网线/4m2纯铜线材.仅屏体内部1高清线材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显示屏核心产品备份</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1、同规格、同批次、同品牌：单元板20张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3</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显示屏专用配电柜</w:t>
            </w:r>
          </w:p>
        </w:tc>
        <w:tc>
          <w:tcPr>
            <w:tcW w:w="6108" w:type="dxa"/>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1、三相，面板指示灯</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2、面板手动控制</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3、箱体尺寸：1200*700*300双门</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4、显示屏输出路数：15路或30路</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5、延时启动：5次</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6、检修插座：1个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7、远程控制接口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8、空调线路输出路数：3路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4</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显示屏主动力电缆</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1、6平方5芯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5</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显示屏信号传输线</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1、6类六类非屏蔽室内网线，绝缘外径：1.02±0.03mm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6</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钢结构</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1、2*4方管焊接，黑色不锈钢包边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w:t>
            </w:r>
            <w:r>
              <w:rPr>
                <w:rFonts w:hint="eastAsia" w:ascii="宋体" w:hAnsi="宋体" w:eastAsia="宋体" w:cs="宋体"/>
                <w:i w:val="0"/>
                <w:iCs w:val="0"/>
                <w:color w:val="auto"/>
                <w:kern w:val="0"/>
                <w:sz w:val="21"/>
                <w:szCs w:val="21"/>
                <w:u w:val="none"/>
                <w:lang w:val="en-US" w:eastAsia="zh-CN" w:bidi="ar"/>
              </w:rPr>
              <w:t>7</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控制电脑</w:t>
            </w:r>
          </w:p>
        </w:tc>
        <w:tc>
          <w:tcPr>
            <w:tcW w:w="6108" w:type="dxa"/>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lang w:val="en-US" w:eastAsia="zh-CN"/>
              </w:rPr>
              <w:t>1、</w:t>
            </w:r>
            <w:r>
              <w:rPr>
                <w:rFonts w:hint="eastAsia" w:ascii="宋体" w:hAnsi="宋体" w:eastAsia="宋体" w:cs="宋体"/>
                <w:i w:val="0"/>
                <w:iCs w:val="0"/>
                <w:color w:val="auto"/>
                <w:sz w:val="21"/>
                <w:szCs w:val="21"/>
                <w:highlight w:val="none"/>
                <w:u w:val="none"/>
              </w:rPr>
              <w:t>CPU：英特尔十代</w:t>
            </w:r>
            <w:r>
              <w:rPr>
                <w:rFonts w:hint="eastAsia" w:ascii="宋体" w:hAnsi="宋体" w:eastAsia="宋体" w:cs="宋体"/>
                <w:i w:val="0"/>
                <w:iCs w:val="0"/>
                <w:color w:val="auto"/>
                <w:sz w:val="21"/>
                <w:szCs w:val="21"/>
                <w:highlight w:val="none"/>
                <w:u w:val="none"/>
                <w:lang w:val="en-US" w:eastAsia="zh-CN"/>
              </w:rPr>
              <w:t>I</w:t>
            </w:r>
            <w:r>
              <w:rPr>
                <w:rFonts w:hint="eastAsia" w:ascii="宋体" w:hAnsi="宋体" w:eastAsia="宋体" w:cs="宋体"/>
                <w:i w:val="0"/>
                <w:iCs w:val="0"/>
                <w:color w:val="auto"/>
                <w:sz w:val="21"/>
                <w:szCs w:val="21"/>
                <w:highlight w:val="none"/>
                <w:u w:val="none"/>
              </w:rPr>
              <w:t>3</w:t>
            </w:r>
            <w:r>
              <w:rPr>
                <w:rFonts w:hint="eastAsia" w:ascii="宋体" w:hAnsi="宋体" w:eastAsia="宋体" w:cs="宋体"/>
                <w:i w:val="0"/>
                <w:iCs w:val="0"/>
                <w:color w:val="auto"/>
                <w:sz w:val="21"/>
                <w:szCs w:val="21"/>
                <w:highlight w:val="none"/>
                <w:u w:val="none"/>
                <w:lang w:val="en-US" w:eastAsia="zh-CN"/>
              </w:rPr>
              <w:t>同等性能及以上</w:t>
            </w:r>
            <w:r>
              <w:rPr>
                <w:rFonts w:hint="eastAsia" w:ascii="宋体" w:hAnsi="宋体" w:eastAsia="宋体" w:cs="宋体"/>
                <w:i w:val="0"/>
                <w:iCs w:val="0"/>
                <w:color w:val="auto"/>
                <w:sz w:val="21"/>
                <w:szCs w:val="21"/>
                <w:highlight w:val="none"/>
                <w:u w:val="none"/>
                <w:lang w:eastAsia="zh-CN"/>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2、</w:t>
            </w:r>
            <w:r>
              <w:rPr>
                <w:rFonts w:hint="eastAsia" w:ascii="宋体" w:hAnsi="宋体" w:eastAsia="宋体" w:cs="宋体"/>
                <w:i w:val="0"/>
                <w:iCs w:val="0"/>
                <w:color w:val="auto"/>
                <w:sz w:val="21"/>
                <w:szCs w:val="21"/>
                <w:highlight w:val="none"/>
                <w:u w:val="none"/>
              </w:rPr>
              <w:t>内存：≥4G</w:t>
            </w:r>
            <w:r>
              <w:rPr>
                <w:rFonts w:hint="eastAsia" w:ascii="宋体" w:hAnsi="宋体" w:eastAsia="宋体" w:cs="宋体"/>
                <w:i w:val="0"/>
                <w:iCs w:val="0"/>
                <w:color w:val="auto"/>
                <w:sz w:val="21"/>
                <w:szCs w:val="21"/>
                <w:highlight w:val="none"/>
                <w:u w:val="none"/>
                <w:lang w:eastAsia="zh-CN"/>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3、</w:t>
            </w:r>
            <w:r>
              <w:rPr>
                <w:rFonts w:hint="eastAsia" w:ascii="宋体" w:hAnsi="宋体" w:eastAsia="宋体" w:cs="宋体"/>
                <w:i w:val="0"/>
                <w:iCs w:val="0"/>
                <w:color w:val="auto"/>
                <w:sz w:val="21"/>
                <w:szCs w:val="21"/>
                <w:highlight w:val="none"/>
                <w:u w:val="none"/>
              </w:rPr>
              <w:t>硬盘：≥1TB</w:t>
            </w:r>
            <w:r>
              <w:rPr>
                <w:rFonts w:hint="eastAsia" w:ascii="宋体" w:hAnsi="宋体" w:eastAsia="宋体" w:cs="宋体"/>
                <w:i w:val="0"/>
                <w:iCs w:val="0"/>
                <w:color w:val="auto"/>
                <w:sz w:val="21"/>
                <w:szCs w:val="21"/>
                <w:highlight w:val="none"/>
                <w:u w:val="none"/>
                <w:lang w:eastAsia="zh-CN"/>
              </w:rPr>
              <w:t>；</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4、</w:t>
            </w:r>
            <w:r>
              <w:rPr>
                <w:rFonts w:hint="eastAsia" w:ascii="宋体" w:hAnsi="宋体" w:eastAsia="宋体" w:cs="宋体"/>
                <w:i w:val="0"/>
                <w:iCs w:val="0"/>
                <w:color w:val="auto"/>
                <w:sz w:val="21"/>
                <w:szCs w:val="21"/>
                <w:highlight w:val="none"/>
                <w:u w:val="none"/>
              </w:rPr>
              <w:t>显示器：≥19.5寸</w:t>
            </w:r>
          </w:p>
          <w:p>
            <w:pPr>
              <w:keepNext w:val="0"/>
              <w:keepLines w:val="0"/>
              <w:widowControl/>
              <w:numPr>
                <w:ilvl w:val="0"/>
                <w:numId w:val="0"/>
              </w:numPr>
              <w:suppressLineNumbers w:val="0"/>
              <w:ind w:left="0" w:leftChars="0" w:firstLine="0" w:firstLineChars="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5、扩展槽：3个以上PCIE槽位，配置1个PCI-E*16，2个PCI-E*4槽位；</w:t>
            </w:r>
          </w:p>
          <w:p>
            <w:pPr>
              <w:keepNext w:val="0"/>
              <w:keepLines w:val="0"/>
              <w:widowControl/>
              <w:numPr>
                <w:ilvl w:val="0"/>
                <w:numId w:val="0"/>
              </w:numPr>
              <w:suppressLineNumbers w:val="0"/>
              <w:ind w:left="0" w:leftChars="0" w:firstLine="0" w:firstLineChars="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6、接口：≥8个USB接口(其中至少2个USB 3.2 G2接口 )，≥3个视频输出接口；</w:t>
            </w:r>
          </w:p>
          <w:p>
            <w:pPr>
              <w:keepNext w:val="0"/>
              <w:keepLines w:val="0"/>
              <w:widowControl/>
              <w:numPr>
                <w:ilvl w:val="0"/>
                <w:numId w:val="0"/>
              </w:numPr>
              <w:suppressLineNumbers w:val="0"/>
              <w:ind w:left="0" w:leftChars="0" w:firstLine="0" w:firstLineChars="0"/>
              <w:jc w:val="left"/>
              <w:textAlignment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7、机箱：标准塔式机箱≥13L，免工具拆卸/运维，强力散热风扇，能够达到有效降解甲醛、净化空气的效果；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w:t>
            </w:r>
            <w:r>
              <w:rPr>
                <w:rFonts w:hint="eastAsia" w:ascii="宋体" w:hAnsi="宋体" w:eastAsia="宋体" w:cs="宋体"/>
                <w:i w:val="0"/>
                <w:iCs w:val="0"/>
                <w:color w:val="auto"/>
                <w:kern w:val="0"/>
                <w:sz w:val="21"/>
                <w:szCs w:val="21"/>
                <w:u w:val="none"/>
                <w:lang w:val="en-US" w:eastAsia="zh-CN" w:bidi="ar"/>
              </w:rPr>
              <w:t>8</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电脑桌</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1、1200am*600mm，木制电脑桌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2</w:t>
            </w:r>
            <w:r>
              <w:rPr>
                <w:rFonts w:hint="eastAsia" w:ascii="宋体" w:hAnsi="宋体" w:eastAsia="宋体" w:cs="宋体"/>
                <w:i w:val="0"/>
                <w:iCs w:val="0"/>
                <w:color w:val="auto"/>
                <w:kern w:val="0"/>
                <w:sz w:val="21"/>
                <w:szCs w:val="21"/>
                <w:u w:val="none"/>
                <w:lang w:val="en-US" w:eastAsia="zh-CN" w:bidi="ar"/>
              </w:rPr>
              <w:t>9</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机柜</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1、1600mm*600mm*800mm，门及门锁:32U，机杨隔板尺寸为:宽470*深300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30</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施工辅材</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1、线管、线槽、钢排钉、胶粒、螺丝、吊架等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设备材料运输费用</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1、定制木箱包装，免熏蒸胶合板8mm，运送至实际安装点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安装.调试费用等</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1、设备工程安装调试，施工费，培训服务费，搭建脚手架等特种安装设备费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3</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全频线阵列音箱</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1、功率：900W AES；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2、频响范围：60Hz-19KHz（±3db）；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3、阻抗：8（Ω）；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4、灵敏度：98dB；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5、最大声压级：128/134dB；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6、覆盖角：100°×10°（H×V），分频点：2KHz；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7、单元配置：2x10″低音单元 65芯二层音圈，4Ω，156磁；1x3″高音单元 75芯音圈，1.5″口径，8Ω；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8、号角材质：ABS,线阵等距号角；</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9、音箱材质：15mm高强度夹板；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10、表面处理： 黑色聚亚胺脂喷涂；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11、音箱铁网：黑色多孔喷粉钢网和透声的音箱网布；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12、连接器：输入 1×NL4 ；输出 1×NL4；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13、吊挂方式：侧面四点快速安装吊挂，吊装角度: 0°、2°、4°、6°、8°、10°；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4</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线阵列低频音箱</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1、功率：1000W AES；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2、频响范围：40Hz-250Hz（±3db）；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3、阻抗：8（Ω）；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4、灵敏度：99dB；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5、最大声压级：129/132dB；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6、覆盖角：100°×100°（H×V）；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7、单元配置：1x18″低音单元 100芯二层音圈，8Ω，220磁；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8、音箱材质：18mm高强度夹板；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9、表面处理： 黑色聚亚胺脂喷涂；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10、音箱铁网：黑色多孔喷粉钢网和透声的音箱网布；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11、连接器：输入 1×NL4 ；输出 1×NL4；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12、吊挂方式：侧面四点快速安装吊挂，吊装角度: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5</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线阵列吊架</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1、材料类型：60×30mm加强钢材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2、颜色：黑色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3、尺寸（W*D*H）：570×750×60mm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4、标配：4个8×40mm插销.4个U型扣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5、净重：≤15kg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6</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葫芦挂架</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1、承重2吨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7</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专业功放</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1、额定输出功率：8Ω立体声  1200W*2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2、额定输出功率：4Ω立体声  1800W*2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3、额定输出功率：8Ω桥接    3600W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4、频响:20Hz～20KHz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5、转换速率:≥25V/μs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6、输出类别：Class D</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7、阻尼系数:≥400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8、输入抗组:10KΩ（不平衡），20kΩ（平衡）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9、总谐波失真:﹤1%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10、信噪比:﹥105dB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11、输入灵敏度:0.775V/1.0V/1.4V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12、输出端口:三针式XLR</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★13、所投功放产品具有CQC认证。（须提供CQC认证证书复印件并加盖投标人公章）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8</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专业功放</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1、额定输出功率：8Ω立体声  1500W*2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2、额定输出功率：4Ω立体声  2000W*2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3、额定输出功率：8Ω桥接    3000W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4、频响:20Hz～20KHz，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5、转换速率:≥25V/μs,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6、输出类别：Class D</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7、阻尼系数:≥400,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8、输入抗组:10KΩ（不平衡），20kΩ（平衡）,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9、总谐波失真:﹤1%,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10、信噪比:﹥105dB,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11、输入灵敏度:0.775V/1.0V/1.4V,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12、输出端口:三针式XLR</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★13、所投功放产品具有CQC认证。（须提供CQC认证证书复印件并加盖投标人公章）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9</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舞台返听音箱</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1、频响范围 : 60Hz-18kHz±3dB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2、单元组成 :1 x 12"低音单元, 1 x 1.73"高音单元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3、额定功率 (RMS):400W/8Ω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4、峰值功率 ：800W/8Ω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5、灵敏度 (1W/1m):97dB/1W/1M@±2dB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6、最大声压极 :111dB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7、阻抗 :8 ohms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8、覆盖角度 (-6dB):90°（水平）, 40°（垂直）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40</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专业功放</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1、额定输出功率：8Ω立体声  700W*2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2、额定输出功率：4Ω立体声  1000W*2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3、额定输出功率：8Ω桥接     2000W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4、频率相应：20Hz-20KHz，+/-0.1dB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5、输入灵敏度： 0.775V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6、声道分离:  ≥-70dB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7、面板指示灯：信号，工作（电源），削波，保护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8、具有直流保护</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过载保护</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短路保护</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过热保护</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压限保护</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软启动保护</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9、具有立体声</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并联</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桥接三种模式选择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10、输出接口:SPEAKON接口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11、输入接口:XLR输入接口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★12、所投功放产品具有CQC认证。（须提供CQC认证证书复印件并加盖投标人公章）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辅助音箱</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1、系统类型：2单元2分频倒相式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2、额定功率：500W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3、峰值功率: 1000W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4、标称阻抗：8 OHMS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5、标称灵敏度（1W@1m）：96dB+/-3dB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6、最大声压级：120dB连续(123dB峰值)</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7、频率带宽：50Hz—18KHz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8、标称指向性（-6dB）：90°H×60°V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9、换能器配置：频驱动器15″×1，高频驱动器1.75″×1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10、连接器： SPEAKON NL4×2 （PIN1+/2+POS.  PIN1-/2-NEG）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专业功放</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1、额定输出功率：8Ω立体声  1000W*2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2、额定输出功率：4Ω立体声  1500W*2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3.、额定输出功率：8Ω桥接    2500W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4、频响:20Hz～20KHz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5、转换速率:≥25V/μs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6、输出类别：Class D</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7、阻尼系数:≥400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8、输入抗组:10KΩ（不平衡），20kΩ（平衡）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9、总谐波失真:﹤1%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10、信噪比:﹥105dB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11、输入灵敏度:0.775V/1.0V/1.4V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12、输出端口:三针式XLR</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★13、所投功放产品具有CQC认证。（须提供CQC认证证书复印件并加盖投标人公章）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3</w:t>
            </w:r>
          </w:p>
        </w:tc>
        <w:tc>
          <w:tcPr>
            <w:tcW w:w="1950" w:type="dxa"/>
            <w:noWrap w:val="0"/>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音箱壁挂支架</w:t>
            </w:r>
          </w:p>
        </w:tc>
        <w:tc>
          <w:tcPr>
            <w:tcW w:w="6108" w:type="dxa"/>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1、黑色、全钢制作、表面喷漆处理，坚固可靠；可承重80kg</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2、每件两只，可装一对音箱；</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3、下方倾斜角度：90-135度</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4、左右转动角度：10-180度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4</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数字音频处理 器（16进16出）</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1、16路平衡式话筒\线路输入，采用凤凰插接口；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2、16路平衡式输出，采用凤凰插接口；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3、面板上支持多种音频格式的播放，可扩展USB多媒体存储录制功能；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4、支持PC、网页、中控平台、按键面板、触摸面板等方式进行多重控制；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5、内置信号发生器、自动混音（AM）、自动增益控制（AGC）、反馈消除（AFC）、回声消除（AEC）等主要算法；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6、输入每通道：前级放大、信号发生器、扩展器、压缩器、5段参量均衡；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7、输出每通道：31段图示均衡、延时器、分频器、限幅器；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8、全功能矩阵混音功能，内置专利性分量式矩阵调节功能；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9、内置自动摄像跟踪功能，轻松实现视频会议；支持场景预设功能；断电自动保护记忆功能；1 U全铝机箱；</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10、具有几十余种专业音频处理模块，比如；5段全参量均衡器，3 1段图示均衡器，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11、高精准的压缩及限幅器，高灵敏的扩展及自动增益，分频器，自动混音器，延时器，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12、矩阵混音器，分量矩阵调节器，噪声门限，静音模块，信号发生器和信号指示电平表等；</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13、内置中控代码生成器，无需自行套用公式编辑代码；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14、设备提供了通用可编程I/O端口，并设置消防联动等功能；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15、RS-232双向串行控制接口；可控制外部其它设备如：视频矩阵.摄像机等RS-232设备，或接收第三方RS-232控制；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16、每个输入提供 + 48 VDC10 mA幻象电源；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17、可通过USB、WiFi、TCP/IP接口和控制设备连接；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18、支持8路逻辑输入/输出，4路电压输入控制（可接继电器或模拟可调电位器）的GPIO控制接口；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19、直观</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简洁的图形化控制软件界面使操作者的良好体验得到极致的放大；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5</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16路数字调音台</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shd w:val="clear"/>
                <w:lang w:val="en-US" w:eastAsia="zh-CN" w:bidi="ar"/>
              </w:rPr>
              <w:t>1、全数字调音台，具有16路输入通道，包含12路MIC输入</w:t>
            </w:r>
            <w:r>
              <w:rPr>
                <w:rFonts w:hint="eastAsia" w:ascii="宋体" w:hAnsi="宋体" w:cs="宋体"/>
                <w:i w:val="0"/>
                <w:iCs w:val="0"/>
                <w:color w:val="auto"/>
                <w:kern w:val="0"/>
                <w:sz w:val="21"/>
                <w:szCs w:val="21"/>
                <w:highlight w:val="none"/>
                <w:u w:val="none"/>
                <w:shd w:val="clear"/>
                <w:lang w:val="en-US" w:eastAsia="zh-CN" w:bidi="ar"/>
              </w:rPr>
              <w:t>，</w:t>
            </w:r>
            <w:r>
              <w:rPr>
                <w:rFonts w:hint="eastAsia" w:ascii="宋体" w:hAnsi="宋体" w:eastAsia="宋体" w:cs="宋体"/>
                <w:i w:val="0"/>
                <w:iCs w:val="0"/>
                <w:color w:val="auto"/>
                <w:kern w:val="0"/>
                <w:sz w:val="21"/>
                <w:szCs w:val="21"/>
                <w:highlight w:val="none"/>
                <w:u w:val="none"/>
                <w:shd w:val="clear"/>
                <w:lang w:val="en-US" w:eastAsia="zh-CN" w:bidi="ar"/>
              </w:rPr>
              <w:t>2组立体声线路输入。</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2、2路立体声主输出，2路编组输出，2路辅助输出,2路监听输出，+48V幻像电源供电；</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3、输入处理前级放大，噪声门，相位，本机控制与PC控制切换开关,效果音量调节，AUX音量调节与推子前后设置，高低通滤波，5段PEQ全参量均衡器，压缩器，自动增益，输入通道声像平衡调节；</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4、输入通道可对编组、辅助、主输出等路由进行自定义设置，并且各通道可进行联调功能控制；</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5、所有通道调节均在面板上，调节所有通道均不需翻页；</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6、各通道均设有高精度行程推子、功能按键、静音按键、监听按键、信号灯、峰值灯；</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7、内置效果器，17种效果；其中“回声+混响”效果，左右回声参数单独调节，效果参数分别有预延时、延时、重复、效果音量，5段PEQ全参量均衡调节；</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8、输出有立体声主输出</w:t>
            </w:r>
            <w:r>
              <w:rPr>
                <w:rFonts w:hint="eastAsia" w:ascii="宋体" w:hAnsi="宋体" w:cs="宋体"/>
                <w:i w:val="0"/>
                <w:iCs w:val="0"/>
                <w:color w:val="auto"/>
                <w:kern w:val="0"/>
                <w:sz w:val="21"/>
                <w:szCs w:val="21"/>
                <w:highlight w:val="none"/>
                <w:u w:val="none"/>
                <w:shd w:val="clear"/>
                <w:lang w:val="en-US" w:eastAsia="zh-CN" w:bidi="ar"/>
              </w:rPr>
              <w:t>，</w:t>
            </w:r>
            <w:r>
              <w:rPr>
                <w:rFonts w:hint="eastAsia" w:ascii="宋体" w:hAnsi="宋体" w:eastAsia="宋体" w:cs="宋体"/>
                <w:i w:val="0"/>
                <w:iCs w:val="0"/>
                <w:color w:val="auto"/>
                <w:kern w:val="0"/>
                <w:sz w:val="21"/>
                <w:szCs w:val="21"/>
                <w:highlight w:val="none"/>
                <w:u w:val="none"/>
                <w:shd w:val="clear"/>
                <w:lang w:val="en-US" w:eastAsia="zh-CN" w:bidi="ar"/>
              </w:rPr>
              <w:t>2路编组输出，2路辅助输出,左右监听输出，1路耳机监听输出；带S/PDIF格式的光纤输入及输出：1组（2路）光纤输入，3组（6路）光纤输出；</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9、模拟输出具备：立体声L/R主输出,2路编组输出，2路辅助输出，音质处理设有延时、相位、音量、分频高通滤波、分频低通滤波、7段参数均衡、压缩器等功能；</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10、可通过U盘接口对设备工作音频进行数字录音功能；</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11、内置MP声卡音乐播放器，能播放U盘、USBAudio（PC声卡）、蓝牙；播放多种音频格式；</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12、16个场景预设，其中6个场景预设可以在面板上快捷调用；</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13、具备网络控制接口TCP/IP.RS485接口，可实现第三方中控设备进行控制；</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14、5寸高清全视角彩色显示屏；</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15、本机内置出厂参数恢复功能；</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★16、附带PC操作软件，可视化效果显示（须提供对应软件操作界面截图并加盖</w:t>
            </w:r>
            <w:r>
              <w:rPr>
                <w:rFonts w:hint="eastAsia" w:ascii="宋体" w:hAnsi="宋体" w:eastAsia="宋体" w:cs="宋体"/>
                <w:i w:val="0"/>
                <w:iCs w:val="0"/>
                <w:color w:val="auto"/>
                <w:kern w:val="0"/>
                <w:sz w:val="21"/>
                <w:szCs w:val="21"/>
                <w:highlight w:val="none"/>
                <w:u w:val="none"/>
                <w:lang w:val="en-US" w:eastAsia="zh-CN" w:bidi="ar"/>
              </w:rPr>
              <w:t>投标人</w:t>
            </w:r>
            <w:r>
              <w:rPr>
                <w:rFonts w:hint="eastAsia" w:ascii="宋体" w:hAnsi="宋体" w:eastAsia="宋体" w:cs="宋体"/>
                <w:i w:val="0"/>
                <w:iCs w:val="0"/>
                <w:color w:val="auto"/>
                <w:kern w:val="0"/>
                <w:sz w:val="21"/>
                <w:szCs w:val="21"/>
                <w:highlight w:val="none"/>
                <w:u w:val="none"/>
                <w:shd w:val="clear"/>
                <w:lang w:val="en-US" w:eastAsia="zh-CN" w:bidi="ar"/>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6</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多媒体有源音箱</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1、音箱具备以下功能：总音量调节键、混响调节键、高低音调节键、话筒音量调节键、莲花输入、莲花输出、金属6.35音频插头有线话筒输入、电源开关键、副机箱连接端口。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2、额定功率：40W*2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3、阻抗：4Ω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4、频率响应：80Hz-20KHz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5、喇叭单元：5寸低音一只、1寸高音一只</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6、灵敏度：93dB+3dB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7、信噪比 ：&gt;82dB；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8、失真度 ：&lt;0.1%at1w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9、电源输入：180V-240V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10、工作温度：-35°C-60°C</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11、材质：中纤板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12、安装方式：自带葫芦挂吊装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w:t>
            </w:r>
            <w:r>
              <w:rPr>
                <w:rFonts w:hint="eastAsia" w:ascii="宋体" w:hAnsi="宋体" w:eastAsia="宋体" w:cs="宋体"/>
                <w:i w:val="0"/>
                <w:iCs w:val="0"/>
                <w:color w:val="auto"/>
                <w:kern w:val="0"/>
                <w:sz w:val="21"/>
                <w:szCs w:val="21"/>
                <w:u w:val="none"/>
                <w:lang w:val="en-US" w:eastAsia="zh-CN" w:bidi="ar"/>
              </w:rPr>
              <w:t>7</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真分集U段无线话筒</w:t>
            </w:r>
          </w:p>
        </w:tc>
        <w:tc>
          <w:tcPr>
            <w:tcW w:w="6108" w:type="dxa"/>
            <w:noWrap w:val="0"/>
            <w:vAlign w:val="top"/>
          </w:tcPr>
          <w:p>
            <w:pPr>
              <w:keepNext w:val="0"/>
              <w:keepLines w:val="0"/>
              <w:widowControl/>
              <w:numPr>
                <w:ilvl w:val="0"/>
                <w:numId w:val="0"/>
              </w:numPr>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1、频率范围 600-940MHz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2、可调信道数 100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3、频率稳定性 ±10ppm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4、调制方式 DQPSK</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5、射频功率 ≤30mW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6、音频频响 40~18000Hz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7、失真度 ≤1%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8、音头规格 动圈式  心型指向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9、电池规格 2×1.5V AA Size</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10、续用时间 8~15小时；最终使用时长由讲话的频次决定。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11、实测有效距离达300米（空旷地方），最终理想接收距离视现场环境情况定。</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12、配备不低于：一台主机+两个无线话筒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w:t>
            </w:r>
            <w:r>
              <w:rPr>
                <w:rFonts w:hint="eastAsia" w:ascii="宋体" w:hAnsi="宋体" w:eastAsia="宋体" w:cs="宋体"/>
                <w:i w:val="0"/>
                <w:iCs w:val="0"/>
                <w:color w:val="auto"/>
                <w:kern w:val="0"/>
                <w:sz w:val="21"/>
                <w:szCs w:val="21"/>
                <w:u w:val="none"/>
                <w:lang w:val="en-US" w:eastAsia="zh-CN" w:bidi="ar"/>
              </w:rPr>
              <w:t>8</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真分集U段无线话筒（头戴）</w:t>
            </w:r>
          </w:p>
        </w:tc>
        <w:tc>
          <w:tcPr>
            <w:tcW w:w="6108" w:type="dxa"/>
            <w:noWrap w:val="0"/>
            <w:vAlign w:val="top"/>
          </w:tcPr>
          <w:p>
            <w:pPr>
              <w:keepNext w:val="0"/>
              <w:keepLines w:val="0"/>
              <w:widowControl/>
              <w:numPr>
                <w:ilvl w:val="0"/>
                <w:numId w:val="0"/>
              </w:numPr>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1、频率范围 600-940MHz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2、可调信道数 100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3、频率稳定性 ±10ppm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4、调制方式 DQPSK</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5、射频功率 ≤30mW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6、音频频响 40~18000Hz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7、失真度 ≤1%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8、音头规格 动圈式  心型指向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9、电池规格 2×1.5V AA Size</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10、续用时间 8~15小时；最终使用时长由讲话的频次决定。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11、实测有效距离达300米（空旷地方），最终理想接收距离视现场环境情况定。</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12、配备不低于：一台主机+两个无线话筒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w:t>
            </w:r>
            <w:r>
              <w:rPr>
                <w:rFonts w:hint="eastAsia" w:ascii="宋体" w:hAnsi="宋体" w:eastAsia="宋体" w:cs="宋体"/>
                <w:i w:val="0"/>
                <w:iCs w:val="0"/>
                <w:color w:val="auto"/>
                <w:kern w:val="0"/>
                <w:sz w:val="21"/>
                <w:szCs w:val="21"/>
                <w:u w:val="none"/>
                <w:lang w:val="en-US" w:eastAsia="zh-CN" w:bidi="ar"/>
              </w:rPr>
              <w:t>9</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无线话筒天线放大器</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1、通用U频段无线话筒天线放大器，500-950MHz，二进八出，增益6-10dB，扩距1-2倍，可匹配2-4台一拖二接收机。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2、频率范围 500-950MHz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3、输入截断点 +22dBm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4、噪声比 4.0dB Type(Center Band)</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5、增益 6~10dB (Center Band)</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6、输出阻抗 15dB min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7、阻抗 50Ω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8、频宽 300MHz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9、插座 BNC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10、指向性 180度</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11、电源输出 DC12V/800mA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12、电源规格 DC12V/3000mA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50</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电源时序器</w:t>
            </w:r>
          </w:p>
        </w:tc>
        <w:tc>
          <w:tcPr>
            <w:tcW w:w="6108" w:type="dxa"/>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shd w:val="clear"/>
                <w:lang w:val="en-US" w:eastAsia="zh-CN" w:bidi="ar"/>
              </w:rPr>
              <w:t>、采用ARM核32位处理器控制，使时间更精确性能更稳定；</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2、8路通道总承受功率为8KW电源；</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3、2×24 LCD蓝色背光显示功能设置操作界面使设备操作变得更加直观；</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4、每通道设立独立的硬件紧急关闭开关，可以通过开关紧急关闭某一路的电源输出；</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5、可设置密码功能，更好的保护系统用电安全管理；</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★6、软件编辑功能，可独立调整通道开机及关机的延时时间；（须提供对应软件操作界面截图并加盖</w:t>
            </w:r>
            <w:r>
              <w:rPr>
                <w:rFonts w:hint="eastAsia" w:ascii="宋体" w:hAnsi="宋体" w:eastAsia="宋体" w:cs="宋体"/>
                <w:i w:val="0"/>
                <w:iCs w:val="0"/>
                <w:color w:val="auto"/>
                <w:kern w:val="0"/>
                <w:sz w:val="21"/>
                <w:szCs w:val="21"/>
                <w:highlight w:val="none"/>
                <w:u w:val="none"/>
                <w:lang w:val="en-US" w:eastAsia="zh-CN" w:bidi="ar"/>
              </w:rPr>
              <w:t>投标人</w:t>
            </w:r>
            <w:r>
              <w:rPr>
                <w:rFonts w:hint="eastAsia" w:ascii="宋体" w:hAnsi="宋体" w:eastAsia="宋体" w:cs="宋体"/>
                <w:i w:val="0"/>
                <w:iCs w:val="0"/>
                <w:color w:val="auto"/>
                <w:kern w:val="0"/>
                <w:sz w:val="21"/>
                <w:szCs w:val="21"/>
                <w:highlight w:val="none"/>
                <w:u w:val="none"/>
                <w:shd w:val="clear"/>
                <w:lang w:val="en-US" w:eastAsia="zh-CN" w:bidi="ar"/>
              </w:rPr>
              <w:t>公章）</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7、设备内置定时开关机功能，最长可达12个月的定时时间设置；</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8、设备内置中控代码生成器，方便第三方设备进行代码编辑；</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9、设备内置远程控制，让用户能随时随地的对设备进行开启关闭操作；</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10、能与同型号的电源时序器进行多台扩展及级联设置，而无需再购置其它控制器件；</w:t>
            </w:r>
            <w:r>
              <w:rPr>
                <w:rFonts w:hint="eastAsia" w:ascii="宋体" w:hAnsi="宋体" w:eastAsia="宋体" w:cs="宋体"/>
                <w:i w:val="0"/>
                <w:iCs w:val="0"/>
                <w:color w:val="auto"/>
                <w:kern w:val="0"/>
                <w:sz w:val="21"/>
                <w:szCs w:val="21"/>
                <w:highlight w:val="none"/>
                <w:u w:val="none"/>
                <w:shd w:val="clear"/>
                <w:lang w:val="en-US" w:eastAsia="zh-CN" w:bidi="ar"/>
              </w:rPr>
              <w:br w:type="textWrapping"/>
            </w:r>
            <w:r>
              <w:rPr>
                <w:rFonts w:hint="eastAsia" w:ascii="宋体" w:hAnsi="宋体" w:eastAsia="宋体" w:cs="宋体"/>
                <w:i w:val="0"/>
                <w:iCs w:val="0"/>
                <w:color w:val="auto"/>
                <w:kern w:val="0"/>
                <w:sz w:val="21"/>
                <w:szCs w:val="21"/>
                <w:highlight w:val="none"/>
                <w:u w:val="none"/>
                <w:shd w:val="clear"/>
                <w:lang w:val="en-US" w:eastAsia="zh-CN" w:bidi="ar"/>
              </w:rPr>
              <w:t>11、设备受控控制方式多样，TCP/IP.WIFI.USB，RS485，RS232联机控制加上外部（远程）控制能控制复杂的电源系统；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安装机柜</w:t>
            </w:r>
          </w:p>
        </w:tc>
        <w:tc>
          <w:tcPr>
            <w:tcW w:w="6108" w:type="dxa"/>
            <w:noWrap w:val="0"/>
            <w:vAlign w:val="top"/>
          </w:tcPr>
          <w:p>
            <w:pPr>
              <w:keepNext w:val="0"/>
              <w:keepLines w:val="0"/>
              <w:widowControl/>
              <w:numPr>
                <w:ilvl w:val="0"/>
                <w:numId w:val="5"/>
              </w:numPr>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产品尺寸：600×600×1600 mm</w:t>
            </w:r>
          </w:p>
          <w:p>
            <w:pPr>
              <w:keepNext w:val="0"/>
              <w:keepLines w:val="0"/>
              <w:widowControl/>
              <w:numPr>
                <w:ilvl w:val="0"/>
                <w:numId w:val="5"/>
              </w:numPr>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内部尺寸：32U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音箱连接线</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1、卡侬头（公）-卡侬头（母）1.5米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3</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音箱连接线</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1、卡侬头（公）-卡侬头（母）5米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4</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音频跳线</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1、6.35单插头-卡侬头（公）5米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5</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音箱连接线</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1、3.5mm-6.35双插头5米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6</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同轴线</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1、50Ω-5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7</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网线</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1、超6类网线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8</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欧姆地插</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1、全铜，双口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9</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音箱线</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1、2-金银线(300*0.1)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60</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音频线</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1、RVVP2*0.5mm²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HDMI线</w:t>
            </w:r>
          </w:p>
        </w:tc>
        <w:tc>
          <w:tcPr>
            <w:tcW w:w="6108" w:type="dxa"/>
            <w:noWrap w:val="0"/>
            <w:vAlign w:val="top"/>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1、HDMI-HDMI跳线(尼龙护套25米)金色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电源线（强电）</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1、RVV3*6mm²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3</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辅材</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1、线管、线槽、钢排钉、胶粒、自攻螺丝等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4</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安装</w:t>
            </w:r>
            <w:r>
              <w:rPr>
                <w:rFonts w:hint="default" w:ascii="宋体" w:hAnsi="宋体" w:eastAsia="宋体" w:cs="宋体"/>
                <w:i w:val="0"/>
                <w:iCs w:val="0"/>
                <w:color w:val="auto"/>
                <w:kern w:val="0"/>
                <w:sz w:val="21"/>
                <w:szCs w:val="21"/>
                <w:highlight w:val="none"/>
                <w:u w:val="none"/>
                <w:lang w:eastAsia="zh-CN" w:bidi="ar"/>
              </w:rPr>
              <w:t>、</w:t>
            </w:r>
            <w:r>
              <w:rPr>
                <w:rFonts w:hint="eastAsia" w:ascii="宋体" w:hAnsi="宋体" w:eastAsia="宋体" w:cs="宋体"/>
                <w:i w:val="0"/>
                <w:iCs w:val="0"/>
                <w:color w:val="auto"/>
                <w:kern w:val="0"/>
                <w:sz w:val="21"/>
                <w:szCs w:val="21"/>
                <w:highlight w:val="none"/>
                <w:u w:val="none"/>
                <w:lang w:val="en-US" w:eastAsia="zh-CN" w:bidi="ar"/>
              </w:rPr>
              <w:t>调试费 用等</w:t>
            </w:r>
          </w:p>
        </w:tc>
        <w:tc>
          <w:tcPr>
            <w:tcW w:w="6108" w:type="dxa"/>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1、设备工程安装调试，施工费，培训服务费，搭建脚手架等特种安装设备费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5</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椭圆机</w:t>
            </w:r>
          </w:p>
        </w:tc>
        <w:tc>
          <w:tcPr>
            <w:tcW w:w="6108" w:type="dxa"/>
            <w:noWrap w:val="0"/>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1、显示屏类型：LED配机械按键 ≥10寸                                                                                           2、器材尺寸：≤2080*≤620*≤1680mm （长*宽*高）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3、使用者限重：≥180KG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4、32段阻力调节，最大阻力：500瓦，RL腿为镀铬，扶手为浸塑，水壶架，步幅51CM。                                                                  5、飞轮重量：14KG                                                                                                             6、EMS（自发电），速度、时间、距离、心率、卡路里、用户程序、瓦特、心率控制、恢复、测脂、语音、USB接口、12种用户程序、24种运动模式、无线心率控制、心率恢复，温度显示。                                                                                                       7、心跳感应：使用者握住手握器5秒內会显示使用者的心跳数值。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8、运动者可以操作按键设定时间/距离/热量/心率等达到自我运动排程,各功能数值将依照设定数值倒数至零。                                9、自动关机：在开机状态下只要无操作，任何按键及无运动讯号输入, 电子表将于 4 分钟后便会自动将电源关闭进入睡眠显示温度，按任何键一次或有运动讯号输入一次即可恢复正常状态。                                                                                  10、心跳控制模式：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（1）55%  -- 节食效果程序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（2）75%  -- 健康效果程序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（3）90%  -- 运动效果程序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（4）目标心跳—自我训练心跳值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6</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动感单车</w:t>
            </w:r>
          </w:p>
        </w:tc>
        <w:tc>
          <w:tcPr>
            <w:tcW w:w="6108" w:type="dxa"/>
            <w:noWrap w:val="0"/>
            <w:vAlign w:val="top"/>
          </w:tcPr>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产品尺寸：≤1225*≤630*≤1170mm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2、净重：≤60kg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3、把手：浸塑    </w:t>
            </w:r>
          </w:p>
          <w:p>
            <w:pPr>
              <w:keepNext w:val="0"/>
              <w:keepLines w:val="0"/>
              <w:widowControl/>
              <w:numPr>
                <w:ilvl w:val="0"/>
                <w:numId w:val="0"/>
              </w:numPr>
              <w:suppressLineNumbers w:val="0"/>
              <w:ind w:leftChars="0"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调节方式：磁控调节阻力   </w:t>
            </w:r>
          </w:p>
          <w:p>
            <w:pPr>
              <w:keepNext w:val="0"/>
              <w:keepLines w:val="0"/>
              <w:widowControl/>
              <w:numPr>
                <w:ilvl w:val="0"/>
                <w:numId w:val="0"/>
              </w:numPr>
              <w:suppressLineNumbers w:val="0"/>
              <w:ind w:leftChars="0"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飞轮重量：20kg   </w:t>
            </w:r>
          </w:p>
          <w:p>
            <w:pPr>
              <w:keepNext w:val="0"/>
              <w:keepLines w:val="0"/>
              <w:widowControl/>
              <w:numPr>
                <w:ilvl w:val="0"/>
                <w:numId w:val="0"/>
              </w:numPr>
              <w:suppressLineNumbers w:val="0"/>
              <w:ind w:leftChars="0"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承重：≥150kg   </w:t>
            </w:r>
          </w:p>
          <w:p>
            <w:pPr>
              <w:keepNext w:val="0"/>
              <w:keepLines w:val="0"/>
              <w:widowControl/>
              <w:numPr>
                <w:ilvl w:val="0"/>
                <w:numId w:val="0"/>
              </w:numPr>
              <w:suppressLineNumbers w:val="0"/>
              <w:ind w:leftChars="0" w:firstLine="420" w:firstLineChars="20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坐垫/把手可调节高度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6</w:t>
            </w:r>
            <w:r>
              <w:rPr>
                <w:rFonts w:hint="eastAsia" w:ascii="宋体" w:hAnsi="宋体" w:eastAsia="宋体" w:cs="宋体"/>
                <w:i w:val="0"/>
                <w:iCs w:val="0"/>
                <w:color w:val="auto"/>
                <w:kern w:val="0"/>
                <w:sz w:val="21"/>
                <w:szCs w:val="21"/>
                <w:u w:val="none"/>
                <w:lang w:val="en-US" w:eastAsia="zh-CN" w:bidi="ar"/>
              </w:rPr>
              <w:t>7</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跑步机</w:t>
            </w:r>
          </w:p>
        </w:tc>
        <w:tc>
          <w:tcPr>
            <w:tcW w:w="6108" w:type="dxa"/>
            <w:noWrap w:val="0"/>
            <w:vAlign w:val="center"/>
          </w:tcPr>
          <w:p>
            <w:pPr>
              <w:keepNext w:val="0"/>
              <w:keepLines w:val="0"/>
              <w:widowControl/>
              <w:numPr>
                <w:ilvl w:val="0"/>
                <w:numId w:val="7"/>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产品尺寸： ≤2200*≤1020*≤1700mm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2、净重： ≤180kg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3、最大承重： ≥170kg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4、</w:t>
            </w:r>
            <w:r>
              <w:rPr>
                <w:rFonts w:hint="eastAsia" w:ascii="宋体" w:hAnsi="宋体" w:eastAsia="宋体" w:cs="宋体"/>
                <w:i w:val="0"/>
                <w:iCs w:val="0"/>
                <w:color w:val="auto"/>
                <w:kern w:val="0"/>
                <w:sz w:val="21"/>
                <w:szCs w:val="21"/>
                <w:highlight w:val="none"/>
                <w:u w:val="none"/>
                <w:lang w:val="en-US" w:eastAsia="zh-CN" w:bidi="ar"/>
              </w:rPr>
              <w:t xml:space="preserve">显示面板： LED屏，可显示时间、速度、坡度、距离、卡路里、心率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5、</w:t>
            </w:r>
            <w:r>
              <w:rPr>
                <w:rFonts w:hint="eastAsia" w:ascii="宋体" w:hAnsi="宋体" w:eastAsia="宋体" w:cs="宋体"/>
                <w:i w:val="0"/>
                <w:iCs w:val="0"/>
                <w:color w:val="auto"/>
                <w:kern w:val="0"/>
                <w:sz w:val="21"/>
                <w:szCs w:val="21"/>
                <w:highlight w:val="none"/>
                <w:u w:val="none"/>
                <w:lang w:val="en-US" w:eastAsia="zh-CN" w:bidi="ar"/>
              </w:rPr>
              <w:t>锻炼程序： 8种锻炼模式，P1-P8；</w:t>
            </w:r>
          </w:p>
          <w:p>
            <w:pPr>
              <w:keepNext w:val="0"/>
              <w:keepLines w:val="0"/>
              <w:widowControl/>
              <w:numPr>
                <w:ilvl w:val="0"/>
                <w:numId w:val="0"/>
              </w:numPr>
              <w:suppressLineNumbers w:val="0"/>
              <w:ind w:left="0" w:leftChars="0"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3种自定义倒置模式:时间、距离、卡路里</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cs="宋体"/>
                <w:i w:val="0"/>
                <w:iCs w:val="0"/>
                <w:color w:val="auto"/>
                <w:kern w:val="0"/>
                <w:sz w:val="21"/>
                <w:szCs w:val="21"/>
                <w:highlight w:val="none"/>
                <w:u w:val="none"/>
                <w:lang w:val="en-US" w:eastAsia="zh-CN" w:bidi="ar"/>
              </w:rPr>
              <w:t>6、</w:t>
            </w:r>
            <w:r>
              <w:rPr>
                <w:rFonts w:hint="eastAsia" w:ascii="宋体" w:hAnsi="宋体" w:eastAsia="宋体" w:cs="宋体"/>
                <w:i w:val="0"/>
                <w:iCs w:val="0"/>
                <w:color w:val="auto"/>
                <w:kern w:val="0"/>
                <w:sz w:val="21"/>
                <w:szCs w:val="21"/>
                <w:highlight w:val="none"/>
                <w:u w:val="none"/>
                <w:lang w:val="en-US" w:eastAsia="zh-CN" w:bidi="ar"/>
              </w:rPr>
              <w:t>动力系统：交流电变频电机，额定值3.0HP，峰值7.0HP。</w:t>
            </w:r>
          </w:p>
          <w:p>
            <w:pPr>
              <w:keepNext w:val="0"/>
              <w:keepLines w:val="0"/>
              <w:widowControl/>
              <w:numPr>
                <w:ilvl w:val="0"/>
                <w:numId w:val="0"/>
              </w:numPr>
              <w:suppressLineNumbers w:val="0"/>
              <w:ind w:left="0" w:leftChars="0"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电源电压：AC 220V(50HZ-60HZ)；电流：8.6A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7、</w:t>
            </w:r>
            <w:r>
              <w:rPr>
                <w:rFonts w:hint="eastAsia" w:ascii="宋体" w:hAnsi="宋体" w:eastAsia="宋体" w:cs="宋体"/>
                <w:i w:val="0"/>
                <w:iCs w:val="0"/>
                <w:color w:val="auto"/>
                <w:kern w:val="0"/>
                <w:sz w:val="21"/>
                <w:szCs w:val="21"/>
                <w:highlight w:val="none"/>
                <w:u w:val="none"/>
                <w:lang w:val="en-US" w:eastAsia="zh-CN" w:bidi="ar"/>
              </w:rPr>
              <w:t>速度范围：1.0-20.0km/h；坡度范围：0-20%；</w:t>
            </w:r>
          </w:p>
          <w:p>
            <w:pPr>
              <w:keepNext w:val="0"/>
              <w:keepLines w:val="0"/>
              <w:widowControl/>
              <w:numPr>
                <w:ilvl w:val="0"/>
                <w:numId w:val="0"/>
              </w:numPr>
              <w:suppressLineNumbers w:val="0"/>
              <w:ind w:left="0" w:leftChars="0"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心率测试：超精准手握式心率测试系统；</w:t>
            </w:r>
          </w:p>
          <w:p>
            <w:pPr>
              <w:keepNext w:val="0"/>
              <w:keepLines w:val="0"/>
              <w:widowControl/>
              <w:numPr>
                <w:ilvl w:val="0"/>
                <w:numId w:val="0"/>
              </w:numPr>
              <w:suppressLineNumbers w:val="0"/>
              <w:ind w:left="0" w:leftChars="0"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跑带尺寸：≥3310*≥590*≥3MM；</w:t>
            </w:r>
          </w:p>
          <w:p>
            <w:pPr>
              <w:keepNext w:val="0"/>
              <w:keepLines w:val="0"/>
              <w:widowControl/>
              <w:numPr>
                <w:ilvl w:val="0"/>
                <w:numId w:val="0"/>
              </w:numPr>
              <w:suppressLineNumbers w:val="0"/>
              <w:ind w:left="0" w:leftChars="0" w:firstLine="420" w:firstLineChars="20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跑板规格：≥25mm厚，高密度超强耐磨纤维跑板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6</w:t>
            </w:r>
            <w:r>
              <w:rPr>
                <w:rFonts w:hint="eastAsia" w:ascii="宋体" w:hAnsi="宋体" w:eastAsia="宋体" w:cs="宋体"/>
                <w:i w:val="0"/>
                <w:iCs w:val="0"/>
                <w:color w:val="auto"/>
                <w:kern w:val="0"/>
                <w:sz w:val="21"/>
                <w:szCs w:val="21"/>
                <w:u w:val="none"/>
                <w:lang w:val="en-US" w:eastAsia="zh-CN" w:bidi="ar"/>
              </w:rPr>
              <w:t>8</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直臂夹胸训练器</w:t>
            </w:r>
          </w:p>
        </w:tc>
        <w:tc>
          <w:tcPr>
            <w:tcW w:w="6108" w:type="dxa"/>
            <w:noWrap w:val="0"/>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产品尺寸：≤1450*≤1590*≤1900mm（长宽高）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2、净重：≤229kg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配重片：80kg钢片,主管材：采用Q235碳钢材质，高强密度钢管焊接,管材规格：≥50*≥120*≥3mm平椭圆管，完全满足器材的使用安全强度；管材喷涂：采用PFA美国杜邦 MP102粉表面的喷涂材料为环保粉末，对人体无害，持久常新不脱落；器械着色工艺为全自动烤漆工艺，耐高温、不易掉漆。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3、轴承：采用高碳铬钢轴承，旋转部分均采用高精度高碳铬钢轴承，使用寿命长达10年；滑轮与钢丝绳： 滑轮采用尼龙自润滑材质，减少滑轮与拉力线的摩擦力，延长钢索使用寿命。优质进口钢丝绳，进行十万次负载测试，符合GB17498要求，钢丝绳内为“六股九线”的高强度配置；钢丝直径6mm；</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4、</w:t>
            </w:r>
            <w:r>
              <w:rPr>
                <w:rFonts w:hint="eastAsia" w:ascii="宋体" w:hAnsi="宋体" w:eastAsia="宋体" w:cs="宋体"/>
                <w:i w:val="0"/>
                <w:iCs w:val="0"/>
                <w:color w:val="auto"/>
                <w:kern w:val="0"/>
                <w:sz w:val="21"/>
                <w:szCs w:val="21"/>
                <w:highlight w:val="none"/>
                <w:u w:val="none"/>
                <w:lang w:val="en-US" w:eastAsia="zh-CN" w:bidi="ar"/>
              </w:rPr>
              <w:t>把手：把手材质高强度ABS材料；可吸收冲击力，透气，吸湿防潮.防霉保护身体健康；外皮为优质PU或同等性能材质。</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highlight w:val="none"/>
                <w:u w:val="none"/>
                <w:lang w:val="en-US" w:eastAsia="zh-CN" w:bidi="ar"/>
              </w:rPr>
              <w:t>5、</w:t>
            </w:r>
            <w:r>
              <w:rPr>
                <w:rFonts w:hint="eastAsia" w:ascii="宋体" w:hAnsi="宋体" w:eastAsia="宋体" w:cs="宋体"/>
                <w:i w:val="0"/>
                <w:iCs w:val="0"/>
                <w:color w:val="auto"/>
                <w:kern w:val="0"/>
                <w:sz w:val="21"/>
                <w:szCs w:val="21"/>
                <w:highlight w:val="none"/>
                <w:u w:val="none"/>
                <w:lang w:val="en-US" w:eastAsia="zh-CN" w:bidi="ar"/>
              </w:rPr>
              <w:t>可锻炼肌肉部位：胸肌、三角肌后束等部位，可以有效的牵拉胸廓，塑造完美的胸肌曲线。带计数和计时功能，带水杯架。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eastAsia"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6</w:t>
            </w:r>
            <w:r>
              <w:rPr>
                <w:rFonts w:hint="eastAsia" w:ascii="宋体" w:hAnsi="宋体" w:eastAsia="宋体" w:cs="宋体"/>
                <w:i w:val="0"/>
                <w:iCs w:val="0"/>
                <w:color w:val="auto"/>
                <w:kern w:val="0"/>
                <w:sz w:val="21"/>
                <w:szCs w:val="21"/>
                <w:u w:val="none"/>
                <w:lang w:val="en-US" w:eastAsia="zh-CN" w:bidi="ar"/>
              </w:rPr>
              <w:t>9</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台球桌</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赛事专用库自动回球，中式黑八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70</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乒乓球桌</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赛事专用，尺寸：2740*1525*760mm ，移动式，带发球机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71</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移动式升降篮球架</w:t>
            </w:r>
          </w:p>
        </w:tc>
        <w:tc>
          <w:tcPr>
            <w:tcW w:w="6108" w:type="dxa"/>
            <w:noWrap w:val="0"/>
            <w:vAlign w:val="center"/>
          </w:tcPr>
          <w:p>
            <w:pPr>
              <w:keepNext w:val="0"/>
              <w:keepLines w:val="0"/>
              <w:widowControl/>
              <w:numPr>
                <w:ilvl w:val="0"/>
                <w:numId w:val="9"/>
              </w:numPr>
              <w:suppressLineNumbers w:val="0"/>
              <w:jc w:val="left"/>
              <w:textAlignment w:val="center"/>
              <w:rPr>
                <w:rFonts w:hint="eastAsia" w:ascii="宋体" w:hAnsi="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蓝加伸臂3.35m，篮圈上沿离地3.05m。长*宽*前高*后高：2.5m*1.3m*0.75m*0.38m（±误差10%以内）</w:t>
            </w:r>
            <w:r>
              <w:rPr>
                <w:rFonts w:hint="eastAsia" w:ascii="宋体" w:hAnsi="宋体" w:cs="宋体"/>
                <w:i w:val="0"/>
                <w:iCs w:val="0"/>
                <w:color w:val="auto"/>
                <w:kern w:val="0"/>
                <w:sz w:val="21"/>
                <w:szCs w:val="21"/>
                <w:highlight w:val="none"/>
                <w:u w:val="none"/>
                <w:lang w:val="en-US" w:eastAsia="zh-CN" w:bidi="ar"/>
              </w:rPr>
              <w:t>。</w:t>
            </w:r>
          </w:p>
          <w:p>
            <w:pPr>
              <w:keepNext w:val="0"/>
              <w:keepLines w:val="0"/>
              <w:widowControl/>
              <w:numPr>
                <w:ilvl w:val="0"/>
                <w:numId w:val="9"/>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电动液压系统，可移动，可升降，13mm钢化玻璃篮板，规格1800mm*1050mm，带单面24秒计时器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72</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羽毛球架</w:t>
            </w:r>
          </w:p>
        </w:tc>
        <w:tc>
          <w:tcPr>
            <w:tcW w:w="610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底座：24*45*14cm、立杆直径38mm、静电喷塑、总高1.55米，空箱体，可配重沙子水泥，承重≥60公斤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4" w:type="dxa"/>
            <w:noWrap w:val="0"/>
            <w:vAlign w:val="center"/>
          </w:tcPr>
          <w:p>
            <w:pPr>
              <w:spacing w:line="240" w:lineRule="atLeast"/>
              <w:jc w:val="center"/>
              <w:rPr>
                <w:rFonts w:hint="default" w:ascii="宋体" w:hAnsi="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73</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排球架</w:t>
            </w:r>
          </w:p>
        </w:tc>
        <w:tc>
          <w:tcPr>
            <w:tcW w:w="6108" w:type="dxa"/>
            <w:noWrap w:val="0"/>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地插式排球柱：排球柱主管直径76毫米，升降管直径60毫米，装有紧线器，总高度2.83米，地面上高度2.43米，地面下0.4米。含预埋件。表面钢丸抛沙喷塑处理。适用于排球，气排球，羽毛球，网球。</w:t>
            </w:r>
          </w:p>
        </w:tc>
      </w:tr>
    </w:tbl>
    <w:p>
      <w:pPr>
        <w:spacing w:line="360" w:lineRule="auto"/>
        <w:rPr>
          <w:rFonts w:hint="eastAsia" w:ascii="宋体" w:hAnsi="宋体" w:eastAsia="宋体" w:cs="方正黑体_GBK"/>
          <w:b/>
          <w:bCs/>
          <w:color w:val="auto"/>
          <w:sz w:val="24"/>
          <w:szCs w:val="24"/>
          <w:highlight w:val="none"/>
        </w:rPr>
      </w:pPr>
    </w:p>
    <w:p>
      <w:pPr>
        <w:spacing w:line="360" w:lineRule="auto"/>
        <w:rPr>
          <w:rFonts w:hint="eastAsia" w:ascii="宋体" w:hAnsi="宋体" w:eastAsia="宋体" w:cs="方正黑体_GBK"/>
          <w:b/>
          <w:bCs/>
          <w:color w:val="auto"/>
          <w:sz w:val="28"/>
          <w:szCs w:val="28"/>
          <w:highlight w:val="none"/>
        </w:rPr>
      </w:pPr>
      <w:r>
        <w:rPr>
          <w:rFonts w:hint="eastAsia" w:ascii="宋体" w:hAnsi="宋体" w:eastAsia="宋体" w:cs="方正黑体_GBK"/>
          <w:b/>
          <w:bCs/>
          <w:color w:val="auto"/>
          <w:sz w:val="28"/>
          <w:szCs w:val="28"/>
          <w:highlight w:val="none"/>
        </w:rPr>
        <w:t>商务要求</w:t>
      </w:r>
    </w:p>
    <w:p>
      <w:pPr>
        <w:pageBreakBefore w:val="0"/>
        <w:widowControl w:val="0"/>
        <w:kinsoku/>
        <w:wordWrap/>
        <w:overflowPunct/>
        <w:topLinePunct w:val="0"/>
        <w:bidi w:val="0"/>
        <w:snapToGrid/>
        <w:spacing w:after="0" w:line="360" w:lineRule="auto"/>
        <w:ind w:firstLine="482" w:firstLineChars="200"/>
        <w:rPr>
          <w:rFonts w:hint="eastAsia" w:ascii="宋体" w:hAnsi="宋体" w:eastAsia="宋体" w:cs="微软雅黑"/>
          <w:b/>
          <w:bCs/>
          <w:color w:val="auto"/>
          <w:sz w:val="24"/>
          <w:szCs w:val="24"/>
          <w:highlight w:val="none"/>
          <w:lang w:eastAsia="zh-CN"/>
        </w:rPr>
      </w:pPr>
      <w:r>
        <w:rPr>
          <w:rFonts w:hint="eastAsia" w:ascii="宋体" w:hAnsi="宋体" w:eastAsia="宋体" w:cs="微软雅黑"/>
          <w:b/>
          <w:bCs/>
          <w:color w:val="auto"/>
          <w:sz w:val="24"/>
          <w:szCs w:val="24"/>
          <w:highlight w:val="none"/>
        </w:rPr>
        <w:t>商务要求</w:t>
      </w:r>
      <w:r>
        <w:rPr>
          <w:rFonts w:hint="eastAsia" w:ascii="宋体" w:hAnsi="宋体" w:eastAsia="宋体" w:cs="微软雅黑"/>
          <w:b/>
          <w:bCs/>
          <w:color w:val="auto"/>
          <w:sz w:val="24"/>
          <w:szCs w:val="24"/>
          <w:highlight w:val="none"/>
          <w:lang w:eastAsia="zh-CN"/>
        </w:rPr>
        <w:t>全部为</w:t>
      </w:r>
      <w:r>
        <w:rPr>
          <w:rFonts w:hint="eastAsia" w:ascii="宋体" w:hAnsi="宋体" w:eastAsia="宋体" w:cs="微软雅黑"/>
          <w:b/>
          <w:bCs/>
          <w:color w:val="auto"/>
          <w:sz w:val="24"/>
          <w:szCs w:val="24"/>
          <w:highlight w:val="none"/>
        </w:rPr>
        <w:t>实质性指标，不满足指标项将导致投标被拒绝</w:t>
      </w:r>
      <w:r>
        <w:rPr>
          <w:rFonts w:hint="eastAsia" w:ascii="宋体" w:hAnsi="宋体" w:eastAsia="宋体" w:cs="微软雅黑"/>
          <w:b/>
          <w:bCs/>
          <w:color w:val="auto"/>
          <w:sz w:val="24"/>
          <w:szCs w:val="24"/>
          <w:highlight w:val="none"/>
          <w:lang w:eastAsia="zh-CN"/>
        </w:rPr>
        <w:t>。</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设备的安装调试、试运行和验收标准要求</w:t>
      </w:r>
    </w:p>
    <w:p>
      <w:pPr>
        <w:pageBreakBefore w:val="0"/>
        <w:widowControl w:val="0"/>
        <w:numPr>
          <w:ilvl w:val="0"/>
          <w:numId w:val="0"/>
        </w:numPr>
        <w:kinsoku/>
        <w:wordWrap/>
        <w:overflowPunct/>
        <w:topLinePunct w:val="0"/>
        <w:bidi w:val="0"/>
        <w:snapToGrid/>
        <w:spacing w:after="0" w:line="360" w:lineRule="auto"/>
        <w:ind w:firstLine="480" w:firstLineChars="200"/>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1.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2.中标采购设备到达目的地，经安装、调试、技术培训后，中标供应商向业主提请设备验收。业主在接到投标人通知的 5 天内，按中标供应商提供的设备清单及检验产品合格证、使用说明书和其它的技术资料，派人到现场负责组织验收。所有指标应与投标文件一致并符合响应的国家或行业标准以及符合用户的使用要求。如有损坏、缺件、翻新等情况，应按款额赔偿。 </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 xml:space="preserve">技术资料及参数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1.投标人应保证所提交给招标人和招标代理机构的资料和数据是真实的，因提交的资料和数据不真实所引起的责任由投标人自行承担。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2.投标人需对响应的“技术参数、规格、功能及其他要求”内容真实性负责，如虚假响应谋取成交资格，经核实发现，取消成交资格。</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工具</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投标人提供产品设备所带专用工具清单，并标明其种类、用途和生产厂，并在货物到货时同时提供给业主，此价格应包含在投标价中。 </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 xml:space="preserve">备件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投标人需提供一个在正常情况使用下，保质期满后一年内可保证设备正常使用的备件和材料清单，并标明其种类、生产厂、单价和总价。 </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 xml:space="preserve">易损件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投标人可提供一个易损、易耗件清单，并标明用途、生产厂、常规使用寿命和单价。 </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 xml:space="preserve">质量保质期 </w:t>
      </w:r>
    </w:p>
    <w:p>
      <w:pPr>
        <w:pageBreakBefore w:val="0"/>
        <w:widowControl w:val="0"/>
        <w:numPr>
          <w:ilvl w:val="0"/>
          <w:numId w:val="0"/>
        </w:numPr>
        <w:kinsoku/>
        <w:wordWrap/>
        <w:overflowPunct/>
        <w:topLinePunct w:val="0"/>
        <w:bidi w:val="0"/>
        <w:snapToGrid/>
        <w:spacing w:after="0" w:line="360" w:lineRule="auto"/>
        <w:ind w:firstLine="480" w:firstLineChars="200"/>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本项目的质保期最低为1年，质保期从整体验收合格之日起计算，免费上门服务。（采购清单中免费保修期有特殊要求的按照采购清单中的为准，若厂家有超过期限免费保修期的按厂家方案执行。） </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 xml:space="preserve">售后服务 </w:t>
      </w:r>
    </w:p>
    <w:p>
      <w:pPr>
        <w:pageBreakBefore w:val="0"/>
        <w:widowControl w:val="0"/>
        <w:numPr>
          <w:ilvl w:val="0"/>
          <w:numId w:val="0"/>
        </w:numPr>
        <w:kinsoku/>
        <w:wordWrap/>
        <w:overflowPunct/>
        <w:topLinePunct w:val="0"/>
        <w:bidi w:val="0"/>
        <w:snapToGrid/>
        <w:spacing w:after="0" w:line="360" w:lineRule="auto"/>
        <w:ind w:firstLine="480" w:firstLineChars="200"/>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cs="Times New Roman"/>
          <w:b w:val="0"/>
          <w:bCs w:val="0"/>
          <w:color w:val="auto"/>
          <w:spacing w:val="0"/>
          <w:kern w:val="2"/>
          <w:sz w:val="24"/>
          <w:szCs w:val="24"/>
          <w:lang w:val="en-US" w:eastAsia="zh-CN" w:bidi="ar-SA"/>
        </w:rPr>
        <w:t>1.</w:t>
      </w:r>
      <w:r>
        <w:rPr>
          <w:rFonts w:hint="eastAsia" w:ascii="宋体" w:hAnsi="宋体" w:eastAsia="宋体" w:cs="Times New Roman"/>
          <w:b w:val="0"/>
          <w:bCs w:val="0"/>
          <w:color w:val="auto"/>
          <w:spacing w:val="0"/>
          <w:kern w:val="2"/>
          <w:sz w:val="24"/>
          <w:szCs w:val="24"/>
          <w:lang w:val="en-US" w:eastAsia="zh-CN" w:bidi="ar-SA"/>
        </w:rPr>
        <w:t xml:space="preserve">投标人中标后需在项目所在地具有相应的技术支持及售后服务网点，确保设备使用的用户能够得到及时优质的售后服务。 </w:t>
      </w:r>
    </w:p>
    <w:p>
      <w:pPr>
        <w:pageBreakBefore w:val="0"/>
        <w:widowControl w:val="0"/>
        <w:numPr>
          <w:ilvl w:val="0"/>
          <w:numId w:val="0"/>
        </w:numPr>
        <w:kinsoku/>
        <w:wordWrap/>
        <w:overflowPunct/>
        <w:topLinePunct w:val="0"/>
        <w:bidi w:val="0"/>
        <w:snapToGrid/>
        <w:spacing w:after="0" w:line="360" w:lineRule="auto"/>
        <w:ind w:leftChars="0" w:firstLine="480" w:firstLineChars="200"/>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cs="Times New Roman"/>
          <w:b w:val="0"/>
          <w:bCs w:val="0"/>
          <w:color w:val="auto"/>
          <w:spacing w:val="0"/>
          <w:kern w:val="2"/>
          <w:sz w:val="24"/>
          <w:szCs w:val="24"/>
          <w:lang w:val="en-US" w:eastAsia="zh-CN" w:bidi="ar-SA"/>
        </w:rPr>
        <w:t>2.</w:t>
      </w:r>
      <w:r>
        <w:rPr>
          <w:rFonts w:hint="eastAsia" w:ascii="宋体" w:hAnsi="宋体" w:eastAsia="宋体" w:cs="Times New Roman"/>
          <w:b w:val="0"/>
          <w:bCs w:val="0"/>
          <w:color w:val="auto"/>
          <w:spacing w:val="0"/>
          <w:kern w:val="2"/>
          <w:sz w:val="24"/>
          <w:szCs w:val="24"/>
          <w:lang w:val="en-US" w:eastAsia="zh-CN" w:bidi="ar-SA"/>
        </w:rPr>
        <w:t xml:space="preserve">在保质期以内，投标人在接到业主的维修通知后需及时响应，并派出有能力的维修人员赶到业主现场进行维修处理。质保期内，凡因正常使用出现质量问题，投标人应提供免费维修或咨询等服务，承担因此产生的一切费用。 </w:t>
      </w:r>
    </w:p>
    <w:p>
      <w:pPr>
        <w:pageBreakBefore w:val="0"/>
        <w:widowControl w:val="0"/>
        <w:numPr>
          <w:ilvl w:val="0"/>
          <w:numId w:val="0"/>
        </w:numPr>
        <w:kinsoku/>
        <w:wordWrap/>
        <w:overflowPunct/>
        <w:topLinePunct w:val="0"/>
        <w:bidi w:val="0"/>
        <w:snapToGrid/>
        <w:spacing w:after="0" w:line="360" w:lineRule="auto"/>
        <w:ind w:leftChars="0" w:firstLine="480" w:firstLineChars="200"/>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3.在保质期满后，投标人应保证以合理的价格提供备件和保养服务，当发生故障时，投标人应按保质期内同样的要求进行维修处理，投标人仍应负责对货物提供终生维修服务或对服务提供咨询服务，只收取配件成本或服务成本。 </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培训服务</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1.投标人应在采购人规定的时间内将全部产品安装、调试完毕，提供给采购人正常使用，并免费提供使用说明书及有关产品使用和管理的培训。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2.免费提供培训材料及所培训内容。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3.培训地点：采购人指定地点；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4.时间：至少 5 天；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5.内容：产品的基本原理、结构、基本操作及维护知识，并指导用户进行操作，直到用户方使用人员可独立进行操作为止。 </w:t>
      </w:r>
    </w:p>
    <w:p>
      <w:pPr>
        <w:pageBreakBefore w:val="0"/>
        <w:widowControl w:val="0"/>
        <w:numPr>
          <w:ilvl w:val="0"/>
          <w:numId w:val="11"/>
        </w:numPr>
        <w:kinsoku/>
        <w:wordWrap/>
        <w:overflowPunct/>
        <w:topLinePunct w:val="0"/>
        <w:bidi w:val="0"/>
        <w:snapToGrid/>
        <w:spacing w:after="0" w:line="360" w:lineRule="auto"/>
        <w:ind w:firstLine="482" w:firstLineChars="200"/>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bCs/>
          <w:color w:val="auto"/>
          <w:spacing w:val="0"/>
          <w:kern w:val="2"/>
          <w:sz w:val="24"/>
          <w:szCs w:val="24"/>
          <w:lang w:val="en-US" w:eastAsia="zh-CN" w:bidi="ar-SA"/>
        </w:rPr>
        <w:t>其它注意事项</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 xml:space="preserve">1.提供正常系统维护和免费提供软件系统升级。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2.除招标文件明确外，未经业主同意，中标供应商不得以任何方式转包或分包本项目。</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val="0"/>
          <w:bCs w:val="0"/>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3.安全标准：符合国家、地方和行业的相关政策、法规。</w:t>
      </w:r>
      <w:r>
        <w:rPr>
          <w:rFonts w:hint="eastAsia" w:ascii="宋体" w:hAnsi="宋体" w:eastAsia="宋体" w:cs="Times New Roman"/>
          <w:b/>
          <w:bCs/>
          <w:color w:val="auto"/>
          <w:spacing w:val="0"/>
          <w:kern w:val="2"/>
          <w:sz w:val="24"/>
          <w:szCs w:val="24"/>
          <w:lang w:val="en-US" w:eastAsia="zh-CN" w:bidi="ar-SA"/>
        </w:rPr>
        <w:t xml:space="preserve"> </w:t>
      </w:r>
      <w:r>
        <w:rPr>
          <w:rFonts w:hint="eastAsia" w:ascii="宋体" w:hAnsi="宋体" w:eastAsia="宋体" w:cs="Times New Roman"/>
          <w:b w:val="0"/>
          <w:bCs w:val="0"/>
          <w:color w:val="auto"/>
          <w:spacing w:val="0"/>
          <w:kern w:val="2"/>
          <w:sz w:val="24"/>
          <w:szCs w:val="24"/>
          <w:lang w:val="en-US" w:eastAsia="zh-CN" w:bidi="ar-SA"/>
        </w:rPr>
        <w:t xml:space="preserve"> </w:t>
      </w:r>
    </w:p>
    <w:p>
      <w:pPr>
        <w:keepNext/>
        <w:keepLines/>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outlineLvl w:val="9"/>
        <w:rPr>
          <w:rFonts w:hint="eastAsia" w:ascii="宋体" w:hAnsi="宋体" w:eastAsia="宋体" w:cs="Times New Roman"/>
          <w:b/>
          <w:bCs/>
          <w:color w:val="auto"/>
          <w:spacing w:val="0"/>
          <w:kern w:val="2"/>
          <w:sz w:val="24"/>
          <w:szCs w:val="24"/>
          <w:lang w:val="en-US" w:eastAsia="zh-CN" w:bidi="ar-SA"/>
        </w:rPr>
      </w:pPr>
      <w:r>
        <w:rPr>
          <w:rFonts w:hint="eastAsia" w:ascii="宋体" w:hAnsi="宋体" w:eastAsia="宋体" w:cs="Times New Roman"/>
          <w:b w:val="0"/>
          <w:bCs w:val="0"/>
          <w:color w:val="auto"/>
          <w:spacing w:val="0"/>
          <w:kern w:val="2"/>
          <w:sz w:val="24"/>
          <w:szCs w:val="24"/>
          <w:lang w:val="en-US" w:eastAsia="zh-CN" w:bidi="ar-SA"/>
        </w:rPr>
        <w:t>4.未尽事宜由双方商议解决。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1EA3A"/>
    <w:multiLevelType w:val="singleLevel"/>
    <w:tmpl w:val="87A1EA3A"/>
    <w:lvl w:ilvl="0" w:tentative="0">
      <w:start w:val="1"/>
      <w:numFmt w:val="chineseCounting"/>
      <w:suff w:val="nothing"/>
      <w:lvlText w:val="%1、"/>
      <w:lvlJc w:val="left"/>
      <w:rPr>
        <w:rFonts w:hint="eastAsia"/>
      </w:rPr>
    </w:lvl>
  </w:abstractNum>
  <w:abstractNum w:abstractNumId="1">
    <w:nsid w:val="9A497678"/>
    <w:multiLevelType w:val="singleLevel"/>
    <w:tmpl w:val="9A497678"/>
    <w:lvl w:ilvl="0" w:tentative="0">
      <w:start w:val="1"/>
      <w:numFmt w:val="decimal"/>
      <w:suff w:val="nothing"/>
      <w:lvlText w:val="%1、"/>
      <w:lvlJc w:val="left"/>
    </w:lvl>
  </w:abstractNum>
  <w:abstractNum w:abstractNumId="2">
    <w:nsid w:val="B06CF917"/>
    <w:multiLevelType w:val="singleLevel"/>
    <w:tmpl w:val="B06CF917"/>
    <w:lvl w:ilvl="0" w:tentative="0">
      <w:start w:val="1"/>
      <w:numFmt w:val="decimal"/>
      <w:suff w:val="nothing"/>
      <w:lvlText w:val="%1、"/>
      <w:lvlJc w:val="left"/>
    </w:lvl>
  </w:abstractNum>
  <w:abstractNum w:abstractNumId="3">
    <w:nsid w:val="C6D5639F"/>
    <w:multiLevelType w:val="singleLevel"/>
    <w:tmpl w:val="C6D5639F"/>
    <w:lvl w:ilvl="0" w:tentative="0">
      <w:start w:val="1"/>
      <w:numFmt w:val="decimal"/>
      <w:suff w:val="nothing"/>
      <w:lvlText w:val="%1、"/>
      <w:lvlJc w:val="left"/>
    </w:lvl>
  </w:abstractNum>
  <w:abstractNum w:abstractNumId="4">
    <w:nsid w:val="CB4A35E0"/>
    <w:multiLevelType w:val="singleLevel"/>
    <w:tmpl w:val="CB4A35E0"/>
    <w:lvl w:ilvl="0" w:tentative="0">
      <w:start w:val="1"/>
      <w:numFmt w:val="decimal"/>
      <w:suff w:val="nothing"/>
      <w:lvlText w:val="%1、"/>
      <w:lvlJc w:val="left"/>
    </w:lvl>
  </w:abstractNum>
  <w:abstractNum w:abstractNumId="5">
    <w:nsid w:val="0348B0F7"/>
    <w:multiLevelType w:val="singleLevel"/>
    <w:tmpl w:val="0348B0F7"/>
    <w:lvl w:ilvl="0" w:tentative="0">
      <w:start w:val="1"/>
      <w:numFmt w:val="decimal"/>
      <w:suff w:val="nothing"/>
      <w:lvlText w:val="%1、"/>
      <w:lvlJc w:val="left"/>
    </w:lvl>
  </w:abstractNum>
  <w:abstractNum w:abstractNumId="6">
    <w:nsid w:val="06AFDA22"/>
    <w:multiLevelType w:val="singleLevel"/>
    <w:tmpl w:val="06AFDA22"/>
    <w:lvl w:ilvl="0" w:tentative="0">
      <w:start w:val="1"/>
      <w:numFmt w:val="decimal"/>
      <w:suff w:val="nothing"/>
      <w:lvlText w:val="%1、"/>
      <w:lvlJc w:val="left"/>
    </w:lvl>
  </w:abstractNum>
  <w:abstractNum w:abstractNumId="7">
    <w:nsid w:val="0FDE7727"/>
    <w:multiLevelType w:val="multilevel"/>
    <w:tmpl w:val="0FDE77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C0ED90B"/>
    <w:multiLevelType w:val="singleLevel"/>
    <w:tmpl w:val="5C0ED90B"/>
    <w:lvl w:ilvl="0" w:tentative="0">
      <w:start w:val="1"/>
      <w:numFmt w:val="decimal"/>
      <w:suff w:val="nothing"/>
      <w:lvlText w:val="%1、"/>
      <w:lvlJc w:val="left"/>
    </w:lvl>
  </w:abstractNum>
  <w:abstractNum w:abstractNumId="9">
    <w:nsid w:val="68F36022"/>
    <w:multiLevelType w:val="singleLevel"/>
    <w:tmpl w:val="68F36022"/>
    <w:lvl w:ilvl="0" w:tentative="0">
      <w:start w:val="1"/>
      <w:numFmt w:val="decimal"/>
      <w:suff w:val="nothing"/>
      <w:lvlText w:val="%1、"/>
      <w:lvlJc w:val="left"/>
    </w:lvl>
  </w:abstractNum>
  <w:abstractNum w:abstractNumId="10">
    <w:nsid w:val="7353C175"/>
    <w:multiLevelType w:val="singleLevel"/>
    <w:tmpl w:val="7353C175"/>
    <w:lvl w:ilvl="0" w:tentative="0">
      <w:start w:val="3"/>
      <w:numFmt w:val="chineseCounting"/>
      <w:suff w:val="nothing"/>
      <w:lvlText w:val="%1、"/>
      <w:lvlJc w:val="left"/>
      <w:rPr>
        <w:rFonts w:hint="eastAsia"/>
      </w:rPr>
    </w:lvl>
  </w:abstractNum>
  <w:num w:numId="1">
    <w:abstractNumId w:val="7"/>
  </w:num>
  <w:num w:numId="2">
    <w:abstractNumId w:val="10"/>
  </w:num>
  <w:num w:numId="3">
    <w:abstractNumId w:val="8"/>
  </w:num>
  <w:num w:numId="4">
    <w:abstractNumId w:val="6"/>
  </w:num>
  <w:num w:numId="5">
    <w:abstractNumId w:val="2"/>
  </w:num>
  <w:num w:numId="6">
    <w:abstractNumId w:val="5"/>
  </w:num>
  <w:num w:numId="7">
    <w:abstractNumId w:val="3"/>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3ZmM0ZDQ4M2ZlNTllYjEzOTBhMGI0Y2Q5NGJhOTUifQ=="/>
  </w:docVars>
  <w:rsids>
    <w:rsidRoot w:val="71C60E1A"/>
    <w:rsid w:val="71C60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9"/>
    <w:basedOn w:val="1"/>
    <w:next w:val="1"/>
    <w:qFormat/>
    <w:uiPriority w:val="0"/>
    <w:pPr>
      <w:ind w:left="1680"/>
      <w:jc w:val="left"/>
    </w:pPr>
    <w:rPr>
      <w:sz w:val="20"/>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1"/>
    <w:basedOn w:val="1"/>
    <w:next w:val="2"/>
    <w:autoRedefine/>
    <w:qFormat/>
    <w:uiPriority w:val="0"/>
    <w:pPr>
      <w:ind w:firstLine="420" w:firstLineChars="200"/>
    </w:pPr>
  </w:style>
  <w:style w:type="paragraph" w:styleId="7">
    <w:name w:val="List Paragraph"/>
    <w:basedOn w:val="1"/>
    <w:autoRedefine/>
    <w:unhideWhenUsed/>
    <w:qFormat/>
    <w:uiPriority w:val="34"/>
    <w:pPr>
      <w:ind w:firstLine="420" w:firstLineChars="200"/>
    </w:pPr>
  </w:style>
  <w:style w:type="character" w:customStyle="1" w:styleId="8">
    <w:name w:val="font11"/>
    <w:basedOn w:val="5"/>
    <w:autoRedefine/>
    <w:qFormat/>
    <w:uiPriority w:val="0"/>
    <w:rPr>
      <w:rFonts w:hint="eastAsia" w:ascii="宋体" w:hAnsi="宋体" w:eastAsia="宋体"/>
      <w:color w:val="000000"/>
      <w:sz w:val="24"/>
      <w:szCs w:val="24"/>
      <w:u w:val="none"/>
    </w:rPr>
  </w:style>
  <w:style w:type="character" w:customStyle="1" w:styleId="9">
    <w:name w:val="font71"/>
    <w:basedOn w:val="5"/>
    <w:autoRedefine/>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2024-06-14T06:52:00Z</dcterms:created>
  <dc:creator>dl</dc:creator>
  <cp:lastModifiedBy>dl</cp:lastModifiedBy>
  <dcterms:modified xsi:type="dcterms:W3CDTF">2024-06-14T06:52:48Z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A2167836E90C4A19B203E6C13E24D5B4_11</vt:lpwstr>
  </property>
</Properties>
</file>