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eastAsia"/>
          <w:color w:val="000000"/>
          <w:highlight w:val="none"/>
        </w:rPr>
      </w:pPr>
      <w:bookmarkStart w:id="0" w:name="_Toc17840"/>
      <w:bookmarkStart w:id="1" w:name="_Toc9173216"/>
      <w:bookmarkStart w:id="2" w:name="_Toc513060938"/>
      <w:r>
        <w:rPr>
          <w:rFonts w:hint="eastAsia"/>
          <w:color w:val="000000"/>
          <w:highlight w:val="none"/>
        </w:rPr>
        <w:t>第五章 采购需求</w:t>
      </w:r>
      <w:bookmarkEnd w:id="0"/>
      <w:bookmarkEnd w:id="1"/>
      <w:bookmarkEnd w:id="2"/>
    </w:p>
    <w:p>
      <w:pPr>
        <w:pStyle w:val="2"/>
        <w:ind w:left="0" w:leftChars="0" w:firstLine="0" w:firstLineChars="0"/>
        <w:jc w:val="center"/>
        <w:rPr>
          <w:rFonts w:hint="eastAsia"/>
          <w:color w:val="000000"/>
          <w:highlight w:val="none"/>
        </w:rPr>
      </w:pPr>
      <w:bookmarkStart w:id="7" w:name="_GoBack"/>
      <w:bookmarkEnd w:id="7"/>
      <w:bookmarkStart w:id="3" w:name="_Toc23635"/>
      <w:r>
        <w:rPr>
          <w:rFonts w:hint="eastAsia"/>
          <w:color w:val="000000"/>
          <w:highlight w:val="none"/>
        </w:rPr>
        <w:t>第一部分 编制说明</w:t>
      </w:r>
      <w:bookmarkEnd w:id="3"/>
    </w:p>
    <w:p>
      <w:pPr>
        <w:spacing w:line="360" w:lineRule="auto"/>
        <w:ind w:firstLine="0" w:firstLineChars="0"/>
        <w:jc w:val="center"/>
        <w:rPr>
          <w:rFonts w:ascii="宋体" w:hAnsi="宋体" w:eastAsia="宋体" w:cs="宋体"/>
          <w:b/>
          <w:color w:val="000000"/>
          <w:sz w:val="44"/>
          <w:szCs w:val="44"/>
        </w:rPr>
      </w:pPr>
      <w:r>
        <w:rPr>
          <w:rFonts w:hint="eastAsia" w:ascii="宋体" w:hAnsi="宋体" w:eastAsia="宋体" w:cs="宋体"/>
          <w:b/>
          <w:color w:val="000000"/>
          <w:sz w:val="44"/>
          <w:szCs w:val="44"/>
        </w:rPr>
        <w:t>清单编制说明</w:t>
      </w:r>
    </w:p>
    <w:p>
      <w:pPr>
        <w:pBdr>
          <w:top w:val="single" w:color="auto" w:sz="4" w:space="1"/>
          <w:left w:val="single" w:color="auto" w:sz="4" w:space="4"/>
          <w:bottom w:val="single" w:color="auto" w:sz="4" w:space="1"/>
          <w:right w:val="single" w:color="auto" w:sz="4" w:space="4"/>
        </w:pBdr>
        <w:spacing w:line="360" w:lineRule="auto"/>
        <w:ind w:firstLine="0" w:firstLineChars="0"/>
        <w:jc w:val="left"/>
        <w:rPr>
          <w:rFonts w:ascii="宋体" w:hAnsi="宋体" w:eastAsia="宋体" w:cs="宋体"/>
          <w:b/>
          <w:color w:val="000000"/>
          <w:sz w:val="32"/>
          <w:szCs w:val="28"/>
        </w:rPr>
      </w:pPr>
      <w:r>
        <w:rPr>
          <w:rFonts w:hint="eastAsia" w:ascii="宋体" w:hAnsi="宋体" w:eastAsia="宋体" w:cs="宋体"/>
          <w:b/>
          <w:color w:val="000000"/>
          <w:sz w:val="32"/>
          <w:szCs w:val="28"/>
        </w:rPr>
        <w:t>工程名称：G361陵昌线安全设施精细化提升工程（K0+000～K30+420）</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1.1 本工程量清单是根据招标文件中包括的有合同约束力的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1.2 本工程量清单应与招标文件中的投标人须知、通用合同条款、专用合同条款、工程量清单计量规则、技术规范及图纸等一起阅读和理解。</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1.3 本工程量清单中所列工程数量是估算的或设计的预计数量，仅作为投标报价的共同基础，不能作为最终结算与支付的依据。实际支付应按实际完成的工程量，由承包人按工程量清单计量规则规定的计量方法，以监理人认可的尺寸、断面计量，按本工程量清单的单价和总额价计算支付金额；或根据具体情况，按合同条款第15.4款的规定，按监理人确定的单价或总额价计算支付额。</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1.4 工程量清单各章是按第八章“工程量清单计量规则”、第七章“技术规范”的相应章次编号的，因此，工程量清单中各章的工程子目的范围与计量等应与“工程量清单计量规则”“技术规范”相应章节的范围、计量与支付条款结合起来理解或解释。</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1.5 对作业和材料的一般说明或规定，未重复写入工程量清单内，在给工程量清单各子目标价前，应参阅第七章“技术规范”的有关内容。</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1.6 工程量清单中所列工程量的变动，丝毫不会降低或影响合同条款的效力，也不免除承包人按规定的标准进行施工和修复缺陷的责任。</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hint="eastAsia" w:ascii="宋体" w:hAnsi="宋体" w:eastAsia="宋体" w:cs="宋体"/>
          <w:color w:val="000000"/>
          <w:sz w:val="24"/>
        </w:rPr>
      </w:pP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1.7 图纸中所列的工程数量表及数量汇总表仅是提供资料，不是工程量清单的外延。当图纸与工程量清单所列数量不一致时，以工程量清单所列数量作为报价的依据。</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 投标报价说明</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2.1 工程量清单中的每一子目须填入单价或价格，且只允许有一个报价。</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2.4 符合合同条款规定的全部费用应认为已被计入有标价的工程量清单所列各子目之中，未列子目不予计量的工作，其费用应视为已分摊在本合同工程的有关子目的单价或总额价之中。</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2.5 承包人用于本合同工程的各类装备的提供、运输、维护、拆卸、拼装等支付的费用，已包括在工程量清单的单价与总额价之中。</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2.6 工程量清单中各项金额均以人民币（元）结算。</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b w:val="0"/>
          <w:bCs w:val="0"/>
          <w:color w:val="000000"/>
          <w:sz w:val="24"/>
          <w:u w:val="single"/>
        </w:rPr>
      </w:pPr>
      <w:r>
        <w:rPr>
          <w:rFonts w:hint="eastAsia" w:ascii="宋体" w:hAnsi="宋体" w:eastAsia="宋体" w:cs="宋体"/>
          <w:color w:val="000000"/>
          <w:sz w:val="24"/>
        </w:rPr>
        <w:t>2.7</w:t>
      </w:r>
      <w:r>
        <w:rPr>
          <w:rFonts w:hint="eastAsia" w:ascii="宋体" w:hAnsi="宋体" w:eastAsia="宋体" w:cs="宋体"/>
          <w:b w:val="0"/>
          <w:bCs w:val="0"/>
          <w:color w:val="000000"/>
          <w:sz w:val="24"/>
        </w:rPr>
        <w:t xml:space="preserve"> 暂列金额（不含计日工总额）的数量及拟用子目的说明：</w:t>
      </w:r>
      <w:r>
        <w:rPr>
          <w:rFonts w:hint="eastAsia" w:ascii="宋体" w:hAnsi="宋体" w:eastAsia="宋体" w:cs="宋体"/>
          <w:b w:val="0"/>
          <w:bCs w:val="0"/>
          <w:color w:val="000000"/>
          <w:sz w:val="24"/>
          <w:u w:val="single"/>
          <w:lang w:val="en-US" w:eastAsia="zh-CN"/>
        </w:rPr>
        <w:t>20000.00元</w:t>
      </w:r>
      <w:r>
        <w:rPr>
          <w:rFonts w:hint="eastAsia" w:ascii="宋体" w:hAnsi="宋体" w:eastAsia="宋体" w:cs="宋体"/>
          <w:b w:val="0"/>
          <w:bCs w:val="0"/>
          <w:color w:val="000000"/>
          <w:sz w:val="24"/>
          <w:u w:val="single"/>
        </w:rPr>
        <w:t>。</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b w:val="0"/>
          <w:bCs w:val="0"/>
          <w:color w:val="000000"/>
          <w:sz w:val="24"/>
        </w:rPr>
      </w:pPr>
      <w:r>
        <w:rPr>
          <w:rFonts w:hint="eastAsia" w:ascii="宋体" w:hAnsi="宋体" w:eastAsia="宋体" w:cs="宋体"/>
          <w:b w:val="0"/>
          <w:bCs w:val="0"/>
          <w:color w:val="000000"/>
          <w:sz w:val="24"/>
        </w:rPr>
        <w:t>3. 计日工说明</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b w:val="0"/>
          <w:bCs w:val="0"/>
          <w:color w:val="000000"/>
          <w:sz w:val="24"/>
          <w:u w:val="single"/>
        </w:rPr>
      </w:pPr>
      <w:r>
        <w:rPr>
          <w:rFonts w:hint="eastAsia" w:ascii="宋体" w:hAnsi="宋体" w:eastAsia="宋体" w:cs="宋体"/>
          <w:b w:val="0"/>
          <w:bCs w:val="0"/>
          <w:color w:val="000000"/>
          <w:sz w:val="24"/>
          <w:u w:val="single"/>
        </w:rPr>
        <w:t>本项目不计计日工。</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b w:val="0"/>
          <w:bCs/>
          <w:color w:val="000000"/>
          <w:sz w:val="24"/>
        </w:rPr>
      </w:pPr>
      <w:r>
        <w:rPr>
          <w:rFonts w:hint="eastAsia" w:ascii="宋体" w:hAnsi="宋体" w:eastAsia="宋体" w:cs="宋体"/>
          <w:b w:val="0"/>
          <w:bCs/>
          <w:color w:val="000000"/>
          <w:sz w:val="24"/>
        </w:rPr>
        <w:t>4. 其他说明</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b w:val="0"/>
          <w:bCs/>
          <w:color w:val="000000"/>
          <w:sz w:val="24"/>
        </w:rPr>
      </w:pPr>
      <w:r>
        <w:rPr>
          <w:rFonts w:hint="eastAsia" w:ascii="宋体" w:hAnsi="宋体" w:eastAsia="宋体" w:cs="宋体"/>
          <w:b w:val="0"/>
          <w:bCs/>
          <w:color w:val="000000"/>
          <w:sz w:val="24"/>
        </w:rPr>
        <w:t>4.1工程一切险的投保金额为工程量清单第100章(不含工程一切险和第三者责任险的保险费)至第700章的合计金额，保险费率为2.5‰；第三者责任险的投保金额100万元</w:t>
      </w:r>
      <w:r>
        <w:rPr>
          <w:rFonts w:hint="eastAsia" w:ascii="宋体" w:hAnsi="宋体" w:eastAsia="宋体" w:cs="宋体"/>
          <w:b w:val="0"/>
          <w:bCs/>
          <w:color w:val="000000"/>
          <w:sz w:val="24"/>
          <w:lang w:eastAsia="zh-CN"/>
        </w:rPr>
        <w:t>起保</w:t>
      </w:r>
      <w:r>
        <w:rPr>
          <w:rFonts w:hint="eastAsia" w:ascii="宋体" w:hAnsi="宋体" w:eastAsia="宋体" w:cs="宋体"/>
          <w:b w:val="0"/>
          <w:bCs/>
          <w:color w:val="000000"/>
          <w:sz w:val="24"/>
        </w:rPr>
        <w:t>，保险费率为3‰。除上述工程一切险及第三者责任险以外，所投其他保险的保险费均由承包人承担并支付，不在报价中单列。</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b w:val="0"/>
          <w:bCs/>
          <w:color w:val="000000"/>
          <w:sz w:val="24"/>
        </w:rPr>
      </w:pPr>
      <w:r>
        <w:rPr>
          <w:rFonts w:hint="eastAsia" w:ascii="宋体" w:hAnsi="宋体" w:eastAsia="宋体" w:cs="宋体"/>
          <w:b w:val="0"/>
          <w:bCs/>
          <w:color w:val="000000"/>
          <w:sz w:val="24"/>
        </w:rPr>
        <w:t>4.2工程量清单102-3项安全生产费，</w:t>
      </w:r>
      <w:r>
        <w:rPr>
          <w:rFonts w:hint="eastAsia" w:ascii="宋体" w:hAnsi="宋体" w:eastAsia="宋体" w:cs="宋体"/>
          <w:b w:val="0"/>
          <w:bCs/>
          <w:color w:val="000000"/>
          <w:sz w:val="24"/>
          <w:lang w:val="en-US" w:eastAsia="zh-CN"/>
        </w:rPr>
        <w:t>按相关规定</w:t>
      </w:r>
      <w:r>
        <w:rPr>
          <w:rFonts w:hint="eastAsia" w:ascii="宋体" w:hAnsi="宋体" w:eastAsia="宋体" w:cs="宋体"/>
          <w:b w:val="0"/>
          <w:bCs/>
          <w:color w:val="000000"/>
          <w:sz w:val="24"/>
        </w:rPr>
        <w:t>进行报价；</w:t>
      </w:r>
    </w:p>
    <w:p>
      <w:pPr>
        <w:pBdr>
          <w:top w:val="single" w:color="auto" w:sz="4" w:space="1"/>
          <w:left w:val="single" w:color="auto" w:sz="4" w:space="4"/>
          <w:bottom w:val="single" w:color="auto" w:sz="4" w:space="1"/>
          <w:right w:val="single" w:color="auto" w:sz="4" w:space="4"/>
        </w:pBdr>
        <w:spacing w:line="620" w:lineRule="exact"/>
        <w:ind w:firstLine="480" w:firstLineChars="200"/>
        <w:jc w:val="left"/>
        <w:rPr>
          <w:rFonts w:ascii="宋体" w:hAnsi="宋体" w:eastAsia="宋体" w:cs="宋体"/>
          <w:b w:val="0"/>
          <w:bCs/>
          <w:color w:val="000000"/>
          <w:sz w:val="24"/>
        </w:rPr>
      </w:pPr>
      <w:r>
        <w:rPr>
          <w:rFonts w:hint="eastAsia" w:ascii="宋体" w:hAnsi="宋体" w:eastAsia="宋体" w:cs="宋体"/>
          <w:b w:val="0"/>
          <w:bCs/>
          <w:color w:val="000000"/>
          <w:sz w:val="24"/>
        </w:rPr>
        <w:t>4.3 在工程量清单100章中单列的上述费用，在支付给承包人款项中涉及到的税费均由承包人承担，发包人不另行支付。</w:t>
      </w:r>
    </w:p>
    <w:p>
      <w:pPr>
        <w:pBdr>
          <w:top w:val="single" w:color="auto" w:sz="4" w:space="1"/>
          <w:left w:val="single" w:color="auto" w:sz="4" w:space="4"/>
          <w:bottom w:val="single" w:color="auto" w:sz="4" w:space="1"/>
          <w:right w:val="single" w:color="auto" w:sz="4" w:space="4"/>
        </w:pBdr>
        <w:spacing w:line="640" w:lineRule="exact"/>
        <w:ind w:firstLine="480" w:firstLineChars="200"/>
        <w:jc w:val="left"/>
        <w:rPr>
          <w:rFonts w:ascii="宋体" w:hAnsi="宋体" w:eastAsia="宋体" w:cs="宋体"/>
          <w:b w:val="0"/>
          <w:bCs/>
          <w:color w:val="000000"/>
          <w:sz w:val="24"/>
        </w:rPr>
      </w:pPr>
      <w:r>
        <w:rPr>
          <w:rFonts w:hint="eastAsia" w:ascii="宋体" w:hAnsi="宋体" w:eastAsia="宋体" w:cs="宋体"/>
          <w:b w:val="0"/>
          <w:bCs/>
          <w:color w:val="000000"/>
          <w:sz w:val="24"/>
        </w:rPr>
        <w:t>4.4工程量清单中各个子目的报价与计量支付原则，详见招标文件第八章工程量清单计量规则及补充的计量规则。</w:t>
      </w:r>
    </w:p>
    <w:p>
      <w:pPr>
        <w:pBdr>
          <w:top w:val="single" w:color="auto" w:sz="4" w:space="1"/>
          <w:left w:val="single" w:color="auto" w:sz="4" w:space="4"/>
          <w:bottom w:val="single" w:color="auto" w:sz="4" w:space="1"/>
          <w:right w:val="single" w:color="auto" w:sz="4" w:space="4"/>
        </w:pBdr>
        <w:spacing w:line="640" w:lineRule="exact"/>
        <w:ind w:firstLine="480" w:firstLineChars="200"/>
        <w:jc w:val="left"/>
        <w:rPr>
          <w:rFonts w:ascii="宋体" w:hAnsi="宋体" w:eastAsia="宋体" w:cs="宋体"/>
          <w:b w:val="0"/>
          <w:bCs/>
          <w:color w:val="000000"/>
          <w:sz w:val="24"/>
        </w:rPr>
      </w:pPr>
    </w:p>
    <w:p>
      <w:pPr>
        <w:spacing w:line="552" w:lineRule="exact"/>
        <w:ind w:left="0" w:leftChars="0" w:firstLine="0" w:firstLineChars="0"/>
        <w:rPr>
          <w:rFonts w:hint="eastAsia" w:ascii="宋体" w:hAnsi="宋体"/>
          <w:color w:val="000000"/>
          <w:sz w:val="28"/>
          <w:szCs w:val="28"/>
          <w:highlight w:val="none"/>
        </w:rPr>
      </w:pPr>
    </w:p>
    <w:p>
      <w:pPr>
        <w:rPr>
          <w:rFonts w:hint="eastAsia"/>
          <w:color w:val="000000"/>
          <w:highlight w:val="none"/>
        </w:rPr>
      </w:pPr>
    </w:p>
    <w:p>
      <w:pPr>
        <w:pStyle w:val="2"/>
        <w:numPr>
          <w:ilvl w:val="0"/>
          <w:numId w:val="2"/>
        </w:numPr>
        <w:ind w:firstLine="643"/>
        <w:rPr>
          <w:rFonts w:hint="eastAsia" w:ascii="Arial" w:hAnsi="Arial" w:cs="Times New Roman"/>
          <w:b/>
          <w:bCs/>
          <w:color w:val="000000"/>
          <w:highlight w:val="none"/>
        </w:rPr>
      </w:pPr>
      <w:bookmarkStart w:id="4" w:name="_Toc18501"/>
      <w:r>
        <w:rPr>
          <w:rFonts w:hint="eastAsia" w:ascii="Arial" w:hAnsi="Arial" w:cs="Times New Roman"/>
          <w:b/>
          <w:bCs/>
          <w:color w:val="000000"/>
          <w:highlight w:val="none"/>
        </w:rPr>
        <w:t>工程量清单</w:t>
      </w:r>
      <w:bookmarkEnd w:id="4"/>
    </w:p>
    <w:tbl>
      <w:tblPr>
        <w:tblStyle w:val="9"/>
        <w:tblW w:w="89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0"/>
        <w:gridCol w:w="1841"/>
        <w:gridCol w:w="1047"/>
        <w:gridCol w:w="1797"/>
        <w:gridCol w:w="1042"/>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968" w:type="dxa"/>
            <w:gridSpan w:val="6"/>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建设项目投标报价汇总表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1690" w:type="dxa"/>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1896" w:type="dxa"/>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1075" w:type="dxa"/>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1851" w:type="dxa"/>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1070" w:type="dxa"/>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1552" w:type="dxa"/>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690" w:type="dxa"/>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工程名称：</w:t>
            </w:r>
          </w:p>
        </w:tc>
        <w:tc>
          <w:tcPr>
            <w:tcW w:w="4685" w:type="dxa"/>
            <w:gridSpan w:val="3"/>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G361陵昌线安全设施精细化提升工程（K0+000～K30+420）</w:t>
            </w:r>
          </w:p>
        </w:tc>
        <w:tc>
          <w:tcPr>
            <w:tcW w:w="2718" w:type="dxa"/>
            <w:gridSpan w:val="2"/>
            <w:tcBorders>
              <w:top w:val="nil"/>
              <w:left w:val="nil"/>
              <w:bottom w:val="single" w:color="000000" w:sz="4" w:space="0"/>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单位：元     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6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896"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单项工程名称</w:t>
            </w:r>
          </w:p>
        </w:tc>
        <w:tc>
          <w:tcPr>
            <w:tcW w:w="10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金额</w:t>
            </w:r>
          </w:p>
        </w:tc>
        <w:tc>
          <w:tcPr>
            <w:tcW w:w="4307"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6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1896"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黑体" w:hAnsi="宋体" w:eastAsia="黑体" w:cs="黑体"/>
                <w:i w:val="0"/>
                <w:iCs w:val="0"/>
                <w:color w:val="000000"/>
                <w:sz w:val="22"/>
                <w:szCs w:val="22"/>
                <w:u w:val="none"/>
              </w:rPr>
            </w:pPr>
          </w:p>
        </w:tc>
        <w:tc>
          <w:tcPr>
            <w:tcW w:w="10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暂列金额</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安全文明施工费</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tc>
        <w:tc>
          <w:tcPr>
            <w:tcW w:w="180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G361陵昌线安全设施精细化提升工程（K0+000～K30+420）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20,000.00 </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6"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6"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96" w:type="dxa"/>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70"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合 计</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20,000.00 </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黑体" w:hAnsi="宋体" w:eastAsia="黑体" w:cs="黑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黑体" w:hAnsi="宋体" w:eastAsia="黑体" w:cs="黑体"/>
                <w:i w:val="0"/>
                <w:iCs w:val="0"/>
                <w:color w:val="000000"/>
                <w:sz w:val="22"/>
                <w:szCs w:val="22"/>
                <w:u w:val="none"/>
              </w:rPr>
            </w:pPr>
          </w:p>
        </w:tc>
      </w:tr>
    </w:tbl>
    <w:p>
      <w:pPr>
        <w:bidi w:val="0"/>
        <w:rPr>
          <w:rFonts w:hint="eastAsia"/>
        </w:rPr>
      </w:pPr>
    </w:p>
    <w:tbl>
      <w:tblPr>
        <w:tblStyle w:val="9"/>
        <w:tblW w:w="9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6"/>
        <w:gridCol w:w="2349"/>
        <w:gridCol w:w="1308"/>
        <w:gridCol w:w="1686"/>
        <w:gridCol w:w="1066"/>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9315" w:type="dxa"/>
            <w:gridSpan w:val="6"/>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单项工程投标报价汇总表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0" w:type="auto"/>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0" w:type="auto"/>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0" w:type="auto"/>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0" w:type="auto"/>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0" w:type="auto"/>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c>
          <w:tcPr>
            <w:tcW w:w="0" w:type="auto"/>
            <w:tcBorders>
              <w:top w:val="nil"/>
              <w:left w:val="nil"/>
              <w:bottom w:val="nil"/>
              <w:right w:val="nil"/>
            </w:tcBorders>
            <w:noWrap/>
            <w:vAlign w:val="center"/>
          </w:tcPr>
          <w:p>
            <w:pPr>
              <w:jc w:val="center"/>
              <w:rPr>
                <w:rFonts w:hint="eastAsia" w:ascii="黑体" w:hAnsi="宋体" w:eastAsia="黑体" w:cs="黑体"/>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0" w:type="auto"/>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工程名称：</w:t>
            </w:r>
          </w:p>
        </w:tc>
        <w:tc>
          <w:tcPr>
            <w:tcW w:w="5610" w:type="dxa"/>
            <w:gridSpan w:val="3"/>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G361陵昌线安全设施精细化提升工程（K0+000～K30+420）</w:t>
            </w:r>
          </w:p>
        </w:tc>
        <w:tc>
          <w:tcPr>
            <w:tcW w:w="0" w:type="auto"/>
            <w:gridSpan w:val="2"/>
            <w:tcBorders>
              <w:top w:val="nil"/>
              <w:left w:val="nil"/>
              <w:bottom w:val="single" w:color="000000" w:sz="4" w:space="0"/>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单位：元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0" w:type="auto"/>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单项工程名称</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金额</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nil"/>
            </w:tcBorders>
            <w:noWrap/>
            <w:vAlign w:val="center"/>
          </w:tcPr>
          <w:p>
            <w:pPr>
              <w:jc w:val="center"/>
              <w:rPr>
                <w:rFonts w:hint="eastAsia" w:ascii="黑体" w:hAnsi="宋体" w:eastAsia="黑体" w:cs="黑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暂列金额</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安全文明施工费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G361陵昌线安全设施精细化提升工程（K0+000～K30+420）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20,000.00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7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45"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合 计</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20,000.00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黑体" w:hAnsi="宋体" w:eastAsia="黑体" w:cs="黑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黑体" w:hAnsi="宋体" w:eastAsia="黑体" w:cs="黑体"/>
                <w:i w:val="0"/>
                <w:iCs w:val="0"/>
                <w:color w:val="000000"/>
                <w:sz w:val="22"/>
                <w:szCs w:val="22"/>
                <w:u w:val="none"/>
              </w:rPr>
            </w:pPr>
          </w:p>
        </w:tc>
      </w:tr>
    </w:tbl>
    <w:p>
      <w:pPr>
        <w:rPr>
          <w:rFonts w:hint="eastAsia"/>
        </w:rPr>
      </w:pPr>
      <w:r>
        <w:rPr>
          <w:rFonts w:hint="eastAsia"/>
        </w:rPr>
        <w:br w:type="page"/>
      </w:r>
    </w:p>
    <w:tbl>
      <w:tblPr>
        <w:tblStyle w:val="9"/>
        <w:tblW w:w="92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7"/>
        <w:gridCol w:w="936"/>
        <w:gridCol w:w="2944"/>
        <w:gridCol w:w="2549"/>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212" w:type="dxa"/>
            <w:gridSpan w:val="5"/>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37" w:type="dxa"/>
            <w:gridSpan w:val="3"/>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549" w:type="dxa"/>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1926"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57" w:type="dxa"/>
            <w:tcBorders>
              <w:top w:val="nil"/>
              <w:left w:val="nil"/>
              <w:bottom w:val="nil"/>
              <w:right w:val="nil"/>
            </w:tcBorders>
            <w:shd w:val="clear" w:color="auto" w:fill="FFFFFF"/>
            <w:noWrap w:val="0"/>
            <w:vAlign w:val="top"/>
          </w:tcPr>
          <w:p>
            <w:pPr>
              <w:jc w:val="left"/>
              <w:rPr>
                <w:rFonts w:hint="eastAsia" w:ascii="SansSerif" w:hAnsi="SansSerif" w:eastAsia="SansSerif" w:cs="SansSerif"/>
                <w:i w:val="0"/>
                <w:iCs w:val="0"/>
                <w:color w:val="000000"/>
                <w:sz w:val="20"/>
                <w:szCs w:val="20"/>
                <w:u w:val="none"/>
              </w:rPr>
            </w:pPr>
          </w:p>
        </w:tc>
        <w:tc>
          <w:tcPr>
            <w:tcW w:w="936"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2944"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2549"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926"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57" w:type="dxa"/>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936"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章次</w:t>
            </w:r>
          </w:p>
        </w:tc>
        <w:tc>
          <w:tcPr>
            <w:tcW w:w="5493" w:type="dxa"/>
            <w:gridSpan w:val="2"/>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科目名称</w:t>
            </w:r>
          </w:p>
        </w:tc>
        <w:tc>
          <w:tcPr>
            <w:tcW w:w="1926" w:type="dxa"/>
            <w:tcBorders>
              <w:top w:val="single" w:color="000000" w:sz="8" w:space="0"/>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549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总 则</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eastAsia"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549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路 基</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3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w:t>
            </w:r>
          </w:p>
        </w:tc>
        <w:tc>
          <w:tcPr>
            <w:tcW w:w="549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安全设施及预埋管线</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6429"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第100章至第700章合计</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429"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已包含在清单合计中的材料、工程设备、专业工程暂估价合计</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6429"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清单合计减去材料、工程设备、专业工程暂估价合计</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6429"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计日工合计</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6429"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暂列金额（不含计日工总额）</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6429"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投标报价</w:t>
            </w: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857"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6429" w:type="dxa"/>
            <w:gridSpan w:val="3"/>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92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86" w:type="dxa"/>
            <w:gridSpan w:val="4"/>
            <w:tcBorders>
              <w:top w:val="single" w:color="000000" w:sz="8" w:space="0"/>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1 页</w:t>
            </w:r>
          </w:p>
        </w:tc>
        <w:tc>
          <w:tcPr>
            <w:tcW w:w="1926" w:type="dxa"/>
            <w:tcBorders>
              <w:top w:val="single" w:color="000000" w:sz="8" w:space="0"/>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1 页</w:t>
            </w:r>
          </w:p>
        </w:tc>
      </w:tr>
    </w:tbl>
    <w:p>
      <w:pPr>
        <w:rPr>
          <w:rFonts w:hint="eastAsia"/>
          <w:color w:val="000000"/>
        </w:rPr>
      </w:pPr>
    </w:p>
    <w:p>
      <w:pPr>
        <w:pStyle w:val="6"/>
        <w:rPr>
          <w:rFonts w:hint="eastAsia"/>
          <w:color w:val="000000"/>
        </w:rPr>
      </w:pPr>
    </w:p>
    <w:tbl>
      <w:tblPr>
        <w:tblStyle w:val="9"/>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6"/>
        <w:gridCol w:w="3333"/>
        <w:gridCol w:w="857"/>
        <w:gridCol w:w="1171"/>
        <w:gridCol w:w="1024"/>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4" w:type="dxa"/>
            <w:gridSpan w:val="6"/>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38" w:type="dxa"/>
            <w:gridSpan w:val="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819" w:type="dxa"/>
            <w:gridSpan w:val="3"/>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1057"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noWrap w:val="0"/>
            <w:vAlign w:val="top"/>
          </w:tcPr>
          <w:p>
            <w:pPr>
              <w:jc w:val="left"/>
              <w:rPr>
                <w:rFonts w:hint="eastAsia" w:ascii="SansSerif" w:hAnsi="SansSerif" w:eastAsia="SansSerif" w:cs="SansSerif"/>
                <w:i w:val="0"/>
                <w:iCs w:val="0"/>
                <w:color w:val="000000"/>
                <w:sz w:val="20"/>
                <w:szCs w:val="20"/>
                <w:u w:val="none"/>
              </w:rPr>
            </w:pPr>
          </w:p>
        </w:tc>
        <w:tc>
          <w:tcPr>
            <w:tcW w:w="37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05"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514" w:type="dxa"/>
            <w:gridSpan w:val="6"/>
            <w:tcBorders>
              <w:top w:val="single" w:color="000000" w:sz="8" w:space="0"/>
              <w:left w:val="single" w:color="000000" w:sz="8"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7" w:type="dxa"/>
            <w:tcBorders>
              <w:top w:val="nil"/>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通则</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101-1</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保险费</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按合同条款规定，提供建筑工程一切险</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按合同条款规定，提供第三者责任险</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工程管理</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102-1</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竣工文件</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安全生产费</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临时工程与设施</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103-2</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临时占地</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103-3</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临时供电设施架设、维护与拆除</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承包人驻地建设</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104-1</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承包人驻地建设</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施工标准化</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105-8</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保通临时安全设施</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大型告示牌</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6</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施工区标志</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12</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警示标志</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32</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锥形交通标</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150</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施工警示灯</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25</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防撞桶</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35</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太阳能爆闪灯</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15</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3757"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14" w:type="dxa"/>
            <w:gridSpan w:val="6"/>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第100章  合计   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57" w:type="dxa"/>
            <w:gridSpan w:val="5"/>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1 页</w:t>
            </w:r>
          </w:p>
        </w:tc>
        <w:tc>
          <w:tcPr>
            <w:tcW w:w="1057" w:type="dxa"/>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7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05"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7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05"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4" w:type="dxa"/>
            <w:gridSpan w:val="6"/>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38" w:type="dxa"/>
            <w:gridSpan w:val="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819" w:type="dxa"/>
            <w:gridSpan w:val="3"/>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1057"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7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05"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514" w:type="dxa"/>
            <w:gridSpan w:val="6"/>
            <w:tcBorders>
              <w:top w:val="single" w:color="000000" w:sz="8" w:space="0"/>
              <w:left w:val="single" w:color="000000" w:sz="8"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第200章  路 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7" w:type="dxa"/>
            <w:tcBorders>
              <w:top w:val="nil"/>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场地清理</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拆除结构物</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混凝土结构</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135.24</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砖、石及其他砌体结构</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40.95</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拆除波形梁护栏</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1080</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3757"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14" w:type="dxa"/>
            <w:gridSpan w:val="6"/>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第200章  合计   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57" w:type="dxa"/>
            <w:gridSpan w:val="5"/>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2 页</w:t>
            </w:r>
          </w:p>
        </w:tc>
        <w:tc>
          <w:tcPr>
            <w:tcW w:w="1057" w:type="dxa"/>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7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05"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7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05"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4" w:type="dxa"/>
            <w:gridSpan w:val="6"/>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38" w:type="dxa"/>
            <w:gridSpan w:val="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819" w:type="dxa"/>
            <w:gridSpan w:val="3"/>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1057"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7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05"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514" w:type="dxa"/>
            <w:gridSpan w:val="6"/>
            <w:tcBorders>
              <w:top w:val="single" w:color="000000" w:sz="8" w:space="0"/>
              <w:left w:val="single" w:color="000000" w:sz="8"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7" w:type="dxa"/>
            <w:tcBorders>
              <w:top w:val="nil"/>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602</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护栏</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602-1</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混凝土护栏（护墙、立柱）</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防撞护栏</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92.7</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602-3</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波形梁钢护栏</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波形钢板护栏（Gr-B-2C）</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660</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波形梁钢护栏端头</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150</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604</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道路交通标志</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604-1</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○80cm单柱式铝合金标志牌</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605</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道路交通标线</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605-1</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热熔型涂料路面标线</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热熔标线</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m2</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2605.62</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605-4</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振动标线</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m2</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64.13</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605-5</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轮廓标</w:t>
            </w: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玻璃钢柱式轮廓标</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2565</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栏式轮廓标</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2791</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605-8</w:t>
            </w:r>
          </w:p>
        </w:tc>
        <w:tc>
          <w:tcPr>
            <w:tcW w:w="37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路面反光路钮</w:t>
            </w:r>
          </w:p>
        </w:tc>
        <w:tc>
          <w:tcPr>
            <w:tcW w:w="70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6084</w:t>
            </w: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3757"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14" w:type="dxa"/>
            <w:gridSpan w:val="6"/>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第600章  合计   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57" w:type="dxa"/>
            <w:gridSpan w:val="5"/>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3 页</w:t>
            </w:r>
          </w:p>
        </w:tc>
        <w:tc>
          <w:tcPr>
            <w:tcW w:w="1057" w:type="dxa"/>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3 页</w:t>
            </w:r>
          </w:p>
        </w:tc>
      </w:tr>
    </w:tbl>
    <w:p>
      <w:pPr>
        <w:pStyle w:val="6"/>
        <w:rPr>
          <w:rFonts w:hint="eastAsia"/>
          <w:color w:val="000000"/>
        </w:rPr>
      </w:pPr>
    </w:p>
    <w:p>
      <w:pPr>
        <w:pStyle w:val="6"/>
        <w:rPr>
          <w:rFonts w:hint="eastAsia"/>
          <w:color w:val="000000"/>
        </w:rPr>
      </w:pPr>
    </w:p>
    <w:tbl>
      <w:tblPr>
        <w:tblStyle w:val="9"/>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73"/>
        <w:gridCol w:w="3959"/>
        <w:gridCol w:w="1082"/>
        <w:gridCol w:w="1535"/>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8" w:type="dxa"/>
            <w:gridSpan w:val="5"/>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计日工汇总表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80" w:type="dxa"/>
            <w:gridSpan w:val="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645" w:type="dxa"/>
            <w:gridSpan w:val="2"/>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793"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6" w:type="dxa"/>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名称</w:t>
            </w:r>
          </w:p>
        </w:tc>
        <w:tc>
          <w:tcPr>
            <w:tcW w:w="5097" w:type="dxa"/>
            <w:gridSpan w:val="2"/>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金额</w:t>
            </w:r>
          </w:p>
        </w:tc>
        <w:tc>
          <w:tcPr>
            <w:tcW w:w="2345" w:type="dxa"/>
            <w:gridSpan w:val="2"/>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6"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劳务</w:t>
            </w:r>
          </w:p>
        </w:tc>
        <w:tc>
          <w:tcPr>
            <w:tcW w:w="509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0</w:t>
            </w:r>
          </w:p>
        </w:tc>
        <w:tc>
          <w:tcPr>
            <w:tcW w:w="2345" w:type="dxa"/>
            <w:gridSpan w:val="2"/>
            <w:tcBorders>
              <w:top w:val="nil"/>
              <w:left w:val="nil"/>
              <w:bottom w:val="single" w:color="000000" w:sz="4" w:space="0"/>
              <w:right w:val="single" w:color="000000" w:sz="8"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6"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材料</w:t>
            </w:r>
          </w:p>
        </w:tc>
        <w:tc>
          <w:tcPr>
            <w:tcW w:w="509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0</w:t>
            </w:r>
          </w:p>
        </w:tc>
        <w:tc>
          <w:tcPr>
            <w:tcW w:w="2345" w:type="dxa"/>
            <w:gridSpan w:val="2"/>
            <w:tcBorders>
              <w:top w:val="nil"/>
              <w:left w:val="nil"/>
              <w:bottom w:val="single" w:color="000000" w:sz="4" w:space="0"/>
              <w:right w:val="single" w:color="000000" w:sz="8"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6" w:type="dxa"/>
            <w:tcBorders>
              <w:top w:val="nil"/>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施工机械</w:t>
            </w:r>
          </w:p>
        </w:tc>
        <w:tc>
          <w:tcPr>
            <w:tcW w:w="509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0</w:t>
            </w:r>
          </w:p>
        </w:tc>
        <w:tc>
          <w:tcPr>
            <w:tcW w:w="2345" w:type="dxa"/>
            <w:gridSpan w:val="2"/>
            <w:tcBorders>
              <w:top w:val="nil"/>
              <w:left w:val="nil"/>
              <w:bottom w:val="single" w:color="000000" w:sz="4" w:space="0"/>
              <w:right w:val="single" w:color="000000" w:sz="8"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18" w:type="dxa"/>
            <w:gridSpan w:val="5"/>
            <w:tcBorders>
              <w:top w:val="nil"/>
              <w:left w:val="single" w:color="000000" w:sz="8" w:space="0"/>
              <w:bottom w:val="nil"/>
              <w:right w:val="single" w:color="000000" w:sz="8"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计日工总计：0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18" w:type="dxa"/>
            <w:gridSpan w:val="5"/>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（计入“投标报价汇总表”）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1076" w:type="dxa"/>
            <w:tcBorders>
              <w:top w:val="nil"/>
              <w:left w:val="nil"/>
              <w:bottom w:val="nil"/>
              <w:right w:val="nil"/>
            </w:tcBorders>
            <w:shd w:val="clear" w:color="auto" w:fill="FFFFFF"/>
            <w:noWrap w:val="0"/>
            <w:vAlign w:val="top"/>
          </w:tcPr>
          <w:p>
            <w:pPr>
              <w:jc w:val="left"/>
              <w:rPr>
                <w:rFonts w:hint="eastAsia" w:ascii="SansSerif" w:hAnsi="SansSerif" w:eastAsia="SansSerif" w:cs="SansSerif"/>
                <w:i w:val="0"/>
                <w:iCs w:val="0"/>
                <w:color w:val="000000"/>
                <w:sz w:val="20"/>
                <w:szCs w:val="20"/>
                <w:u w:val="none"/>
              </w:rPr>
            </w:pPr>
          </w:p>
        </w:tc>
        <w:tc>
          <w:tcPr>
            <w:tcW w:w="4004"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093"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552"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793"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bl>
    <w:p>
      <w:pPr>
        <w:pStyle w:val="6"/>
        <w:rPr>
          <w:rFonts w:hint="eastAsia"/>
          <w:color w:val="000000"/>
        </w:rPr>
      </w:pPr>
    </w:p>
    <w:p>
      <w:pPr>
        <w:pStyle w:val="6"/>
        <w:ind w:left="0" w:leftChars="0" w:firstLine="0" w:firstLineChars="0"/>
        <w:rPr>
          <w:rFonts w:hint="eastAsia"/>
          <w:color w:val="000000"/>
        </w:rPr>
      </w:pPr>
      <w:r>
        <w:rPr>
          <w:rFonts w:hint="eastAsia"/>
          <w:color w:val="000000"/>
        </w:rPr>
        <w:br w:type="page"/>
      </w:r>
    </w:p>
    <w:tbl>
      <w:tblPr>
        <w:tblStyle w:val="9"/>
        <w:tblW w:w="85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1"/>
        <w:gridCol w:w="3262"/>
        <w:gridCol w:w="881"/>
        <w:gridCol w:w="1200"/>
        <w:gridCol w:w="247"/>
        <w:gridCol w:w="899"/>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6" w:type="dxa"/>
            <w:gridSpan w:val="7"/>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计日工劳务单价表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346" w:type="dxa"/>
            <w:gridSpan w:val="3"/>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1146"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noWrap w:val="0"/>
            <w:vAlign w:val="top"/>
          </w:tcPr>
          <w:p>
            <w:pPr>
              <w:jc w:val="left"/>
              <w:rPr>
                <w:rFonts w:hint="eastAsia" w:ascii="SansSerif" w:hAnsi="SansSerif" w:eastAsia="SansSerif" w:cs="SansSerif"/>
                <w:i w:val="0"/>
                <w:iCs w:val="0"/>
                <w:color w:val="000000"/>
                <w:sz w:val="20"/>
                <w:szCs w:val="20"/>
                <w:u w:val="none"/>
              </w:rPr>
            </w:pPr>
          </w:p>
        </w:tc>
        <w:tc>
          <w:tcPr>
            <w:tcW w:w="3262"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200"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gridSpan w:val="2"/>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81" w:type="dxa"/>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编号</w:t>
            </w:r>
          </w:p>
        </w:tc>
        <w:tc>
          <w:tcPr>
            <w:tcW w:w="3262"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881"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200"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暂定数量</w:t>
            </w:r>
          </w:p>
        </w:tc>
        <w:tc>
          <w:tcPr>
            <w:tcW w:w="1146" w:type="dxa"/>
            <w:gridSpan w:val="2"/>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46" w:type="dxa"/>
            <w:tcBorders>
              <w:top w:val="single" w:color="000000" w:sz="8" w:space="0"/>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326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88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Arial Narrow" w:hAnsi="Arial Narrow" w:eastAsia="Arial Narrow" w:cs="Arial Narrow"/>
                <w:i w:val="0"/>
                <w:iCs w:val="0"/>
                <w:color w:val="000000"/>
                <w:sz w:val="16"/>
                <w:szCs w:val="16"/>
                <w:u w:val="none"/>
              </w:rPr>
            </w:pPr>
          </w:p>
        </w:tc>
        <w:tc>
          <w:tcPr>
            <w:tcW w:w="1146" w:type="dxa"/>
            <w:gridSpan w:val="2"/>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14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single" w:color="000000" w:sz="8" w:space="0"/>
              <w:bottom w:val="nil"/>
              <w:right w:val="nil"/>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1200" w:type="dxa"/>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劳务小计金额：</w:t>
            </w:r>
          </w:p>
        </w:tc>
        <w:tc>
          <w:tcPr>
            <w:tcW w:w="2292" w:type="dxa"/>
            <w:gridSpan w:val="3"/>
            <w:tcBorders>
              <w:top w:val="nil"/>
              <w:left w:val="nil"/>
              <w:bottom w:val="nil"/>
              <w:right w:val="single" w:color="000000" w:sz="8" w:space="0"/>
            </w:tcBorders>
            <w:shd w:val="clear" w:color="auto" w:fill="FFFFFF"/>
            <w:noWrap w:val="0"/>
            <w:vAlign w:val="bottom"/>
          </w:tcPr>
          <w:p>
            <w:pPr>
              <w:keepNext w:val="0"/>
              <w:keepLines w:val="0"/>
              <w:widowControl/>
              <w:suppressLineNumbers w:val="0"/>
              <w:jc w:val="left"/>
              <w:textAlignment w:val="bottom"/>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single" w:color="000000" w:sz="8" w:space="0"/>
              <w:bottom w:val="single" w:color="000000" w:sz="8" w:space="0"/>
              <w:right w:val="nil"/>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3492" w:type="dxa"/>
            <w:gridSpan w:val="4"/>
            <w:tcBorders>
              <w:top w:val="nil"/>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（计入“计日工汇总表”）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70" w:type="dxa"/>
            <w:gridSpan w:val="6"/>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第 1 页</w:t>
            </w:r>
          </w:p>
        </w:tc>
        <w:tc>
          <w:tcPr>
            <w:tcW w:w="1146" w:type="dxa"/>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6" w:type="dxa"/>
            <w:gridSpan w:val="7"/>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计日工材料单价表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346" w:type="dxa"/>
            <w:gridSpan w:val="3"/>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1146"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noWrap w:val="0"/>
            <w:vAlign w:val="top"/>
          </w:tcPr>
          <w:p>
            <w:pPr>
              <w:jc w:val="left"/>
              <w:rPr>
                <w:rFonts w:hint="eastAsia" w:ascii="SansSerif" w:hAnsi="SansSerif" w:eastAsia="SansSerif" w:cs="SansSerif"/>
                <w:i w:val="0"/>
                <w:iCs w:val="0"/>
                <w:color w:val="000000"/>
                <w:sz w:val="20"/>
                <w:szCs w:val="20"/>
                <w:u w:val="none"/>
              </w:rPr>
            </w:pPr>
          </w:p>
        </w:tc>
        <w:tc>
          <w:tcPr>
            <w:tcW w:w="3262"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200"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gridSpan w:val="2"/>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81" w:type="dxa"/>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编号</w:t>
            </w:r>
          </w:p>
        </w:tc>
        <w:tc>
          <w:tcPr>
            <w:tcW w:w="3262"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881"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200"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暂定数量</w:t>
            </w:r>
          </w:p>
        </w:tc>
        <w:tc>
          <w:tcPr>
            <w:tcW w:w="1146" w:type="dxa"/>
            <w:gridSpan w:val="2"/>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46" w:type="dxa"/>
            <w:tcBorders>
              <w:top w:val="single" w:color="000000" w:sz="8" w:space="0"/>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326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88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Arial Narrow" w:hAnsi="Arial Narrow" w:eastAsia="Arial Narrow" w:cs="Arial Narrow"/>
                <w:i w:val="0"/>
                <w:iCs w:val="0"/>
                <w:color w:val="000000"/>
                <w:sz w:val="16"/>
                <w:szCs w:val="16"/>
                <w:u w:val="none"/>
              </w:rPr>
            </w:pPr>
          </w:p>
        </w:tc>
        <w:tc>
          <w:tcPr>
            <w:tcW w:w="1146" w:type="dxa"/>
            <w:gridSpan w:val="2"/>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14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single" w:color="000000" w:sz="8" w:space="0"/>
              <w:bottom w:val="nil"/>
              <w:right w:val="nil"/>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1200" w:type="dxa"/>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材料小计金额：</w:t>
            </w:r>
          </w:p>
        </w:tc>
        <w:tc>
          <w:tcPr>
            <w:tcW w:w="2292" w:type="dxa"/>
            <w:gridSpan w:val="3"/>
            <w:tcBorders>
              <w:top w:val="nil"/>
              <w:left w:val="nil"/>
              <w:bottom w:val="nil"/>
              <w:right w:val="single" w:color="000000" w:sz="8" w:space="0"/>
            </w:tcBorders>
            <w:shd w:val="clear" w:color="auto" w:fill="FFFFFF"/>
            <w:noWrap w:val="0"/>
            <w:vAlign w:val="bottom"/>
          </w:tcPr>
          <w:p>
            <w:pPr>
              <w:keepNext w:val="0"/>
              <w:keepLines w:val="0"/>
              <w:widowControl/>
              <w:suppressLineNumbers w:val="0"/>
              <w:jc w:val="left"/>
              <w:textAlignment w:val="bottom"/>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single" w:color="000000" w:sz="8" w:space="0"/>
              <w:bottom w:val="single" w:color="000000" w:sz="8" w:space="0"/>
              <w:right w:val="nil"/>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3492" w:type="dxa"/>
            <w:gridSpan w:val="4"/>
            <w:tcBorders>
              <w:top w:val="nil"/>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（计入“计日工汇总表”）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70" w:type="dxa"/>
            <w:gridSpan w:val="6"/>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第 1 页</w:t>
            </w:r>
          </w:p>
        </w:tc>
        <w:tc>
          <w:tcPr>
            <w:tcW w:w="1146" w:type="dxa"/>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262"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200"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gridSpan w:val="2"/>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16" w:type="dxa"/>
            <w:gridSpan w:val="7"/>
            <w:tcBorders>
              <w:top w:val="nil"/>
              <w:left w:val="nil"/>
              <w:bottom w:val="nil"/>
              <w:right w:val="nil"/>
            </w:tcBorders>
            <w:shd w:val="clear" w:color="auto" w:fill="FFFFFF"/>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计日工施工机械单价表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合同段：G361陵昌线安全设施精细化提升工程（K0+000～K30+420）</w:t>
            </w:r>
          </w:p>
        </w:tc>
        <w:tc>
          <w:tcPr>
            <w:tcW w:w="2346" w:type="dxa"/>
            <w:gridSpan w:val="3"/>
            <w:tcBorders>
              <w:top w:val="nil"/>
              <w:left w:val="nil"/>
              <w:bottom w:val="nil"/>
              <w:right w:val="nil"/>
            </w:tcBorders>
            <w:shd w:val="clear" w:color="auto" w:fill="FFFFFF"/>
            <w:noWrap w:val="0"/>
            <w:vAlign w:val="center"/>
          </w:tcPr>
          <w:p>
            <w:pPr>
              <w:jc w:val="right"/>
              <w:rPr>
                <w:rFonts w:hint="eastAsia" w:ascii="宋体" w:hAnsi="宋体" w:eastAsia="宋体" w:cs="宋体"/>
                <w:i w:val="0"/>
                <w:iCs w:val="0"/>
                <w:color w:val="000000"/>
                <w:sz w:val="16"/>
                <w:szCs w:val="16"/>
                <w:u w:val="none"/>
              </w:rPr>
            </w:pPr>
          </w:p>
        </w:tc>
        <w:tc>
          <w:tcPr>
            <w:tcW w:w="1146"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noWrap w:val="0"/>
            <w:vAlign w:val="top"/>
          </w:tcPr>
          <w:p>
            <w:pPr>
              <w:jc w:val="left"/>
              <w:rPr>
                <w:rFonts w:hint="eastAsia" w:ascii="SansSerif" w:hAnsi="SansSerif" w:eastAsia="SansSerif" w:cs="SansSerif"/>
                <w:i w:val="0"/>
                <w:iCs w:val="0"/>
                <w:color w:val="000000"/>
                <w:sz w:val="20"/>
                <w:szCs w:val="20"/>
                <w:u w:val="none"/>
              </w:rPr>
            </w:pPr>
          </w:p>
        </w:tc>
        <w:tc>
          <w:tcPr>
            <w:tcW w:w="3262"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200"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24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899"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81" w:type="dxa"/>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编号</w:t>
            </w:r>
          </w:p>
        </w:tc>
        <w:tc>
          <w:tcPr>
            <w:tcW w:w="3262"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881"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200" w:type="dxa"/>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暂定数量</w:t>
            </w:r>
          </w:p>
        </w:tc>
        <w:tc>
          <w:tcPr>
            <w:tcW w:w="1146" w:type="dxa"/>
            <w:gridSpan w:val="2"/>
            <w:tcBorders>
              <w:top w:val="single" w:color="000000" w:sz="8"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146" w:type="dxa"/>
            <w:tcBorders>
              <w:top w:val="single" w:color="000000" w:sz="8" w:space="0"/>
              <w:left w:val="nil"/>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881" w:type="dxa"/>
            <w:tcBorders>
              <w:top w:val="nil"/>
              <w:left w:val="single" w:color="000000" w:sz="8"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3262" w:type="dxa"/>
            <w:tcBorders>
              <w:top w:val="nil"/>
              <w:left w:val="nil"/>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881"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6"/>
                <w:szCs w:val="16"/>
                <w:u w:val="none"/>
              </w:rPr>
            </w:pPr>
          </w:p>
        </w:tc>
        <w:tc>
          <w:tcPr>
            <w:tcW w:w="120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Arial Narrow" w:hAnsi="Arial Narrow" w:eastAsia="Arial Narrow" w:cs="Arial Narrow"/>
                <w:i w:val="0"/>
                <w:iCs w:val="0"/>
                <w:color w:val="000000"/>
                <w:sz w:val="16"/>
                <w:szCs w:val="16"/>
                <w:u w:val="none"/>
              </w:rPr>
            </w:pPr>
          </w:p>
        </w:tc>
        <w:tc>
          <w:tcPr>
            <w:tcW w:w="1146" w:type="dxa"/>
            <w:gridSpan w:val="2"/>
            <w:tcBorders>
              <w:top w:val="nil"/>
              <w:left w:val="nil"/>
              <w:bottom w:val="single" w:color="000000" w:sz="4" w:space="0"/>
              <w:right w:val="single" w:color="000000" w:sz="4"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c>
          <w:tcPr>
            <w:tcW w:w="1146" w:type="dxa"/>
            <w:tcBorders>
              <w:top w:val="nil"/>
              <w:left w:val="nil"/>
              <w:bottom w:val="single" w:color="000000" w:sz="4" w:space="0"/>
              <w:right w:val="single" w:color="000000" w:sz="8" w:space="0"/>
            </w:tcBorders>
            <w:shd w:val="clear" w:color="auto" w:fill="FFFFFF"/>
            <w:noWrap w:val="0"/>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single" w:color="000000" w:sz="8" w:space="0"/>
              <w:bottom w:val="nil"/>
              <w:right w:val="nil"/>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1447" w:type="dxa"/>
            <w:gridSpan w:val="2"/>
            <w:tcBorders>
              <w:top w:val="nil"/>
              <w:left w:val="nil"/>
              <w:bottom w:val="nil"/>
              <w:right w:val="nil"/>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施工机械小计金额：</w:t>
            </w:r>
          </w:p>
        </w:tc>
        <w:tc>
          <w:tcPr>
            <w:tcW w:w="2045" w:type="dxa"/>
            <w:gridSpan w:val="2"/>
            <w:tcBorders>
              <w:top w:val="nil"/>
              <w:left w:val="nil"/>
              <w:bottom w:val="nil"/>
              <w:right w:val="single" w:color="000000" w:sz="8" w:space="0"/>
            </w:tcBorders>
            <w:shd w:val="clear" w:color="auto" w:fill="FFFFFF"/>
            <w:noWrap w:val="0"/>
            <w:vAlign w:val="bottom"/>
          </w:tcPr>
          <w:p>
            <w:pPr>
              <w:keepNext w:val="0"/>
              <w:keepLines w:val="0"/>
              <w:widowControl/>
              <w:suppressLineNumbers w:val="0"/>
              <w:jc w:val="left"/>
              <w:textAlignment w:val="bottom"/>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24" w:type="dxa"/>
            <w:gridSpan w:val="3"/>
            <w:tcBorders>
              <w:top w:val="nil"/>
              <w:left w:val="single" w:color="000000" w:sz="8" w:space="0"/>
              <w:bottom w:val="single" w:color="000000" w:sz="8" w:space="0"/>
              <w:right w:val="nil"/>
            </w:tcBorders>
            <w:shd w:val="clear" w:color="auto" w:fill="FFFFFF"/>
            <w:noWrap w:val="0"/>
            <w:vAlign w:val="center"/>
          </w:tcPr>
          <w:p>
            <w:pPr>
              <w:jc w:val="left"/>
              <w:rPr>
                <w:rFonts w:hint="eastAsia" w:ascii="宋体" w:hAnsi="宋体" w:eastAsia="宋体" w:cs="宋体"/>
                <w:i w:val="0"/>
                <w:iCs w:val="0"/>
                <w:color w:val="000000"/>
                <w:sz w:val="16"/>
                <w:szCs w:val="16"/>
                <w:u w:val="none"/>
              </w:rPr>
            </w:pPr>
          </w:p>
        </w:tc>
        <w:tc>
          <w:tcPr>
            <w:tcW w:w="3492" w:type="dxa"/>
            <w:gridSpan w:val="4"/>
            <w:tcBorders>
              <w:top w:val="nil"/>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（计入“计日工汇总表”）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70" w:type="dxa"/>
            <w:gridSpan w:val="6"/>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第 1 页</w:t>
            </w:r>
          </w:p>
        </w:tc>
        <w:tc>
          <w:tcPr>
            <w:tcW w:w="1146" w:type="dxa"/>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3262"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881"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200"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247"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899"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c>
          <w:tcPr>
            <w:tcW w:w="1146" w:type="dxa"/>
            <w:tcBorders>
              <w:top w:val="nil"/>
              <w:left w:val="nil"/>
              <w:bottom w:val="nil"/>
              <w:right w:val="nil"/>
            </w:tcBorders>
            <w:shd w:val="clear" w:color="auto" w:fill="FFFFFF"/>
            <w:noWrap w:val="0"/>
            <w:vAlign w:val="top"/>
          </w:tcPr>
          <w:p>
            <w:pPr>
              <w:jc w:val="left"/>
              <w:rPr>
                <w:rFonts w:hint="default" w:ascii="SansSerif" w:hAnsi="SansSerif" w:eastAsia="SansSerif" w:cs="SansSerif"/>
                <w:i w:val="0"/>
                <w:iCs w:val="0"/>
                <w:color w:val="000000"/>
                <w:sz w:val="20"/>
                <w:szCs w:val="20"/>
                <w:u w:val="none"/>
              </w:rPr>
            </w:pPr>
          </w:p>
        </w:tc>
      </w:tr>
    </w:tbl>
    <w:p>
      <w:pPr>
        <w:pStyle w:val="6"/>
        <w:ind w:left="0" w:leftChars="0" w:firstLine="0" w:firstLineChars="0"/>
        <w:rPr>
          <w:rFonts w:hint="eastAsia"/>
          <w:color w:val="000000"/>
        </w:rPr>
      </w:pPr>
    </w:p>
    <w:p>
      <w:pPr>
        <w:pStyle w:val="2"/>
        <w:ind w:firstLine="643"/>
        <w:rPr>
          <w:rFonts w:hint="eastAsia" w:eastAsia="黑体"/>
          <w:color w:val="000000"/>
          <w:highlight w:val="none"/>
          <w:lang w:eastAsia="zh-CN"/>
        </w:rPr>
      </w:pPr>
      <w:r>
        <w:rPr>
          <w:rFonts w:hint="eastAsia"/>
          <w:color w:val="000000"/>
          <w:highlight w:val="none"/>
        </w:rPr>
        <w:br w:type="page"/>
      </w:r>
      <w:bookmarkStart w:id="5" w:name="_Toc17803"/>
      <w:r>
        <w:rPr>
          <w:rFonts w:hint="eastAsia"/>
          <w:color w:val="000000"/>
          <w:highlight w:val="none"/>
        </w:rPr>
        <w:t xml:space="preserve">第三部分 </w:t>
      </w:r>
      <w:r>
        <w:rPr>
          <w:rFonts w:hint="eastAsia"/>
          <w:color w:val="000000"/>
          <w:highlight w:val="none"/>
          <w:lang w:eastAsia="zh-CN"/>
        </w:rPr>
        <w:t>图纸</w:t>
      </w:r>
      <w:bookmarkEnd w:id="5"/>
    </w:p>
    <w:p>
      <w:pPr>
        <w:ind w:firstLine="480"/>
        <w:jc w:val="center"/>
        <w:rPr>
          <w:rFonts w:hint="eastAsia" w:ascii="宋体" w:hAnsi="宋体" w:eastAsia="宋体" w:cs="宋体"/>
          <w:color w:val="000000"/>
          <w:highlight w:val="none"/>
          <w:lang w:eastAsia="zh-CN"/>
        </w:rPr>
      </w:pPr>
      <w:r>
        <w:rPr>
          <w:rFonts w:hint="eastAsia"/>
          <w:b/>
          <w:bCs/>
          <w:color w:val="000000"/>
          <w:highlight w:val="none"/>
          <w:lang w:val="en-US" w:eastAsia="zh-CN"/>
        </w:rPr>
        <w:t>另册</w:t>
      </w:r>
    </w:p>
    <w:p>
      <w:pPr>
        <w:pStyle w:val="2"/>
        <w:ind w:firstLine="643"/>
        <w:rPr>
          <w:rFonts w:hint="eastAsia"/>
          <w:color w:val="000000"/>
          <w:highlight w:val="none"/>
        </w:rPr>
      </w:pPr>
      <w:r>
        <w:rPr>
          <w:rFonts w:hint="eastAsia"/>
          <w:color w:val="000000"/>
          <w:highlight w:val="none"/>
        </w:rPr>
        <w:br w:type="page"/>
      </w:r>
      <w:bookmarkStart w:id="6" w:name="_Toc22617"/>
      <w:r>
        <w:rPr>
          <w:rFonts w:hint="eastAsia"/>
          <w:color w:val="000000"/>
          <w:highlight w:val="none"/>
        </w:rPr>
        <w:t>第</w:t>
      </w:r>
      <w:r>
        <w:rPr>
          <w:rFonts w:hint="eastAsia"/>
          <w:color w:val="000000"/>
          <w:highlight w:val="none"/>
          <w:lang w:eastAsia="zh-CN"/>
        </w:rPr>
        <w:t>四</w:t>
      </w:r>
      <w:r>
        <w:rPr>
          <w:rFonts w:hint="eastAsia"/>
          <w:color w:val="000000"/>
          <w:highlight w:val="none"/>
        </w:rPr>
        <w:t>部分</w:t>
      </w:r>
      <w:r>
        <w:rPr>
          <w:rFonts w:hint="eastAsia"/>
          <w:color w:val="000000"/>
          <w:highlight w:val="none"/>
          <w:lang w:val="en-US" w:eastAsia="zh-CN"/>
        </w:rPr>
        <w:t xml:space="preserve"> </w:t>
      </w:r>
      <w:r>
        <w:rPr>
          <w:rFonts w:hint="eastAsia"/>
          <w:color w:val="000000"/>
          <w:highlight w:val="none"/>
        </w:rPr>
        <w:t>其他</w:t>
      </w:r>
      <w:bookmarkEnd w:id="6"/>
    </w:p>
    <w:p>
      <w:pPr>
        <w:numPr>
          <w:ilvl w:val="0"/>
          <w:numId w:val="3"/>
        </w:numPr>
        <w:ind w:firstLine="480" w:firstLineChars="0"/>
        <w:rPr>
          <w:rFonts w:hint="eastAsia" w:ascii="宋体" w:hAnsi="宋体" w:cs="宋体"/>
          <w:color w:val="000000"/>
          <w:highlight w:val="none"/>
        </w:rPr>
      </w:pPr>
      <w:r>
        <w:rPr>
          <w:rFonts w:hint="eastAsia" w:ascii="宋体" w:hAnsi="宋体" w:cs="宋体"/>
          <w:color w:val="000000"/>
          <w:highlight w:val="none"/>
        </w:rPr>
        <w:t>计划工期、建设地点：</w:t>
      </w:r>
    </w:p>
    <w:p>
      <w:pPr>
        <w:numPr>
          <w:ilvl w:val="0"/>
          <w:numId w:val="4"/>
        </w:numPr>
        <w:ind w:firstLine="480" w:firstLineChars="0"/>
        <w:rPr>
          <w:rFonts w:hint="eastAsia" w:ascii="宋体" w:hAnsi="宋体" w:cs="宋体"/>
          <w:color w:val="000000"/>
          <w:highlight w:val="none"/>
        </w:rPr>
      </w:pPr>
      <w:r>
        <w:rPr>
          <w:rFonts w:hint="eastAsia" w:ascii="宋体" w:hAnsi="宋体" w:cs="宋体"/>
          <w:color w:val="000000"/>
          <w:highlight w:val="none"/>
        </w:rPr>
        <w:t>计划工期：</w:t>
      </w:r>
      <w:r>
        <w:rPr>
          <w:rFonts w:hint="eastAsia" w:ascii="宋体" w:hAnsi="宋体" w:cs="宋体"/>
          <w:color w:val="000000"/>
          <w:highlight w:val="none"/>
          <w:lang w:eastAsia="zh-CN"/>
        </w:rPr>
        <w:t>270日历天（其中施工工期为180日历天，完工后至竣（交）工验收工期为90日历天）</w:t>
      </w:r>
    </w:p>
    <w:p>
      <w:pPr>
        <w:numPr>
          <w:ilvl w:val="0"/>
          <w:numId w:val="4"/>
        </w:numPr>
        <w:ind w:firstLine="480" w:firstLineChars="0"/>
        <w:rPr>
          <w:rFonts w:hint="eastAsia" w:ascii="宋体" w:hAnsi="宋体" w:cs="宋体"/>
          <w:color w:val="000000"/>
          <w:highlight w:val="none"/>
        </w:rPr>
      </w:pPr>
      <w:r>
        <w:rPr>
          <w:rFonts w:hint="eastAsia" w:ascii="宋体" w:hAnsi="宋体" w:cs="宋体"/>
          <w:color w:val="000000"/>
          <w:highlight w:val="none"/>
        </w:rPr>
        <w:t>建设地点：陵水县 G361 陵昌线 K0+000～K30+420 段</w:t>
      </w:r>
    </w:p>
    <w:p>
      <w:pPr>
        <w:numPr>
          <w:ilvl w:val="0"/>
          <w:numId w:val="4"/>
        </w:numPr>
        <w:ind w:firstLine="480" w:firstLineChars="0"/>
        <w:rPr>
          <w:rFonts w:hint="eastAsia" w:ascii="宋体" w:hAnsi="宋体" w:cs="宋体"/>
          <w:color w:val="000000"/>
          <w:highlight w:val="none"/>
        </w:rPr>
      </w:pPr>
      <w:r>
        <w:rPr>
          <w:rFonts w:hint="eastAsia" w:ascii="宋体" w:hAnsi="宋体" w:cs="宋体"/>
          <w:color w:val="000000"/>
          <w:highlight w:val="none"/>
        </w:rPr>
        <w:t>验收方法及标准：</w:t>
      </w:r>
      <w:r>
        <w:rPr>
          <w:rFonts w:hint="eastAsia" w:ascii="宋体" w:hAnsi="宋体" w:cs="宋体"/>
          <w:color w:val="000000"/>
          <w:highlight w:val="none"/>
          <w:lang w:val="en-GB"/>
        </w:rPr>
        <w:t>按本磋商文件及成交供应商响应文件及国家、地方和行业的相关政策、法规实施。</w:t>
      </w:r>
    </w:p>
    <w:p>
      <w:pPr>
        <w:numPr>
          <w:ilvl w:val="0"/>
          <w:numId w:val="3"/>
        </w:numPr>
        <w:ind w:firstLine="480" w:firstLineChars="0"/>
        <w:rPr>
          <w:rFonts w:hint="eastAsia" w:ascii="宋体" w:hAnsi="宋体" w:cs="宋体"/>
          <w:color w:val="000000"/>
          <w:highlight w:val="none"/>
          <w:lang w:val="en-GB"/>
        </w:rPr>
      </w:pPr>
      <w:r>
        <w:rPr>
          <w:rFonts w:hint="eastAsia" w:ascii="宋体" w:hAnsi="宋体" w:cs="宋体"/>
          <w:color w:val="000000"/>
          <w:highlight w:val="none"/>
          <w:lang w:val="en-GB"/>
        </w:rPr>
        <w:t>项目的实质性要求：按本磋商文件要求实施。</w:t>
      </w:r>
    </w:p>
    <w:p>
      <w:pPr>
        <w:numPr>
          <w:ilvl w:val="0"/>
          <w:numId w:val="3"/>
        </w:numPr>
        <w:ind w:firstLine="480" w:firstLineChars="0"/>
        <w:rPr>
          <w:rFonts w:hint="eastAsia" w:ascii="宋体" w:hAnsi="宋体" w:cs="宋体"/>
          <w:color w:val="000000"/>
          <w:highlight w:val="none"/>
          <w:lang w:val="en-GB"/>
        </w:rPr>
      </w:pPr>
      <w:r>
        <w:rPr>
          <w:rFonts w:hint="eastAsia" w:ascii="宋体" w:hAnsi="宋体" w:cs="宋体"/>
          <w:color w:val="000000"/>
          <w:highlight w:val="none"/>
          <w:lang w:val="en-GB"/>
        </w:rPr>
        <w:t>合同的实质性条款：</w:t>
      </w:r>
      <w:r>
        <w:rPr>
          <w:rFonts w:hint="eastAsia" w:ascii="宋体" w:hAnsi="宋体"/>
          <w:color w:val="000000"/>
          <w:highlight w:val="none"/>
        </w:rPr>
        <w:t>采</w:t>
      </w:r>
      <w:r>
        <w:rPr>
          <w:rFonts w:hint="eastAsia" w:ascii="宋体" w:hAnsi="宋体" w:cs="宋体"/>
          <w:color w:val="000000"/>
          <w:highlight w:val="none"/>
          <w:lang w:val="en-GB"/>
        </w:rPr>
        <w:t>购人与</w:t>
      </w:r>
      <w:r>
        <w:rPr>
          <w:rFonts w:hint="eastAsia" w:ascii="宋体" w:hAnsi="宋体" w:cs="宋体"/>
          <w:color w:val="000000"/>
          <w:highlight w:val="none"/>
          <w:lang w:val="en-US" w:eastAsia="zh-CN"/>
        </w:rPr>
        <w:t>成交供应商</w:t>
      </w:r>
      <w:r>
        <w:rPr>
          <w:rFonts w:hint="eastAsia" w:ascii="宋体" w:hAnsi="宋体" w:cs="宋体"/>
          <w:color w:val="000000"/>
          <w:highlight w:val="none"/>
          <w:lang w:val="en-GB"/>
        </w:rPr>
        <w:t>的名称和住所、标的、数量、质量、价款或者报酬、履行期限及地点和方式、验收要求、违约责任、解决争议的方法等内容。</w:t>
      </w:r>
    </w:p>
    <w:p>
      <w:pPr>
        <w:numPr>
          <w:ilvl w:val="0"/>
          <w:numId w:val="3"/>
        </w:numPr>
        <w:ind w:firstLine="480" w:firstLineChars="0"/>
        <w:rPr>
          <w:rFonts w:hint="eastAsia" w:ascii="宋体" w:hAnsi="宋体" w:cs="宋体"/>
          <w:color w:val="000000"/>
          <w:highlight w:val="none"/>
          <w:lang w:val="en-GB"/>
        </w:rPr>
      </w:pPr>
      <w:r>
        <w:rPr>
          <w:rFonts w:hint="eastAsia" w:ascii="宋体" w:hAnsi="宋体" w:cs="宋体"/>
          <w:color w:val="000000"/>
          <w:highlight w:val="none"/>
          <w:lang w:val="en-GB"/>
        </w:rPr>
        <w:t>功能、性能标准、材质标准、</w:t>
      </w:r>
      <w:r>
        <w:rPr>
          <w:rFonts w:hint="eastAsia" w:ascii="宋体" w:hAnsi="宋体" w:cs="宋体"/>
          <w:color w:val="000000"/>
          <w:highlight w:val="none"/>
        </w:rPr>
        <w:t>安全标准</w:t>
      </w:r>
      <w:r>
        <w:rPr>
          <w:rFonts w:hint="eastAsia" w:ascii="宋体" w:hAnsi="宋体" w:cs="宋体"/>
          <w:color w:val="000000"/>
          <w:highlight w:val="none"/>
          <w:lang w:val="en-GB"/>
        </w:rPr>
        <w:t>、服务标准：符合国家、地方和行业的相关政策、法规。</w:t>
      </w:r>
    </w:p>
    <w:p>
      <w:pPr>
        <w:numPr>
          <w:ilvl w:val="0"/>
          <w:numId w:val="3"/>
        </w:numPr>
        <w:ind w:firstLine="480" w:firstLineChars="0"/>
        <w:rPr>
          <w:rFonts w:hint="eastAsia" w:ascii="宋体" w:hAnsi="宋体" w:cs="宋体"/>
          <w:color w:val="000000"/>
          <w:highlight w:val="none"/>
          <w:lang w:val="en-GB"/>
        </w:rPr>
      </w:pPr>
      <w:r>
        <w:rPr>
          <w:rFonts w:hint="eastAsia" w:ascii="宋体" w:hAnsi="宋体" w:cs="宋体"/>
          <w:color w:val="000000"/>
          <w:highlight w:val="none"/>
          <w:lang w:val="en-GB"/>
        </w:rPr>
        <w:t>法律法规规定的强制性标准：无</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40001" w:csb1="00000000"/>
  </w:font>
  <w:font w:name="Arial Narrow">
    <w:panose1 w:val="020B0606020202030204"/>
    <w:charset w:val="00"/>
    <w:family w:val="auto"/>
    <w:pitch w:val="default"/>
    <w:sig w:usb0="00000287" w:usb1="000008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F7600"/>
    <w:multiLevelType w:val="singleLevel"/>
    <w:tmpl w:val="ACDF7600"/>
    <w:lvl w:ilvl="0" w:tentative="0">
      <w:start w:val="1"/>
      <w:numFmt w:val="decimal"/>
      <w:suff w:val="nothing"/>
      <w:lvlText w:val="%1．"/>
      <w:lvlJc w:val="left"/>
      <w:pPr>
        <w:ind w:left="0" w:firstLine="403"/>
      </w:pPr>
      <w:rPr>
        <w:rFonts w:hint="default"/>
      </w:rPr>
    </w:lvl>
  </w:abstractNum>
  <w:abstractNum w:abstractNumId="1">
    <w:nsid w:val="C89BC67D"/>
    <w:multiLevelType w:val="singleLevel"/>
    <w:tmpl w:val="C89BC67D"/>
    <w:lvl w:ilvl="0" w:tentative="0">
      <w:start w:val="1"/>
      <w:numFmt w:val="chineseCounting"/>
      <w:pStyle w:val="3"/>
      <w:lvlText w:val="第%1章"/>
      <w:lvlJc w:val="left"/>
      <w:pPr>
        <w:ind w:left="817" w:hanging="420"/>
      </w:pPr>
      <w:rPr>
        <w:rFonts w:hint="eastAsia"/>
      </w:rPr>
    </w:lvl>
  </w:abstractNum>
  <w:abstractNum w:abstractNumId="2">
    <w:nsid w:val="40455430"/>
    <w:multiLevelType w:val="singleLevel"/>
    <w:tmpl w:val="40455430"/>
    <w:lvl w:ilvl="0" w:tentative="0">
      <w:start w:val="1"/>
      <w:numFmt w:val="decimal"/>
      <w:suff w:val="space"/>
      <w:lvlText w:val="(%1)"/>
      <w:lvlJc w:val="left"/>
      <w:pPr>
        <w:tabs>
          <w:tab w:val="left" w:pos="397"/>
        </w:tabs>
        <w:ind w:left="0" w:firstLine="425"/>
      </w:pPr>
      <w:rPr>
        <w:rFonts w:hint="default"/>
      </w:rPr>
    </w:lvl>
  </w:abstractNum>
  <w:abstractNum w:abstractNumId="3">
    <w:nsid w:val="77695B83"/>
    <w:multiLevelType w:val="singleLevel"/>
    <w:tmpl w:val="77695B83"/>
    <w:lvl w:ilvl="0" w:tentative="0">
      <w:start w:val="2"/>
      <w:numFmt w:val="chineseCounting"/>
      <w:suff w:val="space"/>
      <w:lvlText w:val="第%1部分"/>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NWQyOGY4Y2QwNjgwZmYxNjhkYjZhODJlNTMxM2UifQ=="/>
  </w:docVars>
  <w:rsids>
    <w:rsidRoot w:val="66042669"/>
    <w:rsid w:val="05E8454A"/>
    <w:rsid w:val="0D4B5C2E"/>
    <w:rsid w:val="16953BCF"/>
    <w:rsid w:val="170E1265"/>
    <w:rsid w:val="173A025E"/>
    <w:rsid w:val="2337553C"/>
    <w:rsid w:val="28160EEA"/>
    <w:rsid w:val="288D2B1D"/>
    <w:rsid w:val="2C6911FB"/>
    <w:rsid w:val="2C9D7FED"/>
    <w:rsid w:val="310F0FAE"/>
    <w:rsid w:val="3A4B139F"/>
    <w:rsid w:val="437E2A0C"/>
    <w:rsid w:val="466A44DA"/>
    <w:rsid w:val="4A67403E"/>
    <w:rsid w:val="4C1F7889"/>
    <w:rsid w:val="530D470C"/>
    <w:rsid w:val="546F2B1C"/>
    <w:rsid w:val="57222FED"/>
    <w:rsid w:val="57E9691F"/>
    <w:rsid w:val="59F95447"/>
    <w:rsid w:val="60356112"/>
    <w:rsid w:val="65DA4C9B"/>
    <w:rsid w:val="66042669"/>
    <w:rsid w:val="6B8E218B"/>
    <w:rsid w:val="6C377EE5"/>
    <w:rsid w:val="70C85C5A"/>
    <w:rsid w:val="7EC806A2"/>
    <w:rsid w:val="7F3D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1"/>
    <w:qFormat/>
    <w:uiPriority w:val="0"/>
    <w:pPr>
      <w:keepNext/>
      <w:keepLines/>
      <w:numPr>
        <w:ilvl w:val="0"/>
        <w:numId w:val="1"/>
      </w:numPr>
      <w:tabs>
        <w:tab w:val="left" w:pos="420"/>
      </w:tabs>
      <w:spacing w:before="140" w:after="130" w:line="360" w:lineRule="auto"/>
      <w:ind w:left="816" w:firstLine="0" w:firstLineChars="0"/>
      <w:jc w:val="center"/>
      <w:outlineLvl w:val="0"/>
    </w:pPr>
    <w:rPr>
      <w:rFonts w:ascii="Times New Roman" w:hAnsi="Times New Roman" w:eastAsia="宋体"/>
      <w:b/>
      <w:bCs/>
      <w:kern w:val="44"/>
      <w:sz w:val="30"/>
      <w:szCs w:val="44"/>
    </w:rPr>
  </w:style>
  <w:style w:type="paragraph" w:styleId="2">
    <w:name w:val="heading 2"/>
    <w:basedOn w:val="1"/>
    <w:next w:val="1"/>
    <w:link w:val="12"/>
    <w:semiHidden/>
    <w:unhideWhenUsed/>
    <w:qFormat/>
    <w:uiPriority w:val="0"/>
    <w:pPr>
      <w:keepNext/>
      <w:keepLines/>
      <w:adjustRightInd w:val="0"/>
      <w:spacing w:before="0" w:beforeLines="0" w:line="360" w:lineRule="auto"/>
      <w:jc w:val="center"/>
      <w:textAlignment w:val="baseline"/>
      <w:outlineLvl w:val="1"/>
    </w:pPr>
    <w:rPr>
      <w:rFonts w:ascii="Arial" w:hAnsi="Arial" w:eastAsia="黑体"/>
      <w:b/>
      <w:kern w:val="0"/>
      <w:sz w:val="3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toc 7"/>
    <w:basedOn w:val="1"/>
    <w:next w:val="1"/>
    <w:qFormat/>
    <w:uiPriority w:val="0"/>
    <w:pPr>
      <w:ind w:left="0" w:leftChars="0"/>
      <w:jc w:val="center"/>
    </w:pPr>
    <w:rPr>
      <w:rFonts w:ascii="方正小标宋简体" w:hAnsi="方正小标宋简体" w:eastAsia="方正小标宋简体" w:cs="方正小标宋简体"/>
      <w:b/>
      <w:sz w:val="36"/>
      <w:szCs w:val="36"/>
    </w:rPr>
  </w:style>
  <w:style w:type="paragraph" w:styleId="5">
    <w:name w:val="Body Text"/>
    <w:basedOn w:val="1"/>
    <w:qFormat/>
    <w:uiPriority w:val="0"/>
    <w:pPr>
      <w:spacing w:after="120" w:afterLines="0" w:afterAutospacing="0"/>
    </w:pPr>
  </w:style>
  <w:style w:type="paragraph" w:styleId="6">
    <w:name w:val="Block Text"/>
    <w:basedOn w:val="1"/>
    <w:qFormat/>
    <w:uiPriority w:val="0"/>
    <w:pPr>
      <w:widowControl w:val="0"/>
      <w:spacing w:after="120" w:afterLines="0" w:line="360" w:lineRule="auto"/>
      <w:ind w:left="1440" w:leftChars="700" w:right="1440" w:rightChars="700"/>
      <w:jc w:val="both"/>
    </w:pPr>
    <w:rPr>
      <w:rFonts w:ascii="Times New Roman" w:hAnsi="Times New Roman" w:eastAsia="宋体" w:cs="Times New Roman"/>
      <w:kern w:val="2"/>
      <w:sz w:val="24"/>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spacing w:line="520" w:lineRule="exact"/>
      <w:jc w:val="distribute"/>
    </w:pPr>
    <w:rPr>
      <w:rFonts w:ascii="宋体" w:hAnsi="宋体" w:eastAsia="宋体" w:cs="宋体"/>
      <w:sz w:val="21"/>
      <w:szCs w:val="21"/>
    </w:rPr>
  </w:style>
  <w:style w:type="character" w:customStyle="1" w:styleId="11">
    <w:name w:val="标题 1 Char Char"/>
    <w:link w:val="3"/>
    <w:qFormat/>
    <w:uiPriority w:val="0"/>
    <w:rPr>
      <w:rFonts w:ascii="Times New Roman" w:hAnsi="Times New Roman" w:eastAsia="宋体" w:cs="黑体"/>
      <w:b/>
      <w:bCs/>
      <w:kern w:val="44"/>
      <w:sz w:val="30"/>
      <w:szCs w:val="30"/>
    </w:rPr>
  </w:style>
  <w:style w:type="character" w:customStyle="1" w:styleId="12">
    <w:name w:val="标题 2 Char"/>
    <w:link w:val="2"/>
    <w:qFormat/>
    <w:uiPriority w:val="0"/>
    <w:rPr>
      <w:rFonts w:ascii="Arial" w:hAnsi="Arial" w:eastAsia="黑体"/>
      <w:b/>
      <w:kern w:val="0"/>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2024-06-05T08:07:00Z</dcterms:created>
  <dc:creator>Administrator</dc:creator>
  <cp:lastModifiedBy>Administrator</cp:lastModifiedBy>
  <dcterms:modified xsi:type="dcterms:W3CDTF">2024-06-05T08:08:35Z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97911FF253FE4110B917655C93495B8E_11</vt:lpwstr>
  </property>
</Properties>
</file>