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360"/>
          <w:tab w:val="left" w:pos="1440"/>
        </w:tabs>
        <w:adjustRightInd w:val="0"/>
        <w:snapToGrid w:val="0"/>
        <w:spacing w:line="360" w:lineRule="auto"/>
        <w:jc w:val="center"/>
        <w:outlineLvl w:val="9"/>
        <w:rPr>
          <w:rFonts w:hint="eastAsia" w:ascii="宋体" w:hAnsi="宋体" w:eastAsia="宋体" w:cs="宋体"/>
          <w:b/>
          <w:bCs w:val="0"/>
          <w:color w:val="auto"/>
          <w:kern w:val="2"/>
          <w:sz w:val="30"/>
          <w:szCs w:val="96"/>
          <w:lang w:val="en-US" w:eastAsia="zh-CN" w:bidi="ar-SA"/>
        </w:rPr>
      </w:pPr>
      <w:bookmarkStart w:id="0" w:name="_Toc13878"/>
      <w:r>
        <w:rPr>
          <w:rFonts w:hint="eastAsia" w:ascii="宋体" w:hAnsi="宋体" w:eastAsia="宋体" w:cs="宋体"/>
          <w:b/>
          <w:bCs w:val="0"/>
          <w:color w:val="auto"/>
          <w:kern w:val="2"/>
          <w:sz w:val="96"/>
          <w:szCs w:val="96"/>
          <w:lang w:val="en-US" w:eastAsia="zh-CN" w:bidi="ar-SA"/>
        </w:rPr>
        <w:t>公开招标文件</w:t>
      </w:r>
    </w:p>
    <w:p>
      <w:pPr>
        <w:pStyle w:val="12"/>
        <w:tabs>
          <w:tab w:val="left" w:pos="360"/>
          <w:tab w:val="left" w:pos="1440"/>
        </w:tabs>
        <w:adjustRightInd w:val="0"/>
        <w:snapToGrid w:val="0"/>
        <w:spacing w:line="360" w:lineRule="auto"/>
        <w:jc w:val="center"/>
        <w:outlineLvl w:val="9"/>
        <w:rPr>
          <w:rFonts w:hint="eastAsia" w:ascii="宋体" w:hAnsi="宋体" w:eastAsia="宋体" w:cs="宋体"/>
          <w:b/>
          <w:bCs/>
          <w:color w:val="auto"/>
          <w:sz w:val="30"/>
          <w:szCs w:val="30"/>
          <w:lang w:eastAsia="zh-CN"/>
        </w:rPr>
      </w:pPr>
    </w:p>
    <w:p>
      <w:pPr>
        <w:pStyle w:val="12"/>
        <w:tabs>
          <w:tab w:val="left" w:pos="360"/>
          <w:tab w:val="left" w:pos="1440"/>
        </w:tabs>
        <w:adjustRightInd w:val="0"/>
        <w:snapToGrid w:val="0"/>
        <w:spacing w:line="360" w:lineRule="auto"/>
        <w:jc w:val="center"/>
        <w:outlineLvl w:val="9"/>
        <w:rPr>
          <w:rFonts w:hint="eastAsia" w:ascii="宋体" w:hAnsi="宋体" w:eastAsia="宋体" w:cs="宋体"/>
          <w:b/>
          <w:bCs/>
          <w:color w:val="auto"/>
          <w:sz w:val="30"/>
          <w:szCs w:val="30"/>
          <w:lang w:eastAsia="zh-CN"/>
        </w:rPr>
      </w:pPr>
    </w:p>
    <w:p>
      <w:pPr>
        <w:pStyle w:val="12"/>
        <w:tabs>
          <w:tab w:val="left" w:pos="360"/>
          <w:tab w:val="left" w:pos="1440"/>
        </w:tabs>
        <w:adjustRightInd w:val="0"/>
        <w:snapToGrid w:val="0"/>
        <w:spacing w:line="360" w:lineRule="auto"/>
        <w:jc w:val="center"/>
        <w:outlineLvl w:val="9"/>
        <w:rPr>
          <w:rFonts w:hint="eastAsia" w:ascii="宋体" w:hAnsi="宋体" w:eastAsia="宋体" w:cs="宋体"/>
          <w:b/>
          <w:bCs/>
          <w:color w:val="auto"/>
          <w:sz w:val="30"/>
          <w:szCs w:val="30"/>
          <w:lang w:eastAsia="zh-CN"/>
        </w:rPr>
      </w:pPr>
    </w:p>
    <w:p>
      <w:pPr>
        <w:pStyle w:val="12"/>
        <w:tabs>
          <w:tab w:val="left" w:pos="360"/>
          <w:tab w:val="left" w:pos="1440"/>
        </w:tabs>
        <w:adjustRightInd w:val="0"/>
        <w:snapToGrid w:val="0"/>
        <w:spacing w:line="360" w:lineRule="auto"/>
        <w:jc w:val="center"/>
        <w:outlineLvl w:val="9"/>
        <w:rPr>
          <w:rFonts w:hint="eastAsia" w:ascii="宋体" w:hAnsi="宋体" w:eastAsia="宋体" w:cs="宋体"/>
          <w:b/>
          <w:bCs/>
          <w:color w:val="auto"/>
          <w:sz w:val="30"/>
          <w:szCs w:val="30"/>
          <w:lang w:eastAsia="zh-CN"/>
        </w:rPr>
      </w:pPr>
    </w:p>
    <w:p>
      <w:pPr>
        <w:pStyle w:val="12"/>
        <w:tabs>
          <w:tab w:val="left" w:pos="360"/>
          <w:tab w:val="left" w:pos="1440"/>
        </w:tabs>
        <w:adjustRightInd w:val="0"/>
        <w:snapToGrid w:val="0"/>
        <w:spacing w:line="360" w:lineRule="auto"/>
        <w:jc w:val="center"/>
        <w:outlineLvl w:val="9"/>
        <w:rPr>
          <w:rFonts w:hint="eastAsia" w:ascii="宋体" w:hAnsi="宋体" w:eastAsia="宋体" w:cs="宋体"/>
          <w:b/>
          <w:bCs/>
          <w:color w:val="auto"/>
          <w:sz w:val="30"/>
          <w:szCs w:val="30"/>
          <w:lang w:eastAsia="zh-CN"/>
        </w:rPr>
      </w:pPr>
    </w:p>
    <w:p>
      <w:pPr>
        <w:pStyle w:val="12"/>
        <w:tabs>
          <w:tab w:val="left" w:pos="360"/>
          <w:tab w:val="left" w:pos="1440"/>
        </w:tabs>
        <w:adjustRightInd w:val="0"/>
        <w:snapToGrid w:val="0"/>
        <w:spacing w:line="360" w:lineRule="auto"/>
        <w:jc w:val="center"/>
        <w:outlineLvl w:val="9"/>
        <w:rPr>
          <w:rFonts w:hint="eastAsia" w:ascii="宋体" w:hAnsi="宋体" w:eastAsia="宋体" w:cs="宋体"/>
          <w:b/>
          <w:bCs/>
          <w:color w:val="auto"/>
          <w:sz w:val="30"/>
          <w:szCs w:val="30"/>
          <w:lang w:eastAsia="zh-CN"/>
        </w:rPr>
      </w:pPr>
    </w:p>
    <w:p>
      <w:pPr>
        <w:pStyle w:val="12"/>
        <w:tabs>
          <w:tab w:val="left" w:pos="360"/>
          <w:tab w:val="left" w:pos="1440"/>
        </w:tabs>
        <w:adjustRightInd w:val="0"/>
        <w:snapToGrid w:val="0"/>
        <w:spacing w:line="360" w:lineRule="auto"/>
        <w:jc w:val="center"/>
        <w:outlineLvl w:val="9"/>
        <w:rPr>
          <w:rFonts w:hint="eastAsia" w:ascii="宋体" w:hAnsi="宋体" w:eastAsia="宋体" w:cs="宋体"/>
          <w:b/>
          <w:bCs/>
          <w:color w:val="auto"/>
          <w:sz w:val="30"/>
          <w:szCs w:val="30"/>
          <w:lang w:eastAsia="zh-CN"/>
        </w:rPr>
      </w:pPr>
    </w:p>
    <w:p>
      <w:pPr>
        <w:pStyle w:val="12"/>
        <w:tabs>
          <w:tab w:val="left" w:pos="360"/>
          <w:tab w:val="left" w:pos="1440"/>
        </w:tabs>
        <w:adjustRightInd w:val="0"/>
        <w:snapToGrid w:val="0"/>
        <w:spacing w:line="360" w:lineRule="auto"/>
        <w:jc w:val="center"/>
        <w:outlineLvl w:val="9"/>
        <w:rPr>
          <w:rFonts w:hint="eastAsia" w:ascii="宋体" w:hAnsi="宋体" w:eastAsia="宋体" w:cs="宋体"/>
          <w:b/>
          <w:bCs/>
          <w:color w:val="auto"/>
          <w:sz w:val="30"/>
          <w:szCs w:val="30"/>
          <w:lang w:eastAsia="zh-CN"/>
        </w:rPr>
      </w:pPr>
    </w:p>
    <w:p>
      <w:pPr>
        <w:pStyle w:val="12"/>
        <w:tabs>
          <w:tab w:val="left" w:pos="360"/>
          <w:tab w:val="left" w:pos="1440"/>
        </w:tabs>
        <w:adjustRightInd w:val="0"/>
        <w:snapToGrid w:val="0"/>
        <w:spacing w:line="360" w:lineRule="auto"/>
        <w:jc w:val="center"/>
        <w:outlineLvl w:val="9"/>
        <w:rPr>
          <w:rFonts w:hint="eastAsia" w:ascii="宋体" w:hAnsi="宋体" w:eastAsia="宋体" w:cs="宋体"/>
          <w:b/>
          <w:bCs/>
          <w:color w:val="auto"/>
          <w:sz w:val="30"/>
          <w:szCs w:val="30"/>
          <w:lang w:eastAsia="zh-CN"/>
        </w:rPr>
      </w:pPr>
    </w:p>
    <w:p>
      <w:pPr>
        <w:pStyle w:val="12"/>
        <w:tabs>
          <w:tab w:val="left" w:pos="360"/>
          <w:tab w:val="left" w:pos="1440"/>
        </w:tabs>
        <w:adjustRightInd w:val="0"/>
        <w:snapToGrid w:val="0"/>
        <w:spacing w:beforeLines="150" w:afterLines="150"/>
        <w:ind w:right="630" w:rightChars="300" w:firstLine="643" w:firstLineChars="200"/>
        <w:outlineLvl w:val="9"/>
        <w:rPr>
          <w:rFonts w:hint="eastAsia" w:ascii="宋体" w:hAnsi="宋体" w:eastAsia="宋体" w:cs="宋体"/>
          <w:b/>
          <w:color w:val="auto"/>
          <w:sz w:val="32"/>
          <w:szCs w:val="32"/>
        </w:rPr>
      </w:pPr>
    </w:p>
    <w:p>
      <w:pPr>
        <w:pStyle w:val="12"/>
        <w:tabs>
          <w:tab w:val="left" w:pos="360"/>
          <w:tab w:val="left" w:pos="1440"/>
        </w:tabs>
        <w:adjustRightInd w:val="0"/>
        <w:snapToGrid w:val="0"/>
        <w:spacing w:beforeLines="150" w:afterLines="150"/>
        <w:ind w:right="630" w:rightChars="300" w:firstLine="643" w:firstLineChars="200"/>
        <w:outlineLvl w:val="9"/>
        <w:rPr>
          <w:rFonts w:hint="eastAsia" w:ascii="宋体" w:hAnsi="宋体" w:eastAsia="宋体" w:cs="宋体"/>
          <w:b/>
          <w:color w:val="auto"/>
          <w:sz w:val="32"/>
          <w:szCs w:val="32"/>
        </w:rPr>
      </w:pPr>
    </w:p>
    <w:p>
      <w:pPr>
        <w:pStyle w:val="12"/>
        <w:tabs>
          <w:tab w:val="left" w:pos="360"/>
          <w:tab w:val="left" w:pos="1440"/>
        </w:tabs>
        <w:adjustRightInd w:val="0"/>
        <w:snapToGrid w:val="0"/>
        <w:spacing w:beforeLines="150" w:afterLines="150"/>
        <w:ind w:right="630" w:rightChars="300" w:firstLine="643" w:firstLineChars="200"/>
        <w:outlineLvl w:val="9"/>
        <w:rPr>
          <w:rFonts w:hint="eastAsia" w:ascii="宋体" w:hAnsi="宋体" w:eastAsia="宋体" w:cs="宋体"/>
          <w:b/>
          <w:color w:val="auto"/>
          <w:sz w:val="32"/>
          <w:szCs w:val="32"/>
        </w:rPr>
      </w:pPr>
    </w:p>
    <w:p>
      <w:pPr>
        <w:pStyle w:val="12"/>
        <w:tabs>
          <w:tab w:val="left" w:pos="360"/>
          <w:tab w:val="left" w:pos="1440"/>
        </w:tabs>
        <w:adjustRightInd w:val="0"/>
        <w:snapToGrid w:val="0"/>
        <w:spacing w:beforeLines="150" w:afterLines="150"/>
        <w:ind w:right="630" w:rightChars="300" w:firstLine="643" w:firstLineChars="200"/>
        <w:outlineLvl w:val="9"/>
        <w:rPr>
          <w:rFonts w:hint="eastAsia" w:ascii="宋体" w:hAnsi="宋体" w:eastAsia="宋体" w:cs="宋体"/>
          <w:b/>
          <w:color w:val="auto"/>
          <w:sz w:val="32"/>
          <w:szCs w:val="32"/>
        </w:rPr>
      </w:pPr>
    </w:p>
    <w:p>
      <w:pPr>
        <w:pStyle w:val="12"/>
        <w:keepNext w:val="0"/>
        <w:keepLines w:val="0"/>
        <w:pageBreakBefore w:val="0"/>
        <w:widowControl w:val="0"/>
        <w:tabs>
          <w:tab w:val="left" w:pos="360"/>
          <w:tab w:val="left" w:pos="1440"/>
        </w:tabs>
        <w:kinsoku/>
        <w:wordWrap/>
        <w:overflowPunct/>
        <w:topLinePunct w:val="0"/>
        <w:autoSpaceDE/>
        <w:autoSpaceDN/>
        <w:bidi w:val="0"/>
        <w:adjustRightInd w:val="0"/>
        <w:snapToGrid w:val="0"/>
        <w:spacing w:beforeLines="150" w:afterLines="150" w:line="360" w:lineRule="exact"/>
        <w:ind w:right="630" w:rightChars="300" w:firstLine="643" w:firstLineChars="200"/>
        <w:textAlignment w:val="auto"/>
        <w:outlineLvl w:val="9"/>
        <w:rPr>
          <w:rFonts w:hint="eastAsia" w:ascii="宋体" w:hAnsi="宋体" w:eastAsia="宋体" w:cs="宋体"/>
          <w:bCs/>
          <w:color w:val="auto"/>
          <w:sz w:val="32"/>
          <w:szCs w:val="32"/>
          <w:lang w:eastAsia="zh-CN"/>
        </w:rPr>
      </w:pPr>
      <w:r>
        <w:rPr>
          <w:rFonts w:hint="eastAsia" w:ascii="宋体" w:hAnsi="宋体" w:eastAsia="宋体" w:cs="宋体"/>
          <w:b/>
          <w:color w:val="auto"/>
          <w:sz w:val="32"/>
          <w:szCs w:val="32"/>
        </w:rPr>
        <w:t>采</w:t>
      </w:r>
      <w:r>
        <w:rPr>
          <w:rFonts w:hint="eastAsia" w:ascii="宋体" w:hAnsi="宋体" w:eastAsia="宋体" w:cs="宋体"/>
          <w:b/>
          <w:color w:val="auto"/>
          <w:sz w:val="32"/>
          <w:szCs w:val="32"/>
          <w:lang w:val="en-US" w:eastAsia="zh-CN"/>
        </w:rPr>
        <w:t xml:space="preserve"> </w:t>
      </w:r>
      <w:r>
        <w:rPr>
          <w:rFonts w:hint="eastAsia" w:ascii="宋体" w:hAnsi="宋体" w:eastAsia="宋体" w:cs="宋体"/>
          <w:b/>
          <w:color w:val="auto"/>
          <w:sz w:val="32"/>
          <w:szCs w:val="32"/>
        </w:rPr>
        <w:t>购</w:t>
      </w:r>
      <w:r>
        <w:rPr>
          <w:rFonts w:hint="eastAsia" w:ascii="宋体" w:hAnsi="宋体" w:eastAsia="宋体" w:cs="宋体"/>
          <w:b/>
          <w:color w:val="auto"/>
          <w:sz w:val="32"/>
          <w:szCs w:val="32"/>
          <w:lang w:val="en-US" w:eastAsia="zh-CN"/>
        </w:rPr>
        <w:t xml:space="preserve"> </w:t>
      </w:r>
      <w:r>
        <w:rPr>
          <w:rFonts w:hint="eastAsia" w:ascii="宋体" w:hAnsi="宋体" w:eastAsia="宋体" w:cs="宋体"/>
          <w:b/>
          <w:color w:val="auto"/>
          <w:sz w:val="32"/>
          <w:szCs w:val="32"/>
        </w:rPr>
        <w:t>人：</w:t>
      </w:r>
      <w:r>
        <w:rPr>
          <w:rFonts w:hint="eastAsia" w:hAnsi="宋体" w:cs="宋体"/>
          <w:bCs/>
          <w:color w:val="auto"/>
          <w:sz w:val="32"/>
          <w:szCs w:val="32"/>
          <w:lang w:eastAsia="zh-CN"/>
        </w:rPr>
        <w:t>海南省卫生健康委员会药具管理中心</w:t>
      </w:r>
    </w:p>
    <w:p>
      <w:pPr>
        <w:pStyle w:val="12"/>
        <w:keepNext w:val="0"/>
        <w:keepLines w:val="0"/>
        <w:pageBreakBefore w:val="0"/>
        <w:widowControl w:val="0"/>
        <w:tabs>
          <w:tab w:val="left" w:pos="360"/>
          <w:tab w:val="left" w:pos="1440"/>
        </w:tabs>
        <w:kinsoku/>
        <w:wordWrap/>
        <w:overflowPunct/>
        <w:topLinePunct w:val="0"/>
        <w:autoSpaceDE/>
        <w:autoSpaceDN/>
        <w:bidi w:val="0"/>
        <w:adjustRightInd w:val="0"/>
        <w:snapToGrid w:val="0"/>
        <w:spacing w:beforeLines="150" w:afterLines="150" w:line="360" w:lineRule="exact"/>
        <w:ind w:left="2244" w:leftChars="304" w:right="630" w:rightChars="300" w:hanging="1606" w:hangingChars="500"/>
        <w:textAlignment w:val="auto"/>
        <w:outlineLvl w:val="9"/>
        <w:rPr>
          <w:rFonts w:hint="eastAsia" w:ascii="宋体" w:hAnsi="宋体" w:eastAsia="宋体" w:cs="宋体"/>
          <w:b w:val="0"/>
          <w:bCs/>
          <w:color w:val="auto"/>
          <w:sz w:val="30"/>
          <w:szCs w:val="30"/>
          <w:lang w:val="en-US" w:eastAsia="zh-CN"/>
        </w:rPr>
      </w:pPr>
      <w:r>
        <w:rPr>
          <w:rFonts w:hint="eastAsia" w:ascii="宋体" w:hAnsi="宋体" w:eastAsia="宋体" w:cs="宋体"/>
          <w:b/>
          <w:color w:val="auto"/>
          <w:sz w:val="32"/>
          <w:szCs w:val="32"/>
          <w:lang w:val="en-US" w:eastAsia="zh-CN"/>
        </w:rPr>
        <w:t>项目名称：</w:t>
      </w:r>
      <w:r>
        <w:rPr>
          <w:rFonts w:hint="eastAsia" w:hAnsi="宋体" w:cs="宋体"/>
          <w:bCs/>
          <w:color w:val="auto"/>
          <w:sz w:val="32"/>
          <w:szCs w:val="32"/>
          <w:lang w:eastAsia="zh-CN"/>
        </w:rPr>
        <w:t>2024年度海南省免费提供基本避孕药具集中采购</w:t>
      </w:r>
    </w:p>
    <w:p>
      <w:pPr>
        <w:pStyle w:val="12"/>
        <w:keepNext w:val="0"/>
        <w:keepLines w:val="0"/>
        <w:pageBreakBefore w:val="0"/>
        <w:widowControl w:val="0"/>
        <w:tabs>
          <w:tab w:val="left" w:pos="360"/>
          <w:tab w:val="left" w:pos="1440"/>
        </w:tabs>
        <w:kinsoku/>
        <w:wordWrap/>
        <w:overflowPunct/>
        <w:topLinePunct w:val="0"/>
        <w:autoSpaceDE/>
        <w:autoSpaceDN/>
        <w:bidi w:val="0"/>
        <w:adjustRightInd w:val="0"/>
        <w:snapToGrid w:val="0"/>
        <w:spacing w:beforeLines="150" w:afterLines="150" w:line="360" w:lineRule="exact"/>
        <w:ind w:right="630" w:rightChars="300" w:firstLine="643" w:firstLineChars="200"/>
        <w:textAlignment w:val="auto"/>
        <w:outlineLvl w:val="9"/>
        <w:rPr>
          <w:rFonts w:hint="eastAsia" w:ascii="宋体" w:hAnsi="宋体" w:eastAsia="宋体" w:cs="宋体"/>
          <w:b w:val="0"/>
          <w:bCs/>
          <w:color w:val="auto"/>
          <w:sz w:val="32"/>
          <w:szCs w:val="32"/>
          <w:lang w:val="en-US" w:eastAsia="zh-CN"/>
        </w:rPr>
      </w:pPr>
      <w:r>
        <w:rPr>
          <w:rFonts w:hint="eastAsia" w:ascii="宋体" w:hAnsi="宋体" w:eastAsia="宋体" w:cs="宋体"/>
          <w:b/>
          <w:color w:val="auto"/>
          <w:sz w:val="32"/>
          <w:szCs w:val="32"/>
          <w:lang w:val="en-US" w:eastAsia="zh-CN"/>
        </w:rPr>
        <w:t>项目</w:t>
      </w:r>
      <w:r>
        <w:rPr>
          <w:rFonts w:hint="eastAsia" w:ascii="宋体" w:hAnsi="宋体" w:eastAsia="宋体" w:cs="宋体"/>
          <w:b/>
          <w:color w:val="auto"/>
          <w:sz w:val="32"/>
          <w:szCs w:val="32"/>
        </w:rPr>
        <w:t>编号</w:t>
      </w:r>
      <w:r>
        <w:rPr>
          <w:rFonts w:hint="eastAsia" w:ascii="宋体" w:hAnsi="宋体" w:eastAsia="宋体" w:cs="宋体"/>
          <w:b/>
          <w:color w:val="auto"/>
          <w:sz w:val="32"/>
          <w:szCs w:val="32"/>
          <w:lang w:eastAsia="zh-CN"/>
        </w:rPr>
        <w:t>：</w:t>
      </w:r>
      <w:r>
        <w:rPr>
          <w:rFonts w:hint="eastAsia" w:hAnsi="宋体" w:cs="宋体"/>
          <w:b w:val="0"/>
          <w:bCs/>
          <w:color w:val="auto"/>
          <w:sz w:val="32"/>
          <w:szCs w:val="32"/>
          <w:lang w:eastAsia="zh-CN"/>
        </w:rPr>
        <w:t>HNZP-2024-12A</w:t>
      </w:r>
    </w:p>
    <w:p>
      <w:pPr>
        <w:pStyle w:val="12"/>
        <w:keepNext w:val="0"/>
        <w:keepLines w:val="0"/>
        <w:pageBreakBefore w:val="0"/>
        <w:widowControl w:val="0"/>
        <w:tabs>
          <w:tab w:val="left" w:pos="360"/>
          <w:tab w:val="left" w:pos="1440"/>
        </w:tabs>
        <w:kinsoku/>
        <w:wordWrap/>
        <w:overflowPunct/>
        <w:topLinePunct w:val="0"/>
        <w:autoSpaceDE/>
        <w:autoSpaceDN/>
        <w:bidi w:val="0"/>
        <w:adjustRightInd w:val="0"/>
        <w:snapToGrid w:val="0"/>
        <w:spacing w:beforeLines="150" w:afterLines="150" w:line="360" w:lineRule="exact"/>
        <w:ind w:right="630" w:rightChars="300" w:firstLine="643" w:firstLineChars="200"/>
        <w:textAlignment w:val="auto"/>
        <w:outlineLvl w:val="9"/>
        <w:rPr>
          <w:rFonts w:hint="eastAsia" w:ascii="宋体" w:hAnsi="宋体" w:eastAsia="宋体" w:cs="宋体"/>
          <w:color w:val="auto"/>
          <w:sz w:val="32"/>
          <w:szCs w:val="32"/>
          <w:lang w:eastAsia="zh-CN"/>
        </w:rPr>
      </w:pPr>
      <w:r>
        <w:rPr>
          <w:rFonts w:hint="eastAsia" w:ascii="宋体" w:hAnsi="宋体" w:eastAsia="宋体" w:cs="宋体"/>
          <w:b/>
          <w:color w:val="auto"/>
          <w:sz w:val="32"/>
          <w:szCs w:val="32"/>
        </w:rPr>
        <w:t>代理机构</w:t>
      </w:r>
      <w:r>
        <w:rPr>
          <w:rFonts w:hint="eastAsia" w:ascii="宋体" w:hAnsi="宋体" w:eastAsia="宋体" w:cs="宋体"/>
          <w:b/>
          <w:color w:val="auto"/>
          <w:sz w:val="32"/>
          <w:szCs w:val="32"/>
          <w:lang w:eastAsia="zh-CN"/>
        </w:rPr>
        <w:t>：</w:t>
      </w:r>
      <w:r>
        <w:rPr>
          <w:rFonts w:hint="eastAsia" w:hAnsi="宋体" w:cs="宋体"/>
          <w:color w:val="auto"/>
          <w:sz w:val="32"/>
          <w:szCs w:val="32"/>
          <w:lang w:eastAsia="zh-CN"/>
        </w:rPr>
        <w:t>海南中平项目管理有限公司</w:t>
      </w:r>
    </w:p>
    <w:p>
      <w:pPr>
        <w:pStyle w:val="12"/>
        <w:tabs>
          <w:tab w:val="left" w:pos="360"/>
          <w:tab w:val="left" w:pos="1440"/>
        </w:tabs>
        <w:adjustRightInd w:val="0"/>
        <w:snapToGrid w:val="0"/>
        <w:spacing w:beforeLines="150" w:afterLines="150"/>
        <w:ind w:right="630" w:rightChars="300"/>
        <w:jc w:val="center"/>
        <w:outlineLvl w:val="9"/>
        <w:rPr>
          <w:rFonts w:hint="eastAsia" w:ascii="宋体" w:hAnsi="宋体" w:eastAsia="宋体" w:cs="宋体"/>
          <w:color w:val="auto"/>
          <w:sz w:val="32"/>
          <w:szCs w:val="32"/>
        </w:rPr>
      </w:pPr>
      <w:r>
        <w:rPr>
          <w:rFonts w:hint="eastAsia" w:ascii="宋体" w:hAnsi="宋体" w:eastAsia="宋体" w:cs="宋体"/>
          <w:color w:val="auto"/>
          <w:sz w:val="32"/>
          <w:szCs w:val="32"/>
        </w:rPr>
        <w:t>202</w:t>
      </w:r>
      <w:r>
        <w:rPr>
          <w:rFonts w:hint="eastAsia" w:hAnsi="宋体" w:cs="宋体"/>
          <w:color w:val="auto"/>
          <w:sz w:val="32"/>
          <w:szCs w:val="32"/>
          <w:lang w:val="en-US" w:eastAsia="zh-CN"/>
        </w:rPr>
        <w:t>4</w:t>
      </w:r>
      <w:r>
        <w:rPr>
          <w:rFonts w:hint="eastAsia" w:ascii="宋体" w:hAnsi="宋体" w:eastAsia="宋体" w:cs="宋体"/>
          <w:color w:val="auto"/>
          <w:sz w:val="32"/>
          <w:szCs w:val="32"/>
        </w:rPr>
        <w:t>年</w:t>
      </w:r>
      <w:r>
        <w:rPr>
          <w:rFonts w:hint="eastAsia" w:hAnsi="宋体" w:cs="宋体"/>
          <w:color w:val="auto"/>
          <w:sz w:val="32"/>
          <w:szCs w:val="32"/>
          <w:lang w:val="en-US" w:eastAsia="zh-CN"/>
        </w:rPr>
        <w:t>07</w:t>
      </w:r>
      <w:r>
        <w:rPr>
          <w:rFonts w:hint="eastAsia" w:ascii="宋体" w:hAnsi="宋体" w:eastAsia="宋体" w:cs="宋体"/>
          <w:color w:val="auto"/>
          <w:sz w:val="32"/>
          <w:szCs w:val="32"/>
        </w:rPr>
        <w:t>月</w:t>
      </w:r>
    </w:p>
    <w:p>
      <w:pPr>
        <w:pStyle w:val="12"/>
        <w:tabs>
          <w:tab w:val="left" w:pos="360"/>
          <w:tab w:val="left" w:pos="1440"/>
        </w:tabs>
        <w:adjustRightInd w:val="0"/>
        <w:snapToGrid w:val="0"/>
        <w:spacing w:beforeLines="150" w:afterLines="150"/>
        <w:ind w:right="630" w:rightChars="300"/>
        <w:jc w:val="center"/>
        <w:outlineLvl w:val="9"/>
        <w:rPr>
          <w:rFonts w:hint="eastAsia" w:ascii="宋体" w:hAnsi="宋体" w:eastAsia="宋体" w:cs="宋体"/>
          <w:color w:val="auto"/>
          <w:sz w:val="32"/>
          <w:szCs w:val="32"/>
        </w:rPr>
        <w:sectPr>
          <w:headerReference r:id="rId3" w:type="default"/>
          <w:footerReference r:id="rId4" w:type="default"/>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spacing w:before="0" w:after="0" w:line="240" w:lineRule="auto"/>
        <w:ind w:left="0" w:leftChars="0" w:right="0" w:firstLine="0" w:firstLineChars="0"/>
        <w:jc w:val="center"/>
        <w:rPr>
          <w:rFonts w:hint="eastAsia" w:ascii="宋体" w:hAnsi="宋体" w:eastAsia="宋体" w:cs="宋体"/>
          <w:color w:val="auto"/>
          <w:kern w:val="2"/>
          <w:sz w:val="44"/>
          <w:szCs w:val="44"/>
          <w:lang w:val="en-US" w:eastAsia="zh-CN" w:bidi="ar-SA"/>
        </w:rPr>
      </w:pPr>
    </w:p>
    <w:p>
      <w:pPr>
        <w:spacing w:before="0" w:after="0" w:line="240" w:lineRule="auto"/>
        <w:ind w:left="0" w:leftChars="0" w:right="0" w:firstLine="0" w:firstLineChars="0"/>
        <w:jc w:val="center"/>
        <w:rPr>
          <w:rFonts w:hint="eastAsia" w:ascii="宋体" w:hAnsi="宋体" w:eastAsia="宋体" w:cs="宋体"/>
          <w:color w:val="auto"/>
          <w:sz w:val="44"/>
          <w:szCs w:val="44"/>
        </w:rPr>
      </w:pPr>
      <w:r>
        <w:rPr>
          <w:rFonts w:hint="eastAsia" w:ascii="宋体" w:hAnsi="宋体" w:eastAsia="宋体" w:cs="宋体"/>
          <w:color w:val="auto"/>
          <w:sz w:val="44"/>
          <w:szCs w:val="44"/>
        </w:rPr>
        <w:t>目</w:t>
      </w:r>
      <w:r>
        <w:rPr>
          <w:rFonts w:hint="eastAsia" w:ascii="宋体" w:hAnsi="宋体" w:eastAsia="宋体" w:cs="宋体"/>
          <w:color w:val="auto"/>
          <w:sz w:val="44"/>
          <w:szCs w:val="44"/>
          <w:lang w:val="en-US" w:eastAsia="zh-CN"/>
        </w:rPr>
        <w:t xml:space="preserve">  </w:t>
      </w:r>
      <w:r>
        <w:rPr>
          <w:rFonts w:hint="eastAsia" w:ascii="宋体" w:hAnsi="宋体" w:eastAsia="宋体" w:cs="宋体"/>
          <w:color w:val="auto"/>
          <w:sz w:val="44"/>
          <w:szCs w:val="44"/>
        </w:rPr>
        <w:t>录</w:t>
      </w:r>
    </w:p>
    <w:p>
      <w:pPr>
        <w:pStyle w:val="15"/>
        <w:tabs>
          <w:tab w:val="right" w:leader="dot" w:pos="9746"/>
        </w:tabs>
        <w:rPr>
          <w:rFonts w:hint="eastAsia" w:ascii="宋体" w:hAnsi="宋体" w:eastAsia="宋体" w:cs="宋体"/>
          <w:color w:val="auto"/>
          <w:sz w:val="24"/>
          <w:szCs w:val="24"/>
        </w:rPr>
      </w:pPr>
    </w:p>
    <w:p>
      <w:pPr>
        <w:pStyle w:val="15"/>
        <w:tabs>
          <w:tab w:val="right" w:leader="dot" w:pos="9746"/>
        </w:tabs>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TOC \o "1-3" \h \u </w:instrText>
      </w:r>
      <w:r>
        <w:rPr>
          <w:rFonts w:hint="eastAsia" w:ascii="宋体" w:hAnsi="宋体" w:eastAsia="宋体" w:cs="宋体"/>
          <w:color w:val="auto"/>
          <w:sz w:val="24"/>
          <w:szCs w:val="24"/>
        </w:rPr>
        <w:fldChar w:fldCharType="separate"/>
      </w: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_Toc21828 </w:instrText>
      </w:r>
      <w:r>
        <w:rPr>
          <w:rFonts w:hint="eastAsia" w:ascii="宋体" w:hAnsi="宋体" w:eastAsia="宋体" w:cs="宋体"/>
          <w:szCs w:val="24"/>
        </w:rPr>
        <w:fldChar w:fldCharType="separate"/>
      </w:r>
      <w:r>
        <w:rPr>
          <w:rFonts w:hint="eastAsia" w:ascii="宋体" w:hAnsi="宋体" w:eastAsia="宋体" w:cs="宋体"/>
          <w:szCs w:val="44"/>
        </w:rPr>
        <w:t>第一章  招标公告</w:t>
      </w:r>
      <w:r>
        <w:tab/>
      </w:r>
      <w:r>
        <w:fldChar w:fldCharType="begin"/>
      </w:r>
      <w:r>
        <w:instrText xml:space="preserve"> PAGEREF _Toc21828 \h </w:instrText>
      </w:r>
      <w:r>
        <w:fldChar w:fldCharType="separate"/>
      </w:r>
      <w:r>
        <w:t>1</w:t>
      </w:r>
      <w:r>
        <w:fldChar w:fldCharType="end"/>
      </w:r>
      <w:r>
        <w:rPr>
          <w:rFonts w:hint="eastAsia" w:ascii="宋体" w:hAnsi="宋体" w:eastAsia="宋体" w:cs="宋体"/>
          <w:color w:val="auto"/>
          <w:szCs w:val="24"/>
        </w:rPr>
        <w:fldChar w:fldCharType="end"/>
      </w:r>
    </w:p>
    <w:p>
      <w:pPr>
        <w:pStyle w:val="15"/>
        <w:tabs>
          <w:tab w:val="right" w:leader="dot" w:pos="9746"/>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_Toc14166 </w:instrText>
      </w:r>
      <w:r>
        <w:rPr>
          <w:rFonts w:hint="eastAsia" w:ascii="宋体" w:hAnsi="宋体" w:eastAsia="宋体" w:cs="宋体"/>
          <w:szCs w:val="24"/>
        </w:rPr>
        <w:fldChar w:fldCharType="separate"/>
      </w:r>
      <w:r>
        <w:rPr>
          <w:rFonts w:hint="eastAsia" w:ascii="宋体" w:hAnsi="宋体" w:eastAsia="宋体" w:cs="宋体"/>
          <w:bCs/>
          <w:szCs w:val="44"/>
        </w:rPr>
        <w:t>第二章 投标人须知</w:t>
      </w:r>
      <w:r>
        <w:tab/>
      </w:r>
      <w:r>
        <w:fldChar w:fldCharType="begin"/>
      </w:r>
      <w:r>
        <w:instrText xml:space="preserve"> PAGEREF _Toc14166 \h </w:instrText>
      </w:r>
      <w:r>
        <w:fldChar w:fldCharType="separate"/>
      </w:r>
      <w:r>
        <w:t>6</w:t>
      </w:r>
      <w:r>
        <w:fldChar w:fldCharType="end"/>
      </w:r>
      <w:r>
        <w:rPr>
          <w:rFonts w:hint="eastAsia" w:ascii="宋体" w:hAnsi="宋体" w:eastAsia="宋体" w:cs="宋体"/>
          <w:color w:val="auto"/>
          <w:szCs w:val="24"/>
        </w:rPr>
        <w:fldChar w:fldCharType="end"/>
      </w:r>
    </w:p>
    <w:p>
      <w:pPr>
        <w:pStyle w:val="16"/>
        <w:tabs>
          <w:tab w:val="right" w:leader="dot" w:pos="9746"/>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_Toc2650 </w:instrText>
      </w:r>
      <w:r>
        <w:rPr>
          <w:rFonts w:hint="eastAsia" w:ascii="宋体" w:hAnsi="宋体" w:eastAsia="宋体" w:cs="宋体"/>
          <w:szCs w:val="24"/>
        </w:rPr>
        <w:fldChar w:fldCharType="separate"/>
      </w:r>
      <w:r>
        <w:rPr>
          <w:rFonts w:hint="eastAsia" w:ascii="宋体" w:hAnsi="宋体" w:eastAsia="宋体" w:cs="宋体"/>
          <w:szCs w:val="28"/>
        </w:rPr>
        <w:t>投标须知前附表</w:t>
      </w:r>
      <w:r>
        <w:tab/>
      </w:r>
      <w:r>
        <w:fldChar w:fldCharType="begin"/>
      </w:r>
      <w:r>
        <w:instrText xml:space="preserve"> PAGEREF _Toc2650 \h </w:instrText>
      </w:r>
      <w:r>
        <w:fldChar w:fldCharType="separate"/>
      </w:r>
      <w:r>
        <w:t>6</w:t>
      </w:r>
      <w:r>
        <w:fldChar w:fldCharType="end"/>
      </w:r>
      <w:r>
        <w:rPr>
          <w:rFonts w:hint="eastAsia" w:ascii="宋体" w:hAnsi="宋体" w:eastAsia="宋体" w:cs="宋体"/>
          <w:color w:val="auto"/>
          <w:szCs w:val="24"/>
        </w:rPr>
        <w:fldChar w:fldCharType="end"/>
      </w:r>
    </w:p>
    <w:p>
      <w:pPr>
        <w:pStyle w:val="16"/>
        <w:tabs>
          <w:tab w:val="right" w:leader="dot" w:pos="9746"/>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_Toc13520 </w:instrText>
      </w:r>
      <w:r>
        <w:rPr>
          <w:rFonts w:hint="eastAsia" w:ascii="宋体" w:hAnsi="宋体" w:eastAsia="宋体" w:cs="宋体"/>
          <w:szCs w:val="24"/>
        </w:rPr>
        <w:fldChar w:fldCharType="separate"/>
      </w:r>
      <w:r>
        <w:rPr>
          <w:rFonts w:hint="eastAsia" w:ascii="宋体" w:hAnsi="宋体" w:eastAsia="宋体" w:cs="宋体"/>
          <w:bCs/>
          <w:szCs w:val="28"/>
        </w:rPr>
        <w:t>一、总则</w:t>
      </w:r>
      <w:r>
        <w:tab/>
      </w:r>
      <w:r>
        <w:fldChar w:fldCharType="begin"/>
      </w:r>
      <w:r>
        <w:instrText xml:space="preserve"> PAGEREF _Toc13520 \h </w:instrText>
      </w:r>
      <w:r>
        <w:fldChar w:fldCharType="separate"/>
      </w:r>
      <w:r>
        <w:t>9</w:t>
      </w:r>
      <w:r>
        <w:fldChar w:fldCharType="end"/>
      </w:r>
      <w:r>
        <w:rPr>
          <w:rFonts w:hint="eastAsia" w:ascii="宋体" w:hAnsi="宋体" w:eastAsia="宋体" w:cs="宋体"/>
          <w:color w:val="auto"/>
          <w:szCs w:val="24"/>
        </w:rPr>
        <w:fldChar w:fldCharType="end"/>
      </w:r>
    </w:p>
    <w:p>
      <w:pPr>
        <w:pStyle w:val="16"/>
        <w:tabs>
          <w:tab w:val="right" w:leader="dot" w:pos="9746"/>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_Toc23896 </w:instrText>
      </w:r>
      <w:r>
        <w:rPr>
          <w:rFonts w:hint="eastAsia" w:ascii="宋体" w:hAnsi="宋体" w:eastAsia="宋体" w:cs="宋体"/>
          <w:szCs w:val="24"/>
        </w:rPr>
        <w:fldChar w:fldCharType="separate"/>
      </w:r>
      <w:r>
        <w:rPr>
          <w:rFonts w:hint="eastAsia" w:ascii="宋体" w:hAnsi="宋体" w:eastAsia="宋体" w:cs="宋体"/>
          <w:bCs/>
          <w:szCs w:val="28"/>
        </w:rPr>
        <w:t>二、招标文件</w:t>
      </w:r>
      <w:r>
        <w:tab/>
      </w:r>
      <w:r>
        <w:fldChar w:fldCharType="begin"/>
      </w:r>
      <w:r>
        <w:instrText xml:space="preserve"> PAGEREF _Toc23896 \h </w:instrText>
      </w:r>
      <w:r>
        <w:fldChar w:fldCharType="separate"/>
      </w:r>
      <w:r>
        <w:t>10</w:t>
      </w:r>
      <w:r>
        <w:fldChar w:fldCharType="end"/>
      </w:r>
      <w:r>
        <w:rPr>
          <w:rFonts w:hint="eastAsia" w:ascii="宋体" w:hAnsi="宋体" w:eastAsia="宋体" w:cs="宋体"/>
          <w:color w:val="auto"/>
          <w:szCs w:val="24"/>
        </w:rPr>
        <w:fldChar w:fldCharType="end"/>
      </w:r>
    </w:p>
    <w:p>
      <w:pPr>
        <w:pStyle w:val="16"/>
        <w:tabs>
          <w:tab w:val="right" w:leader="dot" w:pos="9746"/>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_Toc29874 </w:instrText>
      </w:r>
      <w:r>
        <w:rPr>
          <w:rFonts w:hint="eastAsia" w:ascii="宋体" w:hAnsi="宋体" w:eastAsia="宋体" w:cs="宋体"/>
          <w:szCs w:val="24"/>
        </w:rPr>
        <w:fldChar w:fldCharType="separate"/>
      </w:r>
      <w:r>
        <w:rPr>
          <w:rFonts w:hint="eastAsia" w:ascii="宋体" w:hAnsi="宋体" w:eastAsia="宋体" w:cs="宋体"/>
          <w:bCs/>
          <w:szCs w:val="28"/>
        </w:rPr>
        <w:t>三、投标文件</w:t>
      </w:r>
      <w:r>
        <w:tab/>
      </w:r>
      <w:r>
        <w:fldChar w:fldCharType="begin"/>
      </w:r>
      <w:r>
        <w:instrText xml:space="preserve"> PAGEREF _Toc29874 \h </w:instrText>
      </w:r>
      <w:r>
        <w:fldChar w:fldCharType="separate"/>
      </w:r>
      <w:r>
        <w:t>12</w:t>
      </w:r>
      <w:r>
        <w:fldChar w:fldCharType="end"/>
      </w:r>
      <w:r>
        <w:rPr>
          <w:rFonts w:hint="eastAsia" w:ascii="宋体" w:hAnsi="宋体" w:eastAsia="宋体" w:cs="宋体"/>
          <w:color w:val="auto"/>
          <w:szCs w:val="24"/>
        </w:rPr>
        <w:fldChar w:fldCharType="end"/>
      </w:r>
    </w:p>
    <w:p>
      <w:pPr>
        <w:pStyle w:val="16"/>
        <w:tabs>
          <w:tab w:val="right" w:leader="dot" w:pos="9746"/>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_Toc8643 </w:instrText>
      </w:r>
      <w:r>
        <w:rPr>
          <w:rFonts w:hint="eastAsia" w:ascii="宋体" w:hAnsi="宋体" w:eastAsia="宋体" w:cs="宋体"/>
          <w:szCs w:val="24"/>
        </w:rPr>
        <w:fldChar w:fldCharType="separate"/>
      </w:r>
      <w:r>
        <w:rPr>
          <w:rFonts w:hint="eastAsia" w:ascii="宋体" w:hAnsi="宋体" w:eastAsia="宋体" w:cs="宋体"/>
          <w:bCs/>
          <w:szCs w:val="28"/>
        </w:rPr>
        <w:t>四、投标</w:t>
      </w:r>
      <w:r>
        <w:tab/>
      </w:r>
      <w:r>
        <w:fldChar w:fldCharType="begin"/>
      </w:r>
      <w:r>
        <w:instrText xml:space="preserve"> PAGEREF _Toc8643 \h </w:instrText>
      </w:r>
      <w:r>
        <w:fldChar w:fldCharType="separate"/>
      </w:r>
      <w:r>
        <w:t>14</w:t>
      </w:r>
      <w:r>
        <w:fldChar w:fldCharType="end"/>
      </w:r>
      <w:r>
        <w:rPr>
          <w:rFonts w:hint="eastAsia" w:ascii="宋体" w:hAnsi="宋体" w:eastAsia="宋体" w:cs="宋体"/>
          <w:color w:val="auto"/>
          <w:szCs w:val="24"/>
        </w:rPr>
        <w:fldChar w:fldCharType="end"/>
      </w:r>
    </w:p>
    <w:p>
      <w:pPr>
        <w:pStyle w:val="16"/>
        <w:tabs>
          <w:tab w:val="right" w:leader="dot" w:pos="9746"/>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_Toc3943 </w:instrText>
      </w:r>
      <w:r>
        <w:rPr>
          <w:rFonts w:hint="eastAsia" w:ascii="宋体" w:hAnsi="宋体" w:eastAsia="宋体" w:cs="宋体"/>
          <w:szCs w:val="24"/>
        </w:rPr>
        <w:fldChar w:fldCharType="separate"/>
      </w:r>
      <w:r>
        <w:rPr>
          <w:rFonts w:hint="eastAsia" w:ascii="宋体" w:hAnsi="宋体" w:eastAsia="宋体" w:cs="宋体"/>
          <w:bCs/>
          <w:szCs w:val="28"/>
        </w:rPr>
        <w:t>五、开标</w:t>
      </w:r>
      <w:r>
        <w:rPr>
          <w:rFonts w:hint="eastAsia" w:ascii="宋体" w:hAnsi="宋体" w:cs="宋体"/>
          <w:bCs/>
          <w:szCs w:val="28"/>
          <w:lang w:eastAsia="zh-CN"/>
        </w:rPr>
        <w:t>、</w:t>
      </w:r>
      <w:r>
        <w:rPr>
          <w:rFonts w:hint="eastAsia" w:ascii="宋体" w:hAnsi="宋体" w:eastAsia="宋体" w:cs="宋体"/>
          <w:bCs/>
          <w:szCs w:val="28"/>
        </w:rPr>
        <w:t>资格审查和评标</w:t>
      </w:r>
      <w:r>
        <w:tab/>
      </w:r>
      <w:r>
        <w:fldChar w:fldCharType="begin"/>
      </w:r>
      <w:r>
        <w:instrText xml:space="preserve"> PAGEREF _Toc3943 \h </w:instrText>
      </w:r>
      <w:r>
        <w:fldChar w:fldCharType="separate"/>
      </w:r>
      <w:r>
        <w:t>17</w:t>
      </w:r>
      <w:r>
        <w:fldChar w:fldCharType="end"/>
      </w:r>
      <w:r>
        <w:rPr>
          <w:rFonts w:hint="eastAsia" w:ascii="宋体" w:hAnsi="宋体" w:eastAsia="宋体" w:cs="宋体"/>
          <w:color w:val="auto"/>
          <w:szCs w:val="24"/>
        </w:rPr>
        <w:fldChar w:fldCharType="end"/>
      </w:r>
    </w:p>
    <w:p>
      <w:pPr>
        <w:pStyle w:val="16"/>
        <w:tabs>
          <w:tab w:val="right" w:leader="dot" w:pos="9746"/>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_Toc15718 </w:instrText>
      </w:r>
      <w:r>
        <w:rPr>
          <w:rFonts w:hint="eastAsia" w:ascii="宋体" w:hAnsi="宋体" w:eastAsia="宋体" w:cs="宋体"/>
          <w:szCs w:val="24"/>
        </w:rPr>
        <w:fldChar w:fldCharType="separate"/>
      </w:r>
      <w:r>
        <w:rPr>
          <w:rFonts w:hint="eastAsia" w:ascii="宋体" w:hAnsi="宋体" w:eastAsia="宋体" w:cs="宋体"/>
          <w:bCs/>
          <w:szCs w:val="28"/>
        </w:rPr>
        <w:t>六、中标信息公布</w:t>
      </w:r>
      <w:r>
        <w:tab/>
      </w:r>
      <w:r>
        <w:fldChar w:fldCharType="begin"/>
      </w:r>
      <w:r>
        <w:instrText xml:space="preserve"> PAGEREF _Toc15718 \h </w:instrText>
      </w:r>
      <w:r>
        <w:fldChar w:fldCharType="separate"/>
      </w:r>
      <w:r>
        <w:t>18</w:t>
      </w:r>
      <w:r>
        <w:fldChar w:fldCharType="end"/>
      </w:r>
      <w:r>
        <w:rPr>
          <w:rFonts w:hint="eastAsia" w:ascii="宋体" w:hAnsi="宋体" w:eastAsia="宋体" w:cs="宋体"/>
          <w:color w:val="auto"/>
          <w:szCs w:val="24"/>
        </w:rPr>
        <w:fldChar w:fldCharType="end"/>
      </w:r>
    </w:p>
    <w:p>
      <w:pPr>
        <w:pStyle w:val="16"/>
        <w:tabs>
          <w:tab w:val="right" w:leader="dot" w:pos="9746"/>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_Toc3670 </w:instrText>
      </w:r>
      <w:r>
        <w:rPr>
          <w:rFonts w:hint="eastAsia" w:ascii="宋体" w:hAnsi="宋体" w:eastAsia="宋体" w:cs="宋体"/>
          <w:szCs w:val="24"/>
        </w:rPr>
        <w:fldChar w:fldCharType="separate"/>
      </w:r>
      <w:r>
        <w:rPr>
          <w:rFonts w:hint="eastAsia" w:ascii="宋体" w:hAnsi="宋体" w:eastAsia="宋体" w:cs="宋体"/>
          <w:bCs/>
          <w:szCs w:val="28"/>
        </w:rPr>
        <w:t>七、合同签订</w:t>
      </w:r>
      <w:r>
        <w:tab/>
      </w:r>
      <w:r>
        <w:fldChar w:fldCharType="begin"/>
      </w:r>
      <w:r>
        <w:instrText xml:space="preserve"> PAGEREF _Toc3670 \h </w:instrText>
      </w:r>
      <w:r>
        <w:fldChar w:fldCharType="separate"/>
      </w:r>
      <w:r>
        <w:t>19</w:t>
      </w:r>
      <w:r>
        <w:fldChar w:fldCharType="end"/>
      </w:r>
      <w:r>
        <w:rPr>
          <w:rFonts w:hint="eastAsia" w:ascii="宋体" w:hAnsi="宋体" w:eastAsia="宋体" w:cs="宋体"/>
          <w:color w:val="auto"/>
          <w:szCs w:val="24"/>
        </w:rPr>
        <w:fldChar w:fldCharType="end"/>
      </w:r>
    </w:p>
    <w:p>
      <w:pPr>
        <w:pStyle w:val="16"/>
        <w:tabs>
          <w:tab w:val="right" w:leader="dot" w:pos="9746"/>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_Toc2995 </w:instrText>
      </w:r>
      <w:r>
        <w:rPr>
          <w:rFonts w:hint="eastAsia" w:ascii="宋体" w:hAnsi="宋体" w:eastAsia="宋体" w:cs="宋体"/>
          <w:szCs w:val="24"/>
        </w:rPr>
        <w:fldChar w:fldCharType="separate"/>
      </w:r>
      <w:r>
        <w:rPr>
          <w:rFonts w:hint="eastAsia" w:ascii="宋体" w:hAnsi="宋体" w:eastAsia="宋体" w:cs="宋体"/>
          <w:bCs/>
          <w:szCs w:val="28"/>
        </w:rPr>
        <w:t>八、政府采购政策</w:t>
      </w:r>
      <w:r>
        <w:tab/>
      </w:r>
      <w:r>
        <w:fldChar w:fldCharType="begin"/>
      </w:r>
      <w:r>
        <w:instrText xml:space="preserve"> PAGEREF _Toc2995 \h </w:instrText>
      </w:r>
      <w:r>
        <w:fldChar w:fldCharType="separate"/>
      </w:r>
      <w:r>
        <w:t>20</w:t>
      </w:r>
      <w:r>
        <w:fldChar w:fldCharType="end"/>
      </w:r>
      <w:r>
        <w:rPr>
          <w:rFonts w:hint="eastAsia" w:ascii="宋体" w:hAnsi="宋体" w:eastAsia="宋体" w:cs="宋体"/>
          <w:color w:val="auto"/>
          <w:szCs w:val="24"/>
        </w:rPr>
        <w:fldChar w:fldCharType="end"/>
      </w:r>
    </w:p>
    <w:p>
      <w:pPr>
        <w:pStyle w:val="16"/>
        <w:tabs>
          <w:tab w:val="right" w:leader="dot" w:pos="9746"/>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_Toc67 </w:instrText>
      </w:r>
      <w:r>
        <w:rPr>
          <w:rFonts w:hint="eastAsia" w:ascii="宋体" w:hAnsi="宋体" w:eastAsia="宋体" w:cs="宋体"/>
          <w:szCs w:val="24"/>
        </w:rPr>
        <w:fldChar w:fldCharType="separate"/>
      </w:r>
      <w:r>
        <w:rPr>
          <w:rFonts w:hint="eastAsia" w:ascii="宋体" w:hAnsi="宋体" w:eastAsia="宋体" w:cs="宋体"/>
          <w:bCs/>
          <w:szCs w:val="28"/>
        </w:rPr>
        <w:t>九、其他规定</w:t>
      </w:r>
      <w:r>
        <w:tab/>
      </w:r>
      <w:r>
        <w:fldChar w:fldCharType="begin"/>
      </w:r>
      <w:r>
        <w:instrText xml:space="preserve"> PAGEREF _Toc67 \h </w:instrText>
      </w:r>
      <w:r>
        <w:fldChar w:fldCharType="separate"/>
      </w:r>
      <w:r>
        <w:t>21</w:t>
      </w:r>
      <w:r>
        <w:fldChar w:fldCharType="end"/>
      </w:r>
      <w:r>
        <w:rPr>
          <w:rFonts w:hint="eastAsia" w:ascii="宋体" w:hAnsi="宋体" w:eastAsia="宋体" w:cs="宋体"/>
          <w:color w:val="auto"/>
          <w:szCs w:val="24"/>
        </w:rPr>
        <w:fldChar w:fldCharType="end"/>
      </w:r>
    </w:p>
    <w:p>
      <w:pPr>
        <w:pStyle w:val="16"/>
        <w:tabs>
          <w:tab w:val="right" w:leader="dot" w:pos="9746"/>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_Toc25867 </w:instrText>
      </w:r>
      <w:r>
        <w:rPr>
          <w:rFonts w:hint="eastAsia" w:ascii="宋体" w:hAnsi="宋体" w:eastAsia="宋体" w:cs="宋体"/>
          <w:szCs w:val="24"/>
        </w:rPr>
        <w:fldChar w:fldCharType="separate"/>
      </w:r>
      <w:r>
        <w:rPr>
          <w:rFonts w:hint="eastAsia" w:ascii="宋体" w:hAnsi="宋体" w:eastAsia="宋体" w:cs="宋体"/>
          <w:szCs w:val="44"/>
        </w:rPr>
        <w:t xml:space="preserve">第三章 </w:t>
      </w:r>
      <w:r>
        <w:rPr>
          <w:rFonts w:hint="eastAsia" w:ascii="宋体" w:hAnsi="宋体" w:eastAsia="宋体" w:cs="宋体"/>
          <w:szCs w:val="44"/>
          <w:lang w:val="en-US" w:eastAsia="zh-CN"/>
        </w:rPr>
        <w:t>采购</w:t>
      </w:r>
      <w:r>
        <w:rPr>
          <w:rFonts w:hint="eastAsia" w:ascii="宋体" w:hAnsi="宋体" w:eastAsia="宋体" w:cs="宋体"/>
          <w:szCs w:val="44"/>
        </w:rPr>
        <w:t>需求</w:t>
      </w:r>
      <w:r>
        <w:tab/>
      </w:r>
      <w:r>
        <w:fldChar w:fldCharType="begin"/>
      </w:r>
      <w:r>
        <w:instrText xml:space="preserve"> PAGEREF _Toc25867 \h </w:instrText>
      </w:r>
      <w:r>
        <w:fldChar w:fldCharType="separate"/>
      </w:r>
      <w:r>
        <w:t>23</w:t>
      </w:r>
      <w:r>
        <w:fldChar w:fldCharType="end"/>
      </w:r>
      <w:r>
        <w:rPr>
          <w:rFonts w:hint="eastAsia" w:ascii="宋体" w:hAnsi="宋体" w:eastAsia="宋体" w:cs="宋体"/>
          <w:color w:val="auto"/>
          <w:szCs w:val="24"/>
        </w:rPr>
        <w:fldChar w:fldCharType="end"/>
      </w:r>
    </w:p>
    <w:p>
      <w:pPr>
        <w:pStyle w:val="16"/>
        <w:tabs>
          <w:tab w:val="right" w:leader="dot" w:pos="9746"/>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_Toc5621 </w:instrText>
      </w:r>
      <w:r>
        <w:rPr>
          <w:rFonts w:hint="eastAsia" w:ascii="宋体" w:hAnsi="宋体" w:eastAsia="宋体" w:cs="宋体"/>
          <w:szCs w:val="24"/>
        </w:rPr>
        <w:fldChar w:fldCharType="separate"/>
      </w:r>
      <w:r>
        <w:rPr>
          <w:rFonts w:hint="eastAsia" w:ascii="宋体" w:hAnsi="宋体" w:eastAsia="宋体" w:cs="宋体"/>
          <w:bCs/>
          <w:szCs w:val="28"/>
        </w:rPr>
        <w:t>一、项目名称及预算金额</w:t>
      </w:r>
      <w:r>
        <w:tab/>
      </w:r>
      <w:r>
        <w:fldChar w:fldCharType="begin"/>
      </w:r>
      <w:r>
        <w:instrText xml:space="preserve"> PAGEREF _Toc5621 \h </w:instrText>
      </w:r>
      <w:r>
        <w:fldChar w:fldCharType="separate"/>
      </w:r>
      <w:r>
        <w:t>23</w:t>
      </w:r>
      <w:r>
        <w:fldChar w:fldCharType="end"/>
      </w:r>
      <w:r>
        <w:rPr>
          <w:rFonts w:hint="eastAsia" w:ascii="宋体" w:hAnsi="宋体" w:eastAsia="宋体" w:cs="宋体"/>
          <w:color w:val="auto"/>
          <w:szCs w:val="24"/>
        </w:rPr>
        <w:fldChar w:fldCharType="end"/>
      </w:r>
    </w:p>
    <w:p>
      <w:pPr>
        <w:pStyle w:val="16"/>
        <w:tabs>
          <w:tab w:val="right" w:leader="dot" w:pos="9746"/>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_Toc12641 </w:instrText>
      </w:r>
      <w:r>
        <w:rPr>
          <w:rFonts w:hint="eastAsia" w:ascii="宋体" w:hAnsi="宋体" w:eastAsia="宋体" w:cs="宋体"/>
          <w:szCs w:val="24"/>
        </w:rPr>
        <w:fldChar w:fldCharType="separate"/>
      </w:r>
      <w:r>
        <w:rPr>
          <w:rFonts w:hint="eastAsia" w:ascii="宋体" w:hAnsi="宋体" w:eastAsia="宋体" w:cs="宋体"/>
          <w:bCs w:val="0"/>
          <w:kern w:val="0"/>
          <w:szCs w:val="28"/>
        </w:rPr>
        <w:t>二</w:t>
      </w:r>
      <w:r>
        <w:rPr>
          <w:rFonts w:hint="eastAsia" w:ascii="宋体" w:hAnsi="宋体" w:eastAsia="宋体" w:cs="宋体"/>
          <w:bCs w:val="0"/>
          <w:szCs w:val="28"/>
        </w:rPr>
        <w:t>、采购内容及要求</w:t>
      </w:r>
      <w:r>
        <w:tab/>
      </w:r>
      <w:r>
        <w:fldChar w:fldCharType="begin"/>
      </w:r>
      <w:r>
        <w:instrText xml:space="preserve"> PAGEREF _Toc12641 \h </w:instrText>
      </w:r>
      <w:r>
        <w:fldChar w:fldCharType="separate"/>
      </w:r>
      <w:r>
        <w:t>23</w:t>
      </w:r>
      <w:r>
        <w:fldChar w:fldCharType="end"/>
      </w:r>
      <w:r>
        <w:rPr>
          <w:rFonts w:hint="eastAsia" w:ascii="宋体" w:hAnsi="宋体" w:eastAsia="宋体" w:cs="宋体"/>
          <w:color w:val="auto"/>
          <w:szCs w:val="24"/>
        </w:rPr>
        <w:fldChar w:fldCharType="end"/>
      </w:r>
    </w:p>
    <w:p>
      <w:pPr>
        <w:pStyle w:val="15"/>
        <w:tabs>
          <w:tab w:val="right" w:leader="dot" w:pos="9746"/>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_Toc12499 </w:instrText>
      </w:r>
      <w:r>
        <w:rPr>
          <w:rFonts w:hint="eastAsia" w:ascii="宋体" w:hAnsi="宋体" w:eastAsia="宋体" w:cs="宋体"/>
          <w:szCs w:val="24"/>
        </w:rPr>
        <w:fldChar w:fldCharType="separate"/>
      </w:r>
      <w:r>
        <w:rPr>
          <w:rFonts w:hint="eastAsia" w:ascii="宋体" w:hAnsi="宋体" w:cs="宋体"/>
          <w:bCs w:val="0"/>
          <w:spacing w:val="0"/>
          <w:w w:val="100"/>
          <w:kern w:val="24"/>
          <w:szCs w:val="44"/>
          <w:lang w:val="en-US" w:eastAsia="zh-CN"/>
        </w:rPr>
        <w:t xml:space="preserve">第四章 </w:t>
      </w:r>
      <w:r>
        <w:rPr>
          <w:rFonts w:hint="eastAsia" w:ascii="宋体" w:hAnsi="宋体" w:eastAsia="宋体" w:cs="宋体"/>
          <w:bCs w:val="0"/>
          <w:spacing w:val="0"/>
          <w:w w:val="100"/>
          <w:kern w:val="24"/>
          <w:szCs w:val="44"/>
          <w:lang w:val="en-US" w:eastAsia="zh-CN"/>
        </w:rPr>
        <w:t>评标办法及标准</w:t>
      </w:r>
      <w:r>
        <w:tab/>
      </w:r>
      <w:r>
        <w:fldChar w:fldCharType="begin"/>
      </w:r>
      <w:r>
        <w:instrText xml:space="preserve"> PAGEREF _Toc12499 \h </w:instrText>
      </w:r>
      <w:r>
        <w:fldChar w:fldCharType="separate"/>
      </w:r>
      <w:r>
        <w:t>36</w:t>
      </w:r>
      <w:r>
        <w:fldChar w:fldCharType="end"/>
      </w:r>
      <w:r>
        <w:rPr>
          <w:rFonts w:hint="eastAsia" w:ascii="宋体" w:hAnsi="宋体" w:eastAsia="宋体" w:cs="宋体"/>
          <w:color w:val="auto"/>
          <w:szCs w:val="24"/>
        </w:rPr>
        <w:fldChar w:fldCharType="end"/>
      </w:r>
    </w:p>
    <w:p>
      <w:pPr>
        <w:pStyle w:val="16"/>
        <w:tabs>
          <w:tab w:val="right" w:leader="dot" w:pos="9746"/>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_Toc26832 </w:instrText>
      </w:r>
      <w:r>
        <w:rPr>
          <w:rFonts w:hint="eastAsia" w:ascii="宋体" w:hAnsi="宋体" w:eastAsia="宋体" w:cs="宋体"/>
          <w:szCs w:val="24"/>
        </w:rPr>
        <w:fldChar w:fldCharType="separate"/>
      </w:r>
      <w:r>
        <w:rPr>
          <w:rFonts w:hint="eastAsia" w:ascii="宋体" w:hAnsi="宋体" w:eastAsia="宋体" w:cs="宋体"/>
          <w:szCs w:val="28"/>
          <w:lang w:val="en-US" w:eastAsia="zh-CN"/>
        </w:rPr>
        <w:t>一、总则</w:t>
      </w:r>
      <w:r>
        <w:tab/>
      </w:r>
      <w:r>
        <w:fldChar w:fldCharType="begin"/>
      </w:r>
      <w:r>
        <w:instrText xml:space="preserve"> PAGEREF _Toc26832 \h </w:instrText>
      </w:r>
      <w:r>
        <w:fldChar w:fldCharType="separate"/>
      </w:r>
      <w:r>
        <w:t>36</w:t>
      </w:r>
      <w:r>
        <w:fldChar w:fldCharType="end"/>
      </w:r>
      <w:r>
        <w:rPr>
          <w:rFonts w:hint="eastAsia" w:ascii="宋体" w:hAnsi="宋体" w:eastAsia="宋体" w:cs="宋体"/>
          <w:color w:val="auto"/>
          <w:szCs w:val="24"/>
        </w:rPr>
        <w:fldChar w:fldCharType="end"/>
      </w:r>
    </w:p>
    <w:p>
      <w:pPr>
        <w:pStyle w:val="16"/>
        <w:tabs>
          <w:tab w:val="right" w:leader="dot" w:pos="9746"/>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_Toc23438 </w:instrText>
      </w:r>
      <w:r>
        <w:rPr>
          <w:rFonts w:hint="eastAsia" w:ascii="宋体" w:hAnsi="宋体" w:eastAsia="宋体" w:cs="宋体"/>
          <w:szCs w:val="24"/>
        </w:rPr>
        <w:fldChar w:fldCharType="separate"/>
      </w:r>
      <w:r>
        <w:rPr>
          <w:rFonts w:hint="eastAsia" w:ascii="宋体" w:hAnsi="宋体" w:eastAsia="宋体" w:cs="宋体"/>
          <w:szCs w:val="28"/>
          <w:lang w:val="en-US" w:eastAsia="zh-CN"/>
        </w:rPr>
        <w:t>二、评审办法和程序</w:t>
      </w:r>
      <w:r>
        <w:tab/>
      </w:r>
      <w:r>
        <w:fldChar w:fldCharType="begin"/>
      </w:r>
      <w:r>
        <w:instrText xml:space="preserve"> PAGEREF _Toc23438 \h </w:instrText>
      </w:r>
      <w:r>
        <w:fldChar w:fldCharType="separate"/>
      </w:r>
      <w:r>
        <w:t>36</w:t>
      </w:r>
      <w:r>
        <w:fldChar w:fldCharType="end"/>
      </w:r>
      <w:r>
        <w:rPr>
          <w:rFonts w:hint="eastAsia" w:ascii="宋体" w:hAnsi="宋体" w:eastAsia="宋体" w:cs="宋体"/>
          <w:color w:val="auto"/>
          <w:szCs w:val="24"/>
        </w:rPr>
        <w:fldChar w:fldCharType="end"/>
      </w:r>
    </w:p>
    <w:p>
      <w:pPr>
        <w:pStyle w:val="15"/>
        <w:tabs>
          <w:tab w:val="right" w:leader="dot" w:pos="9746"/>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_Toc14884 </w:instrText>
      </w:r>
      <w:r>
        <w:rPr>
          <w:rFonts w:hint="eastAsia" w:ascii="宋体" w:hAnsi="宋体" w:eastAsia="宋体" w:cs="宋体"/>
          <w:szCs w:val="24"/>
        </w:rPr>
        <w:fldChar w:fldCharType="separate"/>
      </w:r>
      <w:r>
        <w:rPr>
          <w:rFonts w:hint="eastAsia" w:ascii="宋体" w:hAnsi="宋体" w:eastAsia="宋体" w:cs="宋体"/>
          <w:bCs/>
          <w:szCs w:val="48"/>
        </w:rPr>
        <w:t>第</w:t>
      </w:r>
      <w:r>
        <w:rPr>
          <w:rFonts w:hint="eastAsia" w:ascii="宋体" w:hAnsi="宋体" w:eastAsia="宋体" w:cs="宋体"/>
          <w:bCs/>
          <w:szCs w:val="48"/>
          <w:lang w:val="en-US" w:eastAsia="zh-CN"/>
        </w:rPr>
        <w:t>五</w:t>
      </w:r>
      <w:r>
        <w:rPr>
          <w:rFonts w:hint="eastAsia" w:ascii="宋体" w:hAnsi="宋体" w:eastAsia="宋体" w:cs="宋体"/>
          <w:bCs/>
          <w:szCs w:val="48"/>
        </w:rPr>
        <w:t>章、合同文本（仅供参考）</w:t>
      </w:r>
      <w:r>
        <w:tab/>
      </w:r>
      <w:r>
        <w:fldChar w:fldCharType="begin"/>
      </w:r>
      <w:r>
        <w:instrText xml:space="preserve"> PAGEREF _Toc14884 \h </w:instrText>
      </w:r>
      <w:r>
        <w:fldChar w:fldCharType="separate"/>
      </w:r>
      <w:r>
        <w:t>61</w:t>
      </w:r>
      <w:r>
        <w:fldChar w:fldCharType="end"/>
      </w:r>
      <w:r>
        <w:rPr>
          <w:rFonts w:hint="eastAsia" w:ascii="宋体" w:hAnsi="宋体" w:eastAsia="宋体" w:cs="宋体"/>
          <w:color w:val="auto"/>
          <w:szCs w:val="24"/>
        </w:rPr>
        <w:fldChar w:fldCharType="end"/>
      </w:r>
    </w:p>
    <w:p>
      <w:pPr>
        <w:pStyle w:val="16"/>
        <w:tabs>
          <w:tab w:val="right" w:leader="dot" w:pos="9746"/>
        </w:tabs>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_Toc9504 </w:instrText>
      </w:r>
      <w:r>
        <w:rPr>
          <w:rFonts w:hint="eastAsia" w:ascii="宋体" w:hAnsi="宋体" w:eastAsia="宋体" w:cs="宋体"/>
          <w:szCs w:val="24"/>
        </w:rPr>
        <w:fldChar w:fldCharType="separate"/>
      </w:r>
      <w:r>
        <w:rPr>
          <w:rFonts w:hint="eastAsia" w:ascii="宋体" w:hAnsi="宋体" w:cs="宋体"/>
          <w:bCs w:val="0"/>
          <w:spacing w:val="0"/>
          <w:w w:val="100"/>
          <w:kern w:val="24"/>
          <w:szCs w:val="44"/>
          <w:lang w:val="en-US" w:eastAsia="zh-CN"/>
        </w:rPr>
        <w:t xml:space="preserve">第六章 </w:t>
      </w:r>
      <w:r>
        <w:rPr>
          <w:rFonts w:hint="eastAsia" w:ascii="宋体" w:hAnsi="宋体" w:eastAsia="宋体" w:cs="宋体"/>
          <w:bCs w:val="0"/>
          <w:spacing w:val="0"/>
          <w:w w:val="100"/>
          <w:kern w:val="24"/>
          <w:szCs w:val="44"/>
        </w:rPr>
        <w:t>投标文件格式</w:t>
      </w:r>
      <w:r>
        <w:rPr>
          <w:rFonts w:hint="eastAsia" w:ascii="宋体" w:hAnsi="宋体" w:cs="宋体"/>
          <w:bCs w:val="0"/>
          <w:spacing w:val="0"/>
          <w:w w:val="100"/>
          <w:kern w:val="24"/>
          <w:szCs w:val="44"/>
          <w:lang w:val="en-US" w:eastAsia="zh-CN"/>
        </w:rPr>
        <w:t>要求</w:t>
      </w:r>
      <w:r>
        <w:tab/>
      </w:r>
      <w:r>
        <w:fldChar w:fldCharType="begin"/>
      </w:r>
      <w:r>
        <w:instrText xml:space="preserve"> PAGEREF _Toc9504 \h </w:instrText>
      </w:r>
      <w:r>
        <w:fldChar w:fldCharType="separate"/>
      </w:r>
      <w:r>
        <w:t>66</w:t>
      </w:r>
      <w:r>
        <w:fldChar w:fldCharType="end"/>
      </w:r>
      <w:r>
        <w:rPr>
          <w:rFonts w:hint="eastAsia" w:ascii="宋体" w:hAnsi="宋体" w:eastAsia="宋体" w:cs="宋体"/>
          <w:color w:val="auto"/>
          <w:szCs w:val="24"/>
        </w:rPr>
        <w:fldChar w:fldCharType="end"/>
      </w:r>
    </w:p>
    <w:p>
      <w:pPr>
        <w:pStyle w:val="12"/>
        <w:tabs>
          <w:tab w:val="left" w:pos="360"/>
          <w:tab w:val="left" w:pos="1440"/>
        </w:tabs>
        <w:adjustRightInd w:val="0"/>
        <w:snapToGrid w:val="0"/>
        <w:spacing w:beforeLines="150" w:afterLines="150"/>
        <w:ind w:right="630" w:rightChars="300"/>
        <w:jc w:val="center"/>
        <w:outlineLvl w:val="9"/>
        <w:rPr>
          <w:rFonts w:hint="eastAsia" w:ascii="宋体" w:hAnsi="宋体" w:eastAsia="宋体" w:cs="宋体"/>
          <w:color w:val="auto"/>
          <w:sz w:val="32"/>
          <w:szCs w:val="32"/>
        </w:rPr>
      </w:pPr>
      <w:r>
        <w:rPr>
          <w:rFonts w:hint="eastAsia" w:ascii="宋体" w:hAnsi="宋体" w:eastAsia="宋体" w:cs="宋体"/>
          <w:color w:val="auto"/>
          <w:szCs w:val="24"/>
        </w:rPr>
        <w:fldChar w:fldCharType="end"/>
      </w:r>
    </w:p>
    <w:p>
      <w:pPr>
        <w:pStyle w:val="12"/>
        <w:tabs>
          <w:tab w:val="left" w:pos="360"/>
          <w:tab w:val="left" w:pos="1440"/>
        </w:tabs>
        <w:adjustRightInd w:val="0"/>
        <w:snapToGrid w:val="0"/>
        <w:spacing w:beforeLines="150" w:afterLines="150"/>
        <w:ind w:right="630" w:rightChars="300"/>
        <w:jc w:val="center"/>
        <w:outlineLvl w:val="9"/>
        <w:rPr>
          <w:rFonts w:hint="eastAsia" w:ascii="宋体" w:hAnsi="宋体" w:eastAsia="宋体" w:cs="宋体"/>
          <w:color w:val="auto"/>
          <w:sz w:val="32"/>
          <w:szCs w:val="32"/>
        </w:rPr>
      </w:pPr>
    </w:p>
    <w:p>
      <w:pPr>
        <w:pStyle w:val="12"/>
        <w:tabs>
          <w:tab w:val="left" w:pos="360"/>
          <w:tab w:val="left" w:pos="1440"/>
        </w:tabs>
        <w:adjustRightInd w:val="0"/>
        <w:snapToGrid w:val="0"/>
        <w:spacing w:beforeLines="150" w:afterLines="150"/>
        <w:ind w:right="630" w:rightChars="300"/>
        <w:jc w:val="center"/>
        <w:outlineLvl w:val="9"/>
        <w:rPr>
          <w:rFonts w:hint="eastAsia" w:ascii="宋体" w:hAnsi="宋体" w:eastAsia="宋体" w:cs="宋体"/>
          <w:color w:val="auto"/>
          <w:sz w:val="32"/>
          <w:szCs w:val="32"/>
        </w:rPr>
      </w:pPr>
    </w:p>
    <w:p>
      <w:pPr>
        <w:pStyle w:val="12"/>
        <w:tabs>
          <w:tab w:val="left" w:pos="360"/>
          <w:tab w:val="left" w:pos="1440"/>
        </w:tabs>
        <w:adjustRightInd w:val="0"/>
        <w:snapToGrid w:val="0"/>
        <w:spacing w:beforeLines="150" w:afterLines="150"/>
        <w:ind w:right="630" w:rightChars="300"/>
        <w:jc w:val="center"/>
        <w:outlineLvl w:val="9"/>
        <w:rPr>
          <w:rFonts w:hint="eastAsia" w:ascii="宋体" w:hAnsi="宋体" w:eastAsia="宋体" w:cs="宋体"/>
          <w:color w:val="auto"/>
          <w:sz w:val="32"/>
          <w:szCs w:val="32"/>
        </w:rPr>
      </w:pPr>
    </w:p>
    <w:p>
      <w:pPr>
        <w:pStyle w:val="12"/>
        <w:tabs>
          <w:tab w:val="left" w:pos="360"/>
          <w:tab w:val="left" w:pos="1440"/>
        </w:tabs>
        <w:adjustRightInd w:val="0"/>
        <w:snapToGrid w:val="0"/>
        <w:spacing w:beforeLines="150" w:afterLines="150"/>
        <w:ind w:right="630" w:rightChars="300"/>
        <w:jc w:val="center"/>
        <w:outlineLvl w:val="9"/>
        <w:rPr>
          <w:rFonts w:hint="eastAsia" w:ascii="宋体" w:hAnsi="宋体" w:eastAsia="宋体" w:cs="宋体"/>
          <w:color w:val="auto"/>
          <w:sz w:val="32"/>
          <w:szCs w:val="32"/>
        </w:rPr>
      </w:pPr>
    </w:p>
    <w:p>
      <w:pPr>
        <w:pStyle w:val="12"/>
        <w:tabs>
          <w:tab w:val="left" w:pos="360"/>
          <w:tab w:val="left" w:pos="1440"/>
        </w:tabs>
        <w:adjustRightInd w:val="0"/>
        <w:snapToGrid w:val="0"/>
        <w:spacing w:beforeLines="150" w:afterLines="150"/>
        <w:ind w:right="630" w:rightChars="300"/>
        <w:jc w:val="center"/>
        <w:outlineLvl w:val="9"/>
        <w:rPr>
          <w:rFonts w:hint="eastAsia" w:ascii="宋体" w:hAnsi="宋体" w:eastAsia="宋体" w:cs="宋体"/>
          <w:color w:val="auto"/>
          <w:sz w:val="32"/>
          <w:szCs w:val="32"/>
        </w:rPr>
      </w:pPr>
    </w:p>
    <w:p>
      <w:pPr>
        <w:pStyle w:val="12"/>
        <w:tabs>
          <w:tab w:val="left" w:pos="360"/>
          <w:tab w:val="left" w:pos="1440"/>
        </w:tabs>
        <w:adjustRightInd w:val="0"/>
        <w:snapToGrid w:val="0"/>
        <w:spacing w:beforeLines="150" w:afterLines="150"/>
        <w:ind w:right="630" w:rightChars="300"/>
        <w:jc w:val="center"/>
        <w:outlineLvl w:val="9"/>
        <w:rPr>
          <w:rFonts w:hint="eastAsia" w:ascii="宋体" w:hAnsi="宋体" w:eastAsia="宋体" w:cs="宋体"/>
          <w:color w:val="auto"/>
          <w:sz w:val="32"/>
          <w:szCs w:val="32"/>
        </w:rPr>
      </w:pPr>
    </w:p>
    <w:p>
      <w:pPr>
        <w:pStyle w:val="12"/>
        <w:tabs>
          <w:tab w:val="left" w:pos="360"/>
          <w:tab w:val="left" w:pos="1440"/>
        </w:tabs>
        <w:adjustRightInd w:val="0"/>
        <w:snapToGrid w:val="0"/>
        <w:spacing w:beforeLines="150" w:afterLines="150"/>
        <w:ind w:right="630" w:rightChars="300"/>
        <w:jc w:val="center"/>
        <w:outlineLvl w:val="9"/>
        <w:rPr>
          <w:rFonts w:hint="eastAsia" w:ascii="宋体" w:hAnsi="宋体" w:eastAsia="宋体" w:cs="宋体"/>
          <w:color w:val="auto"/>
          <w:sz w:val="32"/>
          <w:szCs w:val="32"/>
        </w:rPr>
      </w:pPr>
    </w:p>
    <w:p>
      <w:pPr>
        <w:widowControl/>
        <w:wordWrap/>
        <w:adjustRightInd/>
        <w:snapToGrid/>
        <w:spacing w:line="240" w:lineRule="auto"/>
        <w:jc w:val="center"/>
        <w:textAlignment w:val="auto"/>
        <w:outlineLvl w:val="0"/>
        <w:rPr>
          <w:rFonts w:hint="eastAsia" w:ascii="宋体" w:hAnsi="宋体" w:eastAsia="宋体" w:cs="宋体"/>
          <w:b/>
          <w:color w:val="auto"/>
          <w:sz w:val="44"/>
          <w:szCs w:val="44"/>
        </w:rPr>
        <w:sectPr>
          <w:headerReference r:id="rId6" w:type="first"/>
          <w:footerReference r:id="rId8" w:type="first"/>
          <w:headerReference r:id="rId5" w:type="default"/>
          <w:footerReference r:id="rId7" w:type="default"/>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widowControl/>
        <w:wordWrap/>
        <w:adjustRightInd/>
        <w:snapToGrid/>
        <w:spacing w:line="240" w:lineRule="auto"/>
        <w:jc w:val="center"/>
        <w:textAlignment w:val="auto"/>
        <w:outlineLvl w:val="0"/>
        <w:rPr>
          <w:rFonts w:hint="eastAsia" w:ascii="宋体" w:hAnsi="宋体" w:eastAsia="宋体" w:cs="宋体"/>
          <w:b/>
          <w:color w:val="auto"/>
          <w:sz w:val="44"/>
          <w:szCs w:val="44"/>
        </w:rPr>
      </w:pPr>
      <w:bookmarkStart w:id="1" w:name="_Toc21828"/>
      <w:r>
        <w:rPr>
          <w:rFonts w:hint="eastAsia" w:ascii="宋体" w:hAnsi="宋体" w:eastAsia="宋体" w:cs="宋体"/>
          <w:b/>
          <w:color w:val="auto"/>
          <w:sz w:val="44"/>
          <w:szCs w:val="44"/>
        </w:rPr>
        <w:t xml:space="preserve">第一章  </w:t>
      </w:r>
      <w:bookmarkEnd w:id="0"/>
      <w:r>
        <w:rPr>
          <w:rFonts w:hint="eastAsia" w:ascii="宋体" w:hAnsi="宋体" w:eastAsia="宋体" w:cs="宋体"/>
          <w:b/>
          <w:color w:val="auto"/>
          <w:sz w:val="44"/>
          <w:szCs w:val="44"/>
        </w:rPr>
        <w:t>招标公告</w:t>
      </w:r>
      <w:bookmarkEnd w:id="1"/>
    </w:p>
    <w:p>
      <w:pPr>
        <w:outlineLvl w:val="9"/>
        <w:rPr>
          <w:rFonts w:hint="eastAsia" w:ascii="宋体" w:hAnsi="宋体" w:eastAsia="宋体" w:cs="宋体"/>
          <w:color w:val="auto"/>
          <w:sz w:val="24"/>
          <w:szCs w:val="24"/>
        </w:rPr>
      </w:pPr>
    </w:p>
    <w:tbl>
      <w:tblPr>
        <w:tblStyle w:val="19"/>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9780" w:type="dxa"/>
          </w:tcPr>
          <w:p>
            <w:pPr>
              <w:tabs>
                <w:tab w:val="left" w:pos="2265"/>
              </w:tabs>
              <w:spacing w:line="360" w:lineRule="auto"/>
              <w:jc w:val="center"/>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项目概况</w:t>
            </w:r>
          </w:p>
          <w:p>
            <w:pPr>
              <w:tabs>
                <w:tab w:val="left" w:pos="2265"/>
              </w:tabs>
              <w:spacing w:line="360" w:lineRule="auto"/>
              <w:ind w:firstLine="482" w:firstLineChars="200"/>
              <w:outlineLvl w:val="9"/>
              <w:rPr>
                <w:rFonts w:hint="eastAsia" w:ascii="宋体" w:hAnsi="宋体" w:eastAsia="宋体" w:cs="宋体"/>
                <w:b/>
                <w:bCs/>
                <w:color w:val="auto"/>
                <w:sz w:val="24"/>
                <w:szCs w:val="24"/>
              </w:rPr>
            </w:pPr>
            <w:r>
              <w:rPr>
                <w:rFonts w:hint="eastAsia" w:ascii="宋体" w:hAnsi="宋体" w:cs="宋体"/>
                <w:b/>
                <w:color w:val="auto"/>
                <w:sz w:val="24"/>
                <w:szCs w:val="24"/>
                <w:u w:val="single"/>
                <w:lang w:eastAsia="zh-CN"/>
              </w:rPr>
              <w:t>2024年度海南省免费提供基本避孕药具集中采购</w:t>
            </w:r>
            <w:r>
              <w:rPr>
                <w:rFonts w:hint="eastAsia" w:ascii="宋体" w:hAnsi="宋体" w:eastAsia="宋体" w:cs="宋体"/>
                <w:color w:val="auto"/>
                <w:sz w:val="24"/>
                <w:lang w:val="en-US" w:eastAsia="zh-CN"/>
              </w:rPr>
              <w:t>招标</w:t>
            </w:r>
            <w:r>
              <w:rPr>
                <w:rFonts w:hint="eastAsia" w:ascii="宋体" w:hAnsi="宋体" w:eastAsia="宋体" w:cs="宋体"/>
                <w:color w:val="auto"/>
                <w:sz w:val="24"/>
                <w:szCs w:val="24"/>
              </w:rPr>
              <w:t>项目的潜在供应商应在</w:t>
            </w:r>
            <w:r>
              <w:rPr>
                <w:rFonts w:hint="eastAsia" w:ascii="宋体" w:hAnsi="宋体" w:eastAsia="宋体" w:cs="宋体"/>
                <w:color w:val="auto"/>
                <w:sz w:val="24"/>
                <w:szCs w:val="24"/>
                <w:u w:val="single"/>
              </w:rPr>
              <w:t>海南省政府采购网(www.ccgp-hainan.gov.cn)-海南省政府采购电子化交易管理系统(新)</w:t>
            </w:r>
            <w:r>
              <w:rPr>
                <w:rFonts w:hint="eastAsia" w:ascii="宋体" w:hAnsi="宋体" w:eastAsia="宋体" w:cs="宋体"/>
                <w:color w:val="auto"/>
                <w:sz w:val="24"/>
                <w:szCs w:val="24"/>
              </w:rPr>
              <w:t>获取</w:t>
            </w:r>
            <w:r>
              <w:rPr>
                <w:rFonts w:hint="eastAsia" w:ascii="宋体" w:hAnsi="宋体" w:eastAsia="宋体" w:cs="宋体"/>
                <w:color w:val="auto"/>
                <w:sz w:val="24"/>
                <w:szCs w:val="24"/>
                <w:lang w:eastAsia="zh-CN"/>
              </w:rPr>
              <w:t>招标</w:t>
            </w:r>
            <w:r>
              <w:rPr>
                <w:rFonts w:hint="eastAsia" w:ascii="宋体" w:hAnsi="宋体" w:eastAsia="宋体" w:cs="宋体"/>
                <w:color w:val="auto"/>
                <w:sz w:val="24"/>
                <w:szCs w:val="24"/>
              </w:rPr>
              <w:t>文件,并于</w:t>
            </w:r>
            <w:r>
              <w:rPr>
                <w:rFonts w:hint="eastAsia" w:ascii="宋体" w:hAnsi="宋体" w:cs="宋体"/>
                <w:b/>
                <w:bCs/>
                <w:color w:val="auto"/>
                <w:sz w:val="24"/>
                <w:szCs w:val="24"/>
                <w:u w:val="single"/>
                <w:lang w:val="en-US" w:eastAsia="zh-CN"/>
              </w:rPr>
              <w:t>2024年07月02日09时30分</w:t>
            </w:r>
            <w:r>
              <w:rPr>
                <w:rFonts w:hint="eastAsia" w:ascii="宋体" w:hAnsi="宋体" w:eastAsia="宋体" w:cs="宋体"/>
                <w:color w:val="auto"/>
                <w:sz w:val="24"/>
                <w:szCs w:val="24"/>
              </w:rPr>
              <w:t>（北京时间）前递交</w:t>
            </w: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rPr>
              <w:t>文件。</w:t>
            </w:r>
          </w:p>
        </w:tc>
      </w:tr>
    </w:tbl>
    <w:p>
      <w:pPr>
        <w:pStyle w:val="8"/>
        <w:outlineLvl w:val="9"/>
        <w:rPr>
          <w:rFonts w:hint="eastAsia" w:ascii="宋体" w:hAnsi="宋体" w:eastAsia="宋体" w:cs="宋体"/>
          <w:color w:val="auto"/>
        </w:rPr>
      </w:pPr>
    </w:p>
    <w:p>
      <w:pPr>
        <w:keepNext w:val="0"/>
        <w:keepLines w:val="0"/>
        <w:pageBreakBefore w:val="0"/>
        <w:shd w:val="clear" w:color="auto" w:fill="FFFFFF"/>
        <w:kinsoku/>
        <w:wordWrap/>
        <w:overflowPunct/>
        <w:topLinePunct w:val="0"/>
        <w:autoSpaceDE/>
        <w:autoSpaceDN/>
        <w:bidi w:val="0"/>
        <w:adjustRightInd/>
        <w:snapToGrid w:val="0"/>
        <w:spacing w:line="384" w:lineRule="auto"/>
        <w:textAlignment w:val="auto"/>
        <w:outlineLvl w:val="9"/>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rPr>
        <w:t>一、</w:t>
      </w:r>
      <w:r>
        <w:rPr>
          <w:rFonts w:hint="eastAsia" w:ascii="宋体" w:hAnsi="宋体" w:eastAsia="宋体" w:cs="宋体"/>
          <w:b/>
          <w:color w:val="auto"/>
          <w:sz w:val="28"/>
          <w:szCs w:val="28"/>
          <w:lang w:val="en-US" w:eastAsia="zh-CN"/>
        </w:rPr>
        <w:t>项目基本情况</w:t>
      </w:r>
    </w:p>
    <w:p>
      <w:pPr>
        <w:pStyle w:val="31"/>
        <w:keepNext w:val="0"/>
        <w:keepLines w:val="0"/>
        <w:pageBreakBefore w:val="0"/>
        <w:kinsoku/>
        <w:wordWrap/>
        <w:overflowPunct/>
        <w:topLinePunct w:val="0"/>
        <w:autoSpaceDE/>
        <w:autoSpaceDN/>
        <w:bidi w:val="0"/>
        <w:adjustRightInd/>
        <w:spacing w:after="0" w:line="384" w:lineRule="auto"/>
        <w:ind w:firstLine="480" w:firstLineChars="200"/>
        <w:jc w:val="left"/>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rPr>
        <w:t>项目编号</w:t>
      </w:r>
      <w:r>
        <w:rPr>
          <w:rFonts w:hint="eastAsia" w:ascii="宋体" w:hAnsi="宋体" w:eastAsia="宋体" w:cs="宋体"/>
          <w:color w:val="auto"/>
          <w:sz w:val="24"/>
          <w:lang w:eastAsia="zh-CN"/>
        </w:rPr>
        <w:t>：</w:t>
      </w:r>
      <w:r>
        <w:rPr>
          <w:rFonts w:hint="eastAsia" w:cs="宋体"/>
          <w:color w:val="auto"/>
          <w:sz w:val="24"/>
          <w:lang w:eastAsia="zh-CN"/>
        </w:rPr>
        <w:t>HNZP-2024-12A</w:t>
      </w:r>
    </w:p>
    <w:p>
      <w:pPr>
        <w:keepNext w:val="0"/>
        <w:keepLines w:val="0"/>
        <w:pageBreakBefore w:val="0"/>
        <w:kinsoku/>
        <w:wordWrap/>
        <w:overflowPunct/>
        <w:topLinePunct w:val="0"/>
        <w:autoSpaceDE/>
        <w:autoSpaceDN/>
        <w:bidi w:val="0"/>
        <w:adjustRightInd/>
        <w:snapToGrid w:val="0"/>
        <w:spacing w:line="384" w:lineRule="auto"/>
        <w:ind w:right="-115" w:rightChars="-55"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rPr>
        <w:t>项目名称：</w:t>
      </w:r>
      <w:r>
        <w:rPr>
          <w:rFonts w:hint="eastAsia" w:ascii="宋体" w:hAnsi="宋体" w:cs="宋体"/>
          <w:color w:val="auto"/>
          <w:sz w:val="24"/>
          <w:lang w:val="en-US" w:eastAsia="zh-CN"/>
        </w:rPr>
        <w:t>2024年度海南省免费提供基本避孕药具集中采购</w:t>
      </w:r>
    </w:p>
    <w:p>
      <w:pPr>
        <w:keepNext w:val="0"/>
        <w:keepLines w:val="0"/>
        <w:pageBreakBefore w:val="0"/>
        <w:kinsoku/>
        <w:wordWrap/>
        <w:overflowPunct/>
        <w:topLinePunct w:val="0"/>
        <w:autoSpaceDE/>
        <w:autoSpaceDN/>
        <w:bidi w:val="0"/>
        <w:adjustRightInd/>
        <w:snapToGrid w:val="0"/>
        <w:spacing w:line="384" w:lineRule="auto"/>
        <w:ind w:right="-115" w:rightChars="-55"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采购方式：公开招标</w:t>
      </w:r>
    </w:p>
    <w:p>
      <w:pPr>
        <w:pStyle w:val="18"/>
        <w:keepNext w:val="0"/>
        <w:keepLines w:val="0"/>
        <w:pageBreakBefore w:val="0"/>
        <w:kinsoku/>
        <w:wordWrap/>
        <w:overflowPunct/>
        <w:topLinePunct w:val="0"/>
        <w:autoSpaceDE/>
        <w:autoSpaceDN/>
        <w:bidi w:val="0"/>
        <w:adjustRightInd/>
        <w:spacing w:line="384" w:lineRule="auto"/>
        <w:ind w:left="0" w:leftChars="0" w:firstLine="480" w:firstLineChars="200"/>
        <w:textAlignment w:val="auto"/>
        <w:rPr>
          <w:rFonts w:hint="default"/>
          <w:lang w:val="en-US" w:eastAsia="zh-CN"/>
        </w:rPr>
      </w:pPr>
      <w:r>
        <w:rPr>
          <w:rFonts w:hint="eastAsia" w:ascii="宋体" w:hAnsi="宋体" w:cs="宋体"/>
          <w:color w:val="auto"/>
          <w:sz w:val="24"/>
          <w:lang w:val="en-US" w:eastAsia="zh-CN"/>
        </w:rPr>
        <w:t>资金来</w:t>
      </w:r>
      <w:r>
        <w:rPr>
          <w:rFonts w:hint="eastAsia" w:ascii="宋体" w:hAnsi="宋体" w:cs="宋体"/>
          <w:color w:val="000000" w:themeColor="text1"/>
          <w:sz w:val="24"/>
          <w:lang w:val="en-US" w:eastAsia="zh-CN"/>
        </w:rPr>
        <w:t>源：财政资金</w:t>
      </w:r>
    </w:p>
    <w:p>
      <w:pPr>
        <w:pStyle w:val="31"/>
        <w:keepNext w:val="0"/>
        <w:keepLines w:val="0"/>
        <w:pageBreakBefore w:val="0"/>
        <w:kinsoku/>
        <w:wordWrap/>
        <w:overflowPunct/>
        <w:topLinePunct w:val="0"/>
        <w:autoSpaceDE/>
        <w:autoSpaceDN/>
        <w:bidi w:val="0"/>
        <w:adjustRightInd/>
        <w:spacing w:after="0" w:line="384" w:lineRule="auto"/>
        <w:ind w:firstLine="480" w:firstLineChars="200"/>
        <w:jc w:val="left"/>
        <w:textAlignment w:val="auto"/>
        <w:outlineLvl w:val="9"/>
        <w:rPr>
          <w:rFonts w:hint="eastAsia" w:ascii="宋体" w:hAnsi="宋体" w:eastAsia="宋体" w:cs="宋体"/>
          <w:color w:val="auto"/>
        </w:rPr>
      </w:pPr>
      <w:r>
        <w:rPr>
          <w:rFonts w:hint="eastAsia" w:ascii="宋体" w:hAnsi="宋体" w:eastAsia="宋体" w:cs="宋体"/>
          <w:color w:val="auto"/>
          <w:sz w:val="24"/>
        </w:rPr>
        <w:t>预算金额：</w:t>
      </w:r>
      <w:r>
        <w:rPr>
          <w:rFonts w:hint="eastAsia" w:cs="宋体"/>
          <w:color w:val="auto"/>
          <w:sz w:val="24"/>
          <w:lang w:eastAsia="zh-CN"/>
        </w:rPr>
        <w:t>￥278.5134万元</w:t>
      </w:r>
      <w:r>
        <w:rPr>
          <w:rFonts w:hint="eastAsia" w:ascii="宋体" w:hAnsi="宋体" w:eastAsia="宋体" w:cs="宋体"/>
          <w:color w:val="auto"/>
          <w:sz w:val="24"/>
        </w:rPr>
        <w:t>，（其中</w:t>
      </w:r>
      <w:r>
        <w:rPr>
          <w:rFonts w:hint="eastAsia" w:cs="宋体"/>
          <w:color w:val="auto"/>
          <w:sz w:val="24"/>
          <w:lang w:eastAsia="zh-CN"/>
        </w:rPr>
        <w:t>第一包</w:t>
      </w:r>
      <w:r>
        <w:rPr>
          <w:rFonts w:hint="eastAsia" w:ascii="宋体" w:hAnsi="宋体" w:eastAsia="宋体" w:cs="宋体"/>
          <w:color w:val="auto"/>
          <w:sz w:val="24"/>
        </w:rPr>
        <w:t>：</w:t>
      </w:r>
      <w:r>
        <w:rPr>
          <w:rFonts w:hint="eastAsia" w:cs="宋体"/>
          <w:color w:val="auto"/>
          <w:sz w:val="24"/>
          <w:lang w:eastAsia="zh-CN"/>
        </w:rPr>
        <w:t>￥3.172万元</w:t>
      </w:r>
      <w:r>
        <w:rPr>
          <w:rFonts w:hint="eastAsia" w:ascii="宋体" w:hAnsi="宋体" w:eastAsia="宋体" w:cs="宋体"/>
          <w:color w:val="auto"/>
          <w:sz w:val="24"/>
        </w:rPr>
        <w:t>；</w:t>
      </w:r>
      <w:r>
        <w:rPr>
          <w:rFonts w:hint="eastAsia" w:cs="宋体"/>
          <w:color w:val="auto"/>
          <w:sz w:val="24"/>
          <w:lang w:eastAsia="zh-CN"/>
        </w:rPr>
        <w:t>第二包</w:t>
      </w:r>
      <w:r>
        <w:rPr>
          <w:rFonts w:hint="eastAsia" w:ascii="宋体" w:hAnsi="宋体" w:eastAsia="宋体" w:cs="宋体"/>
          <w:color w:val="auto"/>
          <w:sz w:val="24"/>
        </w:rPr>
        <w:t>：</w:t>
      </w:r>
      <w:r>
        <w:rPr>
          <w:rFonts w:hint="eastAsia" w:cs="宋体"/>
          <w:color w:val="auto"/>
          <w:sz w:val="24"/>
          <w:lang w:eastAsia="zh-CN"/>
        </w:rPr>
        <w:t>￥6.552万元</w:t>
      </w:r>
      <w:r>
        <w:rPr>
          <w:rFonts w:hint="eastAsia" w:ascii="宋体" w:hAnsi="宋体" w:eastAsia="宋体" w:cs="宋体"/>
          <w:color w:val="auto"/>
          <w:sz w:val="24"/>
        </w:rPr>
        <w:t>；</w:t>
      </w:r>
      <w:r>
        <w:rPr>
          <w:rFonts w:hint="eastAsia" w:cs="宋体"/>
          <w:color w:val="auto"/>
          <w:sz w:val="24"/>
          <w:lang w:eastAsia="zh-CN"/>
        </w:rPr>
        <w:t>第三包</w:t>
      </w:r>
      <w:r>
        <w:rPr>
          <w:rFonts w:hint="eastAsia" w:ascii="宋体" w:hAnsi="宋体" w:eastAsia="宋体" w:cs="宋体"/>
          <w:color w:val="auto"/>
          <w:sz w:val="24"/>
        </w:rPr>
        <w:t>：</w:t>
      </w:r>
      <w:r>
        <w:rPr>
          <w:rFonts w:hint="eastAsia" w:cs="宋体"/>
          <w:color w:val="auto"/>
          <w:sz w:val="24"/>
          <w:lang w:eastAsia="zh-CN"/>
        </w:rPr>
        <w:t>￥15.535万元</w:t>
      </w:r>
      <w:r>
        <w:rPr>
          <w:rFonts w:hint="eastAsia" w:ascii="宋体" w:hAnsi="宋体" w:eastAsia="宋体" w:cs="宋体"/>
          <w:color w:val="auto"/>
          <w:sz w:val="24"/>
        </w:rPr>
        <w:t>；</w:t>
      </w:r>
      <w:r>
        <w:rPr>
          <w:rFonts w:hint="eastAsia" w:cs="宋体"/>
          <w:color w:val="auto"/>
          <w:sz w:val="24"/>
          <w:lang w:eastAsia="zh-CN"/>
        </w:rPr>
        <w:t>第四包</w:t>
      </w:r>
      <w:r>
        <w:rPr>
          <w:rFonts w:hint="eastAsia" w:ascii="宋体" w:hAnsi="宋体" w:eastAsia="宋体" w:cs="宋体"/>
          <w:color w:val="auto"/>
          <w:sz w:val="24"/>
        </w:rPr>
        <w:t>：</w:t>
      </w:r>
      <w:r>
        <w:rPr>
          <w:rFonts w:hint="eastAsia" w:cs="宋体"/>
          <w:color w:val="auto"/>
          <w:sz w:val="24"/>
          <w:lang w:eastAsia="zh-CN"/>
        </w:rPr>
        <w:t>￥22.038万元</w:t>
      </w:r>
      <w:r>
        <w:rPr>
          <w:rFonts w:hint="eastAsia" w:ascii="宋体" w:hAnsi="宋体" w:eastAsia="宋体" w:cs="宋体"/>
          <w:color w:val="auto"/>
          <w:sz w:val="24"/>
        </w:rPr>
        <w:t>；</w:t>
      </w:r>
      <w:r>
        <w:rPr>
          <w:rFonts w:hint="eastAsia" w:cs="宋体"/>
          <w:color w:val="auto"/>
          <w:sz w:val="24"/>
          <w:lang w:eastAsia="zh-CN"/>
        </w:rPr>
        <w:t>第五包</w:t>
      </w:r>
      <w:r>
        <w:rPr>
          <w:rFonts w:hint="eastAsia" w:ascii="宋体" w:hAnsi="宋体" w:eastAsia="宋体" w:cs="宋体"/>
          <w:color w:val="auto"/>
          <w:sz w:val="24"/>
        </w:rPr>
        <w:t>：</w:t>
      </w:r>
      <w:r>
        <w:rPr>
          <w:rFonts w:hint="eastAsia" w:cs="宋体"/>
          <w:color w:val="auto"/>
          <w:sz w:val="24"/>
          <w:lang w:eastAsia="zh-CN"/>
        </w:rPr>
        <w:t>￥19.2744万元</w:t>
      </w:r>
      <w:r>
        <w:rPr>
          <w:rFonts w:hint="eastAsia" w:ascii="宋体" w:hAnsi="宋体" w:eastAsia="宋体" w:cs="宋体"/>
          <w:color w:val="auto"/>
          <w:sz w:val="24"/>
        </w:rPr>
        <w:t>；</w:t>
      </w:r>
      <w:r>
        <w:rPr>
          <w:rFonts w:hint="eastAsia" w:cs="宋体"/>
          <w:color w:val="auto"/>
          <w:sz w:val="24"/>
          <w:lang w:eastAsia="zh-CN"/>
        </w:rPr>
        <w:t>第六包</w:t>
      </w:r>
      <w:r>
        <w:rPr>
          <w:rFonts w:hint="eastAsia" w:ascii="宋体" w:hAnsi="宋体" w:eastAsia="宋体" w:cs="宋体"/>
          <w:color w:val="auto"/>
          <w:sz w:val="24"/>
        </w:rPr>
        <w:t>：</w:t>
      </w:r>
      <w:r>
        <w:rPr>
          <w:rFonts w:hint="eastAsia" w:cs="宋体"/>
          <w:color w:val="auto"/>
          <w:sz w:val="24"/>
          <w:lang w:eastAsia="zh-CN"/>
        </w:rPr>
        <w:t>￥13.884万元</w:t>
      </w:r>
      <w:r>
        <w:rPr>
          <w:rFonts w:hint="eastAsia" w:ascii="宋体" w:hAnsi="宋体" w:eastAsia="宋体" w:cs="宋体"/>
          <w:color w:val="auto"/>
          <w:sz w:val="24"/>
        </w:rPr>
        <w:t>；</w:t>
      </w:r>
      <w:r>
        <w:rPr>
          <w:rFonts w:hint="eastAsia" w:cs="宋体"/>
          <w:color w:val="auto"/>
          <w:sz w:val="24"/>
          <w:lang w:eastAsia="zh-CN"/>
        </w:rPr>
        <w:t>第</w:t>
      </w:r>
      <w:r>
        <w:rPr>
          <w:rFonts w:hint="eastAsia" w:cs="宋体"/>
          <w:color w:val="auto"/>
          <w:sz w:val="24"/>
          <w:lang w:val="en-US" w:eastAsia="zh-CN"/>
        </w:rPr>
        <w:t>七</w:t>
      </w:r>
      <w:r>
        <w:rPr>
          <w:rFonts w:hint="eastAsia" w:cs="宋体"/>
          <w:color w:val="auto"/>
          <w:sz w:val="24"/>
          <w:lang w:eastAsia="zh-CN"/>
        </w:rPr>
        <w:t>包</w:t>
      </w:r>
      <w:r>
        <w:rPr>
          <w:rFonts w:hint="eastAsia" w:ascii="宋体" w:hAnsi="宋体" w:eastAsia="宋体" w:cs="宋体"/>
          <w:color w:val="auto"/>
          <w:sz w:val="24"/>
        </w:rPr>
        <w:t>：</w:t>
      </w:r>
      <w:r>
        <w:rPr>
          <w:rFonts w:hint="eastAsia" w:cs="宋体"/>
          <w:color w:val="auto"/>
          <w:sz w:val="24"/>
          <w:lang w:eastAsia="zh-CN"/>
        </w:rPr>
        <w:t>￥127.298万元</w:t>
      </w:r>
      <w:r>
        <w:rPr>
          <w:rFonts w:hint="eastAsia" w:ascii="宋体" w:hAnsi="宋体" w:eastAsia="宋体" w:cs="宋体"/>
          <w:color w:val="auto"/>
          <w:sz w:val="24"/>
        </w:rPr>
        <w:t>；</w:t>
      </w:r>
      <w:r>
        <w:rPr>
          <w:rFonts w:hint="eastAsia" w:cs="宋体"/>
          <w:color w:val="auto"/>
          <w:sz w:val="24"/>
          <w:lang w:eastAsia="zh-CN"/>
        </w:rPr>
        <w:t>第</w:t>
      </w:r>
      <w:r>
        <w:rPr>
          <w:rFonts w:hint="eastAsia" w:cs="宋体"/>
          <w:color w:val="auto"/>
          <w:sz w:val="24"/>
          <w:lang w:val="en-US" w:eastAsia="zh-CN"/>
        </w:rPr>
        <w:t>八</w:t>
      </w:r>
      <w:r>
        <w:rPr>
          <w:rFonts w:hint="eastAsia" w:cs="宋体"/>
          <w:color w:val="auto"/>
          <w:sz w:val="24"/>
          <w:lang w:eastAsia="zh-CN"/>
        </w:rPr>
        <w:t>包</w:t>
      </w:r>
      <w:r>
        <w:rPr>
          <w:rFonts w:hint="eastAsia" w:ascii="宋体" w:hAnsi="宋体" w:eastAsia="宋体" w:cs="宋体"/>
          <w:color w:val="auto"/>
          <w:sz w:val="24"/>
        </w:rPr>
        <w:t>：</w:t>
      </w:r>
      <w:r>
        <w:rPr>
          <w:rFonts w:hint="eastAsia" w:cs="宋体"/>
          <w:color w:val="auto"/>
          <w:sz w:val="24"/>
          <w:lang w:eastAsia="zh-CN"/>
        </w:rPr>
        <w:t>￥36.192万元</w:t>
      </w:r>
      <w:r>
        <w:rPr>
          <w:rFonts w:hint="eastAsia" w:ascii="宋体" w:hAnsi="宋体" w:eastAsia="宋体" w:cs="宋体"/>
          <w:color w:val="auto"/>
          <w:sz w:val="24"/>
        </w:rPr>
        <w:t>；</w:t>
      </w:r>
      <w:r>
        <w:rPr>
          <w:rFonts w:hint="eastAsia" w:cs="宋体"/>
          <w:color w:val="auto"/>
          <w:sz w:val="24"/>
          <w:lang w:eastAsia="zh-CN"/>
        </w:rPr>
        <w:t>第</w:t>
      </w:r>
      <w:r>
        <w:rPr>
          <w:rFonts w:hint="eastAsia" w:cs="宋体"/>
          <w:color w:val="auto"/>
          <w:sz w:val="24"/>
          <w:lang w:val="en-US" w:eastAsia="zh-CN"/>
        </w:rPr>
        <w:t>九</w:t>
      </w:r>
      <w:r>
        <w:rPr>
          <w:rFonts w:hint="eastAsia" w:cs="宋体"/>
          <w:color w:val="auto"/>
          <w:sz w:val="24"/>
          <w:lang w:eastAsia="zh-CN"/>
        </w:rPr>
        <w:t>包</w:t>
      </w:r>
      <w:r>
        <w:rPr>
          <w:rFonts w:hint="eastAsia" w:ascii="宋体" w:hAnsi="宋体" w:eastAsia="宋体" w:cs="宋体"/>
          <w:color w:val="auto"/>
          <w:sz w:val="24"/>
        </w:rPr>
        <w:t>：</w:t>
      </w:r>
      <w:r>
        <w:rPr>
          <w:rFonts w:hint="eastAsia" w:cs="宋体"/>
          <w:color w:val="auto"/>
          <w:sz w:val="24"/>
          <w:lang w:eastAsia="zh-CN"/>
        </w:rPr>
        <w:t>￥34.568万元</w:t>
      </w:r>
      <w:r>
        <w:rPr>
          <w:rFonts w:hint="eastAsia" w:ascii="宋体" w:hAnsi="宋体" w:eastAsia="宋体" w:cs="宋体"/>
          <w:color w:val="auto"/>
          <w:sz w:val="24"/>
        </w:rPr>
        <w:t>）</w:t>
      </w:r>
      <w:r>
        <w:rPr>
          <w:rFonts w:hint="eastAsia" w:ascii="宋体" w:hAnsi="宋体" w:eastAsia="宋体" w:cs="宋体"/>
          <w:color w:val="auto"/>
          <w:kern w:val="28"/>
          <w:sz w:val="24"/>
          <w:szCs w:val="22"/>
          <w:lang w:eastAsia="zh-CN"/>
        </w:rPr>
        <w:t>报价不能超过预算金额，超过预算报价为无效</w:t>
      </w:r>
      <w:r>
        <w:rPr>
          <w:rFonts w:hint="eastAsia" w:cs="宋体"/>
          <w:color w:val="auto"/>
          <w:kern w:val="28"/>
          <w:sz w:val="24"/>
          <w:szCs w:val="22"/>
          <w:lang w:eastAsia="zh-CN"/>
        </w:rPr>
        <w:t>。</w:t>
      </w:r>
    </w:p>
    <w:p>
      <w:pPr>
        <w:pStyle w:val="31"/>
        <w:keepNext w:val="0"/>
        <w:keepLines w:val="0"/>
        <w:pageBreakBefore w:val="0"/>
        <w:kinsoku/>
        <w:wordWrap/>
        <w:overflowPunct/>
        <w:topLinePunct w:val="0"/>
        <w:autoSpaceDE/>
        <w:autoSpaceDN/>
        <w:bidi w:val="0"/>
        <w:adjustRightInd/>
        <w:spacing w:after="0" w:line="384" w:lineRule="auto"/>
        <w:ind w:firstLine="480" w:firstLineChars="200"/>
        <w:jc w:val="left"/>
        <w:textAlignment w:val="auto"/>
        <w:outlineLvl w:val="9"/>
        <w:rPr>
          <w:rFonts w:hint="eastAsia" w:ascii="宋体" w:hAnsi="宋体" w:eastAsia="宋体" w:cs="宋体"/>
          <w:color w:val="auto"/>
        </w:rPr>
      </w:pPr>
      <w:r>
        <w:rPr>
          <w:rFonts w:hint="eastAsia" w:ascii="宋体" w:hAnsi="宋体" w:eastAsia="宋体" w:cs="宋体"/>
          <w:color w:val="auto"/>
          <w:sz w:val="24"/>
          <w:lang w:val="en-US" w:eastAsia="zh-CN"/>
        </w:rPr>
        <w:t>最高限价：￥278.5134万元，（其中第一包：￥3.172万元；第二包：￥6.552万元；第三包：￥15.535万元；第四包：￥22.038万元；第五包：￥19.2744万元；第六包：￥13.884万元；第七包：￥127.298万元；第八包：￥36.192万元；第九包：￥34.568万元）</w:t>
      </w:r>
      <w:r>
        <w:rPr>
          <w:rFonts w:hint="eastAsia" w:ascii="宋体" w:hAnsi="宋体" w:eastAsia="宋体" w:cs="宋体"/>
          <w:color w:val="auto"/>
          <w:kern w:val="28"/>
          <w:sz w:val="24"/>
          <w:szCs w:val="22"/>
          <w:lang w:eastAsia="zh-CN"/>
        </w:rPr>
        <w:t>报价不能超过</w:t>
      </w:r>
      <w:r>
        <w:rPr>
          <w:rFonts w:hint="eastAsia" w:cs="宋体"/>
          <w:color w:val="auto"/>
          <w:kern w:val="28"/>
          <w:sz w:val="24"/>
          <w:szCs w:val="22"/>
          <w:lang w:val="en-US" w:eastAsia="zh-CN"/>
        </w:rPr>
        <w:t>最高限价</w:t>
      </w:r>
      <w:r>
        <w:rPr>
          <w:rFonts w:hint="eastAsia" w:ascii="宋体" w:hAnsi="宋体" w:eastAsia="宋体" w:cs="宋体"/>
          <w:color w:val="auto"/>
          <w:kern w:val="28"/>
          <w:sz w:val="24"/>
          <w:szCs w:val="22"/>
          <w:lang w:eastAsia="zh-CN"/>
        </w:rPr>
        <w:t>，超过</w:t>
      </w:r>
      <w:r>
        <w:rPr>
          <w:rFonts w:hint="eastAsia" w:cs="宋体"/>
          <w:color w:val="auto"/>
          <w:kern w:val="28"/>
          <w:sz w:val="24"/>
          <w:szCs w:val="22"/>
          <w:lang w:val="en-US" w:eastAsia="zh-CN"/>
        </w:rPr>
        <w:t>最高限价</w:t>
      </w:r>
      <w:r>
        <w:rPr>
          <w:rFonts w:hint="eastAsia" w:ascii="宋体" w:hAnsi="宋体" w:eastAsia="宋体" w:cs="宋体"/>
          <w:color w:val="auto"/>
          <w:kern w:val="28"/>
          <w:sz w:val="24"/>
          <w:szCs w:val="22"/>
          <w:lang w:eastAsia="zh-CN"/>
        </w:rPr>
        <w:t>报价为无效</w:t>
      </w:r>
      <w:r>
        <w:rPr>
          <w:rFonts w:hint="eastAsia" w:cs="宋体"/>
          <w:color w:val="auto"/>
          <w:kern w:val="28"/>
          <w:sz w:val="24"/>
          <w:szCs w:val="22"/>
          <w:lang w:eastAsia="zh-CN"/>
        </w:rPr>
        <w:t>。</w:t>
      </w:r>
    </w:p>
    <w:p>
      <w:pPr>
        <w:pStyle w:val="31"/>
        <w:keepNext w:val="0"/>
        <w:keepLines w:val="0"/>
        <w:pageBreakBefore w:val="0"/>
        <w:kinsoku/>
        <w:wordWrap/>
        <w:overflowPunct/>
        <w:topLinePunct w:val="0"/>
        <w:autoSpaceDE/>
        <w:autoSpaceDN/>
        <w:bidi w:val="0"/>
        <w:adjustRightInd/>
        <w:spacing w:after="0" w:line="384" w:lineRule="auto"/>
        <w:ind w:firstLine="480" w:firstLineChars="200"/>
        <w:jc w:val="left"/>
        <w:textAlignment w:val="auto"/>
        <w:outlineLvl w:val="9"/>
        <w:rPr>
          <w:rFonts w:hint="eastAsia" w:ascii="宋体" w:hAnsi="宋体" w:eastAsia="宋体" w:cs="宋体"/>
          <w:color w:val="auto"/>
          <w:sz w:val="24"/>
          <w:lang w:val="en-US" w:eastAsia="zh-CN"/>
        </w:rPr>
      </w:pPr>
    </w:p>
    <w:p>
      <w:pPr>
        <w:pStyle w:val="31"/>
        <w:keepNext w:val="0"/>
        <w:keepLines w:val="0"/>
        <w:pageBreakBefore w:val="0"/>
        <w:kinsoku/>
        <w:wordWrap/>
        <w:overflowPunct/>
        <w:topLinePunct w:val="0"/>
        <w:autoSpaceDE/>
        <w:autoSpaceDN/>
        <w:bidi w:val="0"/>
        <w:adjustRightInd/>
        <w:spacing w:after="0" w:line="384" w:lineRule="auto"/>
        <w:ind w:firstLine="480" w:firstLineChars="20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lang w:eastAsia="zh-CN"/>
        </w:rPr>
        <w:t>采</w:t>
      </w:r>
      <w:r>
        <w:rPr>
          <w:rFonts w:hint="eastAsia" w:ascii="宋体" w:hAnsi="宋体" w:eastAsia="宋体" w:cs="宋体"/>
          <w:color w:val="auto"/>
          <w:sz w:val="24"/>
        </w:rPr>
        <w:t>购需求：</w:t>
      </w:r>
    </w:p>
    <w:p>
      <w:pPr>
        <w:pStyle w:val="31"/>
        <w:keepNext w:val="0"/>
        <w:keepLines w:val="0"/>
        <w:pageBreakBefore w:val="0"/>
        <w:numPr>
          <w:ilvl w:val="0"/>
          <w:numId w:val="1"/>
        </w:numPr>
        <w:kinsoku/>
        <w:wordWrap/>
        <w:overflowPunct/>
        <w:topLinePunct w:val="0"/>
        <w:autoSpaceDE/>
        <w:autoSpaceDN/>
        <w:bidi w:val="0"/>
        <w:adjustRightInd/>
        <w:spacing w:after="0" w:line="384" w:lineRule="auto"/>
        <w:ind w:firstLine="480" w:firstLineChars="20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rPr>
        <w:t>采购内容：</w:t>
      </w:r>
      <w:r>
        <w:rPr>
          <w:rFonts w:hint="eastAsia" w:cs="宋体"/>
          <w:color w:val="auto"/>
          <w:sz w:val="24"/>
          <w:lang w:eastAsia="zh-CN"/>
        </w:rPr>
        <w:t>2024年度海南省免费提供基本避孕药具集中采购</w:t>
      </w:r>
      <w:r>
        <w:rPr>
          <w:rFonts w:hint="eastAsia" w:ascii="宋体" w:hAnsi="宋体" w:eastAsia="宋体" w:cs="宋体"/>
          <w:color w:val="auto"/>
          <w:sz w:val="24"/>
        </w:rPr>
        <w:t>，详见</w:t>
      </w:r>
      <w:r>
        <w:rPr>
          <w:rFonts w:hint="eastAsia" w:ascii="宋体" w:hAnsi="宋体" w:eastAsia="宋体" w:cs="宋体"/>
          <w:color w:val="auto"/>
          <w:sz w:val="24"/>
          <w:lang w:val="en-US" w:eastAsia="zh-CN"/>
        </w:rPr>
        <w:t>招标</w:t>
      </w:r>
      <w:r>
        <w:rPr>
          <w:rFonts w:hint="eastAsia" w:ascii="宋体" w:hAnsi="宋体" w:eastAsia="宋体" w:cs="宋体"/>
          <w:color w:val="auto"/>
          <w:sz w:val="24"/>
        </w:rPr>
        <w:t>文件第三章“采购需求”</w:t>
      </w:r>
    </w:p>
    <w:p>
      <w:pPr>
        <w:pStyle w:val="31"/>
        <w:keepNext w:val="0"/>
        <w:keepLines w:val="0"/>
        <w:pageBreakBefore w:val="0"/>
        <w:numPr>
          <w:ilvl w:val="0"/>
          <w:numId w:val="1"/>
        </w:numPr>
        <w:kinsoku/>
        <w:wordWrap/>
        <w:overflowPunct/>
        <w:topLinePunct w:val="0"/>
        <w:autoSpaceDE/>
        <w:autoSpaceDN/>
        <w:bidi w:val="0"/>
        <w:adjustRightInd/>
        <w:spacing w:after="0" w:line="384" w:lineRule="auto"/>
        <w:ind w:firstLine="480" w:firstLineChars="20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lang w:val="en-US" w:eastAsia="zh-CN"/>
        </w:rPr>
        <w:t>采购用途：</w:t>
      </w:r>
      <w:r>
        <w:rPr>
          <w:rFonts w:hint="eastAsia" w:cs="宋体"/>
          <w:color w:val="auto"/>
          <w:sz w:val="24"/>
          <w:lang w:val="en-US" w:eastAsia="zh-CN"/>
        </w:rPr>
        <w:t>工作需要</w:t>
      </w:r>
    </w:p>
    <w:p>
      <w:pPr>
        <w:pStyle w:val="31"/>
        <w:keepNext w:val="0"/>
        <w:keepLines w:val="0"/>
        <w:pageBreakBefore w:val="0"/>
        <w:numPr>
          <w:ilvl w:val="0"/>
          <w:numId w:val="1"/>
        </w:numPr>
        <w:kinsoku/>
        <w:wordWrap/>
        <w:overflowPunct/>
        <w:topLinePunct w:val="0"/>
        <w:autoSpaceDE/>
        <w:autoSpaceDN/>
        <w:bidi w:val="0"/>
        <w:adjustRightInd/>
        <w:spacing w:after="0" w:line="384" w:lineRule="auto"/>
        <w:ind w:firstLine="480" w:firstLineChars="200"/>
        <w:jc w:val="left"/>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数量及分包：本项目采购数量为一批，分为</w:t>
      </w:r>
      <w:r>
        <w:rPr>
          <w:rFonts w:hint="eastAsia" w:cs="宋体"/>
          <w:color w:val="auto"/>
          <w:sz w:val="24"/>
          <w:lang w:val="en-US" w:eastAsia="zh-CN"/>
        </w:rPr>
        <w:t>第一包</w:t>
      </w:r>
      <w:r>
        <w:rPr>
          <w:rFonts w:hint="eastAsia" w:ascii="宋体" w:hAnsi="宋体" w:eastAsia="宋体" w:cs="宋体"/>
          <w:color w:val="auto"/>
          <w:sz w:val="24"/>
          <w:lang w:val="en-US" w:eastAsia="zh-CN"/>
        </w:rPr>
        <w:t>、</w:t>
      </w:r>
      <w:r>
        <w:rPr>
          <w:rFonts w:hint="eastAsia" w:cs="宋体"/>
          <w:color w:val="auto"/>
          <w:sz w:val="24"/>
          <w:lang w:val="en-US" w:eastAsia="zh-CN"/>
        </w:rPr>
        <w:t>第二包</w:t>
      </w:r>
      <w:r>
        <w:rPr>
          <w:rFonts w:hint="eastAsia" w:ascii="宋体" w:hAnsi="宋体" w:eastAsia="宋体" w:cs="宋体"/>
          <w:color w:val="auto"/>
          <w:sz w:val="24"/>
          <w:lang w:val="en-US" w:eastAsia="zh-CN"/>
        </w:rPr>
        <w:t>、</w:t>
      </w:r>
      <w:r>
        <w:rPr>
          <w:rFonts w:hint="eastAsia" w:cs="宋体"/>
          <w:color w:val="auto"/>
          <w:sz w:val="24"/>
          <w:lang w:val="en-US" w:eastAsia="zh-CN"/>
        </w:rPr>
        <w:t>第三包</w:t>
      </w:r>
      <w:r>
        <w:rPr>
          <w:rFonts w:hint="eastAsia" w:ascii="宋体" w:hAnsi="宋体" w:eastAsia="宋体" w:cs="宋体"/>
          <w:color w:val="auto"/>
          <w:sz w:val="24"/>
          <w:lang w:val="en-US" w:eastAsia="zh-CN"/>
        </w:rPr>
        <w:t>、</w:t>
      </w:r>
      <w:r>
        <w:rPr>
          <w:rFonts w:hint="eastAsia" w:cs="宋体"/>
          <w:color w:val="auto"/>
          <w:sz w:val="24"/>
          <w:lang w:val="en-US" w:eastAsia="zh-CN"/>
        </w:rPr>
        <w:t>第四包</w:t>
      </w:r>
      <w:r>
        <w:rPr>
          <w:rFonts w:hint="eastAsia" w:ascii="宋体" w:hAnsi="宋体" w:eastAsia="宋体" w:cs="宋体"/>
          <w:color w:val="auto"/>
          <w:sz w:val="24"/>
          <w:lang w:val="en-US" w:eastAsia="zh-CN"/>
        </w:rPr>
        <w:t>、</w:t>
      </w:r>
      <w:r>
        <w:rPr>
          <w:rFonts w:hint="eastAsia" w:cs="宋体"/>
          <w:color w:val="auto"/>
          <w:sz w:val="24"/>
          <w:lang w:val="en-US" w:eastAsia="zh-CN"/>
        </w:rPr>
        <w:t>第五包</w:t>
      </w:r>
      <w:r>
        <w:rPr>
          <w:rFonts w:hint="eastAsia" w:ascii="宋体" w:hAnsi="宋体" w:eastAsia="宋体" w:cs="宋体"/>
          <w:color w:val="auto"/>
          <w:sz w:val="24"/>
          <w:lang w:val="en-US" w:eastAsia="zh-CN"/>
        </w:rPr>
        <w:t>、</w:t>
      </w:r>
      <w:r>
        <w:rPr>
          <w:rFonts w:hint="eastAsia" w:cs="宋体"/>
          <w:color w:val="auto"/>
          <w:sz w:val="24"/>
          <w:lang w:val="en-US" w:eastAsia="zh-CN"/>
        </w:rPr>
        <w:t>第六包、第七包、第八包、第九包。</w:t>
      </w:r>
    </w:p>
    <w:p>
      <w:pPr>
        <w:pStyle w:val="31"/>
        <w:keepNext w:val="0"/>
        <w:keepLines w:val="0"/>
        <w:pageBreakBefore w:val="0"/>
        <w:numPr>
          <w:ilvl w:val="0"/>
          <w:numId w:val="1"/>
        </w:numPr>
        <w:kinsoku/>
        <w:wordWrap/>
        <w:overflowPunct/>
        <w:topLinePunct w:val="0"/>
        <w:autoSpaceDE/>
        <w:autoSpaceDN/>
        <w:bidi w:val="0"/>
        <w:adjustRightInd/>
        <w:spacing w:after="0" w:line="384" w:lineRule="auto"/>
        <w:ind w:firstLine="480" w:firstLineChars="200"/>
        <w:jc w:val="left"/>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简要技术需求或服务要求：详见“采购需求”</w:t>
      </w:r>
    </w:p>
    <w:p>
      <w:pPr>
        <w:keepNext w:val="0"/>
        <w:keepLines w:val="0"/>
        <w:pageBreakBefore w:val="0"/>
        <w:kinsoku/>
        <w:wordWrap/>
        <w:overflowPunct/>
        <w:topLinePunct w:val="0"/>
        <w:autoSpaceDE/>
        <w:autoSpaceDN/>
        <w:bidi w:val="0"/>
        <w:adjustRightInd/>
        <w:spacing w:line="384" w:lineRule="auto"/>
        <w:ind w:left="479" w:leftChars="228" w:firstLine="0" w:firstLineChars="0"/>
        <w:textAlignment w:val="auto"/>
        <w:outlineLvl w:val="9"/>
        <w:rPr>
          <w:rFonts w:hint="eastAsia" w:ascii="宋体" w:hAnsi="宋体" w:eastAsia="宋体" w:cs="宋体"/>
          <w:color w:val="auto"/>
          <w:sz w:val="24"/>
          <w:szCs w:val="22"/>
          <w:lang w:val="en-US" w:eastAsia="zh-CN"/>
        </w:rPr>
      </w:pPr>
      <w:r>
        <w:rPr>
          <w:rFonts w:hint="eastAsia" w:ascii="宋体" w:hAnsi="宋体" w:eastAsia="宋体" w:cs="宋体"/>
          <w:color w:val="auto"/>
          <w:sz w:val="24"/>
        </w:rPr>
        <w:t>合同履</w:t>
      </w:r>
      <w:r>
        <w:rPr>
          <w:rFonts w:hint="eastAsia" w:ascii="宋体" w:hAnsi="宋体" w:eastAsia="宋体" w:cs="宋体"/>
          <w:color w:val="auto"/>
          <w:sz w:val="24"/>
          <w:szCs w:val="22"/>
        </w:rPr>
        <w:t>行期限</w:t>
      </w: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lang w:val="en-US" w:eastAsia="zh-CN"/>
        </w:rPr>
        <w:t>交付期</w:t>
      </w: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：自合同签订之日起30天内</w:t>
      </w:r>
    </w:p>
    <w:p>
      <w:pPr>
        <w:pStyle w:val="31"/>
        <w:keepNext w:val="0"/>
        <w:keepLines w:val="0"/>
        <w:pageBreakBefore w:val="0"/>
        <w:kinsoku/>
        <w:wordWrap/>
        <w:overflowPunct/>
        <w:topLinePunct w:val="0"/>
        <w:autoSpaceDE/>
        <w:autoSpaceDN/>
        <w:bidi w:val="0"/>
        <w:adjustRightInd/>
        <w:spacing w:after="0" w:line="384" w:lineRule="auto"/>
        <w:ind w:firstLine="480" w:firstLineChars="200"/>
        <w:jc w:val="left"/>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rPr>
        <w:t>本项目（是/否）接受联合体</w:t>
      </w:r>
      <w:r>
        <w:rPr>
          <w:rFonts w:hint="eastAsia" w:ascii="宋体" w:hAnsi="宋体" w:eastAsia="宋体" w:cs="宋体"/>
          <w:color w:val="auto"/>
          <w:sz w:val="24"/>
          <w:lang w:eastAsia="zh-CN"/>
        </w:rPr>
        <w:t>：</w:t>
      </w:r>
      <w:r>
        <w:rPr>
          <w:rFonts w:hint="eastAsia" w:ascii="宋体" w:hAnsi="宋体" w:eastAsia="宋体" w:cs="宋体"/>
          <w:color w:val="auto"/>
          <w:sz w:val="24"/>
        </w:rPr>
        <w:t>否</w:t>
      </w:r>
    </w:p>
    <w:p>
      <w:pPr>
        <w:pStyle w:val="31"/>
        <w:keepNext w:val="0"/>
        <w:keepLines w:val="0"/>
        <w:pageBreakBefore w:val="0"/>
        <w:tabs>
          <w:tab w:val="left" w:pos="998"/>
        </w:tabs>
        <w:kinsoku/>
        <w:wordWrap/>
        <w:overflowPunct/>
        <w:topLinePunct w:val="0"/>
        <w:autoSpaceDE/>
        <w:autoSpaceDN/>
        <w:bidi w:val="0"/>
        <w:adjustRightInd/>
        <w:spacing w:after="0" w:line="384" w:lineRule="auto"/>
        <w:ind w:firstLine="0"/>
        <w:jc w:val="left"/>
        <w:textAlignment w:val="auto"/>
        <w:outlineLvl w:val="9"/>
        <w:rPr>
          <w:rFonts w:hint="eastAsia" w:ascii="宋体" w:hAnsi="宋体" w:eastAsia="宋体" w:cs="宋体"/>
          <w:b/>
          <w:bCs/>
          <w:color w:val="auto"/>
          <w:sz w:val="28"/>
          <w:szCs w:val="28"/>
        </w:rPr>
      </w:pPr>
      <w:bookmarkStart w:id="2" w:name="bookmark47"/>
      <w:r>
        <w:rPr>
          <w:rFonts w:hint="eastAsia" w:ascii="宋体" w:hAnsi="宋体" w:eastAsia="宋体" w:cs="宋体"/>
          <w:b/>
          <w:bCs/>
          <w:color w:val="auto"/>
          <w:sz w:val="28"/>
          <w:szCs w:val="28"/>
        </w:rPr>
        <w:t>二</w:t>
      </w:r>
      <w:bookmarkEnd w:id="2"/>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val="en-US" w:eastAsia="zh-CN"/>
        </w:rPr>
        <w:t>投标人</w:t>
      </w:r>
      <w:r>
        <w:rPr>
          <w:rFonts w:hint="eastAsia" w:ascii="宋体" w:hAnsi="宋体" w:eastAsia="宋体" w:cs="宋体"/>
          <w:b/>
          <w:bCs/>
          <w:color w:val="auto"/>
          <w:sz w:val="28"/>
          <w:szCs w:val="28"/>
        </w:rPr>
        <w:t>资格要求：</w:t>
      </w:r>
    </w:p>
    <w:p>
      <w:pPr>
        <w:pStyle w:val="31"/>
        <w:keepNext w:val="0"/>
        <w:keepLines w:val="0"/>
        <w:pageBreakBefore w:val="0"/>
        <w:tabs>
          <w:tab w:val="left" w:pos="1317"/>
        </w:tabs>
        <w:kinsoku/>
        <w:wordWrap/>
        <w:overflowPunct/>
        <w:topLinePunct w:val="0"/>
        <w:autoSpaceDE/>
        <w:autoSpaceDN/>
        <w:bidi w:val="0"/>
        <w:adjustRightInd/>
        <w:spacing w:after="0" w:line="384" w:lineRule="auto"/>
        <w:ind w:firstLine="480" w:firstLineChars="200"/>
        <w:jc w:val="left"/>
        <w:textAlignment w:val="auto"/>
        <w:outlineLvl w:val="9"/>
        <w:rPr>
          <w:rFonts w:hint="eastAsia" w:ascii="宋体" w:hAnsi="宋体" w:eastAsia="宋体" w:cs="宋体"/>
          <w:color w:val="auto"/>
          <w:sz w:val="24"/>
        </w:rPr>
      </w:pPr>
      <w:bookmarkStart w:id="3" w:name="bookmark48"/>
      <w:bookmarkEnd w:id="3"/>
      <w:r>
        <w:rPr>
          <w:rFonts w:hint="eastAsia" w:ascii="宋体" w:hAnsi="宋体" w:eastAsia="宋体" w:cs="宋体"/>
          <w:color w:val="auto"/>
          <w:sz w:val="24"/>
          <w:lang w:val="en-US" w:eastAsia="zh-CN"/>
        </w:rPr>
        <w:t>1.</w:t>
      </w:r>
      <w:r>
        <w:rPr>
          <w:rFonts w:hint="eastAsia" w:ascii="宋体" w:hAnsi="宋体" w:eastAsia="宋体" w:cs="宋体"/>
          <w:color w:val="auto"/>
          <w:sz w:val="24"/>
        </w:rPr>
        <w:t>满足《中华人民共和国政府采购法》第二十二条规定；</w:t>
      </w:r>
    </w:p>
    <w:p>
      <w:pPr>
        <w:keepNext w:val="0"/>
        <w:keepLines w:val="0"/>
        <w:pageBreakBefore w:val="0"/>
        <w:kinsoku/>
        <w:wordWrap/>
        <w:overflowPunct/>
        <w:topLinePunct w:val="0"/>
        <w:autoSpaceDE/>
        <w:autoSpaceDN/>
        <w:bidi w:val="0"/>
        <w:adjustRightInd/>
        <w:spacing w:line="408"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在中华人民共和国注册的、具有独立承担民事责任能力的法人（提供营业执照副本、税务登记证副本和组织机构代码证。“一照三号”或“一照一码”的营业执照副本也视为同等有效证明证件复印件加盖公章）；</w:t>
      </w:r>
    </w:p>
    <w:p>
      <w:pPr>
        <w:keepNext w:val="0"/>
        <w:keepLines w:val="0"/>
        <w:pageBreakBefore w:val="0"/>
        <w:kinsoku/>
        <w:wordWrap/>
        <w:overflowPunct/>
        <w:topLinePunct w:val="0"/>
        <w:autoSpaceDE/>
        <w:autoSpaceDN/>
        <w:bidi w:val="0"/>
        <w:adjustRightInd/>
        <w:spacing w:line="408" w:lineRule="auto"/>
        <w:ind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具有履行合同所必需的设备和专业售后技术能力</w:t>
      </w:r>
      <w:r>
        <w:rPr>
          <w:rFonts w:hint="eastAsia" w:ascii="宋体" w:hAnsi="宋体"/>
          <w:b/>
          <w:bCs/>
          <w:color w:val="000000"/>
          <w:sz w:val="24"/>
          <w:szCs w:val="24"/>
        </w:rPr>
        <w:t>（提供承诺函，格式见第六</w:t>
      </w:r>
      <w:r>
        <w:rPr>
          <w:rFonts w:hint="eastAsia" w:ascii="宋体" w:hAnsi="宋体"/>
          <w:b/>
          <w:bCs/>
          <w:color w:val="000000"/>
          <w:sz w:val="24"/>
          <w:szCs w:val="24"/>
          <w:lang w:val="en-US" w:eastAsia="zh-CN"/>
        </w:rPr>
        <w:t>章</w:t>
      </w:r>
      <w:r>
        <w:rPr>
          <w:rFonts w:hint="eastAsia" w:ascii="宋体" w:hAnsi="宋体"/>
          <w:b/>
          <w:bCs/>
          <w:color w:val="000000"/>
          <w:sz w:val="24"/>
          <w:szCs w:val="24"/>
        </w:rPr>
        <w:t>）</w:t>
      </w:r>
      <w:r>
        <w:rPr>
          <w:rFonts w:hint="eastAsia" w:ascii="宋体" w:hAnsi="宋体" w:cs="宋体"/>
          <w:color w:val="auto"/>
          <w:sz w:val="24"/>
          <w:szCs w:val="24"/>
          <w:lang w:eastAsia="zh-CN"/>
        </w:rPr>
        <w:t>；</w:t>
      </w:r>
    </w:p>
    <w:p>
      <w:pPr>
        <w:keepNext w:val="0"/>
        <w:keepLines w:val="0"/>
        <w:pageBreakBefore w:val="0"/>
        <w:kinsoku/>
        <w:wordWrap/>
        <w:overflowPunct/>
        <w:topLinePunct w:val="0"/>
        <w:autoSpaceDE/>
        <w:autoSpaceDN/>
        <w:bidi w:val="0"/>
        <w:adjustRightInd/>
        <w:spacing w:line="408"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具有良好的商业信誉和健全的财务会计制度</w:t>
      </w:r>
      <w:r>
        <w:rPr>
          <w:rFonts w:hint="eastAsia" w:ascii="宋体" w:hAnsi="宋体"/>
          <w:b/>
          <w:bCs/>
          <w:color w:val="000000"/>
          <w:sz w:val="24"/>
          <w:szCs w:val="24"/>
        </w:rPr>
        <w:t>（提供承诺函，格式见第六</w:t>
      </w:r>
      <w:r>
        <w:rPr>
          <w:rFonts w:hint="eastAsia" w:ascii="宋体" w:hAnsi="宋体"/>
          <w:b/>
          <w:bCs/>
          <w:color w:val="000000"/>
          <w:sz w:val="24"/>
          <w:szCs w:val="24"/>
          <w:lang w:val="en-US" w:eastAsia="zh-CN"/>
        </w:rPr>
        <w:t>章</w:t>
      </w:r>
      <w:r>
        <w:rPr>
          <w:rFonts w:hint="eastAsia" w:ascii="宋体" w:hAnsi="宋体"/>
          <w:b/>
          <w:bCs/>
          <w:color w:val="000000"/>
          <w:sz w:val="24"/>
          <w:szCs w:val="24"/>
        </w:rPr>
        <w:t>）</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adjustRightInd/>
        <w:spacing w:line="408"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有依法缴纳税收和社会保障资金的良好记录</w:t>
      </w:r>
      <w:r>
        <w:rPr>
          <w:rFonts w:hint="eastAsia" w:ascii="宋体" w:hAnsi="宋体"/>
          <w:b/>
          <w:bCs/>
          <w:color w:val="000000"/>
          <w:sz w:val="24"/>
          <w:szCs w:val="24"/>
        </w:rPr>
        <w:t>（提供承诺函，格式见第六</w:t>
      </w:r>
      <w:r>
        <w:rPr>
          <w:rFonts w:hint="eastAsia" w:ascii="宋体" w:hAnsi="宋体"/>
          <w:b/>
          <w:bCs/>
          <w:color w:val="000000"/>
          <w:sz w:val="24"/>
          <w:szCs w:val="24"/>
          <w:lang w:val="en-US" w:eastAsia="zh-CN"/>
        </w:rPr>
        <w:t>章</w:t>
      </w:r>
      <w:r>
        <w:rPr>
          <w:rFonts w:hint="eastAsia" w:ascii="宋体" w:hAnsi="宋体"/>
          <w:b/>
          <w:bCs/>
          <w:color w:val="000000"/>
          <w:sz w:val="24"/>
          <w:szCs w:val="24"/>
        </w:rPr>
        <w:t>）</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adjustRightInd/>
        <w:spacing w:line="408"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参加政府采购活动前三年内，在经营活动中没有重大违法记录</w:t>
      </w:r>
      <w:r>
        <w:rPr>
          <w:rFonts w:hint="eastAsia" w:ascii="宋体" w:hAnsi="宋体"/>
          <w:b/>
          <w:bCs/>
          <w:color w:val="000000"/>
          <w:sz w:val="24"/>
          <w:szCs w:val="24"/>
        </w:rPr>
        <w:t>（提供承诺函，格式见第六</w:t>
      </w:r>
      <w:r>
        <w:rPr>
          <w:rFonts w:hint="eastAsia" w:ascii="宋体" w:hAnsi="宋体"/>
          <w:b/>
          <w:bCs/>
          <w:color w:val="000000"/>
          <w:sz w:val="24"/>
          <w:szCs w:val="24"/>
          <w:lang w:val="en-US" w:eastAsia="zh-CN"/>
        </w:rPr>
        <w:t>章</w:t>
      </w:r>
      <w:r>
        <w:rPr>
          <w:rFonts w:hint="eastAsia" w:ascii="宋体" w:hAnsi="宋体"/>
          <w:b/>
          <w:bCs/>
          <w:color w:val="000000"/>
          <w:sz w:val="24"/>
          <w:szCs w:val="24"/>
        </w:rPr>
        <w:t>）</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adjustRightInd/>
        <w:spacing w:line="408"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）供应商必须为未被列入中国执行信息公开网（http://zxgk.court.gov.cn/）失信被执行人、“信用中国”网站(www.creditchina.gov.cn)政府采购严重违法失信行为记录名单、重大税收违法失信主体和中国政府采购网( www.ccgp.gov.cn ) 的“政府采购严重违法失信行为信息记录”的供应商</w:t>
      </w:r>
      <w:r>
        <w:rPr>
          <w:rFonts w:hint="eastAsia" w:ascii="宋体" w:hAnsi="宋体"/>
          <w:b/>
          <w:bCs/>
          <w:color w:val="000000"/>
          <w:sz w:val="24"/>
          <w:szCs w:val="24"/>
        </w:rPr>
        <w:t>（提供承诺函，格式见第六</w:t>
      </w:r>
      <w:r>
        <w:rPr>
          <w:rFonts w:hint="eastAsia" w:ascii="宋体" w:hAnsi="宋体"/>
          <w:b/>
          <w:bCs/>
          <w:color w:val="000000"/>
          <w:sz w:val="24"/>
          <w:szCs w:val="24"/>
          <w:lang w:val="en-US" w:eastAsia="zh-CN"/>
        </w:rPr>
        <w:t>章</w:t>
      </w:r>
      <w:r>
        <w:rPr>
          <w:rFonts w:hint="eastAsia" w:ascii="宋体" w:hAnsi="宋体"/>
          <w:b/>
          <w:bCs/>
          <w:color w:val="000000"/>
          <w:sz w:val="24"/>
          <w:szCs w:val="24"/>
        </w:rPr>
        <w:t>）</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autoSpaceDE/>
        <w:autoSpaceDN/>
        <w:bidi w:val="0"/>
        <w:adjustRightInd/>
        <w:spacing w:line="408" w:lineRule="auto"/>
        <w:ind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）必须符合法律、行政法规规定的其他条件</w:t>
      </w:r>
      <w:r>
        <w:rPr>
          <w:rFonts w:hint="eastAsia" w:ascii="宋体" w:hAnsi="宋体"/>
          <w:b/>
          <w:bCs/>
          <w:color w:val="000000"/>
          <w:sz w:val="24"/>
          <w:szCs w:val="24"/>
        </w:rPr>
        <w:t>（提供承诺函，格式见第六</w:t>
      </w:r>
      <w:r>
        <w:rPr>
          <w:rFonts w:hint="eastAsia" w:ascii="宋体" w:hAnsi="宋体"/>
          <w:b/>
          <w:bCs/>
          <w:color w:val="000000"/>
          <w:sz w:val="24"/>
          <w:szCs w:val="24"/>
          <w:lang w:val="en-US" w:eastAsia="zh-CN"/>
        </w:rPr>
        <w:t>章</w:t>
      </w:r>
      <w:r>
        <w:rPr>
          <w:rFonts w:hint="eastAsia" w:ascii="宋体" w:hAnsi="宋体"/>
          <w:b/>
          <w:bCs/>
          <w:color w:val="000000"/>
          <w:sz w:val="24"/>
          <w:szCs w:val="24"/>
        </w:rPr>
        <w:t>）</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autoSpaceDE/>
        <w:autoSpaceDN/>
        <w:bidi w:val="0"/>
        <w:adjustRightInd/>
        <w:spacing w:line="408" w:lineRule="auto"/>
        <w:ind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eastAsia="zh-CN"/>
        </w:rPr>
        <w:t>）参加政府采购活动前三年内，无环保类行政处罚记录，提供无环保类行政处罚记录声明函</w:t>
      </w:r>
      <w:r>
        <w:rPr>
          <w:rFonts w:hint="eastAsia" w:ascii="宋体" w:hAnsi="宋体"/>
          <w:b/>
          <w:bCs/>
          <w:color w:val="000000"/>
          <w:sz w:val="24"/>
          <w:szCs w:val="24"/>
        </w:rPr>
        <w:t>（提供承诺函，格式见第六</w:t>
      </w:r>
      <w:r>
        <w:rPr>
          <w:rFonts w:hint="eastAsia" w:ascii="宋体" w:hAnsi="宋体"/>
          <w:b/>
          <w:bCs/>
          <w:color w:val="000000"/>
          <w:sz w:val="24"/>
          <w:szCs w:val="24"/>
          <w:lang w:val="en-US" w:eastAsia="zh-CN"/>
        </w:rPr>
        <w:t>章</w:t>
      </w:r>
      <w:r>
        <w:rPr>
          <w:rFonts w:hint="eastAsia" w:ascii="宋体" w:hAnsi="宋体"/>
          <w:b/>
          <w:bCs/>
          <w:color w:val="000000"/>
          <w:sz w:val="24"/>
          <w:szCs w:val="24"/>
        </w:rPr>
        <w:t>）</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autoSpaceDE/>
        <w:autoSpaceDN/>
        <w:bidi w:val="0"/>
        <w:adjustRightInd/>
        <w:spacing w:line="408" w:lineRule="auto"/>
        <w:ind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cs="宋体"/>
          <w:color w:val="auto"/>
          <w:sz w:val="24"/>
          <w:szCs w:val="24"/>
          <w:lang w:val="en-US" w:eastAsia="zh-CN"/>
        </w:rPr>
        <w:t>9</w:t>
      </w:r>
      <w:r>
        <w:rPr>
          <w:rFonts w:hint="eastAsia" w:ascii="宋体" w:hAnsi="宋体" w:eastAsia="宋体" w:cs="宋体"/>
          <w:color w:val="auto"/>
          <w:sz w:val="24"/>
          <w:szCs w:val="24"/>
          <w:lang w:eastAsia="zh-CN"/>
        </w:rPr>
        <w:t>）本项目不接受联合体响应且不允许转包、分包</w:t>
      </w:r>
      <w:r>
        <w:rPr>
          <w:rFonts w:hint="eastAsia" w:ascii="宋体" w:hAnsi="宋体"/>
          <w:b/>
          <w:bCs/>
          <w:color w:val="000000"/>
          <w:sz w:val="24"/>
          <w:szCs w:val="24"/>
        </w:rPr>
        <w:t>（提供承诺函，格式见第六</w:t>
      </w:r>
      <w:r>
        <w:rPr>
          <w:rFonts w:hint="eastAsia" w:ascii="宋体" w:hAnsi="宋体"/>
          <w:b/>
          <w:bCs/>
          <w:color w:val="000000"/>
          <w:sz w:val="24"/>
          <w:szCs w:val="24"/>
          <w:lang w:val="en-US" w:eastAsia="zh-CN"/>
        </w:rPr>
        <w:t>章</w:t>
      </w:r>
      <w:r>
        <w:rPr>
          <w:rFonts w:hint="eastAsia" w:ascii="宋体" w:hAnsi="宋体"/>
          <w:b/>
          <w:bCs/>
          <w:color w:val="000000"/>
          <w:sz w:val="24"/>
          <w:szCs w:val="24"/>
        </w:rPr>
        <w:t>）</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autoSpaceDE/>
        <w:autoSpaceDN/>
        <w:bidi w:val="0"/>
        <w:adjustRightInd/>
        <w:spacing w:line="408" w:lineRule="auto"/>
        <w:ind w:firstLine="480" w:firstLineChars="200"/>
        <w:textAlignment w:val="auto"/>
        <w:rPr>
          <w:rFonts w:hint="eastAsia" w:ascii="宋体" w:hAnsi="宋体" w:cs="宋体"/>
          <w:color w:val="auto"/>
          <w:kern w:val="28"/>
          <w:sz w:val="24"/>
          <w:lang w:val="en-US" w:eastAsia="zh-CN"/>
        </w:rPr>
      </w:pPr>
      <w:bookmarkStart w:id="4" w:name="bookmark50"/>
      <w:bookmarkEnd w:id="4"/>
      <w:bookmarkStart w:id="5" w:name="bookmark49"/>
      <w:bookmarkEnd w:id="5"/>
      <w:r>
        <w:rPr>
          <w:rFonts w:hint="eastAsia" w:ascii="宋体" w:hAnsi="宋体" w:cs="宋体"/>
          <w:color w:val="auto"/>
          <w:kern w:val="28"/>
          <w:sz w:val="24"/>
          <w:lang w:val="en-US" w:eastAsia="zh-CN"/>
        </w:rPr>
        <w:t>2.落实政府采购政策需满足的资格要求：本项目支持小微企业，监狱企业、残疾人福利性单位发展等相关扶持政策，</w:t>
      </w:r>
      <w:r>
        <w:rPr>
          <w:rFonts w:hint="eastAsia" w:ascii="宋体" w:hAnsi="宋体" w:eastAsia="宋体" w:cs="宋体"/>
          <w:color w:val="auto"/>
          <w:sz w:val="24"/>
          <w:szCs w:val="24"/>
        </w:rPr>
        <w:t>依据《关于印发中小企业划型标准规定的通知》(工信部联企业〔2011〕300 号)</w:t>
      </w:r>
      <w:r>
        <w:rPr>
          <w:rFonts w:hint="eastAsia" w:ascii="宋体" w:hAnsi="宋体" w:cs="宋体"/>
          <w:color w:val="auto"/>
          <w:sz w:val="24"/>
          <w:szCs w:val="24"/>
          <w:lang w:eastAsia="zh-CN"/>
        </w:rPr>
        <w:t>，</w:t>
      </w:r>
      <w:r>
        <w:rPr>
          <w:rFonts w:hint="eastAsia" w:ascii="宋体" w:hAnsi="宋体" w:eastAsia="宋体" w:cs="宋体"/>
          <w:color w:val="auto"/>
          <w:kern w:val="28"/>
          <w:sz w:val="24"/>
          <w:szCs w:val="24"/>
          <w:lang w:val="en-US" w:eastAsia="zh-CN"/>
        </w:rPr>
        <w:t>本项目为：</w:t>
      </w:r>
      <w:r>
        <w:rPr>
          <w:rFonts w:hint="eastAsia" w:ascii="宋体" w:hAnsi="宋体" w:cs="宋体"/>
          <w:color w:val="auto"/>
          <w:kern w:val="28"/>
          <w:sz w:val="24"/>
          <w:szCs w:val="24"/>
          <w:lang w:val="en-US" w:eastAsia="zh-CN"/>
        </w:rPr>
        <w:t>工业</w:t>
      </w:r>
      <w:r>
        <w:rPr>
          <w:rFonts w:hint="eastAsia" w:ascii="宋体" w:hAnsi="宋体" w:eastAsia="宋体" w:cs="宋体"/>
          <w:color w:val="auto"/>
          <w:kern w:val="28"/>
          <w:sz w:val="24"/>
          <w:szCs w:val="24"/>
          <w:lang w:val="en-US" w:eastAsia="zh-CN"/>
        </w:rPr>
        <w:t>。</w:t>
      </w:r>
      <w:r>
        <w:rPr>
          <w:rFonts w:hint="eastAsia" w:ascii="宋体" w:hAnsi="宋体" w:cs="宋体"/>
          <w:color w:val="auto"/>
          <w:kern w:val="28"/>
          <w:sz w:val="24"/>
          <w:lang w:val="en-US" w:eastAsia="zh-CN"/>
        </w:rPr>
        <w:t>详见公开招标文件。</w:t>
      </w:r>
    </w:p>
    <w:p>
      <w:pPr>
        <w:pStyle w:val="31"/>
        <w:keepNext w:val="0"/>
        <w:keepLines w:val="0"/>
        <w:pageBreakBefore w:val="0"/>
        <w:kinsoku/>
        <w:wordWrap/>
        <w:overflowPunct/>
        <w:topLinePunct w:val="0"/>
        <w:autoSpaceDE/>
        <w:autoSpaceDN/>
        <w:bidi w:val="0"/>
        <w:adjustRightInd/>
        <w:spacing w:after="0" w:line="408" w:lineRule="auto"/>
        <w:ind w:firstLine="480" w:firstLineChars="20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lang w:val="en-US" w:eastAsia="zh-CN"/>
        </w:rPr>
        <w:t>3.</w:t>
      </w:r>
      <w:r>
        <w:rPr>
          <w:rFonts w:hint="eastAsia" w:ascii="宋体" w:hAnsi="宋体" w:eastAsia="宋体" w:cs="宋体"/>
          <w:color w:val="auto"/>
          <w:sz w:val="24"/>
        </w:rPr>
        <w:t>本项目的特定资格要求：</w:t>
      </w:r>
    </w:p>
    <w:p>
      <w:pPr>
        <w:pStyle w:val="14"/>
        <w:keepNext w:val="0"/>
        <w:keepLines w:val="0"/>
        <w:pageBreakBefore w:val="0"/>
        <w:kinsoku/>
        <w:wordWrap/>
        <w:overflowPunct/>
        <w:topLinePunct w:val="0"/>
        <w:autoSpaceDE/>
        <w:autoSpaceDN/>
        <w:bidi w:val="0"/>
        <w:adjustRightInd/>
        <w:spacing w:line="408" w:lineRule="auto"/>
        <w:ind w:firstLine="482" w:firstLineChars="200"/>
        <w:textAlignment w:val="auto"/>
        <w:rPr>
          <w:rFonts w:hint="eastAsia" w:ascii="宋体" w:hAnsi="宋体" w:eastAsia="宋体" w:cs="宋体"/>
          <w:color w:val="auto"/>
          <w:kern w:val="28"/>
          <w:sz w:val="24"/>
          <w:szCs w:val="24"/>
          <w:lang w:val="en-US" w:eastAsia="zh-CN"/>
        </w:rPr>
      </w:pPr>
      <w:bookmarkStart w:id="6" w:name="bookmark51"/>
      <w:r>
        <w:rPr>
          <w:rFonts w:hint="eastAsia" w:ascii="宋体" w:hAnsi="宋体" w:cs="宋体"/>
          <w:b/>
          <w:bCs/>
          <w:i w:val="0"/>
          <w:caps w:val="0"/>
          <w:color w:val="auto"/>
          <w:spacing w:val="0"/>
          <w:sz w:val="24"/>
          <w:szCs w:val="24"/>
          <w:shd w:val="clear" w:color="auto" w:fill="FFFFFF"/>
          <w:lang w:val="en-US" w:eastAsia="zh-CN"/>
        </w:rPr>
        <w:t>第一包、第二包</w:t>
      </w:r>
      <w:r>
        <w:rPr>
          <w:rFonts w:hint="eastAsia" w:ascii="宋体" w:hAnsi="宋体" w:eastAsia="宋体" w:cs="宋体"/>
          <w:b/>
          <w:bCs/>
          <w:i w:val="0"/>
          <w:caps w:val="0"/>
          <w:color w:val="auto"/>
          <w:spacing w:val="0"/>
          <w:sz w:val="24"/>
          <w:szCs w:val="24"/>
          <w:shd w:val="clear" w:color="auto" w:fill="FFFFFF"/>
          <w:lang w:val="en-US" w:eastAsia="zh-CN"/>
        </w:rPr>
        <w:t>：</w:t>
      </w:r>
      <w:r>
        <w:rPr>
          <w:rFonts w:hint="eastAsia" w:ascii="宋体" w:hAnsi="宋体" w:eastAsia="宋体" w:cs="宋体"/>
          <w:color w:val="auto"/>
          <w:kern w:val="28"/>
          <w:sz w:val="24"/>
          <w:szCs w:val="24"/>
          <w:lang w:val="en-US" w:eastAsia="zh-CN"/>
        </w:rPr>
        <w:t>供应商须提供《药品经营企业许可证》；若为制造商须提供《药品生产企业许可证》，所投产品应按原国家食品药品监督管理总局颁发的《药品注册管理办法》办理药品注册证并提供药品注册证（上述证件均须提供复印件并加盖单位公章）；</w:t>
      </w:r>
    </w:p>
    <w:p>
      <w:pPr>
        <w:keepNext w:val="0"/>
        <w:keepLines w:val="0"/>
        <w:pageBreakBefore w:val="0"/>
        <w:kinsoku/>
        <w:wordWrap/>
        <w:overflowPunct/>
        <w:topLinePunct w:val="0"/>
        <w:autoSpaceDE/>
        <w:autoSpaceDN/>
        <w:bidi w:val="0"/>
        <w:adjustRightInd/>
        <w:spacing w:line="384" w:lineRule="auto"/>
        <w:ind w:firstLine="482" w:firstLineChars="200"/>
        <w:textAlignment w:val="auto"/>
        <w:outlineLvl w:val="9"/>
        <w:rPr>
          <w:rFonts w:hint="eastAsia" w:ascii="宋体" w:hAnsi="宋体" w:eastAsia="宋体" w:cs="宋体"/>
          <w:color w:val="auto"/>
          <w:kern w:val="28"/>
          <w:sz w:val="24"/>
          <w:szCs w:val="24"/>
          <w:lang w:val="en-US" w:eastAsia="zh-CN"/>
        </w:rPr>
      </w:pPr>
      <w:r>
        <w:rPr>
          <w:rFonts w:hint="eastAsia" w:ascii="宋体" w:hAnsi="宋体" w:cs="宋体"/>
          <w:b/>
          <w:bCs/>
          <w:i w:val="0"/>
          <w:caps w:val="0"/>
          <w:color w:val="auto"/>
          <w:spacing w:val="0"/>
          <w:sz w:val="24"/>
          <w:szCs w:val="24"/>
          <w:shd w:val="clear" w:color="auto" w:fill="FFFFFF"/>
          <w:lang w:val="en-US" w:eastAsia="zh-CN"/>
        </w:rPr>
        <w:t>第三包</w:t>
      </w:r>
      <w:r>
        <w:rPr>
          <w:rFonts w:hint="eastAsia" w:ascii="宋体" w:hAnsi="宋体" w:eastAsia="宋体" w:cs="宋体"/>
          <w:b/>
          <w:bCs/>
          <w:i w:val="0"/>
          <w:caps w:val="0"/>
          <w:color w:val="auto"/>
          <w:spacing w:val="0"/>
          <w:sz w:val="24"/>
          <w:szCs w:val="24"/>
          <w:shd w:val="clear" w:color="auto" w:fill="FFFFFF"/>
          <w:lang w:val="en-US" w:eastAsia="zh-CN"/>
        </w:rPr>
        <w:t>、</w:t>
      </w:r>
      <w:r>
        <w:rPr>
          <w:rFonts w:hint="eastAsia" w:ascii="宋体" w:hAnsi="宋体" w:cs="宋体"/>
          <w:b/>
          <w:bCs/>
          <w:i w:val="0"/>
          <w:caps w:val="0"/>
          <w:color w:val="auto"/>
          <w:spacing w:val="0"/>
          <w:sz w:val="24"/>
          <w:szCs w:val="24"/>
          <w:shd w:val="clear" w:color="auto" w:fill="FFFFFF"/>
          <w:lang w:val="en-US" w:eastAsia="zh-CN"/>
        </w:rPr>
        <w:t>第四包</w:t>
      </w:r>
      <w:r>
        <w:rPr>
          <w:rFonts w:hint="eastAsia" w:ascii="宋体" w:hAnsi="宋体" w:eastAsia="宋体" w:cs="宋体"/>
          <w:b/>
          <w:bCs/>
          <w:i w:val="0"/>
          <w:caps w:val="0"/>
          <w:color w:val="auto"/>
          <w:spacing w:val="0"/>
          <w:sz w:val="24"/>
          <w:szCs w:val="24"/>
          <w:shd w:val="clear" w:color="auto" w:fill="FFFFFF"/>
          <w:lang w:val="en-US" w:eastAsia="zh-CN"/>
        </w:rPr>
        <w:t>、</w:t>
      </w:r>
      <w:r>
        <w:rPr>
          <w:rFonts w:hint="eastAsia" w:ascii="宋体" w:hAnsi="宋体" w:cs="宋体"/>
          <w:b/>
          <w:bCs/>
          <w:i w:val="0"/>
          <w:caps w:val="0"/>
          <w:color w:val="auto"/>
          <w:spacing w:val="0"/>
          <w:sz w:val="24"/>
          <w:szCs w:val="24"/>
          <w:shd w:val="clear" w:color="auto" w:fill="FFFFFF"/>
          <w:lang w:val="en-US" w:eastAsia="zh-CN"/>
        </w:rPr>
        <w:t>第五包</w:t>
      </w:r>
      <w:r>
        <w:rPr>
          <w:rFonts w:hint="eastAsia" w:ascii="宋体" w:hAnsi="宋体" w:eastAsia="宋体" w:cs="宋体"/>
          <w:b/>
          <w:bCs/>
          <w:i w:val="0"/>
          <w:caps w:val="0"/>
          <w:color w:val="auto"/>
          <w:spacing w:val="0"/>
          <w:sz w:val="24"/>
          <w:szCs w:val="24"/>
          <w:shd w:val="clear" w:color="auto" w:fill="FFFFFF"/>
          <w:lang w:val="en-US" w:eastAsia="zh-CN"/>
        </w:rPr>
        <w:t>、</w:t>
      </w:r>
      <w:r>
        <w:rPr>
          <w:rFonts w:hint="eastAsia" w:ascii="宋体" w:hAnsi="宋体" w:cs="宋体"/>
          <w:b/>
          <w:bCs/>
          <w:i w:val="0"/>
          <w:caps w:val="0"/>
          <w:color w:val="auto"/>
          <w:spacing w:val="0"/>
          <w:sz w:val="24"/>
          <w:szCs w:val="24"/>
          <w:shd w:val="clear" w:color="auto" w:fill="FFFFFF"/>
          <w:lang w:val="en-US" w:eastAsia="zh-CN"/>
        </w:rPr>
        <w:t>第六包、第七包、第八包、第九包</w:t>
      </w:r>
      <w:r>
        <w:rPr>
          <w:rFonts w:hint="eastAsia" w:ascii="宋体" w:hAnsi="宋体" w:eastAsia="宋体" w:cs="宋体"/>
          <w:b/>
          <w:bCs/>
          <w:i w:val="0"/>
          <w:caps w:val="0"/>
          <w:color w:val="auto"/>
          <w:spacing w:val="0"/>
          <w:sz w:val="24"/>
          <w:szCs w:val="24"/>
          <w:shd w:val="clear" w:color="auto" w:fill="FFFFFF"/>
          <w:lang w:val="en-US" w:eastAsia="zh-CN"/>
        </w:rPr>
        <w:t>：</w:t>
      </w:r>
      <w:r>
        <w:rPr>
          <w:rFonts w:hint="eastAsia" w:ascii="宋体" w:hAnsi="宋体" w:eastAsia="宋体" w:cs="宋体"/>
          <w:color w:val="auto"/>
          <w:kern w:val="28"/>
          <w:sz w:val="24"/>
          <w:szCs w:val="24"/>
          <w:lang w:val="en-US" w:eastAsia="zh-CN"/>
        </w:rPr>
        <w:t>供应商具有《医疗器械注册证》、产品说明书，生产厂家须具有《医疗器械生产许可证》，非生产厂家投标的，还须提供《医疗器械经营许可证》；须提供以上证书（或文件）复印件并加盖公章。</w:t>
      </w:r>
    </w:p>
    <w:p>
      <w:pPr>
        <w:keepNext w:val="0"/>
        <w:keepLines w:val="0"/>
        <w:pageBreakBefore w:val="0"/>
        <w:kinsoku/>
        <w:wordWrap/>
        <w:overflowPunct/>
        <w:topLinePunct w:val="0"/>
        <w:autoSpaceDE/>
        <w:autoSpaceDN/>
        <w:bidi w:val="0"/>
        <w:adjustRightInd/>
        <w:spacing w:line="384" w:lineRule="auto"/>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三</w:t>
      </w:r>
      <w:bookmarkEnd w:id="6"/>
      <w:r>
        <w:rPr>
          <w:rFonts w:hint="eastAsia" w:ascii="宋体" w:hAnsi="宋体" w:eastAsia="宋体" w:cs="宋体"/>
          <w:b/>
          <w:bCs/>
          <w:color w:val="auto"/>
          <w:sz w:val="28"/>
          <w:szCs w:val="28"/>
        </w:rPr>
        <w:t>、获取采购文件</w:t>
      </w:r>
    </w:p>
    <w:p>
      <w:pPr>
        <w:pStyle w:val="31"/>
        <w:keepNext w:val="0"/>
        <w:keepLines w:val="0"/>
        <w:pageBreakBefore w:val="0"/>
        <w:tabs>
          <w:tab w:val="left" w:pos="1018"/>
        </w:tabs>
        <w:kinsoku/>
        <w:wordWrap/>
        <w:overflowPunct/>
        <w:topLinePunct w:val="0"/>
        <w:autoSpaceDE/>
        <w:autoSpaceDN/>
        <w:bidi w:val="0"/>
        <w:adjustRightInd/>
        <w:spacing w:after="0" w:line="384" w:lineRule="auto"/>
        <w:ind w:firstLine="480" w:firstLineChars="200"/>
        <w:jc w:val="left"/>
        <w:textAlignment w:val="auto"/>
        <w:outlineLvl w:val="9"/>
        <w:rPr>
          <w:rFonts w:hint="eastAsia" w:ascii="宋体" w:hAnsi="宋体" w:eastAsia="宋体" w:cs="宋体"/>
          <w:color w:val="auto"/>
          <w:sz w:val="24"/>
          <w:lang w:eastAsia="zh-CN"/>
        </w:rPr>
      </w:pPr>
      <w:r>
        <w:rPr>
          <w:rFonts w:hint="eastAsia" w:cs="宋体"/>
          <w:color w:val="auto"/>
          <w:sz w:val="24"/>
          <w:lang w:val="en-US" w:eastAsia="zh-CN"/>
        </w:rPr>
        <w:t>1、</w:t>
      </w:r>
      <w:r>
        <w:rPr>
          <w:rFonts w:hint="eastAsia" w:ascii="宋体" w:hAnsi="宋体" w:eastAsia="宋体" w:cs="宋体"/>
          <w:color w:val="auto"/>
          <w:sz w:val="24"/>
        </w:rPr>
        <w:t>时间：</w:t>
      </w:r>
      <w:r>
        <w:rPr>
          <w:rFonts w:hint="eastAsia" w:ascii="宋体" w:hAnsi="宋体" w:eastAsia="宋体" w:cs="宋体"/>
          <w:color w:val="auto"/>
          <w:sz w:val="24"/>
          <w:u w:val="single"/>
          <w:lang w:val="en-US" w:eastAsia="zh-CN"/>
        </w:rPr>
        <w:t>202</w:t>
      </w:r>
      <w:r>
        <w:rPr>
          <w:rFonts w:hint="eastAsia" w:cs="宋体"/>
          <w:color w:val="auto"/>
          <w:sz w:val="24"/>
          <w:u w:val="single"/>
          <w:lang w:val="en-US" w:eastAsia="zh-CN"/>
        </w:rPr>
        <w:t>4</w:t>
      </w:r>
      <w:r>
        <w:rPr>
          <w:rFonts w:hint="eastAsia" w:ascii="宋体" w:hAnsi="宋体" w:eastAsia="宋体" w:cs="宋体"/>
          <w:color w:val="auto"/>
          <w:sz w:val="24"/>
          <w:u w:val="single"/>
        </w:rPr>
        <w:t>年</w:t>
      </w:r>
      <w:r>
        <w:rPr>
          <w:rFonts w:hint="eastAsia" w:cs="宋体"/>
          <w:color w:val="auto"/>
          <w:sz w:val="24"/>
          <w:u w:val="single"/>
          <w:lang w:val="en-US" w:eastAsia="zh-CN"/>
        </w:rPr>
        <w:t>06</w:t>
      </w:r>
      <w:r>
        <w:rPr>
          <w:rFonts w:hint="eastAsia" w:ascii="宋体" w:hAnsi="宋体" w:eastAsia="宋体" w:cs="宋体"/>
          <w:color w:val="auto"/>
          <w:sz w:val="24"/>
          <w:u w:val="single"/>
        </w:rPr>
        <w:t>月</w:t>
      </w:r>
      <w:r>
        <w:rPr>
          <w:rFonts w:hint="eastAsia" w:cs="宋体"/>
          <w:color w:val="auto"/>
          <w:sz w:val="24"/>
          <w:u w:val="single"/>
          <w:lang w:val="en-US" w:eastAsia="zh-CN"/>
        </w:rPr>
        <w:t>12</w:t>
      </w:r>
      <w:r>
        <w:rPr>
          <w:rFonts w:hint="eastAsia" w:ascii="宋体" w:hAnsi="宋体" w:eastAsia="宋体" w:cs="宋体"/>
          <w:color w:val="auto"/>
          <w:sz w:val="24"/>
          <w:u w:val="single"/>
        </w:rPr>
        <w:t>日</w:t>
      </w:r>
      <w:r>
        <w:rPr>
          <w:rFonts w:hint="eastAsia" w:ascii="宋体" w:hAnsi="宋体" w:eastAsia="宋体" w:cs="宋体"/>
          <w:color w:val="auto"/>
          <w:sz w:val="24"/>
        </w:rPr>
        <w:t>至</w:t>
      </w:r>
      <w:r>
        <w:rPr>
          <w:rFonts w:hint="eastAsia" w:ascii="宋体" w:hAnsi="宋体" w:eastAsia="宋体" w:cs="宋体"/>
          <w:color w:val="auto"/>
          <w:sz w:val="24"/>
          <w:u w:val="single"/>
          <w:lang w:val="en-US" w:eastAsia="zh-CN"/>
        </w:rPr>
        <w:t>202</w:t>
      </w:r>
      <w:r>
        <w:rPr>
          <w:rFonts w:hint="eastAsia" w:cs="宋体"/>
          <w:color w:val="auto"/>
          <w:sz w:val="24"/>
          <w:u w:val="single"/>
          <w:lang w:val="en-US" w:eastAsia="zh-CN"/>
        </w:rPr>
        <w:t>4</w:t>
      </w:r>
      <w:r>
        <w:rPr>
          <w:rFonts w:hint="eastAsia" w:ascii="宋体" w:hAnsi="宋体" w:eastAsia="宋体" w:cs="宋体"/>
          <w:color w:val="auto"/>
          <w:sz w:val="24"/>
          <w:u w:val="single"/>
        </w:rPr>
        <w:t>年</w:t>
      </w:r>
      <w:r>
        <w:rPr>
          <w:rFonts w:hint="eastAsia" w:cs="宋体"/>
          <w:color w:val="auto"/>
          <w:sz w:val="24"/>
          <w:u w:val="single"/>
          <w:lang w:val="en-US" w:eastAsia="zh-CN"/>
        </w:rPr>
        <w:t>06</w:t>
      </w:r>
      <w:r>
        <w:rPr>
          <w:rFonts w:hint="eastAsia" w:ascii="宋体" w:hAnsi="宋体" w:eastAsia="宋体" w:cs="宋体"/>
          <w:color w:val="auto"/>
          <w:sz w:val="24"/>
          <w:u w:val="single"/>
        </w:rPr>
        <w:t>月</w:t>
      </w:r>
      <w:r>
        <w:rPr>
          <w:rFonts w:hint="eastAsia" w:cs="宋体"/>
          <w:color w:val="auto"/>
          <w:sz w:val="24"/>
          <w:u w:val="single"/>
          <w:lang w:val="en-US" w:eastAsia="zh-CN"/>
        </w:rPr>
        <w:t>18</w:t>
      </w:r>
      <w:r>
        <w:rPr>
          <w:rFonts w:hint="eastAsia" w:ascii="宋体" w:hAnsi="宋体" w:eastAsia="宋体" w:cs="宋体"/>
          <w:color w:val="auto"/>
          <w:sz w:val="24"/>
          <w:u w:val="single"/>
        </w:rPr>
        <w:t>日</w:t>
      </w:r>
      <w:r>
        <w:rPr>
          <w:rFonts w:hint="eastAsia" w:ascii="宋体" w:hAnsi="宋体" w:eastAsia="宋体" w:cs="宋体"/>
          <w:color w:val="auto"/>
          <w:sz w:val="24"/>
        </w:rPr>
        <w:t>,</w:t>
      </w:r>
      <w:r>
        <w:rPr>
          <w:rFonts w:hint="eastAsia" w:ascii="宋体" w:hAnsi="宋体" w:eastAsia="宋体" w:cs="宋体"/>
          <w:color w:val="auto"/>
          <w:sz w:val="24"/>
          <w:lang w:eastAsia="zh-CN"/>
        </w:rPr>
        <w:t>每天上午0</w:t>
      </w:r>
      <w:r>
        <w:rPr>
          <w:rFonts w:hint="eastAsia" w:ascii="宋体" w:hAnsi="宋体" w:cs="宋体"/>
          <w:color w:val="auto"/>
          <w:sz w:val="24"/>
          <w:lang w:val="en-US" w:eastAsia="zh-CN"/>
        </w:rPr>
        <w:t>0</w:t>
      </w:r>
      <w:r>
        <w:rPr>
          <w:rFonts w:hint="eastAsia" w:ascii="宋体" w:hAnsi="宋体" w:eastAsia="宋体" w:cs="宋体"/>
          <w:color w:val="auto"/>
          <w:sz w:val="24"/>
          <w:lang w:eastAsia="zh-CN"/>
        </w:rPr>
        <w:t>:</w:t>
      </w:r>
      <w:r>
        <w:rPr>
          <w:rFonts w:hint="eastAsia" w:ascii="宋体" w:hAnsi="宋体" w:cs="宋体"/>
          <w:color w:val="auto"/>
          <w:sz w:val="24"/>
          <w:lang w:val="en-US" w:eastAsia="zh-CN"/>
        </w:rPr>
        <w:t>0</w:t>
      </w:r>
      <w:r>
        <w:rPr>
          <w:rFonts w:hint="eastAsia" w:ascii="宋体" w:hAnsi="宋体" w:eastAsia="宋体" w:cs="宋体"/>
          <w:color w:val="auto"/>
          <w:sz w:val="24"/>
          <w:lang w:eastAsia="zh-CN"/>
        </w:rPr>
        <w:t>0至12:00，下午1</w:t>
      </w:r>
      <w:r>
        <w:rPr>
          <w:rFonts w:hint="eastAsia" w:ascii="宋体" w:hAnsi="宋体" w:cs="宋体"/>
          <w:color w:val="auto"/>
          <w:sz w:val="24"/>
          <w:lang w:val="en-US" w:eastAsia="zh-CN"/>
        </w:rPr>
        <w:t>2</w:t>
      </w:r>
      <w:r>
        <w:rPr>
          <w:rFonts w:hint="eastAsia" w:ascii="宋体" w:hAnsi="宋体" w:eastAsia="宋体" w:cs="宋体"/>
          <w:color w:val="auto"/>
          <w:sz w:val="24"/>
          <w:lang w:eastAsia="zh-CN"/>
        </w:rPr>
        <w:t>:</w:t>
      </w:r>
      <w:r>
        <w:rPr>
          <w:rFonts w:hint="eastAsia" w:ascii="宋体" w:hAnsi="宋体" w:cs="宋体"/>
          <w:color w:val="auto"/>
          <w:sz w:val="24"/>
          <w:lang w:val="en-US" w:eastAsia="zh-CN"/>
        </w:rPr>
        <w:t>0</w:t>
      </w:r>
      <w:r>
        <w:rPr>
          <w:rFonts w:hint="eastAsia" w:ascii="宋体" w:hAnsi="宋体" w:eastAsia="宋体" w:cs="宋体"/>
          <w:color w:val="auto"/>
          <w:sz w:val="24"/>
          <w:lang w:eastAsia="zh-CN"/>
        </w:rPr>
        <w:t>0至</w:t>
      </w:r>
      <w:r>
        <w:rPr>
          <w:rFonts w:hint="eastAsia" w:ascii="宋体" w:hAnsi="宋体" w:cs="宋体"/>
          <w:color w:val="auto"/>
          <w:sz w:val="24"/>
          <w:lang w:val="en-US" w:eastAsia="zh-CN"/>
        </w:rPr>
        <w:t>24</w:t>
      </w:r>
      <w:r>
        <w:rPr>
          <w:rFonts w:hint="eastAsia" w:ascii="宋体" w:hAnsi="宋体" w:eastAsia="宋体" w:cs="宋体"/>
          <w:color w:val="auto"/>
          <w:sz w:val="24"/>
          <w:lang w:eastAsia="zh-CN"/>
        </w:rPr>
        <w:t>:</w:t>
      </w:r>
      <w:r>
        <w:rPr>
          <w:rFonts w:hint="eastAsia" w:ascii="宋体" w:hAnsi="宋体" w:cs="宋体"/>
          <w:color w:val="auto"/>
          <w:sz w:val="24"/>
          <w:lang w:val="en-US" w:eastAsia="zh-CN"/>
        </w:rPr>
        <w:t>0</w:t>
      </w:r>
      <w:r>
        <w:rPr>
          <w:rFonts w:hint="eastAsia" w:ascii="宋体" w:hAnsi="宋体" w:eastAsia="宋体" w:cs="宋体"/>
          <w:color w:val="auto"/>
          <w:sz w:val="24"/>
          <w:lang w:eastAsia="zh-CN"/>
        </w:rPr>
        <w:t>0</w:t>
      </w:r>
      <w:r>
        <w:rPr>
          <w:rFonts w:hint="eastAsia" w:ascii="宋体" w:hAnsi="宋体" w:eastAsia="宋体" w:cs="宋体"/>
          <w:color w:val="auto"/>
          <w:sz w:val="24"/>
        </w:rPr>
        <w:t>（北京时间，法定节假日除外）</w:t>
      </w:r>
    </w:p>
    <w:p>
      <w:pPr>
        <w:keepNext w:val="0"/>
        <w:keepLines w:val="0"/>
        <w:pageBreakBefore w:val="0"/>
        <w:numPr>
          <w:ilvl w:val="0"/>
          <w:numId w:val="0"/>
        </w:numPr>
        <w:tabs>
          <w:tab w:val="left" w:pos="4680"/>
        </w:tabs>
        <w:kinsoku/>
        <w:wordWrap/>
        <w:overflowPunct/>
        <w:topLinePunct w:val="0"/>
        <w:autoSpaceDE/>
        <w:autoSpaceDN/>
        <w:bidi w:val="0"/>
        <w:adjustRightInd/>
        <w:snapToGrid w:val="0"/>
        <w:spacing w:line="384" w:lineRule="auto"/>
        <w:ind w:left="420" w:leftChars="0"/>
        <w:textAlignment w:val="auto"/>
        <w:rPr>
          <w:rFonts w:hint="eastAsia" w:ascii="宋体" w:hAnsi="宋体" w:cs="宋体"/>
          <w:color w:val="auto"/>
          <w:sz w:val="24"/>
          <w:lang w:val="en-US" w:eastAsia="zh-CN"/>
        </w:rPr>
      </w:pPr>
      <w:bookmarkStart w:id="7" w:name="bookmark52"/>
      <w:r>
        <w:rPr>
          <w:rFonts w:hint="eastAsia" w:ascii="宋体" w:hAnsi="宋体" w:eastAsia="宋体" w:cs="宋体"/>
          <w:bCs/>
          <w:color w:val="auto"/>
          <w:sz w:val="24"/>
          <w:szCs w:val="24"/>
        </w:rPr>
        <w:t>（1）</w:t>
      </w:r>
      <w:r>
        <w:rPr>
          <w:rFonts w:hint="eastAsia" w:ascii="宋体" w:hAnsi="宋体" w:cs="宋体"/>
          <w:color w:val="auto"/>
          <w:sz w:val="24"/>
          <w:lang w:val="en-US" w:eastAsia="zh-CN"/>
        </w:rPr>
        <w:t>方式：网上下载</w:t>
      </w:r>
    </w:p>
    <w:p>
      <w:pPr>
        <w:keepNext w:val="0"/>
        <w:keepLines w:val="0"/>
        <w:pageBreakBefore w:val="0"/>
        <w:widowControl w:val="0"/>
        <w:numPr>
          <w:ilvl w:val="0"/>
          <w:numId w:val="0"/>
        </w:numPr>
        <w:tabs>
          <w:tab w:val="left" w:pos="4680"/>
        </w:tabs>
        <w:kinsoku/>
        <w:wordWrap/>
        <w:overflowPunct/>
        <w:topLinePunct w:val="0"/>
        <w:autoSpaceDE/>
        <w:autoSpaceDN/>
        <w:bidi w:val="0"/>
        <w:adjustRightInd/>
        <w:snapToGrid w:val="0"/>
        <w:spacing w:line="384" w:lineRule="auto"/>
        <w:ind w:left="420" w:leftChars="0"/>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（2）</w:t>
      </w:r>
      <w:r>
        <w:rPr>
          <w:rFonts w:hint="eastAsia" w:ascii="宋体" w:hAnsi="宋体" w:cs="宋体"/>
          <w:color w:val="auto"/>
          <w:sz w:val="24"/>
          <w:lang w:val="en-US" w:eastAsia="zh-CN"/>
        </w:rPr>
        <w:t>地点：</w:t>
      </w:r>
      <w:r>
        <w:rPr>
          <w:rFonts w:ascii="宋体" w:hAnsi="宋体" w:eastAsia="宋体" w:cs="宋体"/>
          <w:color w:val="auto"/>
          <w:sz w:val="24"/>
          <w:szCs w:val="24"/>
        </w:rPr>
        <w:t>海南省政府采购网(www.ccgp-hainan.gov.cn)-海南省政府采购电子化交易管理系统(新)</w:t>
      </w:r>
    </w:p>
    <w:p>
      <w:pPr>
        <w:keepNext w:val="0"/>
        <w:keepLines w:val="0"/>
        <w:pageBreakBefore w:val="0"/>
        <w:tabs>
          <w:tab w:val="left" w:pos="4680"/>
        </w:tabs>
        <w:kinsoku/>
        <w:wordWrap/>
        <w:overflowPunct/>
        <w:topLinePunct w:val="0"/>
        <w:autoSpaceDE/>
        <w:autoSpaceDN/>
        <w:bidi w:val="0"/>
        <w:adjustRightInd/>
        <w:snapToGrid w:val="0"/>
        <w:spacing w:line="384" w:lineRule="auto"/>
        <w:ind w:firstLine="480" w:firstLineChars="200"/>
        <w:textAlignment w:val="auto"/>
        <w:outlineLvl w:val="9"/>
        <w:rPr>
          <w:rFonts w:hint="eastAsia" w:ascii="宋体" w:hAnsi="宋体" w:eastAsia="宋体" w:cs="宋体"/>
          <w:color w:val="auto"/>
          <w:kern w:val="0"/>
          <w:sz w:val="24"/>
        </w:rPr>
      </w:pPr>
      <w:r>
        <w:rPr>
          <w:rFonts w:hint="eastAsia" w:ascii="宋体" w:hAnsi="宋体" w:cs="宋体"/>
          <w:color w:val="auto"/>
          <w:sz w:val="24"/>
          <w:lang w:val="en-US" w:eastAsia="zh-CN"/>
        </w:rPr>
        <w:t>2、</w:t>
      </w:r>
      <w:r>
        <w:rPr>
          <w:rFonts w:hint="eastAsia" w:ascii="宋体" w:hAnsi="宋体" w:eastAsia="宋体" w:cs="宋体"/>
          <w:color w:val="auto"/>
          <w:sz w:val="24"/>
        </w:rPr>
        <w:t>售价：</w:t>
      </w:r>
      <w:r>
        <w:rPr>
          <w:rFonts w:hint="eastAsia" w:ascii="宋体" w:hAnsi="宋体" w:eastAsia="宋体" w:cs="宋体"/>
          <w:color w:val="auto"/>
          <w:kern w:val="0"/>
          <w:sz w:val="24"/>
        </w:rPr>
        <w:t>人民币</w:t>
      </w:r>
      <w:r>
        <w:rPr>
          <w:rFonts w:hint="eastAsia" w:ascii="宋体" w:hAnsi="宋体" w:cs="宋体"/>
          <w:color w:val="auto"/>
          <w:kern w:val="0"/>
          <w:sz w:val="24"/>
          <w:lang w:val="en-US" w:eastAsia="zh-CN"/>
        </w:rPr>
        <w:t>0</w:t>
      </w:r>
      <w:r>
        <w:rPr>
          <w:rFonts w:hint="eastAsia" w:ascii="宋体" w:hAnsi="宋体" w:eastAsia="宋体" w:cs="宋体"/>
          <w:color w:val="auto"/>
          <w:kern w:val="0"/>
          <w:sz w:val="24"/>
        </w:rPr>
        <w:t>元/套</w:t>
      </w:r>
    </w:p>
    <w:p>
      <w:pPr>
        <w:pStyle w:val="31"/>
        <w:keepNext w:val="0"/>
        <w:keepLines w:val="0"/>
        <w:pageBreakBefore w:val="0"/>
        <w:tabs>
          <w:tab w:val="left" w:pos="1018"/>
        </w:tabs>
        <w:kinsoku/>
        <w:wordWrap/>
        <w:overflowPunct/>
        <w:topLinePunct w:val="0"/>
        <w:autoSpaceDE/>
        <w:autoSpaceDN/>
        <w:bidi w:val="0"/>
        <w:adjustRightInd/>
        <w:spacing w:after="0" w:line="384" w:lineRule="auto"/>
        <w:ind w:firstLine="0"/>
        <w:jc w:val="left"/>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四</w:t>
      </w:r>
      <w:bookmarkEnd w:id="7"/>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val="en-US" w:eastAsia="zh-CN"/>
        </w:rPr>
        <w:t>投标</w:t>
      </w:r>
      <w:r>
        <w:rPr>
          <w:rFonts w:hint="eastAsia" w:ascii="宋体" w:hAnsi="宋体" w:eastAsia="宋体" w:cs="宋体"/>
          <w:b/>
          <w:bCs/>
          <w:color w:val="auto"/>
          <w:sz w:val="28"/>
          <w:szCs w:val="28"/>
        </w:rPr>
        <w:t>文件提交</w:t>
      </w:r>
    </w:p>
    <w:p>
      <w:pPr>
        <w:pStyle w:val="31"/>
        <w:keepNext w:val="0"/>
        <w:keepLines w:val="0"/>
        <w:pageBreakBefore w:val="0"/>
        <w:kinsoku/>
        <w:wordWrap/>
        <w:overflowPunct/>
        <w:topLinePunct w:val="0"/>
        <w:autoSpaceDE/>
        <w:autoSpaceDN/>
        <w:bidi w:val="0"/>
        <w:adjustRightInd/>
        <w:spacing w:after="0" w:line="384" w:lineRule="auto"/>
        <w:ind w:firstLine="480" w:firstLineChars="200"/>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rPr>
        <w:t>截止时间：</w:t>
      </w:r>
      <w:r>
        <w:rPr>
          <w:rFonts w:hint="eastAsia" w:cs="宋体"/>
          <w:color w:val="auto"/>
          <w:sz w:val="24"/>
          <w:u w:val="single"/>
          <w:lang w:val="en-US" w:eastAsia="zh-CN"/>
        </w:rPr>
        <w:t>2024年07月02日09时30分</w:t>
      </w:r>
      <w:r>
        <w:rPr>
          <w:rFonts w:hint="eastAsia" w:ascii="宋体" w:hAnsi="宋体" w:eastAsia="宋体" w:cs="宋体"/>
          <w:color w:val="auto"/>
          <w:sz w:val="24"/>
        </w:rPr>
        <w:t>（北京时间）</w:t>
      </w:r>
    </w:p>
    <w:p>
      <w:pPr>
        <w:pStyle w:val="31"/>
        <w:keepNext w:val="0"/>
        <w:keepLines w:val="0"/>
        <w:pageBreakBefore w:val="0"/>
        <w:kinsoku/>
        <w:wordWrap/>
        <w:overflowPunct/>
        <w:topLinePunct w:val="0"/>
        <w:autoSpaceDE/>
        <w:autoSpaceDN/>
        <w:bidi w:val="0"/>
        <w:adjustRightInd/>
        <w:spacing w:after="0" w:line="384" w:lineRule="auto"/>
        <w:ind w:firstLine="480" w:firstLineChars="20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rPr>
        <w:t>地点：</w:t>
      </w:r>
      <w:bookmarkStart w:id="8" w:name="bookmark53"/>
      <w:r>
        <w:rPr>
          <w:rFonts w:hint="eastAsia" w:ascii="宋体" w:hAnsi="宋体" w:eastAsia="宋体" w:cs="宋体"/>
          <w:color w:val="auto"/>
          <w:sz w:val="24"/>
        </w:rPr>
        <w:t>全程线上远程开标-海南省政府采购网(www.ccgp-hainan.gov.cn)-海南省政府采购电子化交易管理系统(新)。</w:t>
      </w:r>
    </w:p>
    <w:p>
      <w:pPr>
        <w:pStyle w:val="31"/>
        <w:keepNext w:val="0"/>
        <w:keepLines w:val="0"/>
        <w:pageBreakBefore w:val="0"/>
        <w:kinsoku/>
        <w:wordWrap/>
        <w:overflowPunct/>
        <w:topLinePunct w:val="0"/>
        <w:autoSpaceDE/>
        <w:autoSpaceDN/>
        <w:bidi w:val="0"/>
        <w:adjustRightInd/>
        <w:spacing w:after="0" w:line="384" w:lineRule="auto"/>
        <w:ind w:firstLine="0"/>
        <w:jc w:val="left"/>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五</w:t>
      </w:r>
      <w:bookmarkEnd w:id="8"/>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val="en-US" w:eastAsia="zh-CN"/>
        </w:rPr>
        <w:t>开标时间及地点</w:t>
      </w:r>
    </w:p>
    <w:p>
      <w:pPr>
        <w:pStyle w:val="31"/>
        <w:keepNext w:val="0"/>
        <w:keepLines w:val="0"/>
        <w:pageBreakBefore w:val="0"/>
        <w:kinsoku/>
        <w:wordWrap/>
        <w:overflowPunct/>
        <w:topLinePunct w:val="0"/>
        <w:autoSpaceDE/>
        <w:autoSpaceDN/>
        <w:bidi w:val="0"/>
        <w:adjustRightInd/>
        <w:spacing w:after="0" w:line="384" w:lineRule="auto"/>
        <w:ind w:firstLine="480" w:firstLineChars="200"/>
        <w:jc w:val="left"/>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rPr>
        <w:t>时间：</w:t>
      </w:r>
      <w:r>
        <w:rPr>
          <w:rFonts w:hint="eastAsia" w:cs="宋体"/>
          <w:color w:val="auto"/>
          <w:sz w:val="24"/>
          <w:u w:val="single"/>
          <w:lang w:val="en-US" w:eastAsia="zh-CN"/>
        </w:rPr>
        <w:t>2024年07月02日09时30分</w:t>
      </w:r>
      <w:r>
        <w:rPr>
          <w:rFonts w:hint="eastAsia" w:ascii="宋体" w:hAnsi="宋体" w:eastAsia="宋体" w:cs="宋体"/>
          <w:color w:val="auto"/>
          <w:sz w:val="24"/>
        </w:rPr>
        <w:t>（北京时间）</w:t>
      </w:r>
    </w:p>
    <w:p>
      <w:pPr>
        <w:pStyle w:val="31"/>
        <w:keepNext w:val="0"/>
        <w:keepLines w:val="0"/>
        <w:pageBreakBefore w:val="0"/>
        <w:kinsoku/>
        <w:wordWrap/>
        <w:overflowPunct/>
        <w:topLinePunct w:val="0"/>
        <w:autoSpaceDE/>
        <w:autoSpaceDN/>
        <w:bidi w:val="0"/>
        <w:adjustRightInd/>
        <w:spacing w:after="0" w:line="384" w:lineRule="auto"/>
        <w:ind w:firstLine="480" w:firstLineChars="20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rPr>
        <w:t>地点：全程线上远程开标-海南省政府采购网(www.ccgp-hainan.gov.cn)-海南省政府采购电子化交易管理系统(新)。</w:t>
      </w:r>
    </w:p>
    <w:p>
      <w:pPr>
        <w:pStyle w:val="31"/>
        <w:keepNext w:val="0"/>
        <w:keepLines w:val="0"/>
        <w:pageBreakBefore w:val="0"/>
        <w:tabs>
          <w:tab w:val="left" w:pos="1006"/>
        </w:tabs>
        <w:kinsoku/>
        <w:wordWrap/>
        <w:overflowPunct/>
        <w:topLinePunct w:val="0"/>
        <w:autoSpaceDE/>
        <w:autoSpaceDN/>
        <w:bidi w:val="0"/>
        <w:adjustRightInd/>
        <w:spacing w:after="0" w:line="384" w:lineRule="auto"/>
        <w:ind w:firstLine="0"/>
        <w:textAlignment w:val="auto"/>
        <w:outlineLvl w:val="9"/>
        <w:rPr>
          <w:rFonts w:hint="eastAsia" w:ascii="宋体" w:hAnsi="宋体" w:eastAsia="宋体" w:cs="宋体"/>
          <w:b/>
          <w:bCs/>
          <w:color w:val="auto"/>
          <w:sz w:val="28"/>
          <w:szCs w:val="28"/>
        </w:rPr>
      </w:pPr>
      <w:bookmarkStart w:id="9" w:name="bookmark54"/>
      <w:r>
        <w:rPr>
          <w:rFonts w:hint="eastAsia" w:ascii="宋体" w:hAnsi="宋体" w:eastAsia="宋体" w:cs="宋体"/>
          <w:b/>
          <w:bCs/>
          <w:color w:val="auto"/>
          <w:sz w:val="28"/>
          <w:szCs w:val="28"/>
        </w:rPr>
        <w:t>六</w:t>
      </w:r>
      <w:bookmarkEnd w:id="9"/>
      <w:r>
        <w:rPr>
          <w:rFonts w:hint="eastAsia" w:ascii="宋体" w:hAnsi="宋体" w:eastAsia="宋体" w:cs="宋体"/>
          <w:b/>
          <w:bCs/>
          <w:color w:val="auto"/>
          <w:sz w:val="28"/>
          <w:szCs w:val="28"/>
        </w:rPr>
        <w:t>、公告期限</w:t>
      </w:r>
    </w:p>
    <w:p>
      <w:pPr>
        <w:pStyle w:val="31"/>
        <w:keepNext w:val="0"/>
        <w:keepLines w:val="0"/>
        <w:pageBreakBefore w:val="0"/>
        <w:kinsoku/>
        <w:wordWrap/>
        <w:overflowPunct/>
        <w:topLinePunct w:val="0"/>
        <w:autoSpaceDE/>
        <w:autoSpaceDN/>
        <w:bidi w:val="0"/>
        <w:adjustRightInd/>
        <w:spacing w:after="0" w:line="384" w:lineRule="auto"/>
        <w:ind w:firstLine="480" w:firstLineChars="20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rPr>
        <w:t>自本公告发布之日起</w:t>
      </w:r>
      <w:r>
        <w:rPr>
          <w:rFonts w:hint="eastAsia" w:ascii="宋体" w:hAnsi="宋体" w:eastAsia="宋体" w:cs="宋体"/>
          <w:color w:val="auto"/>
          <w:sz w:val="24"/>
          <w:lang w:val="en-US" w:eastAsia="zh-CN"/>
        </w:rPr>
        <w:t>5</w:t>
      </w:r>
      <w:r>
        <w:rPr>
          <w:rFonts w:hint="eastAsia" w:ascii="宋体" w:hAnsi="宋体" w:eastAsia="宋体" w:cs="宋体"/>
          <w:color w:val="auto"/>
          <w:sz w:val="24"/>
        </w:rPr>
        <w:t>个工作日。</w:t>
      </w:r>
    </w:p>
    <w:p>
      <w:pPr>
        <w:pStyle w:val="31"/>
        <w:keepNext w:val="0"/>
        <w:keepLines w:val="0"/>
        <w:pageBreakBefore w:val="0"/>
        <w:tabs>
          <w:tab w:val="left" w:pos="1006"/>
        </w:tabs>
        <w:kinsoku/>
        <w:wordWrap/>
        <w:overflowPunct/>
        <w:topLinePunct w:val="0"/>
        <w:autoSpaceDE/>
        <w:autoSpaceDN/>
        <w:bidi w:val="0"/>
        <w:adjustRightInd/>
        <w:spacing w:after="0" w:line="384" w:lineRule="auto"/>
        <w:ind w:firstLine="0"/>
        <w:jc w:val="left"/>
        <w:textAlignment w:val="auto"/>
        <w:outlineLvl w:val="9"/>
        <w:rPr>
          <w:rFonts w:hint="eastAsia" w:ascii="宋体" w:hAnsi="宋体" w:eastAsia="宋体" w:cs="宋体"/>
          <w:b/>
          <w:bCs/>
          <w:color w:val="auto"/>
          <w:sz w:val="28"/>
          <w:szCs w:val="28"/>
        </w:rPr>
      </w:pPr>
      <w:bookmarkStart w:id="10" w:name="bookmark55"/>
      <w:r>
        <w:rPr>
          <w:rFonts w:hint="eastAsia" w:ascii="宋体" w:hAnsi="宋体" w:eastAsia="宋体" w:cs="宋体"/>
          <w:b/>
          <w:bCs/>
          <w:color w:val="auto"/>
          <w:sz w:val="28"/>
          <w:szCs w:val="28"/>
        </w:rPr>
        <w:t>七</w:t>
      </w:r>
      <w:bookmarkEnd w:id="10"/>
      <w:r>
        <w:rPr>
          <w:rFonts w:hint="eastAsia" w:ascii="宋体" w:hAnsi="宋体" w:eastAsia="宋体" w:cs="宋体"/>
          <w:b/>
          <w:bCs/>
          <w:color w:val="auto"/>
          <w:sz w:val="28"/>
          <w:szCs w:val="28"/>
        </w:rPr>
        <w:t>、其他补充事宜</w:t>
      </w:r>
    </w:p>
    <w:p>
      <w:pPr>
        <w:keepNext w:val="0"/>
        <w:keepLines w:val="0"/>
        <w:pageBreakBefore w:val="0"/>
        <w:kinsoku/>
        <w:wordWrap/>
        <w:overflowPunct/>
        <w:topLinePunct w:val="0"/>
        <w:autoSpaceDE/>
        <w:autoSpaceDN/>
        <w:bidi w:val="0"/>
        <w:adjustRightInd/>
        <w:spacing w:line="384" w:lineRule="auto"/>
        <w:ind w:firstLine="480" w:firstLineChars="200"/>
        <w:textAlignment w:val="auto"/>
        <w:rPr>
          <w:rFonts w:hint="eastAsia" w:ascii="宋体" w:hAnsi="宋体" w:eastAsia="宋体" w:cs="宋体"/>
          <w:color w:val="auto"/>
          <w:kern w:val="2"/>
          <w:sz w:val="24"/>
          <w:szCs w:val="24"/>
          <w:u w:val="none"/>
          <w:shd w:val="clear" w:color="auto" w:fill="auto"/>
          <w:lang w:val="zh-TW" w:eastAsia="zh-TW" w:bidi="zh-TW"/>
        </w:rPr>
      </w:pPr>
      <w:r>
        <w:rPr>
          <w:rFonts w:hint="eastAsia" w:ascii="宋体" w:hAnsi="宋体" w:eastAsia="宋体" w:cs="宋体"/>
          <w:color w:val="auto"/>
          <w:kern w:val="2"/>
          <w:sz w:val="24"/>
          <w:szCs w:val="24"/>
          <w:u w:val="none"/>
          <w:shd w:val="clear" w:color="auto" w:fill="auto"/>
          <w:lang w:val="zh-TW" w:eastAsia="zh-TW" w:bidi="zh-TW"/>
        </w:rPr>
        <w:t>1.采购信息发布媒体</w:t>
      </w:r>
    </w:p>
    <w:p>
      <w:pPr>
        <w:keepNext w:val="0"/>
        <w:keepLines w:val="0"/>
        <w:pageBreakBefore w:val="0"/>
        <w:kinsoku/>
        <w:wordWrap/>
        <w:overflowPunct/>
        <w:topLinePunct w:val="0"/>
        <w:autoSpaceDE/>
        <w:autoSpaceDN/>
        <w:bidi w:val="0"/>
        <w:adjustRightInd/>
        <w:spacing w:line="384" w:lineRule="auto"/>
        <w:ind w:firstLine="480" w:firstLineChars="200"/>
        <w:textAlignment w:val="auto"/>
        <w:rPr>
          <w:rFonts w:hint="eastAsia" w:ascii="宋体" w:hAnsi="宋体" w:eastAsia="宋体" w:cs="宋体"/>
          <w:color w:val="auto"/>
          <w:kern w:val="2"/>
          <w:sz w:val="24"/>
          <w:szCs w:val="24"/>
          <w:u w:val="none"/>
          <w:shd w:val="clear" w:color="auto" w:fill="auto"/>
          <w:lang w:val="zh-TW" w:eastAsia="zh-TW" w:bidi="zh-TW"/>
        </w:rPr>
      </w:pPr>
      <w:r>
        <w:rPr>
          <w:rFonts w:hint="eastAsia" w:ascii="宋体" w:hAnsi="宋体" w:eastAsia="宋体" w:cs="宋体"/>
          <w:color w:val="auto"/>
          <w:kern w:val="2"/>
          <w:sz w:val="24"/>
          <w:szCs w:val="24"/>
          <w:u w:val="none"/>
          <w:shd w:val="clear" w:color="auto" w:fill="auto"/>
          <w:lang w:val="zh-TW" w:eastAsia="zh-TW" w:bidi="zh-TW"/>
        </w:rPr>
        <w:t>1.1本项目采购信息指定发布媒体为:海南省政府采购网。</w:t>
      </w:r>
    </w:p>
    <w:p>
      <w:pPr>
        <w:keepNext w:val="0"/>
        <w:keepLines w:val="0"/>
        <w:pageBreakBefore w:val="0"/>
        <w:kinsoku/>
        <w:wordWrap/>
        <w:overflowPunct/>
        <w:topLinePunct w:val="0"/>
        <w:autoSpaceDE/>
        <w:autoSpaceDN/>
        <w:bidi w:val="0"/>
        <w:adjustRightInd/>
        <w:spacing w:line="384" w:lineRule="auto"/>
        <w:ind w:firstLine="480" w:firstLineChars="200"/>
        <w:textAlignment w:val="auto"/>
        <w:rPr>
          <w:rFonts w:hint="eastAsia" w:ascii="宋体" w:hAnsi="宋体" w:eastAsia="宋体" w:cs="宋体"/>
          <w:color w:val="auto"/>
          <w:kern w:val="2"/>
          <w:sz w:val="24"/>
          <w:szCs w:val="24"/>
          <w:u w:val="none"/>
          <w:shd w:val="clear" w:color="auto" w:fill="auto"/>
          <w:lang w:val="zh-TW" w:eastAsia="zh-TW" w:bidi="zh-TW"/>
        </w:rPr>
      </w:pPr>
      <w:r>
        <w:rPr>
          <w:rFonts w:hint="eastAsia" w:ascii="宋体" w:hAnsi="宋体" w:eastAsia="宋体" w:cs="宋体"/>
          <w:color w:val="auto"/>
          <w:kern w:val="2"/>
          <w:sz w:val="24"/>
          <w:szCs w:val="24"/>
          <w:u w:val="none"/>
          <w:shd w:val="clear" w:color="auto" w:fill="auto"/>
          <w:lang w:val="zh-TW" w:eastAsia="zh-TW" w:bidi="zh-TW"/>
        </w:rPr>
        <w:t>1.2有关本项目招标文件的补遗、澄清及变更信息以上述网站公告为准，招标文件与更正公告的内容相互矛盾时，以最后发出的更正公告内容为准。招标文件有更正的必须重新下载更正后的招标文件数据包编制电子响应文件，否则开标过程可能会导致解密失败，供应商须自行承担由此造成的所有后果。</w:t>
      </w:r>
    </w:p>
    <w:p>
      <w:pPr>
        <w:keepNext w:val="0"/>
        <w:keepLines w:val="0"/>
        <w:pageBreakBefore w:val="0"/>
        <w:kinsoku/>
        <w:wordWrap/>
        <w:overflowPunct/>
        <w:topLinePunct w:val="0"/>
        <w:autoSpaceDE/>
        <w:autoSpaceDN/>
        <w:bidi w:val="0"/>
        <w:adjustRightInd/>
        <w:spacing w:line="384" w:lineRule="auto"/>
        <w:ind w:firstLine="480" w:firstLineChars="200"/>
        <w:textAlignment w:val="auto"/>
        <w:rPr>
          <w:rFonts w:hint="eastAsia" w:ascii="宋体" w:hAnsi="宋体" w:eastAsia="宋体" w:cs="宋体"/>
          <w:color w:val="auto"/>
          <w:kern w:val="2"/>
          <w:sz w:val="24"/>
          <w:szCs w:val="24"/>
          <w:u w:val="none"/>
          <w:shd w:val="clear" w:color="auto" w:fill="auto"/>
          <w:lang w:val="zh-TW" w:eastAsia="zh-TW" w:bidi="zh-TW"/>
        </w:rPr>
      </w:pPr>
      <w:r>
        <w:rPr>
          <w:rFonts w:hint="eastAsia" w:ascii="宋体" w:hAnsi="宋体" w:cs="宋体"/>
          <w:color w:val="auto"/>
          <w:kern w:val="2"/>
          <w:sz w:val="24"/>
          <w:szCs w:val="24"/>
          <w:u w:val="none"/>
          <w:shd w:val="clear" w:color="auto" w:fill="auto"/>
          <w:lang w:val="en-US" w:eastAsia="zh-CN" w:bidi="zh-TW"/>
        </w:rPr>
        <w:t>2.</w:t>
      </w:r>
      <w:r>
        <w:rPr>
          <w:rFonts w:hint="eastAsia" w:ascii="宋体" w:hAnsi="宋体" w:eastAsia="宋体" w:cs="宋体"/>
          <w:color w:val="auto"/>
          <w:kern w:val="2"/>
          <w:sz w:val="24"/>
          <w:szCs w:val="24"/>
          <w:u w:val="none"/>
          <w:shd w:val="clear" w:color="auto" w:fill="auto"/>
          <w:lang w:val="zh-TW" w:eastAsia="zh-TW" w:bidi="zh-TW"/>
        </w:rPr>
        <w:t>海南省政府采购网注册：供应商须在海南省政府采购网(https://www.ccgp-hainan.gov.cn/zhuzhan/)中的海南省政府采购电子化交易管理系统进行注册。未按时在系统平台注册报名均视为无效报名。</w:t>
      </w:r>
    </w:p>
    <w:p>
      <w:pPr>
        <w:keepNext w:val="0"/>
        <w:keepLines w:val="0"/>
        <w:pageBreakBefore w:val="0"/>
        <w:kinsoku/>
        <w:wordWrap/>
        <w:overflowPunct/>
        <w:topLinePunct w:val="0"/>
        <w:autoSpaceDE/>
        <w:autoSpaceDN/>
        <w:bidi w:val="0"/>
        <w:adjustRightInd/>
        <w:spacing w:line="384" w:lineRule="auto"/>
        <w:textAlignment w:val="auto"/>
        <w:rPr>
          <w:rFonts w:hint="eastAsia" w:ascii="宋体" w:hAnsi="宋体" w:eastAsia="宋体" w:cs="宋体"/>
          <w:color w:val="auto"/>
          <w:kern w:val="2"/>
          <w:sz w:val="24"/>
          <w:szCs w:val="24"/>
          <w:u w:val="none"/>
          <w:shd w:val="clear" w:color="auto" w:fill="auto"/>
          <w:lang w:val="zh-TW" w:eastAsia="zh-TW" w:bidi="zh-TW"/>
        </w:rPr>
      </w:pPr>
      <w:r>
        <w:rPr>
          <w:rFonts w:hint="eastAsia" w:ascii="宋体" w:hAnsi="宋体" w:eastAsia="宋体" w:cs="宋体"/>
          <w:color w:val="auto"/>
          <w:kern w:val="2"/>
          <w:sz w:val="24"/>
          <w:szCs w:val="24"/>
          <w:u w:val="none"/>
          <w:shd w:val="clear" w:color="auto" w:fill="auto"/>
          <w:lang w:val="zh-TW" w:eastAsia="zh-TW" w:bidi="zh-TW"/>
        </w:rPr>
        <w:t>注意：供应商制作响应文件、签到等需选择key签章，海南CA数字证书办理所需材料及地址如下：</w:t>
      </w:r>
    </w:p>
    <w:p>
      <w:pPr>
        <w:keepNext w:val="0"/>
        <w:keepLines w:val="0"/>
        <w:pageBreakBefore w:val="0"/>
        <w:kinsoku/>
        <w:wordWrap/>
        <w:overflowPunct/>
        <w:topLinePunct w:val="0"/>
        <w:autoSpaceDE/>
        <w:autoSpaceDN/>
        <w:bidi w:val="0"/>
        <w:adjustRightInd/>
        <w:spacing w:line="384" w:lineRule="auto"/>
        <w:ind w:firstLine="480" w:firstLineChars="200"/>
        <w:textAlignment w:val="auto"/>
        <w:rPr>
          <w:rFonts w:hint="eastAsia" w:ascii="宋体" w:hAnsi="宋体" w:eastAsia="宋体" w:cs="宋体"/>
          <w:color w:val="auto"/>
          <w:kern w:val="2"/>
          <w:sz w:val="24"/>
          <w:szCs w:val="24"/>
          <w:u w:val="none"/>
          <w:shd w:val="clear" w:color="auto" w:fill="auto"/>
          <w:lang w:val="zh-TW" w:eastAsia="zh-TW" w:bidi="zh-TW"/>
        </w:rPr>
      </w:pPr>
      <w:r>
        <w:rPr>
          <w:rFonts w:hint="eastAsia" w:ascii="宋体" w:hAnsi="宋体" w:eastAsia="宋体" w:cs="宋体"/>
          <w:color w:val="auto"/>
          <w:kern w:val="2"/>
          <w:sz w:val="24"/>
          <w:szCs w:val="24"/>
          <w:u w:val="none"/>
          <w:shd w:val="clear" w:color="auto" w:fill="auto"/>
          <w:lang w:val="zh-TW" w:eastAsia="zh-TW" w:bidi="zh-TW"/>
        </w:rPr>
        <w:t xml:space="preserve">（1）CA数字证书所需材料：登录海南省数字证书认证中心网站（网址：http://www.hndca.com/CA/） “服务支持”中的“海南省电子招投标用户办理数字证书业务指南”下载。（可在线办理，也可现场办理） </w:t>
      </w:r>
    </w:p>
    <w:p>
      <w:pPr>
        <w:keepNext w:val="0"/>
        <w:keepLines w:val="0"/>
        <w:pageBreakBefore w:val="0"/>
        <w:kinsoku/>
        <w:wordWrap/>
        <w:overflowPunct/>
        <w:topLinePunct w:val="0"/>
        <w:autoSpaceDE/>
        <w:autoSpaceDN/>
        <w:bidi w:val="0"/>
        <w:adjustRightInd/>
        <w:spacing w:line="384" w:lineRule="auto"/>
        <w:ind w:firstLine="480" w:firstLineChars="200"/>
        <w:textAlignment w:val="auto"/>
        <w:rPr>
          <w:rFonts w:hint="eastAsia" w:ascii="宋体" w:hAnsi="宋体" w:eastAsia="宋体" w:cs="宋体"/>
          <w:color w:val="auto"/>
          <w:kern w:val="2"/>
          <w:sz w:val="24"/>
          <w:szCs w:val="24"/>
          <w:u w:val="none"/>
          <w:shd w:val="clear" w:color="auto" w:fill="auto"/>
          <w:lang w:val="zh-TW" w:eastAsia="zh-TW" w:bidi="zh-TW"/>
        </w:rPr>
      </w:pPr>
      <w:r>
        <w:rPr>
          <w:rFonts w:hint="eastAsia" w:ascii="宋体" w:hAnsi="宋体" w:eastAsia="宋体" w:cs="宋体"/>
          <w:color w:val="auto"/>
          <w:kern w:val="2"/>
          <w:sz w:val="24"/>
          <w:szCs w:val="24"/>
          <w:u w:val="none"/>
          <w:shd w:val="clear" w:color="auto" w:fill="auto"/>
          <w:lang w:val="zh-TW" w:eastAsia="zh-TW" w:bidi="zh-TW"/>
        </w:rPr>
        <w:t xml:space="preserve">（2）CA 数字证书现场办理地址：海南省海口市美兰区大英山东三路2号海南数据谷二号营地2层212室。数字证书咨询电话：0898-66668096、0898-66664947，电子签章咨询电话：0898-65203207。已注册备案通过的供应商不需要再重新备案；已办理过海南CA锁数字证书进行招投标的用户，可直接使用，无须再办理。 </w:t>
      </w:r>
    </w:p>
    <w:p>
      <w:pPr>
        <w:keepNext w:val="0"/>
        <w:keepLines w:val="0"/>
        <w:pageBreakBefore w:val="0"/>
        <w:kinsoku/>
        <w:wordWrap/>
        <w:overflowPunct/>
        <w:topLinePunct w:val="0"/>
        <w:autoSpaceDE/>
        <w:autoSpaceDN/>
        <w:bidi w:val="0"/>
        <w:adjustRightInd/>
        <w:spacing w:line="384" w:lineRule="auto"/>
        <w:ind w:firstLine="480" w:firstLineChars="200"/>
        <w:textAlignment w:val="auto"/>
        <w:rPr>
          <w:rFonts w:hint="eastAsia" w:ascii="宋体" w:hAnsi="宋体" w:eastAsia="宋体" w:cs="宋体"/>
          <w:color w:val="auto"/>
          <w:kern w:val="2"/>
          <w:sz w:val="24"/>
          <w:szCs w:val="24"/>
          <w:u w:val="none"/>
          <w:shd w:val="clear" w:color="auto" w:fill="auto"/>
          <w:lang w:val="zh-TW" w:eastAsia="zh-TW" w:bidi="zh-TW"/>
        </w:rPr>
      </w:pPr>
      <w:r>
        <w:rPr>
          <w:rFonts w:hint="eastAsia" w:ascii="宋体" w:hAnsi="宋体" w:eastAsia="宋体" w:cs="宋体"/>
          <w:color w:val="auto"/>
          <w:kern w:val="2"/>
          <w:sz w:val="24"/>
          <w:szCs w:val="24"/>
          <w:u w:val="none"/>
          <w:shd w:val="clear" w:color="auto" w:fill="auto"/>
          <w:lang w:val="zh-TW" w:eastAsia="zh-TW" w:bidi="zh-TW"/>
        </w:rPr>
        <w:t xml:space="preserve">3.获取采购文件方式：登录海南省政府采购网(www.ccgp-hainan.gov.cn)-海南省政府采购电子化交易管理系统(新)交易平台进行报名并下载电子版采购文件及其他文件。 </w:t>
      </w:r>
    </w:p>
    <w:p>
      <w:pPr>
        <w:keepNext w:val="0"/>
        <w:keepLines w:val="0"/>
        <w:pageBreakBefore w:val="0"/>
        <w:kinsoku/>
        <w:wordWrap/>
        <w:overflowPunct/>
        <w:topLinePunct w:val="0"/>
        <w:autoSpaceDE/>
        <w:autoSpaceDN/>
        <w:bidi w:val="0"/>
        <w:adjustRightInd/>
        <w:spacing w:line="384" w:lineRule="auto"/>
        <w:ind w:firstLine="480" w:firstLineChars="200"/>
        <w:textAlignment w:val="auto"/>
        <w:rPr>
          <w:rFonts w:hint="eastAsia" w:ascii="宋体" w:hAnsi="宋体" w:eastAsia="宋体" w:cs="宋体"/>
          <w:color w:val="auto"/>
          <w:kern w:val="2"/>
          <w:sz w:val="24"/>
          <w:szCs w:val="24"/>
          <w:u w:val="none"/>
          <w:shd w:val="clear" w:color="auto" w:fill="auto"/>
          <w:lang w:val="zh-TW" w:eastAsia="zh-TW" w:bidi="zh-TW"/>
        </w:rPr>
      </w:pPr>
      <w:r>
        <w:rPr>
          <w:rFonts w:hint="eastAsia" w:ascii="宋体" w:hAnsi="宋体" w:eastAsia="宋体" w:cs="宋体"/>
          <w:color w:val="auto"/>
          <w:kern w:val="2"/>
          <w:sz w:val="24"/>
          <w:szCs w:val="24"/>
          <w:u w:val="none"/>
          <w:shd w:val="clear" w:color="auto" w:fill="auto"/>
          <w:lang w:val="zh-TW" w:eastAsia="zh-TW" w:bidi="zh-TW"/>
        </w:rPr>
        <w:t>4.电子标:必须使用最新版本的电子投标工具在海南政府采购网 (www.ccgp-hainan.gov.cn)-海南省政府采购电子化交易管理系统(新)中下载。</w:t>
      </w:r>
    </w:p>
    <w:p>
      <w:pPr>
        <w:keepNext w:val="0"/>
        <w:keepLines w:val="0"/>
        <w:pageBreakBefore w:val="0"/>
        <w:kinsoku/>
        <w:wordWrap/>
        <w:overflowPunct/>
        <w:topLinePunct w:val="0"/>
        <w:autoSpaceDE/>
        <w:autoSpaceDN/>
        <w:bidi w:val="0"/>
        <w:adjustRightInd/>
        <w:spacing w:line="384" w:lineRule="auto"/>
        <w:ind w:firstLine="480" w:firstLineChars="200"/>
        <w:textAlignment w:val="auto"/>
        <w:rPr>
          <w:rFonts w:hint="eastAsia" w:ascii="宋体" w:hAnsi="宋体" w:eastAsia="宋体" w:cs="宋体"/>
          <w:color w:val="auto"/>
          <w:kern w:val="2"/>
          <w:sz w:val="24"/>
          <w:szCs w:val="24"/>
          <w:u w:val="none"/>
          <w:shd w:val="clear" w:color="auto" w:fill="auto"/>
          <w:lang w:val="zh-TW" w:eastAsia="zh-TW" w:bidi="zh-TW"/>
        </w:rPr>
      </w:pPr>
      <w:r>
        <w:rPr>
          <w:rFonts w:hint="eastAsia" w:ascii="宋体" w:hAnsi="宋体" w:eastAsia="宋体" w:cs="宋体"/>
          <w:color w:val="auto"/>
          <w:kern w:val="2"/>
          <w:sz w:val="24"/>
          <w:szCs w:val="24"/>
          <w:u w:val="none"/>
          <w:shd w:val="clear" w:color="auto" w:fill="auto"/>
          <w:lang w:val="zh-TW" w:eastAsia="zh-TW" w:bidi="zh-TW"/>
        </w:rPr>
        <w:t xml:space="preserve">5.本项目为全流程电子化操作：供应商必须使用最新版本的电子投标书编制工具制作电子版投标文件并使用CA数字证书（含手机CA）的电子印章进行签章，且使用CA数字证书（含手机CA）进行加密后在提交投标文件截止时间前上传加密的电子响应文件至交易系统，否则视为无效响应。（响应文件制作工具是配合政府采购交易系统制作投标文件的工具。电子投标书编制工具、投标工具使用手册及供应商使用手册等均可在海南省政府采购电子化交易管理系统（http://218.77.183.212:8199/u/loginu/）-帮助中心下载。 </w:t>
      </w:r>
    </w:p>
    <w:p>
      <w:pPr>
        <w:keepNext w:val="0"/>
        <w:keepLines w:val="0"/>
        <w:pageBreakBefore w:val="0"/>
        <w:kinsoku/>
        <w:wordWrap/>
        <w:overflowPunct/>
        <w:topLinePunct w:val="0"/>
        <w:autoSpaceDE/>
        <w:autoSpaceDN/>
        <w:bidi w:val="0"/>
        <w:adjustRightInd/>
        <w:spacing w:line="384" w:lineRule="auto"/>
        <w:textAlignment w:val="auto"/>
        <w:rPr>
          <w:rFonts w:hint="eastAsia" w:ascii="宋体" w:hAnsi="宋体" w:eastAsia="宋体" w:cs="宋体"/>
          <w:color w:val="auto"/>
          <w:kern w:val="2"/>
          <w:sz w:val="24"/>
          <w:szCs w:val="24"/>
          <w:u w:val="none"/>
          <w:shd w:val="clear" w:color="auto" w:fill="auto"/>
          <w:lang w:val="zh-TW" w:eastAsia="zh-TW" w:bidi="zh-TW"/>
        </w:rPr>
      </w:pPr>
      <w:r>
        <w:rPr>
          <w:rFonts w:hint="eastAsia" w:ascii="宋体" w:hAnsi="宋体" w:eastAsia="宋体" w:cs="宋体"/>
          <w:color w:val="auto"/>
          <w:kern w:val="2"/>
          <w:sz w:val="24"/>
          <w:szCs w:val="24"/>
          <w:u w:val="none"/>
          <w:shd w:val="clear" w:color="auto" w:fill="auto"/>
          <w:lang w:val="zh-TW" w:eastAsia="zh-TW" w:bidi="zh-TW"/>
        </w:rPr>
        <w:t>注意事项：本项目采用全流程电子化操作，供应商应详细阅读海南省政府采购网的通知《海南省财政厅关于政府采购电子化交易管理系统全省推广应用的通知》，下载查看操作手册，在使用交易系统遇到问题可致电技术支持：0898-68546705。</w:t>
      </w:r>
    </w:p>
    <w:p>
      <w:pPr>
        <w:keepNext w:val="0"/>
        <w:keepLines w:val="0"/>
        <w:pageBreakBefore w:val="0"/>
        <w:kinsoku/>
        <w:wordWrap/>
        <w:overflowPunct/>
        <w:topLinePunct w:val="0"/>
        <w:autoSpaceDE/>
        <w:autoSpaceDN/>
        <w:bidi w:val="0"/>
        <w:adjustRightInd/>
        <w:spacing w:line="384" w:lineRule="auto"/>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八、凡对本次</w:t>
      </w:r>
      <w:r>
        <w:rPr>
          <w:rFonts w:hint="eastAsia" w:ascii="宋体" w:hAnsi="宋体" w:eastAsia="宋体" w:cs="宋体"/>
          <w:b/>
          <w:bCs/>
          <w:color w:val="auto"/>
          <w:sz w:val="28"/>
          <w:szCs w:val="28"/>
          <w:lang w:eastAsia="zh-CN"/>
        </w:rPr>
        <w:t>采</w:t>
      </w:r>
      <w:r>
        <w:rPr>
          <w:rFonts w:hint="eastAsia" w:ascii="宋体" w:hAnsi="宋体" w:eastAsia="宋体" w:cs="宋体"/>
          <w:b/>
          <w:bCs/>
          <w:color w:val="auto"/>
          <w:sz w:val="28"/>
          <w:szCs w:val="28"/>
        </w:rPr>
        <w:t>购提出询问，请按以下方式联系</w:t>
      </w:r>
    </w:p>
    <w:p>
      <w:pPr>
        <w:pStyle w:val="31"/>
        <w:keepNext w:val="0"/>
        <w:keepLines w:val="0"/>
        <w:pageBreakBefore w:val="0"/>
        <w:tabs>
          <w:tab w:val="left" w:pos="1551"/>
        </w:tabs>
        <w:kinsoku/>
        <w:wordWrap/>
        <w:overflowPunct/>
        <w:topLinePunct w:val="0"/>
        <w:autoSpaceDE/>
        <w:autoSpaceDN/>
        <w:bidi w:val="0"/>
        <w:adjustRightInd/>
        <w:spacing w:after="0" w:line="384" w:lineRule="auto"/>
        <w:ind w:firstLine="480" w:firstLineChars="200"/>
        <w:jc w:val="left"/>
        <w:textAlignment w:val="auto"/>
        <w:outlineLvl w:val="9"/>
        <w:rPr>
          <w:rFonts w:hint="eastAsia" w:ascii="宋体" w:hAnsi="宋体" w:eastAsia="宋体" w:cs="宋体"/>
          <w:color w:val="auto"/>
          <w:sz w:val="24"/>
        </w:rPr>
      </w:pPr>
      <w:bookmarkStart w:id="11" w:name="bookmark57"/>
      <w:bookmarkEnd w:id="11"/>
      <w:r>
        <w:rPr>
          <w:rFonts w:hint="eastAsia" w:ascii="宋体" w:hAnsi="宋体" w:eastAsia="宋体" w:cs="宋体"/>
          <w:color w:val="auto"/>
          <w:sz w:val="24"/>
          <w:lang w:val="en-US" w:eastAsia="zh-CN"/>
        </w:rPr>
        <w:t>1.</w:t>
      </w:r>
      <w:r>
        <w:rPr>
          <w:rFonts w:hint="eastAsia" w:ascii="宋体" w:hAnsi="宋体" w:eastAsia="宋体" w:cs="宋体"/>
          <w:color w:val="auto"/>
          <w:sz w:val="24"/>
          <w:lang w:eastAsia="zh-CN"/>
        </w:rPr>
        <w:t>采</w:t>
      </w:r>
      <w:r>
        <w:rPr>
          <w:rFonts w:hint="eastAsia" w:ascii="宋体" w:hAnsi="宋体" w:eastAsia="宋体" w:cs="宋体"/>
          <w:color w:val="auto"/>
          <w:sz w:val="24"/>
        </w:rPr>
        <w:t>购人信息</w:t>
      </w:r>
    </w:p>
    <w:p>
      <w:pPr>
        <w:keepNext w:val="0"/>
        <w:keepLines w:val="0"/>
        <w:pageBreakBefore w:val="0"/>
        <w:kinsoku/>
        <w:wordWrap/>
        <w:overflowPunct/>
        <w:topLinePunct w:val="0"/>
        <w:autoSpaceDE/>
        <w:autoSpaceDN/>
        <w:bidi w:val="0"/>
        <w:adjustRightInd/>
        <w:spacing w:line="384"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rPr>
        <w:t>名    称：</w:t>
      </w:r>
      <w:r>
        <w:rPr>
          <w:rFonts w:hint="eastAsia" w:ascii="宋体" w:hAnsi="宋体" w:cs="宋体"/>
          <w:color w:val="auto"/>
          <w:sz w:val="24"/>
          <w:szCs w:val="24"/>
          <w:lang w:eastAsia="zh-CN"/>
        </w:rPr>
        <w:t>海南省卫生健康委员会药具管理中心</w:t>
      </w:r>
    </w:p>
    <w:p>
      <w:pPr>
        <w:keepNext w:val="0"/>
        <w:keepLines w:val="0"/>
        <w:pageBreakBefore w:val="0"/>
        <w:kinsoku/>
        <w:wordWrap/>
        <w:overflowPunct/>
        <w:topLinePunct w:val="0"/>
        <w:autoSpaceDE/>
        <w:autoSpaceDN/>
        <w:bidi w:val="0"/>
        <w:adjustRightInd/>
        <w:spacing w:line="384"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rPr>
        <w:t>地    址：</w:t>
      </w:r>
      <w:r>
        <w:rPr>
          <w:rFonts w:hint="eastAsia" w:ascii="宋体" w:hAnsi="宋体" w:cs="宋体"/>
          <w:color w:val="auto"/>
          <w:sz w:val="24"/>
          <w:szCs w:val="24"/>
          <w:lang w:eastAsia="zh-CN"/>
        </w:rPr>
        <w:t>海口市美兰区白龙南路45号</w:t>
      </w:r>
    </w:p>
    <w:p>
      <w:pPr>
        <w:keepNext w:val="0"/>
        <w:keepLines w:val="0"/>
        <w:pageBreakBefore w:val="0"/>
        <w:kinsoku/>
        <w:wordWrap/>
        <w:overflowPunct/>
        <w:topLinePunct w:val="0"/>
        <w:autoSpaceDE/>
        <w:autoSpaceDN/>
        <w:bidi w:val="0"/>
        <w:adjustRightInd/>
        <w:spacing w:line="384"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rPr>
        <w:t>联 系 人：</w:t>
      </w:r>
      <w:r>
        <w:rPr>
          <w:rFonts w:hint="eastAsia" w:ascii="宋体" w:hAnsi="宋体" w:cs="宋体"/>
          <w:color w:val="auto"/>
          <w:sz w:val="24"/>
          <w:szCs w:val="24"/>
          <w:lang w:val="en-US" w:eastAsia="zh-CN"/>
        </w:rPr>
        <w:t>邢先生</w:t>
      </w:r>
    </w:p>
    <w:p>
      <w:pPr>
        <w:keepNext w:val="0"/>
        <w:keepLines w:val="0"/>
        <w:pageBreakBefore w:val="0"/>
        <w:kinsoku/>
        <w:wordWrap/>
        <w:overflowPunct/>
        <w:topLinePunct w:val="0"/>
        <w:autoSpaceDE/>
        <w:autoSpaceDN/>
        <w:bidi w:val="0"/>
        <w:adjustRightInd/>
        <w:spacing w:line="384" w:lineRule="auto"/>
        <w:ind w:firstLine="480" w:firstLineChars="200"/>
        <w:textAlignment w:val="auto"/>
        <w:rPr>
          <w:rFonts w:hint="eastAsia" w:ascii="宋体" w:hAnsi="宋体" w:eastAsia="宋体" w:cs="宋体"/>
          <w:b/>
          <w:color w:val="auto"/>
          <w:sz w:val="24"/>
          <w:szCs w:val="24"/>
          <w:lang w:eastAsia="zh-CN"/>
        </w:rPr>
      </w:pPr>
      <w:r>
        <w:rPr>
          <w:rFonts w:hint="eastAsia" w:ascii="宋体" w:hAnsi="宋体" w:cs="宋体"/>
          <w:color w:val="auto"/>
          <w:sz w:val="24"/>
          <w:szCs w:val="24"/>
        </w:rPr>
        <w:t>联系方式：</w:t>
      </w:r>
      <w:r>
        <w:rPr>
          <w:rFonts w:hint="eastAsia" w:ascii="宋体" w:hAnsi="宋体" w:cs="宋体"/>
          <w:color w:val="auto"/>
          <w:sz w:val="24"/>
          <w:szCs w:val="24"/>
          <w:lang w:eastAsia="zh-CN"/>
        </w:rPr>
        <w:t>0898-65341816</w:t>
      </w:r>
    </w:p>
    <w:p>
      <w:pPr>
        <w:pStyle w:val="31"/>
        <w:keepNext w:val="0"/>
        <w:keepLines w:val="0"/>
        <w:pageBreakBefore w:val="0"/>
        <w:tabs>
          <w:tab w:val="left" w:pos="1573"/>
        </w:tabs>
        <w:kinsoku/>
        <w:wordWrap/>
        <w:overflowPunct/>
        <w:topLinePunct w:val="0"/>
        <w:autoSpaceDE/>
        <w:autoSpaceDN/>
        <w:bidi w:val="0"/>
        <w:adjustRightInd/>
        <w:spacing w:after="0" w:line="384" w:lineRule="auto"/>
        <w:ind w:firstLine="480" w:firstLineChars="20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lang w:eastAsia="zh-CN"/>
        </w:rPr>
        <w:t>采</w:t>
      </w:r>
      <w:r>
        <w:rPr>
          <w:rFonts w:hint="eastAsia" w:ascii="宋体" w:hAnsi="宋体" w:eastAsia="宋体" w:cs="宋体"/>
          <w:color w:val="auto"/>
          <w:sz w:val="24"/>
        </w:rPr>
        <w:t>购代理机构信息</w:t>
      </w:r>
    </w:p>
    <w:p>
      <w:pPr>
        <w:pStyle w:val="31"/>
        <w:keepNext w:val="0"/>
        <w:keepLines w:val="0"/>
        <w:pageBreakBefore w:val="0"/>
        <w:tabs>
          <w:tab w:val="left" w:pos="5671"/>
        </w:tabs>
        <w:kinsoku/>
        <w:wordWrap/>
        <w:overflowPunct/>
        <w:topLinePunct w:val="0"/>
        <w:autoSpaceDE/>
        <w:autoSpaceDN/>
        <w:bidi w:val="0"/>
        <w:adjustRightInd/>
        <w:spacing w:after="0" w:line="384" w:lineRule="auto"/>
        <w:ind w:firstLine="480" w:firstLineChars="200"/>
        <w:jc w:val="left"/>
        <w:textAlignment w:val="auto"/>
        <w:outlineLvl w:val="9"/>
        <w:rPr>
          <w:rFonts w:hint="eastAsia" w:ascii="宋体" w:hAnsi="宋体" w:eastAsia="宋体" w:cs="宋体"/>
          <w:color w:val="auto"/>
          <w:sz w:val="24"/>
          <w:u w:val="none"/>
          <w:lang w:val="en-US" w:eastAsia="zh-CN"/>
        </w:rPr>
      </w:pPr>
      <w:r>
        <w:rPr>
          <w:rFonts w:hint="eastAsia" w:ascii="宋体" w:hAnsi="宋体" w:eastAsia="宋体" w:cs="宋体"/>
          <w:color w:val="auto"/>
          <w:sz w:val="24"/>
          <w:u w:val="none"/>
          <w:lang w:val="en-US" w:eastAsia="zh-CN"/>
        </w:rPr>
        <w:t>名</w:t>
      </w:r>
      <w:r>
        <w:rPr>
          <w:rFonts w:hint="eastAsia" w:ascii="宋体" w:hAnsi="宋体" w:eastAsia="宋体" w:cs="宋体"/>
          <w:color w:val="auto"/>
          <w:sz w:val="24"/>
          <w:u w:val="none"/>
        </w:rPr>
        <w:t xml:space="preserve"> 称：</w:t>
      </w:r>
      <w:r>
        <w:rPr>
          <w:rFonts w:hint="eastAsia" w:cs="宋体"/>
          <w:color w:val="auto"/>
          <w:sz w:val="24"/>
          <w:u w:val="none"/>
          <w:lang w:val="en-US" w:eastAsia="zh-CN"/>
        </w:rPr>
        <w:t>海南中平项目管理有限公司</w:t>
      </w:r>
    </w:p>
    <w:p>
      <w:pPr>
        <w:pStyle w:val="31"/>
        <w:keepNext w:val="0"/>
        <w:keepLines w:val="0"/>
        <w:pageBreakBefore w:val="0"/>
        <w:tabs>
          <w:tab w:val="left" w:pos="5671"/>
        </w:tabs>
        <w:kinsoku/>
        <w:wordWrap/>
        <w:overflowPunct/>
        <w:topLinePunct w:val="0"/>
        <w:autoSpaceDE/>
        <w:autoSpaceDN/>
        <w:bidi w:val="0"/>
        <w:adjustRightInd/>
        <w:spacing w:after="0" w:line="384" w:lineRule="auto"/>
        <w:ind w:firstLine="480" w:firstLineChars="200"/>
        <w:jc w:val="left"/>
        <w:textAlignment w:val="auto"/>
        <w:outlineLvl w:val="9"/>
        <w:rPr>
          <w:rFonts w:hint="eastAsia" w:ascii="宋体" w:hAnsi="宋体" w:eastAsia="宋体" w:cs="宋体"/>
          <w:color w:val="auto"/>
          <w:sz w:val="24"/>
          <w:u w:val="none"/>
          <w:lang w:eastAsia="zh-CN"/>
        </w:rPr>
      </w:pPr>
      <w:r>
        <w:rPr>
          <w:rFonts w:hint="eastAsia" w:ascii="宋体" w:hAnsi="宋体" w:eastAsia="宋体" w:cs="宋体"/>
          <w:color w:val="auto"/>
          <w:sz w:val="24"/>
          <w:u w:val="none"/>
        </w:rPr>
        <w:t>地 址：</w:t>
      </w:r>
      <w:r>
        <w:rPr>
          <w:rFonts w:hint="eastAsia" w:cs="宋体"/>
          <w:color w:val="auto"/>
          <w:sz w:val="24"/>
          <w:u w:val="none"/>
          <w:lang w:eastAsia="zh-CN"/>
        </w:rPr>
        <w:t xml:space="preserve">海南省三亚市海棠区海棠龙海风情小镇海丰村公建1#-11  </w:t>
      </w:r>
    </w:p>
    <w:p>
      <w:pPr>
        <w:pStyle w:val="31"/>
        <w:keepNext w:val="0"/>
        <w:keepLines w:val="0"/>
        <w:pageBreakBefore w:val="0"/>
        <w:tabs>
          <w:tab w:val="left" w:pos="5678"/>
        </w:tabs>
        <w:kinsoku/>
        <w:wordWrap/>
        <w:overflowPunct/>
        <w:topLinePunct w:val="0"/>
        <w:autoSpaceDE/>
        <w:autoSpaceDN/>
        <w:bidi w:val="0"/>
        <w:adjustRightInd/>
        <w:spacing w:after="0" w:line="384" w:lineRule="auto"/>
        <w:ind w:firstLine="480" w:firstLineChars="200"/>
        <w:jc w:val="left"/>
        <w:textAlignment w:val="auto"/>
        <w:outlineLvl w:val="9"/>
        <w:rPr>
          <w:rFonts w:hint="default" w:ascii="宋体" w:hAnsi="宋体" w:eastAsia="宋体" w:cs="宋体"/>
          <w:color w:val="auto"/>
          <w:sz w:val="24"/>
          <w:u w:val="none"/>
          <w:lang w:val="en-US"/>
        </w:rPr>
      </w:pPr>
      <w:r>
        <w:rPr>
          <w:rFonts w:hint="eastAsia" w:ascii="宋体" w:hAnsi="宋体" w:eastAsia="宋体" w:cs="宋体"/>
          <w:color w:val="auto"/>
          <w:sz w:val="24"/>
          <w:u w:val="none"/>
          <w:lang w:val="en-US" w:eastAsia="zh-CN"/>
        </w:rPr>
        <w:t>联系人：</w:t>
      </w:r>
      <w:r>
        <w:rPr>
          <w:rFonts w:hint="eastAsia" w:cs="宋体"/>
          <w:color w:val="auto"/>
          <w:sz w:val="24"/>
          <w:u w:val="none"/>
          <w:lang w:val="en-US" w:eastAsia="zh-CN"/>
        </w:rPr>
        <w:t>梁工</w:t>
      </w:r>
    </w:p>
    <w:p>
      <w:pPr>
        <w:pStyle w:val="31"/>
        <w:keepNext w:val="0"/>
        <w:keepLines w:val="0"/>
        <w:pageBreakBefore w:val="0"/>
        <w:tabs>
          <w:tab w:val="left" w:pos="5686"/>
        </w:tabs>
        <w:kinsoku/>
        <w:wordWrap/>
        <w:overflowPunct/>
        <w:topLinePunct w:val="0"/>
        <w:autoSpaceDE/>
        <w:autoSpaceDN/>
        <w:bidi w:val="0"/>
        <w:adjustRightInd/>
        <w:spacing w:after="0" w:line="384" w:lineRule="auto"/>
        <w:ind w:firstLine="480" w:firstLineChars="200"/>
        <w:jc w:val="left"/>
        <w:textAlignment w:val="auto"/>
        <w:outlineLvl w:val="9"/>
        <w:rPr>
          <w:rFonts w:hint="eastAsia" w:ascii="宋体" w:hAnsi="宋体" w:eastAsia="宋体" w:cs="宋体"/>
          <w:color w:val="auto"/>
          <w:sz w:val="24"/>
          <w:u w:val="none"/>
          <w:lang w:eastAsia="zh-CN"/>
        </w:rPr>
      </w:pPr>
      <w:r>
        <w:rPr>
          <w:rFonts w:hint="eastAsia" w:ascii="宋体" w:hAnsi="宋体" w:eastAsia="宋体" w:cs="宋体"/>
          <w:color w:val="auto"/>
          <w:sz w:val="24"/>
          <w:u w:val="none"/>
        </w:rPr>
        <w:t>联系方式：</w:t>
      </w:r>
      <w:r>
        <w:rPr>
          <w:rFonts w:hint="eastAsia" w:cs="宋体"/>
          <w:color w:val="auto"/>
          <w:sz w:val="24"/>
          <w:u w:val="none"/>
          <w:lang w:eastAsia="zh-CN"/>
        </w:rPr>
        <w:t xml:space="preserve">0898-68521793 </w:t>
      </w:r>
    </w:p>
    <w:p>
      <w:pPr>
        <w:pStyle w:val="31"/>
        <w:keepNext w:val="0"/>
        <w:keepLines w:val="0"/>
        <w:pageBreakBefore w:val="0"/>
        <w:tabs>
          <w:tab w:val="left" w:pos="1573"/>
        </w:tabs>
        <w:kinsoku/>
        <w:wordWrap/>
        <w:overflowPunct/>
        <w:topLinePunct w:val="0"/>
        <w:autoSpaceDE/>
        <w:autoSpaceDN/>
        <w:bidi w:val="0"/>
        <w:adjustRightInd/>
        <w:spacing w:after="0" w:line="384" w:lineRule="auto"/>
        <w:ind w:firstLine="480" w:firstLineChars="200"/>
        <w:jc w:val="left"/>
        <w:textAlignment w:val="auto"/>
        <w:outlineLvl w:val="9"/>
        <w:rPr>
          <w:rFonts w:hint="eastAsia" w:ascii="宋体" w:hAnsi="宋体" w:eastAsia="宋体" w:cs="宋体"/>
          <w:color w:val="auto"/>
          <w:sz w:val="24"/>
          <w:u w:val="none"/>
        </w:rPr>
      </w:pPr>
      <w:bookmarkStart w:id="12" w:name="bookmark59"/>
      <w:bookmarkEnd w:id="12"/>
      <w:r>
        <w:rPr>
          <w:rFonts w:hint="eastAsia" w:ascii="宋体" w:hAnsi="宋体" w:eastAsia="宋体" w:cs="宋体"/>
          <w:color w:val="auto"/>
          <w:sz w:val="24"/>
          <w:u w:val="none"/>
          <w:lang w:val="en-US" w:eastAsia="zh-CN"/>
        </w:rPr>
        <w:t>3.</w:t>
      </w:r>
      <w:r>
        <w:rPr>
          <w:rFonts w:hint="eastAsia" w:ascii="宋体" w:hAnsi="宋体" w:eastAsia="宋体" w:cs="宋体"/>
          <w:color w:val="auto"/>
          <w:sz w:val="24"/>
          <w:u w:val="none"/>
        </w:rPr>
        <w:t>项目联系方式</w:t>
      </w:r>
    </w:p>
    <w:p>
      <w:pPr>
        <w:pStyle w:val="31"/>
        <w:keepNext w:val="0"/>
        <w:keepLines w:val="0"/>
        <w:pageBreakBefore w:val="0"/>
        <w:kinsoku/>
        <w:wordWrap/>
        <w:overflowPunct/>
        <w:topLinePunct w:val="0"/>
        <w:autoSpaceDE/>
        <w:autoSpaceDN/>
        <w:bidi w:val="0"/>
        <w:adjustRightInd/>
        <w:spacing w:after="0" w:line="384" w:lineRule="auto"/>
        <w:ind w:firstLine="480" w:firstLineChars="200"/>
        <w:jc w:val="left"/>
        <w:textAlignment w:val="auto"/>
        <w:outlineLvl w:val="9"/>
        <w:rPr>
          <w:rFonts w:hint="eastAsia" w:ascii="宋体" w:hAnsi="宋体" w:eastAsia="宋体" w:cs="宋体"/>
          <w:color w:val="auto"/>
          <w:sz w:val="24"/>
          <w:u w:val="none"/>
          <w:lang w:val="en-US" w:eastAsia="zh-CN"/>
        </w:rPr>
      </w:pPr>
      <w:r>
        <w:rPr>
          <w:rFonts w:hint="eastAsia" w:ascii="宋体" w:hAnsi="宋体" w:eastAsia="宋体" w:cs="宋体"/>
          <w:color w:val="auto"/>
          <w:sz w:val="24"/>
          <w:u w:val="none"/>
        </w:rPr>
        <w:t>项目联系人</w:t>
      </w:r>
      <w:r>
        <w:rPr>
          <w:rFonts w:hint="eastAsia" w:ascii="宋体" w:hAnsi="宋体" w:eastAsia="宋体" w:cs="宋体"/>
          <w:color w:val="auto"/>
          <w:sz w:val="24"/>
          <w:u w:val="none"/>
          <w:lang w:eastAsia="zh-CN"/>
        </w:rPr>
        <w:t>：</w:t>
      </w:r>
      <w:r>
        <w:rPr>
          <w:rFonts w:hint="eastAsia" w:cs="宋体"/>
          <w:color w:val="auto"/>
          <w:sz w:val="24"/>
          <w:u w:val="none"/>
          <w:lang w:val="en-US" w:eastAsia="zh-CN"/>
        </w:rPr>
        <w:t>梁工</w:t>
      </w:r>
    </w:p>
    <w:p>
      <w:pPr>
        <w:keepNext w:val="0"/>
        <w:keepLines w:val="0"/>
        <w:pageBreakBefore w:val="0"/>
        <w:kinsoku/>
        <w:wordWrap/>
        <w:overflowPunct/>
        <w:topLinePunct w:val="0"/>
        <w:autoSpaceDE/>
        <w:autoSpaceDN/>
        <w:bidi w:val="0"/>
        <w:adjustRightInd/>
        <w:snapToGrid w:val="0"/>
        <w:spacing w:after="100" w:afterAutospacing="1" w:line="384" w:lineRule="auto"/>
        <w:ind w:firstLine="480" w:firstLineChars="200"/>
        <w:textAlignment w:val="auto"/>
        <w:outlineLvl w:val="9"/>
        <w:rPr>
          <w:rFonts w:hint="eastAsia" w:ascii="宋体" w:hAnsi="宋体" w:cs="宋体"/>
          <w:color w:val="auto"/>
          <w:sz w:val="24"/>
          <w:u w:val="none"/>
          <w:lang w:val="en-US" w:eastAsia="zh-CN"/>
        </w:rPr>
      </w:pPr>
      <w:r>
        <w:rPr>
          <w:rFonts w:hint="eastAsia" w:ascii="宋体" w:hAnsi="宋体" w:eastAsia="宋体" w:cs="宋体"/>
          <w:color w:val="auto"/>
          <w:sz w:val="24"/>
          <w:u w:val="none"/>
        </w:rPr>
        <w:t>电话：</w:t>
      </w:r>
      <w:r>
        <w:rPr>
          <w:rFonts w:hint="eastAsia" w:ascii="宋体" w:hAnsi="宋体" w:cs="宋体"/>
          <w:color w:val="auto"/>
          <w:sz w:val="24"/>
          <w:u w:val="none"/>
          <w:lang w:val="en-US" w:eastAsia="zh-CN"/>
        </w:rPr>
        <w:t xml:space="preserve">0898-68521793 </w:t>
      </w:r>
    </w:p>
    <w:p>
      <w:pPr>
        <w:rPr>
          <w:rFonts w:hint="eastAsia" w:ascii="宋体" w:hAnsi="宋体" w:cs="宋体"/>
          <w:color w:val="auto"/>
          <w:sz w:val="24"/>
          <w:u w:val="none"/>
          <w:lang w:val="en-US" w:eastAsia="zh-CN"/>
        </w:rPr>
      </w:pPr>
      <w:r>
        <w:rPr>
          <w:rFonts w:hint="eastAsia" w:ascii="宋体" w:hAnsi="宋体" w:cs="宋体"/>
          <w:color w:val="auto"/>
          <w:sz w:val="24"/>
          <w:u w:val="none"/>
          <w:lang w:val="en-US" w:eastAsia="zh-CN"/>
        </w:rPr>
        <w:br w:type="page"/>
      </w:r>
    </w:p>
    <w:p>
      <w:pPr>
        <w:widowControl w:val="0"/>
        <w:numPr>
          <w:ilvl w:val="0"/>
          <w:numId w:val="2"/>
        </w:numPr>
        <w:wordWrap/>
        <w:adjustRightInd/>
        <w:snapToGrid/>
        <w:spacing w:line="360" w:lineRule="auto"/>
        <w:jc w:val="center"/>
        <w:textAlignment w:val="auto"/>
        <w:outlineLvl w:val="0"/>
        <w:rPr>
          <w:rFonts w:hint="eastAsia" w:ascii="宋体" w:hAnsi="宋体" w:eastAsia="宋体" w:cs="宋体"/>
          <w:b w:val="0"/>
          <w:bCs/>
          <w:color w:val="auto"/>
          <w:sz w:val="44"/>
          <w:szCs w:val="44"/>
        </w:rPr>
      </w:pPr>
      <w:r>
        <w:rPr>
          <w:rFonts w:hint="eastAsia" w:ascii="宋体" w:hAnsi="宋体" w:eastAsia="宋体" w:cs="宋体"/>
          <w:b w:val="0"/>
          <w:bCs/>
          <w:color w:val="auto"/>
          <w:sz w:val="44"/>
          <w:szCs w:val="44"/>
        </w:rPr>
        <w:t xml:space="preserve"> </w:t>
      </w:r>
      <w:bookmarkStart w:id="13" w:name="_Toc14166"/>
      <w:r>
        <w:rPr>
          <w:rFonts w:hint="eastAsia" w:ascii="宋体" w:hAnsi="宋体" w:eastAsia="宋体" w:cs="宋体"/>
          <w:b w:val="0"/>
          <w:bCs/>
          <w:color w:val="auto"/>
          <w:sz w:val="44"/>
          <w:szCs w:val="44"/>
        </w:rPr>
        <w:t>投标人须知</w:t>
      </w:r>
      <w:bookmarkEnd w:id="13"/>
    </w:p>
    <w:p>
      <w:pPr>
        <w:keepNext/>
        <w:keepLines/>
        <w:widowControl w:val="0"/>
        <w:wordWrap/>
        <w:adjustRightInd w:val="0"/>
        <w:snapToGrid w:val="0"/>
        <w:spacing w:before="0" w:after="0" w:line="240" w:lineRule="auto"/>
        <w:jc w:val="center"/>
        <w:textAlignment w:val="auto"/>
        <w:outlineLvl w:val="1"/>
        <w:rPr>
          <w:rFonts w:hint="eastAsia" w:ascii="宋体" w:hAnsi="宋体" w:eastAsia="宋体" w:cs="宋体"/>
          <w:color w:val="auto"/>
          <w:spacing w:val="100"/>
          <w:sz w:val="28"/>
          <w:szCs w:val="28"/>
        </w:rPr>
      </w:pPr>
      <w:bookmarkStart w:id="14" w:name="_Toc2650"/>
      <w:bookmarkStart w:id="15" w:name="_Toc66381863"/>
      <w:r>
        <w:rPr>
          <w:rFonts w:hint="eastAsia" w:ascii="宋体" w:hAnsi="宋体" w:eastAsia="宋体" w:cs="宋体"/>
          <w:color w:val="auto"/>
          <w:sz w:val="28"/>
          <w:szCs w:val="28"/>
        </w:rPr>
        <w:t>投标须知前附表</w:t>
      </w:r>
      <w:bookmarkEnd w:id="14"/>
      <w:bookmarkEnd w:id="15"/>
    </w:p>
    <w:p>
      <w:pPr>
        <w:widowControl w:val="0"/>
        <w:wordWrap/>
        <w:adjustRightInd w:val="0"/>
        <w:snapToGrid w:val="0"/>
        <w:spacing w:line="240" w:lineRule="auto"/>
        <w:ind w:right="31" w:rightChars="15"/>
        <w:jc w:val="right"/>
        <w:textAlignment w:val="auto"/>
        <w:outlineLvl w:val="9"/>
        <w:rPr>
          <w:rFonts w:hint="eastAsia" w:ascii="宋体" w:hAnsi="宋体" w:eastAsia="宋体" w:cs="宋体"/>
          <w:color w:val="auto"/>
        </w:rPr>
      </w:pPr>
      <w:r>
        <w:rPr>
          <w:rFonts w:hint="eastAsia" w:ascii="宋体" w:hAnsi="宋体" w:eastAsia="宋体" w:cs="宋体"/>
          <w:i/>
          <w:color w:val="auto"/>
          <w:szCs w:val="21"/>
          <w:lang w:val="en-US" w:eastAsia="zh-CN"/>
        </w:rPr>
        <w:t xml:space="preserve">  </w:t>
      </w:r>
      <w:r>
        <w:rPr>
          <w:rFonts w:hint="eastAsia" w:ascii="宋体" w:hAnsi="宋体" w:eastAsia="宋体" w:cs="宋体"/>
          <w:i/>
          <w:color w:val="auto"/>
          <w:szCs w:val="21"/>
        </w:rPr>
        <w:t>注：本项目启用的条款在“编列内容规定”栏内以“■”标注。</w:t>
      </w:r>
    </w:p>
    <w:tbl>
      <w:tblPr>
        <w:tblStyle w:val="19"/>
        <w:tblW w:w="961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09"/>
        <w:gridCol w:w="2481"/>
        <w:gridCol w:w="58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blHeader/>
        </w:trPr>
        <w:tc>
          <w:tcPr>
            <w:tcW w:w="1309" w:type="dxa"/>
            <w:vAlign w:val="center"/>
          </w:tcPr>
          <w:p>
            <w:pPr>
              <w:adjustRightInd w:val="0"/>
              <w:snapToGrid w:val="0"/>
              <w:spacing w:line="400" w:lineRule="exact"/>
              <w:jc w:val="center"/>
              <w:outlineLvl w:val="9"/>
              <w:rPr>
                <w:rFonts w:hint="eastAsia" w:ascii="宋体" w:hAnsi="宋体" w:eastAsia="宋体" w:cs="宋体"/>
                <w:b/>
                <w:color w:val="auto"/>
                <w:sz w:val="24"/>
                <w:szCs w:val="24"/>
              </w:rPr>
            </w:pPr>
            <w:bookmarkStart w:id="16" w:name="_Toc66381865"/>
            <w:r>
              <w:rPr>
                <w:rFonts w:hint="eastAsia" w:ascii="宋体" w:hAnsi="宋体" w:eastAsia="宋体" w:cs="宋体"/>
                <w:b/>
                <w:color w:val="auto"/>
                <w:sz w:val="24"/>
                <w:szCs w:val="24"/>
              </w:rPr>
              <w:t>条款号</w:t>
            </w:r>
          </w:p>
        </w:tc>
        <w:tc>
          <w:tcPr>
            <w:tcW w:w="2481" w:type="dxa"/>
            <w:vAlign w:val="center"/>
          </w:tcPr>
          <w:p>
            <w:pPr>
              <w:adjustRightInd w:val="0"/>
              <w:snapToGrid w:val="0"/>
              <w:spacing w:line="400" w:lineRule="exact"/>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条款名称</w:t>
            </w:r>
          </w:p>
        </w:tc>
        <w:tc>
          <w:tcPr>
            <w:tcW w:w="5825" w:type="dxa"/>
            <w:vAlign w:val="center"/>
          </w:tcPr>
          <w:p>
            <w:pPr>
              <w:adjustRightInd w:val="0"/>
              <w:snapToGrid w:val="0"/>
              <w:spacing w:line="400" w:lineRule="exact"/>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编列内容规定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9615" w:type="dxa"/>
            <w:gridSpan w:val="3"/>
            <w:vAlign w:val="center"/>
          </w:tcPr>
          <w:p>
            <w:pPr>
              <w:adjustRightInd w:val="0"/>
              <w:snapToGrid w:val="0"/>
              <w:spacing w:line="400" w:lineRule="exact"/>
              <w:outlineLvl w:val="9"/>
              <w:rPr>
                <w:rFonts w:hint="eastAsia" w:ascii="宋体" w:hAnsi="宋体" w:eastAsia="宋体" w:cs="宋体"/>
                <w:color w:val="auto"/>
                <w:sz w:val="24"/>
                <w:szCs w:val="24"/>
              </w:rPr>
            </w:pPr>
            <w:r>
              <w:rPr>
                <w:rFonts w:hint="eastAsia" w:ascii="宋体" w:hAnsi="宋体" w:eastAsia="宋体" w:cs="宋体"/>
                <w:b/>
                <w:color w:val="auto"/>
                <w:sz w:val="24"/>
                <w:szCs w:val="24"/>
              </w:rPr>
              <w:t>一、说明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309"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第1.1款</w:t>
            </w:r>
          </w:p>
        </w:tc>
        <w:tc>
          <w:tcPr>
            <w:tcW w:w="2481"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采购项目</w:t>
            </w:r>
          </w:p>
        </w:tc>
        <w:tc>
          <w:tcPr>
            <w:tcW w:w="5825" w:type="dxa"/>
            <w:vAlign w:val="center"/>
          </w:tcPr>
          <w:p>
            <w:pPr>
              <w:wordWrap w:val="0"/>
              <w:adjustRightInd w:val="0"/>
              <w:snapToGrid w:val="0"/>
              <w:spacing w:line="400" w:lineRule="exact"/>
              <w:outlineLvl w:val="9"/>
              <w:rPr>
                <w:rFonts w:hint="eastAsia" w:ascii="宋体" w:hAnsi="宋体" w:eastAsia="宋体" w:cs="宋体"/>
                <w:color w:val="auto"/>
                <w:sz w:val="24"/>
                <w:szCs w:val="24"/>
                <w:lang w:eastAsia="zh-CN"/>
              </w:rPr>
            </w:pPr>
            <w:r>
              <w:rPr>
                <w:rFonts w:hint="eastAsia" w:ascii="宋体" w:hAnsi="宋体" w:cs="宋体"/>
                <w:color w:val="auto"/>
                <w:sz w:val="24"/>
                <w:szCs w:val="24"/>
                <w:u w:val="none"/>
                <w:lang w:eastAsia="zh-CN"/>
              </w:rPr>
              <w:t>2024年度海南省免费提供基本避孕药具集中采购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309"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第1.2款</w:t>
            </w:r>
          </w:p>
        </w:tc>
        <w:tc>
          <w:tcPr>
            <w:tcW w:w="2481"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专门面向中小企业采购</w:t>
            </w:r>
          </w:p>
        </w:tc>
        <w:tc>
          <w:tcPr>
            <w:tcW w:w="5825" w:type="dxa"/>
            <w:vAlign w:val="center"/>
          </w:tcPr>
          <w:p>
            <w:pPr>
              <w:adjustRightInd w:val="0"/>
              <w:snapToGrid w:val="0"/>
              <w:spacing w:line="400" w:lineRule="exact"/>
              <w:outlineLvl w:val="9"/>
              <w:rPr>
                <w:rFonts w:hint="eastAsia" w:ascii="宋体" w:hAnsi="宋体" w:eastAsia="宋体" w:cs="宋体"/>
                <w:color w:val="auto"/>
                <w:sz w:val="24"/>
                <w:szCs w:val="24"/>
              </w:rPr>
            </w:pPr>
            <w:r>
              <w:rPr>
                <w:rFonts w:hint="eastAsia" w:ascii="宋体" w:hAnsi="宋体" w:eastAsia="宋体" w:cs="宋体"/>
                <w:color w:val="auto"/>
                <w:sz w:val="24"/>
                <w:szCs w:val="24"/>
              </w:rPr>
              <w:t>□ 专门面向中小企业采购</w:t>
            </w:r>
            <w:r>
              <w:rPr>
                <w:rFonts w:hint="eastAsia" w:ascii="宋体" w:hAnsi="宋体" w:eastAsia="宋体" w:cs="宋体"/>
                <w:color w:val="auto"/>
                <w:kern w:val="0"/>
                <w:sz w:val="24"/>
                <w:szCs w:val="24"/>
              </w:rPr>
              <w:t>。</w:t>
            </w:r>
          </w:p>
          <w:p>
            <w:pPr>
              <w:adjustRightInd w:val="0"/>
              <w:snapToGrid w:val="0"/>
              <w:spacing w:line="400" w:lineRule="exact"/>
              <w:outlineLvl w:val="9"/>
              <w:rPr>
                <w:rFonts w:hint="eastAsia" w:ascii="宋体" w:hAnsi="宋体" w:eastAsia="宋体" w:cs="宋体"/>
                <w:color w:val="auto"/>
                <w:sz w:val="24"/>
                <w:szCs w:val="24"/>
              </w:rPr>
            </w:pPr>
            <w:r>
              <w:rPr>
                <w:rFonts w:hint="eastAsia" w:ascii="宋体" w:hAnsi="宋体" w:eastAsia="宋体" w:cs="宋体"/>
                <w:iCs/>
                <w:color w:val="auto"/>
                <w:sz w:val="24"/>
                <w:szCs w:val="24"/>
              </w:rPr>
              <w:t>■</w:t>
            </w:r>
            <w:r>
              <w:rPr>
                <w:rFonts w:hint="eastAsia" w:ascii="宋体" w:hAnsi="宋体" w:eastAsia="宋体" w:cs="宋体"/>
                <w:color w:val="auto"/>
                <w:sz w:val="24"/>
                <w:szCs w:val="24"/>
              </w:rPr>
              <w:t xml:space="preserve"> 非专门面向中小企业采购：</w:t>
            </w:r>
          </w:p>
          <w:p>
            <w:pPr>
              <w:adjustRightInd w:val="0"/>
              <w:snapToGrid w:val="0"/>
              <w:spacing w:line="400" w:lineRule="exact"/>
              <w:outlineLvl w:val="9"/>
              <w:rPr>
                <w:rFonts w:hint="eastAsia" w:ascii="宋体" w:hAnsi="宋体" w:eastAsia="宋体" w:cs="宋体"/>
                <w:color w:val="auto"/>
                <w:sz w:val="24"/>
                <w:szCs w:val="24"/>
              </w:rPr>
            </w:pPr>
            <w:r>
              <w:rPr>
                <w:rFonts w:hint="eastAsia" w:ascii="宋体" w:hAnsi="宋体" w:eastAsia="宋体" w:cs="宋体"/>
                <w:color w:val="auto"/>
                <w:sz w:val="24"/>
                <w:szCs w:val="24"/>
              </w:rPr>
              <w:t>给予小型和微型企业产品的价格给予10%-20%的扣除，用扣除后的价格参与评审，本项目具体扣除比例为10％。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7" w:hRule="atLeast"/>
        </w:trPr>
        <w:tc>
          <w:tcPr>
            <w:tcW w:w="1309"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第2.1</w:t>
            </w:r>
            <w:r>
              <w:rPr>
                <w:rFonts w:hint="eastAsia" w:ascii="宋体" w:hAnsi="宋体" w:eastAsia="宋体" w:cs="宋体"/>
                <w:color w:val="auto"/>
                <w:kern w:val="0"/>
                <w:sz w:val="24"/>
                <w:szCs w:val="24"/>
                <w:lang w:val="zh-CN"/>
              </w:rPr>
              <w:t>款</w:t>
            </w:r>
          </w:p>
        </w:tc>
        <w:tc>
          <w:tcPr>
            <w:tcW w:w="2481"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采购项目联系人姓名和电话</w:t>
            </w:r>
          </w:p>
        </w:tc>
        <w:tc>
          <w:tcPr>
            <w:tcW w:w="5825" w:type="dxa"/>
            <w:vAlign w:val="center"/>
          </w:tcPr>
          <w:p>
            <w:pPr>
              <w:adjustRightInd w:val="0"/>
              <w:snapToGrid w:val="0"/>
              <w:spacing w:line="400" w:lineRule="exact"/>
              <w:outlineLvl w:val="9"/>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rPr>
              <w:t>联系人姓名：</w:t>
            </w:r>
            <w:r>
              <w:rPr>
                <w:rFonts w:hint="eastAsia" w:ascii="宋体" w:hAnsi="宋体" w:cs="宋体"/>
                <w:color w:val="auto"/>
                <w:sz w:val="24"/>
                <w:szCs w:val="24"/>
                <w:u w:val="none"/>
                <w:lang w:val="en-US" w:eastAsia="zh-CN"/>
              </w:rPr>
              <w:t>梁工</w:t>
            </w:r>
          </w:p>
          <w:p>
            <w:pPr>
              <w:adjustRightInd w:val="0"/>
              <w:snapToGrid w:val="0"/>
              <w:spacing w:line="400" w:lineRule="exact"/>
              <w:outlineLvl w:val="9"/>
              <w:rPr>
                <w:rFonts w:hint="eastAsia" w:ascii="宋体" w:hAnsi="宋体" w:eastAsia="宋体" w:cs="宋体"/>
                <w:color w:val="auto"/>
                <w:sz w:val="24"/>
                <w:szCs w:val="24"/>
                <w:u w:val="none"/>
                <w:lang w:eastAsia="zh-CN"/>
              </w:rPr>
            </w:pPr>
            <w:r>
              <w:rPr>
                <w:rFonts w:hint="eastAsia" w:ascii="宋体" w:hAnsi="宋体" w:eastAsia="宋体" w:cs="宋体"/>
                <w:color w:val="auto"/>
                <w:sz w:val="24"/>
                <w:szCs w:val="24"/>
                <w:u w:val="none"/>
              </w:rPr>
              <w:t>电话：</w:t>
            </w:r>
            <w:r>
              <w:rPr>
                <w:rFonts w:hint="eastAsia" w:ascii="宋体" w:hAnsi="宋体" w:cs="宋体"/>
                <w:color w:val="auto"/>
                <w:sz w:val="24"/>
                <w:szCs w:val="24"/>
                <w:u w:val="none"/>
                <w:lang w:eastAsia="zh-CN"/>
              </w:rPr>
              <w:t xml:space="preserve">0898-68521793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309"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第2.2</w:t>
            </w:r>
            <w:r>
              <w:rPr>
                <w:rFonts w:hint="eastAsia" w:ascii="宋体" w:hAnsi="宋体" w:eastAsia="宋体" w:cs="宋体"/>
                <w:color w:val="auto"/>
                <w:kern w:val="0"/>
                <w:sz w:val="24"/>
                <w:szCs w:val="24"/>
                <w:lang w:val="zh-CN"/>
              </w:rPr>
              <w:t>款</w:t>
            </w:r>
          </w:p>
        </w:tc>
        <w:tc>
          <w:tcPr>
            <w:tcW w:w="2481"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采购人名称、地址、电话、联系人</w:t>
            </w:r>
          </w:p>
        </w:tc>
        <w:tc>
          <w:tcPr>
            <w:tcW w:w="5825" w:type="dxa"/>
            <w:vAlign w:val="center"/>
          </w:tcPr>
          <w:p>
            <w:pPr>
              <w:adjustRightInd w:val="0"/>
              <w:snapToGrid w:val="0"/>
              <w:spacing w:line="400" w:lineRule="exact"/>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名称：</w:t>
            </w:r>
            <w:r>
              <w:rPr>
                <w:rFonts w:hint="eastAsia" w:ascii="宋体" w:hAnsi="宋体" w:cs="宋体"/>
                <w:color w:val="auto"/>
                <w:sz w:val="24"/>
                <w:u w:val="none"/>
                <w:lang w:eastAsia="zh-CN"/>
              </w:rPr>
              <w:t>海南省卫生健康委员会药具管理中心</w:t>
            </w:r>
            <w:r>
              <w:rPr>
                <w:rFonts w:hint="eastAsia" w:ascii="宋体" w:hAnsi="宋体" w:eastAsia="宋体" w:cs="宋体"/>
                <w:color w:val="auto"/>
                <w:sz w:val="24"/>
                <w:szCs w:val="24"/>
                <w:u w:val="none"/>
              </w:rPr>
              <w:t xml:space="preserve"> </w:t>
            </w:r>
          </w:p>
          <w:p>
            <w:pPr>
              <w:adjustRightInd w:val="0"/>
              <w:snapToGrid w:val="0"/>
              <w:spacing w:line="400" w:lineRule="exact"/>
              <w:outlineLvl w:val="9"/>
              <w:rPr>
                <w:rFonts w:hint="eastAsia" w:ascii="宋体" w:hAnsi="宋体" w:eastAsia="宋体" w:cs="宋体"/>
                <w:color w:val="auto"/>
                <w:sz w:val="24"/>
                <w:szCs w:val="24"/>
                <w:u w:val="none"/>
                <w:lang w:eastAsia="zh-CN"/>
              </w:rPr>
            </w:pPr>
            <w:r>
              <w:rPr>
                <w:rFonts w:hint="eastAsia" w:ascii="宋体" w:hAnsi="宋体" w:eastAsia="宋体" w:cs="宋体"/>
                <w:color w:val="auto"/>
                <w:sz w:val="24"/>
                <w:szCs w:val="24"/>
                <w:u w:val="none"/>
              </w:rPr>
              <w:t>地址：</w:t>
            </w:r>
            <w:r>
              <w:rPr>
                <w:rFonts w:hint="eastAsia" w:ascii="宋体" w:hAnsi="宋体" w:cs="宋体"/>
                <w:color w:val="auto"/>
                <w:sz w:val="24"/>
                <w:szCs w:val="24"/>
                <w:u w:val="none"/>
                <w:lang w:eastAsia="zh-CN"/>
              </w:rPr>
              <w:t>海口市美兰区白龙南路45号</w:t>
            </w:r>
          </w:p>
          <w:p>
            <w:pPr>
              <w:adjustRightInd w:val="0"/>
              <w:snapToGrid w:val="0"/>
              <w:spacing w:line="400" w:lineRule="exact"/>
              <w:outlineLvl w:val="9"/>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rPr>
              <w:t>电话：</w:t>
            </w:r>
            <w:r>
              <w:rPr>
                <w:rFonts w:hint="eastAsia" w:ascii="宋体" w:hAnsi="宋体" w:cs="宋体"/>
                <w:color w:val="auto"/>
                <w:sz w:val="24"/>
                <w:szCs w:val="24"/>
                <w:u w:val="none"/>
                <w:lang w:eastAsia="zh-CN"/>
              </w:rPr>
              <w:t>0898-65341816</w:t>
            </w:r>
          </w:p>
          <w:p>
            <w:pPr>
              <w:adjustRightInd w:val="0"/>
              <w:snapToGrid w:val="0"/>
              <w:spacing w:line="400" w:lineRule="exact"/>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联系人：</w:t>
            </w:r>
            <w:r>
              <w:rPr>
                <w:rFonts w:hint="eastAsia" w:ascii="宋体" w:hAnsi="宋体" w:cs="宋体"/>
                <w:color w:val="auto"/>
                <w:sz w:val="24"/>
                <w:szCs w:val="24"/>
                <w:u w:val="none"/>
                <w:lang w:val="en-US" w:eastAsia="zh-CN"/>
              </w:rPr>
              <w:t>邢先生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309"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第2.3</w:t>
            </w:r>
            <w:r>
              <w:rPr>
                <w:rFonts w:hint="eastAsia" w:ascii="宋体" w:hAnsi="宋体" w:eastAsia="宋体" w:cs="宋体"/>
                <w:color w:val="auto"/>
                <w:kern w:val="0"/>
                <w:sz w:val="24"/>
                <w:szCs w:val="24"/>
                <w:lang w:val="zh-CN"/>
              </w:rPr>
              <w:t>款</w:t>
            </w:r>
          </w:p>
        </w:tc>
        <w:tc>
          <w:tcPr>
            <w:tcW w:w="2481"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采购代理机构名称、地址、电话、联系人</w:t>
            </w:r>
          </w:p>
        </w:tc>
        <w:tc>
          <w:tcPr>
            <w:tcW w:w="5825" w:type="dxa"/>
            <w:vAlign w:val="center"/>
          </w:tcPr>
          <w:p>
            <w:pPr>
              <w:adjustRightInd w:val="0"/>
              <w:snapToGrid w:val="0"/>
              <w:spacing w:line="400" w:lineRule="exact"/>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名  称：</w:t>
            </w:r>
            <w:r>
              <w:rPr>
                <w:rFonts w:hint="eastAsia" w:ascii="宋体" w:hAnsi="宋体" w:cs="宋体"/>
                <w:color w:val="auto"/>
                <w:sz w:val="24"/>
                <w:szCs w:val="24"/>
                <w:lang w:eastAsia="zh-CN"/>
              </w:rPr>
              <w:t>海南中平项目管理有限公司</w:t>
            </w:r>
          </w:p>
          <w:p>
            <w:pPr>
              <w:adjustRightInd w:val="0"/>
              <w:snapToGrid w:val="0"/>
              <w:spacing w:line="400" w:lineRule="exact"/>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地  址：</w:t>
            </w:r>
            <w:r>
              <w:rPr>
                <w:rFonts w:hint="eastAsia" w:ascii="宋体" w:hAnsi="宋体" w:cs="宋体"/>
                <w:color w:val="auto"/>
                <w:sz w:val="24"/>
                <w:szCs w:val="24"/>
                <w:lang w:eastAsia="zh-CN"/>
              </w:rPr>
              <w:t xml:space="preserve">海南省三亚市海棠区海棠龙海风情小镇海丰村公建1#-11  </w:t>
            </w:r>
          </w:p>
          <w:p>
            <w:pPr>
              <w:adjustRightInd w:val="0"/>
              <w:snapToGrid w:val="0"/>
              <w:spacing w:line="400" w:lineRule="exact"/>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电  话：</w:t>
            </w:r>
            <w:r>
              <w:rPr>
                <w:rFonts w:hint="eastAsia" w:ascii="宋体" w:hAnsi="宋体" w:cs="宋体"/>
                <w:color w:val="auto"/>
                <w:sz w:val="24"/>
                <w:szCs w:val="24"/>
                <w:u w:val="none"/>
                <w:lang w:eastAsia="zh-CN"/>
              </w:rPr>
              <w:t xml:space="preserve">0898-68521793 </w:t>
            </w:r>
          </w:p>
          <w:p>
            <w:pPr>
              <w:adjustRightInd w:val="0"/>
              <w:snapToGrid w:val="0"/>
              <w:spacing w:line="400" w:lineRule="exact"/>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联系人：</w:t>
            </w:r>
            <w:r>
              <w:rPr>
                <w:rFonts w:hint="eastAsia" w:ascii="宋体" w:hAnsi="宋体" w:cs="宋体"/>
                <w:color w:val="auto"/>
                <w:sz w:val="24"/>
                <w:szCs w:val="24"/>
                <w:u w:val="none"/>
                <w:lang w:val="en-US" w:eastAsia="zh-CN"/>
              </w:rPr>
              <w:t>梁工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309"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第2.</w:t>
            </w:r>
            <w:r>
              <w:rPr>
                <w:rFonts w:hint="eastAsia" w:ascii="宋体" w:hAnsi="宋体" w:eastAsia="宋体" w:cs="宋体"/>
                <w:color w:val="auto"/>
                <w:sz w:val="24"/>
                <w:szCs w:val="24"/>
                <w:lang w:val="en-US" w:eastAsia="zh-CN"/>
              </w:rPr>
              <w:t>7</w:t>
            </w:r>
            <w:r>
              <w:rPr>
                <w:rFonts w:hint="eastAsia" w:ascii="宋体" w:hAnsi="宋体" w:eastAsia="宋体" w:cs="宋体"/>
                <w:color w:val="auto"/>
                <w:kern w:val="0"/>
                <w:sz w:val="24"/>
                <w:szCs w:val="24"/>
                <w:lang w:val="zh-CN"/>
              </w:rPr>
              <w:t>款</w:t>
            </w:r>
          </w:p>
        </w:tc>
        <w:tc>
          <w:tcPr>
            <w:tcW w:w="2481"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采购进口产品</w:t>
            </w:r>
          </w:p>
        </w:tc>
        <w:tc>
          <w:tcPr>
            <w:tcW w:w="5825" w:type="dxa"/>
            <w:vAlign w:val="center"/>
          </w:tcPr>
          <w:p>
            <w:pPr>
              <w:adjustRightInd w:val="0"/>
              <w:snapToGrid w:val="0"/>
              <w:spacing w:line="400" w:lineRule="exact"/>
              <w:outlineLvl w:val="9"/>
              <w:rPr>
                <w:rFonts w:hint="eastAsia" w:ascii="宋体" w:hAnsi="宋体" w:eastAsia="宋体" w:cs="宋体"/>
                <w:color w:val="auto"/>
                <w:sz w:val="24"/>
                <w:szCs w:val="24"/>
              </w:rPr>
            </w:pPr>
            <w:r>
              <w:rPr>
                <w:rFonts w:hint="eastAsia" w:ascii="宋体" w:hAnsi="宋体" w:eastAsia="宋体" w:cs="宋体"/>
                <w:iCs/>
                <w:color w:val="auto"/>
                <w:sz w:val="24"/>
                <w:szCs w:val="24"/>
              </w:rPr>
              <w:t>■</w:t>
            </w:r>
            <w:r>
              <w:rPr>
                <w:rFonts w:hint="eastAsia" w:ascii="宋体" w:hAnsi="宋体" w:eastAsia="宋体" w:cs="宋体"/>
                <w:color w:val="auto"/>
                <w:sz w:val="24"/>
                <w:szCs w:val="24"/>
              </w:rPr>
              <w:t>本采购项目</w:t>
            </w:r>
            <w:r>
              <w:rPr>
                <w:rFonts w:hint="eastAsia" w:ascii="宋体" w:hAnsi="宋体" w:eastAsia="宋体" w:cs="宋体"/>
                <w:color w:val="auto"/>
                <w:kern w:val="0"/>
                <w:sz w:val="24"/>
                <w:szCs w:val="24"/>
              </w:rPr>
              <w:t>拒绝海关进口产品参加投标</w:t>
            </w:r>
          </w:p>
          <w:p>
            <w:pPr>
              <w:adjustRightInd w:val="0"/>
              <w:snapToGrid w:val="0"/>
              <w:spacing w:line="400" w:lineRule="exact"/>
              <w:outlineLvl w:val="9"/>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eastAsia="宋体" w:cs="宋体"/>
                <w:iCs/>
                <w:color w:val="auto"/>
                <w:sz w:val="24"/>
                <w:szCs w:val="24"/>
              </w:rPr>
              <w:t>本项目允许进口产品参与投标（详见《第三章 采购需求》）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309"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第3.2</w:t>
            </w:r>
            <w:r>
              <w:rPr>
                <w:rFonts w:hint="eastAsia" w:ascii="宋体" w:hAnsi="宋体" w:eastAsia="宋体" w:cs="宋体"/>
                <w:color w:val="auto"/>
                <w:kern w:val="0"/>
                <w:sz w:val="24"/>
                <w:szCs w:val="24"/>
                <w:lang w:val="zh-CN"/>
              </w:rPr>
              <w:t>款</w:t>
            </w:r>
          </w:p>
        </w:tc>
        <w:tc>
          <w:tcPr>
            <w:tcW w:w="2481"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接受联合体形式投标</w:t>
            </w:r>
          </w:p>
        </w:tc>
        <w:tc>
          <w:tcPr>
            <w:tcW w:w="5825" w:type="dxa"/>
            <w:vAlign w:val="center"/>
          </w:tcPr>
          <w:p>
            <w:pPr>
              <w:adjustRightInd w:val="0"/>
              <w:snapToGrid w:val="0"/>
              <w:spacing w:line="400" w:lineRule="exact"/>
              <w:outlineLvl w:val="9"/>
              <w:rPr>
                <w:rFonts w:hint="eastAsia" w:ascii="宋体" w:hAnsi="宋体" w:eastAsia="宋体" w:cs="宋体"/>
                <w:color w:val="auto"/>
                <w:sz w:val="24"/>
                <w:szCs w:val="24"/>
              </w:rPr>
            </w:pPr>
            <w:r>
              <w:rPr>
                <w:rFonts w:hint="eastAsia" w:ascii="宋体" w:hAnsi="宋体" w:eastAsia="宋体" w:cs="宋体"/>
                <w:color w:val="auto"/>
                <w:sz w:val="24"/>
                <w:szCs w:val="24"/>
                <w:u w:val="none"/>
              </w:rPr>
              <w:t>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309"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第5.1</w:t>
            </w:r>
            <w:r>
              <w:rPr>
                <w:rFonts w:hint="eastAsia" w:ascii="宋体" w:hAnsi="宋体" w:eastAsia="宋体" w:cs="宋体"/>
                <w:color w:val="auto"/>
                <w:kern w:val="0"/>
                <w:sz w:val="24"/>
                <w:szCs w:val="24"/>
                <w:lang w:val="zh-CN"/>
              </w:rPr>
              <w:t>款</w:t>
            </w:r>
          </w:p>
        </w:tc>
        <w:tc>
          <w:tcPr>
            <w:tcW w:w="2481"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招标文件提供期限</w:t>
            </w:r>
          </w:p>
        </w:tc>
        <w:tc>
          <w:tcPr>
            <w:tcW w:w="5825" w:type="dxa"/>
            <w:vAlign w:val="center"/>
          </w:tcPr>
          <w:p>
            <w:pPr>
              <w:adjustRightInd w:val="0"/>
              <w:snapToGrid w:val="0"/>
              <w:spacing w:line="400" w:lineRule="exact"/>
              <w:outlineLvl w:val="9"/>
              <w:rPr>
                <w:rFonts w:hint="eastAsia" w:ascii="宋体" w:hAnsi="宋体" w:eastAsia="宋体" w:cs="宋体"/>
                <w:color w:val="auto"/>
                <w:sz w:val="24"/>
                <w:szCs w:val="24"/>
              </w:rPr>
            </w:pPr>
            <w:r>
              <w:rPr>
                <w:rFonts w:hint="eastAsia" w:ascii="宋体" w:hAnsi="宋体" w:eastAsia="宋体" w:cs="宋体"/>
                <w:color w:val="auto"/>
                <w:sz w:val="24"/>
                <w:szCs w:val="24"/>
                <w:u w:val="none"/>
              </w:rPr>
              <w:t>详见</w:t>
            </w:r>
            <w:r>
              <w:rPr>
                <w:rFonts w:hint="eastAsia" w:ascii="宋体" w:hAnsi="宋体" w:eastAsia="宋体" w:cs="宋体"/>
                <w:color w:val="auto"/>
                <w:sz w:val="24"/>
                <w:szCs w:val="24"/>
                <w:u w:val="none"/>
                <w:lang w:val="en-US" w:eastAsia="zh-CN"/>
              </w:rPr>
              <w:t>第一章“</w:t>
            </w:r>
            <w:r>
              <w:rPr>
                <w:rFonts w:hint="eastAsia" w:ascii="宋体" w:hAnsi="宋体" w:eastAsia="宋体" w:cs="宋体"/>
                <w:color w:val="auto"/>
                <w:sz w:val="24"/>
                <w:szCs w:val="24"/>
                <w:u w:val="none"/>
              </w:rPr>
              <w:t>招标公告</w:t>
            </w:r>
            <w:r>
              <w:rPr>
                <w:rFonts w:hint="eastAsia" w:ascii="宋体" w:hAnsi="宋体" w:eastAsia="宋体" w:cs="宋体"/>
                <w:color w:val="auto"/>
                <w:sz w:val="24"/>
                <w:szCs w:val="24"/>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309"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第5.2</w:t>
            </w:r>
            <w:r>
              <w:rPr>
                <w:rFonts w:hint="eastAsia" w:ascii="宋体" w:hAnsi="宋体" w:eastAsia="宋体" w:cs="宋体"/>
                <w:color w:val="auto"/>
                <w:kern w:val="0"/>
                <w:sz w:val="24"/>
                <w:szCs w:val="24"/>
                <w:lang w:val="zh-CN"/>
              </w:rPr>
              <w:t>款</w:t>
            </w:r>
          </w:p>
        </w:tc>
        <w:tc>
          <w:tcPr>
            <w:tcW w:w="2481"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组织现场考察或者召开答疑会</w:t>
            </w:r>
          </w:p>
        </w:tc>
        <w:tc>
          <w:tcPr>
            <w:tcW w:w="5825" w:type="dxa"/>
            <w:vAlign w:val="center"/>
          </w:tcPr>
          <w:p>
            <w:pPr>
              <w:adjustRightInd w:val="0"/>
              <w:snapToGrid w:val="0"/>
              <w:spacing w:line="400" w:lineRule="exact"/>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组织</w:t>
            </w:r>
          </w:p>
          <w:p>
            <w:pPr>
              <w:adjustRightInd w:val="0"/>
              <w:snapToGrid w:val="0"/>
              <w:spacing w:line="400" w:lineRule="exact"/>
              <w:outlineLvl w:val="9"/>
              <w:rPr>
                <w:rFonts w:hint="eastAsia" w:ascii="宋体" w:hAnsi="宋体" w:eastAsia="宋体" w:cs="宋体"/>
                <w:color w:val="auto"/>
                <w:sz w:val="24"/>
                <w:szCs w:val="24"/>
              </w:rPr>
            </w:pPr>
            <w:r>
              <w:rPr>
                <w:rFonts w:hint="eastAsia" w:ascii="宋体" w:hAnsi="宋体" w:eastAsia="宋体" w:cs="宋体"/>
                <w:iCs/>
                <w:color w:val="auto"/>
                <w:sz w:val="24"/>
                <w:szCs w:val="24"/>
              </w:rPr>
              <w:t>■</w:t>
            </w:r>
            <w:r>
              <w:rPr>
                <w:rFonts w:hint="eastAsia" w:ascii="宋体" w:hAnsi="宋体" w:eastAsia="宋体" w:cs="宋体"/>
                <w:color w:val="auto"/>
                <w:sz w:val="24"/>
                <w:szCs w:val="24"/>
              </w:rPr>
              <w:t>不组织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309"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cs="宋体"/>
                <w:color w:val="auto"/>
                <w:sz w:val="24"/>
                <w:szCs w:val="24"/>
                <w:lang w:val="en-US" w:eastAsia="zh-CN"/>
              </w:rPr>
              <w:t>7.3</w:t>
            </w:r>
            <w:r>
              <w:rPr>
                <w:rFonts w:hint="eastAsia" w:ascii="宋体" w:hAnsi="宋体" w:eastAsia="宋体" w:cs="宋体"/>
                <w:color w:val="auto"/>
                <w:kern w:val="0"/>
                <w:sz w:val="24"/>
                <w:szCs w:val="24"/>
                <w:lang w:val="zh-CN"/>
              </w:rPr>
              <w:t>款</w:t>
            </w:r>
          </w:p>
        </w:tc>
        <w:tc>
          <w:tcPr>
            <w:tcW w:w="2481"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000000" w:themeColor="text1"/>
                <w:sz w:val="24"/>
              </w:rPr>
              <w:t>条款为实质性要求和条件</w:t>
            </w:r>
          </w:p>
        </w:tc>
        <w:tc>
          <w:tcPr>
            <w:tcW w:w="5825" w:type="dxa"/>
            <w:vAlign w:val="center"/>
          </w:tcPr>
          <w:p>
            <w:pPr>
              <w:adjustRightInd w:val="0"/>
              <w:snapToGrid w:val="0"/>
              <w:spacing w:line="400" w:lineRule="exact"/>
              <w:outlineLvl w:val="9"/>
              <w:rPr>
                <w:rFonts w:hint="eastAsia" w:ascii="宋体" w:hAnsi="宋体" w:eastAsia="宋体" w:cs="宋体"/>
                <w:iCs/>
                <w:color w:val="auto"/>
                <w:sz w:val="24"/>
                <w:szCs w:val="24"/>
              </w:rPr>
            </w:pPr>
            <w:r>
              <w:rPr>
                <w:rFonts w:hint="eastAsia" w:ascii="宋体" w:hAnsi="宋体" w:cs="宋体"/>
                <w:b/>
                <w:bCs/>
                <w:sz w:val="24"/>
                <w:szCs w:val="24"/>
                <w:u w:val="single"/>
                <w:lang w:val="en-US" w:eastAsia="zh-CN"/>
              </w:rPr>
              <w:t>第三章“采购需求”中第三条“配送服务措施”、第四条“供货要求 ”带“★”不得负偏离，否则将认定为无效投标</w:t>
            </w:r>
            <w:r>
              <w:rPr>
                <w:rFonts w:hint="eastAsia" w:ascii="宋体" w:hAnsi="宋体" w:cs="宋体"/>
                <w:b/>
                <w:bCs/>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15" w:type="dxa"/>
            <w:gridSpan w:val="3"/>
            <w:vAlign w:val="center"/>
          </w:tcPr>
          <w:p>
            <w:pPr>
              <w:adjustRightInd w:val="0"/>
              <w:snapToGrid w:val="0"/>
              <w:spacing w:line="400" w:lineRule="exact"/>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二、招标文件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309"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第9.1</w:t>
            </w:r>
            <w:r>
              <w:rPr>
                <w:rFonts w:hint="eastAsia" w:ascii="宋体" w:hAnsi="宋体" w:eastAsia="宋体" w:cs="宋体"/>
                <w:color w:val="auto"/>
                <w:kern w:val="0"/>
                <w:sz w:val="24"/>
                <w:szCs w:val="24"/>
                <w:lang w:val="zh-CN"/>
              </w:rPr>
              <w:t>款</w:t>
            </w:r>
          </w:p>
        </w:tc>
        <w:tc>
          <w:tcPr>
            <w:tcW w:w="2481"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招标公告指定媒体</w:t>
            </w:r>
          </w:p>
        </w:tc>
        <w:tc>
          <w:tcPr>
            <w:tcW w:w="5825" w:type="dxa"/>
            <w:vAlign w:val="center"/>
          </w:tcPr>
          <w:p>
            <w:pPr>
              <w:numPr>
                <w:ilvl w:val="0"/>
                <w:numId w:val="0"/>
              </w:numPr>
              <w:adjustRightInd w:val="0"/>
              <w:snapToGrid w:val="0"/>
              <w:spacing w:line="400" w:lineRule="exact"/>
              <w:ind w:left="15" w:leftChars="0"/>
              <w:outlineLvl w:val="9"/>
              <w:rPr>
                <w:rFonts w:hint="default" w:ascii="宋体" w:hAnsi="宋体" w:eastAsia="宋体" w:cs="宋体"/>
                <w:color w:val="auto"/>
                <w:sz w:val="24"/>
                <w:szCs w:val="24"/>
                <w:lang w:val="en-US"/>
              </w:rPr>
            </w:pPr>
            <w:r>
              <w:rPr>
                <w:rFonts w:hint="eastAsia" w:ascii="宋体" w:hAnsi="宋体" w:eastAsia="宋体" w:cs="宋体"/>
                <w:color w:val="auto"/>
                <w:sz w:val="24"/>
                <w:szCs w:val="24"/>
              </w:rPr>
              <w:t>海南省政府采购</w:t>
            </w:r>
            <w:r>
              <w:rPr>
                <w:rFonts w:hint="eastAsia" w:ascii="宋体" w:hAnsi="宋体" w:cs="宋体"/>
                <w:color w:val="auto"/>
                <w:sz w:val="24"/>
                <w:szCs w:val="24"/>
                <w:lang w:val="en-US" w:eastAsia="zh-CN"/>
              </w:rPr>
              <w:t>网</w:t>
            </w:r>
            <w:r>
              <w:rPr>
                <w:rFonts w:hint="eastAsia" w:ascii="宋体" w:hAnsi="宋体" w:eastAsia="宋体" w:cs="宋体"/>
                <w:color w:val="auto"/>
                <w:sz w:val="24"/>
                <w:szCs w:val="24"/>
              </w:rPr>
              <w:t>(www.ccgp-hainan.gov.cn)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0" w:hRule="atLeast"/>
        </w:trPr>
        <w:tc>
          <w:tcPr>
            <w:tcW w:w="9615" w:type="dxa"/>
            <w:gridSpan w:val="3"/>
            <w:vAlign w:val="center"/>
          </w:tcPr>
          <w:p>
            <w:pPr>
              <w:adjustRightInd w:val="0"/>
              <w:snapToGrid w:val="0"/>
              <w:spacing w:line="400" w:lineRule="exact"/>
              <w:outlineLvl w:val="9"/>
              <w:rPr>
                <w:rFonts w:hint="eastAsia" w:ascii="宋体" w:hAnsi="宋体" w:eastAsia="宋体" w:cs="宋体"/>
                <w:color w:val="auto"/>
                <w:sz w:val="24"/>
                <w:szCs w:val="24"/>
              </w:rPr>
            </w:pPr>
            <w:r>
              <w:rPr>
                <w:rFonts w:hint="eastAsia" w:ascii="宋体" w:hAnsi="宋体" w:eastAsia="宋体" w:cs="宋体"/>
                <w:b/>
                <w:color w:val="auto"/>
                <w:sz w:val="24"/>
                <w:szCs w:val="24"/>
              </w:rPr>
              <w:t>三、投标文件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309"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第13.2</w:t>
            </w:r>
            <w:r>
              <w:rPr>
                <w:rFonts w:hint="eastAsia" w:ascii="宋体" w:hAnsi="宋体" w:eastAsia="宋体" w:cs="宋体"/>
                <w:color w:val="auto"/>
                <w:kern w:val="0"/>
                <w:sz w:val="24"/>
                <w:szCs w:val="24"/>
                <w:lang w:val="zh-CN"/>
              </w:rPr>
              <w:t>款</w:t>
            </w:r>
          </w:p>
        </w:tc>
        <w:tc>
          <w:tcPr>
            <w:tcW w:w="2481"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采购预算、最高限价</w:t>
            </w:r>
          </w:p>
        </w:tc>
        <w:tc>
          <w:tcPr>
            <w:tcW w:w="5825" w:type="dxa"/>
            <w:vAlign w:val="center"/>
          </w:tcPr>
          <w:p>
            <w:pPr>
              <w:pStyle w:val="26"/>
              <w:spacing w:line="400" w:lineRule="exact"/>
              <w:ind w:left="0" w:leftChars="0" w:firstLine="0" w:firstLineChars="0"/>
              <w:outlineLvl w:val="9"/>
              <w:rPr>
                <w:rFonts w:hint="eastAsia" w:ascii="宋体" w:hAnsi="宋体" w:cs="宋体"/>
                <w:color w:val="auto"/>
                <w:sz w:val="24"/>
                <w:lang w:eastAsia="zh-CN"/>
              </w:rPr>
            </w:pPr>
            <w:r>
              <w:rPr>
                <w:rFonts w:hint="eastAsia" w:ascii="宋体" w:hAnsi="宋体" w:eastAsia="宋体" w:cs="宋体"/>
                <w:color w:val="auto"/>
                <w:sz w:val="24"/>
                <w:szCs w:val="24"/>
                <w:u w:val="none"/>
              </w:rPr>
              <w:t>采购预算</w:t>
            </w:r>
            <w:r>
              <w:rPr>
                <w:rFonts w:hint="eastAsia" w:ascii="宋体" w:hAnsi="宋体" w:eastAsia="宋体" w:cs="宋体"/>
                <w:color w:val="auto"/>
                <w:sz w:val="24"/>
                <w:szCs w:val="24"/>
                <w:u w:val="none"/>
                <w:lang w:eastAsia="zh-CN"/>
              </w:rPr>
              <w:t>：</w:t>
            </w:r>
            <w:r>
              <w:rPr>
                <w:rFonts w:hint="eastAsia" w:ascii="宋体" w:hAnsi="宋体" w:cs="宋体"/>
                <w:color w:val="auto"/>
                <w:sz w:val="24"/>
                <w:lang w:eastAsia="zh-CN"/>
              </w:rPr>
              <w:t>￥278.5134万元</w:t>
            </w:r>
            <w:r>
              <w:rPr>
                <w:rFonts w:hint="eastAsia" w:ascii="宋体" w:hAnsi="宋体" w:eastAsia="宋体" w:cs="宋体"/>
                <w:color w:val="auto"/>
                <w:sz w:val="24"/>
              </w:rPr>
              <w:t>，（其中</w:t>
            </w:r>
          </w:p>
          <w:p>
            <w:pPr>
              <w:pStyle w:val="26"/>
              <w:spacing w:line="400" w:lineRule="exact"/>
              <w:ind w:left="0" w:leftChars="0" w:firstLine="0" w:firstLineChars="0"/>
              <w:outlineLvl w:val="9"/>
              <w:rPr>
                <w:rFonts w:hint="default" w:ascii="宋体" w:hAnsi="宋体" w:eastAsia="宋体" w:cs="宋体"/>
                <w:b w:val="0"/>
                <w:bCs w:val="0"/>
                <w:color w:val="auto"/>
                <w:sz w:val="24"/>
                <w:szCs w:val="24"/>
                <w:u w:val="none"/>
                <w:lang w:val="en-US"/>
              </w:rPr>
            </w:pPr>
            <w:r>
              <w:rPr>
                <w:rFonts w:hint="eastAsia" w:ascii="宋体" w:hAnsi="宋体" w:cs="宋体"/>
                <w:color w:val="auto"/>
                <w:sz w:val="24"/>
                <w:lang w:eastAsia="zh-CN"/>
              </w:rPr>
              <w:t>第一包：￥3.172万元；第二包：￥6.552万元；第三包：￥15.535万元；第四包：￥22.038万元；第五包：￥19.2744万元；第六包：￥13.884万元；第七包：￥127.298万元；第八包：￥36.192万元；第九包：￥34.568万元</w:t>
            </w:r>
            <w:r>
              <w:rPr>
                <w:rFonts w:hint="eastAsia" w:ascii="宋体" w:hAnsi="宋体" w:eastAsia="宋体" w:cs="宋体"/>
                <w:color w:val="auto"/>
                <w:sz w:val="24"/>
              </w:rPr>
              <w:t>）</w:t>
            </w:r>
            <w:r>
              <w:rPr>
                <w:rFonts w:hint="eastAsia" w:ascii="宋体" w:hAnsi="宋体" w:cs="宋体"/>
                <w:color w:val="auto"/>
                <w:kern w:val="28"/>
                <w:sz w:val="24"/>
                <w:lang w:val="en-US" w:eastAsia="zh-CN"/>
              </w:rPr>
              <w:t>，</w:t>
            </w:r>
            <w:r>
              <w:rPr>
                <w:rFonts w:hint="eastAsia" w:ascii="宋体" w:hAnsi="宋体" w:eastAsia="宋体" w:cs="宋体"/>
                <w:color w:val="auto"/>
                <w:kern w:val="28"/>
                <w:sz w:val="24"/>
                <w:szCs w:val="22"/>
                <w:lang w:eastAsia="zh-CN"/>
              </w:rPr>
              <w:t>报价不能超过预算金额，超过预算报价为无效</w:t>
            </w:r>
            <w:r>
              <w:rPr>
                <w:rFonts w:hint="eastAsia" w:ascii="宋体" w:hAnsi="宋体" w:cs="宋体"/>
                <w:color w:val="auto"/>
                <w:kern w:val="28"/>
                <w:sz w:val="24"/>
                <w:szCs w:val="22"/>
                <w:lang w:eastAsia="zh-CN"/>
              </w:rPr>
              <w:t>。</w:t>
            </w:r>
          </w:p>
          <w:p>
            <w:pPr>
              <w:pStyle w:val="26"/>
              <w:spacing w:line="400" w:lineRule="exact"/>
              <w:ind w:firstLine="0" w:firstLineChars="0"/>
              <w:outlineLvl w:val="9"/>
              <w:rPr>
                <w:rFonts w:hint="eastAsia" w:ascii="宋体" w:hAnsi="宋体" w:eastAsia="宋体" w:cs="宋体"/>
                <w:b w:val="0"/>
                <w:bCs w:val="0"/>
                <w:color w:val="auto"/>
                <w:sz w:val="24"/>
                <w:szCs w:val="24"/>
                <w:u w:val="none"/>
                <w:lang w:val="en-US" w:eastAsia="zh-CN"/>
              </w:rPr>
            </w:pPr>
            <w:r>
              <w:rPr>
                <w:rFonts w:hint="eastAsia" w:ascii="宋体" w:hAnsi="宋体" w:eastAsia="宋体" w:cs="宋体"/>
                <w:color w:val="auto"/>
                <w:sz w:val="24"/>
                <w:szCs w:val="24"/>
                <w:u w:val="none"/>
              </w:rPr>
              <w:t>最高限价</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lang w:val="en-US" w:eastAsia="zh-CN"/>
              </w:rPr>
              <w:t>￥278.5134万元，（其中第一包：￥3.172万元；第二包：￥6.552万元；第三包：￥15.535万元；第四包：￥22.038万元；第五包：￥19.2744万元；第六包：￥13.884万元；第七包：￥127.298万元；第八包：￥36.192万元；第九包：￥34.568万元）</w:t>
            </w:r>
            <w:r>
              <w:rPr>
                <w:rFonts w:hint="eastAsia" w:ascii="宋体" w:hAnsi="宋体" w:eastAsia="宋体" w:cs="宋体"/>
                <w:color w:val="auto"/>
                <w:kern w:val="28"/>
                <w:sz w:val="24"/>
                <w:szCs w:val="22"/>
                <w:lang w:eastAsia="zh-CN"/>
              </w:rPr>
              <w:t>报价不能超过</w:t>
            </w:r>
            <w:r>
              <w:rPr>
                <w:rFonts w:hint="eastAsia" w:cs="宋体"/>
                <w:color w:val="auto"/>
                <w:kern w:val="28"/>
                <w:sz w:val="24"/>
                <w:szCs w:val="22"/>
                <w:lang w:val="en-US" w:eastAsia="zh-CN"/>
              </w:rPr>
              <w:t>最高限价</w:t>
            </w:r>
            <w:r>
              <w:rPr>
                <w:rFonts w:hint="eastAsia" w:ascii="宋体" w:hAnsi="宋体" w:eastAsia="宋体" w:cs="宋体"/>
                <w:color w:val="auto"/>
                <w:kern w:val="28"/>
                <w:sz w:val="24"/>
                <w:szCs w:val="22"/>
                <w:lang w:eastAsia="zh-CN"/>
              </w:rPr>
              <w:t>，超过</w:t>
            </w:r>
            <w:r>
              <w:rPr>
                <w:rFonts w:hint="eastAsia" w:cs="宋体"/>
                <w:color w:val="auto"/>
                <w:kern w:val="28"/>
                <w:sz w:val="24"/>
                <w:szCs w:val="22"/>
                <w:lang w:val="en-US" w:eastAsia="zh-CN"/>
              </w:rPr>
              <w:t>最高限价</w:t>
            </w:r>
            <w:r>
              <w:rPr>
                <w:rFonts w:hint="eastAsia" w:ascii="宋体" w:hAnsi="宋体" w:eastAsia="宋体" w:cs="宋体"/>
                <w:color w:val="auto"/>
                <w:kern w:val="28"/>
                <w:sz w:val="24"/>
                <w:szCs w:val="22"/>
                <w:lang w:eastAsia="zh-CN"/>
              </w:rPr>
              <w:t>报价为无效</w:t>
            </w:r>
            <w:r>
              <w:rPr>
                <w:rFonts w:hint="eastAsia" w:cs="宋体"/>
                <w:color w:val="auto"/>
                <w:kern w:val="28"/>
                <w:sz w:val="24"/>
                <w:szCs w:val="22"/>
                <w:lang w:eastAsia="zh-CN"/>
              </w:rPr>
              <w:t>。</w:t>
            </w:r>
          </w:p>
          <w:p>
            <w:pPr>
              <w:pStyle w:val="26"/>
              <w:spacing w:line="400" w:lineRule="exact"/>
              <w:ind w:firstLine="0" w:firstLineChars="0"/>
              <w:outlineLvl w:val="9"/>
              <w:rPr>
                <w:rFonts w:hint="eastAsia" w:ascii="宋体" w:hAnsi="宋体" w:eastAsia="宋体" w:cs="宋体"/>
                <w:color w:val="auto"/>
                <w:sz w:val="24"/>
                <w:szCs w:val="24"/>
              </w:rPr>
            </w:pPr>
            <w:r>
              <w:rPr>
                <w:rFonts w:hint="eastAsia" w:ascii="宋体" w:hAnsi="宋体" w:eastAsia="宋体" w:cs="宋体"/>
                <w:b/>
                <w:bCs/>
                <w:color w:val="auto"/>
                <w:sz w:val="24"/>
                <w:szCs w:val="24"/>
                <w:u w:val="none"/>
              </w:rPr>
              <w:t>注：投标报价不得超过</w:t>
            </w:r>
            <w:r>
              <w:rPr>
                <w:rFonts w:hint="eastAsia" w:ascii="宋体" w:hAnsi="宋体" w:eastAsia="宋体" w:cs="宋体"/>
                <w:b/>
                <w:bCs/>
                <w:color w:val="auto"/>
                <w:sz w:val="24"/>
                <w:szCs w:val="24"/>
                <w:u w:val="none"/>
                <w:lang w:val="en-US" w:eastAsia="zh-CN"/>
              </w:rPr>
              <w:t>采购预算</w:t>
            </w:r>
            <w:r>
              <w:rPr>
                <w:rFonts w:hint="eastAsia" w:ascii="宋体" w:hAnsi="宋体" w:eastAsia="宋体" w:cs="宋体"/>
                <w:b/>
                <w:bCs/>
                <w:color w:val="auto"/>
                <w:sz w:val="24"/>
                <w:szCs w:val="24"/>
                <w:u w:val="none"/>
              </w:rPr>
              <w:t>，否则，按无效投标处理。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1" w:hRule="atLeast"/>
        </w:trPr>
        <w:tc>
          <w:tcPr>
            <w:tcW w:w="1309"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第13.8款</w:t>
            </w:r>
          </w:p>
        </w:tc>
        <w:tc>
          <w:tcPr>
            <w:tcW w:w="2481"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投标报价的其他要求</w:t>
            </w:r>
          </w:p>
        </w:tc>
        <w:tc>
          <w:tcPr>
            <w:tcW w:w="5825" w:type="dxa"/>
            <w:vAlign w:val="center"/>
          </w:tcPr>
          <w:p>
            <w:pPr>
              <w:adjustRightInd w:val="0"/>
              <w:snapToGrid w:val="0"/>
              <w:spacing w:line="360" w:lineRule="auto"/>
              <w:ind w:firstLine="240" w:firstLineChars="100"/>
              <w:outlineLvl w:val="9"/>
              <w:rPr>
                <w:rFonts w:hint="eastAsia" w:ascii="宋体" w:hAnsi="宋体" w:eastAsia="宋体" w:cs="宋体"/>
                <w:color w:val="auto"/>
                <w:sz w:val="24"/>
                <w:szCs w:val="24"/>
              </w:rPr>
            </w:pPr>
            <w:r>
              <w:rPr>
                <w:rFonts w:hint="eastAsia" w:ascii="宋体" w:hAnsi="宋体" w:eastAsia="宋体" w:cs="宋体"/>
                <w:bCs/>
                <w:color w:val="auto"/>
                <w:kern w:val="0"/>
                <w:sz w:val="24"/>
                <w:szCs w:val="24"/>
              </w:rPr>
              <w:t>投标人应</w:t>
            </w:r>
            <w:r>
              <w:rPr>
                <w:rFonts w:hint="eastAsia" w:ascii="宋体" w:hAnsi="宋体" w:eastAsia="宋体" w:cs="宋体"/>
                <w:color w:val="auto"/>
                <w:kern w:val="0"/>
                <w:sz w:val="24"/>
                <w:szCs w:val="24"/>
              </w:rPr>
              <w:t>在投标文件《分项报价明细表》中按</w:t>
            </w:r>
            <w:r>
              <w:rPr>
                <w:rFonts w:hint="eastAsia" w:ascii="宋体" w:hAnsi="宋体" w:eastAsia="宋体" w:cs="宋体"/>
                <w:color w:val="auto"/>
                <w:sz w:val="24"/>
                <w:szCs w:val="24"/>
              </w:rPr>
              <w:t>分项项目名称（</w:t>
            </w:r>
            <w:r>
              <w:rPr>
                <w:rFonts w:hint="eastAsia" w:ascii="宋体" w:hAnsi="宋体" w:eastAsia="宋体" w:cs="宋体"/>
                <w:color w:val="auto"/>
                <w:kern w:val="0"/>
                <w:sz w:val="24"/>
                <w:szCs w:val="24"/>
              </w:rPr>
              <w:t>产品名）顺序逐项填写。如有缺项、漏项，其</w:t>
            </w:r>
            <w:r>
              <w:rPr>
                <w:rFonts w:hint="eastAsia" w:ascii="宋体" w:hAnsi="宋体" w:eastAsia="宋体" w:cs="宋体"/>
                <w:b/>
                <w:color w:val="auto"/>
                <w:kern w:val="0"/>
                <w:sz w:val="24"/>
                <w:szCs w:val="24"/>
              </w:rPr>
              <w:t>投标无效</w:t>
            </w:r>
            <w:r>
              <w:rPr>
                <w:rFonts w:hint="eastAsia" w:ascii="宋体" w:hAnsi="宋体" w:eastAsia="宋体" w:cs="宋体"/>
                <w:color w:val="auto"/>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309"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第16.1</w:t>
            </w:r>
            <w:r>
              <w:rPr>
                <w:rFonts w:hint="eastAsia" w:ascii="宋体" w:hAnsi="宋体" w:eastAsia="宋体" w:cs="宋体"/>
                <w:color w:val="auto"/>
                <w:kern w:val="0"/>
                <w:sz w:val="24"/>
                <w:szCs w:val="24"/>
                <w:lang w:val="zh-CN"/>
              </w:rPr>
              <w:t>款</w:t>
            </w:r>
          </w:p>
        </w:tc>
        <w:tc>
          <w:tcPr>
            <w:tcW w:w="2481" w:type="dxa"/>
            <w:vAlign w:val="center"/>
          </w:tcPr>
          <w:p>
            <w:pPr>
              <w:adjustRightInd w:val="0"/>
              <w:snapToGrid w:val="0"/>
              <w:spacing w:line="400" w:lineRule="exact"/>
              <w:jc w:val="center"/>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投标有效期</w:t>
            </w:r>
          </w:p>
        </w:tc>
        <w:tc>
          <w:tcPr>
            <w:tcW w:w="5825" w:type="dxa"/>
            <w:vAlign w:val="center"/>
          </w:tcPr>
          <w:p>
            <w:pPr>
              <w:adjustRightInd w:val="0"/>
              <w:snapToGrid w:val="0"/>
              <w:spacing w:line="400" w:lineRule="exact"/>
              <w:outlineLvl w:val="9"/>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90</w:t>
            </w:r>
            <w:r>
              <w:rPr>
                <w:rFonts w:hint="eastAsia" w:ascii="宋体" w:hAnsi="宋体" w:eastAsia="宋体" w:cs="宋体"/>
                <w:bCs/>
                <w:color w:val="auto"/>
                <w:sz w:val="24"/>
                <w:szCs w:val="24"/>
                <w:lang w:val="en-US" w:eastAsia="zh-CN"/>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 w:hRule="atLeast"/>
        </w:trPr>
        <w:tc>
          <w:tcPr>
            <w:tcW w:w="1309"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第17.1</w:t>
            </w:r>
            <w:r>
              <w:rPr>
                <w:rFonts w:hint="eastAsia" w:ascii="宋体" w:hAnsi="宋体" w:eastAsia="宋体" w:cs="宋体"/>
                <w:color w:val="auto"/>
                <w:kern w:val="0"/>
                <w:sz w:val="24"/>
                <w:szCs w:val="24"/>
                <w:lang w:val="zh-CN"/>
              </w:rPr>
              <w:t>款</w:t>
            </w:r>
          </w:p>
        </w:tc>
        <w:tc>
          <w:tcPr>
            <w:tcW w:w="2481" w:type="dxa"/>
            <w:vAlign w:val="center"/>
          </w:tcPr>
          <w:p>
            <w:pPr>
              <w:adjustRightInd w:val="0"/>
              <w:snapToGrid w:val="0"/>
              <w:spacing w:line="400" w:lineRule="exact"/>
              <w:ind w:firstLine="609" w:firstLineChars="254"/>
              <w:jc w:val="both"/>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投标保证金</w:t>
            </w:r>
          </w:p>
        </w:tc>
        <w:tc>
          <w:tcPr>
            <w:tcW w:w="5825" w:type="dxa"/>
            <w:vAlign w:val="center"/>
          </w:tcPr>
          <w:p>
            <w:pPr>
              <w:adjustRightInd w:val="0"/>
              <w:snapToGrid w:val="0"/>
              <w:spacing w:line="400" w:lineRule="exact"/>
              <w:outlineLvl w:val="9"/>
              <w:rPr>
                <w:rFonts w:hint="eastAsia" w:ascii="宋体" w:hAnsi="宋体" w:eastAsia="宋体" w:cs="宋体"/>
                <w:color w:val="auto"/>
                <w:sz w:val="24"/>
                <w:szCs w:val="24"/>
              </w:rPr>
            </w:pPr>
            <w:r>
              <w:rPr>
                <w:rFonts w:hint="eastAsia" w:ascii="宋体" w:hAnsi="宋体" w:eastAsia="宋体" w:cs="宋体"/>
                <w:color w:val="auto"/>
                <w:sz w:val="24"/>
                <w:szCs w:val="24"/>
                <w:u w:val="none"/>
                <w:lang w:eastAsia="zh-CN"/>
              </w:rPr>
              <w:t>不要求提供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309" w:type="dxa"/>
            <w:vAlign w:val="center"/>
          </w:tcPr>
          <w:p>
            <w:pPr>
              <w:adjustRightInd w:val="0"/>
              <w:snapToGrid w:val="0"/>
              <w:spacing w:line="40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第18.1</w:t>
            </w:r>
            <w:r>
              <w:rPr>
                <w:rFonts w:hint="eastAsia" w:ascii="宋体" w:hAnsi="宋体" w:eastAsia="宋体" w:cs="宋体"/>
                <w:color w:val="auto"/>
                <w:kern w:val="0"/>
                <w:sz w:val="24"/>
                <w:szCs w:val="24"/>
                <w:lang w:val="zh-CN"/>
              </w:rPr>
              <w:t>款</w:t>
            </w:r>
          </w:p>
        </w:tc>
        <w:tc>
          <w:tcPr>
            <w:tcW w:w="2481" w:type="dxa"/>
            <w:vAlign w:val="center"/>
          </w:tcPr>
          <w:p>
            <w:pPr>
              <w:adjustRightInd w:val="0"/>
              <w:snapToGrid w:val="0"/>
              <w:spacing w:line="400" w:lineRule="exact"/>
              <w:jc w:val="center"/>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分包</w:t>
            </w:r>
          </w:p>
        </w:tc>
        <w:tc>
          <w:tcPr>
            <w:tcW w:w="5825" w:type="dxa"/>
            <w:vAlign w:val="center"/>
          </w:tcPr>
          <w:p>
            <w:pPr>
              <w:adjustRightInd w:val="0"/>
              <w:snapToGrid w:val="0"/>
              <w:spacing w:line="400" w:lineRule="exact"/>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本项目不允许分包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309" w:type="dxa"/>
            <w:vAlign w:val="center"/>
          </w:tcPr>
          <w:p>
            <w:pPr>
              <w:adjustRightInd w:val="0"/>
              <w:snapToGrid w:val="0"/>
              <w:spacing w:line="360" w:lineRule="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第19.1款</w:t>
            </w:r>
          </w:p>
        </w:tc>
        <w:tc>
          <w:tcPr>
            <w:tcW w:w="2481" w:type="dxa"/>
            <w:vAlign w:val="center"/>
          </w:tcPr>
          <w:p>
            <w:pPr>
              <w:adjustRightInd w:val="0"/>
              <w:snapToGrid w:val="0"/>
              <w:spacing w:line="360" w:lineRule="auto"/>
              <w:jc w:val="center"/>
              <w:outlineLvl w:val="9"/>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投标文件的递交</w:t>
            </w:r>
          </w:p>
        </w:tc>
        <w:tc>
          <w:tcPr>
            <w:tcW w:w="5825" w:type="dxa"/>
            <w:vAlign w:val="center"/>
          </w:tcPr>
          <w:p>
            <w:pPr>
              <w:adjustRightInd w:val="0"/>
              <w:snapToGrid w:val="0"/>
              <w:spacing w:line="360" w:lineRule="auto"/>
              <w:outlineLvl w:val="9"/>
              <w:rPr>
                <w:rFonts w:hint="eastAsia" w:ascii="宋体" w:hAnsi="宋体" w:eastAsia="宋体" w:cs="宋体"/>
                <w:color w:val="FF0000"/>
                <w:sz w:val="24"/>
                <w:szCs w:val="24"/>
                <w:u w:val="single"/>
              </w:rPr>
            </w:pPr>
            <w:r>
              <w:rPr>
                <w:rFonts w:hint="eastAsia" w:ascii="宋体" w:hAnsi="宋体" w:eastAsia="宋体" w:cs="宋体"/>
                <w:color w:val="auto"/>
                <w:kern w:val="0"/>
                <w:sz w:val="24"/>
                <w:szCs w:val="24"/>
              </w:rPr>
              <w:t>按照规定在海南政府采购网(www.ccgp-hainan.gov.cn)-海南省政府采购电子化交易管理系统(新)上传wenc格式的文件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15" w:type="dxa"/>
            <w:gridSpan w:val="3"/>
            <w:vAlign w:val="center"/>
          </w:tcPr>
          <w:p>
            <w:pPr>
              <w:adjustRightInd w:val="0"/>
              <w:snapToGrid w:val="0"/>
              <w:spacing w:line="360" w:lineRule="auto"/>
              <w:outlineLvl w:val="9"/>
              <w:rPr>
                <w:rFonts w:hint="eastAsia" w:ascii="宋体" w:hAnsi="宋体" w:eastAsia="宋体" w:cs="宋体"/>
                <w:color w:val="auto"/>
                <w:sz w:val="24"/>
                <w:szCs w:val="24"/>
              </w:rPr>
            </w:pPr>
            <w:r>
              <w:rPr>
                <w:rFonts w:hint="eastAsia" w:ascii="宋体" w:hAnsi="宋体" w:eastAsia="宋体" w:cs="宋体"/>
                <w:b/>
                <w:bCs/>
                <w:color w:val="auto"/>
                <w:sz w:val="24"/>
                <w:szCs w:val="24"/>
              </w:rPr>
              <w:t>五、开标、资格审查和评标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309" w:type="dxa"/>
            <w:vAlign w:val="center"/>
          </w:tcPr>
          <w:p>
            <w:pPr>
              <w:adjustRightInd w:val="0"/>
              <w:snapToGrid w:val="0"/>
              <w:spacing w:line="36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第24.2</w:t>
            </w:r>
            <w:r>
              <w:rPr>
                <w:rFonts w:hint="eastAsia" w:ascii="宋体" w:hAnsi="宋体" w:eastAsia="宋体" w:cs="宋体"/>
                <w:color w:val="auto"/>
                <w:kern w:val="0"/>
                <w:sz w:val="24"/>
                <w:szCs w:val="24"/>
                <w:lang w:val="zh-CN"/>
              </w:rPr>
              <w:t>款</w:t>
            </w:r>
          </w:p>
        </w:tc>
        <w:tc>
          <w:tcPr>
            <w:tcW w:w="2481" w:type="dxa"/>
            <w:vAlign w:val="center"/>
          </w:tcPr>
          <w:p>
            <w:pPr>
              <w:adjustRightInd w:val="0"/>
              <w:snapToGrid w:val="0"/>
              <w:spacing w:line="36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需要宣布的其他内容</w:t>
            </w:r>
          </w:p>
        </w:tc>
        <w:tc>
          <w:tcPr>
            <w:tcW w:w="5825" w:type="dxa"/>
            <w:vAlign w:val="center"/>
          </w:tcPr>
          <w:p>
            <w:pPr>
              <w:adjustRightInd w:val="0"/>
              <w:snapToGrid w:val="0"/>
              <w:spacing w:line="360" w:lineRule="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u w:val="singl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15" w:type="dxa"/>
            <w:gridSpan w:val="3"/>
            <w:vAlign w:val="center"/>
          </w:tcPr>
          <w:p>
            <w:pPr>
              <w:adjustRightInd w:val="0"/>
              <w:snapToGrid w:val="0"/>
              <w:spacing w:line="360" w:lineRule="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六、中标信息公布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4" w:hRule="atLeast"/>
        </w:trPr>
        <w:tc>
          <w:tcPr>
            <w:tcW w:w="1309" w:type="dxa"/>
            <w:vAlign w:val="center"/>
          </w:tcPr>
          <w:p>
            <w:pPr>
              <w:adjustRightInd w:val="0"/>
              <w:snapToGrid w:val="0"/>
              <w:spacing w:line="36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第28.2</w:t>
            </w:r>
            <w:r>
              <w:rPr>
                <w:rFonts w:hint="eastAsia" w:ascii="宋体" w:hAnsi="宋体" w:eastAsia="宋体" w:cs="宋体"/>
                <w:color w:val="auto"/>
                <w:kern w:val="0"/>
                <w:sz w:val="24"/>
                <w:szCs w:val="24"/>
                <w:lang w:val="zh-CN"/>
              </w:rPr>
              <w:t>款</w:t>
            </w:r>
          </w:p>
        </w:tc>
        <w:tc>
          <w:tcPr>
            <w:tcW w:w="2481" w:type="dxa"/>
            <w:vAlign w:val="center"/>
          </w:tcPr>
          <w:p>
            <w:pPr>
              <w:adjustRightInd w:val="0"/>
              <w:snapToGrid w:val="0"/>
              <w:spacing w:line="36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中标候选人并列的确定中标单位的方式</w:t>
            </w:r>
          </w:p>
        </w:tc>
        <w:tc>
          <w:tcPr>
            <w:tcW w:w="5825" w:type="dxa"/>
            <w:vAlign w:val="center"/>
          </w:tcPr>
          <w:p>
            <w:pPr>
              <w:adjustRightInd w:val="0"/>
              <w:snapToGrid w:val="0"/>
              <w:spacing w:line="360" w:lineRule="auto"/>
              <w:ind w:firstLine="480" w:firstLineChars="200"/>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综合得分相同的，按投标报价得分由高到低顺序排列。</w:t>
            </w:r>
          </w:p>
          <w:p>
            <w:pPr>
              <w:adjustRightInd w:val="0"/>
              <w:snapToGrid w:val="0"/>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u w:val="single"/>
              </w:rPr>
              <w:t>综合得分且投标报价得分相同的并列。投标文件满足招标文件全部实质性要求，且技术指标评审得分最高的投标人为排名第一的中标候选人。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15" w:type="dxa"/>
            <w:gridSpan w:val="3"/>
            <w:vAlign w:val="center"/>
          </w:tcPr>
          <w:p>
            <w:pPr>
              <w:adjustRightInd w:val="0"/>
              <w:snapToGrid w:val="0"/>
              <w:spacing w:line="360" w:lineRule="auto"/>
              <w:outlineLvl w:val="9"/>
              <w:rPr>
                <w:rFonts w:hint="eastAsia" w:ascii="宋体" w:hAnsi="宋体" w:eastAsia="宋体" w:cs="宋体"/>
                <w:color w:val="auto"/>
                <w:sz w:val="24"/>
                <w:szCs w:val="24"/>
              </w:rPr>
            </w:pPr>
            <w:r>
              <w:rPr>
                <w:rFonts w:hint="eastAsia" w:ascii="宋体" w:hAnsi="宋体" w:eastAsia="宋体" w:cs="宋体"/>
                <w:b/>
                <w:color w:val="auto"/>
                <w:sz w:val="24"/>
                <w:szCs w:val="24"/>
              </w:rPr>
              <w:t>七、合同签订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9" w:hRule="atLeast"/>
        </w:trPr>
        <w:tc>
          <w:tcPr>
            <w:tcW w:w="1309" w:type="dxa"/>
            <w:vAlign w:val="center"/>
          </w:tcPr>
          <w:p>
            <w:pPr>
              <w:adjustRightInd w:val="0"/>
              <w:snapToGrid w:val="0"/>
              <w:spacing w:line="36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第31.1</w:t>
            </w:r>
            <w:r>
              <w:rPr>
                <w:rFonts w:hint="eastAsia" w:ascii="宋体" w:hAnsi="宋体" w:eastAsia="宋体" w:cs="宋体"/>
                <w:color w:val="auto"/>
                <w:kern w:val="0"/>
                <w:sz w:val="24"/>
                <w:szCs w:val="24"/>
                <w:lang w:val="zh-CN"/>
              </w:rPr>
              <w:t>款</w:t>
            </w:r>
          </w:p>
        </w:tc>
        <w:tc>
          <w:tcPr>
            <w:tcW w:w="2481" w:type="dxa"/>
            <w:vAlign w:val="center"/>
          </w:tcPr>
          <w:p>
            <w:pPr>
              <w:adjustRightInd w:val="0"/>
              <w:snapToGrid w:val="0"/>
              <w:spacing w:line="36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履约担保</w:t>
            </w:r>
          </w:p>
        </w:tc>
        <w:tc>
          <w:tcPr>
            <w:tcW w:w="5825" w:type="dxa"/>
            <w:vAlign w:val="center"/>
          </w:tcPr>
          <w:p>
            <w:pPr>
              <w:adjustRightInd w:val="0"/>
              <w:snapToGrid w:val="0"/>
              <w:spacing w:line="360" w:lineRule="auto"/>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■不要求提供</w:t>
            </w:r>
          </w:p>
          <w:p>
            <w:pPr>
              <w:pStyle w:val="18"/>
              <w:spacing w:line="360" w:lineRule="auto"/>
              <w:ind w:left="0" w:leftChars="0" w:firstLine="0" w:firstLineChars="0"/>
              <w:outlineLvl w:val="9"/>
              <w:rPr>
                <w:rFonts w:hint="eastAsia" w:ascii="宋体" w:hAnsi="宋体" w:eastAsia="宋体" w:cs="宋体"/>
                <w:color w:val="auto"/>
                <w:kern w:val="2"/>
                <w:sz w:val="24"/>
                <w:szCs w:val="24"/>
                <w:lang w:val="en-US" w:eastAsia="zh-CN"/>
              </w:rPr>
            </w:pPr>
            <w:r>
              <w:rPr>
                <w:rFonts w:hint="eastAsia" w:ascii="宋体" w:hAnsi="宋体" w:cs="宋体"/>
                <w:color w:val="auto"/>
                <w:kern w:val="2"/>
                <w:sz w:val="24"/>
                <w:szCs w:val="24"/>
                <w:lang w:val="en-US" w:eastAsia="zh-CN"/>
              </w:rPr>
              <w:t>□</w:t>
            </w:r>
            <w:r>
              <w:rPr>
                <w:rFonts w:hint="eastAsia" w:ascii="宋体" w:hAnsi="宋体" w:eastAsia="宋体" w:cs="宋体"/>
                <w:color w:val="auto"/>
                <w:kern w:val="2"/>
                <w:sz w:val="24"/>
                <w:szCs w:val="24"/>
                <w:lang w:val="en-US" w:eastAsia="zh-CN"/>
              </w:rPr>
              <w:t>要求提供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15" w:type="dxa"/>
            <w:gridSpan w:val="3"/>
            <w:vAlign w:val="center"/>
          </w:tcPr>
          <w:p>
            <w:pPr>
              <w:adjustRightInd w:val="0"/>
              <w:snapToGrid w:val="0"/>
              <w:spacing w:line="360" w:lineRule="auto"/>
              <w:outlineLvl w:val="9"/>
              <w:rPr>
                <w:rFonts w:hint="eastAsia" w:ascii="宋体" w:hAnsi="宋体" w:eastAsia="宋体" w:cs="宋体"/>
                <w:color w:val="auto"/>
                <w:sz w:val="24"/>
                <w:szCs w:val="24"/>
              </w:rPr>
            </w:pPr>
            <w:r>
              <w:rPr>
                <w:rFonts w:hint="eastAsia" w:ascii="宋体" w:hAnsi="宋体" w:eastAsia="宋体" w:cs="宋体"/>
                <w:b/>
                <w:color w:val="auto"/>
                <w:sz w:val="24"/>
                <w:szCs w:val="24"/>
              </w:rPr>
              <w:t>九、其他规定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309" w:type="dxa"/>
            <w:vAlign w:val="center"/>
          </w:tcPr>
          <w:p>
            <w:pPr>
              <w:adjustRightInd w:val="0"/>
              <w:snapToGrid w:val="0"/>
              <w:spacing w:line="36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第35.1</w:t>
            </w:r>
            <w:r>
              <w:rPr>
                <w:rFonts w:hint="eastAsia" w:ascii="宋体" w:hAnsi="宋体" w:eastAsia="宋体" w:cs="宋体"/>
                <w:color w:val="auto"/>
                <w:kern w:val="0"/>
                <w:sz w:val="24"/>
                <w:szCs w:val="24"/>
                <w:lang w:val="zh-CN"/>
              </w:rPr>
              <w:t>款</w:t>
            </w:r>
          </w:p>
        </w:tc>
        <w:tc>
          <w:tcPr>
            <w:tcW w:w="2481" w:type="dxa"/>
            <w:vAlign w:val="center"/>
          </w:tcPr>
          <w:p>
            <w:pPr>
              <w:adjustRightInd w:val="0"/>
              <w:snapToGrid w:val="0"/>
              <w:spacing w:line="36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招标代理服务费</w:t>
            </w:r>
          </w:p>
        </w:tc>
        <w:tc>
          <w:tcPr>
            <w:tcW w:w="5825" w:type="dxa"/>
            <w:vAlign w:val="center"/>
          </w:tcPr>
          <w:p>
            <w:pPr>
              <w:pStyle w:val="26"/>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参照《海南省物价局关于降低部分招标代理服务收费标准的通知》（琼价费管{2011}255号）标准收取。费用由代理机构收取并向成交人出具代理服务费票据。</w:t>
            </w:r>
          </w:p>
          <w:p>
            <w:pPr>
              <w:pStyle w:val="26"/>
              <w:spacing w:line="360" w:lineRule="auto"/>
              <w:ind w:firstLine="482" w:firstLineChars="200"/>
              <w:outlineLvl w:val="9"/>
              <w:rPr>
                <w:rFonts w:hint="eastAsia" w:ascii="宋体" w:hAnsi="宋体" w:eastAsia="宋体" w:cs="宋体"/>
                <w:color w:val="auto"/>
                <w:sz w:val="24"/>
                <w:szCs w:val="24"/>
              </w:rPr>
            </w:pPr>
            <w:r>
              <w:rPr>
                <w:rFonts w:hint="eastAsia" w:ascii="宋体" w:hAnsi="宋体" w:eastAsia="宋体" w:cs="宋体"/>
                <w:b/>
                <w:bCs/>
                <w:color w:val="auto"/>
                <w:sz w:val="24"/>
                <w:szCs w:val="24"/>
              </w:rPr>
              <w:t>注：代理服务费金额不满足5000元的按5000元收取。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309" w:type="dxa"/>
            <w:vAlign w:val="center"/>
          </w:tcPr>
          <w:p>
            <w:pPr>
              <w:adjustRightInd w:val="0"/>
              <w:snapToGrid w:val="0"/>
              <w:spacing w:line="36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第36.1</w:t>
            </w:r>
            <w:r>
              <w:rPr>
                <w:rFonts w:hint="eastAsia" w:ascii="宋体" w:hAnsi="宋体" w:eastAsia="宋体" w:cs="宋体"/>
                <w:color w:val="auto"/>
                <w:kern w:val="0"/>
                <w:sz w:val="24"/>
                <w:szCs w:val="24"/>
                <w:lang w:val="zh-CN"/>
              </w:rPr>
              <w:t>款</w:t>
            </w:r>
          </w:p>
        </w:tc>
        <w:tc>
          <w:tcPr>
            <w:tcW w:w="2481" w:type="dxa"/>
            <w:vAlign w:val="center"/>
          </w:tcPr>
          <w:p>
            <w:pPr>
              <w:adjustRightInd w:val="0"/>
              <w:snapToGrid w:val="0"/>
              <w:spacing w:line="36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其他规定</w:t>
            </w:r>
          </w:p>
        </w:tc>
        <w:tc>
          <w:tcPr>
            <w:tcW w:w="5825" w:type="dxa"/>
            <w:vAlign w:val="center"/>
          </w:tcPr>
          <w:p>
            <w:pPr>
              <w:wordWrap w:val="0"/>
              <w:adjustRightInd w:val="0"/>
              <w:snapToGrid w:val="0"/>
              <w:spacing w:line="360" w:lineRule="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p>
        </w:tc>
      </w:tr>
    </w:tbl>
    <w:p>
      <w:pPr>
        <w:adjustRightInd w:val="0"/>
        <w:snapToGrid w:val="0"/>
        <w:spacing w:beforeLines="50" w:after="0" w:line="360" w:lineRule="auto"/>
        <w:jc w:val="center"/>
        <w:outlineLvl w:val="1"/>
        <w:rPr>
          <w:rFonts w:hint="eastAsia" w:ascii="宋体" w:hAnsi="宋体" w:eastAsia="宋体" w:cs="宋体"/>
          <w:b/>
          <w:bCs/>
          <w:color w:val="auto"/>
          <w:sz w:val="28"/>
          <w:szCs w:val="28"/>
        </w:rPr>
      </w:pPr>
    </w:p>
    <w:p>
      <w:pPr>
        <w:adjustRightInd w:val="0"/>
        <w:snapToGrid w:val="0"/>
        <w:spacing w:beforeLines="50" w:after="0" w:line="360" w:lineRule="auto"/>
        <w:jc w:val="center"/>
        <w:outlineLvl w:val="1"/>
        <w:rPr>
          <w:rFonts w:hint="eastAsia" w:ascii="宋体" w:hAnsi="宋体" w:eastAsia="宋体" w:cs="宋体"/>
          <w:b/>
          <w:bCs/>
          <w:color w:val="auto"/>
          <w:sz w:val="28"/>
          <w:szCs w:val="28"/>
        </w:rPr>
      </w:pPr>
    </w:p>
    <w:p>
      <w:pPr>
        <w:adjustRightInd w:val="0"/>
        <w:snapToGrid w:val="0"/>
        <w:spacing w:beforeLines="50" w:after="0" w:line="360" w:lineRule="auto"/>
        <w:jc w:val="both"/>
        <w:outlineLvl w:val="1"/>
        <w:rPr>
          <w:rFonts w:hint="eastAsia" w:ascii="宋体" w:hAnsi="宋体" w:eastAsia="宋体" w:cs="宋体"/>
          <w:b/>
          <w:bCs/>
          <w:color w:val="auto"/>
          <w:sz w:val="28"/>
          <w:szCs w:val="28"/>
        </w:rPr>
      </w:pPr>
    </w:p>
    <w:p>
      <w:pPr>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p>
    <w:p>
      <w:pPr>
        <w:adjustRightInd w:val="0"/>
        <w:snapToGrid w:val="0"/>
        <w:spacing w:beforeLines="50" w:after="0" w:line="360" w:lineRule="auto"/>
        <w:jc w:val="center"/>
        <w:outlineLvl w:val="1"/>
        <w:rPr>
          <w:rFonts w:hint="eastAsia" w:ascii="宋体" w:hAnsi="宋体" w:eastAsia="宋体" w:cs="宋体"/>
          <w:b/>
          <w:bCs/>
          <w:color w:val="auto"/>
          <w:sz w:val="28"/>
          <w:szCs w:val="28"/>
        </w:rPr>
      </w:pPr>
      <w:bookmarkStart w:id="17" w:name="_Toc13520"/>
      <w:r>
        <w:rPr>
          <w:rFonts w:hint="eastAsia" w:ascii="宋体" w:hAnsi="宋体" w:eastAsia="宋体" w:cs="宋体"/>
          <w:b/>
          <w:bCs/>
          <w:color w:val="auto"/>
          <w:sz w:val="28"/>
          <w:szCs w:val="28"/>
        </w:rPr>
        <w:t>一、总则</w:t>
      </w:r>
      <w:bookmarkEnd w:id="16"/>
      <w:bookmarkEnd w:id="17"/>
    </w:p>
    <w:p>
      <w:pPr>
        <w:widowControl w:val="0"/>
        <w:wordWrap/>
        <w:adjustRightInd w:val="0"/>
        <w:snapToGrid w:val="0"/>
        <w:spacing w:line="440" w:lineRule="exact"/>
        <w:jc w:val="lef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1. 适用范围</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1.1本招标文件仅适用于本章第一节“投标须知前附表”（以下简称</w:t>
      </w:r>
      <w:r>
        <w:rPr>
          <w:rFonts w:hint="eastAsia" w:ascii="宋体" w:hAnsi="宋体" w:eastAsia="宋体" w:cs="宋体"/>
          <w:b/>
          <w:color w:val="auto"/>
          <w:sz w:val="24"/>
          <w:szCs w:val="24"/>
        </w:rPr>
        <w:t>【投标须知前附表】</w:t>
      </w:r>
      <w:r>
        <w:rPr>
          <w:rFonts w:hint="eastAsia" w:ascii="宋体" w:hAnsi="宋体" w:eastAsia="宋体" w:cs="宋体"/>
          <w:color w:val="auto"/>
          <w:sz w:val="24"/>
          <w:szCs w:val="24"/>
        </w:rPr>
        <w:t>）中所叙述的采购项目。</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1.2</w:t>
      </w:r>
      <w:r>
        <w:rPr>
          <w:rFonts w:hint="eastAsia" w:ascii="宋体" w:hAnsi="宋体" w:eastAsia="宋体" w:cs="宋体"/>
          <w:b/>
          <w:color w:val="auto"/>
          <w:sz w:val="24"/>
          <w:szCs w:val="24"/>
        </w:rPr>
        <w:t>【投标须知前附表】</w:t>
      </w:r>
      <w:r>
        <w:rPr>
          <w:rFonts w:hint="eastAsia" w:ascii="宋体" w:hAnsi="宋体" w:eastAsia="宋体" w:cs="宋体"/>
          <w:color w:val="auto"/>
          <w:sz w:val="24"/>
          <w:szCs w:val="24"/>
        </w:rPr>
        <w:t>规定采购项目专门面向中小企业采购的，如投标人为非中小企业，其</w:t>
      </w:r>
      <w:r>
        <w:rPr>
          <w:rFonts w:hint="eastAsia" w:ascii="宋体" w:hAnsi="宋体" w:eastAsia="宋体" w:cs="宋体"/>
          <w:b/>
          <w:color w:val="auto"/>
          <w:sz w:val="24"/>
          <w:szCs w:val="24"/>
        </w:rPr>
        <w:t>投标无效</w:t>
      </w:r>
      <w:r>
        <w:rPr>
          <w:rFonts w:hint="eastAsia" w:ascii="宋体" w:hAnsi="宋体" w:eastAsia="宋体" w:cs="宋体"/>
          <w:color w:val="auto"/>
          <w:sz w:val="24"/>
          <w:szCs w:val="24"/>
        </w:rPr>
        <w:t>。</w:t>
      </w:r>
    </w:p>
    <w:p>
      <w:pPr>
        <w:widowControl w:val="0"/>
        <w:wordWrap/>
        <w:adjustRightInd w:val="0"/>
        <w:snapToGrid w:val="0"/>
        <w:spacing w:line="440" w:lineRule="exact"/>
        <w:jc w:val="lef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2. 定义</w:t>
      </w:r>
    </w:p>
    <w:p>
      <w:pPr>
        <w:widowControl w:val="0"/>
        <w:tabs>
          <w:tab w:val="left" w:pos="7665"/>
        </w:tabs>
        <w:wordWrap/>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采购项目联系人姓名和电话见</w:t>
      </w:r>
      <w:r>
        <w:rPr>
          <w:rFonts w:hint="eastAsia" w:ascii="宋体" w:hAnsi="宋体" w:eastAsia="宋体" w:cs="宋体"/>
          <w:b/>
          <w:bCs/>
          <w:color w:val="auto"/>
          <w:sz w:val="24"/>
          <w:szCs w:val="24"/>
        </w:rPr>
        <w:t>【投标须知前附表】</w:t>
      </w:r>
      <w:r>
        <w:rPr>
          <w:rFonts w:hint="eastAsia" w:ascii="宋体" w:hAnsi="宋体" w:eastAsia="宋体" w:cs="宋体"/>
          <w:color w:val="auto"/>
          <w:sz w:val="24"/>
          <w:szCs w:val="24"/>
        </w:rPr>
        <w:t>。</w:t>
      </w:r>
    </w:p>
    <w:p>
      <w:pPr>
        <w:widowControl w:val="0"/>
        <w:tabs>
          <w:tab w:val="left" w:pos="7665"/>
        </w:tabs>
        <w:wordWrap/>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 “采购人”系指依法进行政府采购的国家机关、事业单位、团体组织。采购项目联系人姓名和电话见</w:t>
      </w:r>
      <w:r>
        <w:rPr>
          <w:rFonts w:hint="eastAsia" w:ascii="宋体" w:hAnsi="宋体" w:eastAsia="宋体" w:cs="宋体"/>
          <w:b/>
          <w:bCs/>
          <w:color w:val="auto"/>
          <w:sz w:val="24"/>
          <w:szCs w:val="24"/>
        </w:rPr>
        <w:t>【投标须知前附表】</w:t>
      </w:r>
      <w:r>
        <w:rPr>
          <w:rFonts w:hint="eastAsia" w:ascii="宋体" w:hAnsi="宋体" w:eastAsia="宋体" w:cs="宋体"/>
          <w:color w:val="auto"/>
          <w:sz w:val="24"/>
          <w:szCs w:val="24"/>
        </w:rPr>
        <w:t>。</w:t>
      </w:r>
    </w:p>
    <w:p>
      <w:pPr>
        <w:widowControl w:val="0"/>
        <w:tabs>
          <w:tab w:val="left" w:pos="7665"/>
        </w:tabs>
        <w:wordWrap/>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 xml:space="preserve"> “招标代理机构”系指受采购人的委托依法办理</w:t>
      </w:r>
      <w:r>
        <w:rPr>
          <w:rFonts w:hint="eastAsia" w:ascii="宋体" w:hAnsi="宋体" w:eastAsia="宋体" w:cs="宋体"/>
          <w:bCs/>
          <w:color w:val="auto"/>
          <w:kern w:val="0"/>
          <w:sz w:val="24"/>
          <w:szCs w:val="24"/>
        </w:rPr>
        <w:t>招标</w:t>
      </w:r>
      <w:r>
        <w:rPr>
          <w:rFonts w:hint="eastAsia" w:ascii="宋体" w:hAnsi="宋体" w:eastAsia="宋体" w:cs="宋体"/>
          <w:color w:val="auto"/>
          <w:sz w:val="24"/>
          <w:szCs w:val="24"/>
        </w:rPr>
        <w:t>事宜的机构。采购代理机构名称、地址、电话、联系人见</w:t>
      </w:r>
      <w:r>
        <w:rPr>
          <w:rFonts w:hint="eastAsia" w:ascii="宋体" w:hAnsi="宋体" w:eastAsia="宋体" w:cs="宋体"/>
          <w:b/>
          <w:bCs/>
          <w:color w:val="auto"/>
          <w:sz w:val="24"/>
          <w:szCs w:val="24"/>
        </w:rPr>
        <w:t>【投标须知前附表】</w:t>
      </w:r>
      <w:r>
        <w:rPr>
          <w:rFonts w:hint="eastAsia" w:ascii="宋体" w:hAnsi="宋体" w:eastAsia="宋体" w:cs="宋体"/>
          <w:color w:val="auto"/>
          <w:sz w:val="24"/>
          <w:szCs w:val="24"/>
        </w:rPr>
        <w:t>。</w:t>
      </w:r>
    </w:p>
    <w:p>
      <w:pPr>
        <w:widowControl w:val="0"/>
        <w:tabs>
          <w:tab w:val="left" w:pos="7665"/>
        </w:tabs>
        <w:wordWrap/>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 xml:space="preserve"> “投标人”系指实名购买</w:t>
      </w:r>
      <w:r>
        <w:rPr>
          <w:rFonts w:hint="eastAsia" w:ascii="宋体" w:hAnsi="宋体" w:eastAsia="宋体" w:cs="宋体"/>
          <w:bCs/>
          <w:color w:val="auto"/>
          <w:kern w:val="0"/>
          <w:sz w:val="24"/>
          <w:szCs w:val="24"/>
        </w:rPr>
        <w:t>招标</w:t>
      </w:r>
      <w:r>
        <w:rPr>
          <w:rFonts w:hint="eastAsia" w:ascii="宋体" w:hAnsi="宋体" w:eastAsia="宋体" w:cs="宋体"/>
          <w:color w:val="auto"/>
          <w:sz w:val="24"/>
          <w:szCs w:val="24"/>
        </w:rPr>
        <w:t>文件拟参加投标和拟向采购人提供货物及相应服务的投标单位。其职责如下：</w:t>
      </w:r>
    </w:p>
    <w:p>
      <w:pPr>
        <w:widowControl w:val="0"/>
        <w:tabs>
          <w:tab w:val="left" w:pos="7665"/>
        </w:tabs>
        <w:wordWrap/>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.1 对</w:t>
      </w:r>
      <w:r>
        <w:rPr>
          <w:rFonts w:hint="eastAsia" w:ascii="宋体" w:hAnsi="宋体" w:eastAsia="宋体" w:cs="宋体"/>
          <w:bCs/>
          <w:color w:val="auto"/>
          <w:kern w:val="0"/>
          <w:sz w:val="24"/>
          <w:szCs w:val="24"/>
        </w:rPr>
        <w:t>招标</w:t>
      </w:r>
      <w:r>
        <w:rPr>
          <w:rFonts w:hint="eastAsia" w:ascii="宋体" w:hAnsi="宋体" w:eastAsia="宋体" w:cs="宋体"/>
          <w:color w:val="auto"/>
          <w:sz w:val="24"/>
          <w:szCs w:val="24"/>
        </w:rPr>
        <w:t>文件错、漏之处提出澄清、说明要求或质疑；</w:t>
      </w:r>
    </w:p>
    <w:p>
      <w:pPr>
        <w:widowControl w:val="0"/>
        <w:tabs>
          <w:tab w:val="left" w:pos="3060"/>
        </w:tabs>
        <w:wordWrap/>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.2 按要求编制投标文件；</w:t>
      </w:r>
    </w:p>
    <w:p>
      <w:pPr>
        <w:widowControl w:val="0"/>
        <w:tabs>
          <w:tab w:val="left" w:pos="3060"/>
        </w:tabs>
        <w:wordWrap/>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.3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pPr>
        <w:widowControl w:val="0"/>
        <w:tabs>
          <w:tab w:val="left" w:pos="3060"/>
        </w:tabs>
        <w:wordWrap/>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.4  配合相关职能部门就</w:t>
      </w:r>
      <w:r>
        <w:rPr>
          <w:rFonts w:hint="eastAsia" w:ascii="宋体" w:hAnsi="宋体" w:eastAsia="宋体" w:cs="宋体"/>
          <w:bCs/>
          <w:color w:val="auto"/>
          <w:kern w:val="0"/>
          <w:sz w:val="24"/>
          <w:szCs w:val="24"/>
        </w:rPr>
        <w:t>公开招标采购</w:t>
      </w:r>
      <w:r>
        <w:rPr>
          <w:rFonts w:hint="eastAsia" w:ascii="宋体" w:hAnsi="宋体" w:eastAsia="宋体" w:cs="宋体"/>
          <w:color w:val="auto"/>
          <w:sz w:val="24"/>
          <w:szCs w:val="24"/>
        </w:rPr>
        <w:t>项目的质疑、投诉和举报的处理工作；</w:t>
      </w:r>
    </w:p>
    <w:p>
      <w:pPr>
        <w:widowControl w:val="0"/>
        <w:tabs>
          <w:tab w:val="left" w:pos="3060"/>
        </w:tabs>
        <w:wordWrap/>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.5与采购人签订采购合同，按照合同规定向采购人提供货物或服务；</w:t>
      </w:r>
    </w:p>
    <w:p>
      <w:pPr>
        <w:widowControl w:val="0"/>
        <w:tabs>
          <w:tab w:val="left" w:pos="3060"/>
        </w:tabs>
        <w:wordWrap/>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.6 政府采购法律法规所规定的其他职责。</w:t>
      </w:r>
    </w:p>
    <w:p>
      <w:pPr>
        <w:widowControl w:val="0"/>
        <w:tabs>
          <w:tab w:val="left" w:pos="7665"/>
        </w:tabs>
        <w:wordWrap/>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 xml:space="preserve"> 合格的投标人</w:t>
      </w:r>
    </w:p>
    <w:p>
      <w:pPr>
        <w:widowControl w:val="0"/>
        <w:tabs>
          <w:tab w:val="left" w:pos="7665"/>
        </w:tabs>
        <w:wordWrap/>
        <w:spacing w:line="440" w:lineRule="exact"/>
        <w:ind w:firstLine="480" w:firstLineChars="200"/>
        <w:textAlignment w:val="auto"/>
        <w:outlineLvl w:val="9"/>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2.</w:t>
      </w:r>
      <w:r>
        <w:rPr>
          <w:rFonts w:hint="eastAsia" w:ascii="宋体" w:hAnsi="宋体" w:eastAsia="宋体" w:cs="宋体"/>
          <w:bCs/>
          <w:color w:val="auto"/>
          <w:kern w:val="0"/>
          <w:sz w:val="24"/>
          <w:szCs w:val="24"/>
          <w:lang w:val="en-US" w:eastAsia="zh-CN"/>
        </w:rPr>
        <w:t>5</w:t>
      </w:r>
      <w:r>
        <w:rPr>
          <w:rFonts w:hint="eastAsia" w:ascii="宋体" w:hAnsi="宋体" w:eastAsia="宋体" w:cs="宋体"/>
          <w:bCs/>
          <w:color w:val="auto"/>
          <w:kern w:val="0"/>
          <w:sz w:val="24"/>
          <w:szCs w:val="24"/>
        </w:rPr>
        <w:t>.1 符合《中华人民共和国政府采购法》第二十二条规定的供应商。</w:t>
      </w:r>
    </w:p>
    <w:p>
      <w:pPr>
        <w:widowControl w:val="0"/>
        <w:tabs>
          <w:tab w:val="left" w:pos="7665"/>
        </w:tabs>
        <w:wordWrap/>
        <w:spacing w:line="440" w:lineRule="exact"/>
        <w:ind w:firstLine="480" w:firstLineChars="200"/>
        <w:textAlignment w:val="auto"/>
        <w:outlineLvl w:val="9"/>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2.</w:t>
      </w:r>
      <w:r>
        <w:rPr>
          <w:rFonts w:hint="eastAsia" w:ascii="宋体" w:hAnsi="宋体" w:eastAsia="宋体" w:cs="宋体"/>
          <w:bCs/>
          <w:color w:val="auto"/>
          <w:kern w:val="0"/>
          <w:sz w:val="24"/>
          <w:szCs w:val="24"/>
          <w:lang w:val="en-US" w:eastAsia="zh-CN"/>
        </w:rPr>
        <w:t>5</w:t>
      </w:r>
      <w:r>
        <w:rPr>
          <w:rFonts w:hint="eastAsia" w:ascii="宋体" w:hAnsi="宋体" w:eastAsia="宋体" w:cs="宋体"/>
          <w:bCs/>
          <w:color w:val="auto"/>
          <w:kern w:val="0"/>
          <w:sz w:val="24"/>
          <w:szCs w:val="24"/>
        </w:rPr>
        <w:t>.2 符合招标文件规定的资质要求，有能力提供满足招标要求的相关货物及服务的法人实体。</w:t>
      </w:r>
    </w:p>
    <w:p>
      <w:pPr>
        <w:widowControl w:val="0"/>
        <w:tabs>
          <w:tab w:val="left" w:pos="7665"/>
        </w:tabs>
        <w:wordWrap/>
        <w:spacing w:line="440" w:lineRule="exact"/>
        <w:ind w:firstLine="480" w:firstLineChars="200"/>
        <w:textAlignment w:val="auto"/>
        <w:outlineLvl w:val="9"/>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2.</w:t>
      </w:r>
      <w:r>
        <w:rPr>
          <w:rFonts w:hint="eastAsia" w:ascii="宋体" w:hAnsi="宋体" w:eastAsia="宋体" w:cs="宋体"/>
          <w:bCs/>
          <w:color w:val="auto"/>
          <w:kern w:val="0"/>
          <w:sz w:val="24"/>
          <w:szCs w:val="24"/>
          <w:lang w:val="en-US" w:eastAsia="zh-CN"/>
        </w:rPr>
        <w:t>6</w:t>
      </w:r>
      <w:r>
        <w:rPr>
          <w:rFonts w:hint="eastAsia" w:ascii="宋体" w:hAnsi="宋体" w:eastAsia="宋体" w:cs="宋体"/>
          <w:bCs/>
          <w:color w:val="auto"/>
          <w:kern w:val="0"/>
          <w:sz w:val="24"/>
          <w:szCs w:val="24"/>
        </w:rPr>
        <w:t xml:space="preserve"> “中标人”系指经评标委员会评审，并授予合同的投标人。</w:t>
      </w:r>
    </w:p>
    <w:p>
      <w:pPr>
        <w:widowControl w:val="0"/>
        <w:tabs>
          <w:tab w:val="left" w:pos="7665"/>
        </w:tabs>
        <w:wordWrap/>
        <w:adjustRightInd/>
        <w:snapToGrid/>
        <w:spacing w:line="440" w:lineRule="exact"/>
        <w:ind w:firstLine="480" w:firstLineChars="200"/>
        <w:textAlignment w:val="auto"/>
        <w:outlineLvl w:val="9"/>
        <w:rPr>
          <w:rFonts w:hint="eastAsia" w:ascii="宋体" w:hAnsi="宋体" w:eastAsia="宋体" w:cs="宋体"/>
          <w:color w:val="auto"/>
          <w:kern w:val="0"/>
          <w:sz w:val="24"/>
          <w:szCs w:val="24"/>
        </w:rPr>
      </w:pPr>
      <w:r>
        <w:rPr>
          <w:rFonts w:hint="eastAsia" w:ascii="宋体" w:hAnsi="宋体" w:eastAsia="宋体" w:cs="宋体"/>
          <w:bCs/>
          <w:color w:val="auto"/>
          <w:kern w:val="0"/>
          <w:sz w:val="24"/>
          <w:szCs w:val="24"/>
          <w:lang w:val="en-US" w:eastAsia="zh-CN"/>
        </w:rPr>
        <w:t xml:space="preserve">2.7 </w:t>
      </w:r>
      <w:r>
        <w:rPr>
          <w:rFonts w:hint="eastAsia" w:ascii="宋体" w:hAnsi="宋体" w:eastAsia="宋体" w:cs="宋体"/>
          <w:bCs/>
          <w:color w:val="auto"/>
          <w:kern w:val="0"/>
          <w:sz w:val="24"/>
          <w:szCs w:val="24"/>
        </w:rPr>
        <w:t>进口产品是指符合《政府采购进口产品管理办法》（财库〔2007〕119号）和《关于政府采购进口产品管理有关问题的通知》（财办库〔2008〕248号）文件规定的产品。除</w:t>
      </w:r>
      <w:r>
        <w:rPr>
          <w:rFonts w:hint="eastAsia" w:ascii="宋体" w:hAnsi="宋体" w:eastAsia="宋体" w:cs="宋体"/>
          <w:b/>
          <w:color w:val="auto"/>
          <w:sz w:val="24"/>
          <w:szCs w:val="24"/>
        </w:rPr>
        <w:t>【投标须知前附表】</w:t>
      </w:r>
      <w:r>
        <w:rPr>
          <w:rFonts w:hint="eastAsia" w:ascii="宋体" w:hAnsi="宋体" w:eastAsia="宋体" w:cs="宋体"/>
          <w:color w:val="auto"/>
          <w:kern w:val="0"/>
          <w:sz w:val="24"/>
          <w:szCs w:val="24"/>
        </w:rPr>
        <w:t>另有规定外，采购项目</w:t>
      </w:r>
      <w:r>
        <w:rPr>
          <w:rFonts w:hint="eastAsia" w:ascii="宋体" w:hAnsi="宋体" w:eastAsia="宋体" w:cs="宋体"/>
          <w:b/>
          <w:color w:val="auto"/>
          <w:kern w:val="0"/>
          <w:sz w:val="24"/>
          <w:szCs w:val="24"/>
        </w:rPr>
        <w:t>拒绝进口产品参加投标</w:t>
      </w:r>
      <w:r>
        <w:rPr>
          <w:rFonts w:hint="eastAsia" w:ascii="宋体" w:hAnsi="宋体" w:eastAsia="宋体" w:cs="宋体"/>
          <w:color w:val="auto"/>
          <w:kern w:val="0"/>
          <w:sz w:val="24"/>
          <w:szCs w:val="24"/>
        </w:rPr>
        <w:t>。本款规定同意购买进口产品的，不限制满足招标文件要求的国内产品参与投标竞争。</w:t>
      </w:r>
    </w:p>
    <w:p>
      <w:pPr>
        <w:widowControl w:val="0"/>
        <w:wordWrap/>
        <w:adjustRightInd w:val="0"/>
        <w:snapToGrid w:val="0"/>
        <w:spacing w:line="440" w:lineRule="exact"/>
        <w:jc w:val="lef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3. 投标人的资格要求</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投标人应当符合</w:t>
      </w:r>
      <w:r>
        <w:rPr>
          <w:rFonts w:hint="eastAsia" w:ascii="宋体" w:hAnsi="宋体" w:eastAsia="宋体" w:cs="宋体"/>
          <w:color w:val="auto"/>
          <w:sz w:val="24"/>
          <w:szCs w:val="24"/>
          <w:lang w:val="en-US" w:eastAsia="zh-CN"/>
        </w:rPr>
        <w:t>第一章“招标公告”中第二款“申请人的资格要求”</w:t>
      </w:r>
      <w:r>
        <w:rPr>
          <w:rFonts w:hint="eastAsia" w:ascii="宋体" w:hAnsi="宋体" w:eastAsia="宋体" w:cs="宋体"/>
          <w:color w:val="auto"/>
          <w:sz w:val="24"/>
          <w:szCs w:val="24"/>
        </w:rPr>
        <w:t>规定的条件。</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3.2</w:t>
      </w:r>
      <w:r>
        <w:rPr>
          <w:rFonts w:hint="eastAsia" w:ascii="宋体" w:hAnsi="宋体" w:eastAsia="宋体" w:cs="宋体"/>
          <w:color w:val="auto"/>
          <w:sz w:val="24"/>
          <w:szCs w:val="24"/>
          <w:lang w:val="en-US" w:eastAsia="zh-CN"/>
        </w:rPr>
        <w:t xml:space="preserve"> </w:t>
      </w:r>
      <w:r>
        <w:rPr>
          <w:rFonts w:hint="eastAsia" w:ascii="宋体" w:hAnsi="宋体" w:eastAsia="宋体" w:cs="宋体"/>
          <w:b/>
          <w:color w:val="auto"/>
          <w:sz w:val="24"/>
          <w:szCs w:val="24"/>
        </w:rPr>
        <w:t>【投标须知前附表】</w:t>
      </w:r>
      <w:r>
        <w:rPr>
          <w:rFonts w:hint="eastAsia" w:ascii="宋体" w:hAnsi="宋体" w:eastAsia="宋体" w:cs="宋体"/>
          <w:color w:val="auto"/>
          <w:sz w:val="24"/>
          <w:szCs w:val="24"/>
        </w:rPr>
        <w:t>规定接受联合体形式投标的，投标人除应符合本章第3.1</w:t>
      </w:r>
      <w:r>
        <w:rPr>
          <w:rFonts w:hint="eastAsia" w:ascii="宋体" w:hAnsi="宋体" w:eastAsia="宋体" w:cs="宋体"/>
          <w:color w:val="auto"/>
          <w:kern w:val="0"/>
          <w:sz w:val="24"/>
          <w:szCs w:val="24"/>
          <w:lang w:val="zh-CN"/>
        </w:rPr>
        <w:t>款</w:t>
      </w:r>
      <w:r>
        <w:rPr>
          <w:rFonts w:hint="eastAsia" w:ascii="宋体" w:hAnsi="宋体" w:eastAsia="宋体" w:cs="宋体"/>
          <w:color w:val="auto"/>
          <w:sz w:val="24"/>
          <w:szCs w:val="24"/>
        </w:rPr>
        <w:t>规定外，还应遵守以下规定</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（l）联合体中有同类资质的供应商按照联合体分工承担相同工作的，应当按照资质等级较低的供应商确定资质等级。</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（2）联合体各方应按招标文件提供的格式签订联合体协议书，明确联合体牵头人和各方的权利义务、合同工作量比例；</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sz w:val="24"/>
          <w:szCs w:val="24"/>
        </w:rPr>
        <w:t>（3）联合体各方签订联合体协议书后，</w:t>
      </w:r>
      <w:r>
        <w:rPr>
          <w:rFonts w:hint="eastAsia" w:ascii="宋体" w:hAnsi="宋体" w:eastAsia="宋体" w:cs="宋体"/>
          <w:color w:val="auto"/>
          <w:kern w:val="0"/>
          <w:sz w:val="24"/>
          <w:szCs w:val="24"/>
          <w:lang w:val="zh-CN"/>
        </w:rPr>
        <w:t>不得再单独参加或者与其他投标人组成新的联合体参加同一合同项下的采购活动。</w:t>
      </w:r>
    </w:p>
    <w:p>
      <w:pPr>
        <w:widowControl w:val="0"/>
        <w:wordWrap/>
        <w:adjustRightInd w:val="0"/>
        <w:snapToGrid w:val="0"/>
        <w:spacing w:line="440" w:lineRule="exact"/>
        <w:jc w:val="lef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4. 投标费用 </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投标人应自行承担所有参与投标的相关费用，不论投标的结果如何，采购人、采购代理机构均无义务和责任承担这些费用。</w:t>
      </w:r>
    </w:p>
    <w:p>
      <w:pPr>
        <w:widowControl w:val="0"/>
        <w:wordWrap/>
        <w:adjustRightInd w:val="0"/>
        <w:snapToGrid w:val="0"/>
        <w:spacing w:line="440" w:lineRule="exact"/>
        <w:jc w:val="left"/>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5．组织现场考察或者召开答疑会</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采购人、采购代理机构可以在</w:t>
      </w:r>
      <w:r>
        <w:rPr>
          <w:rFonts w:hint="eastAsia" w:ascii="宋体" w:hAnsi="宋体" w:eastAsia="宋体" w:cs="宋体"/>
          <w:b/>
          <w:color w:val="auto"/>
          <w:sz w:val="24"/>
          <w:szCs w:val="24"/>
        </w:rPr>
        <w:t>【投标须知前附表】</w:t>
      </w:r>
      <w:r>
        <w:rPr>
          <w:rFonts w:hint="eastAsia" w:ascii="宋体" w:hAnsi="宋体" w:eastAsia="宋体" w:cs="宋体"/>
          <w:color w:val="auto"/>
          <w:sz w:val="24"/>
          <w:szCs w:val="24"/>
        </w:rPr>
        <w:t>规定的招标文件提供期限截止后，组织已获取招标文件的潜在投标人现场考察或者召开开标前答疑会。</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获取招标文件的潜在投标人应按</w:t>
      </w:r>
      <w:r>
        <w:rPr>
          <w:rFonts w:hint="eastAsia" w:ascii="宋体" w:hAnsi="宋体" w:eastAsia="宋体" w:cs="宋体"/>
          <w:b/>
          <w:color w:val="auto"/>
          <w:sz w:val="24"/>
          <w:szCs w:val="24"/>
        </w:rPr>
        <w:t>【投标须知前附表】</w:t>
      </w:r>
      <w:r>
        <w:rPr>
          <w:rFonts w:hint="eastAsia" w:ascii="宋体" w:hAnsi="宋体" w:eastAsia="宋体" w:cs="宋体"/>
          <w:color w:val="auto"/>
          <w:sz w:val="24"/>
          <w:szCs w:val="24"/>
        </w:rPr>
        <w:t>规定参加现场考察或者答疑会；如不参加，其风险由其自行承担。</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5.3</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潜在投标人现场考察或者参加答疑会的费用由自己承担，现场考察期间所发生的人身伤害及财产损失由自己负责。</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5.4</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采购人、采购代理机构不对投标人据此而做出的推论、理解和结论负责。投标人一旦中标，不得以任何借口，提出额外补偿，或延长合同期限的要求。</w:t>
      </w:r>
    </w:p>
    <w:p>
      <w:pPr>
        <w:adjustRightInd w:val="0"/>
        <w:snapToGrid w:val="0"/>
        <w:spacing w:beforeLines="50" w:after="0" w:line="360" w:lineRule="auto"/>
        <w:jc w:val="center"/>
        <w:outlineLvl w:val="1"/>
        <w:rPr>
          <w:rFonts w:hint="eastAsia" w:ascii="宋体" w:hAnsi="宋体" w:eastAsia="宋体" w:cs="宋体"/>
          <w:b/>
          <w:bCs/>
          <w:color w:val="auto"/>
          <w:sz w:val="28"/>
          <w:szCs w:val="28"/>
        </w:rPr>
      </w:pPr>
      <w:bookmarkStart w:id="18" w:name="_Toc66381866"/>
      <w:bookmarkStart w:id="19" w:name="_Toc23896"/>
      <w:r>
        <w:rPr>
          <w:rFonts w:hint="eastAsia" w:ascii="宋体" w:hAnsi="宋体" w:eastAsia="宋体" w:cs="宋体"/>
          <w:b/>
          <w:bCs/>
          <w:color w:val="auto"/>
          <w:sz w:val="28"/>
          <w:szCs w:val="28"/>
        </w:rPr>
        <w:t>二、招标文件</w:t>
      </w:r>
      <w:bookmarkEnd w:id="18"/>
      <w:bookmarkEnd w:id="19"/>
    </w:p>
    <w:p>
      <w:pPr>
        <w:widowControl w:val="0"/>
        <w:wordWrap/>
        <w:adjustRightInd w:val="0"/>
        <w:snapToGrid w:val="0"/>
        <w:spacing w:line="440" w:lineRule="exact"/>
        <w:jc w:val="lef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6. 招标文件的构成</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6.1 招标文件共</w:t>
      </w:r>
      <w:r>
        <w:rPr>
          <w:rFonts w:hint="eastAsia" w:ascii="宋体" w:hAnsi="宋体" w:eastAsia="宋体" w:cs="宋体"/>
          <w:color w:val="auto"/>
          <w:sz w:val="24"/>
          <w:szCs w:val="24"/>
          <w:lang w:val="en-US" w:eastAsia="zh-CN"/>
        </w:rPr>
        <w:t>六</w:t>
      </w:r>
      <w:r>
        <w:rPr>
          <w:rFonts w:hint="eastAsia" w:ascii="宋体" w:hAnsi="宋体" w:eastAsia="宋体" w:cs="宋体"/>
          <w:color w:val="auto"/>
          <w:sz w:val="24"/>
          <w:szCs w:val="24"/>
        </w:rPr>
        <w:t>章，各章内容如下：</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第一章  投标邀请</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第二章  投标人须知</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第三章  采购需求</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第四章  评标办法及标准</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第五章  合同文本</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第六章  投标文件格式</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b/>
          <w:color w:val="auto"/>
          <w:sz w:val="24"/>
          <w:szCs w:val="24"/>
        </w:rPr>
      </w:pPr>
      <w:r>
        <w:rPr>
          <w:rFonts w:hint="eastAsia" w:ascii="宋体" w:hAnsi="宋体" w:eastAsia="宋体" w:cs="宋体"/>
          <w:color w:val="auto"/>
          <w:sz w:val="24"/>
          <w:szCs w:val="24"/>
        </w:rPr>
        <w:t>6.2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采购人、采购代理机构在提交投标文件截止时间前对招标文件所作的澄清或者修改，构成招标文件的组成部分。</w:t>
      </w:r>
    </w:p>
    <w:p>
      <w:pPr>
        <w:widowControl w:val="0"/>
        <w:wordWrap/>
        <w:adjustRightInd w:val="0"/>
        <w:snapToGrid w:val="0"/>
        <w:spacing w:line="440" w:lineRule="exact"/>
        <w:jc w:val="left"/>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7．偏离与实质性响应</w:t>
      </w:r>
    </w:p>
    <w:p>
      <w:pPr>
        <w:widowControl w:val="0"/>
        <w:wordWrap/>
        <w:adjustRightInd w:val="0"/>
        <w:snapToGrid w:val="0"/>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7.1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投标人应当按照招标文件的要求编制投标文件。投标文件应当对招标文件提出的要求和条件作出明确响应。</w:t>
      </w:r>
    </w:p>
    <w:p>
      <w:pPr>
        <w:widowControl w:val="0"/>
        <w:wordWrap/>
        <w:adjustRightInd w:val="0"/>
        <w:snapToGrid w:val="0"/>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7.2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偏离是指投标文件不响应或者不满足招标文件提出的要求和条件，分为实质性偏离和非实质性偏离。</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投标文件偏离招标文件的非实质性要求和条件，为非实质性偏离。非实质性偏离的范围和幅度应当符合</w:t>
      </w:r>
      <w:r>
        <w:rPr>
          <w:rFonts w:hint="eastAsia" w:ascii="宋体" w:hAnsi="宋体" w:eastAsia="宋体" w:cs="宋体"/>
          <w:b/>
          <w:color w:val="auto"/>
          <w:sz w:val="24"/>
          <w:szCs w:val="24"/>
        </w:rPr>
        <w:t>【投标须知前附表】</w:t>
      </w:r>
      <w:r>
        <w:rPr>
          <w:rFonts w:hint="eastAsia" w:ascii="宋体" w:hAnsi="宋体" w:eastAsia="宋体" w:cs="宋体"/>
          <w:color w:val="auto"/>
          <w:sz w:val="24"/>
          <w:szCs w:val="24"/>
        </w:rPr>
        <w:t>的规定，</w:t>
      </w:r>
      <w:r>
        <w:rPr>
          <w:rFonts w:hint="eastAsia" w:ascii="宋体" w:hAnsi="宋体" w:eastAsia="宋体" w:cs="宋体"/>
          <w:b/>
          <w:color w:val="auto"/>
          <w:sz w:val="24"/>
          <w:szCs w:val="24"/>
        </w:rPr>
        <w:t>否则投标无效</w:t>
      </w:r>
      <w:r>
        <w:rPr>
          <w:rFonts w:hint="eastAsia" w:ascii="宋体" w:hAnsi="宋体" w:eastAsia="宋体" w:cs="宋体"/>
          <w:color w:val="auto"/>
          <w:sz w:val="24"/>
          <w:szCs w:val="24"/>
        </w:rPr>
        <w:t>。</w:t>
      </w:r>
    </w:p>
    <w:p>
      <w:pPr>
        <w:pStyle w:val="18"/>
        <w:widowControl w:val="0"/>
        <w:wordWrap/>
        <w:spacing w:after="0" w:line="440" w:lineRule="exact"/>
        <w:ind w:left="0" w:leftChars="0" w:firstLine="0" w:firstLine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7.</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 xml:space="preserve"> </w:t>
      </w:r>
      <w:r>
        <w:rPr>
          <w:rFonts w:hint="eastAsia" w:ascii="宋体" w:hAnsi="宋体" w:eastAsia="宋体" w:cs="宋体"/>
          <w:b/>
          <w:bCs/>
          <w:color w:val="auto"/>
          <w:sz w:val="24"/>
          <w:szCs w:val="24"/>
          <w:u w:val="single"/>
        </w:rPr>
        <w:t>投标人须注意：为合理节约政府采购评审成本，提倡诚实信用的投标行为，特别要求投标人应本着诚信精神，在本次投标文件的偏离表和其它偏离文件中，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直至加倍扣分或对该投标予以拒绝。</w:t>
      </w:r>
    </w:p>
    <w:p>
      <w:pPr>
        <w:widowControl w:val="0"/>
        <w:wordWrap/>
        <w:adjustRightInd w:val="0"/>
        <w:snapToGrid w:val="0"/>
        <w:spacing w:line="440" w:lineRule="exact"/>
        <w:jc w:val="left"/>
        <w:textAlignment w:val="auto"/>
        <w:outlineLvl w:val="9"/>
        <w:rPr>
          <w:rFonts w:hint="eastAsia" w:ascii="宋体" w:hAnsi="宋体" w:eastAsia="宋体" w:cs="宋体"/>
          <w:b/>
          <w:bCs/>
          <w:color w:val="auto"/>
          <w:sz w:val="24"/>
          <w:szCs w:val="24"/>
        </w:rPr>
      </w:pPr>
      <w:r>
        <w:rPr>
          <w:rFonts w:hint="eastAsia" w:ascii="宋体" w:hAnsi="宋体" w:eastAsia="宋体" w:cs="宋体"/>
          <w:b/>
          <w:color w:val="auto"/>
          <w:sz w:val="24"/>
          <w:szCs w:val="24"/>
        </w:rPr>
        <w:t>8. 询问</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8.1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潜在投标人应仔细阅读和检查招标文件的全部内容。如有疑问，可以向采购人或者采购代理机构提出询问。</w:t>
      </w:r>
    </w:p>
    <w:p>
      <w:pPr>
        <w:widowControl w:val="0"/>
        <w:wordWrap/>
        <w:adjustRightInd w:val="0"/>
        <w:snapToGrid w:val="0"/>
        <w:spacing w:line="440" w:lineRule="exact"/>
        <w:jc w:val="lef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9. 招标文件的澄清或者修改</w:t>
      </w:r>
    </w:p>
    <w:p>
      <w:pPr>
        <w:widowControl w:val="0"/>
        <w:wordWrap/>
        <w:adjustRightInd w:val="0"/>
        <w:snapToGrid w:val="0"/>
        <w:spacing w:line="440" w:lineRule="exact"/>
        <w:ind w:firstLine="480" w:firstLineChars="200"/>
        <w:jc w:val="left"/>
        <w:textAlignment w:val="auto"/>
        <w:outlineLvl w:val="9"/>
        <w:rPr>
          <w:rFonts w:hint="eastAsia" w:ascii="宋体" w:hAnsi="宋体"/>
          <w:b w:val="0"/>
          <w:color w:val="auto"/>
          <w:kern w:val="1"/>
          <w:sz w:val="24"/>
        </w:rPr>
      </w:pPr>
      <w:r>
        <w:rPr>
          <w:rFonts w:hint="eastAsia" w:ascii="宋体" w:hAnsi="宋体" w:eastAsia="宋体" w:cs="宋体"/>
          <w:color w:val="auto"/>
          <w:sz w:val="24"/>
          <w:szCs w:val="24"/>
        </w:rPr>
        <w:t>9.1</w:t>
      </w:r>
      <w:r>
        <w:rPr>
          <w:rFonts w:hint="eastAsia" w:ascii="宋体" w:hAnsi="宋体" w:eastAsia="宋体" w:cs="宋体"/>
          <w:color w:val="auto"/>
          <w:sz w:val="24"/>
          <w:szCs w:val="24"/>
          <w:lang w:val="en-US" w:eastAsia="zh-CN"/>
        </w:rPr>
        <w:t xml:space="preserve"> </w:t>
      </w:r>
      <w:r>
        <w:rPr>
          <w:rFonts w:hint="eastAsia" w:ascii="宋体" w:hAnsi="宋体"/>
          <w:b w:val="0"/>
          <w:color w:val="auto"/>
          <w:kern w:val="1"/>
          <w:sz w:val="24"/>
        </w:rPr>
        <w:t>有关本项目招标文件的补遗、澄清及变更信息以</w:t>
      </w:r>
      <w:r>
        <w:rPr>
          <w:rFonts w:hint="eastAsia" w:ascii="宋体" w:hAnsi="宋体"/>
          <w:b w:val="0"/>
          <w:color w:val="auto"/>
          <w:kern w:val="1"/>
          <w:sz w:val="24"/>
          <w:lang w:val="en-US" w:eastAsia="zh-CN"/>
        </w:rPr>
        <w:t>指定媒体上发布</w:t>
      </w:r>
      <w:r>
        <w:rPr>
          <w:rFonts w:hint="eastAsia" w:ascii="宋体" w:hAnsi="宋体"/>
          <w:b w:val="0"/>
          <w:color w:val="auto"/>
          <w:kern w:val="1"/>
          <w:sz w:val="24"/>
        </w:rPr>
        <w:t>公告为准，招标文件与更正公告的内容相互矛盾时，以最后发出的更正公告内容为准。招标文件有更正的必须重新下载更正后的招标文件数据包编制电子</w:t>
      </w:r>
      <w:r>
        <w:rPr>
          <w:rFonts w:hint="eastAsia" w:ascii="宋体" w:hAnsi="宋体"/>
          <w:b w:val="0"/>
          <w:color w:val="auto"/>
          <w:kern w:val="1"/>
          <w:sz w:val="24"/>
          <w:lang w:val="en-US" w:eastAsia="zh-CN"/>
        </w:rPr>
        <w:t>投标</w:t>
      </w:r>
      <w:r>
        <w:rPr>
          <w:rFonts w:hint="eastAsia" w:ascii="宋体" w:hAnsi="宋体"/>
          <w:b w:val="0"/>
          <w:color w:val="auto"/>
          <w:kern w:val="1"/>
          <w:sz w:val="24"/>
        </w:rPr>
        <w:t>文件，否则开标过程可能会导致解密失败，供应商须自行承担由此造成的所有后果。</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rPr>
        <w:t>9.2</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澄清或者修改</w:t>
      </w:r>
      <w:r>
        <w:rPr>
          <w:rFonts w:hint="eastAsia" w:ascii="宋体" w:hAnsi="宋体" w:eastAsia="宋体" w:cs="宋体"/>
          <w:color w:val="auto"/>
          <w:sz w:val="24"/>
          <w:szCs w:val="24"/>
        </w:rPr>
        <w:t>的</w:t>
      </w:r>
      <w:r>
        <w:rPr>
          <w:rFonts w:hint="eastAsia" w:ascii="宋体" w:hAnsi="宋体" w:eastAsia="宋体" w:cs="宋体"/>
          <w:color w:val="auto"/>
          <w:kern w:val="0"/>
          <w:sz w:val="24"/>
          <w:szCs w:val="24"/>
        </w:rPr>
        <w:t>内容可能影响投标文件编制的，采购人、采购代理机构</w:t>
      </w:r>
      <w:r>
        <w:rPr>
          <w:rFonts w:hint="eastAsia" w:ascii="宋体" w:hAnsi="宋体" w:eastAsia="宋体" w:cs="宋体"/>
          <w:color w:val="auto"/>
          <w:sz w:val="24"/>
          <w:szCs w:val="24"/>
        </w:rPr>
        <w:t>将</w:t>
      </w:r>
      <w:r>
        <w:rPr>
          <w:rFonts w:hint="eastAsia" w:ascii="宋体" w:hAnsi="宋体" w:eastAsia="宋体" w:cs="宋体"/>
          <w:color w:val="auto"/>
          <w:kern w:val="0"/>
          <w:sz w:val="24"/>
          <w:szCs w:val="24"/>
        </w:rPr>
        <w:t>在提交投标文件截止时间15日前，</w:t>
      </w:r>
      <w:r>
        <w:rPr>
          <w:rFonts w:hint="eastAsia" w:ascii="宋体" w:hAnsi="宋体" w:eastAsia="宋体" w:cs="宋体"/>
          <w:color w:val="auto"/>
          <w:sz w:val="24"/>
          <w:szCs w:val="24"/>
        </w:rPr>
        <w:t>以书面形式通知所有获取招标文件的潜在投标人；不足15日的，将相应延长提交投标文件的截止时间。</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9.3</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招标文件的提供期限届满后，获取招标文件的潜在投标人不足3家的，可以顺延提供期限，并在指定媒体上发布修改公告。</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9.4 通过海南省政府采购网(www.ccgp-hainan.gov.cn)-海南省政府采购电子化交易管理系统(新)下载招标文件的，请获取招标文件的潜在投标人及时关注招标公告指定媒体发布的澄清或者修改公告，采购人、采购代理机构不再书面通知。</w:t>
      </w:r>
    </w:p>
    <w:p>
      <w:pPr>
        <w:adjustRightInd w:val="0"/>
        <w:snapToGrid w:val="0"/>
        <w:spacing w:beforeLines="50" w:after="0" w:line="360" w:lineRule="auto"/>
        <w:jc w:val="center"/>
        <w:outlineLvl w:val="1"/>
        <w:rPr>
          <w:rFonts w:hint="eastAsia" w:ascii="宋体" w:hAnsi="宋体" w:eastAsia="宋体" w:cs="宋体"/>
          <w:b/>
          <w:bCs/>
          <w:color w:val="auto"/>
          <w:sz w:val="28"/>
          <w:szCs w:val="28"/>
        </w:rPr>
      </w:pPr>
      <w:bookmarkStart w:id="20" w:name="_Toc29874"/>
      <w:bookmarkStart w:id="21" w:name="_Toc66381867"/>
      <w:r>
        <w:rPr>
          <w:rFonts w:hint="eastAsia" w:ascii="宋体" w:hAnsi="宋体" w:eastAsia="宋体" w:cs="宋体"/>
          <w:b/>
          <w:bCs/>
          <w:color w:val="auto"/>
          <w:sz w:val="28"/>
          <w:szCs w:val="28"/>
        </w:rPr>
        <w:t>三、投标文件</w:t>
      </w:r>
      <w:bookmarkEnd w:id="20"/>
      <w:bookmarkEnd w:id="21"/>
    </w:p>
    <w:p>
      <w:pPr>
        <w:widowControl w:val="0"/>
        <w:wordWrap/>
        <w:adjustRightInd w:val="0"/>
        <w:snapToGrid w:val="0"/>
        <w:spacing w:line="440" w:lineRule="exact"/>
        <w:jc w:val="lef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10. 投标语言</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10.1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除专用术语外，投标人提交的投标文件及投标人与采购人、采购代理机构就有关投标的所有来往函电均使用中文。投标人可以提交其它语言的资料，但应附有中文注释，有差异时以中文为准。</w:t>
      </w:r>
    </w:p>
    <w:p>
      <w:pPr>
        <w:widowControl w:val="0"/>
        <w:wordWrap/>
        <w:adjustRightInd w:val="0"/>
        <w:snapToGrid w:val="0"/>
        <w:spacing w:line="440" w:lineRule="exact"/>
        <w:jc w:val="left"/>
        <w:textAlignment w:val="auto"/>
        <w:outlineLvl w:val="9"/>
        <w:rPr>
          <w:rFonts w:hint="eastAsia" w:ascii="宋体" w:hAnsi="宋体" w:eastAsia="宋体" w:cs="宋体"/>
          <w:b/>
          <w:color w:val="auto"/>
          <w:sz w:val="24"/>
          <w:szCs w:val="24"/>
        </w:rPr>
      </w:pPr>
      <w:r>
        <w:rPr>
          <w:rFonts w:hint="eastAsia" w:ascii="宋体" w:hAnsi="宋体" w:eastAsia="宋体" w:cs="宋体"/>
          <w:b/>
          <w:bCs/>
          <w:color w:val="auto"/>
          <w:sz w:val="24"/>
          <w:szCs w:val="24"/>
        </w:rPr>
        <w:t xml:space="preserve">11. </w:t>
      </w:r>
      <w:r>
        <w:rPr>
          <w:rFonts w:hint="eastAsia" w:ascii="宋体" w:hAnsi="宋体" w:eastAsia="宋体" w:cs="宋体"/>
          <w:b/>
          <w:color w:val="auto"/>
          <w:sz w:val="24"/>
          <w:szCs w:val="24"/>
        </w:rPr>
        <w:t>计量单位</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11.1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所有计量均采用中华人民共和国法定计量单位。</w:t>
      </w:r>
    </w:p>
    <w:p>
      <w:pPr>
        <w:widowControl w:val="0"/>
        <w:wordWrap/>
        <w:adjustRightInd w:val="0"/>
        <w:snapToGrid w:val="0"/>
        <w:spacing w:line="440" w:lineRule="exact"/>
        <w:jc w:val="left"/>
        <w:textAlignment w:val="auto"/>
        <w:outlineLvl w:val="9"/>
        <w:rPr>
          <w:rFonts w:hint="eastAsia" w:ascii="宋体" w:hAnsi="宋体" w:eastAsia="宋体" w:cs="宋体"/>
          <w:b/>
          <w:bCs/>
          <w:color w:val="auto"/>
          <w:sz w:val="24"/>
          <w:szCs w:val="24"/>
        </w:rPr>
      </w:pPr>
      <w:r>
        <w:rPr>
          <w:rFonts w:hint="eastAsia" w:ascii="宋体" w:hAnsi="宋体" w:eastAsia="宋体" w:cs="宋体"/>
          <w:b/>
          <w:color w:val="auto"/>
          <w:sz w:val="24"/>
          <w:szCs w:val="24"/>
        </w:rPr>
        <w:t xml:space="preserve">12. </w:t>
      </w:r>
      <w:r>
        <w:rPr>
          <w:rFonts w:hint="eastAsia" w:ascii="宋体" w:hAnsi="宋体" w:eastAsia="宋体" w:cs="宋体"/>
          <w:b/>
          <w:bCs/>
          <w:color w:val="auto"/>
          <w:sz w:val="24"/>
          <w:szCs w:val="24"/>
        </w:rPr>
        <w:t>投标文件的组成</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12.1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投标人编制的投标文件应包括但不限于下列内容（详见第六章）：</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资格性审查各项页码索引表</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符合性审查页码索引表</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综合评分各项页码索引表</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投标</w:t>
      </w:r>
      <w:r>
        <w:rPr>
          <w:rFonts w:hint="eastAsia" w:ascii="宋体" w:hAnsi="宋体" w:eastAsia="宋体" w:cs="宋体"/>
          <w:color w:val="auto"/>
          <w:sz w:val="24"/>
          <w:szCs w:val="24"/>
        </w:rPr>
        <w:t>函</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w:t>
      </w:r>
      <w:r>
        <w:rPr>
          <w:rFonts w:hint="eastAsia" w:ascii="宋体" w:hAnsi="宋体" w:cs="宋体"/>
          <w:color w:val="auto"/>
          <w:sz w:val="24"/>
          <w:szCs w:val="24"/>
          <w:lang w:eastAsia="zh-CN"/>
        </w:rPr>
        <w:t>报价一览表</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分项报价明细表</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法定代表人证明书</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）授权委托书</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）资格承诺函</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不存在与参加本项目采购活动的其他供应商单位负责人为同一人或者存在直接控股、管理关系的承诺函</w:t>
      </w:r>
    </w:p>
    <w:p>
      <w:pPr>
        <w:widowControl w:val="0"/>
        <w:wordWrap/>
        <w:adjustRightInd w:val="0"/>
        <w:snapToGrid w:val="0"/>
        <w:spacing w:line="440" w:lineRule="exact"/>
        <w:ind w:firstLine="480" w:firstLineChars="200"/>
        <w:jc w:val="left"/>
        <w:textAlignment w:val="auto"/>
        <w:outlineLvl w:val="9"/>
        <w:rPr>
          <w:rFonts w:hint="default" w:ascii="宋体" w:hAnsi="宋体" w:eastAsia="宋体" w:cs="宋体"/>
          <w:color w:val="auto"/>
          <w:sz w:val="24"/>
          <w:szCs w:val="24"/>
          <w:lang w:val="en-US"/>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采购需求响应表</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）享受政府采购政策优惠的证明资料</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0</w:t>
      </w:r>
      <w:r>
        <w:rPr>
          <w:rFonts w:hint="eastAsia" w:ascii="宋体" w:hAnsi="宋体" w:eastAsia="宋体" w:cs="宋体"/>
          <w:color w:val="auto"/>
          <w:sz w:val="24"/>
          <w:szCs w:val="24"/>
        </w:rPr>
        <w:t>）投标货物符合招标文件规定的证明文件</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投标人认为需提供的其他资料</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）中标服务费承诺书</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12.2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投标人可以编制</w:t>
      </w:r>
      <w:r>
        <w:rPr>
          <w:rFonts w:hint="eastAsia" w:ascii="宋体" w:hAnsi="宋体" w:eastAsia="宋体" w:cs="宋体"/>
          <w:color w:val="auto"/>
          <w:sz w:val="24"/>
          <w:szCs w:val="24"/>
          <w:lang w:val="en-US" w:eastAsia="zh-CN"/>
        </w:rPr>
        <w:t>初步</w:t>
      </w:r>
      <w:r>
        <w:rPr>
          <w:rFonts w:hint="eastAsia" w:ascii="宋体" w:hAnsi="宋体" w:eastAsia="宋体" w:cs="宋体"/>
          <w:color w:val="auto"/>
          <w:sz w:val="24"/>
          <w:szCs w:val="24"/>
        </w:rPr>
        <w:t>审查</w:t>
      </w:r>
      <w:r>
        <w:rPr>
          <w:rFonts w:hint="eastAsia" w:ascii="宋体" w:hAnsi="宋体" w:eastAsia="宋体" w:cs="宋体"/>
          <w:color w:val="auto"/>
          <w:sz w:val="24"/>
          <w:szCs w:val="24"/>
          <w:lang w:val="en-US" w:eastAsia="zh-CN"/>
        </w:rPr>
        <w:t>表各项页码</w:t>
      </w:r>
      <w:r>
        <w:rPr>
          <w:rFonts w:hint="eastAsia" w:ascii="宋体" w:hAnsi="宋体" w:eastAsia="宋体" w:cs="宋体"/>
          <w:color w:val="auto"/>
          <w:sz w:val="24"/>
          <w:szCs w:val="24"/>
        </w:rPr>
        <w:t>索引表、</w:t>
      </w:r>
      <w:r>
        <w:rPr>
          <w:rFonts w:hint="eastAsia" w:ascii="宋体" w:hAnsi="宋体" w:eastAsia="宋体" w:cs="宋体"/>
          <w:color w:val="auto"/>
          <w:sz w:val="24"/>
          <w:szCs w:val="24"/>
          <w:lang w:val="en-US" w:eastAsia="zh-CN"/>
        </w:rPr>
        <w:t>综合评分各项页码</w:t>
      </w:r>
      <w:r>
        <w:rPr>
          <w:rFonts w:hint="eastAsia" w:ascii="宋体" w:hAnsi="宋体" w:eastAsia="宋体" w:cs="宋体"/>
          <w:color w:val="auto"/>
          <w:sz w:val="24"/>
          <w:szCs w:val="24"/>
        </w:rPr>
        <w:t>索引表，以方便采购人、采购代理机构、评标委员会在资格审查及</w:t>
      </w:r>
      <w:r>
        <w:rPr>
          <w:rFonts w:hint="eastAsia" w:ascii="宋体" w:hAnsi="宋体" w:eastAsia="宋体" w:cs="宋体"/>
          <w:color w:val="auto"/>
          <w:sz w:val="24"/>
          <w:szCs w:val="24"/>
          <w:lang w:val="en-US" w:eastAsia="zh-CN"/>
        </w:rPr>
        <w:t>综合评分</w:t>
      </w:r>
      <w:r>
        <w:rPr>
          <w:rFonts w:hint="eastAsia" w:ascii="宋体" w:hAnsi="宋体" w:eastAsia="宋体" w:cs="宋体"/>
          <w:color w:val="auto"/>
          <w:sz w:val="24"/>
          <w:szCs w:val="24"/>
        </w:rPr>
        <w:t>时查阅。</w:t>
      </w:r>
    </w:p>
    <w:p>
      <w:pPr>
        <w:widowControl w:val="0"/>
        <w:wordWrap/>
        <w:adjustRightInd w:val="0"/>
        <w:snapToGrid w:val="0"/>
        <w:spacing w:line="440" w:lineRule="exact"/>
        <w:jc w:val="lef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13. 投标报价</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13.1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投标人应以招标文件规定的供货及服务要求、责任范围和合同条件为基础，按第</w:t>
      </w:r>
      <w:r>
        <w:rPr>
          <w:rFonts w:hint="eastAsia" w:ascii="宋体" w:hAnsi="宋体" w:eastAsia="宋体" w:cs="宋体"/>
          <w:color w:val="auto"/>
          <w:sz w:val="24"/>
          <w:szCs w:val="24"/>
          <w:lang w:val="en-US" w:eastAsia="zh-CN"/>
        </w:rPr>
        <w:t>六</w:t>
      </w:r>
      <w:r>
        <w:rPr>
          <w:rFonts w:hint="eastAsia" w:ascii="宋体" w:hAnsi="宋体" w:eastAsia="宋体" w:cs="宋体"/>
          <w:color w:val="auto"/>
          <w:sz w:val="24"/>
          <w:szCs w:val="24"/>
        </w:rPr>
        <w:t>章“投标文件</w:t>
      </w:r>
      <w:r>
        <w:rPr>
          <w:rFonts w:hint="eastAsia" w:ascii="宋体" w:hAnsi="宋体" w:eastAsia="宋体" w:cs="宋体"/>
          <w:color w:val="auto"/>
          <w:sz w:val="24"/>
          <w:szCs w:val="24"/>
          <w:lang w:val="en-US" w:eastAsia="zh-CN"/>
        </w:rPr>
        <w:t>格式要求</w:t>
      </w:r>
      <w:r>
        <w:rPr>
          <w:rFonts w:hint="eastAsia" w:ascii="宋体" w:hAnsi="宋体" w:eastAsia="宋体" w:cs="宋体"/>
          <w:color w:val="auto"/>
          <w:sz w:val="24"/>
          <w:szCs w:val="24"/>
        </w:rPr>
        <w:t>”的有关规定进行报价。投标人的报价应包括为完成本项目所要求的全部内容可能发生的全部费用和税费、规费、保险费（如果有）等，采购人将不再支付报价以外的任何费用。</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13.2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投标人的投标报价不得超过采购预算，也不得超过最高限价(如果设定)，否则其</w:t>
      </w:r>
      <w:r>
        <w:rPr>
          <w:rFonts w:hint="eastAsia" w:ascii="宋体" w:hAnsi="宋体" w:eastAsia="宋体" w:cs="宋体"/>
          <w:b/>
          <w:color w:val="auto"/>
          <w:sz w:val="24"/>
          <w:szCs w:val="24"/>
        </w:rPr>
        <w:t>投标无效</w:t>
      </w:r>
      <w:r>
        <w:rPr>
          <w:rFonts w:hint="eastAsia" w:ascii="宋体" w:hAnsi="宋体" w:eastAsia="宋体" w:cs="宋体"/>
          <w:color w:val="auto"/>
          <w:sz w:val="24"/>
          <w:szCs w:val="24"/>
        </w:rPr>
        <w:t>。采购项目预算、最高限价见</w:t>
      </w:r>
      <w:r>
        <w:rPr>
          <w:rFonts w:hint="eastAsia" w:ascii="宋体" w:hAnsi="宋体" w:eastAsia="宋体" w:cs="宋体"/>
          <w:b/>
          <w:color w:val="auto"/>
          <w:sz w:val="24"/>
          <w:szCs w:val="24"/>
        </w:rPr>
        <w:t>【投标须知前附表】</w:t>
      </w:r>
      <w:r>
        <w:rPr>
          <w:rFonts w:hint="eastAsia" w:ascii="宋体" w:hAnsi="宋体" w:eastAsia="宋体" w:cs="宋体"/>
          <w:color w:val="auto"/>
          <w:sz w:val="24"/>
          <w:szCs w:val="24"/>
        </w:rPr>
        <w:t>。</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13.3 投标人应在分项报价明细表中对每项内容给予详细分项报价。</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13.4</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投标人对采购项目内容只允许有一个投标报价，</w:t>
      </w:r>
      <w:r>
        <w:rPr>
          <w:rFonts w:hint="eastAsia" w:ascii="宋体" w:hAnsi="宋体" w:eastAsia="宋体" w:cs="宋体"/>
          <w:color w:val="auto"/>
          <w:sz w:val="24"/>
          <w:szCs w:val="24"/>
          <w:lang w:val="en-US" w:eastAsia="zh-CN"/>
        </w:rPr>
        <w:t>不允许提供有选择的报价，</w:t>
      </w:r>
      <w:r>
        <w:rPr>
          <w:rFonts w:hint="eastAsia" w:ascii="宋体" w:hAnsi="宋体" w:eastAsia="宋体" w:cs="宋体"/>
          <w:color w:val="auto"/>
          <w:sz w:val="24"/>
          <w:szCs w:val="24"/>
        </w:rPr>
        <w:t>否则其</w:t>
      </w:r>
      <w:r>
        <w:rPr>
          <w:rFonts w:hint="eastAsia" w:ascii="宋体" w:hAnsi="宋体" w:eastAsia="宋体" w:cs="宋体"/>
          <w:b/>
          <w:color w:val="auto"/>
          <w:sz w:val="24"/>
          <w:szCs w:val="24"/>
        </w:rPr>
        <w:t>投标无效</w:t>
      </w:r>
      <w:r>
        <w:rPr>
          <w:rFonts w:hint="eastAsia" w:ascii="宋体" w:hAnsi="宋体" w:eastAsia="宋体" w:cs="宋体"/>
          <w:color w:val="auto"/>
          <w:sz w:val="24"/>
          <w:szCs w:val="24"/>
        </w:rPr>
        <w:t>。</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13.5</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采购人不接受投标人给予的赠品、回扣或者与采购无关的其他商品、服务。如有赠与行为，其</w:t>
      </w:r>
      <w:r>
        <w:rPr>
          <w:rFonts w:hint="eastAsia" w:ascii="宋体" w:hAnsi="宋体" w:eastAsia="宋体" w:cs="宋体"/>
          <w:b/>
          <w:color w:val="auto"/>
          <w:sz w:val="24"/>
          <w:szCs w:val="24"/>
        </w:rPr>
        <w:t>投标无效</w:t>
      </w:r>
      <w:r>
        <w:rPr>
          <w:rFonts w:hint="eastAsia" w:ascii="宋体" w:hAnsi="宋体" w:eastAsia="宋体" w:cs="宋体"/>
          <w:color w:val="auto"/>
          <w:sz w:val="24"/>
          <w:szCs w:val="24"/>
        </w:rPr>
        <w:t>。</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13.6</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投标文件中标明的价格在合同执行过程中是固定不变的，不得以任何理由予以变更。任何包含价格调整要求和条件的投标，其</w:t>
      </w:r>
      <w:r>
        <w:rPr>
          <w:rFonts w:hint="eastAsia" w:ascii="宋体" w:hAnsi="宋体" w:eastAsia="宋体" w:cs="宋体"/>
          <w:b/>
          <w:color w:val="auto"/>
          <w:sz w:val="24"/>
          <w:szCs w:val="24"/>
        </w:rPr>
        <w:t>投标无效</w:t>
      </w:r>
      <w:r>
        <w:rPr>
          <w:rFonts w:hint="eastAsia" w:ascii="宋体" w:hAnsi="宋体" w:eastAsia="宋体" w:cs="宋体"/>
          <w:color w:val="auto"/>
          <w:sz w:val="24"/>
          <w:szCs w:val="24"/>
        </w:rPr>
        <w:t>。</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13.</w:t>
      </w: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投标报价的其他要求见</w:t>
      </w:r>
      <w:r>
        <w:rPr>
          <w:rFonts w:hint="eastAsia" w:ascii="宋体" w:hAnsi="宋体" w:eastAsia="宋体" w:cs="宋体"/>
          <w:b/>
          <w:color w:val="auto"/>
          <w:sz w:val="24"/>
          <w:szCs w:val="24"/>
        </w:rPr>
        <w:t>【投标须知前附表】</w:t>
      </w:r>
      <w:r>
        <w:rPr>
          <w:rFonts w:hint="eastAsia" w:ascii="宋体" w:hAnsi="宋体" w:eastAsia="宋体" w:cs="宋体"/>
          <w:color w:val="auto"/>
          <w:sz w:val="24"/>
          <w:szCs w:val="24"/>
        </w:rPr>
        <w:t xml:space="preserve">。 </w:t>
      </w:r>
    </w:p>
    <w:p>
      <w:pPr>
        <w:widowControl w:val="0"/>
        <w:wordWrap/>
        <w:adjustRightInd w:val="0"/>
        <w:snapToGrid w:val="0"/>
        <w:spacing w:line="440" w:lineRule="exact"/>
        <w:jc w:val="left"/>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color w:val="auto"/>
          <w:sz w:val="24"/>
          <w:szCs w:val="24"/>
        </w:rPr>
        <w:t xml:space="preserve">14. </w:t>
      </w:r>
      <w:r>
        <w:rPr>
          <w:rFonts w:hint="eastAsia" w:ascii="宋体" w:hAnsi="宋体" w:eastAsia="宋体" w:cs="宋体"/>
          <w:b/>
          <w:color w:val="auto"/>
          <w:sz w:val="24"/>
          <w:szCs w:val="24"/>
          <w:lang w:val="en-US" w:eastAsia="zh-CN"/>
        </w:rPr>
        <w:t>投标文件编制</w:t>
      </w:r>
    </w:p>
    <w:p>
      <w:pPr>
        <w:spacing w:line="440" w:lineRule="exact"/>
        <w:ind w:firstLine="480" w:firstLineChars="200"/>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eastAsia="宋体" w:cs="宋体"/>
          <w:bCs/>
          <w:color w:val="auto"/>
          <w:sz w:val="24"/>
          <w:szCs w:val="24"/>
          <w:lang w:val="en-US" w:eastAsia="zh-CN"/>
        </w:rPr>
        <w:t>4</w:t>
      </w:r>
      <w:r>
        <w:rPr>
          <w:rFonts w:hint="eastAsia" w:ascii="宋体" w:hAnsi="宋体" w:eastAsia="宋体" w:cs="宋体"/>
          <w:bCs/>
          <w:color w:val="auto"/>
          <w:sz w:val="24"/>
          <w:szCs w:val="24"/>
        </w:rPr>
        <w:t>.1 投标人对招标文件中多个包进行投标的，其投标文件的编制应按各个包的要求分别装订和封装。</w:t>
      </w:r>
    </w:p>
    <w:p>
      <w:pPr>
        <w:spacing w:line="440" w:lineRule="exact"/>
        <w:ind w:firstLine="480" w:firstLineChars="200"/>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eastAsia="宋体" w:cs="宋体"/>
          <w:bCs/>
          <w:color w:val="auto"/>
          <w:sz w:val="24"/>
          <w:szCs w:val="24"/>
          <w:lang w:val="en-US" w:eastAsia="zh-CN"/>
        </w:rPr>
        <w:t>4</w:t>
      </w:r>
      <w:r>
        <w:rPr>
          <w:rFonts w:hint="eastAsia" w:ascii="宋体" w:hAnsi="宋体" w:eastAsia="宋体" w:cs="宋体"/>
          <w:bCs/>
          <w:color w:val="auto"/>
          <w:sz w:val="24"/>
          <w:szCs w:val="24"/>
        </w:rPr>
        <w:t>.2 投标人应完整地填写招标文件中提供的《投标函》、《</w:t>
      </w:r>
      <w:r>
        <w:rPr>
          <w:rFonts w:hint="eastAsia" w:ascii="宋体" w:hAnsi="宋体" w:cs="宋体"/>
          <w:bCs/>
          <w:color w:val="auto"/>
          <w:sz w:val="24"/>
          <w:szCs w:val="24"/>
          <w:lang w:eastAsia="zh-CN"/>
        </w:rPr>
        <w:t>报价一览表</w:t>
      </w:r>
      <w:r>
        <w:rPr>
          <w:rFonts w:hint="eastAsia" w:ascii="宋体" w:hAnsi="宋体" w:eastAsia="宋体" w:cs="宋体"/>
          <w:bCs/>
          <w:color w:val="auto"/>
          <w:sz w:val="24"/>
          <w:szCs w:val="24"/>
        </w:rPr>
        <w:t>》等招标文件中规定的所有内容。</w:t>
      </w:r>
    </w:p>
    <w:p>
      <w:pPr>
        <w:pStyle w:val="12"/>
        <w:adjustRightInd w:val="0"/>
        <w:snapToGrid w:val="0"/>
        <w:spacing w:line="440" w:lineRule="exact"/>
        <w:ind w:firstLine="480" w:firstLineChars="200"/>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eastAsia="宋体" w:cs="宋体"/>
          <w:bCs/>
          <w:color w:val="auto"/>
          <w:sz w:val="24"/>
          <w:szCs w:val="24"/>
          <w:lang w:val="en-US" w:eastAsia="zh-CN"/>
        </w:rPr>
        <w:t>4</w:t>
      </w:r>
      <w:r>
        <w:rPr>
          <w:rFonts w:hint="eastAsia" w:ascii="宋体" w:hAnsi="宋体" w:eastAsia="宋体" w:cs="宋体"/>
          <w:bCs/>
          <w:color w:val="auto"/>
          <w:sz w:val="24"/>
          <w:szCs w:val="24"/>
        </w:rPr>
        <w:t>.3 投标人必须保证投标文件所提供的全部资料真实可靠，并接受招标代理机构对其中任何资料进一步审查的要求。</w:t>
      </w:r>
    </w:p>
    <w:p>
      <w:pPr>
        <w:pStyle w:val="12"/>
        <w:adjustRightInd w:val="0"/>
        <w:snapToGrid w:val="0"/>
        <w:spacing w:line="440" w:lineRule="exact"/>
        <w:ind w:firstLine="480" w:firstLineChars="200"/>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eastAsia="宋体" w:cs="宋体"/>
          <w:bCs/>
          <w:color w:val="auto"/>
          <w:sz w:val="24"/>
          <w:szCs w:val="24"/>
          <w:lang w:val="en-US" w:eastAsia="zh-CN"/>
        </w:rPr>
        <w:t>4</w:t>
      </w:r>
      <w:r>
        <w:rPr>
          <w:rFonts w:hint="eastAsia" w:ascii="宋体" w:hAnsi="宋体" w:eastAsia="宋体" w:cs="宋体"/>
          <w:bCs/>
          <w:color w:val="auto"/>
          <w:sz w:val="24"/>
          <w:szCs w:val="24"/>
        </w:rPr>
        <w:t>.4 如果投标文件填报的内容不详，或没有提供招标文件中所要求的全部资料及数据，使评标委员会无法正常评审的，由此产生的结果由投标人承担。</w:t>
      </w:r>
    </w:p>
    <w:p>
      <w:pPr>
        <w:pStyle w:val="25"/>
        <w:spacing w:before="0" w:after="0" w:line="440" w:lineRule="exact"/>
        <w:ind w:firstLine="480" w:firstLineChars="200"/>
        <w:jc w:val="both"/>
        <w:outlineLvl w:val="9"/>
        <w:rPr>
          <w:rFonts w:hint="eastAsia" w:ascii="宋体" w:hAnsi="宋体" w:eastAsia="宋体" w:cs="宋体"/>
          <w:bCs w:val="0"/>
          <w:color w:val="auto"/>
          <w:spacing w:val="0"/>
          <w:sz w:val="24"/>
          <w:szCs w:val="24"/>
          <w:lang w:eastAsia="zh-CN"/>
        </w:rPr>
      </w:pPr>
      <w:r>
        <w:rPr>
          <w:rFonts w:hint="eastAsia" w:ascii="宋体" w:hAnsi="宋体" w:eastAsia="宋体" w:cs="宋体"/>
          <w:color w:val="auto"/>
          <w:spacing w:val="0"/>
          <w:kern w:val="2"/>
          <w:sz w:val="24"/>
          <w:szCs w:val="24"/>
        </w:rPr>
        <w:t>1</w:t>
      </w:r>
      <w:r>
        <w:rPr>
          <w:rFonts w:hint="eastAsia" w:ascii="宋体" w:hAnsi="宋体" w:eastAsia="宋体" w:cs="宋体"/>
          <w:color w:val="auto"/>
          <w:spacing w:val="0"/>
          <w:kern w:val="2"/>
          <w:sz w:val="24"/>
          <w:szCs w:val="24"/>
          <w:lang w:val="en-US" w:eastAsia="zh-CN"/>
        </w:rPr>
        <w:t>4</w:t>
      </w:r>
      <w:r>
        <w:rPr>
          <w:rFonts w:hint="eastAsia" w:ascii="宋体" w:hAnsi="宋体" w:eastAsia="宋体" w:cs="宋体"/>
          <w:color w:val="auto"/>
          <w:spacing w:val="0"/>
          <w:kern w:val="2"/>
          <w:sz w:val="24"/>
          <w:szCs w:val="24"/>
        </w:rPr>
        <w:t>.5 投标文件外形尺寸应统一为A4纸规格，</w:t>
      </w:r>
      <w:r>
        <w:rPr>
          <w:rFonts w:hint="eastAsia" w:ascii="宋体" w:hAnsi="宋体" w:eastAsia="宋体" w:cs="宋体"/>
          <w:bCs w:val="0"/>
          <w:color w:val="auto"/>
          <w:spacing w:val="0"/>
          <w:sz w:val="24"/>
          <w:szCs w:val="24"/>
        </w:rPr>
        <w:t>文件所使用的印章必须为企业公章，且与投标人名称完全一致，不能以其它业务章或附属机构印章代替。需签名之处必须由当事人亲笔签署。</w:t>
      </w:r>
      <w:r>
        <w:rPr>
          <w:rFonts w:hint="eastAsia" w:ascii="宋体" w:hAnsi="宋体" w:eastAsia="宋体" w:cs="宋体"/>
          <w:bCs w:val="0"/>
          <w:color w:val="auto"/>
          <w:spacing w:val="0"/>
          <w:sz w:val="24"/>
          <w:szCs w:val="24"/>
          <w:lang w:eastAsia="zh-CN"/>
        </w:rPr>
        <w:t>（</w:t>
      </w:r>
      <w:r>
        <w:rPr>
          <w:rFonts w:hint="eastAsia" w:ascii="宋体" w:hAnsi="宋体" w:eastAsia="宋体" w:cs="宋体"/>
          <w:bCs w:val="0"/>
          <w:color w:val="auto"/>
          <w:spacing w:val="0"/>
          <w:sz w:val="24"/>
          <w:szCs w:val="24"/>
          <w:lang w:val="en-US" w:eastAsia="zh-CN"/>
        </w:rPr>
        <w:t>适用于纸质标</w:t>
      </w:r>
      <w:r>
        <w:rPr>
          <w:rFonts w:hint="eastAsia" w:ascii="宋体" w:hAnsi="宋体" w:eastAsia="宋体" w:cs="宋体"/>
          <w:bCs w:val="0"/>
          <w:color w:val="auto"/>
          <w:spacing w:val="0"/>
          <w:sz w:val="24"/>
          <w:szCs w:val="24"/>
          <w:lang w:eastAsia="zh-CN"/>
        </w:rPr>
        <w:t>）</w:t>
      </w:r>
    </w:p>
    <w:p>
      <w:pPr>
        <w:pStyle w:val="25"/>
        <w:spacing w:before="0" w:after="0" w:line="440" w:lineRule="exact"/>
        <w:ind w:firstLine="480" w:firstLineChars="200"/>
        <w:jc w:val="both"/>
        <w:outlineLvl w:val="9"/>
        <w:rPr>
          <w:rFonts w:hint="eastAsia" w:ascii="宋体" w:hAnsi="宋体" w:eastAsia="宋体" w:cs="宋体"/>
          <w:bCs w:val="0"/>
          <w:color w:val="auto"/>
          <w:spacing w:val="0"/>
          <w:sz w:val="24"/>
          <w:szCs w:val="24"/>
          <w:lang w:eastAsia="zh-CN"/>
        </w:rPr>
      </w:pPr>
      <w:r>
        <w:rPr>
          <w:rFonts w:hint="eastAsia" w:ascii="宋体" w:hAnsi="宋体" w:eastAsia="宋体" w:cs="宋体"/>
          <w:bCs w:val="0"/>
          <w:color w:val="auto"/>
          <w:spacing w:val="0"/>
          <w:sz w:val="24"/>
          <w:szCs w:val="24"/>
        </w:rPr>
        <w:t>1</w:t>
      </w:r>
      <w:r>
        <w:rPr>
          <w:rFonts w:hint="eastAsia" w:ascii="宋体" w:hAnsi="宋体" w:eastAsia="宋体" w:cs="宋体"/>
          <w:bCs w:val="0"/>
          <w:color w:val="auto"/>
          <w:spacing w:val="0"/>
          <w:sz w:val="24"/>
          <w:szCs w:val="24"/>
          <w:lang w:val="en-US" w:eastAsia="zh-CN"/>
        </w:rPr>
        <w:t>4</w:t>
      </w:r>
      <w:r>
        <w:rPr>
          <w:rFonts w:hint="eastAsia" w:ascii="宋体" w:hAnsi="宋体" w:eastAsia="宋体" w:cs="宋体"/>
          <w:bCs w:val="0"/>
          <w:color w:val="auto"/>
          <w:spacing w:val="0"/>
          <w:sz w:val="24"/>
          <w:szCs w:val="24"/>
        </w:rPr>
        <w:t>.6 投标文件自制部分必须打印，每页须按顺序加注页码，装订牢固且不会轻易脱落</w:t>
      </w:r>
      <w:r>
        <w:rPr>
          <w:rFonts w:hint="eastAsia" w:ascii="宋体" w:hAnsi="宋体" w:eastAsia="宋体" w:cs="宋体"/>
          <w:b/>
          <w:color w:val="auto"/>
          <w:spacing w:val="0"/>
          <w:sz w:val="24"/>
          <w:szCs w:val="24"/>
        </w:rPr>
        <w:t>（注：胶装）</w:t>
      </w:r>
      <w:r>
        <w:rPr>
          <w:rFonts w:hint="eastAsia" w:ascii="宋体" w:hAnsi="宋体" w:eastAsia="宋体" w:cs="宋体"/>
          <w:bCs w:val="0"/>
          <w:color w:val="auto"/>
          <w:spacing w:val="0"/>
          <w:sz w:val="24"/>
          <w:szCs w:val="24"/>
        </w:rPr>
        <w:t>。如因装订问题而出现漏页或缺页，由此产生的一切后果由投标人自行承担。</w:t>
      </w:r>
      <w:r>
        <w:rPr>
          <w:rFonts w:hint="eastAsia" w:ascii="宋体" w:hAnsi="宋体" w:eastAsia="宋体" w:cs="宋体"/>
          <w:bCs w:val="0"/>
          <w:color w:val="auto"/>
          <w:spacing w:val="0"/>
          <w:sz w:val="24"/>
          <w:szCs w:val="24"/>
          <w:lang w:eastAsia="zh-CN"/>
        </w:rPr>
        <w:t>（</w:t>
      </w:r>
      <w:r>
        <w:rPr>
          <w:rFonts w:hint="eastAsia" w:ascii="宋体" w:hAnsi="宋体" w:eastAsia="宋体" w:cs="宋体"/>
          <w:bCs w:val="0"/>
          <w:color w:val="auto"/>
          <w:spacing w:val="0"/>
          <w:sz w:val="24"/>
          <w:szCs w:val="24"/>
          <w:lang w:val="en-US" w:eastAsia="zh-CN"/>
        </w:rPr>
        <w:t>适用于纸质标</w:t>
      </w:r>
      <w:r>
        <w:rPr>
          <w:rFonts w:hint="eastAsia" w:ascii="宋体" w:hAnsi="宋体" w:eastAsia="宋体" w:cs="宋体"/>
          <w:bCs w:val="0"/>
          <w:color w:val="auto"/>
          <w:spacing w:val="0"/>
          <w:sz w:val="24"/>
          <w:szCs w:val="24"/>
          <w:lang w:eastAsia="zh-CN"/>
        </w:rPr>
        <w:t>）</w:t>
      </w:r>
    </w:p>
    <w:p>
      <w:pPr>
        <w:pStyle w:val="25"/>
        <w:spacing w:before="0" w:after="0" w:line="440" w:lineRule="exact"/>
        <w:ind w:firstLine="480" w:firstLineChars="200"/>
        <w:jc w:val="both"/>
        <w:outlineLvl w:val="9"/>
        <w:rPr>
          <w:rFonts w:hint="eastAsia" w:ascii="宋体" w:hAnsi="宋体" w:eastAsia="宋体" w:cs="宋体"/>
          <w:bCs w:val="0"/>
          <w:color w:val="auto"/>
          <w:spacing w:val="0"/>
          <w:sz w:val="24"/>
          <w:szCs w:val="24"/>
        </w:rPr>
      </w:pPr>
      <w:r>
        <w:rPr>
          <w:rFonts w:hint="eastAsia" w:ascii="宋体" w:hAnsi="宋体" w:eastAsia="宋体" w:cs="宋体"/>
          <w:bCs w:val="0"/>
          <w:color w:val="auto"/>
          <w:spacing w:val="0"/>
          <w:sz w:val="24"/>
          <w:szCs w:val="24"/>
        </w:rPr>
        <w:t>1</w:t>
      </w:r>
      <w:r>
        <w:rPr>
          <w:rFonts w:hint="eastAsia" w:ascii="宋体" w:hAnsi="宋体" w:eastAsia="宋体" w:cs="宋体"/>
          <w:bCs w:val="0"/>
          <w:color w:val="auto"/>
          <w:spacing w:val="0"/>
          <w:sz w:val="24"/>
          <w:szCs w:val="24"/>
          <w:lang w:val="en-US" w:eastAsia="zh-CN"/>
        </w:rPr>
        <w:t>4</w:t>
      </w:r>
      <w:r>
        <w:rPr>
          <w:rFonts w:hint="eastAsia" w:ascii="宋体" w:hAnsi="宋体" w:eastAsia="宋体" w:cs="宋体"/>
          <w:bCs w:val="0"/>
          <w:color w:val="auto"/>
          <w:spacing w:val="0"/>
          <w:sz w:val="24"/>
          <w:szCs w:val="24"/>
        </w:rPr>
        <w:t>.7 任何行间插字、涂改和增删，必须由投标人授权代表在旁边签字或盖章后方可有效。</w:t>
      </w:r>
      <w:r>
        <w:rPr>
          <w:rFonts w:hint="eastAsia" w:ascii="宋体" w:hAnsi="宋体" w:eastAsia="宋体" w:cs="宋体"/>
          <w:bCs w:val="0"/>
          <w:color w:val="auto"/>
          <w:spacing w:val="0"/>
          <w:sz w:val="24"/>
          <w:szCs w:val="24"/>
          <w:lang w:eastAsia="zh-CN"/>
        </w:rPr>
        <w:t>（</w:t>
      </w:r>
      <w:r>
        <w:rPr>
          <w:rFonts w:hint="eastAsia" w:ascii="宋体" w:hAnsi="宋体" w:eastAsia="宋体" w:cs="宋体"/>
          <w:bCs w:val="0"/>
          <w:color w:val="auto"/>
          <w:spacing w:val="0"/>
          <w:sz w:val="24"/>
          <w:szCs w:val="24"/>
          <w:lang w:val="en-US" w:eastAsia="zh-CN"/>
        </w:rPr>
        <w:t>适用于纸质标</w:t>
      </w:r>
      <w:r>
        <w:rPr>
          <w:rFonts w:hint="eastAsia" w:ascii="宋体" w:hAnsi="宋体" w:eastAsia="宋体" w:cs="宋体"/>
          <w:bCs w:val="0"/>
          <w:color w:val="auto"/>
          <w:spacing w:val="0"/>
          <w:sz w:val="24"/>
          <w:szCs w:val="24"/>
          <w:lang w:eastAsia="zh-CN"/>
        </w:rPr>
        <w:t>）</w:t>
      </w:r>
    </w:p>
    <w:p>
      <w:pPr>
        <w:widowControl w:val="0"/>
        <w:wordWrap/>
        <w:adjustRightInd w:val="0"/>
        <w:snapToGrid w:val="0"/>
        <w:spacing w:line="440" w:lineRule="exact"/>
        <w:jc w:val="lef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15. 投标货物及服务符合招标文件规定的证明文件</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15.1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投标人应当提交其拟供的合同项下货物及其服务符合招标文件规定的证明文件,该证明文件作为投标文件的一部分。</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15.2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上述证明文件可以是文字资料、图表、数据、证书等资料，包括但不限于：</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（1）货物主要技术指标和性能的详细说明。对有具体参数要求的指标，投标人应提供具体参数值；</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（2）货物的品牌型号、制造商及原产地等说明；</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（3）招标文件第</w:t>
      </w: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rPr>
        <w:t>章“采购需求”要求的其它文件。</w:t>
      </w:r>
    </w:p>
    <w:p>
      <w:pPr>
        <w:widowControl w:val="0"/>
        <w:wordWrap/>
        <w:adjustRightInd w:val="0"/>
        <w:snapToGrid w:val="0"/>
        <w:spacing w:line="440" w:lineRule="exact"/>
        <w:jc w:val="lef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16. 投标有效期</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16.1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投标有效期从提交投标文件的截止之日起算。投标文件中承诺的投标有效期应当不少于</w:t>
      </w:r>
      <w:r>
        <w:rPr>
          <w:rFonts w:hint="eastAsia" w:ascii="宋体" w:hAnsi="宋体" w:eastAsia="宋体" w:cs="宋体"/>
          <w:b/>
          <w:color w:val="auto"/>
          <w:sz w:val="24"/>
          <w:szCs w:val="24"/>
        </w:rPr>
        <w:t>【投标须知前附表】</w:t>
      </w:r>
      <w:r>
        <w:rPr>
          <w:rFonts w:hint="eastAsia" w:ascii="宋体" w:hAnsi="宋体" w:eastAsia="宋体" w:cs="宋体"/>
          <w:color w:val="auto"/>
          <w:sz w:val="24"/>
          <w:szCs w:val="24"/>
        </w:rPr>
        <w:t>中载明的投标有效期。投标有效期不满足要求的，其</w:t>
      </w:r>
      <w:r>
        <w:rPr>
          <w:rFonts w:hint="eastAsia" w:ascii="宋体" w:hAnsi="宋体" w:eastAsia="宋体" w:cs="宋体"/>
          <w:b/>
          <w:color w:val="auto"/>
          <w:sz w:val="24"/>
          <w:szCs w:val="24"/>
        </w:rPr>
        <w:t>投标无效</w:t>
      </w:r>
      <w:r>
        <w:rPr>
          <w:rFonts w:hint="eastAsia" w:ascii="宋体" w:hAnsi="宋体" w:eastAsia="宋体" w:cs="宋体"/>
          <w:color w:val="auto"/>
          <w:sz w:val="24"/>
          <w:szCs w:val="24"/>
        </w:rPr>
        <w:t>。</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16.2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投标有效期内投标人撤销投标文件的，投标人应承担招标文件和法律规定的责任。</w:t>
      </w:r>
    </w:p>
    <w:p>
      <w:pPr>
        <w:widowControl w:val="0"/>
        <w:wordWrap/>
        <w:adjustRightInd w:val="0"/>
        <w:snapToGrid w:val="0"/>
        <w:spacing w:line="440" w:lineRule="exact"/>
        <w:jc w:val="lef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17. 投标保证金</w:t>
      </w:r>
    </w:p>
    <w:p>
      <w:pPr>
        <w:pStyle w:val="14"/>
        <w:rPr>
          <w:rFonts w:hint="eastAsia" w:ascii="宋体" w:hAnsi="宋体" w:cs="宋体"/>
          <w:b/>
          <w:bCs/>
          <w:color w:val="auto"/>
          <w:sz w:val="24"/>
          <w:szCs w:val="24"/>
          <w:lang w:val="en-US" w:eastAsia="zh-CN"/>
        </w:rPr>
      </w:pPr>
    </w:p>
    <w:p>
      <w:pPr>
        <w:pStyle w:val="14"/>
        <w:ind w:firstLine="480" w:firstLineChars="200"/>
        <w:rPr>
          <w:rFonts w:hint="default" w:eastAsia="宋体"/>
          <w:b w:val="0"/>
          <w:bCs w:val="0"/>
          <w:lang w:val="en-US" w:eastAsia="zh-CN"/>
        </w:rPr>
      </w:pPr>
      <w:r>
        <w:rPr>
          <w:rFonts w:hint="eastAsia" w:ascii="宋体" w:hAnsi="宋体" w:cs="宋体"/>
          <w:b w:val="0"/>
          <w:bCs w:val="0"/>
          <w:color w:val="auto"/>
          <w:sz w:val="24"/>
          <w:szCs w:val="24"/>
          <w:lang w:val="en-US" w:eastAsia="zh-CN"/>
        </w:rPr>
        <w:t>本项目不作要求</w:t>
      </w:r>
    </w:p>
    <w:p>
      <w:pPr>
        <w:widowControl w:val="0"/>
        <w:wordWrap/>
        <w:adjustRightInd w:val="0"/>
        <w:snapToGrid w:val="0"/>
        <w:spacing w:line="440" w:lineRule="exact"/>
        <w:jc w:val="left"/>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18.分包</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18.1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投标人拟在中标后将中标项目的非主体、非关键性工作进行分包的，应符合</w:t>
      </w:r>
      <w:r>
        <w:rPr>
          <w:rFonts w:hint="eastAsia" w:ascii="宋体" w:hAnsi="宋体" w:eastAsia="宋体" w:cs="宋体"/>
          <w:b/>
          <w:color w:val="auto"/>
          <w:sz w:val="24"/>
          <w:szCs w:val="24"/>
        </w:rPr>
        <w:t>【投标须知前附表】</w:t>
      </w:r>
      <w:r>
        <w:rPr>
          <w:rFonts w:hint="eastAsia" w:ascii="宋体" w:hAnsi="宋体" w:eastAsia="宋体" w:cs="宋体"/>
          <w:color w:val="auto"/>
          <w:sz w:val="24"/>
          <w:szCs w:val="24"/>
        </w:rPr>
        <w:t>规定的分包内容、分包金额和资质要求等限制性条件，并在投标文件中载明分包承担主体，且分包承担主体不得再次分包。</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18.2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中标单位应当就分包项目向采购人负责，分包承担主体就分包项目承担连带责任。</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18.3</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不符合招标文件中有关分包规定的，其</w:t>
      </w:r>
      <w:r>
        <w:rPr>
          <w:rFonts w:hint="eastAsia" w:ascii="宋体" w:hAnsi="宋体" w:eastAsia="宋体" w:cs="宋体"/>
          <w:b/>
          <w:color w:val="auto"/>
          <w:sz w:val="24"/>
          <w:szCs w:val="24"/>
        </w:rPr>
        <w:t>投标无效</w:t>
      </w:r>
      <w:r>
        <w:rPr>
          <w:rFonts w:hint="eastAsia" w:ascii="宋体" w:hAnsi="宋体" w:eastAsia="宋体" w:cs="宋体"/>
          <w:color w:val="auto"/>
          <w:sz w:val="24"/>
          <w:szCs w:val="24"/>
        </w:rPr>
        <w:t>。</w:t>
      </w:r>
    </w:p>
    <w:p>
      <w:pPr>
        <w:widowControl w:val="0"/>
        <w:wordWrap/>
        <w:adjustRightInd w:val="0"/>
        <w:snapToGrid w:val="0"/>
        <w:spacing w:line="440" w:lineRule="exact"/>
        <w:jc w:val="left"/>
        <w:textAlignment w:val="auto"/>
        <w:outlineLvl w:val="9"/>
        <w:rPr>
          <w:rFonts w:hint="eastAsia" w:ascii="宋体" w:hAnsi="宋体" w:eastAsia="宋体" w:cs="宋体"/>
          <w:b/>
          <w:bCs/>
          <w:color w:val="auto"/>
          <w:sz w:val="24"/>
          <w:szCs w:val="24"/>
        </w:rPr>
      </w:pPr>
      <w:bookmarkStart w:id="22" w:name="_Toc6426"/>
      <w:r>
        <w:rPr>
          <w:rFonts w:hint="eastAsia" w:ascii="宋体" w:hAnsi="宋体" w:eastAsia="宋体" w:cs="宋体"/>
          <w:b/>
          <w:bCs/>
          <w:color w:val="auto"/>
          <w:sz w:val="24"/>
          <w:szCs w:val="24"/>
        </w:rPr>
        <w:t>19. 投标文件的</w:t>
      </w:r>
      <w:r>
        <w:rPr>
          <w:rFonts w:hint="eastAsia" w:ascii="宋体" w:hAnsi="宋体" w:eastAsia="宋体" w:cs="宋体"/>
          <w:b/>
          <w:bCs/>
          <w:color w:val="auto"/>
          <w:sz w:val="24"/>
          <w:szCs w:val="24"/>
          <w:lang w:val="en-US" w:eastAsia="zh-CN"/>
        </w:rPr>
        <w:t>数量及</w:t>
      </w:r>
      <w:r>
        <w:rPr>
          <w:rFonts w:hint="eastAsia" w:ascii="宋体" w:hAnsi="宋体" w:eastAsia="宋体" w:cs="宋体"/>
          <w:b/>
          <w:bCs/>
          <w:color w:val="auto"/>
          <w:sz w:val="24"/>
          <w:szCs w:val="24"/>
        </w:rPr>
        <w:t>签署</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19.1</w:t>
      </w:r>
      <w:r>
        <w:rPr>
          <w:rFonts w:hint="eastAsia" w:ascii="宋体" w:hAnsi="宋体" w:eastAsia="宋体" w:cs="宋体"/>
          <w:color w:val="auto"/>
          <w:sz w:val="24"/>
          <w:szCs w:val="24"/>
          <w:lang w:val="en-US" w:eastAsia="zh-CN"/>
        </w:rPr>
        <w:t xml:space="preserve"> 按照规定在海南政府采购网(www.ccgp-hainan.gov.cn)-海南省政府采购电子化交易管理系统(新)上传</w:t>
      </w:r>
      <w:r>
        <w:rPr>
          <w:rFonts w:hint="eastAsia" w:ascii="宋体" w:hAnsi="宋体" w:eastAsia="宋体" w:cs="宋体"/>
          <w:color w:val="auto"/>
          <w:sz w:val="24"/>
          <w:szCs w:val="24"/>
        </w:rPr>
        <w:t>wenc格式</w:t>
      </w:r>
      <w:r>
        <w:rPr>
          <w:rFonts w:hint="eastAsia" w:ascii="宋体" w:hAnsi="宋体" w:cs="宋体"/>
          <w:color w:val="auto"/>
          <w:sz w:val="24"/>
          <w:szCs w:val="24"/>
          <w:lang w:val="en-US" w:eastAsia="zh-CN"/>
        </w:rPr>
        <w:t>的文件。</w:t>
      </w:r>
      <w:r>
        <w:rPr>
          <w:rFonts w:hint="eastAsia" w:ascii="宋体" w:hAnsi="宋体" w:eastAsia="宋体" w:cs="宋体"/>
          <w:color w:val="auto"/>
          <w:sz w:val="24"/>
          <w:szCs w:val="24"/>
        </w:rPr>
        <w:t>内容见</w:t>
      </w:r>
      <w:r>
        <w:rPr>
          <w:rFonts w:hint="eastAsia" w:ascii="宋体" w:hAnsi="宋体" w:eastAsia="宋体" w:cs="宋体"/>
          <w:b/>
          <w:color w:val="auto"/>
          <w:sz w:val="24"/>
          <w:szCs w:val="24"/>
        </w:rPr>
        <w:t>【投标须知前附表】。</w:t>
      </w:r>
    </w:p>
    <w:p>
      <w:pPr>
        <w:adjustRightInd w:val="0"/>
        <w:snapToGrid w:val="0"/>
        <w:spacing w:beforeLines="50" w:after="0" w:line="360" w:lineRule="auto"/>
        <w:jc w:val="center"/>
        <w:outlineLvl w:val="1"/>
        <w:rPr>
          <w:rFonts w:hint="eastAsia" w:ascii="宋体" w:hAnsi="宋体" w:eastAsia="宋体" w:cs="宋体"/>
          <w:b/>
          <w:bCs/>
          <w:color w:val="auto"/>
          <w:sz w:val="28"/>
          <w:szCs w:val="28"/>
        </w:rPr>
      </w:pPr>
      <w:bookmarkStart w:id="23" w:name="_Toc66381868"/>
      <w:bookmarkStart w:id="24" w:name="_Toc8643"/>
      <w:r>
        <w:rPr>
          <w:rFonts w:hint="eastAsia" w:ascii="宋体" w:hAnsi="宋体" w:eastAsia="宋体" w:cs="宋体"/>
          <w:b/>
          <w:bCs/>
          <w:color w:val="auto"/>
          <w:sz w:val="28"/>
          <w:szCs w:val="28"/>
        </w:rPr>
        <w:t>四、投标</w:t>
      </w:r>
      <w:bookmarkEnd w:id="22"/>
      <w:bookmarkEnd w:id="23"/>
      <w:bookmarkEnd w:id="24"/>
    </w:p>
    <w:p>
      <w:pPr>
        <w:widowControl w:val="0"/>
        <w:wordWrap/>
        <w:adjustRightInd w:val="0"/>
        <w:snapToGrid w:val="0"/>
        <w:spacing w:line="440" w:lineRule="exact"/>
        <w:ind w:firstLine="482" w:firstLineChars="200"/>
        <w:jc w:val="left"/>
        <w:textAlignment w:val="auto"/>
        <w:outlineLvl w:val="9"/>
        <w:rPr>
          <w:rFonts w:hint="eastAsia" w:ascii="宋体" w:hAnsi="宋体" w:eastAsia="宋体" w:cs="宋体"/>
          <w:b/>
          <w:bCs/>
          <w:color w:val="auto"/>
          <w:sz w:val="24"/>
          <w:szCs w:val="24"/>
          <w:lang w:val="en-US"/>
        </w:rPr>
      </w:pPr>
      <w:r>
        <w:rPr>
          <w:rFonts w:hint="eastAsia" w:ascii="宋体" w:hAnsi="宋体" w:eastAsia="宋体" w:cs="宋体"/>
          <w:b/>
          <w:color w:val="auto"/>
          <w:sz w:val="24"/>
          <w:szCs w:val="24"/>
        </w:rPr>
        <w:t>20.</w:t>
      </w:r>
      <w:r>
        <w:rPr>
          <w:rFonts w:hint="eastAsia" w:ascii="宋体" w:hAnsi="宋体" w:eastAsia="宋体" w:cs="宋体"/>
          <w:b/>
          <w:bCs/>
          <w:color w:val="auto"/>
          <w:sz w:val="24"/>
          <w:szCs w:val="24"/>
        </w:rPr>
        <w:t xml:space="preserve"> “投标文件”格式</w:t>
      </w:r>
    </w:p>
    <w:p>
      <w:pPr>
        <w:adjustRightInd w:val="0"/>
        <w:snapToGrid w:val="0"/>
        <w:spacing w:line="440" w:lineRule="exact"/>
        <w:ind w:firstLine="480" w:firstLineChars="200"/>
        <w:jc w:val="left"/>
        <w:rPr>
          <w:rFonts w:ascii="宋体" w:hAnsi="宋体" w:cs="宋体"/>
          <w:color w:val="000000" w:themeColor="text1"/>
          <w:sz w:val="24"/>
        </w:rPr>
      </w:pPr>
      <w:r>
        <w:rPr>
          <w:rFonts w:hint="eastAsia" w:ascii="宋体" w:hAnsi="宋体" w:cs="宋体"/>
          <w:color w:val="000000" w:themeColor="text1"/>
          <w:sz w:val="24"/>
        </w:rPr>
        <w:t>20.1 投标人应按招标文件中提供的“投标文件格式”填写投标文件（凡有具体格式要求详见招标文件“第六章“投标文件格式”，本招标文件没有具体规定和要求的内容格式不限，由投标人自拟）。</w:t>
      </w:r>
    </w:p>
    <w:p>
      <w:pPr>
        <w:adjustRightInd w:val="0"/>
        <w:snapToGrid w:val="0"/>
        <w:spacing w:line="440" w:lineRule="exact"/>
        <w:ind w:firstLine="480" w:firstLineChars="200"/>
        <w:jc w:val="left"/>
        <w:rPr>
          <w:rFonts w:hint="eastAsia" w:ascii="宋体" w:hAnsi="宋体" w:cs="宋体"/>
          <w:color w:val="000000" w:themeColor="text1"/>
          <w:sz w:val="24"/>
        </w:rPr>
      </w:pPr>
      <w:r>
        <w:rPr>
          <w:rFonts w:hint="eastAsia" w:ascii="宋体" w:hAnsi="宋体" w:cs="宋体"/>
          <w:color w:val="000000" w:themeColor="text1"/>
          <w:sz w:val="24"/>
        </w:rPr>
        <w:t xml:space="preserve">20.2 投标人应使用海南省政府采购电子化交易管理系统发布的最新版投标文件制作工具进行招标文件的编制、签章、加密。投标文件处理分为两种形式，一是投标文件是文档类型的，通过 WORD 编辑完成，并另存为 PDF 格式文件后，点击界面的“导入”链接，选择对应的 PDF格式投标文件导入工具；另一种是在线编辑的投标文件，需要在工具界面点击“编辑”链接， 直接打开文件并编辑文件内容，完成后点击“保存”。（详情查看《投标工具使用手册》） 投标人选择投标文件加密菜单，对投标文件进行加密，只有加密的投标文件才能上传参与投标，否则开标解密会失败。 </w:t>
      </w:r>
    </w:p>
    <w:p>
      <w:pPr>
        <w:adjustRightInd w:val="0"/>
        <w:snapToGrid w:val="0"/>
        <w:spacing w:line="440" w:lineRule="exact"/>
        <w:ind w:firstLine="480" w:firstLineChars="200"/>
        <w:jc w:val="left"/>
        <w:rPr>
          <w:rFonts w:hint="eastAsia" w:ascii="宋体" w:hAnsi="宋体" w:cs="宋体"/>
          <w:color w:val="000000" w:themeColor="text1"/>
          <w:sz w:val="24"/>
        </w:rPr>
      </w:pPr>
      <w:r>
        <w:rPr>
          <w:rFonts w:hint="eastAsia" w:ascii="宋体" w:hAnsi="宋体" w:cs="宋体"/>
          <w:color w:val="000000" w:themeColor="text1"/>
          <w:sz w:val="24"/>
        </w:rPr>
        <w:t>投标人需要插入 CA 数字证书设备，点击“投标文件加密”，根据提示选择存储位置，点击确定工具自动对投标文件各组成部分加密形成投标文件。投标文件加密完成后，投标人还可以校验加密文件。点击“解密校验”，选择加密投标文件，工具自动进行解密并显示解密结果。完成加密后，投标人可登录海南省政府采购电子化交易管理系统，上传加密投标文件（为 wenc 格式）。</w:t>
      </w:r>
    </w:p>
    <w:p>
      <w:pPr>
        <w:adjustRightInd w:val="0"/>
        <w:snapToGrid w:val="0"/>
        <w:spacing w:line="440" w:lineRule="exact"/>
        <w:ind w:firstLine="480" w:firstLineChars="200"/>
        <w:jc w:val="left"/>
        <w:rPr>
          <w:rFonts w:hint="eastAsia" w:ascii="宋体" w:hAnsi="宋体" w:cs="宋体"/>
          <w:color w:val="000000" w:themeColor="text1"/>
          <w:sz w:val="24"/>
          <w:lang w:val="en-US" w:eastAsia="zh-CN"/>
        </w:rPr>
      </w:pPr>
      <w:r>
        <w:rPr>
          <w:rFonts w:hint="eastAsia" w:ascii="宋体" w:hAnsi="宋体" w:cs="宋体"/>
          <w:color w:val="000000" w:themeColor="text1"/>
          <w:sz w:val="24"/>
          <w:lang w:val="en-US" w:eastAsia="zh-CN"/>
        </w:rPr>
        <w:t xml:space="preserve">20.3 本项目电子投标文件编制工具可通过海南省政府采购电子化交易管理系统 （http://218.77.183.212:8199/u/loginu/）-帮助中心下载，并使用 CA 数字证书（含手机 CA） 进行加密，生成后缀名为 wenc 格式的加密投标文件用于正常的响应工作。                   </w:t>
      </w:r>
    </w:p>
    <w:p>
      <w:pPr>
        <w:adjustRightInd w:val="0"/>
        <w:snapToGrid w:val="0"/>
        <w:spacing w:line="440" w:lineRule="exact"/>
        <w:ind w:firstLine="480" w:firstLineChars="200"/>
        <w:jc w:val="left"/>
        <w:rPr>
          <w:rFonts w:hint="eastAsia" w:ascii="宋体" w:hAnsi="宋体" w:cs="宋体"/>
          <w:color w:val="000000" w:themeColor="text1"/>
          <w:sz w:val="24"/>
          <w:lang w:val="en-US" w:eastAsia="zh-CN"/>
        </w:rPr>
      </w:pPr>
      <w:r>
        <w:rPr>
          <w:rFonts w:hint="eastAsia" w:ascii="宋体" w:hAnsi="宋体" w:cs="宋体"/>
          <w:color w:val="000000" w:themeColor="text1"/>
          <w:sz w:val="24"/>
          <w:lang w:val="en-US" w:eastAsia="zh-CN"/>
        </w:rPr>
        <w:t>20.4 供应商必须使用最新版本的电子投标书编制工具制作电子版投标文件并使用 CA 数字证书(含手机 CA)的电子印章进行签章，如有签名之处需按照要求签字，对于制造商授权书等，一些特殊形式的证明文件，仍需要手动签字或盖章后再扫描放入响应文件中，一并进行电子签章。若签字盖章要求与政府采购电子化交易管理系统操作手册存在不一致，以政府采购电子化交易管理系统操作手册为准。</w:t>
      </w:r>
    </w:p>
    <w:p>
      <w:pPr>
        <w:widowControl w:val="0"/>
        <w:wordWrap/>
        <w:adjustRightInd w:val="0"/>
        <w:snapToGrid w:val="0"/>
        <w:spacing w:line="440" w:lineRule="exact"/>
        <w:ind w:firstLine="480" w:firstLineChars="200"/>
        <w:jc w:val="left"/>
        <w:textAlignment w:val="auto"/>
        <w:outlineLvl w:val="9"/>
        <w:rPr>
          <w:rFonts w:hint="eastAsia" w:ascii="宋体" w:hAnsi="宋体" w:cs="宋体"/>
          <w:bCs/>
          <w:color w:val="000000" w:themeColor="text1"/>
          <w:sz w:val="24"/>
        </w:rPr>
      </w:pPr>
      <w:r>
        <w:rPr>
          <w:rFonts w:hint="eastAsia" w:ascii="宋体" w:hAnsi="宋体" w:cs="宋体"/>
          <w:bCs/>
          <w:color w:val="000000" w:themeColor="text1"/>
          <w:sz w:val="24"/>
        </w:rPr>
        <w:t>20.5 投标人可对本“招标文件”中所列的所有服务进行以包为单位投标，但不得将一包中的内容拆开投标。</w:t>
      </w:r>
    </w:p>
    <w:p>
      <w:pPr>
        <w:widowControl w:val="0"/>
        <w:wordWrap/>
        <w:adjustRightInd w:val="0"/>
        <w:snapToGrid w:val="0"/>
        <w:spacing w:line="440" w:lineRule="exact"/>
        <w:ind w:firstLine="482" w:firstLineChars="200"/>
        <w:jc w:val="left"/>
        <w:textAlignment w:val="auto"/>
        <w:outlineLvl w:val="9"/>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rPr>
        <w:t>21. 投标</w:t>
      </w:r>
      <w:r>
        <w:rPr>
          <w:rFonts w:hint="eastAsia" w:ascii="宋体" w:hAnsi="宋体" w:cs="宋体"/>
          <w:b/>
          <w:bCs/>
          <w:color w:val="auto"/>
          <w:sz w:val="24"/>
          <w:szCs w:val="24"/>
          <w:lang w:val="en-US" w:eastAsia="zh-CN"/>
        </w:rPr>
        <w:t>文件的提交</w:t>
      </w:r>
    </w:p>
    <w:p>
      <w:pPr>
        <w:pStyle w:val="25"/>
        <w:spacing w:before="0" w:after="0" w:line="500" w:lineRule="exact"/>
        <w:ind w:firstLine="480" w:firstLineChars="200"/>
        <w:jc w:val="both"/>
        <w:rPr>
          <w:rFonts w:hint="eastAsia" w:ascii="宋体" w:hAnsi="宋体" w:eastAsia="宋体" w:cs="宋体"/>
          <w:bCs/>
          <w:color w:val="000000" w:themeColor="text1"/>
          <w:spacing w:val="0"/>
          <w:kern w:val="2"/>
          <w:sz w:val="24"/>
          <w:szCs w:val="24"/>
          <w:lang w:val="en-US" w:eastAsia="zh-CN" w:bidi="ar-SA"/>
        </w:rPr>
      </w:pPr>
      <w:r>
        <w:rPr>
          <w:rFonts w:hint="eastAsia" w:ascii="宋体" w:hAnsi="宋体" w:eastAsia="宋体" w:cs="宋体"/>
          <w:bCs/>
          <w:color w:val="000000" w:themeColor="text1"/>
          <w:spacing w:val="0"/>
          <w:kern w:val="2"/>
          <w:sz w:val="24"/>
          <w:szCs w:val="24"/>
          <w:lang w:val="en-US" w:eastAsia="zh-CN" w:bidi="ar-SA"/>
        </w:rPr>
        <w:t>21.1 在提交投标文件截止时间前，投标人须将加密的 wenc 格式电子投标文件</w:t>
      </w:r>
      <w:r>
        <w:rPr>
          <w:rFonts w:hint="eastAsia" w:ascii="宋体" w:hAnsi="宋体" w:eastAsia="宋体" w:cs="宋体"/>
          <w:bCs/>
          <w:color w:val="000000" w:themeColor="text1"/>
          <w:spacing w:val="0"/>
          <w:kern w:val="2"/>
          <w:sz w:val="24"/>
          <w:szCs w:val="24"/>
          <w:lang w:val="en-GB" w:eastAsia="zh-CN" w:bidi="ar-SA"/>
        </w:rPr>
        <w:t xml:space="preserve"> </w:t>
      </w:r>
      <w:r>
        <w:rPr>
          <w:rFonts w:hint="eastAsia" w:ascii="宋体" w:hAnsi="宋体" w:eastAsia="宋体" w:cs="宋体"/>
          <w:bCs/>
          <w:color w:val="000000" w:themeColor="text1"/>
          <w:spacing w:val="0"/>
          <w:kern w:val="2"/>
          <w:sz w:val="24"/>
          <w:szCs w:val="24"/>
          <w:lang w:val="en-US" w:eastAsia="zh-CN" w:bidi="ar-SA"/>
        </w:rPr>
        <w:t xml:space="preserve">1 份成功完整上传至海南省政府采购电子化交易管理系统并取得回执，时间以系统服务器的北京时间为准。响应截止时间后，系统将不允许投标人上传投标文件，已上传投标文件但未完成传输的文件系统将拒绝接收。 </w:t>
      </w:r>
    </w:p>
    <w:p>
      <w:pPr>
        <w:pStyle w:val="25"/>
        <w:spacing w:before="0" w:after="0" w:line="500" w:lineRule="exact"/>
        <w:ind w:firstLine="480" w:firstLineChars="200"/>
        <w:jc w:val="both"/>
        <w:rPr>
          <w:rFonts w:hint="eastAsia" w:ascii="宋体" w:hAnsi="宋体" w:eastAsia="宋体" w:cs="宋体"/>
          <w:bCs/>
          <w:color w:val="000000" w:themeColor="text1"/>
          <w:spacing w:val="0"/>
          <w:kern w:val="2"/>
          <w:sz w:val="24"/>
          <w:szCs w:val="24"/>
          <w:lang w:val="en-US" w:eastAsia="zh-CN" w:bidi="ar-SA"/>
        </w:rPr>
      </w:pPr>
      <w:r>
        <w:rPr>
          <w:rFonts w:hint="eastAsia" w:ascii="宋体" w:hAnsi="宋体" w:eastAsia="宋体" w:cs="宋体"/>
          <w:bCs/>
          <w:color w:val="000000" w:themeColor="text1"/>
          <w:spacing w:val="0"/>
          <w:kern w:val="2"/>
          <w:sz w:val="24"/>
          <w:szCs w:val="24"/>
          <w:lang w:val="en-US" w:eastAsia="zh-CN" w:bidi="ar-SA"/>
        </w:rPr>
        <w:t>21.2 因不可抗力事件造成投标文件损坏的，采购人或采购代理机构不承担任何责任。</w:t>
      </w:r>
    </w:p>
    <w:p>
      <w:pPr>
        <w:pStyle w:val="25"/>
        <w:spacing w:before="0" w:after="0" w:line="500" w:lineRule="exact"/>
        <w:ind w:firstLine="480" w:firstLineChars="200"/>
        <w:jc w:val="both"/>
        <w:rPr>
          <w:rFonts w:hint="eastAsia" w:ascii="宋体" w:hAnsi="宋体" w:eastAsia="宋体" w:cs="宋体"/>
          <w:bCs/>
          <w:color w:val="000000" w:themeColor="text1"/>
          <w:spacing w:val="0"/>
          <w:kern w:val="2"/>
          <w:sz w:val="24"/>
          <w:szCs w:val="24"/>
          <w:lang w:val="en-US" w:eastAsia="zh-CN" w:bidi="ar-SA"/>
        </w:rPr>
      </w:pPr>
      <w:r>
        <w:rPr>
          <w:rFonts w:hint="eastAsia" w:ascii="宋体" w:hAnsi="宋体" w:eastAsia="宋体" w:cs="宋体"/>
          <w:bCs/>
          <w:color w:val="000000" w:themeColor="text1"/>
          <w:spacing w:val="0"/>
          <w:kern w:val="2"/>
          <w:sz w:val="24"/>
          <w:szCs w:val="24"/>
          <w:lang w:val="en-US" w:eastAsia="zh-CN" w:bidi="ar-SA"/>
        </w:rPr>
        <w:t>21.3 出现下述情形之一的，属于未成功提交投标文件，按无效响应处理：</w:t>
      </w:r>
    </w:p>
    <w:p>
      <w:pPr>
        <w:pStyle w:val="25"/>
        <w:spacing w:before="0" w:after="0" w:line="500" w:lineRule="exact"/>
        <w:ind w:firstLine="480" w:firstLineChars="200"/>
        <w:jc w:val="both"/>
        <w:rPr>
          <w:rFonts w:hint="eastAsia" w:ascii="宋体" w:hAnsi="宋体" w:eastAsia="宋体" w:cs="宋体"/>
          <w:bCs/>
          <w:color w:val="000000" w:themeColor="text1"/>
          <w:spacing w:val="0"/>
          <w:kern w:val="2"/>
          <w:sz w:val="24"/>
          <w:szCs w:val="24"/>
          <w:lang w:val="en-US" w:eastAsia="zh-CN" w:bidi="ar-SA"/>
        </w:rPr>
      </w:pPr>
      <w:r>
        <w:rPr>
          <w:rFonts w:hint="eastAsia" w:ascii="宋体" w:hAnsi="宋体" w:eastAsia="宋体" w:cs="宋体"/>
          <w:bCs/>
          <w:color w:val="000000" w:themeColor="text1"/>
          <w:spacing w:val="0"/>
          <w:kern w:val="2"/>
          <w:sz w:val="24"/>
          <w:szCs w:val="24"/>
          <w:lang w:val="en-US" w:eastAsia="zh-CN" w:bidi="ar-SA"/>
        </w:rPr>
        <w:t xml:space="preserve">（1）至提交投标文件截止时，投标文件未完整上传的。 </w:t>
      </w:r>
    </w:p>
    <w:p>
      <w:pPr>
        <w:pStyle w:val="25"/>
        <w:spacing w:before="0" w:after="0" w:line="500" w:lineRule="exact"/>
        <w:ind w:firstLine="480" w:firstLineChars="200"/>
        <w:jc w:val="both"/>
        <w:rPr>
          <w:rFonts w:hint="eastAsia" w:ascii="宋体" w:hAnsi="宋体" w:eastAsia="宋体" w:cs="宋体"/>
          <w:bCs/>
          <w:color w:val="000000" w:themeColor="text1"/>
          <w:spacing w:val="0"/>
          <w:kern w:val="2"/>
          <w:sz w:val="24"/>
          <w:szCs w:val="24"/>
          <w:lang w:val="en-US" w:eastAsia="zh-CN" w:bidi="ar-SA"/>
        </w:rPr>
      </w:pPr>
      <w:r>
        <w:rPr>
          <w:rFonts w:hint="eastAsia" w:ascii="宋体" w:hAnsi="宋体" w:eastAsia="宋体" w:cs="宋体"/>
          <w:bCs/>
          <w:color w:val="000000" w:themeColor="text1"/>
          <w:spacing w:val="0"/>
          <w:kern w:val="2"/>
          <w:sz w:val="24"/>
          <w:szCs w:val="24"/>
          <w:lang w:val="en-US" w:eastAsia="zh-CN" w:bidi="ar-SA"/>
        </w:rPr>
        <w:t xml:space="preserve">（2）投标文件未按响应格式中注明需签字盖章的要求进行签名 (含电子签名) 和加盖电子印章，或签名(含电子签名) 或电子印章不完整的。 </w:t>
      </w:r>
    </w:p>
    <w:p>
      <w:pPr>
        <w:pStyle w:val="25"/>
        <w:spacing w:before="0" w:after="0" w:line="500" w:lineRule="exact"/>
        <w:ind w:firstLine="480" w:firstLineChars="200"/>
        <w:jc w:val="both"/>
        <w:rPr>
          <w:rFonts w:hint="eastAsia" w:ascii="宋体" w:hAnsi="宋体" w:eastAsia="宋体" w:cs="宋体"/>
          <w:bCs/>
          <w:color w:val="000000" w:themeColor="text1"/>
          <w:spacing w:val="0"/>
          <w:kern w:val="2"/>
          <w:sz w:val="24"/>
          <w:szCs w:val="24"/>
          <w:lang w:val="en-US" w:eastAsia="zh-CN" w:bidi="ar-SA"/>
        </w:rPr>
      </w:pPr>
      <w:r>
        <w:rPr>
          <w:rFonts w:hint="eastAsia" w:ascii="宋体" w:hAnsi="宋体" w:eastAsia="宋体" w:cs="宋体"/>
          <w:bCs/>
          <w:color w:val="000000" w:themeColor="text1"/>
          <w:spacing w:val="0"/>
          <w:kern w:val="2"/>
          <w:sz w:val="24"/>
          <w:szCs w:val="24"/>
          <w:lang w:val="en-US" w:eastAsia="zh-CN" w:bidi="ar-SA"/>
        </w:rPr>
        <w:t xml:space="preserve">（3）投标文件损坏或格式不正确的。 </w:t>
      </w:r>
    </w:p>
    <w:p>
      <w:pPr>
        <w:pStyle w:val="25"/>
        <w:spacing w:before="0" w:after="0" w:line="500" w:lineRule="exact"/>
        <w:ind w:firstLine="480" w:firstLineChars="200"/>
        <w:jc w:val="both"/>
        <w:rPr>
          <w:rFonts w:hint="eastAsia" w:ascii="宋体" w:hAnsi="宋体" w:eastAsia="宋体" w:cs="宋体"/>
          <w:bCs/>
          <w:color w:val="000000" w:themeColor="text1"/>
          <w:spacing w:val="0"/>
          <w:kern w:val="2"/>
          <w:sz w:val="24"/>
          <w:szCs w:val="24"/>
          <w:lang w:val="en-US" w:eastAsia="zh-CN" w:bidi="ar-SA"/>
        </w:rPr>
      </w:pPr>
      <w:r>
        <w:rPr>
          <w:rFonts w:hint="eastAsia" w:ascii="宋体" w:hAnsi="宋体" w:eastAsia="宋体" w:cs="宋体"/>
          <w:bCs/>
          <w:color w:val="000000" w:themeColor="text1"/>
          <w:spacing w:val="0"/>
          <w:kern w:val="2"/>
          <w:sz w:val="24"/>
          <w:szCs w:val="24"/>
          <w:lang w:val="en-US" w:eastAsia="zh-CN" w:bidi="ar-SA"/>
        </w:rPr>
        <w:t xml:space="preserve">（4）投标文件解密不成功的。 </w:t>
      </w:r>
    </w:p>
    <w:p>
      <w:pPr>
        <w:pStyle w:val="25"/>
        <w:spacing w:before="0" w:after="0" w:line="500" w:lineRule="exact"/>
        <w:ind w:firstLine="480" w:firstLineChars="200"/>
        <w:jc w:val="both"/>
        <w:rPr>
          <w:rFonts w:hint="eastAsia" w:ascii="宋体" w:hAnsi="宋体" w:eastAsia="宋体" w:cs="宋体"/>
          <w:bCs/>
          <w:color w:val="000000" w:themeColor="text1"/>
          <w:spacing w:val="0"/>
          <w:kern w:val="2"/>
          <w:sz w:val="24"/>
          <w:szCs w:val="24"/>
          <w:lang w:val="en-US" w:eastAsia="zh-CN" w:bidi="ar-SA"/>
        </w:rPr>
      </w:pPr>
      <w:r>
        <w:rPr>
          <w:rFonts w:hint="eastAsia" w:ascii="宋体" w:hAnsi="宋体" w:eastAsia="宋体" w:cs="宋体"/>
          <w:bCs/>
          <w:color w:val="000000" w:themeColor="text1"/>
          <w:spacing w:val="0"/>
          <w:kern w:val="2"/>
          <w:sz w:val="24"/>
          <w:szCs w:val="24"/>
          <w:lang w:val="en-US" w:eastAsia="zh-CN" w:bidi="ar-SA"/>
        </w:rPr>
        <w:t>21.4不接受邮寄或传真的投标文件。</w:t>
      </w:r>
    </w:p>
    <w:p>
      <w:pPr>
        <w:pStyle w:val="25"/>
        <w:spacing w:before="0" w:after="0" w:line="500" w:lineRule="exact"/>
        <w:ind w:firstLine="480" w:firstLineChars="200"/>
        <w:jc w:val="both"/>
        <w:rPr>
          <w:rFonts w:hint="eastAsia" w:ascii="宋体" w:hAnsi="宋体" w:eastAsia="宋体" w:cs="宋体"/>
          <w:bCs/>
          <w:color w:val="000000" w:themeColor="text1"/>
          <w:spacing w:val="0"/>
          <w:kern w:val="2"/>
          <w:sz w:val="24"/>
          <w:szCs w:val="24"/>
          <w:lang w:val="en-US" w:eastAsia="zh-CN" w:bidi="ar-SA"/>
        </w:rPr>
      </w:pPr>
      <w:r>
        <w:rPr>
          <w:rFonts w:hint="eastAsia" w:ascii="宋体" w:hAnsi="宋体" w:eastAsia="宋体" w:cs="宋体"/>
          <w:bCs/>
          <w:color w:val="000000" w:themeColor="text1"/>
          <w:spacing w:val="0"/>
          <w:kern w:val="2"/>
          <w:sz w:val="24"/>
          <w:szCs w:val="24"/>
          <w:lang w:val="en-US" w:eastAsia="zh-CN" w:bidi="ar-SA"/>
        </w:rPr>
        <w:t xml:space="preserve">21.5截至提交截止时间，参加响应的投标人（以开标会场签到为准）不足三家的，终止采购活动； </w:t>
      </w:r>
    </w:p>
    <w:p>
      <w:pPr>
        <w:pStyle w:val="25"/>
        <w:spacing w:before="0" w:after="0" w:line="500" w:lineRule="exact"/>
        <w:ind w:firstLine="480" w:firstLineChars="200"/>
        <w:jc w:val="both"/>
        <w:rPr>
          <w:rFonts w:hint="default" w:ascii="宋体" w:hAnsi="宋体" w:eastAsia="宋体" w:cs="宋体"/>
          <w:bCs/>
          <w:color w:val="000000" w:themeColor="text1"/>
          <w:spacing w:val="0"/>
          <w:kern w:val="2"/>
          <w:sz w:val="24"/>
          <w:szCs w:val="24"/>
          <w:lang w:val="en-US" w:eastAsia="zh-CN" w:bidi="ar-SA"/>
        </w:rPr>
      </w:pPr>
      <w:r>
        <w:rPr>
          <w:rFonts w:hint="eastAsia" w:ascii="宋体" w:hAnsi="宋体" w:eastAsia="宋体" w:cs="宋体"/>
          <w:bCs/>
          <w:color w:val="000000" w:themeColor="text1"/>
          <w:spacing w:val="0"/>
          <w:kern w:val="2"/>
          <w:sz w:val="24"/>
          <w:szCs w:val="24"/>
          <w:lang w:val="en-US" w:eastAsia="zh-CN" w:bidi="ar-SA"/>
        </w:rPr>
        <w:t>21.6参加响应投标人数量满足三家或以上的，同一时间予以开标，开标后，投标文件一律不予退还。</w:t>
      </w:r>
    </w:p>
    <w:p>
      <w:pPr>
        <w:widowControl w:val="0"/>
        <w:wordWrap/>
        <w:adjustRightInd w:val="0"/>
        <w:snapToGrid w:val="0"/>
        <w:spacing w:line="440" w:lineRule="exact"/>
        <w:ind w:firstLine="482" w:firstLineChars="200"/>
        <w:jc w:val="lef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22. 投标文件的修改和撤回</w:t>
      </w:r>
    </w:p>
    <w:p>
      <w:pPr>
        <w:pStyle w:val="25"/>
        <w:spacing w:before="0" w:after="0" w:line="500" w:lineRule="exact"/>
        <w:ind w:firstLine="480" w:firstLineChars="200"/>
        <w:jc w:val="both"/>
        <w:rPr>
          <w:rFonts w:hint="eastAsia" w:ascii="宋体" w:hAnsi="宋体" w:eastAsia="宋体" w:cs="宋体"/>
          <w:bCs/>
          <w:color w:val="000000" w:themeColor="text1"/>
          <w:spacing w:val="0"/>
          <w:kern w:val="2"/>
          <w:sz w:val="24"/>
          <w:szCs w:val="24"/>
          <w:lang w:val="en-US" w:eastAsia="zh-CN" w:bidi="ar-SA"/>
        </w:rPr>
      </w:pPr>
      <w:r>
        <w:rPr>
          <w:rFonts w:hint="eastAsia" w:ascii="宋体" w:hAnsi="宋体" w:eastAsia="宋体" w:cs="宋体"/>
          <w:bCs/>
          <w:color w:val="000000" w:themeColor="text1"/>
          <w:spacing w:val="0"/>
          <w:kern w:val="2"/>
          <w:sz w:val="24"/>
          <w:szCs w:val="24"/>
          <w:lang w:val="en-US" w:eastAsia="zh-CN" w:bidi="ar-SA"/>
        </w:rPr>
        <w:t>22.1 在提交投标文件截止时间前，投标人可以补充、修改或撤回未解密的电子投标文件，并于提交投标文件截止时间前将补充或修改后重新生成的电子投标文件上传至交易系统，提交投标文件截止时间后，将不允许补充、修改或撤回投标文件。</w:t>
      </w:r>
    </w:p>
    <w:p>
      <w:pPr>
        <w:pStyle w:val="25"/>
        <w:spacing w:before="0" w:after="0" w:line="50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bCs/>
          <w:color w:val="000000" w:themeColor="text1"/>
          <w:spacing w:val="0"/>
          <w:kern w:val="2"/>
          <w:sz w:val="24"/>
          <w:szCs w:val="24"/>
          <w:lang w:val="en-US" w:eastAsia="zh-CN" w:bidi="ar-SA"/>
        </w:rPr>
        <w:t>22.2 投标人不得在响应截止时间以后补充、修改或撤回投标文件。</w:t>
      </w:r>
    </w:p>
    <w:p>
      <w:pPr>
        <w:widowControl w:val="0"/>
        <w:wordWrap/>
        <w:adjustRightInd w:val="0"/>
        <w:snapToGrid w:val="0"/>
        <w:spacing w:line="440" w:lineRule="exact"/>
        <w:ind w:firstLine="482" w:firstLineChars="200"/>
        <w:jc w:val="left"/>
        <w:textAlignment w:val="auto"/>
        <w:outlineLvl w:val="9"/>
        <w:rPr>
          <w:rFonts w:hint="eastAsia" w:ascii="宋体" w:hAnsi="宋体" w:eastAsia="宋体" w:cs="宋体"/>
          <w:b/>
          <w:color w:val="auto"/>
          <w:sz w:val="24"/>
          <w:szCs w:val="24"/>
        </w:rPr>
      </w:pPr>
      <w:r>
        <w:rPr>
          <w:rFonts w:hint="eastAsia" w:ascii="宋体" w:hAnsi="宋体" w:eastAsia="宋体" w:cs="宋体"/>
          <w:b/>
          <w:bCs/>
          <w:color w:val="auto"/>
          <w:sz w:val="24"/>
          <w:szCs w:val="24"/>
        </w:rPr>
        <w:t>23.</w:t>
      </w:r>
      <w:r>
        <w:rPr>
          <w:rFonts w:hint="eastAsia" w:ascii="宋体" w:hAnsi="宋体" w:eastAsia="宋体" w:cs="宋体"/>
          <w:b/>
          <w:color w:val="auto"/>
          <w:sz w:val="24"/>
          <w:szCs w:val="24"/>
        </w:rPr>
        <w:t xml:space="preserve"> 串通投标行为</w:t>
      </w:r>
    </w:p>
    <w:p>
      <w:pPr>
        <w:widowControl w:val="0"/>
        <w:wordWrap/>
        <w:adjustRightInd w:val="0"/>
        <w:snapToGrid w:val="0"/>
        <w:spacing w:line="440" w:lineRule="exact"/>
        <w:ind w:firstLine="456" w:firstLineChars="200"/>
        <w:jc w:val="left"/>
        <w:textAlignment w:val="auto"/>
        <w:outlineLvl w:val="9"/>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23.1</w:t>
      </w:r>
      <w:r>
        <w:rPr>
          <w:rFonts w:hint="eastAsia" w:ascii="宋体" w:hAnsi="宋体" w:eastAsia="宋体" w:cs="宋体"/>
          <w:color w:val="auto"/>
          <w:spacing w:val="-6"/>
          <w:sz w:val="24"/>
          <w:szCs w:val="24"/>
          <w:lang w:val="en-US" w:eastAsia="zh-CN"/>
        </w:rPr>
        <w:t xml:space="preserve"> </w:t>
      </w:r>
      <w:r>
        <w:rPr>
          <w:rFonts w:hint="eastAsia" w:ascii="宋体" w:hAnsi="宋体" w:eastAsia="宋体" w:cs="宋体"/>
          <w:color w:val="auto"/>
          <w:spacing w:val="-6"/>
          <w:sz w:val="24"/>
          <w:szCs w:val="24"/>
        </w:rPr>
        <w:t>有下列情形之一的，属于恶意串通，对投标人依照政府采购法第七十七条第一款的规定追究法律责任：</w:t>
      </w:r>
    </w:p>
    <w:p>
      <w:pPr>
        <w:widowControl w:val="0"/>
        <w:wordWrap/>
        <w:adjustRightInd w:val="0"/>
        <w:snapToGrid w:val="0"/>
        <w:spacing w:line="440" w:lineRule="exact"/>
        <w:ind w:firstLine="456" w:firstLineChars="200"/>
        <w:jc w:val="left"/>
        <w:textAlignment w:val="auto"/>
        <w:outlineLvl w:val="9"/>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（1）投标人直接或者间接从采购人或者采购代理机构处获得其他投标人的相关情况并修改其投标文件；</w:t>
      </w:r>
    </w:p>
    <w:p>
      <w:pPr>
        <w:widowControl w:val="0"/>
        <w:wordWrap/>
        <w:adjustRightInd w:val="0"/>
        <w:snapToGrid w:val="0"/>
        <w:spacing w:line="440" w:lineRule="exact"/>
        <w:ind w:firstLine="456" w:firstLineChars="200"/>
        <w:jc w:val="left"/>
        <w:textAlignment w:val="auto"/>
        <w:outlineLvl w:val="9"/>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（2）投标人按照采购人或者采购代理机构的授意撤换、修改投标文件；</w:t>
      </w:r>
    </w:p>
    <w:p>
      <w:pPr>
        <w:widowControl w:val="0"/>
        <w:wordWrap/>
        <w:adjustRightInd w:val="0"/>
        <w:snapToGrid w:val="0"/>
        <w:spacing w:line="440" w:lineRule="exact"/>
        <w:ind w:firstLine="456" w:firstLineChars="200"/>
        <w:jc w:val="left"/>
        <w:textAlignment w:val="auto"/>
        <w:outlineLvl w:val="9"/>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（3）投标人之间协商报价、技术方案等投标文件的实质性内容；</w:t>
      </w:r>
    </w:p>
    <w:p>
      <w:pPr>
        <w:widowControl w:val="0"/>
        <w:wordWrap/>
        <w:adjustRightInd w:val="0"/>
        <w:snapToGrid w:val="0"/>
        <w:spacing w:line="440" w:lineRule="exact"/>
        <w:ind w:firstLine="456" w:firstLineChars="200"/>
        <w:jc w:val="left"/>
        <w:textAlignment w:val="auto"/>
        <w:outlineLvl w:val="9"/>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（4）属于同一集团、协会、商会等组织成员的投标人按照该组织要求协同参加政府采购活动；</w:t>
      </w:r>
    </w:p>
    <w:p>
      <w:pPr>
        <w:widowControl w:val="0"/>
        <w:wordWrap/>
        <w:adjustRightInd w:val="0"/>
        <w:snapToGrid w:val="0"/>
        <w:spacing w:line="440" w:lineRule="exact"/>
        <w:ind w:firstLine="456" w:firstLineChars="200"/>
        <w:jc w:val="left"/>
        <w:textAlignment w:val="auto"/>
        <w:outlineLvl w:val="9"/>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（5）投标人之间事先约定由某一特定投标人中标；</w:t>
      </w:r>
    </w:p>
    <w:p>
      <w:pPr>
        <w:widowControl w:val="0"/>
        <w:wordWrap/>
        <w:adjustRightInd w:val="0"/>
        <w:snapToGrid w:val="0"/>
        <w:spacing w:line="440" w:lineRule="exact"/>
        <w:ind w:firstLine="456" w:firstLineChars="200"/>
        <w:jc w:val="left"/>
        <w:textAlignment w:val="auto"/>
        <w:outlineLvl w:val="9"/>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（6）投标人之间商定部分投标人放弃参加政府采购活动或者放弃中标；</w:t>
      </w:r>
    </w:p>
    <w:p>
      <w:pPr>
        <w:widowControl w:val="0"/>
        <w:wordWrap/>
        <w:adjustRightInd w:val="0"/>
        <w:snapToGrid w:val="0"/>
        <w:spacing w:line="440" w:lineRule="exact"/>
        <w:ind w:firstLine="456" w:firstLineChars="200"/>
        <w:jc w:val="left"/>
        <w:textAlignment w:val="auto"/>
        <w:outlineLvl w:val="9"/>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（7）投标人与采购人或者采购代理机构之间、投标人相互之间，为谋求特定投标人中标或者排斥其他投标人的其他串通行为。</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23.2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有下列情形之一的，视为投标人串通投标，其</w:t>
      </w:r>
      <w:r>
        <w:rPr>
          <w:rFonts w:hint="eastAsia" w:ascii="宋体" w:hAnsi="宋体" w:eastAsia="宋体" w:cs="宋体"/>
          <w:b/>
          <w:color w:val="auto"/>
          <w:sz w:val="24"/>
          <w:szCs w:val="24"/>
        </w:rPr>
        <w:t>投标无效</w:t>
      </w:r>
      <w:r>
        <w:rPr>
          <w:rFonts w:hint="eastAsia" w:ascii="宋体" w:hAnsi="宋体" w:eastAsia="宋体" w:cs="宋体"/>
          <w:color w:val="auto"/>
          <w:sz w:val="24"/>
          <w:szCs w:val="24"/>
        </w:rPr>
        <w:t>：采购人有权按照相关规定追究其法律责任：</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（1）不同投标人的投标文件由同一单位或者个人编制；</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（2）不同投标人委托同一单位或者个人办理投标事宜；</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（3）不同投标人的投标文件载明的项目管理成员或者联系人员为同一人；</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（4）不同投标人的投标文件异常一致或者投标报价呈规律性差异；</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（5）不同投标人的投标文件相互混装；</w:t>
      </w:r>
    </w:p>
    <w:p>
      <w:pPr>
        <w:widowControl w:val="0"/>
        <w:wordWrap/>
        <w:adjustRightInd w:val="0"/>
        <w:snapToGrid w:val="0"/>
        <w:spacing w:before="0" w:after="0" w:line="440" w:lineRule="exact"/>
        <w:jc w:val="center"/>
        <w:textAlignment w:val="auto"/>
        <w:outlineLvl w:val="1"/>
        <w:rPr>
          <w:rFonts w:hint="eastAsia" w:ascii="宋体" w:hAnsi="宋体" w:eastAsia="宋体" w:cs="宋体"/>
          <w:b/>
          <w:bCs/>
          <w:color w:val="auto"/>
          <w:sz w:val="28"/>
          <w:szCs w:val="28"/>
        </w:rPr>
      </w:pPr>
      <w:bookmarkStart w:id="25" w:name="_Toc66381869"/>
    </w:p>
    <w:p>
      <w:pPr>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p>
    <w:p>
      <w:pPr>
        <w:widowControl w:val="0"/>
        <w:wordWrap/>
        <w:adjustRightInd w:val="0"/>
        <w:snapToGrid w:val="0"/>
        <w:spacing w:before="0" w:after="0" w:line="440" w:lineRule="exact"/>
        <w:jc w:val="center"/>
        <w:textAlignment w:val="auto"/>
        <w:outlineLvl w:val="1"/>
        <w:rPr>
          <w:rFonts w:hint="eastAsia" w:ascii="宋体" w:hAnsi="宋体" w:eastAsia="宋体" w:cs="宋体"/>
          <w:color w:val="auto"/>
          <w:sz w:val="24"/>
          <w:szCs w:val="24"/>
        </w:rPr>
      </w:pPr>
      <w:bookmarkStart w:id="26" w:name="_Toc3943"/>
      <w:r>
        <w:rPr>
          <w:rFonts w:hint="eastAsia" w:ascii="宋体" w:hAnsi="宋体" w:eastAsia="宋体" w:cs="宋体"/>
          <w:b/>
          <w:bCs/>
          <w:color w:val="auto"/>
          <w:sz w:val="28"/>
          <w:szCs w:val="28"/>
        </w:rPr>
        <w:t>五、开标</w:t>
      </w:r>
      <w:r>
        <w:rPr>
          <w:rFonts w:hint="eastAsia" w:ascii="宋体" w:hAnsi="宋体" w:cs="宋体"/>
          <w:b/>
          <w:bCs/>
          <w:color w:val="auto"/>
          <w:sz w:val="28"/>
          <w:szCs w:val="28"/>
          <w:lang w:eastAsia="zh-CN"/>
        </w:rPr>
        <w:t>、</w:t>
      </w:r>
      <w:r>
        <w:rPr>
          <w:rFonts w:hint="eastAsia" w:ascii="宋体" w:hAnsi="宋体" w:eastAsia="宋体" w:cs="宋体"/>
          <w:b/>
          <w:bCs/>
          <w:color w:val="auto"/>
          <w:sz w:val="28"/>
          <w:szCs w:val="28"/>
        </w:rPr>
        <w:t>资格审查和评标</w:t>
      </w:r>
      <w:bookmarkEnd w:id="25"/>
      <w:bookmarkEnd w:id="26"/>
    </w:p>
    <w:p>
      <w:pPr>
        <w:widowControl w:val="0"/>
        <w:wordWrap/>
        <w:adjustRightInd w:val="0"/>
        <w:snapToGrid w:val="0"/>
        <w:spacing w:line="440" w:lineRule="exact"/>
        <w:jc w:val="lef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24. 开标</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 xml:space="preserve">.1 电子开标前应签到，建议供应商提前 30 分钟进入开标大厅做准备。 </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（1）代理机构进入开标大厅，显示开标倒计时，开标（签到）倒计时结束前必须完成签到，要求供应商在签到页面进行电子签章（单位公章）。供应商未按时签到，作为无效投标处理。</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（2）到达开标时间后，签到查看、标书解密等功能方可进行操作。 </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（3）采购代理机构（或采购人）按磋商文件规定的时间进行开标，本项目为远程电子开标。开标时，供应商应当使用编制本项目（采购包）电子投标文件时加密所用 CA 数字证书在开始解密后在规定的时间内完成电子投标文件的解密，如遇不可抗力等其他特殊情况，采购代理机构（或采购人）可视情况延长解密时间，供应商过时未解密或解密不成的，视为无效投标文件。各供应商在参加开标之前须自行对使用电脑的网络环境、驱动安装、客户端安装以及 CA 数字证书的有效性等进行检测，建议使用 Win7 以上版本系统、IE11 版本浏览器登录系统操作，确保可以正常使用。</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（4）【标书解密】阶段中会显示响应单位名称、解密完成时间、解密状态、解密失败原因。远程解密的，采购代理机构开启标书解密后，供应商在规定时间内使用 CA 数字证书（含手机 CA）自行解密。 解密结束后，界面上会显示“已解密”，表示解密成功，否则为未解密成功。如批量获取不成功或解密失败且非系统原因时，过时未解密或解密不成功的，视为无效投标文件。 </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（5）解密结束，要求供应商在开标结果页面进行电子签章（也可通过下方【系统通知】进入开标结果确认页面），确认成功，等待评标。</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（6）开标活动完成后，点击【开标结束】按钮可进行评标活动。</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.2开标程序和投标文件解密</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（1）电子开标前应签到。（开标（签到）倒计时结束前必须完成签到，要求在签到页面进行电子签章。供应商未签到， 作为无效投标处理。） </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2）发起解密，规定时间内未解密成功者，视为投标无效。（供应商在解密页面选择加密时的数字证书进行解密，否则解密不成功。也可通过【系统通知】点击进入解密页面。供应商解密未成功，作为无效投标处理。） </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（3）解密结束，发起结果确认，要求供应商开标结果页面进行电子签章，确认成功，等待评标。也可通过【系统通知】 进入开标结果确认页面。 </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）开标结果确认倒计时结束，结束开标。</w:t>
      </w:r>
    </w:p>
    <w:p>
      <w:pPr>
        <w:widowControl w:val="0"/>
        <w:wordWrap/>
        <w:adjustRightInd w:val="0"/>
        <w:snapToGrid w:val="0"/>
        <w:spacing w:line="440" w:lineRule="exact"/>
        <w:jc w:val="left"/>
        <w:textAlignment w:val="auto"/>
        <w:outlineLvl w:val="9"/>
        <w:rPr>
          <w:rFonts w:hint="eastAsia" w:ascii="宋体" w:hAnsi="宋体" w:eastAsia="宋体" w:cs="宋体"/>
          <w:b/>
          <w:color w:val="auto"/>
          <w:sz w:val="24"/>
          <w:szCs w:val="24"/>
        </w:rPr>
      </w:pPr>
      <w:r>
        <w:rPr>
          <w:rStyle w:val="22"/>
          <w:rFonts w:hint="eastAsia" w:ascii="宋体" w:hAnsi="宋体" w:eastAsia="宋体" w:cs="宋体"/>
          <w:color w:val="auto"/>
          <w:sz w:val="24"/>
          <w:szCs w:val="24"/>
        </w:rPr>
        <w:t>25.</w:t>
      </w:r>
      <w:r>
        <w:rPr>
          <w:rFonts w:hint="eastAsia" w:ascii="宋体" w:hAnsi="宋体" w:eastAsia="宋体" w:cs="宋体"/>
          <w:b/>
          <w:color w:val="auto"/>
          <w:sz w:val="24"/>
          <w:szCs w:val="24"/>
        </w:rPr>
        <w:t xml:space="preserve"> 资格审查</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25.1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开标结束后，采购人、采购代理机构依法按照第</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rPr>
        <w:t>章“</w:t>
      </w:r>
      <w:r>
        <w:rPr>
          <w:rFonts w:hint="eastAsia" w:ascii="宋体" w:hAnsi="宋体" w:eastAsia="宋体" w:cs="宋体"/>
          <w:color w:val="auto"/>
          <w:sz w:val="24"/>
          <w:szCs w:val="24"/>
          <w:lang w:val="en-US" w:eastAsia="zh-CN"/>
        </w:rPr>
        <w:t>评标办法及标准</w:t>
      </w:r>
      <w:r>
        <w:rPr>
          <w:rFonts w:hint="eastAsia" w:ascii="宋体" w:hAnsi="宋体" w:eastAsia="宋体" w:cs="宋体"/>
          <w:color w:val="auto"/>
          <w:sz w:val="24"/>
          <w:szCs w:val="24"/>
        </w:rPr>
        <w:t>”规定组织资格审查。</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25.2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资格审查结束后，资格审查不合格投标人不进入</w:t>
      </w:r>
      <w:r>
        <w:rPr>
          <w:rFonts w:hint="eastAsia" w:ascii="宋体" w:hAnsi="宋体" w:eastAsia="宋体" w:cs="宋体"/>
          <w:color w:val="auto"/>
          <w:sz w:val="24"/>
          <w:szCs w:val="24"/>
          <w:lang w:val="en-US" w:eastAsia="zh-CN"/>
        </w:rPr>
        <w:t>初步审查</w:t>
      </w:r>
      <w:r>
        <w:rPr>
          <w:rFonts w:hint="eastAsia" w:ascii="宋体" w:hAnsi="宋体" w:eastAsia="宋体" w:cs="宋体"/>
          <w:color w:val="auto"/>
          <w:sz w:val="24"/>
          <w:szCs w:val="24"/>
        </w:rPr>
        <w:t>；资格审查合格投标人少于3家的，不得评标。</w:t>
      </w:r>
    </w:p>
    <w:p>
      <w:pPr>
        <w:widowControl w:val="0"/>
        <w:wordWrap/>
        <w:adjustRightInd w:val="0"/>
        <w:snapToGrid w:val="0"/>
        <w:spacing w:line="440" w:lineRule="exact"/>
        <w:jc w:val="left"/>
        <w:textAlignment w:val="auto"/>
        <w:outlineLvl w:val="9"/>
        <w:rPr>
          <w:rFonts w:hint="eastAsia" w:ascii="宋体" w:hAnsi="宋体" w:eastAsia="宋体" w:cs="宋体"/>
          <w:b/>
          <w:color w:val="auto"/>
          <w:sz w:val="24"/>
          <w:szCs w:val="24"/>
        </w:rPr>
      </w:pPr>
      <w:r>
        <w:rPr>
          <w:rFonts w:hint="eastAsia" w:ascii="宋体" w:hAnsi="宋体" w:eastAsia="宋体" w:cs="宋体"/>
          <w:b/>
          <w:bCs/>
          <w:color w:val="auto"/>
          <w:sz w:val="24"/>
          <w:szCs w:val="24"/>
        </w:rPr>
        <w:t>26.</w:t>
      </w:r>
      <w:r>
        <w:rPr>
          <w:rFonts w:hint="eastAsia" w:ascii="宋体" w:hAnsi="宋体" w:eastAsia="宋体" w:cs="宋体"/>
          <w:b/>
          <w:color w:val="auto"/>
          <w:sz w:val="24"/>
          <w:szCs w:val="24"/>
        </w:rPr>
        <w:t xml:space="preserve"> 评标委员会</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26.1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评标由依法组建的评标委员会负责，评标委员会由采购人代表和评审专家组成。</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26.2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评标委员会成员有下列情形之一的，应当回避：</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（1）参加采购活动前三年内,与投标人存在劳动关系,或者担任过投标人的董事、监事,或者是投标人的控股股东或实际控制人；</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（2）与投标人的法定代表人或者负责人有夫妻、直系血亲、三代以内旁系血亲或者近姻亲关系；</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（3）与投标人有其他可能影响政府采购活动公平、公正进行的关系。</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26.3</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评标委员会负责具体评标事务，并独立履行下列职责：</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（1）审查、评价投标文件是否符合招标文件的商务、技术等实质性要求；</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（2）要求投标人对投标文件有关事项作出澄清或者说明；</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（3）对投标文件进行比较和评价；</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（4）确定中标候选人名单，以及根据采购人委托直接确定中标人。</w:t>
      </w:r>
    </w:p>
    <w:p>
      <w:pPr>
        <w:widowControl w:val="0"/>
        <w:wordWrap/>
        <w:adjustRightInd w:val="0"/>
        <w:snapToGrid w:val="0"/>
        <w:spacing w:line="440" w:lineRule="exact"/>
        <w:jc w:val="left"/>
        <w:textAlignment w:val="auto"/>
        <w:outlineLvl w:val="9"/>
        <w:rPr>
          <w:rFonts w:hint="eastAsia" w:ascii="宋体" w:hAnsi="宋体" w:eastAsia="宋体" w:cs="宋体"/>
          <w:b/>
          <w:bCs/>
          <w:color w:val="auto"/>
          <w:sz w:val="24"/>
          <w:szCs w:val="24"/>
        </w:rPr>
      </w:pPr>
      <w:r>
        <w:rPr>
          <w:rFonts w:hint="eastAsia" w:ascii="宋体" w:hAnsi="宋体" w:eastAsia="宋体" w:cs="宋体"/>
          <w:b/>
          <w:color w:val="auto"/>
          <w:sz w:val="24"/>
          <w:szCs w:val="24"/>
        </w:rPr>
        <w:t>27.</w:t>
      </w:r>
      <w:r>
        <w:rPr>
          <w:rFonts w:hint="eastAsia" w:ascii="宋体" w:hAnsi="宋体" w:eastAsia="宋体" w:cs="宋体"/>
          <w:b/>
          <w:bCs/>
          <w:color w:val="auto"/>
          <w:sz w:val="24"/>
          <w:szCs w:val="24"/>
        </w:rPr>
        <w:t xml:space="preserve"> 评标</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27.1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评标委员会按照</w:t>
      </w:r>
      <w:r>
        <w:rPr>
          <w:rFonts w:hint="eastAsia" w:ascii="宋体" w:hAnsi="宋体" w:eastAsia="宋体" w:cs="宋体"/>
          <w:bCs/>
          <w:color w:val="auto"/>
          <w:sz w:val="24"/>
          <w:szCs w:val="24"/>
        </w:rPr>
        <w:t>第四章“评标</w:t>
      </w:r>
      <w:r>
        <w:rPr>
          <w:rFonts w:hint="eastAsia" w:ascii="宋体" w:hAnsi="宋体" w:eastAsia="宋体" w:cs="宋体"/>
          <w:bCs/>
          <w:color w:val="auto"/>
          <w:sz w:val="24"/>
          <w:szCs w:val="24"/>
          <w:lang w:val="en-US" w:eastAsia="zh-CN"/>
        </w:rPr>
        <w:t>办法</w:t>
      </w:r>
      <w:r>
        <w:rPr>
          <w:rFonts w:hint="eastAsia" w:ascii="宋体" w:hAnsi="宋体" w:eastAsia="宋体" w:cs="宋体"/>
          <w:bCs/>
          <w:color w:val="auto"/>
          <w:sz w:val="24"/>
          <w:szCs w:val="24"/>
        </w:rPr>
        <w:t>及标准”</w:t>
      </w:r>
      <w:r>
        <w:rPr>
          <w:rFonts w:hint="eastAsia" w:ascii="宋体" w:hAnsi="宋体" w:eastAsia="宋体" w:cs="宋体"/>
          <w:color w:val="auto"/>
          <w:sz w:val="24"/>
          <w:szCs w:val="24"/>
        </w:rPr>
        <w:t>规定的评标方法、评审因素、标准和程序以及有关法律、法规及规章对投标文件进行</w:t>
      </w:r>
      <w:r>
        <w:rPr>
          <w:rFonts w:hint="eastAsia" w:ascii="宋体" w:hAnsi="宋体" w:eastAsia="宋体" w:cs="宋体"/>
          <w:color w:val="auto"/>
          <w:sz w:val="24"/>
          <w:szCs w:val="24"/>
          <w:lang w:val="en-US" w:eastAsia="zh-CN"/>
        </w:rPr>
        <w:t>符合性</w:t>
      </w:r>
      <w:r>
        <w:rPr>
          <w:rFonts w:hint="eastAsia" w:ascii="宋体" w:hAnsi="宋体" w:eastAsia="宋体" w:cs="宋体"/>
          <w:color w:val="auto"/>
          <w:sz w:val="24"/>
          <w:szCs w:val="24"/>
        </w:rPr>
        <w:t>评审</w:t>
      </w:r>
      <w:r>
        <w:rPr>
          <w:rFonts w:hint="eastAsia" w:ascii="宋体" w:hAnsi="宋体" w:eastAsia="宋体" w:cs="宋体"/>
          <w:color w:val="auto"/>
          <w:sz w:val="24"/>
          <w:szCs w:val="24"/>
          <w:lang w:val="en-US" w:eastAsia="zh-CN"/>
        </w:rPr>
        <w:t>及综合评分</w:t>
      </w:r>
      <w:r>
        <w:rPr>
          <w:rFonts w:hint="eastAsia" w:ascii="宋体" w:hAnsi="宋体" w:eastAsia="宋体" w:cs="宋体"/>
          <w:color w:val="auto"/>
          <w:sz w:val="24"/>
          <w:szCs w:val="24"/>
        </w:rPr>
        <w:t>。</w:t>
      </w:r>
    </w:p>
    <w:p>
      <w:pPr>
        <w:widowControl w:val="0"/>
        <w:wordWrap/>
        <w:adjustRightInd w:val="0"/>
        <w:snapToGrid w:val="0"/>
        <w:spacing w:before="0" w:after="0" w:line="440" w:lineRule="exact"/>
        <w:jc w:val="center"/>
        <w:textAlignment w:val="auto"/>
        <w:outlineLvl w:val="1"/>
        <w:rPr>
          <w:rFonts w:hint="eastAsia" w:ascii="宋体" w:hAnsi="宋体" w:eastAsia="宋体" w:cs="宋体"/>
          <w:b/>
          <w:bCs/>
          <w:color w:val="auto"/>
          <w:sz w:val="28"/>
          <w:szCs w:val="28"/>
        </w:rPr>
      </w:pPr>
      <w:bookmarkStart w:id="27" w:name="_Toc15718"/>
      <w:bookmarkStart w:id="28" w:name="_Toc66381870"/>
      <w:r>
        <w:rPr>
          <w:rFonts w:hint="eastAsia" w:ascii="宋体" w:hAnsi="宋体" w:eastAsia="宋体" w:cs="宋体"/>
          <w:b/>
          <w:bCs/>
          <w:color w:val="auto"/>
          <w:sz w:val="28"/>
          <w:szCs w:val="28"/>
        </w:rPr>
        <w:t>六、中标信息公布</w:t>
      </w:r>
      <w:bookmarkEnd w:id="27"/>
      <w:bookmarkEnd w:id="28"/>
    </w:p>
    <w:p>
      <w:pPr>
        <w:widowControl w:val="0"/>
        <w:wordWrap/>
        <w:adjustRightInd w:val="0"/>
        <w:snapToGrid w:val="0"/>
        <w:spacing w:line="440" w:lineRule="exact"/>
        <w:jc w:val="left"/>
        <w:textAlignment w:val="auto"/>
        <w:outlineLvl w:val="9"/>
        <w:rPr>
          <w:rFonts w:hint="eastAsia" w:ascii="宋体" w:hAnsi="宋体" w:eastAsia="宋体" w:cs="宋体"/>
          <w:b/>
          <w:bCs/>
          <w:color w:val="auto"/>
          <w:sz w:val="24"/>
          <w:szCs w:val="24"/>
        </w:rPr>
      </w:pPr>
      <w:r>
        <w:rPr>
          <w:rFonts w:hint="eastAsia" w:ascii="宋体" w:hAnsi="宋体" w:eastAsia="宋体" w:cs="宋体"/>
          <w:b/>
          <w:color w:val="auto"/>
          <w:sz w:val="24"/>
          <w:szCs w:val="24"/>
        </w:rPr>
        <w:t>28.</w:t>
      </w:r>
      <w:r>
        <w:rPr>
          <w:rFonts w:hint="eastAsia" w:ascii="宋体" w:hAnsi="宋体" w:eastAsia="宋体" w:cs="宋体"/>
          <w:color w:val="auto"/>
          <w:sz w:val="24"/>
          <w:szCs w:val="24"/>
        </w:rPr>
        <w:t xml:space="preserve"> </w:t>
      </w:r>
      <w:r>
        <w:rPr>
          <w:rFonts w:hint="eastAsia" w:ascii="宋体" w:hAnsi="宋体" w:eastAsia="宋体" w:cs="宋体"/>
          <w:b/>
          <w:bCs/>
          <w:color w:val="auto"/>
          <w:sz w:val="24"/>
          <w:szCs w:val="24"/>
        </w:rPr>
        <w:t>中标通知书与中标信息公布</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28.1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采购代理机构应当在评标结束后2个工作日内将评标报告送采购人。</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28.2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采购人应当自收到评标报告之日起5个工作日内，在评标报告确定的中标候选人名单中按顺序确定中标单位。中标候选人并列的，按照</w:t>
      </w:r>
      <w:r>
        <w:rPr>
          <w:rFonts w:hint="eastAsia" w:ascii="宋体" w:hAnsi="宋体" w:eastAsia="宋体" w:cs="宋体"/>
          <w:b/>
          <w:color w:val="auto"/>
          <w:sz w:val="24"/>
          <w:szCs w:val="24"/>
        </w:rPr>
        <w:t>【投标须知前附表】</w:t>
      </w:r>
      <w:r>
        <w:rPr>
          <w:rFonts w:hint="eastAsia" w:ascii="宋体" w:hAnsi="宋体" w:eastAsia="宋体" w:cs="宋体"/>
          <w:color w:val="auto"/>
          <w:sz w:val="24"/>
          <w:szCs w:val="24"/>
        </w:rPr>
        <w:t>规定的方式确定中标单位；招标文件未规定的，采取随机抽取的方式确定。</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28.3</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采购人、采购代理机构应当自采购人确定中标供应商之日起2个工作日内，发出中标通知书，并在招标公告指定媒体上公告中标结果，招标文件随中标结果同时公告，中标结果公告期限为１个工作日。</w:t>
      </w:r>
    </w:p>
    <w:p>
      <w:pPr>
        <w:widowControl w:val="0"/>
        <w:wordWrap/>
        <w:adjustRightInd w:val="0"/>
        <w:snapToGrid w:val="0"/>
        <w:spacing w:line="440" w:lineRule="exact"/>
        <w:jc w:val="lef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29.</w:t>
      </w:r>
      <w:r>
        <w:rPr>
          <w:rFonts w:hint="eastAsia" w:ascii="宋体" w:hAnsi="宋体" w:eastAsia="宋体" w:cs="宋体"/>
          <w:b/>
          <w:color w:val="auto"/>
          <w:sz w:val="24"/>
          <w:szCs w:val="24"/>
        </w:rPr>
        <w:t xml:space="preserve"> 投标人询问及</w:t>
      </w:r>
      <w:r>
        <w:rPr>
          <w:rFonts w:hint="eastAsia" w:ascii="宋体" w:hAnsi="宋体" w:eastAsia="宋体" w:cs="宋体"/>
          <w:b/>
          <w:bCs/>
          <w:color w:val="auto"/>
          <w:sz w:val="24"/>
          <w:szCs w:val="24"/>
        </w:rPr>
        <w:t>质疑</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29.1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投标人对政府采购活动事项有疑问的，可以向采购人、采购代理机构提出询问。采购人或采购代理机构将在3个工作日内作出答复。</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29.2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人认为招标文件、采购过程和中标结果使自己的权益受到损害的，可以在知道或者应知其权益受到损害之日起7个工作日内，按《政府采购质疑和投诉办法》（财政部令第94号）的规定，以书面形式向采购人、采购代理机构提出质疑</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匿名、非书面形式、未附相关证明材料、七个工作日之外的质疑均不予受理</w:t>
      </w:r>
      <w:r>
        <w:rPr>
          <w:rFonts w:hint="eastAsia" w:ascii="宋体" w:hAnsi="宋体" w:eastAsia="宋体" w:cs="宋体"/>
          <w:color w:val="auto"/>
          <w:sz w:val="24"/>
          <w:szCs w:val="24"/>
        </w:rPr>
        <w:t>。</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29.3</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投标人提出质疑的，应按《政府采购质疑和投诉办法》（财政部令第94号）的规定制作、签署、送达。  </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29.4</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采购人、采购代理机构按《政府采购质疑和投诉办法》（财政部令第94号）的规定进行质疑答复。</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b/>
          <w:bCs/>
          <w:color w:val="auto"/>
          <w:sz w:val="24"/>
          <w:szCs w:val="24"/>
        </w:rPr>
      </w:pPr>
      <w:r>
        <w:rPr>
          <w:rFonts w:hint="eastAsia" w:ascii="宋体" w:hAnsi="宋体" w:eastAsia="宋体" w:cs="宋体"/>
          <w:color w:val="auto"/>
          <w:sz w:val="24"/>
          <w:szCs w:val="24"/>
        </w:rPr>
        <w:t>29.5</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投标人对采购人、采购代理机构的答复不满意，或采购人或采购代理机构未在规定的期限作出答复的，可在答复期满后15个工作日内，按《政府采购质疑和投诉办法》（财政部令第94号）的规定向</w:t>
      </w:r>
      <w:r>
        <w:rPr>
          <w:rFonts w:hint="eastAsia" w:ascii="宋体" w:hAnsi="宋体" w:eastAsia="宋体" w:cs="宋体"/>
          <w:color w:val="auto"/>
          <w:sz w:val="24"/>
          <w:szCs w:val="24"/>
          <w:lang w:val="en-US" w:eastAsia="zh-CN"/>
        </w:rPr>
        <w:t>财政部门</w:t>
      </w:r>
      <w:r>
        <w:rPr>
          <w:rFonts w:hint="eastAsia" w:ascii="宋体" w:hAnsi="宋体" w:eastAsia="宋体" w:cs="宋体"/>
          <w:color w:val="auto"/>
          <w:sz w:val="24"/>
          <w:szCs w:val="24"/>
        </w:rPr>
        <w:t>提出投诉。</w:t>
      </w:r>
    </w:p>
    <w:p>
      <w:pPr>
        <w:widowControl w:val="0"/>
        <w:wordWrap/>
        <w:adjustRightInd w:val="0"/>
        <w:snapToGrid w:val="0"/>
        <w:spacing w:before="0" w:after="0" w:line="440" w:lineRule="exact"/>
        <w:jc w:val="center"/>
        <w:textAlignment w:val="auto"/>
        <w:outlineLvl w:val="1"/>
        <w:rPr>
          <w:rFonts w:hint="eastAsia" w:ascii="宋体" w:hAnsi="宋体" w:eastAsia="宋体" w:cs="宋体"/>
          <w:b/>
          <w:bCs/>
          <w:color w:val="auto"/>
          <w:sz w:val="28"/>
          <w:szCs w:val="28"/>
        </w:rPr>
      </w:pPr>
      <w:bookmarkStart w:id="29" w:name="_Toc3670"/>
      <w:bookmarkStart w:id="30" w:name="_Toc66381871"/>
      <w:r>
        <w:rPr>
          <w:rFonts w:hint="eastAsia" w:ascii="宋体" w:hAnsi="宋体" w:eastAsia="宋体" w:cs="宋体"/>
          <w:b/>
          <w:bCs/>
          <w:color w:val="auto"/>
          <w:sz w:val="28"/>
          <w:szCs w:val="28"/>
        </w:rPr>
        <w:t>七、合同签订</w:t>
      </w:r>
      <w:bookmarkEnd w:id="29"/>
      <w:bookmarkEnd w:id="30"/>
    </w:p>
    <w:p>
      <w:pPr>
        <w:widowControl w:val="0"/>
        <w:wordWrap/>
        <w:adjustRightInd w:val="0"/>
        <w:snapToGrid w:val="0"/>
        <w:spacing w:line="440" w:lineRule="exact"/>
        <w:jc w:val="lef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30. 签订合同</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30.1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采购人应自中标通知书发出之日起30日内，按中标通知书指定的时间、地点与中标单位签订政府采购合同。所签订的合同不得对招标文件确定的事项和中标单位投标文件作实质性修改。</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30.2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招标文件、中标单位的投标文件均为签订合同的依据。</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30.3</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联</w:t>
      </w:r>
      <w:r>
        <w:rPr>
          <w:rFonts w:hint="eastAsia" w:ascii="宋体" w:hAnsi="宋体" w:eastAsia="宋体" w:cs="宋体"/>
          <w:color w:val="auto"/>
          <w:spacing w:val="-2"/>
          <w:kern w:val="0"/>
          <w:sz w:val="24"/>
          <w:szCs w:val="24"/>
        </w:rPr>
        <w:t>合</w:t>
      </w:r>
      <w:r>
        <w:rPr>
          <w:rFonts w:hint="eastAsia" w:ascii="宋体" w:hAnsi="宋体" w:eastAsia="宋体" w:cs="宋体"/>
          <w:color w:val="auto"/>
          <w:kern w:val="0"/>
          <w:sz w:val="24"/>
          <w:szCs w:val="24"/>
        </w:rPr>
        <w:t>体</w:t>
      </w:r>
      <w:r>
        <w:rPr>
          <w:rFonts w:hint="eastAsia" w:ascii="宋体" w:hAnsi="宋体" w:eastAsia="宋体" w:cs="宋体"/>
          <w:color w:val="auto"/>
          <w:spacing w:val="-2"/>
          <w:kern w:val="0"/>
          <w:sz w:val="24"/>
          <w:szCs w:val="24"/>
        </w:rPr>
        <w:t>中</w:t>
      </w:r>
      <w:r>
        <w:rPr>
          <w:rFonts w:hint="eastAsia" w:ascii="宋体" w:hAnsi="宋体" w:eastAsia="宋体" w:cs="宋体"/>
          <w:color w:val="auto"/>
          <w:kern w:val="0"/>
          <w:sz w:val="24"/>
          <w:szCs w:val="24"/>
        </w:rPr>
        <w:t>标的</w:t>
      </w:r>
      <w:r>
        <w:rPr>
          <w:rFonts w:hint="eastAsia" w:ascii="宋体" w:hAnsi="宋体" w:eastAsia="宋体" w:cs="宋体"/>
          <w:color w:val="auto"/>
          <w:spacing w:val="-14"/>
          <w:kern w:val="0"/>
          <w:sz w:val="24"/>
          <w:szCs w:val="24"/>
        </w:rPr>
        <w:t>，</w:t>
      </w:r>
      <w:r>
        <w:rPr>
          <w:rFonts w:hint="eastAsia" w:ascii="宋体" w:hAnsi="宋体" w:eastAsia="宋体" w:cs="宋体"/>
          <w:color w:val="auto"/>
          <w:kern w:val="0"/>
          <w:sz w:val="24"/>
          <w:szCs w:val="24"/>
        </w:rPr>
        <w:t>联</w:t>
      </w:r>
      <w:r>
        <w:rPr>
          <w:rFonts w:hint="eastAsia" w:ascii="宋体" w:hAnsi="宋体" w:eastAsia="宋体" w:cs="宋体"/>
          <w:color w:val="auto"/>
          <w:spacing w:val="-2"/>
          <w:kern w:val="0"/>
          <w:sz w:val="24"/>
          <w:szCs w:val="24"/>
        </w:rPr>
        <w:t>合</w:t>
      </w:r>
      <w:r>
        <w:rPr>
          <w:rFonts w:hint="eastAsia" w:ascii="宋体" w:hAnsi="宋体" w:eastAsia="宋体" w:cs="宋体"/>
          <w:color w:val="auto"/>
          <w:kern w:val="0"/>
          <w:sz w:val="24"/>
          <w:szCs w:val="24"/>
        </w:rPr>
        <w:t>体各</w:t>
      </w:r>
      <w:r>
        <w:rPr>
          <w:rFonts w:hint="eastAsia" w:ascii="宋体" w:hAnsi="宋体" w:eastAsia="宋体" w:cs="宋体"/>
          <w:color w:val="auto"/>
          <w:spacing w:val="-2"/>
          <w:kern w:val="0"/>
          <w:sz w:val="24"/>
          <w:szCs w:val="24"/>
        </w:rPr>
        <w:t>方</w:t>
      </w:r>
      <w:r>
        <w:rPr>
          <w:rFonts w:hint="eastAsia" w:ascii="宋体" w:hAnsi="宋体" w:eastAsia="宋体" w:cs="宋体"/>
          <w:color w:val="auto"/>
          <w:kern w:val="0"/>
          <w:sz w:val="24"/>
          <w:szCs w:val="24"/>
        </w:rPr>
        <w:t>应</w:t>
      </w:r>
      <w:r>
        <w:rPr>
          <w:rFonts w:hint="eastAsia" w:ascii="宋体" w:hAnsi="宋体" w:eastAsia="宋体" w:cs="宋体"/>
          <w:color w:val="auto"/>
          <w:spacing w:val="-2"/>
          <w:kern w:val="0"/>
          <w:sz w:val="24"/>
          <w:szCs w:val="24"/>
        </w:rPr>
        <w:t>当</w:t>
      </w:r>
      <w:r>
        <w:rPr>
          <w:rFonts w:hint="eastAsia" w:ascii="宋体" w:hAnsi="宋体" w:eastAsia="宋体" w:cs="宋体"/>
          <w:color w:val="auto"/>
          <w:kern w:val="0"/>
          <w:sz w:val="24"/>
          <w:szCs w:val="24"/>
        </w:rPr>
        <w:t>共</w:t>
      </w:r>
      <w:r>
        <w:rPr>
          <w:rFonts w:hint="eastAsia" w:ascii="宋体" w:hAnsi="宋体" w:eastAsia="宋体" w:cs="宋体"/>
          <w:color w:val="auto"/>
          <w:spacing w:val="-2"/>
          <w:kern w:val="0"/>
          <w:sz w:val="24"/>
          <w:szCs w:val="24"/>
        </w:rPr>
        <w:t>同</w:t>
      </w:r>
      <w:r>
        <w:rPr>
          <w:rFonts w:hint="eastAsia" w:ascii="宋体" w:hAnsi="宋体" w:eastAsia="宋体" w:cs="宋体"/>
          <w:color w:val="auto"/>
          <w:kern w:val="0"/>
          <w:sz w:val="24"/>
          <w:szCs w:val="24"/>
        </w:rPr>
        <w:t>与</w:t>
      </w:r>
      <w:r>
        <w:rPr>
          <w:rFonts w:hint="eastAsia" w:ascii="宋体" w:hAnsi="宋体" w:eastAsia="宋体" w:cs="宋体"/>
          <w:color w:val="auto"/>
          <w:spacing w:val="-2"/>
          <w:kern w:val="0"/>
          <w:sz w:val="24"/>
          <w:szCs w:val="24"/>
        </w:rPr>
        <w:t>采购人</w:t>
      </w:r>
      <w:r>
        <w:rPr>
          <w:rFonts w:hint="eastAsia" w:ascii="宋体" w:hAnsi="宋体" w:eastAsia="宋体" w:cs="宋体"/>
          <w:color w:val="auto"/>
          <w:kern w:val="0"/>
          <w:sz w:val="24"/>
          <w:szCs w:val="24"/>
        </w:rPr>
        <w:t>签订</w:t>
      </w:r>
      <w:r>
        <w:rPr>
          <w:rFonts w:hint="eastAsia" w:ascii="宋体" w:hAnsi="宋体" w:eastAsia="宋体" w:cs="宋体"/>
          <w:color w:val="auto"/>
          <w:spacing w:val="-2"/>
          <w:kern w:val="0"/>
          <w:sz w:val="24"/>
          <w:szCs w:val="24"/>
        </w:rPr>
        <w:t>合</w:t>
      </w:r>
      <w:r>
        <w:rPr>
          <w:rFonts w:hint="eastAsia" w:ascii="宋体" w:hAnsi="宋体" w:eastAsia="宋体" w:cs="宋体"/>
          <w:color w:val="auto"/>
          <w:kern w:val="0"/>
          <w:sz w:val="24"/>
          <w:szCs w:val="24"/>
        </w:rPr>
        <w:t>同</w:t>
      </w:r>
      <w:r>
        <w:rPr>
          <w:rFonts w:hint="eastAsia" w:ascii="宋体" w:hAnsi="宋体" w:eastAsia="宋体" w:cs="宋体"/>
          <w:color w:val="auto"/>
          <w:spacing w:val="-14"/>
          <w:kern w:val="0"/>
          <w:sz w:val="24"/>
          <w:szCs w:val="24"/>
        </w:rPr>
        <w:t>，</w:t>
      </w:r>
      <w:r>
        <w:rPr>
          <w:rFonts w:hint="eastAsia" w:ascii="宋体" w:hAnsi="宋体" w:eastAsia="宋体" w:cs="宋体"/>
          <w:color w:val="auto"/>
          <w:kern w:val="0"/>
          <w:sz w:val="24"/>
          <w:szCs w:val="24"/>
        </w:rPr>
        <w:t>就</w:t>
      </w:r>
      <w:r>
        <w:rPr>
          <w:rFonts w:hint="eastAsia" w:ascii="宋体" w:hAnsi="宋体" w:eastAsia="宋体" w:cs="宋体"/>
          <w:color w:val="auto"/>
          <w:spacing w:val="-2"/>
          <w:kern w:val="0"/>
          <w:sz w:val="24"/>
          <w:szCs w:val="24"/>
        </w:rPr>
        <w:t>中</w:t>
      </w:r>
      <w:r>
        <w:rPr>
          <w:rFonts w:hint="eastAsia" w:ascii="宋体" w:hAnsi="宋体" w:eastAsia="宋体" w:cs="宋体"/>
          <w:color w:val="auto"/>
          <w:kern w:val="0"/>
          <w:sz w:val="24"/>
          <w:szCs w:val="24"/>
        </w:rPr>
        <w:t>标</w:t>
      </w:r>
      <w:r>
        <w:rPr>
          <w:rFonts w:hint="eastAsia" w:ascii="宋体" w:hAnsi="宋体" w:eastAsia="宋体" w:cs="宋体"/>
          <w:color w:val="auto"/>
          <w:spacing w:val="-2"/>
          <w:kern w:val="0"/>
          <w:sz w:val="24"/>
          <w:szCs w:val="24"/>
        </w:rPr>
        <w:t>项</w:t>
      </w:r>
      <w:r>
        <w:rPr>
          <w:rFonts w:hint="eastAsia" w:ascii="宋体" w:hAnsi="宋体" w:eastAsia="宋体" w:cs="宋体"/>
          <w:color w:val="auto"/>
          <w:kern w:val="0"/>
          <w:sz w:val="24"/>
          <w:szCs w:val="24"/>
        </w:rPr>
        <w:t>目</w:t>
      </w:r>
      <w:r>
        <w:rPr>
          <w:rFonts w:hint="eastAsia" w:ascii="宋体" w:hAnsi="宋体" w:eastAsia="宋体" w:cs="宋体"/>
          <w:color w:val="auto"/>
          <w:spacing w:val="-2"/>
          <w:kern w:val="0"/>
          <w:sz w:val="24"/>
          <w:szCs w:val="24"/>
        </w:rPr>
        <w:t>向</w:t>
      </w:r>
      <w:r>
        <w:rPr>
          <w:rFonts w:hint="eastAsia" w:ascii="宋体" w:hAnsi="宋体" w:eastAsia="宋体" w:cs="宋体"/>
          <w:color w:val="auto"/>
          <w:kern w:val="0"/>
          <w:sz w:val="24"/>
          <w:szCs w:val="24"/>
        </w:rPr>
        <w:t>采购人承</w:t>
      </w:r>
      <w:r>
        <w:rPr>
          <w:rFonts w:hint="eastAsia" w:ascii="宋体" w:hAnsi="宋体" w:eastAsia="宋体" w:cs="宋体"/>
          <w:color w:val="auto"/>
          <w:spacing w:val="-2"/>
          <w:kern w:val="0"/>
          <w:sz w:val="24"/>
          <w:szCs w:val="24"/>
        </w:rPr>
        <w:t>担</w:t>
      </w:r>
      <w:r>
        <w:rPr>
          <w:rFonts w:hint="eastAsia" w:ascii="宋体" w:hAnsi="宋体" w:eastAsia="宋体" w:cs="宋体"/>
          <w:color w:val="auto"/>
          <w:kern w:val="0"/>
          <w:sz w:val="24"/>
          <w:szCs w:val="24"/>
        </w:rPr>
        <w:t>连带责</w:t>
      </w:r>
      <w:r>
        <w:rPr>
          <w:rFonts w:hint="eastAsia" w:ascii="宋体" w:hAnsi="宋体" w:eastAsia="宋体" w:cs="宋体"/>
          <w:color w:val="auto"/>
          <w:spacing w:val="-2"/>
          <w:kern w:val="0"/>
          <w:sz w:val="24"/>
          <w:szCs w:val="24"/>
        </w:rPr>
        <w:t>任</w:t>
      </w:r>
      <w:r>
        <w:rPr>
          <w:rFonts w:hint="eastAsia" w:ascii="宋体" w:hAnsi="宋体" w:eastAsia="宋体" w:cs="宋体"/>
          <w:color w:val="auto"/>
          <w:kern w:val="0"/>
          <w:sz w:val="24"/>
          <w:szCs w:val="24"/>
        </w:rPr>
        <w:t>。</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30.4</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中标合同将在招标</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指定媒体上公告，但合同中涉及国家秘密、商业秘密的内容除外。</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bCs/>
          <w:color w:val="auto"/>
          <w:sz w:val="24"/>
          <w:szCs w:val="24"/>
        </w:rPr>
      </w:pPr>
      <w:r>
        <w:rPr>
          <w:rFonts w:hint="eastAsia" w:ascii="宋体" w:hAnsi="宋体" w:eastAsia="宋体" w:cs="宋体"/>
          <w:color w:val="auto"/>
          <w:sz w:val="24"/>
          <w:szCs w:val="24"/>
        </w:rPr>
        <w:t>30.5</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中标单位</w:t>
      </w:r>
      <w:r>
        <w:rPr>
          <w:rFonts w:hint="eastAsia" w:ascii="宋体" w:hAnsi="宋体" w:eastAsia="宋体" w:cs="宋体"/>
          <w:bCs/>
          <w:color w:val="auto"/>
          <w:sz w:val="24"/>
          <w:szCs w:val="24"/>
        </w:rPr>
        <w:t>应当按照合同约定依法履行合同义务。政府采购合同的履行、违约责任和解决争议的方法等适用《中华人民共和国民法典》。</w:t>
      </w:r>
    </w:p>
    <w:p>
      <w:pPr>
        <w:widowControl w:val="0"/>
        <w:wordWrap/>
        <w:adjustRightInd w:val="0"/>
        <w:snapToGrid w:val="0"/>
        <w:spacing w:line="440" w:lineRule="exact"/>
        <w:jc w:val="left"/>
        <w:textAlignment w:val="auto"/>
        <w:outlineLvl w:val="9"/>
        <w:rPr>
          <w:rFonts w:hint="eastAsia" w:ascii="宋体" w:hAnsi="宋体" w:eastAsia="宋体" w:cs="宋体"/>
          <w:b/>
          <w:color w:val="auto"/>
          <w:kern w:val="0"/>
          <w:sz w:val="24"/>
          <w:szCs w:val="24"/>
        </w:rPr>
      </w:pPr>
      <w:r>
        <w:rPr>
          <w:rFonts w:hint="eastAsia" w:ascii="宋体" w:hAnsi="宋体" w:eastAsia="宋体" w:cs="宋体"/>
          <w:b/>
          <w:bCs/>
          <w:color w:val="auto"/>
          <w:sz w:val="24"/>
          <w:szCs w:val="24"/>
        </w:rPr>
        <w:t>31.</w:t>
      </w:r>
      <w:r>
        <w:rPr>
          <w:rFonts w:hint="eastAsia" w:ascii="宋体" w:hAnsi="宋体" w:eastAsia="宋体" w:cs="宋体"/>
          <w:b/>
          <w:color w:val="auto"/>
          <w:kern w:val="0"/>
          <w:sz w:val="24"/>
          <w:szCs w:val="24"/>
        </w:rPr>
        <w:t xml:space="preserve"> 履约担保</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rPr>
        <w:t>31.1</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sz w:val="24"/>
          <w:szCs w:val="24"/>
        </w:rPr>
        <w:t>招标文件要求中标单位向采购人提交履约担保的，中标单位应按照</w:t>
      </w:r>
      <w:r>
        <w:rPr>
          <w:rFonts w:hint="eastAsia" w:ascii="宋体" w:hAnsi="宋体" w:eastAsia="宋体" w:cs="宋体"/>
          <w:b/>
          <w:color w:val="auto"/>
          <w:sz w:val="24"/>
          <w:szCs w:val="24"/>
        </w:rPr>
        <w:t>【投标须知前附表】</w:t>
      </w:r>
      <w:r>
        <w:rPr>
          <w:rFonts w:hint="eastAsia" w:ascii="宋体" w:hAnsi="宋体" w:eastAsia="宋体" w:cs="宋体"/>
          <w:color w:val="auto"/>
          <w:sz w:val="24"/>
          <w:szCs w:val="24"/>
        </w:rPr>
        <w:t>的规定提交。联合体中标的，履约担保由联合体各方或联合体中牵头人的名义提交。</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31.2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中标单位</w:t>
      </w:r>
      <w:r>
        <w:rPr>
          <w:rFonts w:hint="eastAsia" w:ascii="宋体" w:hAnsi="宋体" w:eastAsia="宋体" w:cs="宋体"/>
          <w:color w:val="auto"/>
          <w:spacing w:val="4"/>
          <w:sz w:val="24"/>
          <w:szCs w:val="24"/>
        </w:rPr>
        <w:t>没有按照本章第31.1</w:t>
      </w:r>
      <w:r>
        <w:rPr>
          <w:rFonts w:hint="eastAsia" w:ascii="宋体" w:hAnsi="宋体" w:eastAsia="宋体" w:cs="宋体"/>
          <w:color w:val="auto"/>
          <w:kern w:val="0"/>
          <w:sz w:val="24"/>
          <w:szCs w:val="24"/>
          <w:lang w:val="zh-CN"/>
        </w:rPr>
        <w:t>款</w:t>
      </w:r>
      <w:r>
        <w:rPr>
          <w:rFonts w:hint="eastAsia" w:ascii="宋体" w:hAnsi="宋体" w:eastAsia="宋体" w:cs="宋体"/>
          <w:color w:val="auto"/>
          <w:spacing w:val="4"/>
          <w:sz w:val="24"/>
          <w:szCs w:val="24"/>
        </w:rPr>
        <w:t>规定</w:t>
      </w:r>
      <w:r>
        <w:rPr>
          <w:rFonts w:hint="eastAsia" w:ascii="宋体" w:hAnsi="宋体" w:eastAsia="宋体" w:cs="宋体"/>
          <w:color w:val="auto"/>
          <w:sz w:val="24"/>
          <w:szCs w:val="24"/>
        </w:rPr>
        <w:t>提交履约担保的</w:t>
      </w:r>
      <w:r>
        <w:rPr>
          <w:rFonts w:hint="eastAsia" w:ascii="宋体" w:hAnsi="宋体" w:eastAsia="宋体" w:cs="宋体"/>
          <w:color w:val="auto"/>
          <w:spacing w:val="4"/>
          <w:sz w:val="24"/>
          <w:szCs w:val="24"/>
        </w:rPr>
        <w:t>，视为</w:t>
      </w:r>
      <w:r>
        <w:rPr>
          <w:rFonts w:hint="eastAsia" w:ascii="宋体" w:hAnsi="宋体" w:eastAsia="宋体" w:cs="宋体"/>
          <w:b/>
          <w:color w:val="auto"/>
          <w:spacing w:val="4"/>
          <w:sz w:val="24"/>
          <w:szCs w:val="24"/>
        </w:rPr>
        <w:t>放弃中标</w:t>
      </w:r>
      <w:r>
        <w:rPr>
          <w:rFonts w:hint="eastAsia" w:ascii="宋体" w:hAnsi="宋体" w:eastAsia="宋体" w:cs="宋体"/>
          <w:color w:val="auto"/>
          <w:spacing w:val="2"/>
          <w:sz w:val="24"/>
          <w:szCs w:val="24"/>
        </w:rPr>
        <w:t>。</w:t>
      </w:r>
    </w:p>
    <w:p>
      <w:pPr>
        <w:widowControl w:val="0"/>
        <w:wordWrap/>
        <w:adjustRightInd w:val="0"/>
        <w:snapToGrid w:val="0"/>
        <w:spacing w:line="440" w:lineRule="exact"/>
        <w:jc w:val="lef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32.</w:t>
      </w:r>
      <w:r>
        <w:rPr>
          <w:rFonts w:hint="eastAsia" w:ascii="宋体" w:hAnsi="宋体" w:eastAsia="宋体" w:cs="宋体"/>
          <w:b/>
          <w:color w:val="auto"/>
          <w:sz w:val="24"/>
          <w:szCs w:val="24"/>
        </w:rPr>
        <w:t xml:space="preserve"> 政府采购合同履行中</w:t>
      </w:r>
      <w:r>
        <w:rPr>
          <w:rFonts w:hint="eastAsia" w:ascii="宋体" w:hAnsi="宋体" w:eastAsia="宋体" w:cs="宋体"/>
          <w:b/>
          <w:bCs/>
          <w:color w:val="auto"/>
          <w:sz w:val="24"/>
          <w:szCs w:val="24"/>
        </w:rPr>
        <w:t>数量的变更</w:t>
      </w:r>
    </w:p>
    <w:p>
      <w:pPr>
        <w:widowControl w:val="0"/>
        <w:wordWrap/>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32.1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政府采购合同履行中，采购人需追加与合同标的相同的货物服务的，在不改变合同其他条款的前提下，可以与中标单位协商签订补充合同，但所有补充合同的采购金额不得超过原合同采购金额的百分之十。</w:t>
      </w:r>
    </w:p>
    <w:p>
      <w:pPr>
        <w:widowControl w:val="0"/>
        <w:wordWrap/>
        <w:adjustRightInd w:val="0"/>
        <w:snapToGrid w:val="0"/>
        <w:spacing w:before="0" w:after="0" w:line="440" w:lineRule="exact"/>
        <w:jc w:val="center"/>
        <w:textAlignment w:val="auto"/>
        <w:outlineLvl w:val="1"/>
        <w:rPr>
          <w:rFonts w:hint="eastAsia" w:ascii="宋体" w:hAnsi="宋体" w:eastAsia="宋体" w:cs="宋体"/>
          <w:b/>
          <w:bCs/>
          <w:color w:val="auto"/>
          <w:sz w:val="28"/>
          <w:szCs w:val="28"/>
        </w:rPr>
      </w:pPr>
      <w:bookmarkStart w:id="31" w:name="_Toc66381872"/>
    </w:p>
    <w:p>
      <w:pPr>
        <w:widowControl w:val="0"/>
        <w:wordWrap/>
        <w:adjustRightInd w:val="0"/>
        <w:snapToGrid w:val="0"/>
        <w:spacing w:before="0" w:after="0" w:line="440" w:lineRule="exact"/>
        <w:jc w:val="center"/>
        <w:textAlignment w:val="auto"/>
        <w:outlineLvl w:val="1"/>
        <w:rPr>
          <w:rFonts w:hint="eastAsia" w:ascii="宋体" w:hAnsi="宋体" w:eastAsia="宋体" w:cs="宋体"/>
          <w:color w:val="auto"/>
          <w:sz w:val="24"/>
          <w:szCs w:val="24"/>
        </w:rPr>
      </w:pPr>
      <w:bookmarkStart w:id="32" w:name="_Toc2995"/>
      <w:r>
        <w:rPr>
          <w:rFonts w:hint="eastAsia" w:ascii="宋体" w:hAnsi="宋体" w:eastAsia="宋体" w:cs="宋体"/>
          <w:b/>
          <w:bCs/>
          <w:color w:val="auto"/>
          <w:sz w:val="28"/>
          <w:szCs w:val="28"/>
        </w:rPr>
        <w:t>八、政府采购政策</w:t>
      </w:r>
      <w:bookmarkEnd w:id="31"/>
      <w:bookmarkEnd w:id="32"/>
    </w:p>
    <w:p>
      <w:pPr>
        <w:widowControl w:val="0"/>
        <w:wordWrap/>
        <w:adjustRightInd w:val="0"/>
        <w:snapToGrid w:val="0"/>
        <w:spacing w:line="440" w:lineRule="exact"/>
        <w:jc w:val="left"/>
        <w:textAlignment w:val="auto"/>
        <w:outlineLvl w:val="9"/>
        <w:rPr>
          <w:rFonts w:hint="eastAsia" w:ascii="宋体" w:hAnsi="宋体" w:eastAsia="宋体" w:cs="宋体"/>
          <w:b/>
          <w:color w:val="auto"/>
          <w:sz w:val="24"/>
          <w:szCs w:val="24"/>
        </w:rPr>
      </w:pPr>
      <w:r>
        <w:rPr>
          <w:rFonts w:hint="eastAsia" w:ascii="宋体" w:hAnsi="宋体" w:eastAsia="宋体" w:cs="宋体"/>
          <w:b/>
          <w:bCs/>
          <w:color w:val="auto"/>
          <w:sz w:val="24"/>
          <w:szCs w:val="24"/>
        </w:rPr>
        <w:t>33.</w:t>
      </w:r>
      <w:r>
        <w:rPr>
          <w:rFonts w:hint="eastAsia" w:ascii="宋体" w:hAnsi="宋体" w:eastAsia="宋体" w:cs="宋体"/>
          <w:color w:val="auto"/>
          <w:sz w:val="24"/>
          <w:szCs w:val="24"/>
        </w:rPr>
        <w:t xml:space="preserve"> </w:t>
      </w:r>
      <w:r>
        <w:rPr>
          <w:rFonts w:hint="eastAsia" w:ascii="宋体" w:hAnsi="宋体" w:eastAsia="宋体" w:cs="宋体"/>
          <w:b/>
          <w:color w:val="auto"/>
          <w:sz w:val="24"/>
          <w:szCs w:val="24"/>
        </w:rPr>
        <w:t>政府采购政策</w:t>
      </w:r>
    </w:p>
    <w:p>
      <w:pPr>
        <w:widowControl w:val="0"/>
        <w:wordWrap/>
        <w:adjustRightInd w:val="0"/>
        <w:snapToGrid w:val="0"/>
        <w:spacing w:line="336" w:lineRule="auto"/>
        <w:ind w:firstLine="480" w:firstLineChars="200"/>
        <w:jc w:val="left"/>
        <w:textAlignment w:val="auto"/>
        <w:outlineLvl w:val="9"/>
        <w:rPr>
          <w:rFonts w:hint="eastAsia" w:ascii="宋体" w:hAnsi="宋体" w:eastAsia="宋体" w:cs="宋体"/>
          <w:color w:val="auto"/>
          <w:sz w:val="24"/>
          <w:szCs w:val="24"/>
        </w:rPr>
      </w:pPr>
      <w:bookmarkStart w:id="33" w:name="_Toc66381873"/>
      <w:r>
        <w:rPr>
          <w:rFonts w:hint="eastAsia" w:ascii="宋体" w:hAnsi="宋体" w:eastAsia="宋体" w:cs="宋体"/>
          <w:color w:val="auto"/>
          <w:sz w:val="24"/>
          <w:szCs w:val="24"/>
        </w:rPr>
        <w:t>33.1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优先采购：</w:t>
      </w:r>
    </w:p>
    <w:p>
      <w:pPr>
        <w:widowControl w:val="0"/>
        <w:wordWrap/>
        <w:adjustRightInd w:val="0"/>
        <w:snapToGrid w:val="0"/>
        <w:spacing w:line="336" w:lineRule="auto"/>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纳入财政部会同国务院有关部门发布的节能产品、环境标志产品政府采购品目清单，实施政府优先采购的，评审时按招标文件第四章第一节有关规定给予一定比例的价格折扣或者加分； </w:t>
      </w:r>
    </w:p>
    <w:p>
      <w:pPr>
        <w:widowControl w:val="0"/>
        <w:wordWrap/>
        <w:adjustRightInd w:val="0"/>
        <w:snapToGrid w:val="0"/>
        <w:spacing w:line="336" w:lineRule="auto"/>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33.2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强制采购：</w:t>
      </w:r>
    </w:p>
    <w:p>
      <w:pPr>
        <w:widowControl w:val="0"/>
        <w:wordWrap/>
        <w:adjustRightInd w:val="0"/>
        <w:snapToGrid w:val="0"/>
        <w:spacing w:line="336" w:lineRule="auto"/>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（1）纳入财政部会同国务院有关部门发布的节能产品政府采购品目清单，实施政府强制采购的（品目清单标注</w:t>
      </w:r>
      <w:r>
        <w:rPr>
          <w:rFonts w:hint="eastAsia" w:ascii="宋体" w:hAnsi="宋体" w:eastAsia="宋体" w:cs="宋体"/>
          <w:color w:val="auto"/>
          <w:sz w:val="24"/>
          <w:szCs w:val="24"/>
        </w:rPr>
        <w:sym w:font="Wingdings" w:char="F0AB"/>
      </w:r>
      <w:r>
        <w:rPr>
          <w:rFonts w:hint="eastAsia" w:ascii="宋体" w:hAnsi="宋体" w:eastAsia="宋体" w:cs="宋体"/>
          <w:color w:val="auto"/>
          <w:sz w:val="24"/>
          <w:szCs w:val="24"/>
        </w:rPr>
        <w:t>符号产品），投标人投标产品应当取得国家确定的认证机构出具的、处于有效期之内的节能产品认证证书，否则其投标无效。</w:t>
      </w:r>
    </w:p>
    <w:p>
      <w:pPr>
        <w:widowControl w:val="0"/>
        <w:wordWrap/>
        <w:adjustRightInd w:val="0"/>
        <w:snapToGrid w:val="0"/>
        <w:spacing w:line="336" w:lineRule="auto"/>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33.3</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价格评审优惠：</w:t>
      </w:r>
    </w:p>
    <w:p>
      <w:pPr>
        <w:widowControl w:val="0"/>
        <w:wordWrap/>
        <w:adjustRightInd w:val="0"/>
        <w:snapToGrid w:val="0"/>
        <w:spacing w:line="336" w:lineRule="auto"/>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（1）小微型企业价格评审优惠执行根据《政府采购促进中小企业发展管理办法》（财库【2020】46号）第九条以及《财政部关于进一步加大政府采购支持中小企业力度的通知》（财库【2022】19号）第二条的规定</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价格评审折扣率为10%</w:t>
      </w:r>
      <w:r>
        <w:rPr>
          <w:rFonts w:hint="eastAsia" w:ascii="宋体" w:hAnsi="宋体" w:eastAsia="宋体" w:cs="宋体"/>
          <w:color w:val="auto"/>
          <w:sz w:val="24"/>
          <w:szCs w:val="24"/>
        </w:rPr>
        <w:t>。</w:t>
      </w:r>
    </w:p>
    <w:p>
      <w:pPr>
        <w:widowControl w:val="0"/>
        <w:wordWrap/>
        <w:adjustRightInd w:val="0"/>
        <w:snapToGrid w:val="0"/>
        <w:spacing w:line="336" w:lineRule="auto"/>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（2）监狱企业、残疾人福利性单位视同小型、微型企业，享受评审中价格扣除等促进中小企业发展的政府采购政策。</w:t>
      </w:r>
    </w:p>
    <w:p>
      <w:pPr>
        <w:widowControl w:val="0"/>
        <w:wordWrap/>
        <w:adjustRightInd w:val="0"/>
        <w:snapToGrid w:val="0"/>
        <w:spacing w:line="336" w:lineRule="auto"/>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33.4</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政府采购政策交叉与叠加</w:t>
      </w:r>
    </w:p>
    <w:p>
      <w:pPr>
        <w:widowControl w:val="0"/>
        <w:wordWrap/>
        <w:adjustRightInd w:val="0"/>
        <w:snapToGrid w:val="0"/>
        <w:spacing w:line="336" w:lineRule="auto"/>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（1）投标产品取得两个及以上优先采购产品认证的，评审时只有其中一项产品能享受优先采购优惠（投标人自行选择，并在投标文件中并填报相关信息及数据）</w:t>
      </w:r>
    </w:p>
    <w:p>
      <w:pPr>
        <w:widowControl w:val="0"/>
        <w:wordWrap/>
        <w:adjustRightInd w:val="0"/>
        <w:snapToGrid w:val="0"/>
        <w:spacing w:line="336" w:lineRule="auto"/>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（2）投标人同时符合小型、微型企业及监狱企业、残疾人福利性单位要求的，评审时只有一种类型享受价格评审优惠政策；</w:t>
      </w:r>
    </w:p>
    <w:p>
      <w:pPr>
        <w:widowControl w:val="0"/>
        <w:wordWrap/>
        <w:adjustRightInd w:val="0"/>
        <w:snapToGrid w:val="0"/>
        <w:spacing w:line="336" w:lineRule="auto"/>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（3）小型和微型企业的价格评审优惠可以与同时属于“节能产品”、“环境标志产品”中的一项优先采购优惠累加计算。</w:t>
      </w:r>
    </w:p>
    <w:p>
      <w:pPr>
        <w:widowControl w:val="0"/>
        <w:wordWrap/>
        <w:adjustRightInd w:val="0"/>
        <w:snapToGrid w:val="0"/>
        <w:spacing w:line="336" w:lineRule="auto"/>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33.5</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投标人应按本章第33.6款规定提供相关证明资料（包括提供相关报价）。</w:t>
      </w:r>
    </w:p>
    <w:p>
      <w:pPr>
        <w:widowControl w:val="0"/>
        <w:wordWrap/>
        <w:adjustRightInd w:val="0"/>
        <w:snapToGrid w:val="0"/>
        <w:spacing w:line="336" w:lineRule="auto"/>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33.6</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投标人符合本章第33.1款、第33.2款、第33.3款规定的，应提供相关证明资料。</w:t>
      </w:r>
    </w:p>
    <w:p>
      <w:pPr>
        <w:widowControl w:val="0"/>
        <w:wordWrap/>
        <w:adjustRightInd w:val="0"/>
        <w:snapToGrid w:val="0"/>
        <w:spacing w:line="336" w:lineRule="auto"/>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（1）节能产品、环境标志产品：提供国家确定的认证机构出具的、处于有效期之内的节能产品、环境标志产品认证证书（复印件）。</w:t>
      </w:r>
    </w:p>
    <w:p>
      <w:pPr>
        <w:widowControl w:val="0"/>
        <w:wordWrap/>
        <w:adjustRightInd w:val="0"/>
        <w:snapToGrid w:val="0"/>
        <w:spacing w:line="336" w:lineRule="auto"/>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（2）中小企业：按《关于印发＜政府采购促进中小企业发展管理办法＞的通知》(财库[2020]46号)规定，投标人提供《中小企业声明函》（格式）。</w:t>
      </w:r>
    </w:p>
    <w:p>
      <w:pPr>
        <w:widowControl w:val="0"/>
        <w:wordWrap/>
        <w:adjustRightInd w:val="0"/>
        <w:snapToGrid w:val="0"/>
        <w:spacing w:line="336" w:lineRule="auto"/>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（3）监狱企业：按《关于政府采购支持监狱企业发展有关问题的通知》(财库〔2014〕68号)文件规定提供证明文件（复印件）。</w:t>
      </w:r>
    </w:p>
    <w:p>
      <w:pPr>
        <w:widowControl w:val="0"/>
        <w:wordWrap/>
        <w:adjustRightInd w:val="0"/>
        <w:snapToGrid w:val="0"/>
        <w:spacing w:line="336" w:lineRule="auto"/>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（4）残疾人福利性单位：按《关于促进残疾人就业政府采购政策的通知》(财库〔2017〕141号)文件规定提供《残疾人福利性单位声明函》（格式）。</w:t>
      </w:r>
    </w:p>
    <w:p>
      <w:pPr>
        <w:widowControl w:val="0"/>
        <w:wordWrap/>
        <w:adjustRightInd w:val="0"/>
        <w:snapToGrid w:val="0"/>
        <w:spacing w:line="336" w:lineRule="auto"/>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33.7</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投标人有融资、担保需求的，可登陆中国</w:t>
      </w:r>
      <w:r>
        <w:rPr>
          <w:rFonts w:hint="eastAsia" w:ascii="宋体" w:hAnsi="宋体" w:eastAsia="宋体" w:cs="宋体"/>
          <w:color w:val="auto"/>
          <w:sz w:val="24"/>
          <w:szCs w:val="24"/>
          <w:lang w:val="en-US" w:eastAsia="zh-CN"/>
        </w:rPr>
        <w:t>海南</w:t>
      </w:r>
      <w:r>
        <w:rPr>
          <w:rFonts w:hint="eastAsia" w:ascii="宋体" w:hAnsi="宋体" w:eastAsia="宋体" w:cs="宋体"/>
          <w:color w:val="auto"/>
          <w:sz w:val="24"/>
          <w:szCs w:val="24"/>
        </w:rPr>
        <w:t>政府采购网查询相关银行、担保机构业务。</w:t>
      </w:r>
    </w:p>
    <w:p>
      <w:pPr>
        <w:widowControl w:val="0"/>
        <w:wordWrap/>
        <w:adjustRightInd w:val="0"/>
        <w:snapToGrid w:val="0"/>
        <w:spacing w:before="0" w:after="0" w:line="440" w:lineRule="exact"/>
        <w:jc w:val="center"/>
        <w:textAlignment w:val="auto"/>
        <w:outlineLvl w:val="1"/>
        <w:rPr>
          <w:rFonts w:hint="eastAsia" w:ascii="宋体" w:hAnsi="宋体" w:eastAsia="宋体" w:cs="宋体"/>
          <w:b/>
          <w:bCs/>
          <w:color w:val="auto"/>
          <w:sz w:val="28"/>
          <w:szCs w:val="28"/>
        </w:rPr>
      </w:pPr>
      <w:bookmarkStart w:id="34" w:name="_Toc67"/>
      <w:r>
        <w:rPr>
          <w:rFonts w:hint="eastAsia" w:ascii="宋体" w:hAnsi="宋体" w:eastAsia="宋体" w:cs="宋体"/>
          <w:b/>
          <w:bCs/>
          <w:color w:val="auto"/>
          <w:sz w:val="28"/>
          <w:szCs w:val="28"/>
        </w:rPr>
        <w:t>九、其他规定</w:t>
      </w:r>
      <w:bookmarkEnd w:id="33"/>
      <w:bookmarkEnd w:id="34"/>
    </w:p>
    <w:p>
      <w:pPr>
        <w:widowControl w:val="0"/>
        <w:wordWrap/>
        <w:adjustRightInd w:val="0"/>
        <w:snapToGrid w:val="0"/>
        <w:spacing w:line="336" w:lineRule="auto"/>
        <w:jc w:val="left"/>
        <w:textAlignment w:val="auto"/>
        <w:outlineLvl w:val="9"/>
        <w:rPr>
          <w:rFonts w:hint="eastAsia" w:ascii="宋体" w:hAnsi="宋体" w:eastAsia="宋体" w:cs="宋体"/>
          <w:b/>
          <w:color w:val="auto"/>
          <w:sz w:val="24"/>
          <w:szCs w:val="24"/>
        </w:rPr>
      </w:pPr>
      <w:r>
        <w:rPr>
          <w:rFonts w:hint="eastAsia" w:ascii="宋体" w:hAnsi="宋体" w:eastAsia="宋体" w:cs="宋体"/>
          <w:b/>
          <w:bCs/>
          <w:color w:val="auto"/>
          <w:sz w:val="24"/>
          <w:szCs w:val="24"/>
        </w:rPr>
        <w:t>34.</w:t>
      </w:r>
      <w:r>
        <w:rPr>
          <w:rFonts w:hint="eastAsia" w:ascii="宋体" w:hAnsi="宋体" w:eastAsia="宋体" w:cs="宋体"/>
          <w:color w:val="auto"/>
          <w:sz w:val="24"/>
          <w:szCs w:val="24"/>
        </w:rPr>
        <w:t xml:space="preserve"> </w:t>
      </w:r>
      <w:r>
        <w:rPr>
          <w:rFonts w:hint="eastAsia" w:ascii="宋体" w:hAnsi="宋体" w:eastAsia="宋体" w:cs="宋体"/>
          <w:b/>
          <w:color w:val="auto"/>
          <w:sz w:val="24"/>
          <w:szCs w:val="24"/>
        </w:rPr>
        <w:t>招标不足三家处理</w:t>
      </w:r>
    </w:p>
    <w:p>
      <w:pPr>
        <w:widowControl w:val="0"/>
        <w:wordWrap/>
        <w:adjustRightInd w:val="0"/>
        <w:snapToGrid w:val="0"/>
        <w:spacing w:line="336" w:lineRule="auto"/>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34.1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公开招标数额标准以上的采购项目，投标截止后投标人不足3家或者通过资格审查或符合性审查的投标人不足3家的，除采购任务取消情形外，按照以下方式处理：</w:t>
      </w:r>
    </w:p>
    <w:p>
      <w:pPr>
        <w:widowControl w:val="0"/>
        <w:wordWrap/>
        <w:adjustRightInd w:val="0"/>
        <w:snapToGrid w:val="0"/>
        <w:spacing w:line="336" w:lineRule="auto"/>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（1）招标文件存在不合理条款或者招标程序不符合规定的，采购人、采购代理机构改正后依法重新招标；</w:t>
      </w:r>
    </w:p>
    <w:p>
      <w:pPr>
        <w:widowControl w:val="0"/>
        <w:wordWrap/>
        <w:adjustRightInd w:val="0"/>
        <w:snapToGrid w:val="0"/>
        <w:spacing w:line="336" w:lineRule="auto"/>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（2）招标文件没有不合理条款、招标程序符合规定，需要采用其他采购方式采购的，采购人应当依法报财政部门批准。</w:t>
      </w:r>
    </w:p>
    <w:p>
      <w:pPr>
        <w:widowControl w:val="0"/>
        <w:wordWrap/>
        <w:adjustRightInd w:val="0"/>
        <w:snapToGrid w:val="0"/>
        <w:spacing w:line="336" w:lineRule="auto"/>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34.2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属上款第（2）项情形的，评标委员会应出具招标文件没有不合理条款的论证意见。</w:t>
      </w:r>
    </w:p>
    <w:p>
      <w:pPr>
        <w:widowControl w:val="0"/>
        <w:wordWrap/>
        <w:adjustRightInd w:val="0"/>
        <w:snapToGrid w:val="0"/>
        <w:spacing w:line="336" w:lineRule="auto"/>
        <w:jc w:val="left"/>
        <w:textAlignment w:val="auto"/>
        <w:outlineLvl w:val="9"/>
        <w:rPr>
          <w:rFonts w:hint="eastAsia" w:ascii="宋体" w:hAnsi="宋体" w:eastAsia="宋体" w:cs="宋体"/>
          <w:b/>
          <w:color w:val="auto"/>
          <w:sz w:val="24"/>
          <w:szCs w:val="24"/>
        </w:rPr>
      </w:pPr>
      <w:r>
        <w:rPr>
          <w:rFonts w:hint="eastAsia" w:ascii="宋体" w:hAnsi="宋体" w:eastAsia="宋体" w:cs="宋体"/>
          <w:b/>
          <w:bCs/>
          <w:color w:val="auto"/>
          <w:sz w:val="24"/>
          <w:szCs w:val="24"/>
        </w:rPr>
        <w:t>35.</w:t>
      </w:r>
      <w:r>
        <w:rPr>
          <w:rFonts w:hint="eastAsia" w:ascii="宋体" w:hAnsi="宋体" w:eastAsia="宋体" w:cs="宋体"/>
          <w:b/>
          <w:color w:val="auto"/>
          <w:sz w:val="24"/>
          <w:szCs w:val="24"/>
        </w:rPr>
        <w:t xml:space="preserve"> 招标代理服务费</w:t>
      </w:r>
    </w:p>
    <w:p>
      <w:pPr>
        <w:widowControl w:val="0"/>
        <w:wordWrap/>
        <w:adjustRightInd w:val="0"/>
        <w:snapToGrid w:val="0"/>
        <w:spacing w:line="336" w:lineRule="auto"/>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35.1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招标代理服务费由中标单位支付的，投标人应按</w:t>
      </w:r>
      <w:r>
        <w:rPr>
          <w:rFonts w:hint="eastAsia" w:ascii="宋体" w:hAnsi="宋体" w:eastAsia="宋体" w:cs="宋体"/>
          <w:b/>
          <w:color w:val="auto"/>
          <w:sz w:val="24"/>
          <w:szCs w:val="24"/>
        </w:rPr>
        <w:t>【投标须知前附表】</w:t>
      </w:r>
      <w:r>
        <w:rPr>
          <w:rFonts w:hint="eastAsia" w:ascii="宋体" w:hAnsi="宋体" w:eastAsia="宋体" w:cs="宋体"/>
          <w:color w:val="auto"/>
          <w:sz w:val="24"/>
          <w:szCs w:val="24"/>
        </w:rPr>
        <w:t>规定向采购代理机构交纳招标代理服务费，并在投标文件中提供中标服务费承诺书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附表1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widowControl w:val="0"/>
        <w:wordWrap/>
        <w:adjustRightInd w:val="0"/>
        <w:snapToGrid w:val="0"/>
        <w:spacing w:line="336" w:lineRule="auto"/>
        <w:jc w:val="left"/>
        <w:textAlignment w:val="auto"/>
        <w:outlineLvl w:val="9"/>
        <w:rPr>
          <w:rFonts w:hint="eastAsia" w:ascii="宋体" w:hAnsi="宋体" w:eastAsia="宋体" w:cs="宋体"/>
          <w:b/>
          <w:color w:val="auto"/>
          <w:sz w:val="24"/>
          <w:szCs w:val="24"/>
        </w:rPr>
      </w:pPr>
      <w:r>
        <w:rPr>
          <w:rFonts w:hint="eastAsia" w:ascii="宋体" w:hAnsi="宋体" w:eastAsia="宋体" w:cs="宋体"/>
          <w:b/>
          <w:color w:val="auto"/>
          <w:kern w:val="0"/>
          <w:sz w:val="24"/>
          <w:szCs w:val="24"/>
        </w:rPr>
        <w:t>36.</w:t>
      </w:r>
      <w:r>
        <w:rPr>
          <w:rFonts w:hint="eastAsia" w:ascii="宋体" w:hAnsi="宋体" w:eastAsia="宋体" w:cs="宋体"/>
          <w:b/>
          <w:color w:val="auto"/>
          <w:sz w:val="24"/>
          <w:szCs w:val="24"/>
        </w:rPr>
        <w:t xml:space="preserve"> 需要补充的其他内容</w:t>
      </w:r>
    </w:p>
    <w:p>
      <w:pPr>
        <w:widowControl w:val="0"/>
        <w:numPr>
          <w:ilvl w:val="0"/>
          <w:numId w:val="0"/>
        </w:numPr>
        <w:wordWrap/>
        <w:spacing w:line="336" w:lineRule="auto"/>
        <w:ind w:firstLine="480" w:firstLineChars="200"/>
        <w:textAlignment w:val="auto"/>
        <w:outlineLvl w:val="9"/>
        <w:rPr>
          <w:rFonts w:hint="eastAsia" w:ascii="宋体" w:hAnsi="宋体" w:eastAsia="宋体" w:cs="宋体"/>
          <w:b w:val="0"/>
          <w:color w:val="auto"/>
          <w:sz w:val="24"/>
          <w:szCs w:val="24"/>
        </w:rPr>
      </w:pPr>
      <w:bookmarkStart w:id="35" w:name="_Toc66381874"/>
      <w:r>
        <w:rPr>
          <w:rFonts w:hint="eastAsia" w:ascii="宋体" w:hAnsi="宋体" w:eastAsia="宋体" w:cs="宋体"/>
          <w:b w:val="0"/>
          <w:color w:val="auto"/>
          <w:sz w:val="24"/>
          <w:szCs w:val="24"/>
        </w:rPr>
        <w:t>36.1</w:t>
      </w:r>
      <w:r>
        <w:rPr>
          <w:rFonts w:hint="eastAsia" w:ascii="宋体" w:hAnsi="宋体" w:eastAsia="宋体" w:cs="宋体"/>
          <w:b w:val="0"/>
          <w:color w:val="auto"/>
          <w:sz w:val="24"/>
          <w:szCs w:val="24"/>
          <w:lang w:val="en-US" w:eastAsia="zh-CN"/>
        </w:rPr>
        <w:t xml:space="preserve"> </w:t>
      </w:r>
      <w:r>
        <w:rPr>
          <w:rFonts w:hint="eastAsia" w:ascii="宋体" w:hAnsi="宋体" w:eastAsia="宋体" w:cs="宋体"/>
          <w:b w:val="0"/>
          <w:color w:val="auto"/>
          <w:sz w:val="24"/>
          <w:szCs w:val="24"/>
        </w:rPr>
        <w:t>招标文件需要补充的其他内容见</w:t>
      </w:r>
      <w:r>
        <w:rPr>
          <w:rFonts w:hint="eastAsia" w:ascii="宋体" w:hAnsi="宋体" w:eastAsia="宋体" w:cs="宋体"/>
          <w:b/>
          <w:bCs w:val="0"/>
          <w:color w:val="auto"/>
          <w:sz w:val="24"/>
          <w:szCs w:val="24"/>
        </w:rPr>
        <w:t>【投标须知前附表】</w:t>
      </w:r>
      <w:r>
        <w:rPr>
          <w:rFonts w:hint="eastAsia" w:ascii="宋体" w:hAnsi="宋体" w:eastAsia="宋体" w:cs="宋体"/>
          <w:b w:val="0"/>
          <w:color w:val="auto"/>
          <w:sz w:val="24"/>
          <w:szCs w:val="24"/>
        </w:rPr>
        <w:t>。</w:t>
      </w:r>
      <w:bookmarkEnd w:id="35"/>
    </w:p>
    <w:p>
      <w:pPr>
        <w:adjustRightInd w:val="0"/>
        <w:snapToGrid w:val="0"/>
        <w:spacing w:beforeLines="50" w:after="0" w:line="360" w:lineRule="auto"/>
        <w:jc w:val="both"/>
        <w:outlineLvl w:val="9"/>
        <w:rPr>
          <w:rFonts w:hint="eastAsia" w:ascii="宋体" w:hAnsi="宋体" w:eastAsia="宋体" w:cs="宋体"/>
          <w:color w:val="auto"/>
          <w:sz w:val="28"/>
          <w:szCs w:val="28"/>
          <w:lang w:val="en-US" w:eastAsia="zh-CN"/>
        </w:rPr>
      </w:pPr>
    </w:p>
    <w:p>
      <w:pPr>
        <w:adjustRightInd w:val="0"/>
        <w:snapToGrid w:val="0"/>
        <w:spacing w:beforeLines="50" w:after="0" w:line="360" w:lineRule="auto"/>
        <w:jc w:val="both"/>
        <w:outlineLvl w:val="9"/>
        <w:rPr>
          <w:rFonts w:hint="eastAsia" w:ascii="宋体" w:hAnsi="宋体" w:eastAsia="宋体" w:cs="宋体"/>
          <w:color w:val="auto"/>
          <w:sz w:val="28"/>
          <w:szCs w:val="28"/>
          <w:lang w:val="en-US" w:eastAsia="zh-CN"/>
        </w:rPr>
      </w:pPr>
    </w:p>
    <w:p>
      <w:pPr>
        <w:adjustRightInd w:val="0"/>
        <w:snapToGrid w:val="0"/>
        <w:spacing w:beforeLines="50" w:after="0" w:line="360" w:lineRule="auto"/>
        <w:jc w:val="both"/>
        <w:outlineLvl w:val="9"/>
        <w:rPr>
          <w:rFonts w:hint="eastAsia" w:ascii="宋体" w:hAnsi="宋体" w:eastAsia="宋体" w:cs="宋体"/>
          <w:color w:val="auto"/>
          <w:sz w:val="28"/>
          <w:szCs w:val="28"/>
          <w:lang w:val="en-US" w:eastAsia="zh-CN"/>
        </w:rPr>
      </w:pPr>
    </w:p>
    <w:p>
      <w:pPr>
        <w:adjustRightInd w:val="0"/>
        <w:snapToGrid w:val="0"/>
        <w:spacing w:beforeLines="50" w:after="0" w:line="360" w:lineRule="auto"/>
        <w:jc w:val="both"/>
        <w:outlineLvl w:val="9"/>
        <w:rPr>
          <w:rFonts w:hint="eastAsia" w:ascii="宋体" w:hAnsi="宋体" w:eastAsia="宋体" w:cs="宋体"/>
          <w:color w:val="auto"/>
          <w:sz w:val="28"/>
          <w:szCs w:val="28"/>
          <w:lang w:val="en-US" w:eastAsia="zh-CN"/>
        </w:rPr>
      </w:pPr>
    </w:p>
    <w:p>
      <w:pPr>
        <w:adjustRightInd w:val="0"/>
        <w:snapToGrid w:val="0"/>
        <w:spacing w:beforeLines="50" w:after="0" w:line="360" w:lineRule="auto"/>
        <w:jc w:val="both"/>
        <w:outlineLvl w:val="9"/>
        <w:rPr>
          <w:rFonts w:hint="eastAsia" w:ascii="宋体" w:hAnsi="宋体" w:eastAsia="宋体" w:cs="宋体"/>
          <w:color w:val="auto"/>
          <w:sz w:val="28"/>
          <w:szCs w:val="28"/>
          <w:lang w:val="en-US" w:eastAsia="zh-CN"/>
        </w:rPr>
      </w:pPr>
    </w:p>
    <w:p>
      <w:pPr>
        <w:adjustRightInd w:val="0"/>
        <w:snapToGrid w:val="0"/>
        <w:spacing w:beforeLines="50" w:after="0" w:line="360" w:lineRule="auto"/>
        <w:jc w:val="both"/>
        <w:outlineLvl w:val="9"/>
        <w:rPr>
          <w:rFonts w:hint="eastAsia" w:ascii="宋体" w:hAnsi="宋体" w:eastAsia="宋体" w:cs="宋体"/>
          <w:color w:val="auto"/>
          <w:sz w:val="28"/>
          <w:szCs w:val="28"/>
          <w:lang w:val="en-US" w:eastAsia="zh-CN"/>
        </w:rPr>
      </w:pPr>
    </w:p>
    <w:p>
      <w:pPr>
        <w:adjustRightInd w:val="0"/>
        <w:snapToGrid w:val="0"/>
        <w:spacing w:beforeLines="50" w:after="0" w:line="360" w:lineRule="auto"/>
        <w:jc w:val="both"/>
        <w:outlineLvl w:val="9"/>
        <w:rPr>
          <w:rFonts w:hint="eastAsia" w:ascii="宋体" w:hAnsi="宋体" w:eastAsia="宋体" w:cs="宋体"/>
          <w:color w:val="auto"/>
          <w:sz w:val="28"/>
          <w:szCs w:val="28"/>
          <w:lang w:val="en-US" w:eastAsia="zh-CN"/>
        </w:rPr>
      </w:pPr>
    </w:p>
    <w:p>
      <w:p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br w:type="page"/>
      </w:r>
    </w:p>
    <w:p>
      <w:pPr>
        <w:adjustRightInd w:val="0"/>
        <w:snapToGrid w:val="0"/>
        <w:spacing w:beforeLines="50" w:after="0" w:line="360" w:lineRule="auto"/>
        <w:jc w:val="both"/>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附表1</w:t>
      </w:r>
    </w:p>
    <w:p>
      <w:pPr>
        <w:adjustRightInd w:val="0"/>
        <w:snapToGrid w:val="0"/>
        <w:spacing w:beforeLines="50" w:after="0" w:line="360" w:lineRule="auto"/>
        <w:jc w:val="center"/>
        <w:outlineLvl w:val="9"/>
        <w:rPr>
          <w:rFonts w:hint="eastAsia" w:ascii="宋体" w:hAnsi="宋体" w:eastAsia="宋体" w:cs="宋体"/>
          <w:color w:val="auto"/>
          <w:sz w:val="28"/>
          <w:szCs w:val="28"/>
        </w:rPr>
      </w:pPr>
      <w:r>
        <w:rPr>
          <w:rFonts w:hint="eastAsia" w:ascii="宋体" w:hAnsi="宋体" w:eastAsia="宋体" w:cs="宋体"/>
          <w:color w:val="auto"/>
          <w:sz w:val="28"/>
          <w:szCs w:val="28"/>
        </w:rPr>
        <w:t>中标服务费承诺书</w:t>
      </w:r>
    </w:p>
    <w:p>
      <w:pPr>
        <w:adjustRightInd w:val="0"/>
        <w:snapToGrid w:val="0"/>
        <w:spacing w:line="360" w:lineRule="auto"/>
        <w:outlineLvl w:val="9"/>
        <w:rPr>
          <w:rFonts w:hint="eastAsia" w:ascii="宋体" w:hAnsi="宋体" w:eastAsia="宋体" w:cs="宋体"/>
          <w:color w:val="auto"/>
          <w:szCs w:val="21"/>
        </w:rPr>
      </w:pPr>
    </w:p>
    <w:p>
      <w:pPr>
        <w:adjustRightInd w:val="0"/>
        <w:snapToGrid w:val="0"/>
        <w:spacing w:line="360" w:lineRule="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rPr>
        <w:t>致（采购代理机构）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adjustRightInd w:val="0"/>
        <w:snapToGrid w:val="0"/>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我们在贵公司组织的（项目名称：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rPr>
        <w:t>编号：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）招标中若获中标，我们保证在收到中标通知书后5 个工作日内，按招标文件的规定，以支票、汇票或现金，向贵公司一次性支付中标服务费用。否则，由此产生的一切法律后果和责任由我公司承担。我公司声明放弃对此提出任何异议和追索的权利。</w:t>
      </w:r>
    </w:p>
    <w:p>
      <w:pPr>
        <w:adjustRightInd w:val="0"/>
        <w:snapToGrid w:val="0"/>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特此承诺。</w:t>
      </w:r>
    </w:p>
    <w:p>
      <w:pPr>
        <w:adjustRightInd w:val="0"/>
        <w:snapToGrid w:val="0"/>
        <w:spacing w:line="360" w:lineRule="auto"/>
        <w:outlineLvl w:val="9"/>
        <w:rPr>
          <w:rFonts w:hint="eastAsia" w:ascii="宋体" w:hAnsi="宋体" w:eastAsia="宋体" w:cs="宋体"/>
          <w:color w:val="auto"/>
          <w:sz w:val="24"/>
          <w:szCs w:val="24"/>
        </w:rPr>
      </w:pPr>
    </w:p>
    <w:tbl>
      <w:tblPr>
        <w:tblStyle w:val="1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adjustRightInd w:val="0"/>
              <w:snapToGrid w:val="0"/>
              <w:spacing w:line="360" w:lineRule="auto"/>
              <w:jc w:val="center"/>
              <w:outlineLvl w:val="9"/>
              <w:rPr>
                <w:rFonts w:hint="eastAsia" w:ascii="宋体" w:hAnsi="宋体" w:eastAsia="宋体" w:cs="宋体"/>
                <w:color w:val="auto"/>
                <w:kern w:val="0"/>
                <w:sz w:val="36"/>
                <w:szCs w:val="36"/>
                <w:u w:val="single"/>
              </w:rPr>
            </w:pPr>
            <w:r>
              <w:rPr>
                <w:rFonts w:hint="eastAsia" w:ascii="宋体" w:hAnsi="宋体" w:eastAsia="宋体" w:cs="宋体"/>
                <w:color w:val="auto"/>
                <w:kern w:val="0"/>
                <w:sz w:val="36"/>
                <w:szCs w:val="36"/>
                <w:u w:val="single"/>
              </w:rPr>
              <w:t>开具发票信息</w:t>
            </w:r>
          </w:p>
          <w:p>
            <w:pPr>
              <w:adjustRightInd w:val="0"/>
              <w:snapToGrid w:val="0"/>
              <w:spacing w:line="360" w:lineRule="auto"/>
              <w:ind w:firstLine="480" w:firstLineChars="200"/>
              <w:outlineLvl w:val="9"/>
              <w:rPr>
                <w:rFonts w:hint="eastAsia" w:ascii="宋体" w:hAnsi="宋体" w:eastAsia="宋体" w:cs="宋体"/>
                <w:color w:val="auto"/>
                <w:kern w:val="0"/>
                <w:sz w:val="22"/>
                <w:szCs w:val="24"/>
              </w:rPr>
            </w:pPr>
            <w:r>
              <w:rPr>
                <w:rFonts w:hint="eastAsia" w:ascii="宋体" w:hAnsi="宋体" w:eastAsia="宋体" w:cs="宋体"/>
                <w:color w:val="auto"/>
                <w:kern w:val="0"/>
                <w:sz w:val="24"/>
                <w:szCs w:val="24"/>
              </w:rPr>
              <w:t>□ 增值税普通发票</w:t>
            </w:r>
          </w:p>
          <w:p>
            <w:pPr>
              <w:adjustRightInd w:val="0"/>
              <w:snapToGrid w:val="0"/>
              <w:spacing w:line="360" w:lineRule="auto"/>
              <w:ind w:firstLine="480" w:firstLineChars="200"/>
              <w:outlineLvl w:val="9"/>
              <w:rPr>
                <w:rFonts w:hint="eastAsia" w:ascii="宋体" w:hAnsi="宋体" w:eastAsia="宋体" w:cs="宋体"/>
                <w:color w:val="auto"/>
                <w:kern w:val="0"/>
                <w:sz w:val="22"/>
                <w:szCs w:val="24"/>
              </w:rPr>
            </w:pPr>
            <w:r>
              <w:rPr>
                <w:rFonts w:hint="eastAsia" w:ascii="宋体" w:hAnsi="宋体" w:eastAsia="宋体" w:cs="宋体"/>
                <w:color w:val="auto"/>
                <w:kern w:val="0"/>
                <w:sz w:val="24"/>
                <w:szCs w:val="24"/>
              </w:rPr>
              <w:t>□ 或按照以下信息开具增值税专用发票：</w:t>
            </w:r>
          </w:p>
          <w:p>
            <w:pPr>
              <w:adjustRightInd w:val="0"/>
              <w:snapToGrid w:val="0"/>
              <w:spacing w:line="360" w:lineRule="auto"/>
              <w:ind w:firstLine="480" w:firstLineChars="200"/>
              <w:outlineLvl w:val="9"/>
              <w:rPr>
                <w:rFonts w:hint="eastAsia" w:ascii="宋体" w:hAnsi="宋体" w:eastAsia="宋体" w:cs="宋体"/>
                <w:color w:val="auto"/>
                <w:kern w:val="0"/>
                <w:sz w:val="22"/>
                <w:szCs w:val="24"/>
              </w:rPr>
            </w:pPr>
            <w:r>
              <w:rPr>
                <w:rFonts w:hint="eastAsia" w:ascii="宋体" w:hAnsi="宋体" w:eastAsia="宋体" w:cs="宋体"/>
                <w:color w:val="auto"/>
                <w:kern w:val="0"/>
                <w:sz w:val="24"/>
                <w:szCs w:val="24"/>
              </w:rPr>
              <w:t>单位名称：</w:t>
            </w:r>
            <w:r>
              <w:rPr>
                <w:rFonts w:hint="eastAsia" w:ascii="宋体" w:hAnsi="宋体" w:eastAsia="宋体" w:cs="宋体"/>
                <w:color w:val="auto"/>
                <w:kern w:val="0"/>
                <w:sz w:val="22"/>
                <w:szCs w:val="24"/>
                <w:u w:val="single"/>
              </w:rPr>
              <w:t xml:space="preserve">                   </w:t>
            </w:r>
          </w:p>
          <w:p>
            <w:pPr>
              <w:adjustRightInd w:val="0"/>
              <w:snapToGrid w:val="0"/>
              <w:spacing w:line="360" w:lineRule="auto"/>
              <w:ind w:firstLine="480" w:firstLineChars="200"/>
              <w:outlineLvl w:val="9"/>
              <w:rPr>
                <w:rFonts w:hint="eastAsia" w:ascii="宋体" w:hAnsi="宋体" w:eastAsia="宋体" w:cs="宋体"/>
                <w:color w:val="auto"/>
                <w:kern w:val="0"/>
                <w:sz w:val="22"/>
                <w:szCs w:val="24"/>
              </w:rPr>
            </w:pPr>
            <w:r>
              <w:rPr>
                <w:rFonts w:hint="eastAsia" w:ascii="宋体" w:hAnsi="宋体" w:eastAsia="宋体" w:cs="宋体"/>
                <w:color w:val="auto"/>
                <w:kern w:val="0"/>
                <w:sz w:val="24"/>
                <w:szCs w:val="24"/>
              </w:rPr>
              <w:t>纳税人识别号：</w:t>
            </w:r>
            <w:r>
              <w:rPr>
                <w:rFonts w:hint="eastAsia" w:ascii="宋体" w:hAnsi="宋体" w:eastAsia="宋体" w:cs="宋体"/>
                <w:color w:val="auto"/>
                <w:kern w:val="0"/>
                <w:sz w:val="22"/>
                <w:szCs w:val="24"/>
                <w:u w:val="single"/>
              </w:rPr>
              <w:t xml:space="preserve">                   </w:t>
            </w:r>
          </w:p>
          <w:p>
            <w:pPr>
              <w:adjustRightInd w:val="0"/>
              <w:snapToGrid w:val="0"/>
              <w:spacing w:line="360" w:lineRule="auto"/>
              <w:ind w:firstLine="480" w:firstLineChars="200"/>
              <w:outlineLvl w:val="9"/>
              <w:rPr>
                <w:rFonts w:hint="eastAsia" w:ascii="宋体" w:hAnsi="宋体" w:eastAsia="宋体" w:cs="宋体"/>
                <w:color w:val="auto"/>
                <w:kern w:val="0"/>
                <w:sz w:val="22"/>
                <w:szCs w:val="24"/>
              </w:rPr>
            </w:pPr>
            <w:r>
              <w:rPr>
                <w:rFonts w:hint="eastAsia" w:ascii="宋体" w:hAnsi="宋体" w:eastAsia="宋体" w:cs="宋体"/>
                <w:color w:val="auto"/>
                <w:kern w:val="0"/>
                <w:sz w:val="24"/>
                <w:szCs w:val="24"/>
              </w:rPr>
              <w:t>地址：</w:t>
            </w:r>
            <w:r>
              <w:rPr>
                <w:rFonts w:hint="eastAsia" w:ascii="宋体" w:hAnsi="宋体" w:eastAsia="宋体" w:cs="宋体"/>
                <w:color w:val="auto"/>
                <w:kern w:val="0"/>
                <w:sz w:val="22"/>
                <w:szCs w:val="24"/>
                <w:u w:val="single"/>
              </w:rPr>
              <w:t xml:space="preserve">                   </w:t>
            </w:r>
          </w:p>
          <w:p>
            <w:pPr>
              <w:adjustRightInd w:val="0"/>
              <w:snapToGrid w:val="0"/>
              <w:spacing w:line="360" w:lineRule="auto"/>
              <w:ind w:firstLine="480" w:firstLineChars="200"/>
              <w:outlineLvl w:val="9"/>
              <w:rPr>
                <w:rFonts w:hint="eastAsia" w:ascii="宋体" w:hAnsi="宋体" w:eastAsia="宋体" w:cs="宋体"/>
                <w:color w:val="auto"/>
                <w:kern w:val="0"/>
                <w:sz w:val="22"/>
                <w:szCs w:val="24"/>
              </w:rPr>
            </w:pPr>
            <w:r>
              <w:rPr>
                <w:rFonts w:hint="eastAsia" w:ascii="宋体" w:hAnsi="宋体" w:eastAsia="宋体" w:cs="宋体"/>
                <w:color w:val="auto"/>
                <w:kern w:val="0"/>
                <w:sz w:val="24"/>
                <w:szCs w:val="24"/>
              </w:rPr>
              <w:t>电话：</w:t>
            </w:r>
            <w:r>
              <w:rPr>
                <w:rFonts w:hint="eastAsia" w:ascii="宋体" w:hAnsi="宋体" w:eastAsia="宋体" w:cs="宋体"/>
                <w:color w:val="auto"/>
                <w:kern w:val="0"/>
                <w:sz w:val="22"/>
                <w:szCs w:val="24"/>
                <w:u w:val="single"/>
              </w:rPr>
              <w:t xml:space="preserve">                   </w:t>
            </w:r>
          </w:p>
          <w:p>
            <w:pPr>
              <w:adjustRightInd w:val="0"/>
              <w:snapToGrid w:val="0"/>
              <w:spacing w:line="360" w:lineRule="auto"/>
              <w:ind w:firstLine="480" w:firstLineChars="200"/>
              <w:outlineLvl w:val="9"/>
              <w:rPr>
                <w:rFonts w:hint="eastAsia" w:ascii="宋体" w:hAnsi="宋体" w:eastAsia="宋体" w:cs="宋体"/>
                <w:color w:val="auto"/>
                <w:kern w:val="0"/>
                <w:sz w:val="22"/>
                <w:szCs w:val="24"/>
              </w:rPr>
            </w:pPr>
            <w:r>
              <w:rPr>
                <w:rFonts w:hint="eastAsia" w:ascii="宋体" w:hAnsi="宋体" w:eastAsia="宋体" w:cs="宋体"/>
                <w:color w:val="auto"/>
                <w:kern w:val="0"/>
                <w:sz w:val="24"/>
                <w:szCs w:val="24"/>
              </w:rPr>
              <w:t>开户行：</w:t>
            </w:r>
            <w:r>
              <w:rPr>
                <w:rFonts w:hint="eastAsia" w:ascii="宋体" w:hAnsi="宋体" w:eastAsia="宋体" w:cs="宋体"/>
                <w:color w:val="auto"/>
                <w:kern w:val="0"/>
                <w:sz w:val="22"/>
                <w:szCs w:val="24"/>
                <w:u w:val="single"/>
              </w:rPr>
              <w:t xml:space="preserve">                   </w:t>
            </w:r>
          </w:p>
          <w:p>
            <w:pPr>
              <w:adjustRightInd w:val="0"/>
              <w:snapToGrid w:val="0"/>
              <w:spacing w:line="360" w:lineRule="auto"/>
              <w:ind w:firstLine="480" w:firstLineChars="200"/>
              <w:outlineLvl w:val="9"/>
              <w:rPr>
                <w:rFonts w:hint="eastAsia" w:ascii="宋体" w:hAnsi="宋体" w:eastAsia="宋体" w:cs="宋体"/>
                <w:color w:val="auto"/>
                <w:kern w:val="0"/>
                <w:sz w:val="22"/>
                <w:szCs w:val="24"/>
              </w:rPr>
            </w:pPr>
            <w:r>
              <w:rPr>
                <w:rFonts w:hint="eastAsia" w:ascii="宋体" w:hAnsi="宋体" w:eastAsia="宋体" w:cs="宋体"/>
                <w:color w:val="auto"/>
                <w:kern w:val="0"/>
                <w:sz w:val="24"/>
                <w:szCs w:val="24"/>
              </w:rPr>
              <w:t>账号：</w:t>
            </w:r>
            <w:r>
              <w:rPr>
                <w:rFonts w:hint="eastAsia" w:ascii="宋体" w:hAnsi="宋体" w:eastAsia="宋体" w:cs="宋体"/>
                <w:color w:val="auto"/>
                <w:kern w:val="0"/>
                <w:sz w:val="22"/>
                <w:szCs w:val="24"/>
                <w:u w:val="single"/>
              </w:rPr>
              <w:t xml:space="preserve">                   </w:t>
            </w:r>
          </w:p>
        </w:tc>
      </w:tr>
    </w:tbl>
    <w:p>
      <w:pPr>
        <w:adjustRightInd w:val="0"/>
        <w:snapToGrid w:val="0"/>
        <w:spacing w:line="360" w:lineRule="auto"/>
        <w:ind w:firstLine="480" w:firstLineChars="200"/>
        <w:outlineLvl w:val="9"/>
        <w:rPr>
          <w:rFonts w:hint="eastAsia" w:ascii="宋体" w:hAnsi="宋体" w:eastAsia="宋体" w:cs="宋体"/>
          <w:color w:val="auto"/>
          <w:sz w:val="24"/>
          <w:szCs w:val="24"/>
        </w:rPr>
      </w:pPr>
    </w:p>
    <w:p>
      <w:pPr>
        <w:adjustRightInd w:val="0"/>
        <w:snapToGrid w:val="0"/>
        <w:spacing w:line="360" w:lineRule="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adjustRightInd w:val="0"/>
        <w:snapToGrid w:val="0"/>
        <w:spacing w:line="360" w:lineRule="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投标人名称（盖单位章）：</w:t>
      </w:r>
      <w:r>
        <w:rPr>
          <w:rFonts w:hint="eastAsia" w:ascii="宋体" w:hAnsi="宋体" w:eastAsia="宋体" w:cs="宋体"/>
          <w:color w:val="auto"/>
          <w:sz w:val="24"/>
          <w:szCs w:val="24"/>
          <w:u w:val="single"/>
        </w:rPr>
        <w:t xml:space="preserve">               </w:t>
      </w:r>
    </w:p>
    <w:p>
      <w:pPr>
        <w:adjustRightInd w:val="0"/>
        <w:snapToGrid w:val="0"/>
        <w:spacing w:line="360" w:lineRule="auto"/>
        <w:outlineLvl w:val="9"/>
        <w:rPr>
          <w:rFonts w:hint="eastAsia" w:ascii="宋体" w:hAnsi="宋体" w:eastAsia="宋体" w:cs="宋体"/>
          <w:color w:val="auto"/>
          <w:sz w:val="24"/>
          <w:szCs w:val="24"/>
        </w:rPr>
      </w:pPr>
      <w:r>
        <w:rPr>
          <w:rFonts w:hint="eastAsia" w:ascii="宋体" w:hAnsi="宋体" w:eastAsia="宋体" w:cs="宋体"/>
          <w:color w:val="auto"/>
          <w:spacing w:val="-2"/>
          <w:kern w:val="0"/>
          <w:sz w:val="24"/>
          <w:szCs w:val="24"/>
        </w:rPr>
        <w:t>法</w:t>
      </w:r>
      <w:r>
        <w:rPr>
          <w:rFonts w:hint="eastAsia" w:ascii="宋体" w:hAnsi="宋体" w:eastAsia="宋体" w:cs="宋体"/>
          <w:color w:val="auto"/>
          <w:kern w:val="0"/>
          <w:sz w:val="24"/>
          <w:szCs w:val="24"/>
        </w:rPr>
        <w:t>定</w:t>
      </w:r>
      <w:r>
        <w:rPr>
          <w:rFonts w:hint="eastAsia" w:ascii="宋体" w:hAnsi="宋体" w:eastAsia="宋体" w:cs="宋体"/>
          <w:color w:val="auto"/>
          <w:spacing w:val="-2"/>
          <w:kern w:val="0"/>
          <w:sz w:val="24"/>
          <w:szCs w:val="24"/>
        </w:rPr>
        <w:t>代</w:t>
      </w:r>
      <w:r>
        <w:rPr>
          <w:rFonts w:hint="eastAsia" w:ascii="宋体" w:hAnsi="宋体" w:eastAsia="宋体" w:cs="宋体"/>
          <w:color w:val="auto"/>
          <w:kern w:val="0"/>
          <w:sz w:val="24"/>
          <w:szCs w:val="24"/>
        </w:rPr>
        <w:t>表</w:t>
      </w:r>
      <w:r>
        <w:rPr>
          <w:rFonts w:hint="eastAsia" w:ascii="宋体" w:hAnsi="宋体" w:eastAsia="宋体" w:cs="宋体"/>
          <w:color w:val="auto"/>
          <w:spacing w:val="-2"/>
          <w:kern w:val="0"/>
          <w:sz w:val="24"/>
          <w:szCs w:val="24"/>
        </w:rPr>
        <w:t>人</w:t>
      </w:r>
      <w:r>
        <w:rPr>
          <w:rFonts w:hint="eastAsia" w:ascii="宋体" w:hAnsi="宋体" w:eastAsia="宋体" w:cs="宋体"/>
          <w:color w:val="auto"/>
          <w:kern w:val="0"/>
          <w:sz w:val="24"/>
          <w:szCs w:val="24"/>
        </w:rPr>
        <w:t>（</w:t>
      </w:r>
      <w:r>
        <w:rPr>
          <w:rFonts w:hint="eastAsia" w:ascii="宋体" w:hAnsi="宋体" w:eastAsia="宋体" w:cs="宋体"/>
          <w:color w:val="auto"/>
          <w:spacing w:val="-2"/>
          <w:kern w:val="0"/>
          <w:sz w:val="24"/>
          <w:szCs w:val="24"/>
        </w:rPr>
        <w:t>单</w:t>
      </w:r>
      <w:r>
        <w:rPr>
          <w:rFonts w:hint="eastAsia" w:ascii="宋体" w:hAnsi="宋体" w:eastAsia="宋体" w:cs="宋体"/>
          <w:color w:val="auto"/>
          <w:kern w:val="0"/>
          <w:sz w:val="24"/>
          <w:szCs w:val="24"/>
        </w:rPr>
        <w:t>位</w:t>
      </w:r>
      <w:r>
        <w:rPr>
          <w:rFonts w:hint="eastAsia" w:ascii="宋体" w:hAnsi="宋体" w:eastAsia="宋体" w:cs="宋体"/>
          <w:color w:val="auto"/>
          <w:spacing w:val="-2"/>
          <w:kern w:val="0"/>
          <w:sz w:val="24"/>
          <w:szCs w:val="24"/>
        </w:rPr>
        <w:t>负</w:t>
      </w:r>
      <w:r>
        <w:rPr>
          <w:rFonts w:hint="eastAsia" w:ascii="宋体" w:hAnsi="宋体" w:eastAsia="宋体" w:cs="宋体"/>
          <w:color w:val="auto"/>
          <w:kern w:val="0"/>
          <w:sz w:val="24"/>
          <w:szCs w:val="24"/>
        </w:rPr>
        <w:t>责人</w:t>
      </w:r>
      <w:r>
        <w:rPr>
          <w:rFonts w:hint="eastAsia" w:ascii="宋体" w:hAnsi="宋体" w:eastAsia="宋体" w:cs="宋体"/>
          <w:color w:val="auto"/>
          <w:spacing w:val="-2"/>
          <w:kern w:val="0"/>
          <w:sz w:val="24"/>
          <w:szCs w:val="24"/>
        </w:rPr>
        <w:t>）</w:t>
      </w:r>
      <w:r>
        <w:rPr>
          <w:rFonts w:hint="eastAsia" w:ascii="宋体" w:hAnsi="宋体" w:eastAsia="宋体" w:cs="宋体"/>
          <w:color w:val="auto"/>
          <w:sz w:val="24"/>
          <w:szCs w:val="24"/>
        </w:rPr>
        <w:t>或其授权的代理人（签字或印章）：</w:t>
      </w:r>
      <w:r>
        <w:rPr>
          <w:rFonts w:hint="eastAsia" w:ascii="宋体" w:hAnsi="宋体" w:eastAsia="宋体" w:cs="宋体"/>
          <w:color w:val="auto"/>
          <w:sz w:val="24"/>
          <w:szCs w:val="24"/>
          <w:u w:val="single"/>
        </w:rPr>
        <w:t xml:space="preserve">                     </w:t>
      </w:r>
    </w:p>
    <w:p>
      <w:pPr>
        <w:adjustRightInd w:val="0"/>
        <w:snapToGrid w:val="0"/>
        <w:spacing w:line="360" w:lineRule="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Style w:val="24"/>
        <w:rPr>
          <w:rFonts w:hint="eastAsia" w:ascii="宋体" w:hAnsi="宋体" w:eastAsia="宋体" w:cs="宋体"/>
          <w:color w:val="auto"/>
          <w:sz w:val="24"/>
          <w:szCs w:val="24"/>
        </w:rPr>
      </w:pPr>
    </w:p>
    <w:p>
      <w:pPr>
        <w:pStyle w:val="24"/>
        <w:rPr>
          <w:rFonts w:hint="eastAsia" w:ascii="宋体" w:hAnsi="宋体" w:eastAsia="宋体" w:cs="宋体"/>
          <w:color w:val="auto"/>
          <w:sz w:val="24"/>
          <w:szCs w:val="24"/>
        </w:rPr>
      </w:pPr>
    </w:p>
    <w:p>
      <w:pPr>
        <w:pStyle w:val="24"/>
        <w:rPr>
          <w:rFonts w:hint="eastAsia" w:ascii="宋体" w:hAnsi="宋体" w:eastAsia="宋体" w:cs="宋体"/>
          <w:color w:val="auto"/>
          <w:sz w:val="24"/>
          <w:szCs w:val="24"/>
        </w:rPr>
      </w:pPr>
    </w:p>
    <w:p>
      <w:pPr>
        <w:pStyle w:val="24"/>
        <w:rPr>
          <w:rFonts w:hint="eastAsia" w:ascii="宋体" w:hAnsi="宋体" w:eastAsia="宋体" w:cs="宋体"/>
          <w:color w:val="auto"/>
          <w:sz w:val="24"/>
          <w:szCs w:val="24"/>
        </w:rPr>
      </w:pPr>
    </w:p>
    <w:p>
      <w:pPr>
        <w:pStyle w:val="24"/>
        <w:rPr>
          <w:rFonts w:hint="eastAsia" w:ascii="宋体" w:hAnsi="宋体" w:eastAsia="宋体" w:cs="宋体"/>
          <w:color w:val="auto"/>
          <w:sz w:val="24"/>
          <w:szCs w:val="24"/>
        </w:rPr>
      </w:pPr>
    </w:p>
    <w:p>
      <w:pPr>
        <w:pStyle w:val="24"/>
        <w:rPr>
          <w:rFonts w:hint="eastAsia" w:ascii="宋体" w:hAnsi="宋体" w:eastAsia="宋体" w:cs="宋体"/>
          <w:color w:val="auto"/>
          <w:sz w:val="24"/>
          <w:szCs w:val="24"/>
        </w:rPr>
      </w:pPr>
    </w:p>
    <w:p>
      <w:pPr>
        <w:keepNext w:val="0"/>
        <w:keepLines w:val="0"/>
        <w:pageBreakBefore w:val="0"/>
        <w:numPr>
          <w:ilvl w:val="0"/>
          <w:numId w:val="3"/>
        </w:numPr>
        <w:kinsoku/>
        <w:wordWrap/>
        <w:overflowPunct/>
        <w:topLinePunct w:val="0"/>
        <w:bidi w:val="0"/>
        <w:snapToGrid/>
        <w:spacing w:before="180" w:beforeLines="50" w:after="180" w:afterLines="50" w:line="360" w:lineRule="auto"/>
        <w:jc w:val="center"/>
        <w:textAlignment w:val="auto"/>
        <w:outlineLvl w:val="1"/>
        <w:rPr>
          <w:rFonts w:hint="eastAsia" w:ascii="宋体" w:hAnsi="宋体" w:eastAsia="宋体" w:cs="宋体"/>
          <w:b/>
          <w:color w:val="auto"/>
          <w:sz w:val="44"/>
          <w:szCs w:val="44"/>
        </w:rPr>
      </w:pPr>
      <w:bookmarkStart w:id="36" w:name="第五章 合同文本"/>
      <w:bookmarkEnd w:id="36"/>
      <w:bookmarkStart w:id="37" w:name="_Toc25867"/>
      <w:bookmarkStart w:id="38" w:name="_Toc4769"/>
      <w:bookmarkStart w:id="39" w:name="_Toc531265505"/>
      <w:bookmarkStart w:id="40" w:name="_Toc323036115"/>
      <w:r>
        <w:rPr>
          <w:rFonts w:hint="eastAsia" w:ascii="宋体" w:hAnsi="宋体" w:eastAsia="宋体" w:cs="宋体"/>
          <w:b/>
          <w:color w:val="auto"/>
          <w:sz w:val="44"/>
          <w:szCs w:val="44"/>
          <w:lang w:val="en-US" w:eastAsia="zh-CN"/>
        </w:rPr>
        <w:t>采购</w:t>
      </w:r>
      <w:r>
        <w:rPr>
          <w:rFonts w:hint="eastAsia" w:ascii="宋体" w:hAnsi="宋体" w:eastAsia="宋体" w:cs="宋体"/>
          <w:b/>
          <w:color w:val="auto"/>
          <w:sz w:val="44"/>
          <w:szCs w:val="44"/>
        </w:rPr>
        <w:t>需求</w:t>
      </w:r>
      <w:bookmarkEnd w:id="37"/>
      <w:bookmarkEnd w:id="38"/>
    </w:p>
    <w:p>
      <w:pPr>
        <w:pStyle w:val="30"/>
        <w:snapToGrid w:val="0"/>
        <w:spacing w:before="0" w:after="0" w:line="360" w:lineRule="auto"/>
        <w:ind w:left="0" w:firstLine="0"/>
        <w:jc w:val="both"/>
        <w:rPr>
          <w:rFonts w:hint="eastAsia" w:ascii="宋体" w:hAnsi="宋体" w:eastAsia="宋体" w:cs="宋体"/>
          <w:b w:val="0"/>
          <w:bCs/>
          <w:color w:val="auto"/>
          <w:sz w:val="28"/>
          <w:szCs w:val="28"/>
        </w:rPr>
      </w:pPr>
      <w:bookmarkStart w:id="41" w:name="_Toc5621"/>
      <w:r>
        <w:rPr>
          <w:rFonts w:hint="eastAsia" w:ascii="宋体" w:hAnsi="宋体" w:eastAsia="宋体" w:cs="宋体"/>
          <w:b w:val="0"/>
          <w:bCs/>
          <w:color w:val="auto"/>
          <w:sz w:val="28"/>
          <w:szCs w:val="28"/>
        </w:rPr>
        <w:t>一、项目名称</w:t>
      </w:r>
      <w:bookmarkEnd w:id="39"/>
      <w:r>
        <w:rPr>
          <w:rFonts w:hint="eastAsia" w:ascii="宋体" w:hAnsi="宋体" w:eastAsia="宋体" w:cs="宋体"/>
          <w:b w:val="0"/>
          <w:bCs/>
          <w:color w:val="auto"/>
          <w:sz w:val="28"/>
          <w:szCs w:val="28"/>
        </w:rPr>
        <w:t>及预算金额</w:t>
      </w:r>
      <w:bookmarkEnd w:id="41"/>
    </w:p>
    <w:bookmarkEnd w:id="40"/>
    <w:p>
      <w:pPr>
        <w:spacing w:line="360" w:lineRule="auto"/>
        <w:ind w:firstLine="480"/>
        <w:rPr>
          <w:rFonts w:hint="eastAsia" w:ascii="宋体" w:hAnsi="宋体" w:eastAsia="宋体" w:cs="宋体"/>
          <w:color w:val="auto"/>
          <w:sz w:val="24"/>
          <w:szCs w:val="24"/>
          <w:lang w:eastAsia="zh-CN"/>
        </w:rPr>
      </w:pPr>
      <w:bookmarkStart w:id="42" w:name="_Toc531265507"/>
      <w:r>
        <w:rPr>
          <w:rFonts w:hint="eastAsia" w:ascii="宋体" w:hAnsi="宋体" w:eastAsia="宋体" w:cs="宋体"/>
          <w:color w:val="auto"/>
          <w:sz w:val="24"/>
          <w:szCs w:val="24"/>
        </w:rPr>
        <w:t>（一）项目名称：</w:t>
      </w:r>
      <w:r>
        <w:rPr>
          <w:rFonts w:hint="eastAsia" w:ascii="宋体" w:hAnsi="宋体" w:cs="宋体"/>
          <w:color w:val="auto"/>
          <w:sz w:val="24"/>
          <w:szCs w:val="24"/>
          <w:lang w:eastAsia="zh-CN"/>
        </w:rPr>
        <w:t>2024年度海南省免费提供基本避孕药具集中采购；</w:t>
      </w:r>
    </w:p>
    <w:p>
      <w:pPr>
        <w:spacing w:line="360" w:lineRule="auto"/>
        <w:ind w:firstLine="480" w:firstLineChars="200"/>
        <w:rPr>
          <w:rFonts w:hint="eastAsia" w:ascii="宋体" w:hAnsi="宋体" w:eastAsia="宋体" w:cs="宋体"/>
          <w:color w:val="auto"/>
          <w:kern w:val="28"/>
          <w:sz w:val="24"/>
          <w:szCs w:val="22"/>
          <w:lang w:eastAsia="zh-CN"/>
        </w:rPr>
      </w:pPr>
      <w:r>
        <w:rPr>
          <w:rFonts w:hint="eastAsia" w:ascii="宋体" w:hAnsi="宋体" w:eastAsia="宋体" w:cs="宋体"/>
          <w:color w:val="auto"/>
          <w:sz w:val="24"/>
          <w:szCs w:val="24"/>
        </w:rPr>
        <w:t>（二）预算金额：</w:t>
      </w:r>
      <w:r>
        <w:rPr>
          <w:rFonts w:hint="eastAsia" w:ascii="宋体" w:hAnsi="宋体" w:cs="宋体"/>
          <w:b w:val="0"/>
          <w:i w:val="0"/>
          <w:caps w:val="0"/>
          <w:color w:val="auto"/>
          <w:spacing w:val="0"/>
          <w:sz w:val="24"/>
          <w:szCs w:val="24"/>
          <w:shd w:val="clear" w:color="auto" w:fill="FFFFFF"/>
          <w:lang w:val="en-US" w:eastAsia="zh-CN"/>
        </w:rPr>
        <w:t>￥278.5134万元</w:t>
      </w:r>
      <w:r>
        <w:rPr>
          <w:rFonts w:hint="eastAsia" w:ascii="宋体" w:hAnsi="宋体" w:eastAsia="宋体" w:cs="宋体"/>
          <w:b w:val="0"/>
          <w:i w:val="0"/>
          <w:caps w:val="0"/>
          <w:color w:val="auto"/>
          <w:spacing w:val="0"/>
          <w:sz w:val="24"/>
          <w:szCs w:val="24"/>
          <w:shd w:val="clear" w:color="auto" w:fill="FFFFFF"/>
          <w:lang w:val="en-US" w:eastAsia="zh-CN"/>
        </w:rPr>
        <w:t>，</w:t>
      </w:r>
      <w:r>
        <w:rPr>
          <w:rFonts w:hint="eastAsia" w:ascii="宋体" w:hAnsi="宋体" w:cs="宋体"/>
          <w:color w:val="auto"/>
          <w:sz w:val="24"/>
          <w:lang w:eastAsia="zh-CN"/>
        </w:rPr>
        <w:t>（其中第一包：￥3.172万元；第二包：￥6.552万元；第三包：￥15.535万元；第四包：￥22.038万元；第五包：￥19.2744万元；第六包：￥13.884万元；第七包：￥127.298万元；第八包：￥36.192万元；第九包：￥34.568万元</w:t>
      </w:r>
      <w:r>
        <w:rPr>
          <w:rFonts w:hint="eastAsia" w:ascii="宋体" w:hAnsi="宋体" w:eastAsia="宋体" w:cs="宋体"/>
          <w:color w:val="auto"/>
          <w:kern w:val="28"/>
          <w:sz w:val="24"/>
          <w:szCs w:val="24"/>
          <w:lang w:val="en-US" w:eastAsia="zh-CN"/>
        </w:rPr>
        <w:t>；</w:t>
      </w:r>
      <w:r>
        <w:rPr>
          <w:rFonts w:hint="eastAsia" w:ascii="宋体" w:hAnsi="宋体" w:cs="宋体"/>
          <w:color w:val="auto"/>
          <w:sz w:val="24"/>
          <w:lang w:eastAsia="zh-CN"/>
        </w:rPr>
        <w:t>）</w:t>
      </w:r>
      <w:r>
        <w:rPr>
          <w:rFonts w:hint="eastAsia" w:ascii="宋体" w:hAnsi="宋体" w:eastAsia="宋体" w:cs="宋体"/>
          <w:color w:val="auto"/>
          <w:kern w:val="28"/>
          <w:sz w:val="24"/>
          <w:szCs w:val="22"/>
          <w:lang w:eastAsia="zh-CN"/>
        </w:rPr>
        <w:t>报价不能超过预算金额，超过预算报价为无效</w:t>
      </w:r>
      <w:r>
        <w:rPr>
          <w:rFonts w:hint="eastAsia" w:ascii="宋体" w:hAnsi="宋体" w:cs="宋体"/>
          <w:color w:val="auto"/>
          <w:kern w:val="28"/>
          <w:sz w:val="24"/>
          <w:szCs w:val="22"/>
          <w:lang w:eastAsia="zh-CN"/>
        </w:rPr>
        <w:t>；</w:t>
      </w:r>
    </w:p>
    <w:p>
      <w:pPr>
        <w:spacing w:line="360" w:lineRule="auto"/>
        <w:ind w:firstLine="48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（三）交付地点：用户指定地点。</w:t>
      </w:r>
    </w:p>
    <w:p>
      <w:pPr>
        <w:spacing w:line="360" w:lineRule="auto"/>
        <w:ind w:firstLine="480"/>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（四）合同履行期限（交付期）：自合同签订之日起30天内</w:t>
      </w:r>
    </w:p>
    <w:p>
      <w:pPr>
        <w:pStyle w:val="30"/>
        <w:snapToGrid w:val="0"/>
        <w:spacing w:before="0" w:after="0" w:line="520" w:lineRule="exact"/>
        <w:ind w:left="0" w:firstLine="0"/>
        <w:jc w:val="both"/>
        <w:rPr>
          <w:rFonts w:hint="eastAsia" w:ascii="宋体" w:hAnsi="宋体" w:eastAsia="宋体" w:cs="宋体"/>
          <w:b w:val="0"/>
          <w:bCs w:val="0"/>
          <w:color w:val="auto"/>
          <w:sz w:val="28"/>
          <w:szCs w:val="28"/>
        </w:rPr>
      </w:pPr>
      <w:bookmarkStart w:id="43" w:name="_Toc12641"/>
      <w:r>
        <w:rPr>
          <w:rFonts w:hint="eastAsia" w:ascii="宋体" w:hAnsi="宋体" w:eastAsia="宋体" w:cs="宋体"/>
          <w:b w:val="0"/>
          <w:bCs w:val="0"/>
          <w:color w:val="auto"/>
          <w:kern w:val="0"/>
          <w:sz w:val="28"/>
          <w:szCs w:val="28"/>
        </w:rPr>
        <w:t>二</w:t>
      </w:r>
      <w:r>
        <w:rPr>
          <w:rFonts w:hint="eastAsia" w:ascii="宋体" w:hAnsi="宋体" w:eastAsia="宋体" w:cs="宋体"/>
          <w:b w:val="0"/>
          <w:bCs w:val="0"/>
          <w:color w:val="auto"/>
          <w:sz w:val="28"/>
          <w:szCs w:val="28"/>
        </w:rPr>
        <w:t>、</w:t>
      </w:r>
      <w:bookmarkEnd w:id="42"/>
      <w:r>
        <w:rPr>
          <w:rFonts w:hint="eastAsia" w:ascii="宋体" w:hAnsi="宋体" w:eastAsia="宋体" w:cs="宋体"/>
          <w:b w:val="0"/>
          <w:bCs w:val="0"/>
          <w:color w:val="auto"/>
          <w:sz w:val="28"/>
          <w:szCs w:val="28"/>
        </w:rPr>
        <w:t>采购内容及要求</w:t>
      </w:r>
      <w:bookmarkEnd w:id="43"/>
    </w:p>
    <w:p>
      <w:pPr>
        <w:spacing w:line="520" w:lineRule="exact"/>
        <w:ind w:firstLine="480" w:firstLineChars="200"/>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（一）</w:t>
      </w:r>
      <w:r>
        <w:rPr>
          <w:rFonts w:hint="eastAsia" w:ascii="宋体" w:hAnsi="宋体" w:cs="宋体"/>
          <w:b w:val="0"/>
          <w:bCs w:val="0"/>
          <w:color w:val="auto"/>
          <w:sz w:val="24"/>
          <w:szCs w:val="24"/>
          <w:lang w:val="en-US" w:eastAsia="zh-CN"/>
        </w:rPr>
        <w:t>采购清单</w:t>
      </w:r>
    </w:p>
    <w:tbl>
      <w:tblPr>
        <w:tblStyle w:val="19"/>
        <w:tblW w:w="10204" w:type="dxa"/>
        <w:jc w:val="center"/>
        <w:tblLayout w:type="fixed"/>
        <w:tblCellMar>
          <w:top w:w="15" w:type="dxa"/>
          <w:left w:w="15" w:type="dxa"/>
          <w:bottom w:w="15" w:type="dxa"/>
          <w:right w:w="15" w:type="dxa"/>
        </w:tblCellMar>
      </w:tblPr>
      <w:tblGrid>
        <w:gridCol w:w="1045"/>
        <w:gridCol w:w="3561"/>
        <w:gridCol w:w="1224"/>
        <w:gridCol w:w="1689"/>
        <w:gridCol w:w="1161"/>
        <w:gridCol w:w="1524"/>
      </w:tblGrid>
      <w:tr>
        <w:tblPrEx>
          <w:tblCellMar>
            <w:top w:w="15" w:type="dxa"/>
            <w:left w:w="15" w:type="dxa"/>
            <w:bottom w:w="15" w:type="dxa"/>
            <w:right w:w="15" w:type="dxa"/>
          </w:tblCellMar>
        </w:tblPrEx>
        <w:trPr>
          <w:trHeight w:val="587" w:hRule="atLeast"/>
          <w:tblHeader/>
          <w:jc w:val="center"/>
        </w:trPr>
        <w:tc>
          <w:tcPr>
            <w:tcW w:w="104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40" w:lineRule="auto"/>
              <w:jc w:val="center"/>
              <w:textAlignment w:val="auto"/>
              <w:rPr>
                <w:rFonts w:hint="eastAsia" w:ascii="宋体" w:hAnsi="宋体" w:eastAsia="宋体" w:cs="Times New Roman"/>
                <w:b w:val="0"/>
                <w:color w:val="auto"/>
                <w:sz w:val="24"/>
                <w:szCs w:val="24"/>
              </w:rPr>
            </w:pPr>
            <w:r>
              <w:rPr>
                <w:rFonts w:hint="eastAsia" w:ascii="宋体" w:hAnsi="宋体" w:cs="Times New Roman"/>
                <w:b w:val="0"/>
                <w:color w:val="auto"/>
                <w:kern w:val="2"/>
                <w:sz w:val="24"/>
                <w:szCs w:val="24"/>
                <w:lang w:val="en-US" w:eastAsia="zh-CN"/>
              </w:rPr>
              <w:t>包</w:t>
            </w:r>
            <w:r>
              <w:rPr>
                <w:rFonts w:hint="eastAsia" w:ascii="宋体" w:hAnsi="宋体" w:eastAsia="宋体" w:cs="Times New Roman"/>
                <w:b w:val="0"/>
                <w:color w:val="auto"/>
                <w:kern w:val="2"/>
                <w:sz w:val="24"/>
                <w:szCs w:val="24"/>
              </w:rPr>
              <w:t>号</w:t>
            </w:r>
          </w:p>
        </w:tc>
        <w:tc>
          <w:tcPr>
            <w:tcW w:w="3561"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40" w:lineRule="auto"/>
              <w:jc w:val="center"/>
              <w:textAlignment w:val="auto"/>
              <w:rPr>
                <w:rFonts w:hint="eastAsia" w:ascii="宋体" w:hAnsi="宋体" w:eastAsia="宋体" w:cs="Times New Roman"/>
                <w:b w:val="0"/>
                <w:color w:val="auto"/>
                <w:sz w:val="24"/>
                <w:szCs w:val="24"/>
              </w:rPr>
            </w:pPr>
            <w:r>
              <w:rPr>
                <w:rFonts w:hint="eastAsia" w:ascii="宋体" w:hAnsi="宋体" w:cs="Times New Roman"/>
                <w:b w:val="0"/>
                <w:color w:val="auto"/>
                <w:kern w:val="2"/>
                <w:sz w:val="24"/>
                <w:szCs w:val="24"/>
                <w:lang w:val="en-US" w:eastAsia="zh-CN"/>
              </w:rPr>
              <w:t>货物</w:t>
            </w:r>
            <w:r>
              <w:rPr>
                <w:rFonts w:hint="eastAsia" w:ascii="宋体" w:hAnsi="宋体" w:eastAsia="宋体" w:cs="Times New Roman"/>
                <w:b w:val="0"/>
                <w:color w:val="auto"/>
                <w:kern w:val="2"/>
                <w:sz w:val="24"/>
                <w:szCs w:val="24"/>
              </w:rPr>
              <w:t>名称</w:t>
            </w:r>
          </w:p>
        </w:tc>
        <w:tc>
          <w:tcPr>
            <w:tcW w:w="1224"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40" w:lineRule="auto"/>
              <w:jc w:val="center"/>
              <w:textAlignment w:val="auto"/>
              <w:rPr>
                <w:rFonts w:hint="eastAsia" w:ascii="宋体" w:hAnsi="宋体" w:eastAsia="宋体" w:cs="Times New Roman"/>
                <w:b w:val="0"/>
                <w:color w:val="auto"/>
                <w:kern w:val="2"/>
                <w:sz w:val="24"/>
                <w:szCs w:val="24"/>
                <w:lang w:val="en-US" w:eastAsia="zh-CN"/>
              </w:rPr>
            </w:pPr>
            <w:r>
              <w:rPr>
                <w:rFonts w:hint="eastAsia" w:ascii="宋体" w:hAnsi="宋体" w:eastAsia="宋体" w:cs="Times New Roman"/>
                <w:b w:val="0"/>
                <w:color w:val="auto"/>
                <w:kern w:val="2"/>
                <w:sz w:val="24"/>
                <w:szCs w:val="24"/>
                <w:lang w:val="en-US" w:eastAsia="zh-CN"/>
              </w:rPr>
              <w:t>规格</w:t>
            </w:r>
          </w:p>
        </w:tc>
        <w:tc>
          <w:tcPr>
            <w:tcW w:w="1689"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40" w:lineRule="auto"/>
              <w:jc w:val="center"/>
              <w:textAlignment w:val="auto"/>
              <w:rPr>
                <w:rFonts w:hint="default" w:ascii="宋体" w:hAnsi="宋体" w:eastAsia="宋体" w:cs="Times New Roman"/>
                <w:b w:val="0"/>
                <w:color w:val="auto"/>
                <w:kern w:val="2"/>
                <w:sz w:val="24"/>
                <w:szCs w:val="24"/>
                <w:lang w:val="en-US" w:eastAsia="zh-CN"/>
              </w:rPr>
            </w:pPr>
            <w:r>
              <w:rPr>
                <w:rFonts w:hint="eastAsia" w:ascii="宋体" w:hAnsi="宋体" w:cs="Times New Roman"/>
                <w:b w:val="0"/>
                <w:color w:val="auto"/>
                <w:kern w:val="2"/>
                <w:sz w:val="24"/>
                <w:szCs w:val="24"/>
                <w:lang w:val="en-US" w:eastAsia="zh-CN"/>
              </w:rPr>
              <w:t>预算单价（元）</w:t>
            </w:r>
          </w:p>
        </w:tc>
        <w:tc>
          <w:tcPr>
            <w:tcW w:w="1161"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40" w:lineRule="auto"/>
              <w:jc w:val="center"/>
              <w:textAlignment w:val="auto"/>
              <w:rPr>
                <w:rFonts w:hint="eastAsia" w:ascii="宋体" w:hAnsi="宋体" w:eastAsia="宋体" w:cs="Times New Roman"/>
                <w:b w:val="0"/>
                <w:color w:val="auto"/>
                <w:sz w:val="24"/>
                <w:szCs w:val="24"/>
              </w:rPr>
            </w:pPr>
            <w:r>
              <w:rPr>
                <w:rFonts w:hint="eastAsia" w:ascii="宋体" w:hAnsi="宋体" w:eastAsia="宋体" w:cs="Times New Roman"/>
                <w:b w:val="0"/>
                <w:color w:val="auto"/>
                <w:kern w:val="2"/>
                <w:sz w:val="24"/>
                <w:szCs w:val="24"/>
              </w:rPr>
              <w:t>数量</w:t>
            </w:r>
          </w:p>
        </w:tc>
        <w:tc>
          <w:tcPr>
            <w:tcW w:w="1524"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spacing w:line="240" w:lineRule="auto"/>
              <w:jc w:val="center"/>
              <w:textAlignment w:val="auto"/>
              <w:rPr>
                <w:rFonts w:hint="eastAsia" w:ascii="宋体" w:hAnsi="宋体" w:eastAsia="宋体" w:cs="Times New Roman"/>
                <w:b w:val="0"/>
                <w:color w:val="auto"/>
                <w:sz w:val="24"/>
                <w:szCs w:val="24"/>
              </w:rPr>
            </w:pPr>
            <w:r>
              <w:rPr>
                <w:rFonts w:hint="eastAsia" w:ascii="宋体" w:hAnsi="宋体" w:eastAsia="宋体" w:cs="Times New Roman"/>
                <w:b w:val="0"/>
                <w:color w:val="auto"/>
                <w:kern w:val="2"/>
                <w:sz w:val="24"/>
                <w:szCs w:val="24"/>
              </w:rPr>
              <w:t>单位</w:t>
            </w:r>
          </w:p>
        </w:tc>
      </w:tr>
      <w:tr>
        <w:tblPrEx>
          <w:tblCellMar>
            <w:top w:w="15" w:type="dxa"/>
            <w:left w:w="15" w:type="dxa"/>
            <w:bottom w:w="15" w:type="dxa"/>
            <w:right w:w="15" w:type="dxa"/>
          </w:tblCellMar>
        </w:tblPrEx>
        <w:trPr>
          <w:trHeight w:val="476" w:hRule="atLeast"/>
          <w:jc w:val="center"/>
        </w:trPr>
        <w:tc>
          <w:tcPr>
            <w:tcW w:w="10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第一包</w:t>
            </w:r>
          </w:p>
        </w:tc>
        <w:tc>
          <w:tcPr>
            <w:tcW w:w="35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左炔诺孕酮炔雌醇(三相)片</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21片</w:t>
            </w:r>
            <w:r>
              <w:rPr>
                <w:rFonts w:hint="eastAsia" w:ascii="宋体" w:hAnsi="宋体" w:eastAsia="宋体" w:cs="Times New Roman"/>
                <w:color w:val="auto"/>
                <w:kern w:val="2"/>
                <w:sz w:val="24"/>
                <w:lang w:val="en-US" w:eastAsia="zh-CN"/>
              </w:rPr>
              <w:t>/板</w:t>
            </w:r>
          </w:p>
        </w:tc>
        <w:tc>
          <w:tcPr>
            <w:tcW w:w="16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12.2</w:t>
            </w:r>
          </w:p>
        </w:tc>
        <w:tc>
          <w:tcPr>
            <w:tcW w:w="11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2600</w:t>
            </w:r>
          </w:p>
        </w:tc>
        <w:tc>
          <w:tcPr>
            <w:tcW w:w="15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板</w:t>
            </w:r>
          </w:p>
        </w:tc>
      </w:tr>
      <w:tr>
        <w:tblPrEx>
          <w:tblCellMar>
            <w:top w:w="15" w:type="dxa"/>
            <w:left w:w="15" w:type="dxa"/>
            <w:bottom w:w="15" w:type="dxa"/>
            <w:right w:w="15" w:type="dxa"/>
          </w:tblCellMar>
        </w:tblPrEx>
        <w:trPr>
          <w:trHeight w:val="547" w:hRule="atLeast"/>
          <w:jc w:val="center"/>
        </w:trPr>
        <w:tc>
          <w:tcPr>
            <w:tcW w:w="1045" w:type="dxa"/>
            <w:tcBorders>
              <w:top w:val="single" w:color="000000" w:sz="4" w:space="0"/>
              <w:left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第二包</w:t>
            </w:r>
          </w:p>
        </w:tc>
        <w:tc>
          <w:tcPr>
            <w:tcW w:w="3561" w:type="dxa"/>
            <w:tcBorders>
              <w:top w:val="single" w:color="000000" w:sz="4" w:space="0"/>
              <w:left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壬苯醇醚凝胶</w:t>
            </w:r>
          </w:p>
        </w:tc>
        <w:tc>
          <w:tcPr>
            <w:tcW w:w="1224" w:type="dxa"/>
            <w:tcBorders>
              <w:top w:val="single" w:color="000000" w:sz="4" w:space="0"/>
              <w:left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3支/盒</w:t>
            </w:r>
          </w:p>
        </w:tc>
        <w:tc>
          <w:tcPr>
            <w:tcW w:w="1689" w:type="dxa"/>
            <w:tcBorders>
              <w:top w:val="single" w:color="000000" w:sz="4" w:space="0"/>
              <w:left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23.4</w:t>
            </w:r>
          </w:p>
        </w:tc>
        <w:tc>
          <w:tcPr>
            <w:tcW w:w="1161" w:type="dxa"/>
            <w:tcBorders>
              <w:top w:val="single" w:color="000000" w:sz="4" w:space="0"/>
              <w:left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2800</w:t>
            </w:r>
          </w:p>
        </w:tc>
        <w:tc>
          <w:tcPr>
            <w:tcW w:w="15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盒</w:t>
            </w:r>
          </w:p>
        </w:tc>
      </w:tr>
      <w:tr>
        <w:tblPrEx>
          <w:tblCellMar>
            <w:top w:w="15" w:type="dxa"/>
            <w:left w:w="15" w:type="dxa"/>
            <w:bottom w:w="15" w:type="dxa"/>
            <w:right w:w="15" w:type="dxa"/>
          </w:tblCellMar>
        </w:tblPrEx>
        <w:trPr>
          <w:trHeight w:val="476" w:hRule="atLeast"/>
          <w:jc w:val="center"/>
        </w:trPr>
        <w:tc>
          <w:tcPr>
            <w:tcW w:w="1045"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第三包</w:t>
            </w:r>
          </w:p>
        </w:tc>
        <w:tc>
          <w:tcPr>
            <w:tcW w:w="3561"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T铜宫内节育器（TCu220C）</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28*32</w:t>
            </w:r>
          </w:p>
        </w:tc>
        <w:tc>
          <w:tcPr>
            <w:tcW w:w="16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52</w:t>
            </w:r>
          </w:p>
        </w:tc>
        <w:tc>
          <w:tcPr>
            <w:tcW w:w="11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40</w:t>
            </w:r>
          </w:p>
        </w:tc>
        <w:tc>
          <w:tcPr>
            <w:tcW w:w="15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套</w:t>
            </w:r>
          </w:p>
        </w:tc>
      </w:tr>
      <w:tr>
        <w:tblPrEx>
          <w:tblCellMar>
            <w:top w:w="15" w:type="dxa"/>
            <w:left w:w="15" w:type="dxa"/>
            <w:bottom w:w="15" w:type="dxa"/>
            <w:right w:w="15" w:type="dxa"/>
          </w:tblCellMar>
        </w:tblPrEx>
        <w:trPr>
          <w:trHeight w:val="661" w:hRule="atLeast"/>
          <w:jc w:val="center"/>
        </w:trPr>
        <w:tc>
          <w:tcPr>
            <w:tcW w:w="1045" w:type="dxa"/>
            <w:vMerge w:val="continue"/>
            <w:tcBorders>
              <w:left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p>
        </w:tc>
        <w:tc>
          <w:tcPr>
            <w:tcW w:w="3561" w:type="dxa"/>
            <w:vMerge w:val="continue"/>
            <w:tcBorders>
              <w:left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30*34</w:t>
            </w:r>
          </w:p>
        </w:tc>
        <w:tc>
          <w:tcPr>
            <w:tcW w:w="16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52</w:t>
            </w:r>
          </w:p>
        </w:tc>
        <w:tc>
          <w:tcPr>
            <w:tcW w:w="11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2330</w:t>
            </w:r>
          </w:p>
        </w:tc>
        <w:tc>
          <w:tcPr>
            <w:tcW w:w="15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套</w:t>
            </w:r>
          </w:p>
        </w:tc>
      </w:tr>
      <w:tr>
        <w:tblPrEx>
          <w:tblCellMar>
            <w:top w:w="15" w:type="dxa"/>
            <w:left w:w="15" w:type="dxa"/>
            <w:bottom w:w="15" w:type="dxa"/>
            <w:right w:w="15" w:type="dxa"/>
          </w:tblCellMar>
        </w:tblPrEx>
        <w:trPr>
          <w:trHeight w:val="646" w:hRule="atLeast"/>
          <w:jc w:val="center"/>
        </w:trPr>
        <w:tc>
          <w:tcPr>
            <w:tcW w:w="1045" w:type="dxa"/>
            <w:vMerge w:val="continue"/>
            <w:tcBorders>
              <w:left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p>
        </w:tc>
        <w:tc>
          <w:tcPr>
            <w:tcW w:w="3561"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32*36</w:t>
            </w:r>
          </w:p>
        </w:tc>
        <w:tc>
          <w:tcPr>
            <w:tcW w:w="16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52</w:t>
            </w:r>
          </w:p>
        </w:tc>
        <w:tc>
          <w:tcPr>
            <w:tcW w:w="11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455</w:t>
            </w:r>
          </w:p>
        </w:tc>
        <w:tc>
          <w:tcPr>
            <w:tcW w:w="15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套</w:t>
            </w:r>
          </w:p>
        </w:tc>
      </w:tr>
      <w:tr>
        <w:tblPrEx>
          <w:tblCellMar>
            <w:top w:w="15" w:type="dxa"/>
            <w:left w:w="15" w:type="dxa"/>
            <w:bottom w:w="15" w:type="dxa"/>
            <w:right w:w="15" w:type="dxa"/>
          </w:tblCellMar>
        </w:tblPrEx>
        <w:trPr>
          <w:trHeight w:val="641" w:hRule="atLeast"/>
          <w:jc w:val="center"/>
        </w:trPr>
        <w:tc>
          <w:tcPr>
            <w:tcW w:w="1045" w:type="dxa"/>
            <w:vMerge w:val="continue"/>
            <w:tcBorders>
              <w:left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p>
        </w:tc>
        <w:tc>
          <w:tcPr>
            <w:tcW w:w="3561" w:type="dxa"/>
            <w:vMerge w:val="restart"/>
            <w:tcBorders>
              <w:left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T铜宫内节育器(TCu220C球头）</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26*34</w:t>
            </w:r>
          </w:p>
        </w:tc>
        <w:tc>
          <w:tcPr>
            <w:tcW w:w="16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65</w:t>
            </w:r>
          </w:p>
        </w:tc>
        <w:tc>
          <w:tcPr>
            <w:tcW w:w="11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10</w:t>
            </w:r>
          </w:p>
        </w:tc>
        <w:tc>
          <w:tcPr>
            <w:tcW w:w="15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套</w:t>
            </w:r>
          </w:p>
        </w:tc>
      </w:tr>
      <w:tr>
        <w:tblPrEx>
          <w:tblCellMar>
            <w:top w:w="15" w:type="dxa"/>
            <w:left w:w="15" w:type="dxa"/>
            <w:bottom w:w="15" w:type="dxa"/>
            <w:right w:w="15" w:type="dxa"/>
          </w:tblCellMar>
        </w:tblPrEx>
        <w:trPr>
          <w:trHeight w:val="731" w:hRule="atLeast"/>
          <w:jc w:val="center"/>
        </w:trPr>
        <w:tc>
          <w:tcPr>
            <w:tcW w:w="1045"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p>
        </w:tc>
        <w:tc>
          <w:tcPr>
            <w:tcW w:w="3561"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p>
        </w:tc>
        <w:tc>
          <w:tcPr>
            <w:tcW w:w="1224"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28*36</w:t>
            </w:r>
          </w:p>
        </w:tc>
        <w:tc>
          <w:tcPr>
            <w:tcW w:w="168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65</w:t>
            </w:r>
          </w:p>
        </w:tc>
        <w:tc>
          <w:tcPr>
            <w:tcW w:w="1161"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120</w:t>
            </w:r>
          </w:p>
        </w:tc>
        <w:tc>
          <w:tcPr>
            <w:tcW w:w="1524"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套</w:t>
            </w:r>
          </w:p>
        </w:tc>
      </w:tr>
      <w:tr>
        <w:tblPrEx>
          <w:tblCellMar>
            <w:top w:w="15" w:type="dxa"/>
            <w:left w:w="15" w:type="dxa"/>
            <w:bottom w:w="15" w:type="dxa"/>
            <w:right w:w="15" w:type="dxa"/>
          </w:tblCellMar>
        </w:tblPrEx>
        <w:trPr>
          <w:trHeight w:val="521" w:hRule="atLeast"/>
          <w:jc w:val="center"/>
        </w:trPr>
        <w:tc>
          <w:tcPr>
            <w:tcW w:w="1045"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第四包</w:t>
            </w:r>
          </w:p>
        </w:tc>
        <w:tc>
          <w:tcPr>
            <w:tcW w:w="3561" w:type="dxa"/>
            <w:vMerge w:val="restart"/>
            <w:tcBorders>
              <w:top w:val="single" w:color="000000" w:sz="4" w:space="0"/>
              <w:left w:val="single" w:color="000000"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圆型含铜含吲哚美辛宫内节育器</w:t>
            </w:r>
          </w:p>
        </w:tc>
        <w:tc>
          <w:tcPr>
            <w:tcW w:w="1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20mm</w:t>
            </w:r>
          </w:p>
        </w:tc>
        <w:tc>
          <w:tcPr>
            <w:tcW w:w="1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58</w:t>
            </w:r>
          </w:p>
        </w:tc>
        <w:tc>
          <w:tcPr>
            <w:tcW w:w="11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230</w:t>
            </w:r>
          </w:p>
        </w:tc>
        <w:tc>
          <w:tcPr>
            <w:tcW w:w="15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套</w:t>
            </w:r>
          </w:p>
        </w:tc>
      </w:tr>
      <w:tr>
        <w:tblPrEx>
          <w:tblCellMar>
            <w:top w:w="15" w:type="dxa"/>
            <w:left w:w="15" w:type="dxa"/>
            <w:bottom w:w="15" w:type="dxa"/>
            <w:right w:w="15" w:type="dxa"/>
          </w:tblCellMar>
        </w:tblPrEx>
        <w:trPr>
          <w:trHeight w:val="601" w:hRule="atLeast"/>
          <w:jc w:val="center"/>
        </w:trPr>
        <w:tc>
          <w:tcPr>
            <w:tcW w:w="1045" w:type="dxa"/>
            <w:vMerge w:val="continue"/>
            <w:tcBorders>
              <w:left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p>
        </w:tc>
        <w:tc>
          <w:tcPr>
            <w:tcW w:w="3561" w:type="dxa"/>
            <w:vMerge w:val="continue"/>
            <w:tcBorders>
              <w:left w:val="single" w:color="000000" w:sz="4" w:space="0"/>
              <w:right w:val="single" w:color="auto"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p>
        </w:tc>
        <w:tc>
          <w:tcPr>
            <w:tcW w:w="1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21mm</w:t>
            </w:r>
          </w:p>
        </w:tc>
        <w:tc>
          <w:tcPr>
            <w:tcW w:w="1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58</w:t>
            </w:r>
          </w:p>
        </w:tc>
        <w:tc>
          <w:tcPr>
            <w:tcW w:w="11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1780</w:t>
            </w:r>
          </w:p>
        </w:tc>
        <w:tc>
          <w:tcPr>
            <w:tcW w:w="15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套</w:t>
            </w:r>
          </w:p>
        </w:tc>
      </w:tr>
      <w:tr>
        <w:tblPrEx>
          <w:tblCellMar>
            <w:top w:w="15" w:type="dxa"/>
            <w:left w:w="15" w:type="dxa"/>
            <w:bottom w:w="15" w:type="dxa"/>
            <w:right w:w="15" w:type="dxa"/>
          </w:tblCellMar>
        </w:tblPrEx>
        <w:trPr>
          <w:trHeight w:val="556" w:hRule="atLeast"/>
          <w:jc w:val="center"/>
        </w:trPr>
        <w:tc>
          <w:tcPr>
            <w:tcW w:w="1045" w:type="dxa"/>
            <w:vMerge w:val="continue"/>
            <w:tcBorders>
              <w:left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p>
        </w:tc>
        <w:tc>
          <w:tcPr>
            <w:tcW w:w="3561" w:type="dxa"/>
            <w:vMerge w:val="continue"/>
            <w:tcBorders>
              <w:left w:val="single" w:color="000000" w:sz="4" w:space="0"/>
              <w:bottom w:val="single" w:color="000000"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p>
        </w:tc>
        <w:tc>
          <w:tcPr>
            <w:tcW w:w="1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22mm</w:t>
            </w:r>
          </w:p>
        </w:tc>
        <w:tc>
          <w:tcPr>
            <w:tcW w:w="1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58</w:t>
            </w:r>
          </w:p>
        </w:tc>
        <w:tc>
          <w:tcPr>
            <w:tcW w:w="11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280</w:t>
            </w:r>
          </w:p>
        </w:tc>
        <w:tc>
          <w:tcPr>
            <w:tcW w:w="15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套</w:t>
            </w:r>
          </w:p>
        </w:tc>
      </w:tr>
      <w:tr>
        <w:tblPrEx>
          <w:tblCellMar>
            <w:top w:w="15" w:type="dxa"/>
            <w:left w:w="15" w:type="dxa"/>
            <w:bottom w:w="15" w:type="dxa"/>
            <w:right w:w="15" w:type="dxa"/>
          </w:tblCellMar>
        </w:tblPrEx>
        <w:trPr>
          <w:trHeight w:val="581" w:hRule="atLeast"/>
          <w:jc w:val="center"/>
        </w:trPr>
        <w:tc>
          <w:tcPr>
            <w:tcW w:w="1045"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p>
        </w:tc>
        <w:tc>
          <w:tcPr>
            <w:tcW w:w="3561" w:type="dxa"/>
            <w:vMerge w:val="restart"/>
            <w:tcBorders>
              <w:top w:val="single" w:color="000000" w:sz="4" w:space="0"/>
              <w:left w:val="single" w:color="000000"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γcu含吲哚美辛记忆合金宫内节育器（安馨型）</w:t>
            </w:r>
          </w:p>
        </w:tc>
        <w:tc>
          <w:tcPr>
            <w:tcW w:w="1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26mm</w:t>
            </w:r>
          </w:p>
        </w:tc>
        <w:tc>
          <w:tcPr>
            <w:tcW w:w="1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398</w:t>
            </w:r>
          </w:p>
        </w:tc>
        <w:tc>
          <w:tcPr>
            <w:tcW w:w="11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120</w:t>
            </w:r>
          </w:p>
        </w:tc>
        <w:tc>
          <w:tcPr>
            <w:tcW w:w="15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套</w:t>
            </w:r>
          </w:p>
        </w:tc>
      </w:tr>
      <w:tr>
        <w:tblPrEx>
          <w:tblCellMar>
            <w:top w:w="15" w:type="dxa"/>
            <w:left w:w="15" w:type="dxa"/>
            <w:bottom w:w="15" w:type="dxa"/>
            <w:right w:w="15" w:type="dxa"/>
          </w:tblCellMar>
        </w:tblPrEx>
        <w:trPr>
          <w:trHeight w:val="566" w:hRule="atLeast"/>
          <w:jc w:val="center"/>
        </w:trPr>
        <w:tc>
          <w:tcPr>
            <w:tcW w:w="1045" w:type="dxa"/>
            <w:vMerge w:val="continue"/>
            <w:tcBorders>
              <w:left w:val="single" w:color="000000" w:sz="4" w:space="0"/>
              <w:bottom w:val="single" w:color="auto" w:sz="4" w:space="0"/>
              <w:right w:val="single" w:color="000000"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p>
        </w:tc>
        <w:tc>
          <w:tcPr>
            <w:tcW w:w="3561" w:type="dxa"/>
            <w:vMerge w:val="continue"/>
            <w:tcBorders>
              <w:left w:val="single" w:color="000000"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p>
        </w:tc>
        <w:tc>
          <w:tcPr>
            <w:tcW w:w="1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28mm</w:t>
            </w:r>
          </w:p>
        </w:tc>
        <w:tc>
          <w:tcPr>
            <w:tcW w:w="1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398</w:t>
            </w:r>
          </w:p>
        </w:tc>
        <w:tc>
          <w:tcPr>
            <w:tcW w:w="11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100</w:t>
            </w:r>
          </w:p>
        </w:tc>
        <w:tc>
          <w:tcPr>
            <w:tcW w:w="15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套</w:t>
            </w:r>
          </w:p>
        </w:tc>
      </w:tr>
      <w:tr>
        <w:tblPrEx>
          <w:tblCellMar>
            <w:top w:w="15" w:type="dxa"/>
            <w:left w:w="15" w:type="dxa"/>
            <w:bottom w:w="15" w:type="dxa"/>
            <w:right w:w="15" w:type="dxa"/>
          </w:tblCellMar>
        </w:tblPrEx>
        <w:trPr>
          <w:trHeight w:val="571" w:hRule="atLeast"/>
          <w:jc w:val="center"/>
        </w:trPr>
        <w:tc>
          <w:tcPr>
            <w:tcW w:w="104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第五包</w:t>
            </w:r>
          </w:p>
        </w:tc>
        <w:tc>
          <w:tcPr>
            <w:tcW w:w="356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元宫型Cu365宫内节育器</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大</w:t>
            </w:r>
          </w:p>
        </w:tc>
        <w:tc>
          <w:tcPr>
            <w:tcW w:w="16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239</w:t>
            </w:r>
          </w:p>
        </w:tc>
        <w:tc>
          <w:tcPr>
            <w:tcW w:w="11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eastAsia" w:ascii="宋体" w:hAnsi="宋体" w:cs="Times New Roman"/>
                <w:color w:val="auto"/>
                <w:kern w:val="2"/>
                <w:sz w:val="24"/>
                <w:lang w:val="en-US" w:eastAsia="zh-CN"/>
              </w:rPr>
              <w:t>320</w:t>
            </w:r>
          </w:p>
        </w:tc>
        <w:tc>
          <w:tcPr>
            <w:tcW w:w="15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套</w:t>
            </w:r>
          </w:p>
        </w:tc>
      </w:tr>
      <w:tr>
        <w:tblPrEx>
          <w:tblCellMar>
            <w:top w:w="15" w:type="dxa"/>
            <w:left w:w="15" w:type="dxa"/>
            <w:bottom w:w="15" w:type="dxa"/>
            <w:right w:w="15" w:type="dxa"/>
          </w:tblCellMar>
        </w:tblPrEx>
        <w:trPr>
          <w:trHeight w:val="632" w:hRule="atLeast"/>
          <w:jc w:val="center"/>
        </w:trPr>
        <w:tc>
          <w:tcPr>
            <w:tcW w:w="104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p>
        </w:tc>
        <w:tc>
          <w:tcPr>
            <w:tcW w:w="356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p>
        </w:tc>
        <w:tc>
          <w:tcPr>
            <w:tcW w:w="1224" w:type="dxa"/>
            <w:tcBorders>
              <w:top w:val="single" w:color="auto" w:sz="4" w:space="0"/>
              <w:left w:val="single" w:color="auto" w:sz="4" w:space="0"/>
              <w:right w:val="single" w:color="auto" w:sz="4" w:space="0"/>
            </w:tcBorders>
            <w:shd w:val="clear" w:color="auto" w:fill="auto"/>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中</w:t>
            </w:r>
          </w:p>
        </w:tc>
        <w:tc>
          <w:tcPr>
            <w:tcW w:w="1689" w:type="dxa"/>
            <w:tcBorders>
              <w:top w:val="single" w:color="auto" w:sz="4" w:space="0"/>
              <w:left w:val="single" w:color="auto" w:sz="4" w:space="0"/>
              <w:right w:val="single" w:color="auto" w:sz="4" w:space="0"/>
            </w:tcBorders>
            <w:shd w:val="clear" w:color="auto" w:fill="auto"/>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239</w:t>
            </w:r>
          </w:p>
        </w:tc>
        <w:tc>
          <w:tcPr>
            <w:tcW w:w="1161" w:type="dxa"/>
            <w:tcBorders>
              <w:top w:val="single" w:color="auto" w:sz="4" w:space="0"/>
              <w:left w:val="single" w:color="auto" w:sz="4" w:space="0"/>
              <w:right w:val="single" w:color="auto" w:sz="4" w:space="0"/>
            </w:tcBorders>
            <w:shd w:val="clear" w:color="auto" w:fill="auto"/>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120</w:t>
            </w:r>
          </w:p>
        </w:tc>
        <w:tc>
          <w:tcPr>
            <w:tcW w:w="15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套</w:t>
            </w:r>
          </w:p>
        </w:tc>
      </w:tr>
      <w:tr>
        <w:tblPrEx>
          <w:tblCellMar>
            <w:top w:w="15" w:type="dxa"/>
            <w:left w:w="15" w:type="dxa"/>
            <w:bottom w:w="15" w:type="dxa"/>
            <w:right w:w="15" w:type="dxa"/>
          </w:tblCellMar>
        </w:tblPrEx>
        <w:trPr>
          <w:trHeight w:val="596" w:hRule="atLeast"/>
          <w:jc w:val="center"/>
        </w:trPr>
        <w:tc>
          <w:tcPr>
            <w:tcW w:w="104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p>
        </w:tc>
        <w:tc>
          <w:tcPr>
            <w:tcW w:w="3561" w:type="dxa"/>
            <w:vMerge w:val="restart"/>
            <w:tcBorders>
              <w:top w:val="single" w:color="auto" w:sz="4" w:space="0"/>
              <w:left w:val="single" w:color="auto" w:sz="4" w:space="0"/>
              <w:right w:val="single" w:color="auto" w:sz="4" w:space="0"/>
            </w:tcBorders>
            <w:shd w:val="clear" w:color="auto" w:fill="FFFFFF" w:themeFill="background1"/>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元宫型含铜含吲哚美辛宫内节育器(药铜200型)</w:t>
            </w:r>
          </w:p>
        </w:tc>
        <w:tc>
          <w:tcPr>
            <w:tcW w:w="1224"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大</w:t>
            </w:r>
          </w:p>
        </w:tc>
        <w:tc>
          <w:tcPr>
            <w:tcW w:w="1689"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78.2</w:t>
            </w:r>
          </w:p>
        </w:tc>
        <w:tc>
          <w:tcPr>
            <w:tcW w:w="1161"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220</w:t>
            </w:r>
          </w:p>
        </w:tc>
        <w:tc>
          <w:tcPr>
            <w:tcW w:w="1524"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套</w:t>
            </w:r>
          </w:p>
        </w:tc>
      </w:tr>
      <w:tr>
        <w:tblPrEx>
          <w:tblCellMar>
            <w:top w:w="15" w:type="dxa"/>
            <w:left w:w="15" w:type="dxa"/>
            <w:bottom w:w="15" w:type="dxa"/>
            <w:right w:w="15" w:type="dxa"/>
          </w:tblCellMar>
        </w:tblPrEx>
        <w:trPr>
          <w:trHeight w:val="471" w:hRule="atLeast"/>
          <w:jc w:val="center"/>
        </w:trPr>
        <w:tc>
          <w:tcPr>
            <w:tcW w:w="1045" w:type="dxa"/>
            <w:vMerge w:val="continue"/>
            <w:tcBorders>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p>
        </w:tc>
        <w:tc>
          <w:tcPr>
            <w:tcW w:w="3561" w:type="dxa"/>
            <w:vMerge w:val="continue"/>
            <w:tcBorders>
              <w:left w:val="single" w:color="auto" w:sz="4" w:space="0"/>
              <w:right w:val="single" w:color="auto" w:sz="4" w:space="0"/>
            </w:tcBorders>
            <w:shd w:val="clear" w:color="auto" w:fill="FFFFFF" w:themeFill="background1"/>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p>
        </w:tc>
        <w:tc>
          <w:tcPr>
            <w:tcW w:w="1224"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中</w:t>
            </w:r>
          </w:p>
        </w:tc>
        <w:tc>
          <w:tcPr>
            <w:tcW w:w="1689"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78.2</w:t>
            </w:r>
          </w:p>
        </w:tc>
        <w:tc>
          <w:tcPr>
            <w:tcW w:w="1161"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eastAsia" w:ascii="宋体" w:hAnsi="宋体" w:cs="Times New Roman"/>
                <w:color w:val="auto"/>
                <w:kern w:val="2"/>
                <w:sz w:val="24"/>
                <w:lang w:val="en-US" w:eastAsia="zh-CN"/>
              </w:rPr>
              <w:t>850</w:t>
            </w:r>
          </w:p>
        </w:tc>
        <w:tc>
          <w:tcPr>
            <w:tcW w:w="1524"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套</w:t>
            </w:r>
          </w:p>
        </w:tc>
      </w:tr>
      <w:tr>
        <w:tblPrEx>
          <w:tblCellMar>
            <w:top w:w="15" w:type="dxa"/>
            <w:left w:w="15" w:type="dxa"/>
            <w:bottom w:w="15" w:type="dxa"/>
            <w:right w:w="15" w:type="dxa"/>
          </w:tblCellMar>
        </w:tblPrEx>
        <w:trPr>
          <w:trHeight w:val="568" w:hRule="atLeast"/>
          <w:jc w:val="center"/>
        </w:trPr>
        <w:tc>
          <w:tcPr>
            <w:tcW w:w="1045" w:type="dxa"/>
            <w:vMerge w:val="continue"/>
            <w:tcBorders>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p>
        </w:tc>
        <w:tc>
          <w:tcPr>
            <w:tcW w:w="3561" w:type="dxa"/>
            <w:vMerge w:val="continue"/>
            <w:tcBorders>
              <w:left w:val="single" w:color="auto" w:sz="4" w:space="0"/>
              <w:right w:val="single" w:color="auto" w:sz="4" w:space="0"/>
            </w:tcBorders>
            <w:shd w:val="clear" w:color="auto" w:fill="FFFFFF" w:themeFill="background1"/>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p>
        </w:tc>
        <w:tc>
          <w:tcPr>
            <w:tcW w:w="1224" w:type="dxa"/>
            <w:tcBorders>
              <w:top w:val="single" w:color="auto" w:sz="4" w:space="0"/>
              <w:left w:val="single" w:color="auto" w:sz="4" w:space="0"/>
              <w:right w:val="single" w:color="auto" w:sz="4" w:space="0"/>
            </w:tcBorders>
            <w:shd w:val="clear" w:color="auto" w:fill="FFFFFF" w:themeFill="background1"/>
            <w:noWrap w:val="0"/>
            <w:vAlign w:val="center"/>
          </w:tcPr>
          <w:p>
            <w:pPr>
              <w:widowControl/>
              <w:spacing w:line="240" w:lineRule="auto"/>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lang w:val="en-US" w:eastAsia="zh-CN"/>
              </w:rPr>
              <w:t>小</w:t>
            </w:r>
          </w:p>
        </w:tc>
        <w:tc>
          <w:tcPr>
            <w:tcW w:w="1689" w:type="dxa"/>
            <w:tcBorders>
              <w:top w:val="single" w:color="auto" w:sz="4" w:space="0"/>
              <w:left w:val="single" w:color="auto" w:sz="4" w:space="0"/>
              <w:right w:val="single" w:color="auto" w:sz="4" w:space="0"/>
            </w:tcBorders>
            <w:shd w:val="clear" w:color="auto" w:fill="FFFFFF" w:themeFill="background1"/>
            <w:noWrap w:val="0"/>
            <w:vAlign w:val="center"/>
          </w:tcPr>
          <w:p>
            <w:pPr>
              <w:widowControl/>
              <w:spacing w:line="240" w:lineRule="auto"/>
              <w:jc w:val="center"/>
              <w:textAlignment w:val="auto"/>
              <w:rPr>
                <w:rFonts w:hint="default" w:ascii="宋体" w:hAnsi="宋体" w:eastAsia="宋体" w:cs="Times New Roman"/>
                <w:color w:val="auto"/>
                <w:kern w:val="2"/>
                <w:sz w:val="24"/>
                <w:szCs w:val="24"/>
                <w:lang w:val="en-US" w:eastAsia="zh-CN" w:bidi="ar-SA"/>
              </w:rPr>
            </w:pPr>
            <w:r>
              <w:rPr>
                <w:rFonts w:hint="default" w:ascii="宋体" w:hAnsi="宋体" w:eastAsia="宋体" w:cs="Times New Roman"/>
                <w:color w:val="auto"/>
                <w:kern w:val="2"/>
                <w:sz w:val="24"/>
                <w:lang w:val="en-US" w:eastAsia="zh-CN"/>
              </w:rPr>
              <w:t>78.2</w:t>
            </w:r>
          </w:p>
        </w:tc>
        <w:tc>
          <w:tcPr>
            <w:tcW w:w="1161" w:type="dxa"/>
            <w:tcBorders>
              <w:top w:val="single" w:color="auto" w:sz="4" w:space="0"/>
              <w:left w:val="single" w:color="auto" w:sz="4" w:space="0"/>
              <w:right w:val="single" w:color="auto" w:sz="4" w:space="0"/>
            </w:tcBorders>
            <w:shd w:val="clear" w:color="auto" w:fill="FFFFFF" w:themeFill="background1"/>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eastAsia" w:ascii="宋体" w:hAnsi="宋体" w:cs="Times New Roman"/>
                <w:color w:val="auto"/>
                <w:kern w:val="2"/>
                <w:sz w:val="24"/>
                <w:lang w:val="en-US" w:eastAsia="zh-CN"/>
              </w:rPr>
              <w:t>50</w:t>
            </w:r>
          </w:p>
        </w:tc>
        <w:tc>
          <w:tcPr>
            <w:tcW w:w="1524"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套</w:t>
            </w:r>
          </w:p>
        </w:tc>
      </w:tr>
      <w:tr>
        <w:tblPrEx>
          <w:tblCellMar>
            <w:top w:w="15" w:type="dxa"/>
            <w:left w:w="15" w:type="dxa"/>
            <w:bottom w:w="15" w:type="dxa"/>
            <w:right w:w="15" w:type="dxa"/>
          </w:tblCellMar>
        </w:tblPrEx>
        <w:trPr>
          <w:trHeight w:val="767" w:hRule="atLeast"/>
          <w:jc w:val="center"/>
        </w:trPr>
        <w:tc>
          <w:tcPr>
            <w:tcW w:w="10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第六包</w:t>
            </w:r>
          </w:p>
        </w:tc>
        <w:tc>
          <w:tcPr>
            <w:tcW w:w="35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天然胶乳橡胶避孕套（超薄光面）</w:t>
            </w:r>
          </w:p>
        </w:tc>
        <w:tc>
          <w:tcPr>
            <w:tcW w:w="1224"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52mm</w:t>
            </w:r>
          </w:p>
        </w:tc>
        <w:tc>
          <w:tcPr>
            <w:tcW w:w="1689"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0.26</w:t>
            </w:r>
          </w:p>
        </w:tc>
        <w:tc>
          <w:tcPr>
            <w:tcW w:w="1161"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534000</w:t>
            </w:r>
          </w:p>
        </w:tc>
        <w:tc>
          <w:tcPr>
            <w:tcW w:w="152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只</w:t>
            </w:r>
          </w:p>
        </w:tc>
      </w:tr>
      <w:tr>
        <w:tblPrEx>
          <w:tblCellMar>
            <w:top w:w="15" w:type="dxa"/>
            <w:left w:w="15" w:type="dxa"/>
            <w:bottom w:w="15" w:type="dxa"/>
            <w:right w:w="15" w:type="dxa"/>
          </w:tblCellMar>
        </w:tblPrEx>
        <w:trPr>
          <w:trHeight w:val="623" w:hRule="atLeast"/>
          <w:jc w:val="center"/>
        </w:trPr>
        <w:tc>
          <w:tcPr>
            <w:tcW w:w="1045" w:type="dxa"/>
            <w:vMerge w:val="restart"/>
            <w:tcBorders>
              <w:top w:val="single" w:color="auto" w:sz="4" w:space="0"/>
              <w:left w:val="single" w:color="auto" w:sz="4" w:space="0"/>
              <w:right w:val="single" w:color="auto"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第七包</w:t>
            </w:r>
          </w:p>
        </w:tc>
        <w:tc>
          <w:tcPr>
            <w:tcW w:w="3561" w:type="dxa"/>
            <w:vMerge w:val="restart"/>
            <w:tcBorders>
              <w:top w:val="single" w:color="auto" w:sz="4" w:space="0"/>
              <w:left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天然胶乳橡胶避孕套（无菌超薄型）</w:t>
            </w:r>
          </w:p>
        </w:tc>
        <w:tc>
          <w:tcPr>
            <w:tcW w:w="1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52mm</w:t>
            </w:r>
          </w:p>
        </w:tc>
        <w:tc>
          <w:tcPr>
            <w:tcW w:w="1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1.73</w:t>
            </w:r>
          </w:p>
        </w:tc>
        <w:tc>
          <w:tcPr>
            <w:tcW w:w="11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716000</w:t>
            </w:r>
          </w:p>
        </w:tc>
        <w:tc>
          <w:tcPr>
            <w:tcW w:w="15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只</w:t>
            </w:r>
          </w:p>
        </w:tc>
      </w:tr>
      <w:tr>
        <w:tblPrEx>
          <w:tblCellMar>
            <w:top w:w="15" w:type="dxa"/>
            <w:left w:w="15" w:type="dxa"/>
            <w:bottom w:w="15" w:type="dxa"/>
            <w:right w:w="15" w:type="dxa"/>
          </w:tblCellMar>
        </w:tblPrEx>
        <w:trPr>
          <w:trHeight w:val="608" w:hRule="atLeast"/>
          <w:jc w:val="center"/>
        </w:trPr>
        <w:tc>
          <w:tcPr>
            <w:tcW w:w="1045" w:type="dxa"/>
            <w:vMerge w:val="continue"/>
            <w:tcBorders>
              <w:left w:val="single" w:color="auto" w:sz="4" w:space="0"/>
              <w:right w:val="single" w:color="auto"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p>
        </w:tc>
        <w:tc>
          <w:tcPr>
            <w:tcW w:w="3561" w:type="dxa"/>
            <w:vMerge w:val="continue"/>
            <w:tcBorders>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p>
        </w:tc>
        <w:tc>
          <w:tcPr>
            <w:tcW w:w="1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55mm</w:t>
            </w:r>
          </w:p>
        </w:tc>
        <w:tc>
          <w:tcPr>
            <w:tcW w:w="1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default"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1.73</w:t>
            </w:r>
          </w:p>
        </w:tc>
        <w:tc>
          <w:tcPr>
            <w:tcW w:w="11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default" w:ascii="宋体" w:hAnsi="宋体" w:eastAsia="宋体" w:cs="Times New Roman"/>
                <w:color w:val="auto"/>
                <w:kern w:val="2"/>
                <w:sz w:val="24"/>
                <w:lang w:val="en-US" w:eastAsia="zh-CN"/>
              </w:rPr>
              <w:t>10000</w:t>
            </w:r>
          </w:p>
        </w:tc>
        <w:tc>
          <w:tcPr>
            <w:tcW w:w="15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只</w:t>
            </w:r>
          </w:p>
        </w:tc>
      </w:tr>
      <w:tr>
        <w:tblPrEx>
          <w:tblCellMar>
            <w:top w:w="15" w:type="dxa"/>
            <w:left w:w="15" w:type="dxa"/>
            <w:bottom w:w="15" w:type="dxa"/>
            <w:right w:w="15" w:type="dxa"/>
          </w:tblCellMar>
        </w:tblPrEx>
        <w:trPr>
          <w:trHeight w:val="767" w:hRule="atLeast"/>
          <w:jc w:val="center"/>
        </w:trPr>
        <w:tc>
          <w:tcPr>
            <w:tcW w:w="1045" w:type="dxa"/>
            <w:vMerge w:val="continue"/>
            <w:tcBorders>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p>
        </w:tc>
        <w:tc>
          <w:tcPr>
            <w:tcW w:w="35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天然胶乳橡胶避孕套（含壳聚糖成份的水溶性润滑剂）</w:t>
            </w:r>
          </w:p>
        </w:tc>
        <w:tc>
          <w:tcPr>
            <w:tcW w:w="1224"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52mm</w:t>
            </w:r>
          </w:p>
        </w:tc>
        <w:tc>
          <w:tcPr>
            <w:tcW w:w="1689"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0.85</w:t>
            </w:r>
          </w:p>
        </w:tc>
        <w:tc>
          <w:tcPr>
            <w:tcW w:w="1161"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20000</w:t>
            </w:r>
          </w:p>
        </w:tc>
        <w:tc>
          <w:tcPr>
            <w:tcW w:w="1524"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只</w:t>
            </w:r>
          </w:p>
        </w:tc>
      </w:tr>
      <w:tr>
        <w:tblPrEx>
          <w:tblCellMar>
            <w:top w:w="15" w:type="dxa"/>
            <w:left w:w="15" w:type="dxa"/>
            <w:bottom w:w="15" w:type="dxa"/>
            <w:right w:w="15" w:type="dxa"/>
          </w:tblCellMar>
        </w:tblPrEx>
        <w:trPr>
          <w:trHeight w:val="767" w:hRule="atLeast"/>
          <w:jc w:val="center"/>
        </w:trPr>
        <w:tc>
          <w:tcPr>
            <w:tcW w:w="10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第八包</w:t>
            </w:r>
          </w:p>
        </w:tc>
        <w:tc>
          <w:tcPr>
            <w:tcW w:w="35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复合型聚氨酯避孕套（非橡胶）</w:t>
            </w:r>
          </w:p>
        </w:tc>
        <w:tc>
          <w:tcPr>
            <w:tcW w:w="1224" w:type="dxa"/>
            <w:tcBorders>
              <w:top w:val="single" w:color="000000" w:sz="4" w:space="0"/>
              <w:left w:val="single" w:color="auto" w:sz="4" w:space="0"/>
              <w:bottom w:val="single" w:color="auto"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53±2mm</w:t>
            </w:r>
          </w:p>
        </w:tc>
        <w:tc>
          <w:tcPr>
            <w:tcW w:w="168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5.8</w:t>
            </w:r>
          </w:p>
        </w:tc>
        <w:tc>
          <w:tcPr>
            <w:tcW w:w="1161"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62400</w:t>
            </w:r>
          </w:p>
        </w:tc>
        <w:tc>
          <w:tcPr>
            <w:tcW w:w="1524"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只</w:t>
            </w:r>
          </w:p>
        </w:tc>
      </w:tr>
      <w:tr>
        <w:tblPrEx>
          <w:tblCellMar>
            <w:top w:w="15" w:type="dxa"/>
            <w:left w:w="15" w:type="dxa"/>
            <w:bottom w:w="15" w:type="dxa"/>
            <w:right w:w="15" w:type="dxa"/>
          </w:tblCellMar>
        </w:tblPrEx>
        <w:trPr>
          <w:trHeight w:val="767" w:hRule="atLeast"/>
          <w:jc w:val="center"/>
        </w:trPr>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第九包</w:t>
            </w:r>
          </w:p>
        </w:tc>
        <w:tc>
          <w:tcPr>
            <w:tcW w:w="356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复合型阻隔避孕套</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52mm</w:t>
            </w:r>
          </w:p>
        </w:tc>
        <w:tc>
          <w:tcPr>
            <w:tcW w:w="16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2.98</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116000</w:t>
            </w:r>
          </w:p>
        </w:tc>
        <w:tc>
          <w:tcPr>
            <w:tcW w:w="152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auto"/>
              <w:rPr>
                <w:rFonts w:hint="eastAsia" w:ascii="宋体" w:hAnsi="宋体" w:eastAsia="宋体" w:cs="Times New Roman"/>
                <w:color w:val="auto"/>
                <w:kern w:val="2"/>
                <w:sz w:val="24"/>
                <w:lang w:val="en-US" w:eastAsia="zh-CN"/>
              </w:rPr>
            </w:pPr>
            <w:r>
              <w:rPr>
                <w:rFonts w:hint="eastAsia" w:ascii="宋体" w:hAnsi="宋体" w:eastAsia="宋体" w:cs="Times New Roman"/>
                <w:color w:val="auto"/>
                <w:kern w:val="2"/>
                <w:sz w:val="24"/>
                <w:lang w:val="en-US" w:eastAsia="zh-CN"/>
              </w:rPr>
              <w:t>只</w:t>
            </w:r>
          </w:p>
        </w:tc>
      </w:tr>
    </w:tbl>
    <w:p>
      <w:pPr>
        <w:numPr>
          <w:ilvl w:val="0"/>
          <w:numId w:val="4"/>
        </w:numPr>
        <w:spacing w:line="520" w:lineRule="exact"/>
        <w:ind w:firstLine="480" w:firstLineChars="200"/>
        <w:rPr>
          <w:rFonts w:hint="eastAsia" w:ascii="宋体" w:hAnsi="宋体" w:cs="宋体"/>
          <w:b w:val="0"/>
          <w:bCs w:val="0"/>
          <w:color w:val="auto"/>
          <w:sz w:val="24"/>
          <w:szCs w:val="24"/>
        </w:rPr>
      </w:pPr>
      <w:r>
        <w:rPr>
          <w:rFonts w:hint="eastAsia" w:ascii="宋体" w:hAnsi="宋体" w:cs="宋体"/>
          <w:b w:val="0"/>
          <w:bCs w:val="0"/>
          <w:color w:val="auto"/>
          <w:sz w:val="24"/>
          <w:szCs w:val="24"/>
        </w:rPr>
        <w:br w:type="page"/>
      </w:r>
      <w:r>
        <w:rPr>
          <w:rFonts w:hint="eastAsia" w:ascii="宋体" w:hAnsi="宋体" w:cs="宋体"/>
          <w:b w:val="0"/>
          <w:bCs w:val="0"/>
          <w:color w:val="auto"/>
          <w:sz w:val="24"/>
          <w:szCs w:val="24"/>
        </w:rPr>
        <w:t>技术参数及功能要求</w:t>
      </w:r>
    </w:p>
    <w:p>
      <w:pPr>
        <w:pStyle w:val="14"/>
        <w:rPr>
          <w:rFonts w:hint="eastAsia" w:ascii="宋体" w:hAnsi="宋体" w:eastAsia="宋体" w:cs="宋体"/>
          <w:color w:val="auto"/>
          <w:kern w:val="2"/>
          <w:sz w:val="24"/>
          <w:szCs w:val="24"/>
          <w:lang w:val="en-US" w:eastAsia="zh-CN" w:bidi="ar-SA"/>
        </w:rPr>
      </w:pPr>
    </w:p>
    <w:p>
      <w:pPr>
        <w:pStyle w:val="14"/>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第一包</w:t>
      </w:r>
      <w:r>
        <w:rPr>
          <w:rFonts w:hint="eastAsia" w:ascii="宋体" w:hAnsi="宋体" w:cs="宋体"/>
          <w:b/>
          <w:bCs/>
          <w:color w:val="auto"/>
          <w:kern w:val="2"/>
          <w:sz w:val="24"/>
          <w:szCs w:val="24"/>
          <w:lang w:val="en-US" w:eastAsia="zh-CN" w:bidi="ar-SA"/>
        </w:rPr>
        <w:t>：</w:t>
      </w:r>
    </w:p>
    <w:p>
      <w:pPr>
        <w:pStyle w:val="6"/>
        <w:jc w:val="both"/>
        <w:rPr>
          <w:rFonts w:hint="eastAsia"/>
        </w:rPr>
      </w:pPr>
    </w:p>
    <w:tbl>
      <w:tblPr>
        <w:tblStyle w:val="20"/>
        <w:tblW w:w="10015"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244"/>
        <w:gridCol w:w="1035"/>
        <w:gridCol w:w="1154"/>
        <w:gridCol w:w="735"/>
        <w:gridCol w:w="4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942"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cs="Times New Roman"/>
                <w:b w:val="0"/>
                <w:color w:val="auto"/>
                <w:kern w:val="2"/>
                <w:sz w:val="24"/>
                <w:szCs w:val="24"/>
                <w:lang w:val="en-US" w:eastAsia="zh-CN"/>
              </w:rPr>
              <w:t>包号</w:t>
            </w:r>
          </w:p>
        </w:tc>
        <w:tc>
          <w:tcPr>
            <w:tcW w:w="1244" w:type="dxa"/>
            <w:shd w:val="clear" w:color="auto" w:fill="BEBEBE"/>
            <w:noWrap w:val="0"/>
            <w:vAlign w:val="center"/>
          </w:tcPr>
          <w:p>
            <w:pPr>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标的名称</w:t>
            </w:r>
          </w:p>
        </w:tc>
        <w:tc>
          <w:tcPr>
            <w:tcW w:w="1035"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规格</w:t>
            </w:r>
          </w:p>
        </w:tc>
        <w:tc>
          <w:tcPr>
            <w:tcW w:w="1154"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数量</w:t>
            </w:r>
          </w:p>
        </w:tc>
        <w:tc>
          <w:tcPr>
            <w:tcW w:w="735"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单位</w:t>
            </w:r>
          </w:p>
        </w:tc>
        <w:tc>
          <w:tcPr>
            <w:tcW w:w="4905"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rPr>
              <w:t>技术参数及功能要求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42" w:type="dxa"/>
            <w:noWrap w:val="0"/>
            <w:vAlign w:val="center"/>
          </w:tcPr>
          <w:p>
            <w:pPr>
              <w:pStyle w:val="14"/>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第一包</w:t>
            </w:r>
          </w:p>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p>
        </w:tc>
        <w:tc>
          <w:tcPr>
            <w:tcW w:w="1244" w:type="dxa"/>
            <w:noWrap w:val="0"/>
            <w:vAlign w:val="center"/>
          </w:tcPr>
          <w:p>
            <w:pPr>
              <w:widowControl/>
              <w:spacing w:line="240" w:lineRule="auto"/>
              <w:jc w:val="center"/>
              <w:textAlignment w:val="auto"/>
              <w:rPr>
                <w:rFonts w:hint="eastAsia" w:ascii="宋体" w:hAnsi="宋体" w:eastAsia="宋体" w:cs="宋体"/>
                <w:b/>
                <w:bCs/>
                <w:color w:val="auto"/>
                <w:kern w:val="2"/>
                <w:sz w:val="24"/>
                <w:szCs w:val="24"/>
                <w:vertAlign w:val="baseline"/>
                <w:lang w:val="en-US" w:eastAsia="zh-CN"/>
              </w:rPr>
            </w:pPr>
            <w:r>
              <w:rPr>
                <w:rFonts w:hint="eastAsia" w:ascii="宋体" w:hAnsi="宋体" w:cs="Times New Roman"/>
                <w:color w:val="auto"/>
                <w:kern w:val="2"/>
                <w:sz w:val="24"/>
              </w:rPr>
              <w:t>左炔诺孕酮炔雌醇(三相)片</w:t>
            </w:r>
          </w:p>
        </w:tc>
        <w:tc>
          <w:tcPr>
            <w:tcW w:w="1035" w:type="dxa"/>
            <w:noWrap w:val="0"/>
            <w:vAlign w:val="center"/>
          </w:tcPr>
          <w:p>
            <w:pPr>
              <w:spacing w:line="240" w:lineRule="auto"/>
              <w:jc w:val="center"/>
              <w:rPr>
                <w:rFonts w:hint="eastAsia" w:ascii="宋体" w:hAnsi="宋体" w:eastAsia="宋体" w:cs="宋体"/>
                <w:color w:val="000000"/>
                <w:sz w:val="24"/>
                <w:lang w:val="en-US" w:eastAsia="zh-CN"/>
              </w:rPr>
            </w:pPr>
            <w:r>
              <w:rPr>
                <w:rFonts w:hint="default" w:ascii="宋体" w:hAnsi="宋体" w:eastAsia="宋体" w:cs="宋体"/>
                <w:color w:val="000000"/>
                <w:sz w:val="24"/>
                <w:lang w:val="en-US" w:eastAsia="zh-CN"/>
              </w:rPr>
              <w:t>21片</w:t>
            </w:r>
            <w:r>
              <w:rPr>
                <w:rFonts w:hint="eastAsia" w:ascii="宋体" w:hAnsi="宋体" w:cs="宋体"/>
                <w:color w:val="000000"/>
                <w:sz w:val="24"/>
                <w:lang w:val="en-US" w:eastAsia="zh-CN"/>
              </w:rPr>
              <w:t>/板</w:t>
            </w:r>
          </w:p>
        </w:tc>
        <w:tc>
          <w:tcPr>
            <w:tcW w:w="1154" w:type="dxa"/>
            <w:noWrap w:val="0"/>
            <w:vAlign w:val="center"/>
          </w:tcPr>
          <w:p>
            <w:pPr>
              <w:spacing w:line="240" w:lineRule="auto"/>
              <w:jc w:val="center"/>
              <w:rPr>
                <w:rFonts w:hint="eastAsia" w:ascii="宋体" w:hAnsi="宋体" w:eastAsia="宋体" w:cs="宋体"/>
                <w:color w:val="auto"/>
                <w:kern w:val="2"/>
                <w:sz w:val="24"/>
                <w:szCs w:val="24"/>
                <w:lang w:val="en-US" w:eastAsia="zh-CN" w:bidi="ar-SA"/>
              </w:rPr>
            </w:pPr>
            <w:r>
              <w:rPr>
                <w:rFonts w:hint="default" w:ascii="宋体" w:hAnsi="宋体" w:eastAsia="宋体" w:cs="宋体"/>
                <w:color w:val="000000"/>
                <w:kern w:val="2"/>
                <w:sz w:val="24"/>
                <w:szCs w:val="24"/>
                <w:lang w:val="en-US" w:eastAsia="zh-CN" w:bidi="ar-SA"/>
              </w:rPr>
              <w:t>2600</w:t>
            </w:r>
          </w:p>
        </w:tc>
        <w:tc>
          <w:tcPr>
            <w:tcW w:w="735" w:type="dxa"/>
            <w:noWrap w:val="0"/>
            <w:vAlign w:val="center"/>
          </w:tcPr>
          <w:p>
            <w:pPr>
              <w:keepNext w:val="0"/>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color w:val="000000"/>
                <w:kern w:val="2"/>
                <w:sz w:val="24"/>
                <w:szCs w:val="24"/>
                <w:lang w:val="en-US" w:eastAsia="zh-CN" w:bidi="ar-SA"/>
              </w:rPr>
              <w:t>板</w:t>
            </w:r>
          </w:p>
        </w:tc>
        <w:tc>
          <w:tcPr>
            <w:tcW w:w="4905"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1.6片(黄色):每片含左炔诺孕酮0.05mg、炔雌醇0.03mg；5片(白色):每片含左炔诺孕酮 0.075mg、炔雌醇 0.04mg；10片(棕色):每片含左炔诺孕酮0.125mg、炔雌醇 0.03mg</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FF0000"/>
                <w:kern w:val="2"/>
                <w:sz w:val="24"/>
                <w:szCs w:val="24"/>
                <w:lang w:val="en-US" w:eastAsia="zh-CN" w:bidi="ar-SA"/>
              </w:rPr>
            </w:pPr>
            <w:r>
              <w:rPr>
                <w:rFonts w:hint="eastAsia" w:ascii="宋体" w:hAnsi="宋体" w:eastAsia="宋体" w:cs="宋体"/>
                <w:b w:val="0"/>
                <w:color w:val="auto"/>
                <w:kern w:val="2"/>
                <w:sz w:val="24"/>
                <w:szCs w:val="24"/>
                <w:lang w:val="en-US" w:eastAsia="zh-CN" w:bidi="ar-SA"/>
              </w:rPr>
              <w:t>2</w:t>
            </w:r>
            <w:r>
              <w:rPr>
                <w:rFonts w:hint="eastAsia" w:ascii="宋体" w:hAnsi="宋体" w:eastAsia="宋体" w:cs="宋体"/>
                <w:b w:val="0"/>
                <w:color w:val="000000" w:themeColor="text1"/>
                <w:kern w:val="2"/>
                <w:sz w:val="24"/>
                <w:szCs w:val="24"/>
                <w:lang w:val="en-US" w:eastAsia="zh-CN" w:bidi="ar-SA"/>
              </w:rPr>
              <w:t>.包装规格为21片，单位为板。有效期：≥60个月。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3.避孕药品质量：投标产品符合其对应的《中华人民共和国药典》或国家药品标准的规定。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4.避孕药的包装、说明书和标签等应符合国家卫健委药具管理中心《计划生育避孕药具包装及标签要求》的相关规定，其中：装箱规格应满足上述要求的装箱要求。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5.避孕药的生产批号须满足以下要求：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①以六位数字表示，前两位数字表示年份（如2020年，用20表示年份），中间两位数字表示月份，最后两位数字表示日期或生产流水号。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②若生产企业对避孕药生产批号的编制有其他信息的需求，应在上述批号规定位数后，空两个字符进行添加。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6.产品最小包装的醒目位置印制 “国家免费提供”字样标识；消费包装、中包装和外包装的醒目位置印制“国家免费提供”图案，图案及标识应符合国家卫健委药具管理中心下发的计划生育药具包装要求</w:t>
            </w:r>
            <w:r>
              <w:rPr>
                <w:rFonts w:hint="eastAsia" w:ascii="宋体" w:hAnsi="宋体" w:cs="宋体"/>
                <w:b w:val="0"/>
                <w:color w:val="auto"/>
                <w:kern w:val="2"/>
                <w:sz w:val="24"/>
                <w:szCs w:val="24"/>
                <w:lang w:val="en-US" w:eastAsia="zh-CN" w:bidi="ar-SA"/>
              </w:rPr>
              <w:t>。</w:t>
            </w:r>
          </w:p>
        </w:tc>
      </w:tr>
    </w:tbl>
    <w:p>
      <w:pPr>
        <w:rPr>
          <w:rFonts w:hint="eastAsia" w:ascii="宋体" w:hAnsi="宋体" w:eastAsia="宋体" w:cs="宋体"/>
          <w:b w:val="0"/>
          <w:bCs w:val="0"/>
          <w:color w:val="auto"/>
          <w:kern w:val="2"/>
          <w:sz w:val="28"/>
          <w:szCs w:val="28"/>
          <w:lang w:val="en-US" w:eastAsia="zh-CN" w:bidi="ar-SA"/>
        </w:rPr>
      </w:pPr>
    </w:p>
    <w:p>
      <w:pPr>
        <w:pStyle w:val="14"/>
        <w:rPr>
          <w:rFonts w:hint="eastAsia" w:ascii="宋体" w:hAnsi="宋体" w:cs="宋体"/>
          <w:b/>
          <w:bCs/>
          <w:color w:val="auto"/>
          <w:sz w:val="24"/>
          <w:lang w:eastAsia="zh-CN"/>
        </w:rPr>
      </w:pPr>
      <w:r>
        <w:rPr>
          <w:rFonts w:hint="eastAsia" w:ascii="宋体" w:hAnsi="宋体" w:cs="宋体"/>
          <w:b/>
          <w:bCs/>
          <w:color w:val="auto"/>
          <w:sz w:val="24"/>
          <w:lang w:val="en-US" w:eastAsia="zh-CN"/>
        </w:rPr>
        <w:br w:type="page"/>
      </w:r>
    </w:p>
    <w:p>
      <w:pPr>
        <w:pStyle w:val="14"/>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第二包：</w:t>
      </w:r>
    </w:p>
    <w:p>
      <w:pPr>
        <w:rPr>
          <w:rFonts w:hint="eastAsia"/>
          <w:lang w:val="en-US" w:eastAsia="zh-CN"/>
        </w:rPr>
      </w:pPr>
    </w:p>
    <w:tbl>
      <w:tblPr>
        <w:tblStyle w:val="20"/>
        <w:tblW w:w="9752"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245"/>
        <w:gridCol w:w="1200"/>
        <w:gridCol w:w="898"/>
        <w:gridCol w:w="735"/>
        <w:gridCol w:w="4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032"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cs="Times New Roman"/>
                <w:b w:val="0"/>
                <w:color w:val="auto"/>
                <w:kern w:val="2"/>
                <w:sz w:val="24"/>
                <w:szCs w:val="24"/>
                <w:lang w:val="en-US" w:eastAsia="zh-CN"/>
              </w:rPr>
              <w:t>序号</w:t>
            </w:r>
          </w:p>
        </w:tc>
        <w:tc>
          <w:tcPr>
            <w:tcW w:w="1245" w:type="dxa"/>
            <w:shd w:val="clear" w:color="auto" w:fill="BEBEBE"/>
            <w:noWrap w:val="0"/>
            <w:vAlign w:val="center"/>
          </w:tcPr>
          <w:p>
            <w:pPr>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标的名称</w:t>
            </w:r>
          </w:p>
        </w:tc>
        <w:tc>
          <w:tcPr>
            <w:tcW w:w="1200"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rPr>
            </w:pPr>
            <w:r>
              <w:rPr>
                <w:rFonts w:hint="eastAsia" w:ascii="宋体" w:hAnsi="宋体" w:eastAsia="宋体" w:cs="Times New Roman"/>
                <w:b w:val="0"/>
                <w:color w:val="auto"/>
                <w:kern w:val="2"/>
                <w:sz w:val="24"/>
                <w:szCs w:val="24"/>
                <w:lang w:val="en-US" w:eastAsia="zh-CN"/>
              </w:rPr>
              <w:t>规格</w:t>
            </w:r>
          </w:p>
        </w:tc>
        <w:tc>
          <w:tcPr>
            <w:tcW w:w="898"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数量</w:t>
            </w:r>
          </w:p>
        </w:tc>
        <w:tc>
          <w:tcPr>
            <w:tcW w:w="735"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单位</w:t>
            </w:r>
          </w:p>
        </w:tc>
        <w:tc>
          <w:tcPr>
            <w:tcW w:w="4642"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rPr>
              <w:t>技术参数及功能要求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1032" w:type="dxa"/>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cs="Times New Roman"/>
                <w:b w:val="0"/>
                <w:color w:val="auto"/>
                <w:kern w:val="2"/>
                <w:sz w:val="24"/>
                <w:szCs w:val="24"/>
                <w:lang w:val="en-US" w:eastAsia="zh-CN"/>
              </w:rPr>
              <w:t>第二包</w:t>
            </w:r>
          </w:p>
        </w:tc>
        <w:tc>
          <w:tcPr>
            <w:tcW w:w="1245" w:type="dxa"/>
            <w:noWrap w:val="0"/>
            <w:vAlign w:val="center"/>
          </w:tcPr>
          <w:p>
            <w:pPr>
              <w:widowControl/>
              <w:spacing w:line="240" w:lineRule="auto"/>
              <w:jc w:val="center"/>
              <w:textAlignment w:val="auto"/>
              <w:rPr>
                <w:rFonts w:hint="eastAsia" w:ascii="宋体" w:hAnsi="宋体" w:eastAsia="宋体" w:cs="宋体"/>
                <w:b/>
                <w:bCs/>
                <w:color w:val="auto"/>
                <w:kern w:val="2"/>
                <w:sz w:val="24"/>
                <w:szCs w:val="24"/>
                <w:vertAlign w:val="baseline"/>
                <w:lang w:val="en-US" w:eastAsia="zh-CN"/>
              </w:rPr>
            </w:pPr>
            <w:r>
              <w:rPr>
                <w:rFonts w:hint="default" w:ascii="宋体" w:hAnsi="宋体" w:eastAsia="宋体" w:cs="Times New Roman"/>
                <w:color w:val="auto"/>
                <w:kern w:val="2"/>
                <w:sz w:val="24"/>
                <w:lang w:val="en-US" w:eastAsia="zh-CN"/>
              </w:rPr>
              <w:t>壬苯醇醚凝胶</w:t>
            </w:r>
          </w:p>
        </w:tc>
        <w:tc>
          <w:tcPr>
            <w:tcW w:w="1200" w:type="dxa"/>
            <w:noWrap w:val="0"/>
            <w:vAlign w:val="center"/>
          </w:tcPr>
          <w:p>
            <w:pPr>
              <w:spacing w:line="240" w:lineRule="auto"/>
              <w:jc w:val="center"/>
              <w:rPr>
                <w:rFonts w:hint="eastAsia" w:ascii="宋体" w:hAnsi="宋体" w:cs="宋体"/>
                <w:color w:val="000000"/>
                <w:sz w:val="24"/>
                <w:lang w:val="en-US" w:eastAsia="zh-CN"/>
              </w:rPr>
            </w:pPr>
            <w:r>
              <w:rPr>
                <w:rFonts w:hint="eastAsia" w:ascii="宋体" w:hAnsi="宋体" w:cs="宋体"/>
                <w:color w:val="000000"/>
                <w:sz w:val="24"/>
                <w:lang w:val="en-US" w:eastAsia="zh-CN"/>
              </w:rPr>
              <w:t>3支/盒</w:t>
            </w:r>
          </w:p>
        </w:tc>
        <w:tc>
          <w:tcPr>
            <w:tcW w:w="898" w:type="dxa"/>
            <w:noWrap w:val="0"/>
            <w:vAlign w:val="center"/>
          </w:tcPr>
          <w:p>
            <w:pPr>
              <w:spacing w:line="240" w:lineRule="auto"/>
              <w:jc w:val="center"/>
              <w:rPr>
                <w:rFonts w:hint="default" w:ascii="宋体" w:hAnsi="宋体" w:eastAsia="宋体" w:cs="宋体"/>
                <w:color w:val="auto"/>
                <w:kern w:val="2"/>
                <w:sz w:val="24"/>
                <w:szCs w:val="24"/>
                <w:lang w:val="en-US" w:eastAsia="zh-CN" w:bidi="ar-SA"/>
              </w:rPr>
            </w:pPr>
            <w:r>
              <w:rPr>
                <w:rFonts w:hint="default" w:ascii="宋体" w:hAnsi="宋体" w:eastAsia="宋体" w:cs="宋体"/>
                <w:color w:val="000000"/>
                <w:kern w:val="2"/>
                <w:sz w:val="24"/>
                <w:szCs w:val="24"/>
                <w:lang w:val="en-US" w:eastAsia="zh-CN" w:bidi="ar-SA"/>
              </w:rPr>
              <w:t>2800</w:t>
            </w:r>
          </w:p>
        </w:tc>
        <w:tc>
          <w:tcPr>
            <w:tcW w:w="735" w:type="dxa"/>
            <w:noWrap w:val="0"/>
            <w:vAlign w:val="center"/>
          </w:tcPr>
          <w:p>
            <w:pPr>
              <w:spacing w:line="240" w:lineRule="auto"/>
              <w:jc w:val="center"/>
              <w:rPr>
                <w:rFonts w:hint="eastAsia" w:ascii="宋体" w:hAnsi="宋体" w:eastAsia="宋体" w:cs="宋体"/>
                <w:b w:val="0"/>
                <w:color w:val="auto"/>
                <w:kern w:val="2"/>
                <w:sz w:val="24"/>
                <w:szCs w:val="24"/>
                <w:lang w:val="en-US" w:eastAsia="zh-CN" w:bidi="ar-SA"/>
              </w:rPr>
            </w:pPr>
            <w:r>
              <w:rPr>
                <w:rFonts w:hint="eastAsia" w:ascii="宋体" w:hAnsi="宋体" w:cs="宋体"/>
                <w:color w:val="000000"/>
                <w:sz w:val="24"/>
                <w:lang w:val="en-US" w:eastAsia="zh-CN"/>
              </w:rPr>
              <w:t>盒</w:t>
            </w:r>
          </w:p>
        </w:tc>
        <w:tc>
          <w:tcPr>
            <w:tcW w:w="4642" w:type="dxa"/>
            <w:noWrap w:val="0"/>
            <w:vAlign w:val="center"/>
          </w:tcPr>
          <w:p>
            <w:pPr>
              <w:pStyle w:val="24"/>
              <w:keepNext w:val="0"/>
              <w:keepLines w:val="0"/>
              <w:pageBreakBefore w:val="0"/>
              <w:widowControl w:val="0"/>
              <w:kinsoku/>
              <w:wordWrap/>
              <w:overflowPunct/>
              <w:topLinePunct w:val="0"/>
              <w:autoSpaceDE/>
              <w:autoSpaceDN/>
              <w:bidi w:val="0"/>
              <w:adjustRightInd w:val="0"/>
              <w:snapToGrid w:val="0"/>
              <w:spacing w:line="336" w:lineRule="auto"/>
              <w:jc w:val="left"/>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1.主要成分为壬苯醇醚，辅料为聚乙烯醇、羧甲基纤维素钠、甘油、羟苯乙酯。本品规格为4%，即每克含主要成分壬苯醇醚40毫克。实际含量应为标示量的90%～120%。包装规格3支/盒。</w:t>
            </w:r>
            <w:r>
              <w:rPr>
                <w:rFonts w:hint="eastAsia" w:ascii="宋体" w:hAnsi="宋体" w:eastAsia="宋体" w:cs="宋体"/>
                <w:b w:val="0"/>
                <w:color w:val="000000" w:themeColor="text1"/>
                <w:kern w:val="2"/>
                <w:sz w:val="24"/>
                <w:szCs w:val="24"/>
                <w:lang w:val="en-US" w:eastAsia="zh-CN" w:bidi="ar-SA"/>
              </w:rPr>
              <w:t>产品有效期：≥36个月。</w:t>
            </w:r>
          </w:p>
          <w:p>
            <w:pPr>
              <w:pStyle w:val="24"/>
              <w:keepNext w:val="0"/>
              <w:keepLines w:val="0"/>
              <w:pageBreakBefore w:val="0"/>
              <w:widowControl w:val="0"/>
              <w:kinsoku/>
              <w:wordWrap/>
              <w:overflowPunct/>
              <w:topLinePunct w:val="0"/>
              <w:autoSpaceDE/>
              <w:autoSpaceDN/>
              <w:bidi w:val="0"/>
              <w:adjustRightInd w:val="0"/>
              <w:snapToGrid w:val="0"/>
              <w:spacing w:line="336" w:lineRule="auto"/>
              <w:jc w:val="left"/>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本品为无色或微黄色透明、半固体凝胶。20℃时动力黏度为2.0～5.0Pa•s，酸度为pH值5.0～7.0。                                                             2.避孕药品质量：投标产品符合其对应的《中华人民共和国药典》或国家药品标准的规定。</w:t>
            </w:r>
          </w:p>
          <w:p>
            <w:pPr>
              <w:pStyle w:val="24"/>
              <w:keepNext w:val="0"/>
              <w:keepLines w:val="0"/>
              <w:pageBreakBefore w:val="0"/>
              <w:widowControl w:val="0"/>
              <w:kinsoku/>
              <w:wordWrap/>
              <w:overflowPunct/>
              <w:topLinePunct w:val="0"/>
              <w:autoSpaceDE/>
              <w:autoSpaceDN/>
              <w:bidi w:val="0"/>
              <w:adjustRightInd w:val="0"/>
              <w:snapToGrid w:val="0"/>
              <w:spacing w:line="336" w:lineRule="auto"/>
              <w:jc w:val="left"/>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避孕药的包装、说明书和标签等应符合国家卫健委药具管理中心《计划生育避孕药具包装及标签要求》的相关规定。</w:t>
            </w:r>
          </w:p>
          <w:p>
            <w:pPr>
              <w:pStyle w:val="24"/>
              <w:keepNext w:val="0"/>
              <w:keepLines w:val="0"/>
              <w:pageBreakBefore w:val="0"/>
              <w:widowControl w:val="0"/>
              <w:kinsoku/>
              <w:wordWrap/>
              <w:overflowPunct/>
              <w:topLinePunct w:val="0"/>
              <w:autoSpaceDE/>
              <w:autoSpaceDN/>
              <w:bidi w:val="0"/>
              <w:adjustRightInd w:val="0"/>
              <w:snapToGrid w:val="0"/>
              <w:spacing w:line="336" w:lineRule="auto"/>
              <w:jc w:val="left"/>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3.避孕药的生产批号须满足以下要求：</w:t>
            </w:r>
          </w:p>
          <w:p>
            <w:pPr>
              <w:pStyle w:val="24"/>
              <w:keepNext w:val="0"/>
              <w:keepLines w:val="0"/>
              <w:pageBreakBefore w:val="0"/>
              <w:widowControl w:val="0"/>
              <w:kinsoku/>
              <w:wordWrap/>
              <w:overflowPunct/>
              <w:topLinePunct w:val="0"/>
              <w:autoSpaceDE/>
              <w:autoSpaceDN/>
              <w:bidi w:val="0"/>
              <w:adjustRightInd w:val="0"/>
              <w:snapToGrid w:val="0"/>
              <w:spacing w:line="336" w:lineRule="auto"/>
              <w:jc w:val="left"/>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①以六位数表示，前两位数字表示年份（如2018年，用18表示年份），中间两位数字表示月份，最后两位数字表示日期或生产流水号。</w:t>
            </w:r>
          </w:p>
          <w:p>
            <w:pPr>
              <w:pStyle w:val="24"/>
              <w:keepNext w:val="0"/>
              <w:keepLines w:val="0"/>
              <w:pageBreakBefore w:val="0"/>
              <w:widowControl w:val="0"/>
              <w:kinsoku/>
              <w:wordWrap/>
              <w:overflowPunct/>
              <w:topLinePunct w:val="0"/>
              <w:autoSpaceDE/>
              <w:autoSpaceDN/>
              <w:bidi w:val="0"/>
              <w:adjustRightInd w:val="0"/>
              <w:snapToGrid w:val="0"/>
              <w:spacing w:line="336" w:lineRule="auto"/>
              <w:jc w:val="left"/>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②若生产企业对避孕药生产批号的编制有其他信息的需求，应在上述批号规定位数后，空两个字符进行添加。                                                                                                                        4.产品最小包装的醒目位置印制 “国家免费提供”字样标识；消费包装、中包装和外包装的醒目位置印制“国家免费提供”图案，图案及标识应符合国家卫健委药具管理中心下发的计划生育药具包装要求。</w:t>
            </w:r>
          </w:p>
        </w:tc>
      </w:tr>
    </w:tbl>
    <w:p>
      <w:pPr>
        <w:rPr>
          <w:rFonts w:hint="eastAsia" w:ascii="宋体" w:hAnsi="宋体" w:eastAsia="宋体" w:cs="宋体"/>
          <w:b w:val="0"/>
          <w:bCs w:val="0"/>
          <w:color w:val="auto"/>
          <w:kern w:val="2"/>
          <w:sz w:val="28"/>
          <w:szCs w:val="28"/>
          <w:lang w:val="en-US" w:eastAsia="zh-CN" w:bidi="ar-SA"/>
        </w:rPr>
      </w:pPr>
    </w:p>
    <w:p>
      <w:pPr>
        <w:pStyle w:val="14"/>
        <w:rPr>
          <w:rFonts w:hint="eastAsia" w:ascii="宋体" w:hAnsi="宋体" w:cs="宋体"/>
          <w:b/>
          <w:bCs/>
          <w:color w:val="auto"/>
          <w:sz w:val="24"/>
          <w:lang w:eastAsia="zh-CN"/>
        </w:rPr>
      </w:pPr>
      <w:r>
        <w:rPr>
          <w:rFonts w:hint="eastAsia" w:ascii="宋体" w:hAnsi="宋体" w:cs="宋体"/>
          <w:b/>
          <w:bCs/>
          <w:color w:val="auto"/>
          <w:sz w:val="24"/>
          <w:lang w:val="en-US" w:eastAsia="zh-CN"/>
        </w:rPr>
        <w:br w:type="page"/>
      </w:r>
      <w:r>
        <w:rPr>
          <w:rFonts w:hint="eastAsia" w:ascii="宋体" w:hAnsi="宋体" w:cs="宋体"/>
          <w:b/>
          <w:bCs/>
          <w:color w:val="auto"/>
          <w:sz w:val="24"/>
          <w:lang w:val="en-US" w:eastAsia="zh-CN"/>
        </w:rPr>
        <w:t>第三包</w:t>
      </w:r>
      <w:r>
        <w:rPr>
          <w:rFonts w:hint="eastAsia" w:ascii="宋体" w:hAnsi="宋体" w:cs="宋体"/>
          <w:b/>
          <w:bCs/>
          <w:color w:val="auto"/>
          <w:sz w:val="24"/>
          <w:lang w:eastAsia="zh-CN"/>
        </w:rPr>
        <w:t>：</w:t>
      </w:r>
    </w:p>
    <w:p>
      <w:pPr>
        <w:pStyle w:val="6"/>
        <w:rPr>
          <w:rFonts w:hint="eastAsia"/>
          <w:lang w:eastAsia="zh-CN"/>
        </w:rPr>
      </w:pPr>
    </w:p>
    <w:tbl>
      <w:tblPr>
        <w:tblStyle w:val="20"/>
        <w:tblW w:w="9794"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1785"/>
        <w:gridCol w:w="870"/>
        <w:gridCol w:w="780"/>
        <w:gridCol w:w="720"/>
        <w:gridCol w:w="4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047"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cs="Times New Roman"/>
                <w:b w:val="0"/>
                <w:color w:val="auto"/>
                <w:kern w:val="2"/>
                <w:sz w:val="24"/>
                <w:szCs w:val="24"/>
                <w:lang w:val="en-US" w:eastAsia="zh-CN"/>
              </w:rPr>
              <w:t>包号</w:t>
            </w:r>
          </w:p>
        </w:tc>
        <w:tc>
          <w:tcPr>
            <w:tcW w:w="1785" w:type="dxa"/>
            <w:shd w:val="clear" w:color="auto" w:fill="BEBEBE"/>
            <w:noWrap w:val="0"/>
            <w:vAlign w:val="center"/>
          </w:tcPr>
          <w:p>
            <w:pPr>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标的名称</w:t>
            </w:r>
          </w:p>
        </w:tc>
        <w:tc>
          <w:tcPr>
            <w:tcW w:w="870" w:type="dxa"/>
            <w:shd w:val="clear" w:color="auto" w:fill="BEBEBE"/>
            <w:noWrap w:val="0"/>
            <w:vAlign w:val="center"/>
          </w:tcPr>
          <w:p>
            <w:pPr>
              <w:widowControl/>
              <w:spacing w:line="240" w:lineRule="auto"/>
              <w:jc w:val="center"/>
              <w:textAlignment w:val="auto"/>
              <w:rPr>
                <w:rFonts w:hint="default"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规格</w:t>
            </w:r>
          </w:p>
        </w:tc>
        <w:tc>
          <w:tcPr>
            <w:tcW w:w="780"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数量</w:t>
            </w:r>
          </w:p>
        </w:tc>
        <w:tc>
          <w:tcPr>
            <w:tcW w:w="720"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单位</w:t>
            </w:r>
          </w:p>
        </w:tc>
        <w:tc>
          <w:tcPr>
            <w:tcW w:w="4592"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rPr>
              <w:t>技术参数及功能要求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1047" w:type="dxa"/>
            <w:vMerge w:val="restart"/>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第三包</w:t>
            </w:r>
          </w:p>
        </w:tc>
        <w:tc>
          <w:tcPr>
            <w:tcW w:w="1785" w:type="dxa"/>
            <w:vMerge w:val="restart"/>
            <w:noWrap w:val="0"/>
            <w:vAlign w:val="center"/>
          </w:tcPr>
          <w:p>
            <w:pPr>
              <w:spacing w:line="360" w:lineRule="auto"/>
              <w:jc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T铜宫内节育器（TCu220C</w:t>
            </w:r>
            <w:r>
              <w:rPr>
                <w:rFonts w:hint="eastAsia" w:ascii="宋体" w:hAnsi="宋体" w:cs="宋体"/>
                <w:b w:val="0"/>
                <w:color w:val="auto"/>
                <w:kern w:val="2"/>
                <w:sz w:val="24"/>
                <w:szCs w:val="24"/>
                <w:lang w:val="en-US" w:eastAsia="zh-CN" w:bidi="ar-SA"/>
              </w:rPr>
              <w:t>）</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b w:val="0"/>
                <w:color w:val="auto"/>
                <w:kern w:val="2"/>
                <w:sz w:val="24"/>
                <w:szCs w:val="24"/>
                <w:lang w:val="en-US" w:eastAsia="zh-CN" w:bidi="ar-SA"/>
              </w:rPr>
            </w:pPr>
            <w:r>
              <w:rPr>
                <w:rFonts w:hint="default" w:ascii="宋体" w:hAnsi="宋体" w:eastAsia="宋体" w:cs="宋体"/>
                <w:b w:val="0"/>
                <w:color w:val="auto"/>
                <w:kern w:val="2"/>
                <w:sz w:val="24"/>
                <w:szCs w:val="24"/>
                <w:lang w:val="en-US" w:eastAsia="zh-CN" w:bidi="ar-SA"/>
              </w:rPr>
              <w:t>28*32</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b w:val="0"/>
                <w:color w:val="auto"/>
                <w:kern w:val="2"/>
                <w:sz w:val="24"/>
                <w:szCs w:val="24"/>
                <w:lang w:val="en-US" w:eastAsia="zh-CN" w:bidi="ar-SA"/>
              </w:rPr>
            </w:pPr>
            <w:r>
              <w:rPr>
                <w:rFonts w:hint="default" w:ascii="宋体" w:hAnsi="宋体" w:eastAsia="宋体" w:cs="宋体"/>
                <w:b w:val="0"/>
                <w:color w:val="auto"/>
                <w:kern w:val="2"/>
                <w:sz w:val="24"/>
                <w:szCs w:val="24"/>
                <w:lang w:val="en-US" w:eastAsia="zh-CN" w:bidi="ar-SA"/>
              </w:rPr>
              <w:t>40</w:t>
            </w:r>
          </w:p>
        </w:tc>
        <w:tc>
          <w:tcPr>
            <w:tcW w:w="720" w:type="dxa"/>
            <w:noWrap w:val="0"/>
            <w:vAlign w:val="center"/>
          </w:tcPr>
          <w:p>
            <w:pPr>
              <w:spacing w:line="360" w:lineRule="auto"/>
              <w:jc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套</w:t>
            </w:r>
          </w:p>
        </w:tc>
        <w:tc>
          <w:tcPr>
            <w:tcW w:w="4592" w:type="dxa"/>
            <w:vMerge w:val="restart"/>
            <w:noWrap w:val="0"/>
            <w:vAlign w:val="center"/>
          </w:tcPr>
          <w:p>
            <w:pPr>
              <w:pStyle w:val="24"/>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1.【规格】28*32、 32*36、30*34</w:t>
            </w:r>
          </w:p>
          <w:p>
            <w:pPr>
              <w:pStyle w:val="24"/>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2.【产品性能及结构组成】</w:t>
            </w:r>
          </w:p>
          <w:p>
            <w:pPr>
              <w:pStyle w:val="24"/>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节育器应由混入医用硫酸钡（20％～24％）的低密度聚乙烯材料和99.99％纯度的高导无氧铜管以及尼龙6尾丝制成；放置管材料为聚乙烯，推杆材料为聚丙烯，定位块材料为聚乙烯硫酸钡混合料。</w:t>
            </w:r>
          </w:p>
          <w:p>
            <w:pPr>
              <w:pStyle w:val="24"/>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eastAsia" w:ascii="宋体" w:hAnsi="宋体" w:eastAsia="宋体" w:cs="宋体"/>
                <w:b w:val="0"/>
                <w:color w:val="000000" w:themeColor="text1"/>
                <w:kern w:val="2"/>
                <w:sz w:val="24"/>
                <w:szCs w:val="24"/>
                <w:lang w:val="en-US" w:eastAsia="zh-CN" w:bidi="ar-SA"/>
              </w:rPr>
            </w:pPr>
            <w:r>
              <w:rPr>
                <w:rFonts w:hint="eastAsia" w:ascii="宋体" w:hAnsi="宋体" w:eastAsia="宋体" w:cs="宋体"/>
                <w:b w:val="0"/>
                <w:color w:val="auto"/>
                <w:kern w:val="2"/>
                <w:sz w:val="24"/>
                <w:szCs w:val="24"/>
                <w:lang w:val="en-US" w:eastAsia="zh-CN" w:bidi="ar-SA"/>
              </w:rPr>
              <w:t>产品经环氧乙烷灭菌，</w:t>
            </w:r>
            <w:r>
              <w:rPr>
                <w:rFonts w:hint="eastAsia" w:ascii="宋体" w:hAnsi="宋体" w:eastAsia="宋体" w:cs="宋体"/>
                <w:b w:val="0"/>
                <w:color w:val="000000" w:themeColor="text1"/>
                <w:kern w:val="2"/>
                <w:sz w:val="24"/>
                <w:szCs w:val="24"/>
                <w:lang w:val="en-US" w:eastAsia="zh-CN" w:bidi="ar-SA"/>
              </w:rPr>
              <w:t>节育器灭菌有效期≥2年，在妇女子宫内的有效放置年限为9年。</w:t>
            </w:r>
          </w:p>
          <w:p>
            <w:pPr>
              <w:pStyle w:val="24"/>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3.包装规格：1套/盒                                                                                                                                                                                                                   4.产品最小包装的醒目位置印制 “国家免费提供”字样标识；消费包装、中包装和外包装的醒目位置印制“国家免费提供”图案，图案及标识应符合国家卫健委药具管理中心下发的计划生育药具包装要求。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1047" w:type="dxa"/>
            <w:vMerge w:val="continue"/>
            <w:noWrap w:val="0"/>
            <w:vAlign w:val="center"/>
          </w:tcPr>
          <w:p>
            <w:pPr>
              <w:widowControl/>
              <w:spacing w:line="240" w:lineRule="auto"/>
              <w:jc w:val="center"/>
              <w:textAlignment w:val="auto"/>
              <w:rPr>
                <w:rFonts w:hint="eastAsia" w:ascii="宋体" w:hAnsi="宋体" w:cs="宋体"/>
                <w:color w:val="auto"/>
                <w:sz w:val="24"/>
                <w:lang w:val="en-US" w:eastAsia="zh-CN"/>
              </w:rPr>
            </w:pPr>
          </w:p>
        </w:tc>
        <w:tc>
          <w:tcPr>
            <w:tcW w:w="1785" w:type="dxa"/>
            <w:vMerge w:val="continue"/>
            <w:noWrap w:val="0"/>
            <w:vAlign w:val="center"/>
          </w:tcPr>
          <w:p>
            <w:pPr>
              <w:spacing w:line="360" w:lineRule="auto"/>
              <w:jc w:val="center"/>
              <w:rPr>
                <w:rFonts w:hint="eastAsia" w:ascii="宋体" w:hAnsi="宋体" w:eastAsia="宋体" w:cs="宋体"/>
                <w:b w:val="0"/>
                <w:color w:val="auto"/>
                <w:kern w:val="2"/>
                <w:sz w:val="24"/>
                <w:szCs w:val="24"/>
                <w:lang w:val="en-US" w:eastAsia="zh-CN" w:bidi="ar-SA"/>
              </w:rPr>
            </w:pP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b w:val="0"/>
                <w:color w:val="auto"/>
                <w:kern w:val="2"/>
                <w:sz w:val="24"/>
                <w:szCs w:val="24"/>
                <w:lang w:val="en-US" w:eastAsia="zh-CN" w:bidi="ar-SA"/>
              </w:rPr>
            </w:pPr>
            <w:r>
              <w:rPr>
                <w:rFonts w:hint="default" w:ascii="宋体" w:hAnsi="宋体" w:eastAsia="宋体" w:cs="宋体"/>
                <w:b w:val="0"/>
                <w:color w:val="auto"/>
                <w:kern w:val="2"/>
                <w:sz w:val="24"/>
                <w:szCs w:val="24"/>
                <w:lang w:val="en-US" w:eastAsia="zh-CN" w:bidi="ar-SA"/>
              </w:rPr>
              <w:t>30*34</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b w:val="0"/>
                <w:color w:val="auto"/>
                <w:kern w:val="2"/>
                <w:sz w:val="24"/>
                <w:szCs w:val="24"/>
                <w:lang w:val="en-US" w:eastAsia="zh-CN" w:bidi="ar-SA"/>
              </w:rPr>
            </w:pPr>
            <w:r>
              <w:rPr>
                <w:rFonts w:hint="default" w:ascii="宋体" w:hAnsi="宋体" w:eastAsia="宋体" w:cs="宋体"/>
                <w:b w:val="0"/>
                <w:color w:val="auto"/>
                <w:kern w:val="2"/>
                <w:sz w:val="24"/>
                <w:szCs w:val="24"/>
                <w:lang w:val="en-US" w:eastAsia="zh-CN" w:bidi="ar-SA"/>
              </w:rPr>
              <w:t>2330</w:t>
            </w:r>
          </w:p>
        </w:tc>
        <w:tc>
          <w:tcPr>
            <w:tcW w:w="720" w:type="dxa"/>
            <w:noWrap w:val="0"/>
            <w:vAlign w:val="center"/>
          </w:tcPr>
          <w:p>
            <w:pPr>
              <w:spacing w:line="360" w:lineRule="auto"/>
              <w:jc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套</w:t>
            </w:r>
          </w:p>
        </w:tc>
        <w:tc>
          <w:tcPr>
            <w:tcW w:w="4592" w:type="dxa"/>
            <w:vMerge w:val="continue"/>
            <w:noWrap w:val="0"/>
            <w:vAlign w:val="center"/>
          </w:tcPr>
          <w:p>
            <w:pPr>
              <w:pStyle w:val="24"/>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eastAsia" w:ascii="宋体" w:hAnsi="宋体" w:eastAsia="宋体" w:cs="宋体"/>
                <w:b w:val="0"/>
                <w:color w:val="auto"/>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1047" w:type="dxa"/>
            <w:vMerge w:val="continue"/>
            <w:noWrap w:val="0"/>
            <w:vAlign w:val="center"/>
          </w:tcPr>
          <w:p>
            <w:pPr>
              <w:widowControl/>
              <w:spacing w:line="240" w:lineRule="auto"/>
              <w:jc w:val="center"/>
              <w:textAlignment w:val="auto"/>
              <w:rPr>
                <w:rFonts w:hint="eastAsia" w:ascii="宋体" w:hAnsi="宋体" w:cs="宋体"/>
                <w:color w:val="auto"/>
                <w:sz w:val="24"/>
                <w:lang w:val="en-US" w:eastAsia="zh-CN"/>
              </w:rPr>
            </w:pPr>
          </w:p>
        </w:tc>
        <w:tc>
          <w:tcPr>
            <w:tcW w:w="1785" w:type="dxa"/>
            <w:vMerge w:val="continue"/>
            <w:noWrap w:val="0"/>
            <w:vAlign w:val="center"/>
          </w:tcPr>
          <w:p>
            <w:pPr>
              <w:spacing w:line="360" w:lineRule="auto"/>
              <w:jc w:val="center"/>
              <w:rPr>
                <w:rFonts w:hint="eastAsia" w:ascii="宋体" w:hAnsi="宋体" w:eastAsia="宋体" w:cs="宋体"/>
                <w:b w:val="0"/>
                <w:color w:val="auto"/>
                <w:kern w:val="2"/>
                <w:sz w:val="24"/>
                <w:szCs w:val="24"/>
                <w:lang w:val="en-US" w:eastAsia="zh-CN" w:bidi="ar-SA"/>
              </w:rPr>
            </w:pP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b w:val="0"/>
                <w:color w:val="auto"/>
                <w:kern w:val="2"/>
                <w:sz w:val="24"/>
                <w:szCs w:val="24"/>
                <w:lang w:val="en-US" w:eastAsia="zh-CN" w:bidi="ar-SA"/>
              </w:rPr>
            </w:pPr>
            <w:r>
              <w:rPr>
                <w:rFonts w:hint="default" w:ascii="宋体" w:hAnsi="宋体" w:eastAsia="宋体" w:cs="宋体"/>
                <w:b w:val="0"/>
                <w:color w:val="auto"/>
                <w:kern w:val="2"/>
                <w:sz w:val="24"/>
                <w:szCs w:val="24"/>
                <w:lang w:val="en-US" w:eastAsia="zh-CN" w:bidi="ar-SA"/>
              </w:rPr>
              <w:t>32*36</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b w:val="0"/>
                <w:color w:val="auto"/>
                <w:kern w:val="2"/>
                <w:sz w:val="24"/>
                <w:szCs w:val="24"/>
                <w:lang w:val="en-US" w:eastAsia="zh-CN" w:bidi="ar-SA"/>
              </w:rPr>
            </w:pPr>
            <w:r>
              <w:rPr>
                <w:rFonts w:hint="default" w:ascii="宋体" w:hAnsi="宋体" w:eastAsia="宋体" w:cs="宋体"/>
                <w:b w:val="0"/>
                <w:color w:val="auto"/>
                <w:kern w:val="2"/>
                <w:sz w:val="24"/>
                <w:szCs w:val="24"/>
                <w:lang w:val="en-US" w:eastAsia="zh-CN" w:bidi="ar-SA"/>
              </w:rPr>
              <w:t>455</w:t>
            </w:r>
          </w:p>
        </w:tc>
        <w:tc>
          <w:tcPr>
            <w:tcW w:w="720" w:type="dxa"/>
            <w:noWrap w:val="0"/>
            <w:vAlign w:val="center"/>
          </w:tcPr>
          <w:p>
            <w:pPr>
              <w:spacing w:line="360" w:lineRule="auto"/>
              <w:jc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套</w:t>
            </w:r>
          </w:p>
        </w:tc>
        <w:tc>
          <w:tcPr>
            <w:tcW w:w="4592" w:type="dxa"/>
            <w:vMerge w:val="continue"/>
            <w:noWrap w:val="0"/>
            <w:vAlign w:val="center"/>
          </w:tcPr>
          <w:p>
            <w:pPr>
              <w:pStyle w:val="24"/>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eastAsia" w:ascii="宋体" w:hAnsi="宋体" w:eastAsia="宋体" w:cs="宋体"/>
                <w:b w:val="0"/>
                <w:color w:val="auto"/>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1047" w:type="dxa"/>
            <w:vMerge w:val="continue"/>
            <w:noWrap w:val="0"/>
            <w:vAlign w:val="center"/>
          </w:tcPr>
          <w:p>
            <w:pPr>
              <w:widowControl/>
              <w:spacing w:line="240" w:lineRule="auto"/>
              <w:jc w:val="center"/>
              <w:textAlignment w:val="auto"/>
              <w:rPr>
                <w:rFonts w:hint="eastAsia" w:ascii="宋体" w:hAnsi="宋体" w:cs="宋体"/>
                <w:color w:val="auto"/>
                <w:sz w:val="24"/>
                <w:lang w:val="en-US" w:eastAsia="zh-CN"/>
              </w:rPr>
            </w:pPr>
          </w:p>
        </w:tc>
        <w:tc>
          <w:tcPr>
            <w:tcW w:w="1785" w:type="dxa"/>
            <w:vMerge w:val="restart"/>
            <w:noWrap w:val="0"/>
            <w:vAlign w:val="center"/>
          </w:tcPr>
          <w:p>
            <w:pPr>
              <w:spacing w:line="360" w:lineRule="auto"/>
              <w:jc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T铜宫内节育器(TCu220C球头）</w:t>
            </w:r>
          </w:p>
        </w:tc>
        <w:tc>
          <w:tcPr>
            <w:tcW w:w="870" w:type="dxa"/>
            <w:noWrap w:val="0"/>
            <w:vAlign w:val="center"/>
          </w:tcPr>
          <w:p>
            <w:pPr>
              <w:spacing w:line="360" w:lineRule="auto"/>
              <w:jc w:val="center"/>
              <w:rPr>
                <w:rFonts w:hint="default" w:ascii="宋体" w:hAnsi="宋体" w:eastAsia="宋体" w:cs="宋体"/>
                <w:b w:val="0"/>
                <w:color w:val="auto"/>
                <w:kern w:val="2"/>
                <w:sz w:val="24"/>
                <w:szCs w:val="24"/>
                <w:lang w:val="en-US" w:eastAsia="zh-CN" w:bidi="ar-SA"/>
              </w:rPr>
            </w:pPr>
            <w:r>
              <w:rPr>
                <w:rFonts w:hint="default" w:ascii="宋体" w:hAnsi="宋体" w:eastAsia="宋体" w:cs="宋体"/>
                <w:b w:val="0"/>
                <w:color w:val="auto"/>
                <w:kern w:val="2"/>
                <w:sz w:val="24"/>
                <w:szCs w:val="24"/>
                <w:lang w:val="en-US" w:eastAsia="zh-CN" w:bidi="ar-SA"/>
              </w:rPr>
              <w:t>26*34</w:t>
            </w:r>
          </w:p>
        </w:tc>
        <w:tc>
          <w:tcPr>
            <w:tcW w:w="780" w:type="dxa"/>
            <w:noWrap w:val="0"/>
            <w:vAlign w:val="center"/>
          </w:tcPr>
          <w:p>
            <w:pPr>
              <w:spacing w:line="360" w:lineRule="auto"/>
              <w:jc w:val="center"/>
              <w:rPr>
                <w:rFonts w:hint="default" w:ascii="宋体" w:hAnsi="宋体" w:eastAsia="宋体" w:cs="宋体"/>
                <w:b w:val="0"/>
                <w:color w:val="auto"/>
                <w:kern w:val="2"/>
                <w:sz w:val="24"/>
                <w:szCs w:val="24"/>
                <w:lang w:val="en-US" w:eastAsia="zh-CN" w:bidi="ar-SA"/>
              </w:rPr>
            </w:pPr>
            <w:r>
              <w:rPr>
                <w:rFonts w:hint="default" w:ascii="宋体" w:hAnsi="宋体" w:eastAsia="宋体" w:cs="宋体"/>
                <w:b w:val="0"/>
                <w:color w:val="auto"/>
                <w:kern w:val="2"/>
                <w:sz w:val="24"/>
                <w:szCs w:val="24"/>
                <w:lang w:val="en-US" w:eastAsia="zh-CN" w:bidi="ar-SA"/>
              </w:rPr>
              <w:t>10</w:t>
            </w:r>
          </w:p>
        </w:tc>
        <w:tc>
          <w:tcPr>
            <w:tcW w:w="720" w:type="dxa"/>
            <w:noWrap w:val="0"/>
            <w:vAlign w:val="center"/>
          </w:tcPr>
          <w:p>
            <w:pPr>
              <w:spacing w:line="360" w:lineRule="auto"/>
              <w:jc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套</w:t>
            </w:r>
          </w:p>
        </w:tc>
        <w:tc>
          <w:tcPr>
            <w:tcW w:w="4592" w:type="dxa"/>
            <w:vMerge w:val="restart"/>
            <w:noWrap w:val="0"/>
            <w:vAlign w:val="center"/>
          </w:tcPr>
          <w:p>
            <w:pPr>
              <w:pStyle w:val="24"/>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1.【规格】26*34、28*36</w:t>
            </w:r>
          </w:p>
          <w:p>
            <w:pPr>
              <w:pStyle w:val="24"/>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2.【产品性能及结构组成】</w:t>
            </w:r>
          </w:p>
          <w:p>
            <w:pPr>
              <w:pStyle w:val="24"/>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节育器应由混入医用硫酸钡（20％～24％）的低密度聚乙烯材料和99.99％纯度的高导无氧铜管以及尼龙6尾丝制成；放置管材料为聚乙烯，推杆材料为聚丙烯，定位块材料为聚乙烯硫酸钡混合料。</w:t>
            </w:r>
          </w:p>
          <w:p>
            <w:pPr>
              <w:pStyle w:val="24"/>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产品经环氧乙烷灭菌，节育器灭菌有效期≥2年，在妇女子宫内的有效放置年限为9年。</w:t>
            </w:r>
          </w:p>
          <w:p>
            <w:pPr>
              <w:pStyle w:val="24"/>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3.包装规格：1套/盒                                                                                                                                                                                                                   4.产品最小包装的醒目位置印制 “国家免费提供”字样标识；消费包装、中包装和外包装的醒目位置印制“国家免费提供”图案，图案及标识应符合国家卫健委药具管理中心下发的计划生育药具包装要求。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47" w:type="dxa"/>
            <w:vMerge w:val="continue"/>
            <w:noWrap w:val="0"/>
            <w:vAlign w:val="center"/>
          </w:tcPr>
          <w:p>
            <w:pPr>
              <w:keepNext w:val="0"/>
              <w:keepLines w:val="0"/>
              <w:widowControl/>
              <w:suppressLineNumbers w:val="0"/>
              <w:jc w:val="center"/>
              <w:textAlignment w:val="center"/>
            </w:pPr>
          </w:p>
        </w:tc>
        <w:tc>
          <w:tcPr>
            <w:tcW w:w="1785" w:type="dxa"/>
            <w:vMerge w:val="continue"/>
            <w:noWrap w:val="0"/>
            <w:vAlign w:val="center"/>
          </w:tcPr>
          <w:p>
            <w:pPr>
              <w:spacing w:line="360" w:lineRule="auto"/>
              <w:jc w:val="center"/>
              <w:rPr>
                <w:rFonts w:hint="eastAsia" w:ascii="宋体" w:hAnsi="宋体" w:eastAsia="宋体" w:cs="宋体"/>
                <w:b w:val="0"/>
                <w:color w:val="auto"/>
                <w:kern w:val="2"/>
                <w:sz w:val="24"/>
                <w:szCs w:val="24"/>
                <w:lang w:val="en-US" w:eastAsia="zh-CN" w:bidi="ar-SA"/>
              </w:rPr>
            </w:pPr>
          </w:p>
        </w:tc>
        <w:tc>
          <w:tcPr>
            <w:tcW w:w="870" w:type="dxa"/>
            <w:noWrap w:val="0"/>
            <w:vAlign w:val="center"/>
          </w:tcPr>
          <w:p>
            <w:pPr>
              <w:spacing w:line="360" w:lineRule="auto"/>
              <w:jc w:val="center"/>
              <w:rPr>
                <w:rFonts w:hint="default" w:ascii="宋体" w:hAnsi="宋体" w:eastAsia="宋体" w:cs="宋体"/>
                <w:b w:val="0"/>
                <w:color w:val="auto"/>
                <w:kern w:val="2"/>
                <w:sz w:val="24"/>
                <w:szCs w:val="24"/>
                <w:lang w:val="en-US" w:eastAsia="zh-CN" w:bidi="ar-SA"/>
              </w:rPr>
            </w:pPr>
            <w:r>
              <w:rPr>
                <w:rFonts w:hint="default" w:ascii="宋体" w:hAnsi="宋体" w:eastAsia="宋体" w:cs="宋体"/>
                <w:b w:val="0"/>
                <w:color w:val="auto"/>
                <w:kern w:val="2"/>
                <w:sz w:val="24"/>
                <w:szCs w:val="24"/>
                <w:lang w:val="en-US" w:eastAsia="zh-CN" w:bidi="ar-SA"/>
              </w:rPr>
              <w:t>28*36</w:t>
            </w:r>
          </w:p>
        </w:tc>
        <w:tc>
          <w:tcPr>
            <w:tcW w:w="780" w:type="dxa"/>
            <w:noWrap w:val="0"/>
            <w:vAlign w:val="center"/>
          </w:tcPr>
          <w:p>
            <w:pPr>
              <w:spacing w:line="360" w:lineRule="auto"/>
              <w:jc w:val="center"/>
              <w:rPr>
                <w:rFonts w:hint="default" w:ascii="宋体" w:hAnsi="宋体" w:eastAsia="宋体" w:cs="宋体"/>
                <w:b w:val="0"/>
                <w:color w:val="auto"/>
                <w:kern w:val="2"/>
                <w:sz w:val="24"/>
                <w:szCs w:val="24"/>
                <w:lang w:val="en-US" w:eastAsia="zh-CN" w:bidi="ar-SA"/>
              </w:rPr>
            </w:pPr>
            <w:r>
              <w:rPr>
                <w:rFonts w:hint="default" w:ascii="宋体" w:hAnsi="宋体" w:eastAsia="宋体" w:cs="宋体"/>
                <w:b w:val="0"/>
                <w:color w:val="auto"/>
                <w:kern w:val="2"/>
                <w:sz w:val="24"/>
                <w:szCs w:val="24"/>
                <w:lang w:val="en-US" w:eastAsia="zh-CN" w:bidi="ar-SA"/>
              </w:rPr>
              <w:t>120</w:t>
            </w:r>
          </w:p>
        </w:tc>
        <w:tc>
          <w:tcPr>
            <w:tcW w:w="720" w:type="dxa"/>
            <w:noWrap w:val="0"/>
            <w:vAlign w:val="center"/>
          </w:tcPr>
          <w:p>
            <w:pPr>
              <w:spacing w:line="360" w:lineRule="auto"/>
              <w:jc w:val="center"/>
              <w:rPr>
                <w:rFonts w:hint="default"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套</w:t>
            </w:r>
          </w:p>
        </w:tc>
        <w:tc>
          <w:tcPr>
            <w:tcW w:w="4592" w:type="dxa"/>
            <w:vMerge w:val="continue"/>
            <w:noWrap w:val="0"/>
            <w:vAlign w:val="center"/>
          </w:tcPr>
          <w:p>
            <w:pPr>
              <w:keepNext w:val="0"/>
              <w:keepLines w:val="0"/>
              <w:widowControl/>
              <w:suppressLineNumbers w:val="0"/>
              <w:jc w:val="center"/>
              <w:textAlignment w:val="center"/>
              <w:rPr>
                <w:rFonts w:hint="default" w:ascii="宋体" w:hAnsi="宋体" w:eastAsia="宋体" w:cs="宋体"/>
                <w:b w:val="0"/>
                <w:color w:val="auto"/>
                <w:kern w:val="2"/>
                <w:sz w:val="24"/>
                <w:szCs w:val="24"/>
                <w:lang w:val="en-US" w:eastAsia="zh-CN" w:bidi="ar-SA"/>
              </w:rPr>
            </w:pPr>
          </w:p>
        </w:tc>
      </w:tr>
    </w:tbl>
    <w:p>
      <w:pPr>
        <w:pStyle w:val="6"/>
        <w:rPr>
          <w:rFonts w:hint="eastAsia"/>
          <w:lang w:eastAsia="zh-CN"/>
        </w:rPr>
      </w:pPr>
    </w:p>
    <w:p>
      <w:pPr>
        <w:pStyle w:val="14"/>
        <w:rPr>
          <w:rFonts w:hint="eastAsia" w:ascii="宋体" w:hAnsi="宋体" w:cs="宋体"/>
          <w:b/>
          <w:bCs/>
          <w:color w:val="auto"/>
          <w:sz w:val="24"/>
          <w:lang w:eastAsia="zh-CN"/>
        </w:rPr>
      </w:pPr>
      <w:r>
        <w:rPr>
          <w:rFonts w:hint="eastAsia" w:ascii="宋体" w:hAnsi="宋体" w:cs="宋体"/>
          <w:b/>
          <w:bCs/>
          <w:color w:val="auto"/>
          <w:sz w:val="24"/>
          <w:lang w:val="en-US" w:eastAsia="zh-CN"/>
        </w:rPr>
        <w:t>第四包</w:t>
      </w:r>
      <w:r>
        <w:rPr>
          <w:rFonts w:hint="eastAsia" w:ascii="宋体" w:hAnsi="宋体" w:cs="宋体"/>
          <w:b/>
          <w:bCs/>
          <w:color w:val="auto"/>
          <w:sz w:val="24"/>
          <w:lang w:eastAsia="zh-CN"/>
        </w:rPr>
        <w:t>：</w:t>
      </w:r>
    </w:p>
    <w:p>
      <w:pPr>
        <w:pStyle w:val="6"/>
        <w:rPr>
          <w:rFonts w:hint="eastAsia"/>
          <w:lang w:eastAsia="zh-CN"/>
        </w:rPr>
      </w:pPr>
    </w:p>
    <w:tbl>
      <w:tblPr>
        <w:tblStyle w:val="20"/>
        <w:tblW w:w="9765"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403"/>
        <w:gridCol w:w="846"/>
        <w:gridCol w:w="953"/>
        <w:gridCol w:w="787"/>
        <w:gridCol w:w="4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blHeader/>
        </w:trPr>
        <w:tc>
          <w:tcPr>
            <w:tcW w:w="972"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cs="Times New Roman"/>
                <w:b w:val="0"/>
                <w:color w:val="auto"/>
                <w:kern w:val="2"/>
                <w:sz w:val="24"/>
                <w:szCs w:val="24"/>
                <w:lang w:val="en-US" w:eastAsia="zh-CN"/>
              </w:rPr>
              <w:t>包号</w:t>
            </w:r>
          </w:p>
        </w:tc>
        <w:tc>
          <w:tcPr>
            <w:tcW w:w="1403" w:type="dxa"/>
            <w:shd w:val="clear" w:color="auto" w:fill="BEBEBE"/>
            <w:noWrap w:val="0"/>
            <w:vAlign w:val="center"/>
          </w:tcPr>
          <w:p>
            <w:pPr>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标的名称</w:t>
            </w:r>
          </w:p>
        </w:tc>
        <w:tc>
          <w:tcPr>
            <w:tcW w:w="846"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lang w:val="en-US" w:eastAsia="zh-CN"/>
              </w:rPr>
              <w:t>规格</w:t>
            </w:r>
          </w:p>
        </w:tc>
        <w:tc>
          <w:tcPr>
            <w:tcW w:w="953"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rPr>
            </w:pPr>
            <w:r>
              <w:rPr>
                <w:rFonts w:hint="eastAsia" w:ascii="宋体" w:hAnsi="宋体" w:eastAsia="宋体" w:cs="宋体"/>
                <w:b w:val="0"/>
                <w:color w:val="auto"/>
                <w:kern w:val="2"/>
                <w:sz w:val="24"/>
                <w:szCs w:val="24"/>
              </w:rPr>
              <w:t>数量</w:t>
            </w:r>
          </w:p>
        </w:tc>
        <w:tc>
          <w:tcPr>
            <w:tcW w:w="787"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单位</w:t>
            </w:r>
          </w:p>
        </w:tc>
        <w:tc>
          <w:tcPr>
            <w:tcW w:w="4804"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rPr>
              <w:t>技术参数及功能要求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972" w:type="dxa"/>
            <w:vMerge w:val="restart"/>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第四包</w:t>
            </w:r>
          </w:p>
          <w:p>
            <w:pPr>
              <w:widowControl/>
              <w:spacing w:line="240" w:lineRule="auto"/>
              <w:jc w:val="center"/>
              <w:textAlignment w:val="auto"/>
              <w:rPr>
                <w:rFonts w:hint="default" w:ascii="宋体" w:hAnsi="宋体" w:cs="宋体"/>
                <w:color w:val="auto"/>
                <w:sz w:val="24"/>
                <w:lang w:val="en-US" w:eastAsia="zh-CN"/>
              </w:rPr>
            </w:pPr>
          </w:p>
        </w:tc>
        <w:tc>
          <w:tcPr>
            <w:tcW w:w="140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圆型含铜含吲哚美辛宫内节育器</w:t>
            </w:r>
          </w:p>
        </w:tc>
        <w:tc>
          <w:tcPr>
            <w:tcW w:w="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b w:val="0"/>
                <w:color w:val="auto"/>
                <w:kern w:val="2"/>
                <w:sz w:val="24"/>
                <w:szCs w:val="24"/>
                <w:lang w:val="en-US" w:eastAsia="zh-CN" w:bidi="ar-SA"/>
              </w:rPr>
            </w:pPr>
            <w:r>
              <w:rPr>
                <w:rFonts w:hint="default" w:ascii="宋体" w:hAnsi="宋体" w:eastAsia="宋体" w:cs="宋体"/>
                <w:b w:val="0"/>
                <w:color w:val="auto"/>
                <w:kern w:val="2"/>
                <w:sz w:val="24"/>
                <w:szCs w:val="24"/>
                <w:lang w:val="en-US" w:eastAsia="zh-CN" w:bidi="ar-SA"/>
              </w:rPr>
              <w:t>20mm</w:t>
            </w:r>
          </w:p>
        </w:tc>
        <w:tc>
          <w:tcPr>
            <w:tcW w:w="9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b w:val="0"/>
                <w:color w:val="auto"/>
                <w:kern w:val="2"/>
                <w:sz w:val="24"/>
                <w:szCs w:val="24"/>
                <w:lang w:val="en-US" w:eastAsia="zh-CN" w:bidi="ar-SA"/>
              </w:rPr>
            </w:pPr>
            <w:r>
              <w:rPr>
                <w:rFonts w:hint="default" w:ascii="宋体" w:hAnsi="宋体" w:eastAsia="宋体" w:cs="宋体"/>
                <w:b w:val="0"/>
                <w:color w:val="auto"/>
                <w:kern w:val="2"/>
                <w:sz w:val="24"/>
                <w:szCs w:val="24"/>
                <w:lang w:val="en-US" w:eastAsia="zh-CN" w:bidi="ar-SA"/>
              </w:rPr>
              <w:t>230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套</w:t>
            </w:r>
          </w:p>
        </w:tc>
        <w:tc>
          <w:tcPr>
            <w:tcW w:w="4804"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1.结构及组成：由06Cr19Ni10不锈钢丝，不低于99.99％纯度铜丝及吲哚美辛硅橡胶组成，可含放置器。铜表面积标称值250m㎡。一次性</w:t>
            </w:r>
            <w:r>
              <w:rPr>
                <w:rFonts w:hint="eastAsia" w:ascii="宋体" w:hAnsi="宋体" w:eastAsia="宋体" w:cs="宋体"/>
                <w:b w:val="0"/>
                <w:color w:val="000000" w:themeColor="text1"/>
                <w:kern w:val="2"/>
                <w:sz w:val="24"/>
                <w:szCs w:val="24"/>
                <w:lang w:val="en-US" w:eastAsia="zh-CN" w:bidi="ar-SA"/>
              </w:rPr>
              <w:t>使用产品，环氧乙烷灭菌，节育器灭菌有效期≥3年。</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2.型号、规格：20mmⅡ型、21mmⅡ型、22mmⅡ型</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3.产品最小包装的醒目位置印制 “国家免费提供”字样标识；消费包装、中包装和外包装的醒目位置印制“国家免费提供”图案，图案及标识应符合国家卫健委药具管理中心下发的计划生育药具包装要求。</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 xml:space="preserve">4.包装规格：1套/盒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972" w:type="dxa"/>
            <w:vMerge w:val="continue"/>
            <w:noWrap w:val="0"/>
            <w:vAlign w:val="center"/>
          </w:tcPr>
          <w:p>
            <w:pPr>
              <w:spacing w:line="360" w:lineRule="auto"/>
              <w:jc w:val="center"/>
            </w:pPr>
          </w:p>
        </w:tc>
        <w:tc>
          <w:tcPr>
            <w:tcW w:w="140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b w:val="0"/>
                <w:color w:val="auto"/>
                <w:kern w:val="2"/>
                <w:sz w:val="24"/>
                <w:szCs w:val="24"/>
                <w:lang w:val="en-US" w:eastAsia="zh-CN" w:bidi="ar-SA"/>
              </w:rPr>
            </w:pPr>
          </w:p>
        </w:tc>
        <w:tc>
          <w:tcPr>
            <w:tcW w:w="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b w:val="0"/>
                <w:color w:val="auto"/>
                <w:kern w:val="2"/>
                <w:sz w:val="24"/>
                <w:szCs w:val="24"/>
                <w:lang w:val="en-US" w:eastAsia="zh-CN" w:bidi="ar-SA"/>
              </w:rPr>
            </w:pPr>
            <w:r>
              <w:rPr>
                <w:rFonts w:hint="default" w:ascii="宋体" w:hAnsi="宋体" w:eastAsia="宋体" w:cs="宋体"/>
                <w:b w:val="0"/>
                <w:color w:val="auto"/>
                <w:kern w:val="2"/>
                <w:sz w:val="24"/>
                <w:szCs w:val="24"/>
                <w:lang w:val="en-US" w:eastAsia="zh-CN" w:bidi="ar-SA"/>
              </w:rPr>
              <w:t>21mm</w:t>
            </w:r>
          </w:p>
        </w:tc>
        <w:tc>
          <w:tcPr>
            <w:tcW w:w="9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b w:val="0"/>
                <w:color w:val="auto"/>
                <w:kern w:val="2"/>
                <w:sz w:val="24"/>
                <w:szCs w:val="24"/>
                <w:lang w:val="en-US" w:eastAsia="zh-CN" w:bidi="ar-SA"/>
              </w:rPr>
            </w:pPr>
            <w:r>
              <w:rPr>
                <w:rFonts w:hint="default" w:ascii="宋体" w:hAnsi="宋体" w:eastAsia="宋体" w:cs="宋体"/>
                <w:b w:val="0"/>
                <w:color w:val="auto"/>
                <w:kern w:val="2"/>
                <w:sz w:val="24"/>
                <w:szCs w:val="24"/>
                <w:lang w:val="en-US" w:eastAsia="zh-CN" w:bidi="ar-SA"/>
              </w:rPr>
              <w:t>1780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套</w:t>
            </w:r>
          </w:p>
        </w:tc>
        <w:tc>
          <w:tcPr>
            <w:tcW w:w="4804" w:type="dxa"/>
            <w:vMerge w:val="continue"/>
            <w:noWrap w:val="0"/>
            <w:vAlign w:val="center"/>
          </w:tcPr>
          <w:p>
            <w:pPr>
              <w:keepNext w:val="0"/>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972" w:type="dxa"/>
            <w:vMerge w:val="continue"/>
            <w:noWrap w:val="0"/>
            <w:vAlign w:val="center"/>
          </w:tcPr>
          <w:p>
            <w:pPr>
              <w:spacing w:line="360" w:lineRule="auto"/>
              <w:jc w:val="center"/>
              <w:rPr>
                <w:rFonts w:hint="eastAsia" w:ascii="宋体" w:hAnsi="宋体" w:eastAsia="宋体" w:cs="宋体"/>
                <w:color w:val="auto"/>
                <w:kern w:val="2"/>
                <w:sz w:val="24"/>
                <w:szCs w:val="24"/>
                <w:lang w:val="en-US" w:eastAsia="zh-CN" w:bidi="ar-SA"/>
              </w:rPr>
            </w:pPr>
          </w:p>
        </w:tc>
        <w:tc>
          <w:tcPr>
            <w:tcW w:w="140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b w:val="0"/>
                <w:color w:val="auto"/>
                <w:kern w:val="2"/>
                <w:sz w:val="24"/>
                <w:szCs w:val="24"/>
                <w:lang w:val="en-US" w:eastAsia="zh-CN" w:bidi="ar-SA"/>
              </w:rPr>
            </w:pPr>
          </w:p>
        </w:tc>
        <w:tc>
          <w:tcPr>
            <w:tcW w:w="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b w:val="0"/>
                <w:color w:val="auto"/>
                <w:kern w:val="2"/>
                <w:sz w:val="24"/>
                <w:szCs w:val="24"/>
                <w:lang w:val="en-US" w:eastAsia="zh-CN" w:bidi="ar-SA"/>
              </w:rPr>
            </w:pPr>
            <w:r>
              <w:rPr>
                <w:rFonts w:hint="default" w:ascii="宋体" w:hAnsi="宋体" w:eastAsia="宋体" w:cs="宋体"/>
                <w:b w:val="0"/>
                <w:color w:val="auto"/>
                <w:kern w:val="2"/>
                <w:sz w:val="24"/>
                <w:szCs w:val="24"/>
                <w:lang w:val="en-US" w:eastAsia="zh-CN" w:bidi="ar-SA"/>
              </w:rPr>
              <w:t>22mm</w:t>
            </w:r>
          </w:p>
        </w:tc>
        <w:tc>
          <w:tcPr>
            <w:tcW w:w="9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b w:val="0"/>
                <w:color w:val="auto"/>
                <w:kern w:val="2"/>
                <w:sz w:val="24"/>
                <w:szCs w:val="24"/>
                <w:lang w:val="en-US" w:eastAsia="zh-CN" w:bidi="ar-SA"/>
              </w:rPr>
            </w:pPr>
            <w:r>
              <w:rPr>
                <w:rFonts w:hint="default" w:ascii="宋体" w:hAnsi="宋体" w:eastAsia="宋体" w:cs="宋体"/>
                <w:b w:val="0"/>
                <w:color w:val="auto"/>
                <w:kern w:val="2"/>
                <w:sz w:val="24"/>
                <w:szCs w:val="24"/>
                <w:lang w:val="en-US" w:eastAsia="zh-CN" w:bidi="ar-SA"/>
              </w:rPr>
              <w:t>280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套</w:t>
            </w:r>
          </w:p>
        </w:tc>
        <w:tc>
          <w:tcPr>
            <w:tcW w:w="4804" w:type="dxa"/>
            <w:vMerge w:val="continue"/>
            <w:noWrap w:val="0"/>
            <w:vAlign w:val="center"/>
          </w:tcPr>
          <w:p>
            <w:pPr>
              <w:keepNext w:val="0"/>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972" w:type="dxa"/>
            <w:vMerge w:val="continue"/>
            <w:noWrap w:val="0"/>
            <w:vAlign w:val="center"/>
          </w:tcPr>
          <w:p>
            <w:pPr>
              <w:widowControl/>
              <w:spacing w:line="240" w:lineRule="auto"/>
              <w:jc w:val="center"/>
              <w:textAlignment w:val="auto"/>
              <w:rPr>
                <w:rFonts w:hint="default" w:ascii="宋体" w:hAnsi="宋体" w:cs="宋体"/>
                <w:color w:val="auto"/>
                <w:sz w:val="24"/>
                <w:lang w:val="en-US" w:eastAsia="zh-CN"/>
              </w:rPr>
            </w:pPr>
          </w:p>
        </w:tc>
        <w:tc>
          <w:tcPr>
            <w:tcW w:w="140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γcu含吲哚美辛记忆合金宫内节育器（安馨型）</w:t>
            </w:r>
          </w:p>
        </w:tc>
        <w:tc>
          <w:tcPr>
            <w:tcW w:w="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b w:val="0"/>
                <w:color w:val="auto"/>
                <w:kern w:val="2"/>
                <w:sz w:val="24"/>
                <w:szCs w:val="24"/>
                <w:lang w:val="en-US" w:eastAsia="zh-CN" w:bidi="ar-SA"/>
              </w:rPr>
            </w:pPr>
            <w:r>
              <w:rPr>
                <w:rFonts w:hint="default" w:ascii="宋体" w:hAnsi="宋体" w:eastAsia="宋体" w:cs="宋体"/>
                <w:b w:val="0"/>
                <w:color w:val="auto"/>
                <w:kern w:val="2"/>
                <w:sz w:val="24"/>
                <w:szCs w:val="24"/>
                <w:lang w:val="en-US" w:eastAsia="zh-CN" w:bidi="ar-SA"/>
              </w:rPr>
              <w:t>26mm</w:t>
            </w:r>
          </w:p>
        </w:tc>
        <w:tc>
          <w:tcPr>
            <w:tcW w:w="9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b w:val="0"/>
                <w:color w:val="auto"/>
                <w:kern w:val="2"/>
                <w:sz w:val="24"/>
                <w:szCs w:val="24"/>
                <w:lang w:val="en-US" w:eastAsia="zh-CN" w:bidi="ar-SA"/>
              </w:rPr>
            </w:pPr>
            <w:r>
              <w:rPr>
                <w:rFonts w:hint="default" w:ascii="宋体" w:hAnsi="宋体" w:eastAsia="宋体" w:cs="宋体"/>
                <w:b w:val="0"/>
                <w:color w:val="auto"/>
                <w:kern w:val="2"/>
                <w:sz w:val="24"/>
                <w:szCs w:val="24"/>
                <w:lang w:val="en-US" w:eastAsia="zh-CN" w:bidi="ar-SA"/>
              </w:rPr>
              <w:t>120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b w:val="0"/>
                <w:color w:val="000000" w:themeColor="text1"/>
                <w:kern w:val="2"/>
                <w:sz w:val="24"/>
                <w:szCs w:val="24"/>
                <w:lang w:val="en-US" w:eastAsia="zh-CN" w:bidi="ar-SA"/>
              </w:rPr>
            </w:pPr>
            <w:r>
              <w:rPr>
                <w:rFonts w:hint="eastAsia" w:ascii="宋体" w:hAnsi="宋体" w:eastAsia="宋体" w:cs="宋体"/>
                <w:b w:val="0"/>
                <w:color w:val="000000" w:themeColor="text1"/>
                <w:kern w:val="2"/>
                <w:sz w:val="24"/>
                <w:szCs w:val="24"/>
                <w:lang w:val="en-US" w:eastAsia="zh-CN" w:bidi="ar-SA"/>
              </w:rPr>
              <w:t>套</w:t>
            </w:r>
          </w:p>
        </w:tc>
        <w:tc>
          <w:tcPr>
            <w:tcW w:w="4804"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000000" w:themeColor="text1"/>
                <w:kern w:val="2"/>
                <w:sz w:val="24"/>
                <w:szCs w:val="24"/>
                <w:lang w:val="en-US" w:eastAsia="zh-CN"/>
              </w:rPr>
            </w:pPr>
            <w:r>
              <w:rPr>
                <w:rFonts w:hint="eastAsia" w:ascii="宋体" w:hAnsi="宋体" w:eastAsia="宋体" w:cs="宋体"/>
                <w:b w:val="0"/>
                <w:color w:val="000000" w:themeColor="text1"/>
                <w:kern w:val="2"/>
                <w:sz w:val="24"/>
                <w:szCs w:val="24"/>
                <w:lang w:val="en-US" w:eastAsia="zh-CN"/>
              </w:rPr>
              <w:t>1.结构及组成：节育器为安馨型，由 06Cr19Ni10 不锈钢丝，纯度不低于 99.99％的高导无氧铜丝、NiTi 合金丝以及吲哚美辛硅橡胶制成。放置器为安馨型，放置器捏头、套管、推杆（内芯）和定位块原材料均是聚丙烯。一次性使用产品，该产品无菌状态提供，有效期≥3年。</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000000" w:themeColor="text1"/>
                <w:kern w:val="2"/>
                <w:sz w:val="24"/>
                <w:szCs w:val="24"/>
                <w:lang w:val="en-US" w:eastAsia="zh-CN"/>
              </w:rPr>
            </w:pPr>
            <w:r>
              <w:rPr>
                <w:rFonts w:hint="eastAsia" w:ascii="宋体" w:hAnsi="宋体" w:eastAsia="宋体" w:cs="宋体"/>
                <w:b w:val="0"/>
                <w:color w:val="000000" w:themeColor="text1"/>
                <w:kern w:val="2"/>
                <w:sz w:val="24"/>
                <w:szCs w:val="24"/>
                <w:lang w:val="en-US" w:eastAsia="zh-CN"/>
              </w:rPr>
              <w:t xml:space="preserve">2.型号、规格：安馨型 26mm、28mm </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000000" w:themeColor="text1"/>
                <w:kern w:val="2"/>
                <w:sz w:val="24"/>
                <w:szCs w:val="24"/>
                <w:lang w:val="en-US" w:eastAsia="zh-CN"/>
              </w:rPr>
            </w:pPr>
            <w:r>
              <w:rPr>
                <w:rFonts w:hint="eastAsia" w:ascii="宋体" w:hAnsi="宋体" w:eastAsia="宋体" w:cs="宋体"/>
                <w:b w:val="0"/>
                <w:color w:val="000000" w:themeColor="text1"/>
                <w:kern w:val="2"/>
                <w:sz w:val="24"/>
                <w:szCs w:val="24"/>
                <w:lang w:val="en-US" w:eastAsia="zh-CN"/>
              </w:rPr>
              <w:t xml:space="preserve">3.包装规格：1套/盒 </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000000" w:themeColor="text1"/>
                <w:kern w:val="2"/>
                <w:sz w:val="24"/>
                <w:szCs w:val="24"/>
                <w:lang w:val="en-US" w:eastAsia="zh-CN"/>
              </w:rPr>
            </w:pPr>
            <w:r>
              <w:rPr>
                <w:rFonts w:hint="eastAsia" w:ascii="宋体" w:hAnsi="宋体" w:eastAsia="宋体" w:cs="宋体"/>
                <w:b w:val="0"/>
                <w:color w:val="000000" w:themeColor="text1"/>
                <w:kern w:val="2"/>
                <w:sz w:val="24"/>
                <w:szCs w:val="24"/>
                <w:lang w:val="en-US" w:eastAsia="zh-CN"/>
              </w:rPr>
              <w:t>4.产品最小包装的醒目位置印制 “国家免费提供”字样标识；消费包装、中包装和外包装的醒目位置印制“国家免费提供”图案，图案及标识应符合国家卫健委药具管理中心下发的计划生育药具包装要求。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972" w:type="dxa"/>
            <w:vMerge w:val="continue"/>
            <w:noWrap w:val="0"/>
            <w:vAlign w:val="center"/>
          </w:tcPr>
          <w:p>
            <w:pPr>
              <w:spacing w:line="360" w:lineRule="auto"/>
              <w:jc w:val="center"/>
            </w:pPr>
          </w:p>
        </w:tc>
        <w:tc>
          <w:tcPr>
            <w:tcW w:w="140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default" w:ascii="宋体" w:hAnsi="宋体" w:eastAsia="宋体" w:cs="宋体"/>
                <w:b w:val="0"/>
                <w:color w:val="auto"/>
                <w:kern w:val="2"/>
                <w:sz w:val="24"/>
                <w:szCs w:val="24"/>
                <w:lang w:val="en-US" w:eastAsia="zh-CN" w:bidi="ar-SA"/>
              </w:rPr>
            </w:pPr>
          </w:p>
        </w:tc>
        <w:tc>
          <w:tcPr>
            <w:tcW w:w="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b w:val="0"/>
                <w:color w:val="auto"/>
                <w:kern w:val="2"/>
                <w:sz w:val="24"/>
                <w:szCs w:val="24"/>
                <w:lang w:val="en-US" w:eastAsia="zh-CN" w:bidi="ar-SA"/>
              </w:rPr>
            </w:pPr>
            <w:r>
              <w:rPr>
                <w:rFonts w:hint="default" w:ascii="宋体" w:hAnsi="宋体" w:eastAsia="宋体" w:cs="宋体"/>
                <w:b w:val="0"/>
                <w:color w:val="auto"/>
                <w:kern w:val="2"/>
                <w:sz w:val="24"/>
                <w:szCs w:val="24"/>
                <w:lang w:val="en-US" w:eastAsia="zh-CN" w:bidi="ar-SA"/>
              </w:rPr>
              <w:t>28mm</w:t>
            </w:r>
          </w:p>
        </w:tc>
        <w:tc>
          <w:tcPr>
            <w:tcW w:w="9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b w:val="0"/>
                <w:color w:val="auto"/>
                <w:kern w:val="2"/>
                <w:sz w:val="24"/>
                <w:szCs w:val="24"/>
                <w:lang w:val="en-US" w:eastAsia="zh-CN" w:bidi="ar-SA"/>
              </w:rPr>
            </w:pPr>
            <w:r>
              <w:rPr>
                <w:rFonts w:hint="default" w:ascii="宋体" w:hAnsi="宋体" w:eastAsia="宋体" w:cs="宋体"/>
                <w:b w:val="0"/>
                <w:color w:val="auto"/>
                <w:kern w:val="2"/>
                <w:sz w:val="24"/>
                <w:szCs w:val="24"/>
                <w:lang w:val="en-US" w:eastAsia="zh-CN" w:bidi="ar-SA"/>
              </w:rPr>
              <w:t>100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b w:val="0"/>
                <w:color w:val="000000" w:themeColor="text1"/>
                <w:kern w:val="2"/>
                <w:sz w:val="24"/>
                <w:szCs w:val="24"/>
                <w:lang w:val="en-US" w:eastAsia="zh-CN" w:bidi="ar-SA"/>
              </w:rPr>
            </w:pPr>
            <w:r>
              <w:rPr>
                <w:rFonts w:hint="eastAsia" w:ascii="宋体" w:hAnsi="宋体" w:eastAsia="宋体" w:cs="宋体"/>
                <w:b w:val="0"/>
                <w:color w:val="000000" w:themeColor="text1"/>
                <w:kern w:val="2"/>
                <w:sz w:val="24"/>
                <w:szCs w:val="24"/>
                <w:lang w:val="en-US" w:eastAsia="zh-CN" w:bidi="ar-SA"/>
              </w:rPr>
              <w:t>套</w:t>
            </w:r>
          </w:p>
        </w:tc>
        <w:tc>
          <w:tcPr>
            <w:tcW w:w="4804" w:type="dxa"/>
            <w:vMerge w:val="continue"/>
            <w:noWrap w:val="0"/>
            <w:vAlign w:val="center"/>
          </w:tcPr>
          <w:p>
            <w:pPr>
              <w:spacing w:line="360" w:lineRule="auto"/>
              <w:jc w:val="center"/>
              <w:rPr>
                <w:rFonts w:hint="eastAsia" w:ascii="宋体" w:hAnsi="宋体" w:cs="宋体"/>
                <w:color w:val="000000" w:themeColor="text1"/>
                <w:kern w:val="2"/>
                <w:sz w:val="24"/>
                <w:szCs w:val="24"/>
                <w:lang w:val="en-US" w:eastAsia="zh-CN" w:bidi="ar-SA"/>
              </w:rPr>
            </w:pPr>
          </w:p>
        </w:tc>
      </w:tr>
    </w:tbl>
    <w:p>
      <w:pPr>
        <w:rPr>
          <w:rFonts w:hint="eastAsia" w:ascii="宋体" w:hAnsi="宋体" w:eastAsia="宋体" w:cs="宋体"/>
          <w:b w:val="0"/>
          <w:bCs w:val="0"/>
          <w:color w:val="auto"/>
          <w:kern w:val="2"/>
          <w:sz w:val="28"/>
          <w:szCs w:val="28"/>
          <w:lang w:val="en-US" w:eastAsia="zh-CN" w:bidi="ar-SA"/>
        </w:rPr>
      </w:pPr>
    </w:p>
    <w:p>
      <w:pPr>
        <w:pStyle w:val="14"/>
        <w:rPr>
          <w:rFonts w:hint="eastAsia" w:ascii="宋体" w:hAnsi="宋体" w:cs="宋体"/>
          <w:b/>
          <w:bCs/>
          <w:color w:val="auto"/>
          <w:sz w:val="24"/>
          <w:lang w:eastAsia="zh-CN"/>
        </w:rPr>
      </w:pPr>
      <w:r>
        <w:rPr>
          <w:rFonts w:hint="eastAsia" w:ascii="宋体" w:hAnsi="宋体" w:cs="宋体"/>
          <w:b/>
          <w:bCs/>
          <w:color w:val="auto"/>
          <w:sz w:val="24"/>
          <w:lang w:val="en-US" w:eastAsia="zh-CN"/>
        </w:rPr>
        <w:br w:type="page"/>
      </w:r>
      <w:r>
        <w:rPr>
          <w:rFonts w:hint="eastAsia" w:ascii="宋体" w:hAnsi="宋体" w:cs="宋体"/>
          <w:b/>
          <w:bCs/>
          <w:color w:val="auto"/>
          <w:sz w:val="24"/>
          <w:lang w:val="en-US" w:eastAsia="zh-CN"/>
        </w:rPr>
        <w:t>第五包</w:t>
      </w:r>
      <w:r>
        <w:rPr>
          <w:rFonts w:hint="eastAsia" w:ascii="宋体" w:hAnsi="宋体" w:cs="宋体"/>
          <w:b/>
          <w:bCs/>
          <w:color w:val="auto"/>
          <w:sz w:val="24"/>
          <w:lang w:eastAsia="zh-CN"/>
        </w:rPr>
        <w:t>：</w:t>
      </w:r>
    </w:p>
    <w:p>
      <w:pPr>
        <w:pStyle w:val="6"/>
        <w:rPr>
          <w:rFonts w:hint="eastAsia"/>
          <w:lang w:eastAsia="zh-CN"/>
        </w:rPr>
      </w:pPr>
    </w:p>
    <w:tbl>
      <w:tblPr>
        <w:tblStyle w:val="20"/>
        <w:tblW w:w="10405"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1440"/>
        <w:gridCol w:w="915"/>
        <w:gridCol w:w="973"/>
        <w:gridCol w:w="735"/>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047"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cs="Times New Roman"/>
                <w:b w:val="0"/>
                <w:color w:val="auto"/>
                <w:kern w:val="2"/>
                <w:sz w:val="24"/>
                <w:szCs w:val="24"/>
                <w:lang w:val="en-US" w:eastAsia="zh-CN"/>
              </w:rPr>
              <w:t>序号</w:t>
            </w:r>
          </w:p>
        </w:tc>
        <w:tc>
          <w:tcPr>
            <w:tcW w:w="1440" w:type="dxa"/>
            <w:shd w:val="clear" w:color="auto" w:fill="BEBEBE"/>
            <w:noWrap w:val="0"/>
            <w:vAlign w:val="center"/>
          </w:tcPr>
          <w:p>
            <w:pPr>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标的名称</w:t>
            </w:r>
          </w:p>
        </w:tc>
        <w:tc>
          <w:tcPr>
            <w:tcW w:w="915"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规格</w:t>
            </w:r>
          </w:p>
        </w:tc>
        <w:tc>
          <w:tcPr>
            <w:tcW w:w="973"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数量</w:t>
            </w:r>
          </w:p>
        </w:tc>
        <w:tc>
          <w:tcPr>
            <w:tcW w:w="735"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单位</w:t>
            </w:r>
          </w:p>
        </w:tc>
        <w:tc>
          <w:tcPr>
            <w:tcW w:w="5295"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rPr>
              <w:t>技术参数及功能要求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6" w:hRule="atLeast"/>
        </w:trPr>
        <w:tc>
          <w:tcPr>
            <w:tcW w:w="1047" w:type="dxa"/>
            <w:vMerge w:val="restart"/>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cs="Times New Roman"/>
                <w:b w:val="0"/>
                <w:color w:val="auto"/>
                <w:kern w:val="2"/>
                <w:sz w:val="24"/>
                <w:szCs w:val="24"/>
                <w:lang w:val="en-US" w:eastAsia="zh-CN"/>
              </w:rPr>
              <w:t>第五包</w:t>
            </w:r>
          </w:p>
        </w:tc>
        <w:tc>
          <w:tcPr>
            <w:tcW w:w="1440" w:type="dxa"/>
            <w:vMerge w:val="restart"/>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rPr>
              <w:t>元宫型Cu365宫内节育器</w:t>
            </w:r>
          </w:p>
          <w:p>
            <w:pPr>
              <w:widowControl/>
              <w:spacing w:line="240" w:lineRule="auto"/>
              <w:jc w:val="center"/>
              <w:textAlignment w:val="auto"/>
              <w:rPr>
                <w:rFonts w:hint="eastAsia" w:ascii="宋体" w:hAnsi="宋体" w:eastAsia="宋体" w:cs="宋体"/>
                <w:b w:val="0"/>
                <w:color w:val="auto"/>
                <w:kern w:val="2"/>
                <w:sz w:val="24"/>
                <w:szCs w:val="24"/>
                <w:lang w:val="en-US" w:eastAsia="zh-CN"/>
              </w:rPr>
            </w:pPr>
          </w:p>
        </w:tc>
        <w:tc>
          <w:tcPr>
            <w:tcW w:w="915" w:type="dxa"/>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大</w:t>
            </w:r>
          </w:p>
        </w:tc>
        <w:tc>
          <w:tcPr>
            <w:tcW w:w="973" w:type="dxa"/>
            <w:noWrap w:val="0"/>
            <w:vAlign w:val="center"/>
          </w:tcPr>
          <w:p>
            <w:pPr>
              <w:widowControl/>
              <w:spacing w:line="240" w:lineRule="auto"/>
              <w:jc w:val="center"/>
              <w:textAlignment w:val="auto"/>
              <w:rPr>
                <w:rFonts w:hint="default" w:ascii="宋体" w:hAnsi="宋体" w:eastAsia="宋体" w:cs="宋体"/>
                <w:b w:val="0"/>
                <w:color w:val="auto"/>
                <w:kern w:val="2"/>
                <w:sz w:val="24"/>
                <w:szCs w:val="24"/>
                <w:lang w:val="en-US" w:eastAsia="zh-CN"/>
              </w:rPr>
            </w:pPr>
            <w:r>
              <w:rPr>
                <w:rFonts w:hint="eastAsia" w:ascii="宋体" w:hAnsi="宋体" w:cs="宋体"/>
                <w:b w:val="0"/>
                <w:color w:val="auto"/>
                <w:kern w:val="2"/>
                <w:sz w:val="24"/>
                <w:szCs w:val="24"/>
                <w:lang w:val="en-US" w:eastAsia="zh-CN"/>
              </w:rPr>
              <w:t>320</w:t>
            </w:r>
          </w:p>
        </w:tc>
        <w:tc>
          <w:tcPr>
            <w:tcW w:w="735" w:type="dxa"/>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套</w:t>
            </w:r>
          </w:p>
        </w:tc>
        <w:tc>
          <w:tcPr>
            <w:tcW w:w="52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000000" w:themeColor="text1"/>
                <w:kern w:val="2"/>
                <w:sz w:val="24"/>
                <w:szCs w:val="24"/>
                <w:lang w:val="en-US" w:eastAsia="zh-CN" w:bidi="ar-SA"/>
              </w:rPr>
            </w:pPr>
            <w:r>
              <w:rPr>
                <w:rFonts w:hint="eastAsia" w:ascii="宋体" w:hAnsi="宋体" w:eastAsia="宋体" w:cs="宋体"/>
                <w:b w:val="0"/>
                <w:color w:val="auto"/>
                <w:kern w:val="2"/>
                <w:sz w:val="24"/>
                <w:szCs w:val="24"/>
                <w:lang w:val="en-US" w:eastAsia="zh-CN" w:bidi="ar-SA"/>
              </w:rPr>
              <w:t>1.结构及组成：产品由节育器及放置器组成，节育器材质及部件包括06Cr19Ni10不锈钢丝基体、不低于含量99.99%的铜丝螺旋管及节育器横臂两端的甲基乙烯基硅橡胶球头，节育器含铜表面积为365m</w:t>
            </w:r>
            <w:r>
              <w:rPr>
                <w:rFonts w:hint="eastAsia" w:ascii="宋体" w:hAnsi="宋体" w:eastAsia="宋体" w:cs="宋体"/>
                <w:b w:val="0"/>
                <w:color w:val="000000" w:themeColor="text1"/>
                <w:kern w:val="2"/>
                <w:sz w:val="24"/>
                <w:szCs w:val="24"/>
                <w:lang w:val="en-US" w:eastAsia="zh-CN" w:bidi="ar-SA"/>
              </w:rPr>
              <w:t>㎡，放置器材质为聚丙烯及聚乙烯。产品经环氧乙烷灭菌，一次性使用，有效期≥3年。</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000000" w:themeColor="text1"/>
                <w:kern w:val="2"/>
                <w:sz w:val="24"/>
                <w:szCs w:val="24"/>
                <w:lang w:val="en-US" w:eastAsia="zh-CN" w:bidi="ar-SA"/>
              </w:rPr>
            </w:pPr>
            <w:r>
              <w:rPr>
                <w:rFonts w:hint="eastAsia" w:ascii="宋体" w:hAnsi="宋体" w:eastAsia="宋体" w:cs="宋体"/>
                <w:b w:val="0"/>
                <w:color w:val="000000" w:themeColor="text1"/>
                <w:kern w:val="2"/>
                <w:sz w:val="24"/>
                <w:szCs w:val="24"/>
                <w:lang w:val="en-US" w:eastAsia="zh-CN" w:bidi="ar-SA"/>
              </w:rPr>
              <w:t>2.</w:t>
            </w:r>
            <w:bookmarkStart w:id="82" w:name="_GoBack"/>
            <w:r>
              <w:rPr>
                <w:rFonts w:hint="eastAsia" w:ascii="宋体" w:hAnsi="宋体" w:eastAsia="宋体" w:cs="宋体"/>
                <w:b w:val="0"/>
                <w:color w:val="000000" w:themeColor="text1"/>
                <w:kern w:val="2"/>
                <w:sz w:val="24"/>
                <w:szCs w:val="24"/>
                <w:lang w:val="en-US" w:eastAsia="zh-CN" w:bidi="ar-SA"/>
              </w:rPr>
              <w:t>型号、规格:大号、中号</w:t>
            </w:r>
            <w:bookmarkEnd w:id="82"/>
            <w:r>
              <w:rPr>
                <w:rFonts w:hint="eastAsia" w:ascii="宋体" w:hAnsi="宋体" w:cs="宋体"/>
                <w:b w:val="0"/>
                <w:color w:val="000000" w:themeColor="text1"/>
                <w:kern w:val="2"/>
                <w:sz w:val="24"/>
                <w:szCs w:val="24"/>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 xml:space="preserve">3.包装规格：1套/盒 </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4.产品最小包装的醒目位置印制 “国家免费提供”字样标识；消费包装、中包装和外包装的醒目位置印制“国家免费提供”图案，图案及标识应符合国家卫健委药具管理中心下发的计划生育药具包装要求。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8" w:hRule="atLeast"/>
        </w:trPr>
        <w:tc>
          <w:tcPr>
            <w:tcW w:w="1047" w:type="dxa"/>
            <w:vMerge w:val="continue"/>
            <w:noWrap w:val="0"/>
            <w:vAlign w:val="center"/>
          </w:tcPr>
          <w:p>
            <w:pPr>
              <w:jc w:val="center"/>
            </w:pPr>
          </w:p>
        </w:tc>
        <w:tc>
          <w:tcPr>
            <w:tcW w:w="1440" w:type="dxa"/>
            <w:vMerge w:val="continue"/>
            <w:noWrap w:val="0"/>
            <w:vAlign w:val="center"/>
          </w:tcPr>
          <w:p>
            <w:pPr>
              <w:widowControl/>
              <w:spacing w:line="240" w:lineRule="auto"/>
              <w:jc w:val="center"/>
              <w:textAlignment w:val="auto"/>
              <w:rPr>
                <w:rFonts w:hint="eastAsia" w:ascii="宋体" w:hAnsi="宋体" w:eastAsia="宋体" w:cs="宋体"/>
                <w:b w:val="0"/>
                <w:color w:val="auto"/>
                <w:kern w:val="2"/>
                <w:sz w:val="24"/>
                <w:szCs w:val="24"/>
              </w:rPr>
            </w:pPr>
          </w:p>
        </w:tc>
        <w:tc>
          <w:tcPr>
            <w:tcW w:w="915" w:type="dxa"/>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中</w:t>
            </w:r>
          </w:p>
        </w:tc>
        <w:tc>
          <w:tcPr>
            <w:tcW w:w="973" w:type="dxa"/>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default" w:ascii="宋体" w:hAnsi="宋体" w:eastAsia="宋体" w:cs="宋体"/>
                <w:b w:val="0"/>
                <w:color w:val="auto"/>
                <w:kern w:val="2"/>
                <w:sz w:val="24"/>
                <w:szCs w:val="24"/>
                <w:lang w:val="en-US" w:eastAsia="zh-CN"/>
              </w:rPr>
              <w:t>120</w:t>
            </w:r>
          </w:p>
        </w:tc>
        <w:tc>
          <w:tcPr>
            <w:tcW w:w="735" w:type="dxa"/>
            <w:tcBorders/>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套</w:t>
            </w:r>
          </w:p>
        </w:tc>
        <w:tc>
          <w:tcPr>
            <w:tcW w:w="52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36" w:lineRule="auto"/>
              <w:jc w:val="left"/>
              <w:textAlignment w:val="center"/>
              <w:rPr>
                <w:rFonts w:hint="eastAsia" w:ascii="宋体" w:hAnsi="宋体" w:eastAsia="宋体" w:cs="宋体"/>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047" w:type="dxa"/>
            <w:vMerge w:val="continue"/>
            <w:noWrap w:val="0"/>
            <w:vAlign w:val="center"/>
          </w:tcPr>
          <w:p>
            <w:pPr>
              <w:widowControl/>
              <w:spacing w:line="240" w:lineRule="auto"/>
              <w:jc w:val="center"/>
              <w:textAlignment w:val="auto"/>
              <w:rPr>
                <w:rFonts w:hint="eastAsia" w:ascii="宋体" w:hAnsi="宋体" w:cs="Times New Roman"/>
                <w:b w:val="0"/>
                <w:color w:val="auto"/>
                <w:kern w:val="2"/>
                <w:sz w:val="24"/>
                <w:szCs w:val="24"/>
                <w:lang w:val="en-US" w:eastAsia="zh-CN"/>
              </w:rPr>
            </w:pPr>
          </w:p>
        </w:tc>
        <w:tc>
          <w:tcPr>
            <w:tcW w:w="1440" w:type="dxa"/>
            <w:vMerge w:val="restart"/>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rPr>
              <w:t>元宫型含铜含吲哚美辛宫内节育器(药铜200型)</w:t>
            </w:r>
          </w:p>
          <w:p>
            <w:pPr>
              <w:widowControl/>
              <w:spacing w:line="240" w:lineRule="auto"/>
              <w:jc w:val="center"/>
              <w:textAlignment w:val="auto"/>
              <w:rPr>
                <w:rFonts w:hint="eastAsia" w:ascii="宋体" w:hAnsi="宋体" w:eastAsia="宋体" w:cs="宋体"/>
                <w:b w:val="0"/>
                <w:color w:val="auto"/>
                <w:kern w:val="2"/>
                <w:sz w:val="24"/>
                <w:szCs w:val="24"/>
                <w:lang w:val="en-US" w:eastAsia="zh-CN"/>
              </w:rPr>
            </w:pPr>
          </w:p>
        </w:tc>
        <w:tc>
          <w:tcPr>
            <w:tcW w:w="915" w:type="dxa"/>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default" w:ascii="宋体" w:hAnsi="宋体" w:eastAsia="宋体" w:cs="宋体"/>
                <w:b w:val="0"/>
                <w:color w:val="auto"/>
                <w:kern w:val="2"/>
                <w:sz w:val="24"/>
                <w:szCs w:val="24"/>
                <w:lang w:val="en-US" w:eastAsia="zh-CN"/>
              </w:rPr>
              <w:t>大</w:t>
            </w:r>
          </w:p>
        </w:tc>
        <w:tc>
          <w:tcPr>
            <w:tcW w:w="973" w:type="dxa"/>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default" w:ascii="宋体" w:hAnsi="宋体" w:eastAsia="宋体" w:cs="宋体"/>
                <w:b w:val="0"/>
                <w:color w:val="auto"/>
                <w:kern w:val="2"/>
                <w:sz w:val="24"/>
                <w:szCs w:val="24"/>
                <w:lang w:val="en-US" w:eastAsia="zh-CN"/>
              </w:rPr>
              <w:t>220</w:t>
            </w:r>
          </w:p>
        </w:tc>
        <w:tc>
          <w:tcPr>
            <w:tcW w:w="735" w:type="dxa"/>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套</w:t>
            </w:r>
          </w:p>
        </w:tc>
        <w:tc>
          <w:tcPr>
            <w:tcW w:w="52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000000" w:themeColor="text1"/>
                <w:kern w:val="2"/>
                <w:sz w:val="24"/>
                <w:szCs w:val="24"/>
                <w:lang w:val="en-US" w:eastAsia="zh-CN" w:bidi="ar-SA"/>
              </w:rPr>
            </w:pPr>
            <w:r>
              <w:rPr>
                <w:rFonts w:hint="eastAsia" w:ascii="宋体" w:hAnsi="宋体" w:eastAsia="宋体" w:cs="宋体"/>
                <w:b w:val="0"/>
                <w:color w:val="auto"/>
                <w:kern w:val="2"/>
                <w:sz w:val="24"/>
                <w:szCs w:val="24"/>
                <w:lang w:val="en-US" w:eastAsia="zh-CN" w:bidi="ar-SA"/>
              </w:rPr>
              <w:t>1.结构及组成：产品由节育器及放置器组成，节育器材质及部件包括06Cr19Ni10不锈钢丝基体、不低于含量99.99%的铜丝螺旋管，含有吲哚美辛的甲基乙烯基硅橡胶药条，节育器含铜面积为200m㎡。放</w:t>
            </w:r>
            <w:r>
              <w:rPr>
                <w:rFonts w:hint="eastAsia" w:ascii="宋体" w:hAnsi="宋体" w:eastAsia="宋体" w:cs="宋体"/>
                <w:b w:val="0"/>
                <w:color w:val="000000" w:themeColor="text1"/>
                <w:kern w:val="2"/>
                <w:sz w:val="24"/>
                <w:szCs w:val="24"/>
                <w:lang w:val="en-US" w:eastAsia="zh-CN" w:bidi="ar-SA"/>
              </w:rPr>
              <w:t>置器材质为聚丙烯及聚乙烯。产品经环氧乙烷灭菌，一次性使用，有效期≥3年。</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000000" w:themeColor="text1"/>
                <w:kern w:val="2"/>
                <w:sz w:val="24"/>
                <w:szCs w:val="24"/>
                <w:lang w:val="en-US" w:eastAsia="zh-CN" w:bidi="ar-SA"/>
              </w:rPr>
            </w:pPr>
            <w:r>
              <w:rPr>
                <w:rFonts w:hint="eastAsia" w:ascii="宋体" w:hAnsi="宋体" w:eastAsia="宋体" w:cs="宋体"/>
                <w:b w:val="0"/>
                <w:color w:val="000000" w:themeColor="text1"/>
                <w:kern w:val="2"/>
                <w:sz w:val="24"/>
                <w:szCs w:val="24"/>
                <w:lang w:val="en-US" w:eastAsia="zh-CN" w:bidi="ar-SA"/>
              </w:rPr>
              <w:t>2.型号、规格：药铜200  大号、中号</w:t>
            </w:r>
            <w:r>
              <w:rPr>
                <w:rFonts w:hint="eastAsia" w:ascii="宋体" w:hAnsi="宋体" w:cs="宋体"/>
                <w:b w:val="0"/>
                <w:color w:val="000000" w:themeColor="text1"/>
                <w:kern w:val="2"/>
                <w:sz w:val="24"/>
                <w:szCs w:val="24"/>
                <w:lang w:val="en-US" w:eastAsia="zh-CN" w:bidi="ar-SA"/>
              </w:rPr>
              <w:t>、</w:t>
            </w:r>
            <w:r>
              <w:rPr>
                <w:rFonts w:hint="eastAsia" w:ascii="宋体" w:hAnsi="宋体" w:cs="Times New Roman"/>
                <w:color w:val="auto"/>
                <w:kern w:val="2"/>
                <w:sz w:val="24"/>
                <w:lang w:val="en-US" w:eastAsia="zh-CN"/>
              </w:rPr>
              <w:t>小号</w:t>
            </w:r>
            <w:r>
              <w:rPr>
                <w:rFonts w:hint="eastAsia" w:ascii="宋体" w:hAnsi="宋体" w:cs="宋体"/>
                <w:b w:val="0"/>
                <w:color w:val="000000" w:themeColor="text1"/>
                <w:kern w:val="2"/>
                <w:sz w:val="24"/>
                <w:szCs w:val="24"/>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000000" w:themeColor="text1"/>
                <w:kern w:val="2"/>
                <w:sz w:val="24"/>
                <w:szCs w:val="24"/>
                <w:lang w:val="en-US" w:eastAsia="zh-CN" w:bidi="ar-SA"/>
              </w:rPr>
            </w:pPr>
            <w:r>
              <w:rPr>
                <w:rFonts w:hint="eastAsia" w:ascii="宋体" w:hAnsi="宋体" w:eastAsia="宋体" w:cs="宋体"/>
                <w:b w:val="0"/>
                <w:color w:val="000000" w:themeColor="text1"/>
                <w:kern w:val="2"/>
                <w:sz w:val="24"/>
                <w:szCs w:val="24"/>
                <w:lang w:val="en-US" w:eastAsia="zh-CN" w:bidi="ar-SA"/>
              </w:rPr>
              <w:t xml:space="preserve">3.包装规格：1套/盒 </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4.产品最小包装的醒目位置印制 “国家免费提供”字样标识；消费包装、中包装和外包装的醒目位置印制“国家免费提供”图案，图案及标识应符合国家卫健委药具管理中心下发的计划生育药具包装要求。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1047" w:type="dxa"/>
            <w:vMerge w:val="continue"/>
            <w:noWrap w:val="0"/>
            <w:vAlign w:val="center"/>
          </w:tcPr>
          <w:p>
            <w:pPr>
              <w:jc w:val="center"/>
            </w:pPr>
          </w:p>
        </w:tc>
        <w:tc>
          <w:tcPr>
            <w:tcW w:w="1440" w:type="dxa"/>
            <w:vMerge w:val="continue"/>
            <w:noWrap w:val="0"/>
            <w:vAlign w:val="center"/>
          </w:tcPr>
          <w:p>
            <w:pPr>
              <w:widowControl/>
              <w:spacing w:line="240" w:lineRule="auto"/>
              <w:jc w:val="center"/>
              <w:textAlignment w:val="auto"/>
              <w:rPr>
                <w:rFonts w:hint="eastAsia" w:ascii="宋体" w:hAnsi="宋体" w:eastAsia="宋体" w:cs="宋体"/>
                <w:b w:val="0"/>
                <w:color w:val="auto"/>
                <w:kern w:val="2"/>
                <w:sz w:val="24"/>
                <w:szCs w:val="24"/>
              </w:rPr>
            </w:pPr>
          </w:p>
        </w:tc>
        <w:tc>
          <w:tcPr>
            <w:tcW w:w="915" w:type="dxa"/>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default" w:ascii="宋体" w:hAnsi="宋体" w:eastAsia="宋体" w:cs="宋体"/>
                <w:b w:val="0"/>
                <w:color w:val="auto"/>
                <w:kern w:val="2"/>
                <w:sz w:val="24"/>
                <w:szCs w:val="24"/>
                <w:lang w:val="en-US" w:eastAsia="zh-CN"/>
              </w:rPr>
              <w:t>中</w:t>
            </w:r>
          </w:p>
        </w:tc>
        <w:tc>
          <w:tcPr>
            <w:tcW w:w="973" w:type="dxa"/>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default" w:ascii="宋体" w:hAnsi="宋体" w:eastAsia="宋体" w:cs="宋体"/>
                <w:b w:val="0"/>
                <w:color w:val="auto"/>
                <w:kern w:val="2"/>
                <w:sz w:val="24"/>
                <w:szCs w:val="24"/>
                <w:lang w:val="en-US" w:eastAsia="zh-CN"/>
              </w:rPr>
              <w:t>850</w:t>
            </w:r>
          </w:p>
        </w:tc>
        <w:tc>
          <w:tcPr>
            <w:tcW w:w="735" w:type="dxa"/>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套</w:t>
            </w:r>
          </w:p>
        </w:tc>
        <w:tc>
          <w:tcPr>
            <w:tcW w:w="5295" w:type="dxa"/>
            <w:vMerge w:val="continue"/>
            <w:noWrap w:val="0"/>
            <w:vAlign w:val="center"/>
          </w:tcPr>
          <w:p>
            <w:pPr>
              <w:jc w:val="center"/>
              <w:rPr>
                <w:rFonts w:hint="eastAsia" w:ascii="宋体" w:hAnsi="宋体" w:eastAsia="宋体" w:cs="宋体"/>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047" w:type="dxa"/>
            <w:vMerge w:val="continue"/>
            <w:noWrap w:val="0"/>
            <w:vAlign w:val="center"/>
          </w:tcPr>
          <w:p>
            <w:pPr>
              <w:jc w:val="center"/>
              <w:rPr>
                <w:rFonts w:hint="eastAsia" w:ascii="宋体" w:hAnsi="宋体" w:eastAsia="宋体" w:cs="宋体"/>
                <w:color w:val="000000"/>
                <w:sz w:val="24"/>
                <w:lang w:val="en-US" w:eastAsia="zh-CN"/>
              </w:rPr>
            </w:pPr>
          </w:p>
        </w:tc>
        <w:tc>
          <w:tcPr>
            <w:tcW w:w="1440" w:type="dxa"/>
            <w:vMerge w:val="continu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p>
        </w:tc>
        <w:tc>
          <w:tcPr>
            <w:tcW w:w="915" w:type="dxa"/>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default" w:ascii="宋体" w:hAnsi="宋体" w:eastAsia="宋体" w:cs="宋体"/>
                <w:b w:val="0"/>
                <w:color w:val="auto"/>
                <w:kern w:val="2"/>
                <w:sz w:val="24"/>
                <w:szCs w:val="24"/>
                <w:lang w:val="en-US" w:eastAsia="zh-CN"/>
              </w:rPr>
              <w:t>小</w:t>
            </w:r>
          </w:p>
        </w:tc>
        <w:tc>
          <w:tcPr>
            <w:tcW w:w="973" w:type="dxa"/>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default" w:ascii="宋体" w:hAnsi="宋体" w:eastAsia="宋体" w:cs="宋体"/>
                <w:b w:val="0"/>
                <w:color w:val="auto"/>
                <w:kern w:val="2"/>
                <w:sz w:val="24"/>
                <w:szCs w:val="24"/>
                <w:lang w:val="en-US" w:eastAsia="zh-CN"/>
              </w:rPr>
              <w:t>50</w:t>
            </w:r>
          </w:p>
        </w:tc>
        <w:tc>
          <w:tcPr>
            <w:tcW w:w="735" w:type="dxa"/>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套</w:t>
            </w:r>
          </w:p>
        </w:tc>
        <w:tc>
          <w:tcPr>
            <w:tcW w:w="5295" w:type="dxa"/>
            <w:vMerge w:val="continue"/>
            <w:noWrap w:val="0"/>
            <w:vAlign w:val="center"/>
          </w:tcPr>
          <w:p>
            <w:pPr>
              <w:jc w:val="center"/>
              <w:rPr>
                <w:rFonts w:hint="eastAsia" w:ascii="宋体" w:hAnsi="宋体" w:eastAsia="宋体" w:cs="宋体"/>
                <w:color w:val="000000"/>
                <w:sz w:val="24"/>
                <w:lang w:val="en-US" w:eastAsia="zh-CN"/>
              </w:rPr>
            </w:pPr>
          </w:p>
        </w:tc>
      </w:tr>
    </w:tbl>
    <w:p>
      <w:pPr>
        <w:pStyle w:val="6"/>
        <w:rPr>
          <w:rFonts w:hint="eastAsia"/>
          <w:lang w:eastAsia="zh-CN"/>
        </w:rPr>
      </w:pPr>
    </w:p>
    <w:p>
      <w:pPr>
        <w:pStyle w:val="14"/>
        <w:rPr>
          <w:rFonts w:hint="eastAsia" w:ascii="宋体" w:hAnsi="宋体" w:cs="宋体"/>
          <w:b/>
          <w:bCs/>
          <w:color w:val="auto"/>
          <w:sz w:val="24"/>
          <w:lang w:eastAsia="zh-CN"/>
        </w:rPr>
      </w:pPr>
      <w:r>
        <w:rPr>
          <w:rFonts w:hint="eastAsia" w:ascii="宋体" w:hAnsi="宋体" w:cs="宋体"/>
          <w:b/>
          <w:bCs/>
          <w:color w:val="auto"/>
          <w:sz w:val="24"/>
          <w:lang w:val="en-US" w:eastAsia="zh-CN"/>
        </w:rPr>
        <w:br w:type="page"/>
      </w:r>
      <w:r>
        <w:rPr>
          <w:rFonts w:hint="eastAsia" w:ascii="宋体" w:hAnsi="宋体" w:cs="宋体"/>
          <w:b/>
          <w:bCs/>
          <w:color w:val="auto"/>
          <w:sz w:val="24"/>
          <w:lang w:val="en-US" w:eastAsia="zh-CN"/>
        </w:rPr>
        <w:t>第六包</w:t>
      </w:r>
      <w:r>
        <w:rPr>
          <w:rFonts w:hint="eastAsia" w:ascii="宋体" w:hAnsi="宋体" w:cs="宋体"/>
          <w:b/>
          <w:bCs/>
          <w:color w:val="auto"/>
          <w:sz w:val="24"/>
          <w:lang w:eastAsia="zh-CN"/>
        </w:rPr>
        <w:t>：</w:t>
      </w:r>
    </w:p>
    <w:p>
      <w:pPr>
        <w:pStyle w:val="6"/>
        <w:rPr>
          <w:rFonts w:hint="eastAsia"/>
          <w:lang w:eastAsia="zh-CN"/>
        </w:rPr>
      </w:pPr>
    </w:p>
    <w:tbl>
      <w:tblPr>
        <w:tblStyle w:val="20"/>
        <w:tblW w:w="10353"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395"/>
        <w:gridCol w:w="794"/>
        <w:gridCol w:w="1154"/>
        <w:gridCol w:w="735"/>
        <w:gridCol w:w="5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blHeader/>
        </w:trPr>
        <w:tc>
          <w:tcPr>
            <w:tcW w:w="1032"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cs="Times New Roman"/>
                <w:b w:val="0"/>
                <w:color w:val="auto"/>
                <w:kern w:val="2"/>
                <w:sz w:val="24"/>
                <w:szCs w:val="24"/>
                <w:lang w:val="en-US" w:eastAsia="zh-CN"/>
              </w:rPr>
              <w:t>序号</w:t>
            </w:r>
          </w:p>
        </w:tc>
        <w:tc>
          <w:tcPr>
            <w:tcW w:w="1395" w:type="dxa"/>
            <w:shd w:val="clear" w:color="auto" w:fill="BEBEBE"/>
            <w:noWrap w:val="0"/>
            <w:vAlign w:val="center"/>
          </w:tcPr>
          <w:p>
            <w:pPr>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标的名称</w:t>
            </w:r>
          </w:p>
        </w:tc>
        <w:tc>
          <w:tcPr>
            <w:tcW w:w="794"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规格</w:t>
            </w:r>
          </w:p>
        </w:tc>
        <w:tc>
          <w:tcPr>
            <w:tcW w:w="1154"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数量</w:t>
            </w:r>
          </w:p>
        </w:tc>
        <w:tc>
          <w:tcPr>
            <w:tcW w:w="735"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单位</w:t>
            </w:r>
          </w:p>
        </w:tc>
        <w:tc>
          <w:tcPr>
            <w:tcW w:w="5243"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rPr>
              <w:t>技术参数及功能要求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32" w:type="dxa"/>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cs="Times New Roman"/>
                <w:b w:val="0"/>
                <w:color w:val="auto"/>
                <w:kern w:val="2"/>
                <w:sz w:val="24"/>
                <w:szCs w:val="24"/>
                <w:lang w:val="en-US" w:eastAsia="zh-CN"/>
              </w:rPr>
              <w:t>第六包</w:t>
            </w:r>
          </w:p>
        </w:tc>
        <w:tc>
          <w:tcPr>
            <w:tcW w:w="1395" w:type="dxa"/>
            <w:noWrap w:val="0"/>
            <w:vAlign w:val="center"/>
          </w:tcPr>
          <w:p>
            <w:pPr>
              <w:widowControl/>
              <w:spacing w:line="240" w:lineRule="auto"/>
              <w:jc w:val="center"/>
              <w:textAlignment w:val="auto"/>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color w:val="000000"/>
                <w:sz w:val="24"/>
                <w:lang w:val="en-US" w:eastAsia="zh-CN"/>
              </w:rPr>
              <w:t>天然胶乳橡胶避孕套（超薄光面）</w:t>
            </w:r>
          </w:p>
        </w:tc>
        <w:tc>
          <w:tcPr>
            <w:tcW w:w="794" w:type="dxa"/>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52mm</w:t>
            </w:r>
          </w:p>
        </w:tc>
        <w:tc>
          <w:tcPr>
            <w:tcW w:w="1154" w:type="dxa"/>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534000</w:t>
            </w:r>
          </w:p>
        </w:tc>
        <w:tc>
          <w:tcPr>
            <w:tcW w:w="735" w:type="dxa"/>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只</w:t>
            </w:r>
          </w:p>
        </w:tc>
        <w:tc>
          <w:tcPr>
            <w:tcW w:w="52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1.主要成分：天然胶乳橡胶。</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2.产品质量要求：</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（1）符合现行有效的标准 GB/T7544-2019 的技术要求。</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（2）硅油含量：医用级二甲基硅油润滑剂≥650mg/只。</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（3）老化后爆破性能符合标准 GB/T 7544-2019 中对未处理的避孕套爆破体积和压力要求（热空气老化试验方法采用 GB/T 7544-2019 附录 I，老化条件为（168±2） h×（70±2）℃）。</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（4）标称长度：≥170mm。</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（5）标称厚度：≤0.05mm，允许偏差为±0.005mm。</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3.天然橡胶胶乳男用避孕套（GB/T7544-2019）的尺寸</w:t>
            </w:r>
            <w:r>
              <w:rPr>
                <w:rFonts w:hint="eastAsia" w:ascii="宋体" w:hAnsi="宋体" w:eastAsia="宋体" w:cs="宋体"/>
                <w:b w:val="0"/>
                <w:color w:val="000000" w:themeColor="text1"/>
                <w:kern w:val="2"/>
                <w:sz w:val="24"/>
                <w:szCs w:val="24"/>
                <w:lang w:val="en-US" w:eastAsia="zh-CN" w:bidi="ar-SA"/>
              </w:rPr>
              <w:t>规格为52mm，包</w:t>
            </w:r>
            <w:r>
              <w:rPr>
                <w:rFonts w:hint="eastAsia" w:ascii="宋体" w:hAnsi="宋体" w:eastAsia="宋体" w:cs="宋体"/>
                <w:b w:val="0"/>
                <w:color w:val="auto"/>
                <w:kern w:val="2"/>
                <w:sz w:val="24"/>
                <w:szCs w:val="24"/>
                <w:lang w:val="en-US" w:eastAsia="zh-CN" w:bidi="ar-SA"/>
              </w:rPr>
              <w:t>装规格应为 10只/盒。供应商应按照合同采购人的要求（包括交货计划的要求），提供上述规格的天然橡胶胶乳男用避孕套。</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4.天然橡胶胶乳男用避孕套（以下称避孕套）的生产批号须满足以下要求：</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（1）避孕套的生产批号，以八位数字表示，前四位数字表示年份（年份取后两位数，如 2023年，年份用 23 表示）和月份，第五、六位数字表示当月累计生产批的顺序号，第七、八位数字表示生产本批产品的生产线编号。</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（2）若生产企业对避孕套生产批号的编制有其他信息的需求，应在上述批号规定位数后，空两个字符进行添加。</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5.天然橡胶胶乳男用避孕</w:t>
            </w:r>
            <w:r>
              <w:rPr>
                <w:rFonts w:hint="eastAsia" w:ascii="宋体" w:hAnsi="宋体" w:eastAsia="宋体" w:cs="宋体"/>
                <w:b w:val="0"/>
                <w:color w:val="000000" w:themeColor="text1"/>
                <w:kern w:val="2"/>
                <w:sz w:val="24"/>
                <w:szCs w:val="24"/>
                <w:lang w:val="en-US" w:eastAsia="zh-CN" w:bidi="ar-SA"/>
              </w:rPr>
              <w:t>套有效期：≥5年。</w:t>
            </w:r>
            <w:r>
              <w:rPr>
                <w:rFonts w:hint="eastAsia" w:ascii="宋体" w:hAnsi="宋体" w:eastAsia="宋体" w:cs="宋体"/>
                <w:b w:val="0"/>
                <w:color w:val="auto"/>
                <w:kern w:val="2"/>
                <w:sz w:val="24"/>
                <w:szCs w:val="24"/>
                <w:lang w:val="en-US" w:eastAsia="zh-CN" w:bidi="ar-SA"/>
              </w:rPr>
              <w:t xml:space="preserve">                                                                                                                                                                                           6.产品最小包装的醒目位置印制 “国家免费提供”字样标识；消费包装、中包装和外包装的醒目位置印制“国家免费提供”图案，图案及标识应符合国家卫健委药具管理中心下发的计划生育药具包装要求。10只装消费包装适用自助发放机轨道尺寸</w:t>
            </w:r>
          </w:p>
        </w:tc>
      </w:tr>
    </w:tbl>
    <w:p>
      <w:pPr>
        <w:spacing w:line="480" w:lineRule="auto"/>
        <w:rPr>
          <w:rFonts w:hint="eastAsia" w:ascii="宋体" w:hAnsi="宋体" w:cs="宋体"/>
          <w:b w:val="0"/>
          <w:bCs w:val="0"/>
          <w:color w:val="auto"/>
          <w:kern w:val="2"/>
          <w:sz w:val="28"/>
          <w:szCs w:val="28"/>
          <w:lang w:val="en-US" w:eastAsia="zh-CN" w:bidi="ar-SA"/>
        </w:rPr>
      </w:pPr>
    </w:p>
    <w:p>
      <w:pPr>
        <w:rPr>
          <w:rFonts w:hint="eastAsia" w:ascii="宋体" w:hAnsi="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br w:type="page"/>
      </w:r>
    </w:p>
    <w:p>
      <w:pPr>
        <w:pStyle w:val="14"/>
        <w:rPr>
          <w:rFonts w:hint="eastAsia" w:ascii="宋体" w:hAnsi="宋体" w:cs="宋体"/>
          <w:b/>
          <w:bCs/>
          <w:color w:val="auto"/>
          <w:sz w:val="24"/>
          <w:lang w:eastAsia="zh-CN"/>
        </w:rPr>
      </w:pPr>
      <w:r>
        <w:rPr>
          <w:rFonts w:hint="eastAsia" w:ascii="宋体" w:hAnsi="宋体" w:cs="宋体"/>
          <w:b/>
          <w:bCs/>
          <w:color w:val="auto"/>
          <w:sz w:val="24"/>
          <w:lang w:val="en-US" w:eastAsia="zh-CN"/>
        </w:rPr>
        <w:t>第七包</w:t>
      </w:r>
      <w:r>
        <w:rPr>
          <w:rFonts w:hint="eastAsia" w:ascii="宋体" w:hAnsi="宋体" w:cs="宋体"/>
          <w:b/>
          <w:bCs/>
          <w:color w:val="auto"/>
          <w:sz w:val="24"/>
          <w:lang w:eastAsia="zh-CN"/>
        </w:rPr>
        <w:t>：</w:t>
      </w:r>
    </w:p>
    <w:p>
      <w:pPr>
        <w:pStyle w:val="6"/>
        <w:rPr>
          <w:rFonts w:hint="eastAsia"/>
          <w:lang w:eastAsia="zh-CN"/>
        </w:rPr>
      </w:pPr>
    </w:p>
    <w:tbl>
      <w:tblPr>
        <w:tblStyle w:val="20"/>
        <w:tblW w:w="10353"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1410"/>
        <w:gridCol w:w="930"/>
        <w:gridCol w:w="973"/>
        <w:gridCol w:w="735"/>
        <w:gridCol w:w="5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blHeader/>
        </w:trPr>
        <w:tc>
          <w:tcPr>
            <w:tcW w:w="1062"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cs="Times New Roman"/>
                <w:b w:val="0"/>
                <w:color w:val="auto"/>
                <w:kern w:val="2"/>
                <w:sz w:val="24"/>
                <w:szCs w:val="24"/>
                <w:lang w:val="en-US" w:eastAsia="zh-CN"/>
              </w:rPr>
              <w:t>序号</w:t>
            </w:r>
          </w:p>
        </w:tc>
        <w:tc>
          <w:tcPr>
            <w:tcW w:w="1410" w:type="dxa"/>
            <w:shd w:val="clear" w:color="auto" w:fill="BEBEBE"/>
            <w:noWrap w:val="0"/>
            <w:vAlign w:val="center"/>
          </w:tcPr>
          <w:p>
            <w:pPr>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标的名称</w:t>
            </w:r>
          </w:p>
        </w:tc>
        <w:tc>
          <w:tcPr>
            <w:tcW w:w="930"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规格</w:t>
            </w:r>
          </w:p>
        </w:tc>
        <w:tc>
          <w:tcPr>
            <w:tcW w:w="973"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数量</w:t>
            </w:r>
          </w:p>
        </w:tc>
        <w:tc>
          <w:tcPr>
            <w:tcW w:w="735"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单位</w:t>
            </w:r>
          </w:p>
        </w:tc>
        <w:tc>
          <w:tcPr>
            <w:tcW w:w="5243"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rPr>
              <w:t>技术参数及功能要求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1" w:hRule="atLeast"/>
        </w:trPr>
        <w:tc>
          <w:tcPr>
            <w:tcW w:w="1062" w:type="dxa"/>
            <w:vMerge w:val="restart"/>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cs="Times New Roman"/>
                <w:b w:val="0"/>
                <w:color w:val="auto"/>
                <w:kern w:val="2"/>
                <w:sz w:val="24"/>
                <w:szCs w:val="24"/>
                <w:lang w:val="en-US" w:eastAsia="zh-CN"/>
              </w:rPr>
              <w:t>第七包</w:t>
            </w:r>
          </w:p>
        </w:tc>
        <w:tc>
          <w:tcPr>
            <w:tcW w:w="1410" w:type="dxa"/>
            <w:vMerge w:val="restart"/>
            <w:noWrap w:val="0"/>
            <w:vAlign w:val="center"/>
          </w:tcPr>
          <w:p>
            <w:pPr>
              <w:spacing w:line="240" w:lineRule="auto"/>
              <w:jc w:val="center"/>
              <w:rPr>
                <w:rFonts w:hint="eastAsia" w:ascii="宋体" w:hAnsi="宋体" w:eastAsia="宋体" w:cs="宋体"/>
                <w:color w:val="000000"/>
                <w:sz w:val="24"/>
                <w:lang w:val="en-US" w:eastAsia="zh-CN"/>
              </w:rPr>
            </w:pPr>
            <w:r>
              <w:rPr>
                <w:rFonts w:hint="default" w:ascii="宋体" w:hAnsi="宋体" w:eastAsia="宋体" w:cs="宋体"/>
                <w:color w:val="000000"/>
                <w:sz w:val="24"/>
                <w:lang w:val="en-US" w:eastAsia="zh-CN"/>
              </w:rPr>
              <w:t>天然胶乳橡胶避孕套（无菌超薄型）</w:t>
            </w:r>
          </w:p>
          <w:p>
            <w:pPr>
              <w:widowControl/>
              <w:spacing w:line="240" w:lineRule="auto"/>
              <w:jc w:val="both"/>
              <w:textAlignment w:val="auto"/>
              <w:rPr>
                <w:rFonts w:hint="eastAsia" w:ascii="宋体" w:hAnsi="宋体" w:eastAsia="宋体" w:cs="宋体"/>
                <w:i w:val="0"/>
                <w:iCs w:val="0"/>
                <w:color w:val="auto"/>
                <w:kern w:val="0"/>
                <w:sz w:val="22"/>
                <w:szCs w:val="22"/>
                <w:u w:val="none"/>
                <w:lang w:val="en-US" w:eastAsia="zh-CN" w:bidi="ar"/>
              </w:rPr>
            </w:pPr>
          </w:p>
        </w:tc>
        <w:tc>
          <w:tcPr>
            <w:tcW w:w="930" w:type="dxa"/>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sz w:val="24"/>
                <w:lang w:val="en-US" w:eastAsia="zh-CN"/>
              </w:rPr>
              <w:t>52mm</w:t>
            </w:r>
          </w:p>
        </w:tc>
        <w:tc>
          <w:tcPr>
            <w:tcW w:w="973" w:type="dxa"/>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sz w:val="24"/>
                <w:lang w:val="en-US" w:eastAsia="zh-CN"/>
              </w:rPr>
              <w:t>716000</w:t>
            </w:r>
          </w:p>
        </w:tc>
        <w:tc>
          <w:tcPr>
            <w:tcW w:w="735" w:type="dxa"/>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只</w:t>
            </w:r>
          </w:p>
        </w:tc>
        <w:tc>
          <w:tcPr>
            <w:tcW w:w="524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1.产品符合国家标准GB /T7544-2019的技术要求和医疗器械注册证，附件栏中的“技术要求”和“注册产品标准”。</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2.符合国家对无菌产品注册证的注册要求。</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000000" w:themeColor="text1"/>
                <w:kern w:val="2"/>
                <w:sz w:val="24"/>
                <w:szCs w:val="24"/>
                <w:lang w:val="en-US" w:eastAsia="zh-CN" w:bidi="ar-SA"/>
              </w:rPr>
            </w:pPr>
            <w:r>
              <w:rPr>
                <w:rFonts w:hint="eastAsia" w:ascii="宋体" w:hAnsi="宋体" w:eastAsia="宋体" w:cs="宋体"/>
                <w:b w:val="0"/>
                <w:color w:val="000000" w:themeColor="text1"/>
                <w:kern w:val="2"/>
                <w:sz w:val="24"/>
                <w:szCs w:val="24"/>
                <w:lang w:val="en-US" w:eastAsia="zh-CN" w:bidi="ar-SA"/>
              </w:rPr>
              <w:t>3.保质期≥3年。</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4.超薄光面避孕套厚度：0.05±0.005mm,长度≥170㎜</w:t>
            </w:r>
            <w:r>
              <w:rPr>
                <w:rFonts w:hint="eastAsia" w:ascii="宋体" w:hAnsi="宋体" w:eastAsia="宋体" w:cs="宋体"/>
                <w:b w:val="0"/>
                <w:color w:val="000000" w:themeColor="text1"/>
                <w:kern w:val="2"/>
                <w:sz w:val="24"/>
                <w:szCs w:val="24"/>
                <w:lang w:val="en-US" w:eastAsia="zh-CN" w:bidi="ar-SA"/>
              </w:rPr>
              <w:t>，中号（52mm±2mm），大号55mm</w:t>
            </w:r>
            <w:r>
              <w:rPr>
                <w:rFonts w:hint="eastAsia" w:ascii="宋体" w:hAnsi="宋体" w:cs="宋体"/>
                <w:b w:val="0"/>
                <w:color w:val="000000" w:themeColor="text1"/>
                <w:kern w:val="2"/>
                <w:sz w:val="24"/>
                <w:szCs w:val="24"/>
                <w:lang w:val="en-US" w:eastAsia="zh-CN" w:bidi="ar-SA"/>
              </w:rPr>
              <w:t>，</w:t>
            </w:r>
            <w:r>
              <w:rPr>
                <w:rFonts w:hint="eastAsia" w:ascii="宋体" w:hAnsi="宋体" w:eastAsia="宋体" w:cs="宋体"/>
                <w:b w:val="0"/>
                <w:color w:val="auto"/>
                <w:kern w:val="2"/>
                <w:sz w:val="24"/>
                <w:szCs w:val="24"/>
                <w:lang w:val="en-US" w:eastAsia="zh-CN" w:bidi="ar-SA"/>
              </w:rPr>
              <w:t>超薄光面无菌型避孕套润滑剂含量为≥:650mg/只，有储精囊。颜色：原色。</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5.包装规格应为10只/盒×20小盒/中盒×10中盒/件，每件内装2000只，小盒消费包装材质白卡特殊处理工艺。内包装为铝箔包装，外附纸包装，包装上所印产品说明书和避孕套使用方法，应符合国家食品药品监督管理局有关要求。</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6.老化前：爆破容量dm3≥18.0，爆破压力KPa≥1.0；</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    老化后：爆破容量dm3≥18.0，爆破压力KPa≥1.0；</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7.以上所有技术参数均需提供应标品牌有效期内的第三方无菌检测报告。检测报告出具机构为中国合格评定国家认可委员会（CNAS）认可的第三方检验实验室，即要求检测报告上有CNAS标志和CMA标志（提供检测报告复印件）。</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8.需提供最近1个批次的无菌厂检报告。</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9.产品最小包装的醒目位置印制 “国家免费提供”字样标识；消费包装、中包装和外包装的醒目位置印制“国家免费提供”图案，图案及标识应符合国家卫健委药具管理中心下发的计划生育药具包装要求；10只装消费包装适用自助发放机轨道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062" w:type="dxa"/>
            <w:vMerge w:val="continue"/>
            <w:noWrap w:val="0"/>
            <w:vAlign w:val="center"/>
          </w:tcPr>
          <w:p>
            <w:pPr>
              <w:spacing w:line="240" w:lineRule="auto"/>
              <w:jc w:val="center"/>
            </w:pPr>
          </w:p>
        </w:tc>
        <w:tc>
          <w:tcPr>
            <w:tcW w:w="1410" w:type="dxa"/>
            <w:vMerge w:val="continue"/>
            <w:noWrap w:val="0"/>
            <w:vAlign w:val="center"/>
          </w:tcPr>
          <w:p>
            <w:pPr>
              <w:spacing w:line="240" w:lineRule="auto"/>
              <w:jc w:val="both"/>
            </w:pPr>
          </w:p>
        </w:tc>
        <w:tc>
          <w:tcPr>
            <w:tcW w:w="930" w:type="dxa"/>
            <w:noWrap w:val="0"/>
            <w:vAlign w:val="center"/>
          </w:tcPr>
          <w:p>
            <w:pPr>
              <w:spacing w:line="240" w:lineRule="auto"/>
              <w:jc w:val="center"/>
              <w:rPr>
                <w:rFonts w:hint="eastAsia" w:ascii="宋体" w:hAnsi="宋体" w:eastAsia="宋体" w:cs="宋体"/>
                <w:color w:val="000000" w:themeColor="text1"/>
                <w:kern w:val="2"/>
                <w:sz w:val="24"/>
                <w:szCs w:val="24"/>
                <w:lang w:val="en-US" w:eastAsia="zh-CN" w:bidi="ar-SA"/>
              </w:rPr>
            </w:pPr>
            <w:r>
              <w:rPr>
                <w:rFonts w:hint="default" w:ascii="宋体" w:hAnsi="宋体" w:eastAsia="宋体" w:cs="宋体"/>
                <w:color w:val="000000" w:themeColor="text1"/>
                <w:sz w:val="24"/>
                <w:lang w:val="en-US" w:eastAsia="zh-CN"/>
              </w:rPr>
              <w:t>55mm</w:t>
            </w:r>
          </w:p>
        </w:tc>
        <w:tc>
          <w:tcPr>
            <w:tcW w:w="973" w:type="dxa"/>
            <w:noWrap w:val="0"/>
            <w:vAlign w:val="center"/>
          </w:tcPr>
          <w:p>
            <w:pPr>
              <w:spacing w:line="240" w:lineRule="auto"/>
              <w:jc w:val="center"/>
              <w:rPr>
                <w:rFonts w:hint="eastAsia" w:ascii="宋体" w:hAnsi="宋体" w:eastAsia="宋体" w:cs="宋体"/>
                <w:color w:val="000000" w:themeColor="text1"/>
                <w:kern w:val="2"/>
                <w:sz w:val="24"/>
                <w:szCs w:val="24"/>
                <w:lang w:val="en-US" w:eastAsia="zh-CN" w:bidi="ar-SA"/>
              </w:rPr>
            </w:pPr>
            <w:r>
              <w:rPr>
                <w:rFonts w:hint="default" w:ascii="宋体" w:hAnsi="宋体" w:eastAsia="宋体" w:cs="宋体"/>
                <w:color w:val="000000" w:themeColor="text1"/>
                <w:sz w:val="24"/>
                <w:lang w:val="en-US" w:eastAsia="zh-CN"/>
              </w:rPr>
              <w:t>10000</w:t>
            </w:r>
          </w:p>
        </w:tc>
        <w:tc>
          <w:tcPr>
            <w:tcW w:w="735" w:type="dxa"/>
            <w:noWrap w:val="0"/>
            <w:vAlign w:val="center"/>
          </w:tcPr>
          <w:p>
            <w:pPr>
              <w:spacing w:line="240" w:lineRule="auto"/>
              <w:jc w:val="center"/>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lang w:val="en-US" w:eastAsia="zh-CN"/>
              </w:rPr>
              <w:t>只</w:t>
            </w:r>
          </w:p>
        </w:tc>
        <w:tc>
          <w:tcPr>
            <w:tcW w:w="5243" w:type="dxa"/>
            <w:vMerge w:val="continue"/>
            <w:noWrap w:val="0"/>
            <w:vAlign w:val="center"/>
          </w:tcPr>
          <w:p>
            <w:pPr>
              <w:spacing w:line="240" w:lineRule="auto"/>
              <w:jc w:val="center"/>
              <w:rPr>
                <w:rFonts w:hint="eastAsia" w:ascii="宋体" w:hAnsi="宋体"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62" w:type="dxa"/>
            <w:vMerge w:val="continue"/>
            <w:noWrap w:val="0"/>
            <w:vAlign w:val="center"/>
          </w:tcPr>
          <w:p>
            <w:pPr>
              <w:widowControl/>
              <w:spacing w:line="240" w:lineRule="auto"/>
              <w:jc w:val="center"/>
              <w:textAlignment w:val="auto"/>
              <w:rPr>
                <w:rFonts w:hint="eastAsia" w:ascii="宋体" w:hAnsi="宋体" w:cs="Times New Roman"/>
                <w:b w:val="0"/>
                <w:color w:val="auto"/>
                <w:kern w:val="2"/>
                <w:sz w:val="24"/>
                <w:szCs w:val="24"/>
                <w:lang w:val="en-US" w:eastAsia="zh-CN"/>
              </w:rPr>
            </w:pPr>
          </w:p>
        </w:tc>
        <w:tc>
          <w:tcPr>
            <w:tcW w:w="1410" w:type="dxa"/>
            <w:noWrap w:val="0"/>
            <w:vAlign w:val="center"/>
          </w:tcPr>
          <w:p>
            <w:pPr>
              <w:widowControl/>
              <w:spacing w:line="240" w:lineRule="auto"/>
              <w:jc w:val="both"/>
              <w:textAlignment w:val="auto"/>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color w:val="000000"/>
                <w:sz w:val="24"/>
                <w:lang w:val="en-US" w:eastAsia="zh-CN"/>
              </w:rPr>
              <w:t>天然胶乳橡胶避孕套（含壳聚糖成份的水溶性润滑剂）</w:t>
            </w:r>
          </w:p>
        </w:tc>
        <w:tc>
          <w:tcPr>
            <w:tcW w:w="930" w:type="dxa"/>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52mm</w:t>
            </w:r>
          </w:p>
        </w:tc>
        <w:tc>
          <w:tcPr>
            <w:tcW w:w="973" w:type="dxa"/>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20000</w:t>
            </w:r>
          </w:p>
        </w:tc>
        <w:tc>
          <w:tcPr>
            <w:tcW w:w="735" w:type="dxa"/>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只</w:t>
            </w:r>
          </w:p>
        </w:tc>
        <w:tc>
          <w:tcPr>
            <w:tcW w:w="52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1.产品符合国家GB/T7544-2019标准，通过了ISO9001质量管理体系认证及通过了IS013485质量管理体</w:t>
            </w:r>
            <w:r>
              <w:rPr>
                <w:rFonts w:hint="eastAsia" w:ascii="宋体" w:hAnsi="宋体" w:eastAsia="宋体" w:cs="宋体"/>
                <w:b w:val="0"/>
                <w:color w:val="000000" w:themeColor="text1"/>
                <w:kern w:val="2"/>
                <w:sz w:val="24"/>
                <w:szCs w:val="24"/>
                <w:lang w:val="en-US" w:eastAsia="zh-CN" w:bidi="ar-SA"/>
              </w:rPr>
              <w:t>系认证。保质期≥5年。</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2.超薄光面避孕套厚度不超过0.05±0.005mm,长度≥170</w:t>
            </w:r>
            <w:r>
              <w:rPr>
                <w:rFonts w:hint="eastAsia" w:ascii="宋体" w:hAnsi="宋体" w:eastAsia="宋体" w:cs="宋体"/>
                <w:b w:val="0"/>
                <w:color w:val="000000" w:themeColor="text1"/>
                <w:kern w:val="2"/>
                <w:sz w:val="24"/>
                <w:szCs w:val="24"/>
                <w:lang w:val="en-US" w:eastAsia="zh-CN" w:bidi="ar-SA"/>
              </w:rPr>
              <w:t>㎜，中号（52mm±2mm），</w:t>
            </w:r>
            <w:r>
              <w:rPr>
                <w:rFonts w:hint="eastAsia" w:ascii="宋体" w:hAnsi="宋体" w:eastAsia="宋体" w:cs="宋体"/>
                <w:b w:val="0"/>
                <w:color w:val="auto"/>
                <w:kern w:val="2"/>
                <w:sz w:val="24"/>
                <w:szCs w:val="24"/>
                <w:lang w:val="en-US" w:eastAsia="zh-CN" w:bidi="ar-SA"/>
              </w:rPr>
              <w:t>壳聚糖玻尿酸超薄光面避孕套润滑剂含量为≥650mg /只，润滑剂不含杀精剂,有贮精囊。颜色：原色。</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3.包装规格应为10只/盒，每件内装2000只，小合消费包装材质要求375G银卡。内包装为铝箔包装，外附纸包装，包装上所印产品说明书和避孕套使用方法，应符合国家食品药品监督管理局有关要求。</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4.产品最小包装的醒目位置印制 “国家免费提供”字样标识；消费包装、中包装和外包装的醒目位置印制“国家免费提供”图案，图案及标识应符合国家卫健委药具管理中心下发的计划生育药具包装要求；10只装消费包装适用自助发放机轨道尺寸。</w:t>
            </w:r>
          </w:p>
          <w:p>
            <w:pPr>
              <w:keepNext w:val="0"/>
              <w:keepLines w:val="0"/>
              <w:pageBreakBefore w:val="0"/>
              <w:widowControl/>
              <w:suppressLineNumbers w:val="0"/>
              <w:kinsoku/>
              <w:wordWrap/>
              <w:overflowPunct/>
              <w:topLinePunct w:val="0"/>
              <w:autoSpaceDE/>
              <w:autoSpaceDN/>
              <w:bidi w:val="0"/>
              <w:adjustRightInd/>
              <w:snapToGrid/>
              <w:spacing w:line="25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5.爆破性能符合标准GB/T7544中对未处理的避孕套爆破体积和压力的要求。</w:t>
            </w:r>
          </w:p>
        </w:tc>
      </w:tr>
    </w:tbl>
    <w:p>
      <w:pPr>
        <w:rPr>
          <w:rFonts w:hint="eastAsia" w:ascii="宋体" w:hAnsi="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br w:type="page"/>
      </w:r>
    </w:p>
    <w:p>
      <w:pPr>
        <w:pStyle w:val="14"/>
        <w:rPr>
          <w:rFonts w:hint="eastAsia" w:ascii="宋体" w:hAnsi="宋体" w:cs="宋体"/>
          <w:b/>
          <w:bCs/>
          <w:color w:val="auto"/>
          <w:sz w:val="24"/>
          <w:lang w:eastAsia="zh-CN"/>
        </w:rPr>
      </w:pPr>
      <w:r>
        <w:rPr>
          <w:rFonts w:hint="eastAsia" w:ascii="宋体" w:hAnsi="宋体" w:cs="宋体"/>
          <w:b/>
          <w:bCs/>
          <w:color w:val="auto"/>
          <w:sz w:val="24"/>
          <w:lang w:val="en-US" w:eastAsia="zh-CN"/>
        </w:rPr>
        <w:t>第八包</w:t>
      </w:r>
      <w:r>
        <w:rPr>
          <w:rFonts w:hint="eastAsia" w:ascii="宋体" w:hAnsi="宋体" w:cs="宋体"/>
          <w:b/>
          <w:bCs/>
          <w:color w:val="auto"/>
          <w:sz w:val="24"/>
          <w:lang w:eastAsia="zh-CN"/>
        </w:rPr>
        <w:t>：</w:t>
      </w:r>
    </w:p>
    <w:p>
      <w:pPr>
        <w:pStyle w:val="6"/>
        <w:rPr>
          <w:rFonts w:hint="eastAsia"/>
          <w:lang w:eastAsia="zh-CN"/>
        </w:rPr>
      </w:pPr>
    </w:p>
    <w:tbl>
      <w:tblPr>
        <w:tblStyle w:val="20"/>
        <w:tblW w:w="10353"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395"/>
        <w:gridCol w:w="794"/>
        <w:gridCol w:w="1154"/>
        <w:gridCol w:w="735"/>
        <w:gridCol w:w="5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blHeader/>
        </w:trPr>
        <w:tc>
          <w:tcPr>
            <w:tcW w:w="1032"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cs="Times New Roman"/>
                <w:b w:val="0"/>
                <w:color w:val="auto"/>
                <w:kern w:val="2"/>
                <w:sz w:val="24"/>
                <w:szCs w:val="24"/>
                <w:lang w:val="en-US" w:eastAsia="zh-CN"/>
              </w:rPr>
              <w:t>序号</w:t>
            </w:r>
          </w:p>
        </w:tc>
        <w:tc>
          <w:tcPr>
            <w:tcW w:w="1395" w:type="dxa"/>
            <w:shd w:val="clear" w:color="auto" w:fill="BEBEBE"/>
            <w:noWrap w:val="0"/>
            <w:vAlign w:val="center"/>
          </w:tcPr>
          <w:p>
            <w:pPr>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标的名称</w:t>
            </w:r>
          </w:p>
        </w:tc>
        <w:tc>
          <w:tcPr>
            <w:tcW w:w="794"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规格</w:t>
            </w:r>
          </w:p>
        </w:tc>
        <w:tc>
          <w:tcPr>
            <w:tcW w:w="1154"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数量</w:t>
            </w:r>
          </w:p>
        </w:tc>
        <w:tc>
          <w:tcPr>
            <w:tcW w:w="735"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单位</w:t>
            </w:r>
          </w:p>
        </w:tc>
        <w:tc>
          <w:tcPr>
            <w:tcW w:w="5243"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rPr>
              <w:t>技术参数及功能要求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32" w:type="dxa"/>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cs="Times New Roman"/>
                <w:b w:val="0"/>
                <w:color w:val="auto"/>
                <w:kern w:val="2"/>
                <w:sz w:val="24"/>
                <w:szCs w:val="24"/>
                <w:lang w:val="en-US" w:eastAsia="zh-CN"/>
              </w:rPr>
              <w:t>第八包</w:t>
            </w:r>
          </w:p>
        </w:tc>
        <w:tc>
          <w:tcPr>
            <w:tcW w:w="1395" w:type="dxa"/>
            <w:noWrap w:val="0"/>
            <w:vAlign w:val="center"/>
          </w:tcPr>
          <w:p>
            <w:pPr>
              <w:widowControl/>
              <w:spacing w:line="240" w:lineRule="auto"/>
              <w:jc w:val="center"/>
              <w:textAlignment w:val="auto"/>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color w:val="000000"/>
                <w:sz w:val="24"/>
                <w:lang w:val="en-US" w:eastAsia="zh-CN"/>
              </w:rPr>
              <w:t>复合型聚氨酯避孕套（非橡胶）</w:t>
            </w:r>
          </w:p>
        </w:tc>
        <w:tc>
          <w:tcPr>
            <w:tcW w:w="794" w:type="dxa"/>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53±2mm</w:t>
            </w:r>
          </w:p>
        </w:tc>
        <w:tc>
          <w:tcPr>
            <w:tcW w:w="1154" w:type="dxa"/>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62400</w:t>
            </w:r>
          </w:p>
        </w:tc>
        <w:tc>
          <w:tcPr>
            <w:tcW w:w="735" w:type="dxa"/>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只</w:t>
            </w:r>
          </w:p>
        </w:tc>
        <w:tc>
          <w:tcPr>
            <w:tcW w:w="52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1.产品质量符合:GB/T7544-2019.</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2.结构与组成：产品为薄膜套状物，套筒部分为平面型；其开口端为卷边，头部有储精囊；原材料为两种不同类型的聚氨酯复合而成，辅料为润滑剂二甲基硅油，粘度10-350cp，符合《中国药典》。</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3.型号/规格</w:t>
            </w:r>
            <w:r>
              <w:rPr>
                <w:rFonts w:hint="eastAsia" w:ascii="宋体" w:hAnsi="宋体" w:eastAsia="宋体" w:cs="宋体"/>
                <w:b w:val="0"/>
                <w:color w:val="000000" w:themeColor="text1"/>
                <w:kern w:val="2"/>
                <w:sz w:val="24"/>
                <w:szCs w:val="24"/>
                <w:lang w:val="en-US" w:eastAsia="zh-CN" w:bidi="ar-SA"/>
              </w:rPr>
              <w:t>：光面53mm，标称宽度53±2mm</w:t>
            </w:r>
            <w:r>
              <w:rPr>
                <w:rFonts w:hint="eastAsia" w:ascii="宋体" w:hAnsi="宋体" w:eastAsia="宋体" w:cs="宋体"/>
                <w:b w:val="0"/>
                <w:color w:val="auto"/>
                <w:kern w:val="2"/>
                <w:sz w:val="24"/>
                <w:szCs w:val="24"/>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4.性能指标</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4.1长度≥160mm。</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4.2厚度：0.02-0.0299mm。</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4.3 未处理的避孕套爆破体积和压力：</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爆破压力≥2.2kpa，爆破体积≥5.0dm3, 按受质量限AQL为1.5。</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4.4 6.5 拉伸性能：每只避孕套扯断力≥20.0N，拉断伸长率≥400%。</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5.耐水性指标：50℃纯水煮1h，环拉扯断力≥15.0N。</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6.耐酒精性能指标：：使用75%酒精，浸5min后取出，立即擦干，环拉扯断力≥10.0N。</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7.包装规格：2只/盒</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000000" w:themeColor="text1"/>
                <w:kern w:val="2"/>
                <w:sz w:val="24"/>
                <w:szCs w:val="24"/>
                <w:lang w:val="en-US" w:eastAsia="zh-CN" w:bidi="ar-SA"/>
              </w:rPr>
              <w:t xml:space="preserve">8.保质期≥5年。    </w:t>
            </w:r>
            <w:r>
              <w:rPr>
                <w:rFonts w:hint="eastAsia" w:ascii="宋体" w:hAnsi="宋体" w:eastAsia="宋体" w:cs="宋体"/>
                <w:b w:val="0"/>
                <w:color w:val="auto"/>
                <w:kern w:val="2"/>
                <w:sz w:val="24"/>
                <w:szCs w:val="24"/>
                <w:lang w:val="en-US" w:eastAsia="zh-CN" w:bidi="ar-SA"/>
              </w:rPr>
              <w:t xml:space="preserve">                                                                                                                                                                                                                         9.产品最小包装的醒目位置印制 “国家免费提供”字样标识；消费包装、中包装和外包装的醒目位置印制“国家免费提供”图案，图案及标识应符合国家卫健委药具管理中心下发的计划生育药具包装要求；2只装消费包装适用自助发放机轨道尺寸。</w:t>
            </w:r>
          </w:p>
        </w:tc>
      </w:tr>
    </w:tbl>
    <w:p>
      <w:pPr>
        <w:rPr>
          <w:rFonts w:hint="eastAsia" w:ascii="宋体" w:hAnsi="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br w:type="page"/>
      </w:r>
    </w:p>
    <w:p>
      <w:pPr>
        <w:pStyle w:val="14"/>
        <w:rPr>
          <w:rFonts w:hint="eastAsia" w:ascii="宋体" w:hAnsi="宋体" w:cs="宋体"/>
          <w:b/>
          <w:bCs/>
          <w:color w:val="auto"/>
          <w:sz w:val="24"/>
          <w:lang w:eastAsia="zh-CN"/>
        </w:rPr>
      </w:pPr>
      <w:r>
        <w:rPr>
          <w:rFonts w:hint="eastAsia" w:ascii="宋体" w:hAnsi="宋体" w:cs="宋体"/>
          <w:b/>
          <w:bCs/>
          <w:color w:val="auto"/>
          <w:sz w:val="24"/>
          <w:lang w:val="en-US" w:eastAsia="zh-CN"/>
        </w:rPr>
        <w:t>第九包</w:t>
      </w:r>
      <w:r>
        <w:rPr>
          <w:rFonts w:hint="eastAsia" w:ascii="宋体" w:hAnsi="宋体" w:cs="宋体"/>
          <w:b/>
          <w:bCs/>
          <w:color w:val="auto"/>
          <w:sz w:val="24"/>
          <w:lang w:eastAsia="zh-CN"/>
        </w:rPr>
        <w:t>：</w:t>
      </w:r>
    </w:p>
    <w:p>
      <w:pPr>
        <w:pStyle w:val="6"/>
        <w:rPr>
          <w:rFonts w:hint="eastAsia"/>
          <w:lang w:eastAsia="zh-CN"/>
        </w:rPr>
      </w:pPr>
    </w:p>
    <w:tbl>
      <w:tblPr>
        <w:tblStyle w:val="20"/>
        <w:tblW w:w="10353"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395"/>
        <w:gridCol w:w="794"/>
        <w:gridCol w:w="1154"/>
        <w:gridCol w:w="735"/>
        <w:gridCol w:w="5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blHeader/>
        </w:trPr>
        <w:tc>
          <w:tcPr>
            <w:tcW w:w="1032"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cs="Times New Roman"/>
                <w:b w:val="0"/>
                <w:color w:val="auto"/>
                <w:kern w:val="2"/>
                <w:sz w:val="24"/>
                <w:szCs w:val="24"/>
                <w:lang w:val="en-US" w:eastAsia="zh-CN"/>
              </w:rPr>
              <w:t>序号</w:t>
            </w:r>
          </w:p>
        </w:tc>
        <w:tc>
          <w:tcPr>
            <w:tcW w:w="1395" w:type="dxa"/>
            <w:shd w:val="clear" w:color="auto" w:fill="BEBEBE"/>
            <w:noWrap w:val="0"/>
            <w:vAlign w:val="center"/>
          </w:tcPr>
          <w:p>
            <w:pPr>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标的名称</w:t>
            </w:r>
          </w:p>
        </w:tc>
        <w:tc>
          <w:tcPr>
            <w:tcW w:w="794"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rPr>
            </w:pPr>
            <w:r>
              <w:rPr>
                <w:rFonts w:hint="eastAsia" w:ascii="宋体" w:hAnsi="宋体" w:eastAsia="宋体" w:cs="宋体"/>
                <w:b w:val="0"/>
                <w:color w:val="auto"/>
                <w:kern w:val="2"/>
                <w:sz w:val="24"/>
                <w:szCs w:val="24"/>
                <w:lang w:val="en-US" w:eastAsia="zh-CN"/>
              </w:rPr>
              <w:t>规格</w:t>
            </w:r>
          </w:p>
        </w:tc>
        <w:tc>
          <w:tcPr>
            <w:tcW w:w="1154"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数量</w:t>
            </w:r>
          </w:p>
        </w:tc>
        <w:tc>
          <w:tcPr>
            <w:tcW w:w="735" w:type="dxa"/>
            <w:shd w:val="clear" w:color="auto" w:fill="BEBEBE"/>
            <w:noWrap w:val="0"/>
            <w:vAlign w:val="center"/>
          </w:tcPr>
          <w:p>
            <w:pPr>
              <w:widowControl/>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val="0"/>
                <w:color w:val="auto"/>
                <w:kern w:val="2"/>
                <w:sz w:val="24"/>
                <w:szCs w:val="24"/>
              </w:rPr>
              <w:t>单位</w:t>
            </w:r>
          </w:p>
        </w:tc>
        <w:tc>
          <w:tcPr>
            <w:tcW w:w="5243" w:type="dxa"/>
            <w:shd w:val="clear" w:color="auto" w:fill="BEBEBE"/>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rPr>
              <w:t>技术参数及功能要求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32" w:type="dxa"/>
            <w:noWrap w:val="0"/>
            <w:vAlign w:val="center"/>
          </w:tcPr>
          <w:p>
            <w:pPr>
              <w:widowControl/>
              <w:spacing w:line="240" w:lineRule="auto"/>
              <w:jc w:val="center"/>
              <w:textAlignment w:val="auto"/>
              <w:rPr>
                <w:rFonts w:hint="eastAsia" w:ascii="宋体" w:hAnsi="宋体" w:eastAsia="宋体" w:cs="宋体"/>
                <w:b w:val="0"/>
                <w:color w:val="auto"/>
                <w:kern w:val="2"/>
                <w:sz w:val="24"/>
                <w:szCs w:val="24"/>
                <w:lang w:val="en-US" w:eastAsia="zh-CN" w:bidi="ar-SA"/>
              </w:rPr>
            </w:pPr>
            <w:r>
              <w:rPr>
                <w:rFonts w:hint="eastAsia" w:ascii="宋体" w:hAnsi="宋体" w:cs="Times New Roman"/>
                <w:b w:val="0"/>
                <w:color w:val="auto"/>
                <w:kern w:val="2"/>
                <w:sz w:val="24"/>
                <w:szCs w:val="24"/>
                <w:lang w:val="en-US" w:eastAsia="zh-CN"/>
              </w:rPr>
              <w:t>第九包</w:t>
            </w:r>
          </w:p>
        </w:tc>
        <w:tc>
          <w:tcPr>
            <w:tcW w:w="1395" w:type="dxa"/>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复合型阻隔避孕套</w:t>
            </w:r>
          </w:p>
        </w:tc>
        <w:tc>
          <w:tcPr>
            <w:tcW w:w="794" w:type="dxa"/>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52mm</w:t>
            </w:r>
          </w:p>
        </w:tc>
        <w:tc>
          <w:tcPr>
            <w:tcW w:w="1154" w:type="dxa"/>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116000</w:t>
            </w:r>
          </w:p>
        </w:tc>
        <w:tc>
          <w:tcPr>
            <w:tcW w:w="735" w:type="dxa"/>
            <w:noWrap w:val="0"/>
            <w:vAlign w:val="center"/>
          </w:tcPr>
          <w:p>
            <w:pPr>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只</w:t>
            </w:r>
          </w:p>
        </w:tc>
        <w:tc>
          <w:tcPr>
            <w:tcW w:w="52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1.产品质量符合:GB/T7544-2019.</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2结构与组成：产品主要由天然橡胶胶乳和水性聚氨酯复合制成，采用双层夹芯或多层夹芯复合制成，产品常规为薄膜套状物，开口有卷边，头部有储精囊。套状部分通常设计为光面，颜色有乳胶本色和彩色等。避孕套加有润滑剂，医用级二甲基硅油润滑剂≥650mg/只。</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color w:val="000000" w:themeColor="text1"/>
                <w:kern w:val="2"/>
                <w:sz w:val="24"/>
                <w:szCs w:val="24"/>
                <w:lang w:val="en-US" w:eastAsia="zh-CN" w:bidi="ar-SA"/>
              </w:rPr>
            </w:pPr>
            <w:r>
              <w:rPr>
                <w:rFonts w:hint="eastAsia" w:ascii="宋体" w:hAnsi="宋体" w:eastAsia="宋体" w:cs="宋体"/>
                <w:b w:val="0"/>
                <w:color w:val="auto"/>
                <w:kern w:val="2"/>
                <w:sz w:val="24"/>
                <w:szCs w:val="24"/>
                <w:lang w:val="en-US" w:eastAsia="zh-CN" w:bidi="ar-SA"/>
              </w:rPr>
              <w:t>3.</w:t>
            </w:r>
            <w:r>
              <w:rPr>
                <w:rFonts w:hint="eastAsia" w:ascii="宋体" w:hAnsi="宋体" w:eastAsia="宋体" w:cs="宋体"/>
                <w:b w:val="0"/>
                <w:color w:val="000000" w:themeColor="text1"/>
                <w:kern w:val="2"/>
                <w:sz w:val="24"/>
                <w:szCs w:val="24"/>
                <w:lang w:val="en-US" w:eastAsia="zh-CN" w:bidi="ar-SA"/>
              </w:rPr>
              <w:t>型号、规格：光面W52mm。</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4.性能指标</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4.1长度：≥160mm。</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4.2宽度：52mm土2mm。</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4.3厚度：0.055mm-0.065mm。</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4.4 未处理的复合型阻隔避孕套爆破性能。</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爆破压力应不小于1.0kpa,爆破体积应不小于：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 18.0 dm3，避孕套中部宽度大于或等于50.0mm，且小于56.0mm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 22.0 dm3避孕套中部宽度大于或等于56.0mm，且小于65.0mm；</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color w:val="000000" w:themeColor="text1"/>
                <w:kern w:val="2"/>
                <w:sz w:val="24"/>
                <w:szCs w:val="24"/>
                <w:lang w:val="en-US" w:eastAsia="zh-CN" w:bidi="ar-SA"/>
              </w:rPr>
            </w:pPr>
            <w:r>
              <w:rPr>
                <w:rFonts w:hint="eastAsia" w:ascii="宋体" w:hAnsi="宋体" w:eastAsia="宋体" w:cs="宋体"/>
                <w:b w:val="0"/>
                <w:color w:val="000000" w:themeColor="text1"/>
                <w:kern w:val="2"/>
                <w:sz w:val="24"/>
                <w:szCs w:val="24"/>
                <w:lang w:val="en-US" w:eastAsia="zh-CN" w:bidi="ar-SA"/>
              </w:rPr>
              <w:t>5.包装规格：10只装</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000000" w:themeColor="text1"/>
                <w:kern w:val="2"/>
                <w:sz w:val="24"/>
                <w:szCs w:val="24"/>
                <w:lang w:val="en-US" w:eastAsia="zh-CN" w:bidi="ar-SA"/>
              </w:rPr>
              <w:t xml:space="preserve">6.保质期≥5年。    </w:t>
            </w:r>
            <w:r>
              <w:rPr>
                <w:rFonts w:hint="eastAsia" w:ascii="宋体" w:hAnsi="宋体" w:eastAsia="宋体" w:cs="宋体"/>
                <w:b w:val="0"/>
                <w:color w:val="auto"/>
                <w:kern w:val="2"/>
                <w:sz w:val="24"/>
                <w:szCs w:val="24"/>
                <w:lang w:val="en-US" w:eastAsia="zh-CN" w:bidi="ar-SA"/>
              </w:rPr>
              <w:t xml:space="preserve">                                                                                                                                                                                                                        7.产品最小包装的醒目位置印制 “国家免费提供”字样标识；消费包装、中包装和外包装的醒目位置印制“国家免费提供”图案，图案及标识应符合国家卫健委药具管理中心下发的计划生育药具包装要求；10只装消费包装适用自助发放机轨道尺寸。</w:t>
            </w:r>
          </w:p>
        </w:tc>
      </w:tr>
    </w:tbl>
    <w:p>
      <w:pPr>
        <w:rPr>
          <w:rFonts w:hint="eastAsia" w:ascii="宋体" w:hAnsi="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br w:type="page"/>
      </w:r>
    </w:p>
    <w:p>
      <w:pPr>
        <w:spacing w:line="480" w:lineRule="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★三</w:t>
      </w:r>
      <w:r>
        <w:rPr>
          <w:rFonts w:hint="eastAsia" w:ascii="宋体" w:hAnsi="宋体" w:eastAsia="宋体" w:cs="宋体"/>
          <w:b w:val="0"/>
          <w:bCs w:val="0"/>
          <w:color w:val="auto"/>
          <w:kern w:val="2"/>
          <w:sz w:val="28"/>
          <w:szCs w:val="28"/>
          <w:lang w:val="en-US" w:eastAsia="zh-CN" w:bidi="ar-SA"/>
        </w:rPr>
        <w:t xml:space="preserve">、配送服务措施 </w:t>
      </w:r>
    </w:p>
    <w:p>
      <w:pPr>
        <w:spacing w:line="480" w:lineRule="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eastAsia="zh-CN"/>
        </w:rPr>
        <w:t>、</w:t>
      </w:r>
      <w:r>
        <w:rPr>
          <w:rFonts w:hint="eastAsia" w:ascii="宋体" w:hAnsi="宋体" w:eastAsia="宋体" w:cs="宋体"/>
          <w:color w:val="auto"/>
          <w:sz w:val="24"/>
          <w:szCs w:val="24"/>
        </w:rPr>
        <w:t>负责送货上门，送达采购人指定地点，免费搬运、免费上楼、免费码垛。</w:t>
      </w:r>
    </w:p>
    <w:p>
      <w:pPr>
        <w:spacing w:line="480" w:lineRule="auto"/>
        <w:rPr>
          <w:rFonts w:hint="eastAsia" w:ascii="宋体" w:hAnsi="宋体" w:eastAsia="宋体" w:cs="宋体"/>
          <w:color w:val="auto"/>
          <w:sz w:val="24"/>
          <w:szCs w:val="24"/>
        </w:rPr>
      </w:pPr>
      <w:r>
        <w:rPr>
          <w:rFonts w:hint="eastAsia" w:ascii="宋体" w:hAnsi="宋体" w:cs="宋体"/>
          <w:b w:val="0"/>
          <w:bCs w:val="0"/>
          <w:color w:val="auto"/>
          <w:kern w:val="2"/>
          <w:sz w:val="28"/>
          <w:szCs w:val="28"/>
          <w:lang w:val="en-US" w:eastAsia="zh-CN" w:bidi="ar-SA"/>
        </w:rPr>
        <w:t>★四</w:t>
      </w:r>
      <w:r>
        <w:rPr>
          <w:rFonts w:hint="eastAsia" w:ascii="宋体" w:hAnsi="宋体" w:eastAsia="宋体" w:cs="宋体"/>
          <w:b w:val="0"/>
          <w:bCs w:val="0"/>
          <w:color w:val="auto"/>
          <w:kern w:val="2"/>
          <w:sz w:val="28"/>
          <w:szCs w:val="28"/>
          <w:lang w:val="en-US" w:eastAsia="zh-CN" w:bidi="ar-SA"/>
        </w:rPr>
        <w:t>、供货要求</w:t>
      </w:r>
      <w:r>
        <w:rPr>
          <w:rFonts w:hint="eastAsia" w:ascii="宋体" w:hAnsi="宋体" w:eastAsia="宋体" w:cs="宋体"/>
          <w:color w:val="auto"/>
          <w:sz w:val="24"/>
          <w:szCs w:val="24"/>
        </w:rPr>
        <w:t xml:space="preserve"> </w:t>
      </w:r>
    </w:p>
    <w:p>
      <w:pPr>
        <w:spacing w:line="480" w:lineRule="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中标人向采购人交付的药具应是标识生产日期之日起 3 个月内的产品。</w:t>
      </w:r>
    </w:p>
    <w:p>
      <w:pPr>
        <w:spacing w:line="480" w:lineRule="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药具包装箱内附药具合格证。 </w:t>
      </w:r>
    </w:p>
    <w:p>
      <w:pPr>
        <w:keepNext w:val="0"/>
        <w:keepLines w:val="0"/>
        <w:pageBreakBefore w:val="0"/>
        <w:kinsoku/>
        <w:wordWrap/>
        <w:overflowPunct/>
        <w:topLinePunct w:val="0"/>
        <w:bidi w:val="0"/>
        <w:snapToGrid/>
        <w:spacing w:line="480" w:lineRule="auto"/>
        <w:textAlignment w:val="auto"/>
        <w:outlineLvl w:val="9"/>
        <w:rPr>
          <w:rFonts w:hint="eastAsia" w:ascii="宋体" w:hAnsi="宋体" w:eastAsia="宋体" w:cs="宋体"/>
          <w:color w:val="auto"/>
          <w:sz w:val="28"/>
          <w:szCs w:val="28"/>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 xml:space="preserve">若产品质量存在缺陷，应免费更换产品。储运和配送所需费用由中标单位承担。 </w:t>
      </w:r>
    </w:p>
    <w:p>
      <w:pPr>
        <w:pStyle w:val="8"/>
        <w:outlineLvl w:val="9"/>
        <w:rPr>
          <w:rFonts w:hint="eastAsia" w:ascii="宋体" w:hAnsi="宋体" w:eastAsia="宋体" w:cs="宋体"/>
          <w:b w:val="0"/>
          <w:bCs w:val="0"/>
          <w:color w:val="auto"/>
          <w:spacing w:val="0"/>
          <w:w w:val="100"/>
          <w:kern w:val="24"/>
          <w:sz w:val="44"/>
          <w:szCs w:val="44"/>
          <w:lang w:val="en-US" w:eastAsia="zh-CN"/>
        </w:rPr>
      </w:pPr>
    </w:p>
    <w:p>
      <w:pPr>
        <w:rPr>
          <w:rFonts w:hint="eastAsia" w:ascii="宋体" w:hAnsi="宋体" w:eastAsia="宋体" w:cs="宋体"/>
          <w:b w:val="0"/>
          <w:bCs w:val="0"/>
          <w:color w:val="auto"/>
          <w:spacing w:val="0"/>
          <w:w w:val="100"/>
          <w:kern w:val="24"/>
          <w:sz w:val="44"/>
          <w:szCs w:val="44"/>
          <w:lang w:val="en-US" w:eastAsia="zh-CN"/>
        </w:rPr>
      </w:pPr>
    </w:p>
    <w:p>
      <w:pPr>
        <w:rPr>
          <w:rFonts w:hint="eastAsia" w:ascii="宋体" w:hAnsi="宋体" w:cs="宋体"/>
          <w:b w:val="0"/>
          <w:bCs w:val="0"/>
          <w:color w:val="auto"/>
          <w:spacing w:val="0"/>
          <w:w w:val="100"/>
          <w:kern w:val="24"/>
          <w:sz w:val="44"/>
          <w:szCs w:val="44"/>
          <w:lang w:val="en-US" w:eastAsia="zh-CN"/>
        </w:rPr>
      </w:pPr>
      <w:r>
        <w:rPr>
          <w:rFonts w:hint="eastAsia" w:ascii="宋体" w:hAnsi="宋体" w:cs="宋体"/>
          <w:b w:val="0"/>
          <w:bCs w:val="0"/>
          <w:color w:val="auto"/>
          <w:spacing w:val="0"/>
          <w:w w:val="100"/>
          <w:kern w:val="24"/>
          <w:sz w:val="44"/>
          <w:szCs w:val="44"/>
          <w:lang w:val="en-US" w:eastAsia="zh-CN"/>
        </w:rPr>
        <w:br w:type="page"/>
      </w:r>
    </w:p>
    <w:p>
      <w:pPr>
        <w:widowControl w:val="0"/>
        <w:numPr>
          <w:ilvl w:val="0"/>
          <w:numId w:val="0"/>
        </w:numPr>
        <w:wordWrap/>
        <w:autoSpaceDE w:val="0"/>
        <w:autoSpaceDN w:val="0"/>
        <w:adjustRightInd/>
        <w:snapToGrid/>
        <w:spacing w:before="0" w:line="360" w:lineRule="auto"/>
        <w:ind w:leftChars="0" w:right="0" w:rightChars="0"/>
        <w:jc w:val="center"/>
        <w:textAlignment w:val="auto"/>
        <w:outlineLvl w:val="0"/>
        <w:rPr>
          <w:rFonts w:hint="eastAsia" w:ascii="宋体" w:hAnsi="宋体" w:eastAsia="宋体" w:cs="宋体"/>
          <w:b w:val="0"/>
          <w:bCs w:val="0"/>
          <w:color w:val="auto"/>
          <w:spacing w:val="0"/>
          <w:w w:val="100"/>
          <w:kern w:val="24"/>
          <w:sz w:val="44"/>
          <w:szCs w:val="44"/>
        </w:rPr>
      </w:pPr>
      <w:bookmarkStart w:id="44" w:name="_Toc12499"/>
      <w:r>
        <w:rPr>
          <w:rFonts w:hint="eastAsia" w:ascii="宋体" w:hAnsi="宋体" w:cs="宋体"/>
          <w:b w:val="0"/>
          <w:bCs w:val="0"/>
          <w:color w:val="auto"/>
          <w:spacing w:val="0"/>
          <w:w w:val="100"/>
          <w:kern w:val="24"/>
          <w:sz w:val="44"/>
          <w:szCs w:val="44"/>
          <w:lang w:val="en-US" w:eastAsia="zh-CN"/>
        </w:rPr>
        <w:t xml:space="preserve">第四章 </w:t>
      </w:r>
      <w:r>
        <w:rPr>
          <w:rFonts w:hint="eastAsia" w:ascii="宋体" w:hAnsi="宋体" w:eastAsia="宋体" w:cs="宋体"/>
          <w:b w:val="0"/>
          <w:bCs w:val="0"/>
          <w:color w:val="auto"/>
          <w:spacing w:val="0"/>
          <w:w w:val="100"/>
          <w:kern w:val="24"/>
          <w:sz w:val="44"/>
          <w:szCs w:val="44"/>
          <w:lang w:val="en-US" w:eastAsia="zh-CN"/>
        </w:rPr>
        <w:t>评标办法及标准</w:t>
      </w:r>
      <w:bookmarkEnd w:id="44"/>
    </w:p>
    <w:p>
      <w:pPr>
        <w:shd w:val="clear" w:color="auto" w:fill="FFFFFF"/>
        <w:snapToGrid w:val="0"/>
        <w:spacing w:line="360" w:lineRule="auto"/>
        <w:outlineLvl w:val="1"/>
        <w:rPr>
          <w:rFonts w:hint="eastAsia" w:ascii="宋体" w:hAnsi="宋体" w:eastAsia="宋体" w:cs="宋体"/>
          <w:b/>
          <w:color w:val="auto"/>
          <w:sz w:val="28"/>
          <w:szCs w:val="28"/>
          <w:lang w:val="en-US" w:eastAsia="zh-CN"/>
        </w:rPr>
      </w:pPr>
      <w:bookmarkStart w:id="45" w:name="_Toc26832"/>
      <w:r>
        <w:rPr>
          <w:rFonts w:hint="eastAsia" w:ascii="宋体" w:hAnsi="宋体" w:eastAsia="宋体" w:cs="宋体"/>
          <w:b/>
          <w:color w:val="auto"/>
          <w:sz w:val="28"/>
          <w:szCs w:val="28"/>
          <w:lang w:val="en-US" w:eastAsia="zh-CN"/>
        </w:rPr>
        <w:t>一、总则</w:t>
      </w:r>
      <w:bookmarkEnd w:id="45"/>
      <w:r>
        <w:rPr>
          <w:rFonts w:hint="eastAsia" w:ascii="宋体" w:hAnsi="宋体" w:eastAsia="宋体" w:cs="宋体"/>
          <w:b/>
          <w:color w:val="auto"/>
          <w:sz w:val="28"/>
          <w:szCs w:val="28"/>
          <w:lang w:val="en-US" w:eastAsia="zh-CN"/>
        </w:rPr>
        <w:t xml:space="preserve"> </w:t>
      </w:r>
    </w:p>
    <w:p>
      <w:pPr>
        <w:widowControl/>
        <w:wordWrap/>
        <w:adjustRightInd/>
        <w:snapToGrid/>
        <w:spacing w:line="360" w:lineRule="auto"/>
        <w:ind w:firstLine="480" w:firstLineChars="200"/>
        <w:jc w:val="left"/>
        <w:textAlignment w:val="auto"/>
        <w:outlineLvl w:val="9"/>
        <w:rPr>
          <w:rFonts w:hint="eastAsia" w:ascii="宋体" w:hAnsi="宋体" w:eastAsia="宋体" w:cs="宋体"/>
          <w:color w:val="auto"/>
        </w:rPr>
      </w:pPr>
      <w:r>
        <w:rPr>
          <w:rFonts w:hint="eastAsia" w:ascii="宋体" w:hAnsi="宋体" w:eastAsia="宋体" w:cs="宋体"/>
          <w:color w:val="auto"/>
          <w:kern w:val="0"/>
          <w:sz w:val="24"/>
          <w:szCs w:val="24"/>
          <w:lang w:val="en-US" w:eastAsia="zh-CN"/>
        </w:rPr>
        <w:t xml:space="preserve">1、根据《中华人民共和国政府采购法》、《中华人民共和国政府采购法实施条例》、《政府采购货物和服务招标投标管理办法》等法律制度，结合采购项目特点制定本评标办法。 </w:t>
      </w:r>
    </w:p>
    <w:p>
      <w:pPr>
        <w:widowControl/>
        <w:wordWrap/>
        <w:adjustRightInd/>
        <w:snapToGrid/>
        <w:spacing w:line="360" w:lineRule="auto"/>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2、评标工作应遵循公平、公正、科学及择优的原则，并以相同的评标程序和标准对待所有的投标人。</w:t>
      </w:r>
    </w:p>
    <w:p>
      <w:pPr>
        <w:widowControl/>
        <w:wordWrap/>
        <w:adjustRightInd/>
        <w:snapToGrid/>
        <w:spacing w:line="360" w:lineRule="auto"/>
        <w:ind w:firstLine="480" w:firstLineChars="200"/>
        <w:jc w:val="left"/>
        <w:textAlignment w:val="auto"/>
        <w:outlineLvl w:val="9"/>
        <w:rPr>
          <w:rFonts w:hint="eastAsia" w:ascii="宋体" w:hAnsi="宋体" w:eastAsia="宋体" w:cs="宋体"/>
          <w:color w:val="auto"/>
        </w:rPr>
      </w:pPr>
      <w:r>
        <w:rPr>
          <w:rFonts w:hint="eastAsia" w:ascii="宋体" w:hAnsi="宋体" w:eastAsia="宋体" w:cs="宋体"/>
          <w:color w:val="auto"/>
          <w:kern w:val="0"/>
          <w:sz w:val="24"/>
          <w:szCs w:val="24"/>
          <w:lang w:val="en-US" w:eastAsia="zh-CN"/>
        </w:rPr>
        <w:t xml:space="preserve">3、评标委员会按照招标文件规定的评标方法和标准进行评标，并独立履行下列职责： </w:t>
      </w:r>
    </w:p>
    <w:p>
      <w:pPr>
        <w:widowControl/>
        <w:wordWrap/>
        <w:adjustRightInd/>
        <w:snapToGrid/>
        <w:spacing w:line="360" w:lineRule="auto"/>
        <w:ind w:firstLine="480" w:firstLineChars="200"/>
        <w:jc w:val="left"/>
        <w:textAlignment w:val="auto"/>
        <w:outlineLvl w:val="9"/>
        <w:rPr>
          <w:rFonts w:hint="eastAsia" w:ascii="宋体" w:hAnsi="宋体" w:eastAsia="宋体" w:cs="宋体"/>
          <w:color w:val="auto"/>
        </w:rPr>
      </w:pPr>
      <w:r>
        <w:rPr>
          <w:rFonts w:hint="eastAsia" w:ascii="宋体" w:hAnsi="宋体" w:eastAsia="宋体" w:cs="宋体"/>
          <w:color w:val="auto"/>
          <w:kern w:val="0"/>
          <w:sz w:val="24"/>
          <w:szCs w:val="24"/>
          <w:lang w:val="en-US" w:eastAsia="zh-CN"/>
        </w:rPr>
        <w:t xml:space="preserve">（1）熟悉和理解招标文件； </w:t>
      </w:r>
    </w:p>
    <w:p>
      <w:pPr>
        <w:widowControl/>
        <w:wordWrap/>
        <w:adjustRightInd/>
        <w:snapToGrid/>
        <w:spacing w:line="360" w:lineRule="auto"/>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shd w:val="clear" w:color="auto" w:fill="FFFFFF"/>
          <w:lang w:eastAsia="zh-CN"/>
        </w:rPr>
        <w:t>（</w:t>
      </w:r>
      <w:r>
        <w:rPr>
          <w:rFonts w:hint="eastAsia" w:ascii="宋体" w:hAnsi="宋体" w:eastAsia="宋体" w:cs="宋体"/>
          <w:color w:val="auto"/>
          <w:kern w:val="0"/>
          <w:sz w:val="24"/>
          <w:szCs w:val="24"/>
          <w:shd w:val="clear" w:color="auto" w:fill="FFFFFF"/>
          <w:lang w:val="en-US" w:eastAsia="zh-CN"/>
        </w:rPr>
        <w:t>2</w:t>
      </w:r>
      <w:r>
        <w:rPr>
          <w:rFonts w:hint="eastAsia" w:ascii="宋体" w:hAnsi="宋体" w:eastAsia="宋体" w:cs="宋体"/>
          <w:color w:val="auto"/>
          <w:kern w:val="0"/>
          <w:sz w:val="24"/>
          <w:szCs w:val="24"/>
          <w:shd w:val="clear" w:color="auto" w:fill="FFFFFF"/>
          <w:lang w:eastAsia="zh-CN"/>
        </w:rPr>
        <w:t>）</w:t>
      </w:r>
      <w:r>
        <w:rPr>
          <w:rFonts w:hint="eastAsia" w:ascii="宋体" w:hAnsi="宋体" w:eastAsia="宋体" w:cs="宋体"/>
          <w:color w:val="auto"/>
          <w:kern w:val="0"/>
          <w:sz w:val="24"/>
          <w:szCs w:val="24"/>
          <w:shd w:val="clear" w:color="auto" w:fill="FFFFFF"/>
        </w:rPr>
        <w:t>审查、评价投标文件是否符合招标文件的商务、技术等实质性要求；</w:t>
      </w:r>
    </w:p>
    <w:p>
      <w:pPr>
        <w:widowControl/>
        <w:wordWrap/>
        <w:adjustRightInd/>
        <w:snapToGrid/>
        <w:spacing w:line="360" w:lineRule="auto"/>
        <w:ind w:firstLine="480" w:firstLineChars="200"/>
        <w:jc w:val="left"/>
        <w:textAlignment w:val="auto"/>
        <w:outlineLvl w:val="9"/>
        <w:rPr>
          <w:rFonts w:hint="eastAsia" w:ascii="宋体" w:hAnsi="宋体" w:eastAsia="宋体" w:cs="宋体"/>
          <w:color w:val="auto"/>
        </w:rPr>
      </w:pPr>
      <w:r>
        <w:rPr>
          <w:rFonts w:hint="eastAsia" w:ascii="宋体" w:hAnsi="宋体" w:eastAsia="宋体" w:cs="宋体"/>
          <w:color w:val="auto"/>
          <w:kern w:val="0"/>
          <w:sz w:val="24"/>
          <w:szCs w:val="24"/>
          <w:lang w:val="en-US" w:eastAsia="zh-CN"/>
        </w:rPr>
        <w:t>（3）根据需要要求采购人对招标文件作出解释；根据需要要求投标人对投标文件有关事项作出</w:t>
      </w:r>
      <w:r>
        <w:rPr>
          <w:rFonts w:hint="eastAsia" w:ascii="宋体" w:hAnsi="宋体" w:eastAsia="宋体" w:cs="宋体"/>
          <w:color w:val="auto"/>
          <w:kern w:val="0"/>
          <w:sz w:val="24"/>
          <w:szCs w:val="24"/>
          <w:shd w:val="clear" w:color="auto" w:fill="FFFFFF"/>
        </w:rPr>
        <w:t>澄清或者说明</w:t>
      </w:r>
      <w:r>
        <w:rPr>
          <w:rFonts w:hint="eastAsia" w:ascii="宋体" w:hAnsi="宋体" w:eastAsia="宋体" w:cs="宋体"/>
          <w:color w:val="auto"/>
          <w:kern w:val="0"/>
          <w:sz w:val="24"/>
          <w:szCs w:val="24"/>
          <w:lang w:val="en-US" w:eastAsia="zh-CN"/>
        </w:rPr>
        <w:t xml:space="preserve">； </w:t>
      </w:r>
    </w:p>
    <w:p>
      <w:pPr>
        <w:widowControl/>
        <w:wordWrap/>
        <w:adjustRightInd/>
        <w:snapToGrid/>
        <w:spacing w:line="360" w:lineRule="auto"/>
        <w:ind w:firstLine="480" w:firstLineChars="200"/>
        <w:jc w:val="left"/>
        <w:textAlignment w:val="auto"/>
        <w:outlineLvl w:val="9"/>
        <w:rPr>
          <w:rFonts w:hint="eastAsia" w:ascii="宋体" w:hAnsi="宋体" w:eastAsia="宋体" w:cs="宋体"/>
          <w:color w:val="auto"/>
        </w:rPr>
      </w:pPr>
      <w:r>
        <w:rPr>
          <w:rFonts w:hint="eastAsia" w:ascii="宋体" w:hAnsi="宋体" w:eastAsia="宋体" w:cs="宋体"/>
          <w:color w:val="auto"/>
          <w:kern w:val="0"/>
          <w:sz w:val="24"/>
          <w:szCs w:val="24"/>
          <w:shd w:val="clear" w:color="auto" w:fill="FFFFFF"/>
          <w:lang w:eastAsia="zh-CN"/>
        </w:rPr>
        <w:t>（</w:t>
      </w:r>
      <w:r>
        <w:rPr>
          <w:rFonts w:hint="eastAsia" w:ascii="宋体" w:hAnsi="宋体" w:eastAsia="宋体" w:cs="宋体"/>
          <w:color w:val="auto"/>
          <w:kern w:val="0"/>
          <w:sz w:val="24"/>
          <w:szCs w:val="24"/>
          <w:shd w:val="clear" w:color="auto" w:fill="FFFFFF"/>
          <w:lang w:val="en-US" w:eastAsia="zh-CN"/>
        </w:rPr>
        <w:t>4</w:t>
      </w:r>
      <w:r>
        <w:rPr>
          <w:rFonts w:hint="eastAsia" w:ascii="宋体" w:hAnsi="宋体" w:eastAsia="宋体" w:cs="宋体"/>
          <w:color w:val="auto"/>
          <w:kern w:val="0"/>
          <w:sz w:val="24"/>
          <w:szCs w:val="24"/>
          <w:shd w:val="clear" w:color="auto" w:fill="FFFFFF"/>
          <w:lang w:eastAsia="zh-CN"/>
        </w:rPr>
        <w:t>）</w:t>
      </w:r>
      <w:r>
        <w:rPr>
          <w:rFonts w:hint="eastAsia" w:ascii="宋体" w:hAnsi="宋体" w:eastAsia="宋体" w:cs="宋体"/>
          <w:color w:val="auto"/>
          <w:kern w:val="0"/>
          <w:sz w:val="24"/>
          <w:szCs w:val="24"/>
          <w:shd w:val="clear" w:color="auto" w:fill="FFFFFF"/>
        </w:rPr>
        <w:t>对投标文件进行比较和评价；</w:t>
      </w:r>
      <w:r>
        <w:rPr>
          <w:rFonts w:hint="eastAsia" w:ascii="宋体" w:hAnsi="宋体" w:eastAsia="宋体" w:cs="宋体"/>
          <w:color w:val="auto"/>
          <w:kern w:val="0"/>
          <w:sz w:val="24"/>
          <w:szCs w:val="24"/>
          <w:lang w:val="en-US" w:eastAsia="zh-CN"/>
        </w:rPr>
        <w:t xml:space="preserve"> </w:t>
      </w:r>
    </w:p>
    <w:p>
      <w:pPr>
        <w:widowControl/>
        <w:wordWrap/>
        <w:adjustRightInd/>
        <w:snapToGrid/>
        <w:spacing w:line="360" w:lineRule="auto"/>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shd w:val="clear" w:color="auto" w:fill="FFFFFF"/>
          <w:lang w:eastAsia="zh-CN"/>
        </w:rPr>
        <w:t>（</w:t>
      </w:r>
      <w:r>
        <w:rPr>
          <w:rFonts w:hint="eastAsia" w:ascii="宋体" w:hAnsi="宋体" w:eastAsia="宋体" w:cs="宋体"/>
          <w:color w:val="auto"/>
          <w:kern w:val="0"/>
          <w:sz w:val="24"/>
          <w:szCs w:val="24"/>
          <w:shd w:val="clear" w:color="auto" w:fill="FFFFFF"/>
          <w:lang w:val="en-US" w:eastAsia="zh-CN"/>
        </w:rPr>
        <w:t>5</w:t>
      </w:r>
      <w:r>
        <w:rPr>
          <w:rFonts w:hint="eastAsia" w:ascii="宋体" w:hAnsi="宋体" w:eastAsia="宋体" w:cs="宋体"/>
          <w:color w:val="auto"/>
          <w:kern w:val="0"/>
          <w:sz w:val="24"/>
          <w:szCs w:val="24"/>
          <w:shd w:val="clear" w:color="auto" w:fill="FFFFFF"/>
          <w:lang w:eastAsia="zh-CN"/>
        </w:rPr>
        <w:t>）</w:t>
      </w:r>
      <w:r>
        <w:rPr>
          <w:rFonts w:hint="eastAsia" w:ascii="宋体" w:hAnsi="宋体" w:eastAsia="宋体" w:cs="宋体"/>
          <w:color w:val="auto"/>
          <w:kern w:val="0"/>
          <w:sz w:val="24"/>
          <w:szCs w:val="24"/>
          <w:shd w:val="clear" w:color="auto" w:fill="FFFFFF"/>
        </w:rPr>
        <w:t>确定中标候选人名单，以及根据采购人委托直接确定中标人</w:t>
      </w:r>
    </w:p>
    <w:p>
      <w:pPr>
        <w:widowControl/>
        <w:wordWrap/>
        <w:adjustRightInd/>
        <w:snapToGrid/>
        <w:spacing w:line="360" w:lineRule="auto"/>
        <w:ind w:firstLine="480" w:firstLineChars="200"/>
        <w:jc w:val="left"/>
        <w:textAlignment w:val="auto"/>
        <w:outlineLvl w:val="9"/>
        <w:rPr>
          <w:rFonts w:hint="eastAsia" w:ascii="宋体" w:hAnsi="宋体" w:eastAsia="宋体" w:cs="宋体"/>
          <w:color w:val="auto"/>
        </w:rPr>
      </w:pPr>
      <w:r>
        <w:rPr>
          <w:rFonts w:hint="eastAsia" w:ascii="宋体" w:hAnsi="宋体" w:eastAsia="宋体" w:cs="宋体"/>
          <w:color w:val="auto"/>
          <w:kern w:val="0"/>
          <w:sz w:val="24"/>
          <w:szCs w:val="24"/>
          <w:lang w:val="en-US" w:eastAsia="zh-CN"/>
        </w:rPr>
        <w:t xml:space="preserve">（6）起草评标报告并进行签署； </w:t>
      </w:r>
    </w:p>
    <w:p>
      <w:pPr>
        <w:widowControl/>
        <w:wordWrap/>
        <w:adjustRightInd/>
        <w:snapToGrid/>
        <w:spacing w:line="360" w:lineRule="auto"/>
        <w:ind w:firstLine="480" w:firstLineChars="200"/>
        <w:jc w:val="left"/>
        <w:textAlignment w:val="auto"/>
        <w:outlineLvl w:val="9"/>
        <w:rPr>
          <w:rFonts w:hint="eastAsia" w:ascii="宋体" w:hAnsi="宋体" w:eastAsia="宋体" w:cs="宋体"/>
          <w:color w:val="auto"/>
        </w:rPr>
      </w:pPr>
      <w:r>
        <w:rPr>
          <w:rFonts w:hint="eastAsia" w:ascii="宋体" w:hAnsi="宋体" w:eastAsia="宋体" w:cs="宋体"/>
          <w:color w:val="auto"/>
          <w:kern w:val="0"/>
          <w:sz w:val="24"/>
          <w:szCs w:val="24"/>
          <w:lang w:val="en-US" w:eastAsia="zh-CN"/>
        </w:rPr>
        <w:t>（7）向采购人、财政部门或者其他监督部门报告非法干预评标工作的行为；</w:t>
      </w:r>
    </w:p>
    <w:p>
      <w:pPr>
        <w:widowControl/>
        <w:wordWrap/>
        <w:adjustRightInd/>
        <w:snapToGrid/>
        <w:spacing w:line="360" w:lineRule="auto"/>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（8）法律、法规和规章规定的其他职责。 </w:t>
      </w:r>
    </w:p>
    <w:p>
      <w:pPr>
        <w:widowControl/>
        <w:wordWrap/>
        <w:adjustRightInd/>
        <w:snapToGrid/>
        <w:spacing w:line="360" w:lineRule="auto"/>
        <w:ind w:firstLine="480" w:firstLineChars="200"/>
        <w:jc w:val="left"/>
        <w:textAlignment w:val="auto"/>
        <w:outlineLvl w:val="9"/>
        <w:rPr>
          <w:rFonts w:hint="eastAsia" w:ascii="宋体" w:hAnsi="宋体" w:eastAsia="宋体" w:cs="宋体"/>
          <w:color w:val="auto"/>
        </w:rPr>
      </w:pPr>
      <w:r>
        <w:rPr>
          <w:rFonts w:hint="eastAsia" w:ascii="宋体" w:hAnsi="宋体" w:eastAsia="宋体" w:cs="宋体"/>
          <w:color w:val="auto"/>
          <w:kern w:val="0"/>
          <w:sz w:val="24"/>
          <w:szCs w:val="24"/>
          <w:lang w:val="en-US" w:eastAsia="zh-CN"/>
        </w:rPr>
        <w:t>4、评标委员会评价投标文件的响应性，对于投标人而言，除评标委员会要求其澄清、说明或者更正而提供的资料外，仅依据投标文件本身的内容，不寻求其他外部证据。</w:t>
      </w:r>
    </w:p>
    <w:p>
      <w:pPr>
        <w:shd w:val="clear" w:color="auto" w:fill="FFFFFF"/>
        <w:snapToGrid w:val="0"/>
        <w:spacing w:line="360" w:lineRule="auto"/>
        <w:outlineLvl w:val="1"/>
        <w:rPr>
          <w:rFonts w:hint="eastAsia" w:ascii="宋体" w:hAnsi="宋体" w:eastAsia="宋体" w:cs="宋体"/>
          <w:b/>
          <w:color w:val="auto"/>
          <w:sz w:val="28"/>
          <w:szCs w:val="28"/>
          <w:lang w:val="en-US" w:eastAsia="zh-CN"/>
        </w:rPr>
      </w:pPr>
      <w:bookmarkStart w:id="46" w:name="_Toc23438"/>
      <w:r>
        <w:rPr>
          <w:rFonts w:hint="eastAsia" w:ascii="宋体" w:hAnsi="宋体" w:eastAsia="宋体" w:cs="宋体"/>
          <w:b/>
          <w:color w:val="auto"/>
          <w:sz w:val="28"/>
          <w:szCs w:val="28"/>
          <w:lang w:val="en-US" w:eastAsia="zh-CN"/>
        </w:rPr>
        <w:t>二、评审办法和程序</w:t>
      </w:r>
      <w:bookmarkEnd w:id="46"/>
    </w:p>
    <w:p>
      <w:pPr>
        <w:widowControl/>
        <w:wordWrap/>
        <w:adjustRightInd/>
        <w:snapToGrid/>
        <w:spacing w:line="360" w:lineRule="auto"/>
        <w:ind w:firstLine="482" w:firstLineChars="200"/>
        <w:jc w:val="left"/>
        <w:textAlignment w:val="auto"/>
        <w:outlineLvl w:val="9"/>
        <w:rPr>
          <w:rFonts w:hint="eastAsia" w:ascii="宋体" w:hAnsi="宋体" w:eastAsia="宋体" w:cs="宋体"/>
          <w:color w:val="auto"/>
        </w:rPr>
      </w:pPr>
      <w:r>
        <w:rPr>
          <w:rFonts w:hint="eastAsia" w:ascii="宋体" w:hAnsi="宋体" w:eastAsia="宋体" w:cs="宋体"/>
          <w:b/>
          <w:color w:val="auto"/>
          <w:sz w:val="24"/>
          <w:szCs w:val="24"/>
          <w:lang w:val="en-US" w:eastAsia="zh-CN"/>
        </w:rPr>
        <w:t>1、</w:t>
      </w:r>
      <w:r>
        <w:rPr>
          <w:rFonts w:hint="eastAsia" w:ascii="宋体" w:hAnsi="宋体" w:eastAsia="宋体" w:cs="宋体"/>
          <w:b/>
          <w:color w:val="auto"/>
          <w:sz w:val="24"/>
          <w:szCs w:val="24"/>
        </w:rPr>
        <w:t>评审办法和步骤</w:t>
      </w:r>
      <w:r>
        <w:rPr>
          <w:rFonts w:hint="eastAsia" w:ascii="宋体" w:hAnsi="宋体" w:eastAsia="宋体" w:cs="宋体"/>
          <w:b/>
          <w:color w:val="auto"/>
          <w:kern w:val="0"/>
          <w:sz w:val="24"/>
          <w:szCs w:val="24"/>
          <w:lang w:val="en-US" w:eastAsia="zh-CN"/>
        </w:rPr>
        <w:t xml:space="preserve"> </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评标办法采用综合评分法。</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评标步骤：先进行资格审查，然后由评标委员会进行符合性审查以及技术、商务的详细评审。只有通过资格审查、符合性审查的投标人才能进入详细评审。</w:t>
      </w:r>
    </w:p>
    <w:p>
      <w:pPr>
        <w:spacing w:line="360" w:lineRule="auto"/>
        <w:ind w:firstLine="482" w:firstLineChars="200"/>
        <w:outlineLvl w:val="9"/>
        <w:rPr>
          <w:rFonts w:hint="eastAsia" w:ascii="宋体" w:hAnsi="宋体" w:eastAsia="宋体" w:cs="宋体"/>
          <w:b/>
          <w:color w:val="auto"/>
          <w:sz w:val="24"/>
          <w:szCs w:val="24"/>
        </w:rPr>
      </w:pPr>
      <w:bookmarkStart w:id="47" w:name="_Toc417386191"/>
      <w:bookmarkStart w:id="48" w:name="_Toc491437839"/>
      <w:bookmarkStart w:id="49" w:name="_Toc462068984"/>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rPr>
        <w:t>资格</w:t>
      </w:r>
      <w:bookmarkEnd w:id="47"/>
      <w:bookmarkEnd w:id="48"/>
      <w:bookmarkEnd w:id="49"/>
      <w:r>
        <w:rPr>
          <w:rFonts w:hint="eastAsia" w:ascii="宋体" w:hAnsi="宋体" w:eastAsia="宋体" w:cs="宋体"/>
          <w:b/>
          <w:color w:val="auto"/>
          <w:sz w:val="24"/>
          <w:szCs w:val="24"/>
        </w:rPr>
        <w:t>审查</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根据财政部第87号令第四十四条的规定，采购人、</w:t>
      </w:r>
      <w:r>
        <w:rPr>
          <w:rFonts w:hint="eastAsia" w:ascii="宋体" w:hAnsi="宋体" w:eastAsia="宋体" w:cs="宋体"/>
          <w:color w:val="auto"/>
          <w:sz w:val="24"/>
          <w:szCs w:val="24"/>
          <w:lang w:eastAsia="zh-CN"/>
        </w:rPr>
        <w:t>采购代理机构</w:t>
      </w:r>
      <w:r>
        <w:rPr>
          <w:rFonts w:hint="eastAsia" w:ascii="宋体" w:hAnsi="宋体" w:eastAsia="宋体" w:cs="宋体"/>
          <w:color w:val="auto"/>
          <w:sz w:val="24"/>
          <w:szCs w:val="24"/>
        </w:rPr>
        <w:t>对投标人的资格进行审查。</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采购人、</w:t>
      </w:r>
      <w:r>
        <w:rPr>
          <w:rFonts w:hint="eastAsia" w:ascii="宋体" w:hAnsi="宋体" w:eastAsia="宋体" w:cs="宋体"/>
          <w:color w:val="auto"/>
          <w:sz w:val="24"/>
          <w:szCs w:val="24"/>
          <w:lang w:eastAsia="zh-CN"/>
        </w:rPr>
        <w:t>招标代理机构</w:t>
      </w:r>
      <w:r>
        <w:rPr>
          <w:rFonts w:hint="eastAsia" w:ascii="宋体" w:hAnsi="宋体" w:eastAsia="宋体" w:cs="宋体"/>
          <w:color w:val="auto"/>
          <w:sz w:val="24"/>
          <w:szCs w:val="24"/>
        </w:rPr>
        <w:t>根据“资格审查表”（附表1）对投标人的资格性进行评审，只有对“资格评审表”（附表1）所列各项作出实质性响应的投标文件才能通过资格评审。有以下情况的将不能通过初步评审：</w:t>
      </w:r>
    </w:p>
    <w:p>
      <w:pPr>
        <w:numPr>
          <w:ilvl w:val="0"/>
          <w:numId w:val="5"/>
        </w:numPr>
        <w:tabs>
          <w:tab w:val="clear" w:pos="2405"/>
        </w:tabs>
        <w:spacing w:line="360" w:lineRule="auto"/>
        <w:ind w:left="425" w:leftChars="158" w:hanging="93" w:hangingChars="39"/>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投标人未能满足投标人资格要求的；</w:t>
      </w:r>
    </w:p>
    <w:p>
      <w:pPr>
        <w:numPr>
          <w:ilvl w:val="0"/>
          <w:numId w:val="5"/>
        </w:numPr>
        <w:tabs>
          <w:tab w:val="clear" w:pos="2405"/>
        </w:tabs>
        <w:spacing w:line="360" w:lineRule="auto"/>
        <w:ind w:left="425" w:leftChars="158" w:hanging="93" w:hangingChars="39"/>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投标有效期不足的；</w:t>
      </w:r>
    </w:p>
    <w:p>
      <w:pPr>
        <w:numPr>
          <w:ilvl w:val="0"/>
          <w:numId w:val="5"/>
        </w:numPr>
        <w:tabs>
          <w:tab w:val="clear" w:pos="2405"/>
        </w:tabs>
        <w:spacing w:line="360" w:lineRule="auto"/>
        <w:ind w:left="425" w:leftChars="158" w:hanging="93" w:hangingChars="39"/>
        <w:outlineLvl w:val="9"/>
        <w:rPr>
          <w:rFonts w:hint="eastAsia" w:ascii="宋体" w:hAnsi="宋体" w:eastAsia="宋体" w:cs="宋体"/>
          <w:color w:val="auto"/>
          <w:sz w:val="24"/>
          <w:szCs w:val="24"/>
        </w:rPr>
      </w:pPr>
      <w:r>
        <w:rPr>
          <w:rFonts w:hint="eastAsia" w:ascii="宋体" w:hAnsi="宋体" w:eastAsia="宋体" w:cs="宋体"/>
          <w:color w:val="auto"/>
          <w:sz w:val="24"/>
          <w:szCs w:val="24"/>
        </w:rPr>
        <w:t>不符合招标文件规定的其它条件。</w:t>
      </w:r>
    </w:p>
    <w:p>
      <w:pPr>
        <w:spacing w:line="360" w:lineRule="auto"/>
        <w:ind w:firstLine="482" w:firstLineChars="200"/>
        <w:outlineLvl w:val="9"/>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通过资格审查的投标人不足三家，则本次招标失败。</w:t>
      </w:r>
    </w:p>
    <w:p>
      <w:pPr>
        <w:spacing w:line="360" w:lineRule="auto"/>
        <w:ind w:firstLine="482" w:firstLineChars="200"/>
        <w:outlineLvl w:val="9"/>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、符合性审查</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评标委员会根据“符合性审查表” （附表2）对通过资格审查的投标文件的符合性进行评审，只有对“符合性审查表”所列各项作出实质性响应的投标文件才能通过符合性审查。对是否实质性响应招标文件的要求有争议的投标内容，评标委员会将以记名方式表决，得票超过半数的投标人有资格进入下一阶段的评审，否则将被淘汰。</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判断投标文件的响应与否只根据投标文件本身，而不寻求外部证据。</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评标委员会在符合性审查中，对算术错误的修正原则如下:</w:t>
      </w:r>
    </w:p>
    <w:p>
      <w:pPr>
        <w:spacing w:line="360" w:lineRule="auto"/>
        <w:ind w:firstLine="480" w:firstLineChars="200"/>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eastAsia="zh-CN"/>
        </w:rPr>
        <w:t>报价一览表</w:t>
      </w:r>
      <w:r>
        <w:rPr>
          <w:rFonts w:hint="eastAsia" w:ascii="宋体" w:hAnsi="宋体" w:eastAsia="宋体" w:cs="宋体"/>
          <w:color w:val="auto"/>
          <w:sz w:val="24"/>
          <w:szCs w:val="24"/>
        </w:rPr>
        <w:t>内容与投标文件中明细表内容不一致的，以</w:t>
      </w:r>
      <w:r>
        <w:rPr>
          <w:rFonts w:hint="eastAsia" w:ascii="宋体" w:hAnsi="宋体" w:cs="宋体"/>
          <w:color w:val="auto"/>
          <w:sz w:val="24"/>
          <w:szCs w:val="24"/>
          <w:lang w:eastAsia="zh-CN"/>
        </w:rPr>
        <w:t>报价一览表</w:t>
      </w:r>
      <w:r>
        <w:rPr>
          <w:rFonts w:hint="eastAsia" w:ascii="宋体" w:hAnsi="宋体" w:eastAsia="宋体" w:cs="宋体"/>
          <w:color w:val="auto"/>
          <w:sz w:val="24"/>
          <w:szCs w:val="24"/>
        </w:rPr>
        <w:t>为准</w:t>
      </w:r>
      <w:r>
        <w:rPr>
          <w:rFonts w:hint="eastAsia" w:ascii="宋体" w:hAnsi="宋体" w:eastAsia="宋体" w:cs="宋体"/>
          <w:color w:val="auto"/>
          <w:sz w:val="24"/>
          <w:szCs w:val="24"/>
          <w:lang w:eastAsia="zh-CN"/>
        </w:rPr>
        <w:t>；</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投标文件的大写金额和小写金额不一致的，以大写金额为准；</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总价金额与按单价汇总金额不一致的，以单价金额计算结果为准；</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单价金额小数点有明显错位的，以总价为准并修改单价。</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若投标人不同意以上修正，投标文件将视为无效。</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评标委员会认为投标人的报价明显低于其他通过符合性审查投标人的报价，有可能影响产品质量或者不能诚信履约的，将要求其在评标现场接到通知后</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分钟内提供书面说明，必要时提交相关证明材料。投标人不能证明其报价合理性的，评标委员会将其作为无效投标处理。</w:t>
      </w:r>
    </w:p>
    <w:p>
      <w:pPr>
        <w:spacing w:line="360" w:lineRule="auto"/>
        <w:ind w:firstLine="482" w:firstLineChars="200"/>
        <w:outlineLvl w:val="9"/>
        <w:rPr>
          <w:rFonts w:hint="eastAsia" w:ascii="宋体" w:hAnsi="宋体" w:eastAsia="宋体" w:cs="宋体"/>
          <w:color w:val="auto"/>
          <w:sz w:val="24"/>
          <w:szCs w:val="24"/>
        </w:rPr>
      </w:pP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lang w:val="en-US" w:eastAsia="zh-CN"/>
        </w:rPr>
        <w:t>5</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通过符合性审查的投标人不足三家，则本次招标失败。</w:t>
      </w:r>
    </w:p>
    <w:p>
      <w:pPr>
        <w:spacing w:line="360" w:lineRule="auto"/>
        <w:outlineLvl w:val="9"/>
        <w:rPr>
          <w:rFonts w:hint="eastAsia" w:ascii="宋体" w:hAnsi="宋体" w:eastAsia="宋体" w:cs="宋体"/>
          <w:b/>
          <w:color w:val="auto"/>
          <w:sz w:val="24"/>
          <w:szCs w:val="24"/>
        </w:rPr>
      </w:pPr>
      <w:bookmarkStart w:id="50" w:name="_Toc462068985"/>
      <w:bookmarkStart w:id="51" w:name="_Toc491437840"/>
      <w:bookmarkStart w:id="52" w:name="_Toc417386192"/>
      <w:r>
        <w:rPr>
          <w:rFonts w:hint="eastAsia" w:ascii="宋体" w:hAnsi="宋体" w:eastAsia="宋体" w:cs="宋体"/>
          <w:b/>
          <w:color w:val="auto"/>
          <w:sz w:val="24"/>
          <w:szCs w:val="24"/>
          <w:lang w:val="en-US" w:eastAsia="zh-CN"/>
        </w:rPr>
        <w:t>4</w:t>
      </w:r>
      <w:r>
        <w:rPr>
          <w:rFonts w:hint="eastAsia" w:ascii="宋体" w:hAnsi="宋体" w:eastAsia="宋体" w:cs="宋体"/>
          <w:b/>
          <w:color w:val="auto"/>
          <w:sz w:val="24"/>
          <w:szCs w:val="24"/>
        </w:rPr>
        <w:t>、详细评审</w:t>
      </w:r>
      <w:bookmarkEnd w:id="50"/>
      <w:bookmarkEnd w:id="51"/>
      <w:bookmarkEnd w:id="52"/>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评标委员会根据评审办法对通过初步评审的投标文件进行详细评审，并进行技术和商务的评审打分。</w:t>
      </w:r>
    </w:p>
    <w:p>
      <w:pPr>
        <w:spacing w:line="360" w:lineRule="auto"/>
        <w:ind w:firstLine="480" w:firstLineChars="200"/>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技术、商务评分：</w:t>
      </w:r>
      <w:r>
        <w:rPr>
          <w:rFonts w:hint="eastAsia" w:ascii="宋体" w:hAnsi="宋体" w:eastAsia="宋体" w:cs="宋体"/>
          <w:color w:val="auto"/>
          <w:sz w:val="24"/>
          <w:szCs w:val="24"/>
          <w:lang w:val="en-US" w:eastAsia="zh-CN"/>
        </w:rPr>
        <w:t>按招标文件中规定的评标方法和标准，对未作无效投标处理的投标文件进行技术、服务、商务等方面评估，综合比较与评价，</w:t>
      </w:r>
      <w:r>
        <w:rPr>
          <w:rFonts w:hint="eastAsia" w:ascii="宋体" w:hAnsi="宋体" w:eastAsia="宋体" w:cs="宋体"/>
          <w:color w:val="auto"/>
          <w:sz w:val="24"/>
          <w:szCs w:val="24"/>
        </w:rPr>
        <w:t>具体评审的内容详见（附表</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价格分统一采用低价优先法计算，将通过初步评审的所有投标人最低的投标价格，即满足招标文件要求且价格最低的投标价为基准价，其价格分为满分。其他投标人的价格分统一按照下列公式计算：</w:t>
      </w:r>
    </w:p>
    <w:p>
      <w:pPr>
        <w:spacing w:line="360" w:lineRule="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价格分=(基准价／投标报价)×价格权值×100</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如投标人满足第二章第</w:t>
      </w:r>
      <w:r>
        <w:rPr>
          <w:rFonts w:hint="eastAsia" w:ascii="宋体" w:hAnsi="宋体" w:cs="宋体"/>
          <w:color w:val="auto"/>
          <w:sz w:val="24"/>
          <w:szCs w:val="24"/>
          <w:lang w:val="en-US" w:eastAsia="zh-CN"/>
        </w:rPr>
        <w:t>33</w:t>
      </w:r>
      <w:r>
        <w:rPr>
          <w:rFonts w:hint="eastAsia" w:ascii="宋体" w:hAnsi="宋体" w:eastAsia="宋体" w:cs="宋体"/>
          <w:color w:val="auto"/>
          <w:sz w:val="24"/>
          <w:szCs w:val="24"/>
        </w:rPr>
        <w:t>条“关于政策性加分”规定的，应按该条规定对投标人的评标价进行调整。</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技术、商务及价格权重分配</w:t>
      </w:r>
    </w:p>
    <w:tbl>
      <w:tblPr>
        <w:tblStyle w:val="19"/>
        <w:tblW w:w="8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7"/>
        <w:gridCol w:w="2986"/>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627" w:type="dxa"/>
            <w:vAlign w:val="center"/>
          </w:tcPr>
          <w:p>
            <w:pPr>
              <w:spacing w:line="360" w:lineRule="auto"/>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评估因素</w:t>
            </w:r>
          </w:p>
        </w:tc>
        <w:tc>
          <w:tcPr>
            <w:tcW w:w="2986" w:type="dxa"/>
            <w:vAlign w:val="center"/>
          </w:tcPr>
          <w:p>
            <w:pPr>
              <w:spacing w:line="360" w:lineRule="auto"/>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技术、商务</w:t>
            </w:r>
          </w:p>
        </w:tc>
        <w:tc>
          <w:tcPr>
            <w:tcW w:w="2986" w:type="dxa"/>
            <w:vAlign w:val="center"/>
          </w:tcPr>
          <w:p>
            <w:pPr>
              <w:spacing w:line="360" w:lineRule="auto"/>
              <w:jc w:val="center"/>
              <w:outlineLvl w:val="9"/>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627" w:type="dxa"/>
            <w:vAlign w:val="center"/>
          </w:tcPr>
          <w:p>
            <w:pPr>
              <w:spacing w:line="36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权重</w:t>
            </w:r>
          </w:p>
        </w:tc>
        <w:tc>
          <w:tcPr>
            <w:tcW w:w="2986" w:type="dxa"/>
            <w:vAlign w:val="center"/>
          </w:tcPr>
          <w:p>
            <w:pPr>
              <w:spacing w:line="360" w:lineRule="auto"/>
              <w:jc w:val="center"/>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60</w:t>
            </w:r>
            <w:r>
              <w:rPr>
                <w:rFonts w:hint="eastAsia" w:ascii="宋体" w:hAnsi="宋体" w:eastAsia="宋体" w:cs="宋体"/>
                <w:color w:val="auto"/>
                <w:sz w:val="24"/>
                <w:szCs w:val="24"/>
              </w:rPr>
              <w:t>%</w:t>
            </w:r>
          </w:p>
        </w:tc>
        <w:tc>
          <w:tcPr>
            <w:tcW w:w="2986" w:type="dxa"/>
            <w:vAlign w:val="center"/>
          </w:tcPr>
          <w:p>
            <w:pPr>
              <w:spacing w:line="360" w:lineRule="auto"/>
              <w:jc w:val="center"/>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40</w:t>
            </w:r>
            <w:r>
              <w:rPr>
                <w:rFonts w:hint="eastAsia" w:ascii="宋体" w:hAnsi="宋体" w:eastAsia="宋体" w:cs="宋体"/>
                <w:color w:val="auto"/>
                <w:sz w:val="24"/>
                <w:szCs w:val="24"/>
                <w:lang w:val="en-US" w:eastAsia="zh-CN"/>
              </w:rPr>
              <w:t>%</w:t>
            </w:r>
          </w:p>
        </w:tc>
      </w:tr>
    </w:tbl>
    <w:p>
      <w:pPr>
        <w:spacing w:line="360" w:lineRule="auto"/>
        <w:ind w:firstLine="480" w:firstLineChars="20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（6）复核：评分汇总结束后，评标委员会应当进行复核，特别要对拟推荐为中标候选人的、报价最低的、投标文件被认定为无效的进行重点复核。</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（7）评标报告：评标委员会推荐中标候选人后，应当向采购人出具评标报告。评标报告应当包括下列内容： </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1）招标公告刊登的媒体名称、开标日期和地点； </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2）获取招标文件的投标人名单和评标委员会成员名单； </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3）评标方法和标准； </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4）开标记录和评标情况及说明，包括无效投标人名单及原因； </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5）评标结果和中标候选人排序表； </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6）评标委员会授标建议； </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采购人书面反映。采购人收到书面反映后，应当书面报告采购项目同级财政部门依法处理。 </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（9）定标程序 </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1)评标委员会将评标情况写出书面报告，推荐中标候选人。 </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2)采购代理机构在评标结束后2个工作日内将评标报告送采购人。 </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3)采购人在收到评标报告后5个工作日内，按照评标报告中推荐的中标候选人顺序确定中标人。</w:t>
      </w:r>
    </w:p>
    <w:p>
      <w:pPr>
        <w:spacing w:line="360" w:lineRule="auto"/>
        <w:ind w:firstLine="480" w:firstLineChars="200"/>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4)根据采购人确定的中标人，采购代理机构在招标文件第一章公告发布媒介上发布中标公告，</w:t>
      </w:r>
      <w:r>
        <w:rPr>
          <w:rFonts w:hint="eastAsia" w:ascii="宋体" w:hAnsi="宋体" w:eastAsia="宋体" w:cs="宋体"/>
          <w:color w:val="auto"/>
          <w:kern w:val="0"/>
          <w:sz w:val="24"/>
          <w:szCs w:val="24"/>
          <w:shd w:val="clear" w:color="auto" w:fill="FFFFFF"/>
        </w:rPr>
        <w:t>在公告中标结果的同时，采购人或者采购代理机构应当向中标人发出中标通知书</w:t>
      </w:r>
      <w:r>
        <w:rPr>
          <w:rFonts w:hint="eastAsia" w:ascii="宋体" w:hAnsi="宋体" w:eastAsia="宋体" w:cs="宋体"/>
          <w:color w:val="auto"/>
          <w:kern w:val="0"/>
          <w:sz w:val="24"/>
          <w:szCs w:val="24"/>
          <w:shd w:val="clear" w:color="auto" w:fill="FFFFFF"/>
          <w:lang w:eastAsia="zh-CN"/>
        </w:rPr>
        <w:t>。</w:t>
      </w:r>
    </w:p>
    <w:p>
      <w:pPr>
        <w:spacing w:line="360" w:lineRule="auto"/>
        <w:outlineLvl w:val="9"/>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5、评审注意事项</w:t>
      </w:r>
    </w:p>
    <w:p>
      <w:pPr>
        <w:spacing w:line="360" w:lineRule="auto"/>
        <w:ind w:firstLine="480" w:firstLineChars="20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（1）投标人应当书面澄清、说明或者更正。 </w:t>
      </w:r>
    </w:p>
    <w:p>
      <w:pPr>
        <w:spacing w:line="360" w:lineRule="auto"/>
        <w:ind w:firstLine="480" w:firstLineChars="20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pPr>
        <w:spacing w:line="360" w:lineRule="auto"/>
        <w:ind w:firstLine="480" w:firstLineChars="20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投标人应当书面澄清、说明或者更正，并加盖公章或签字确认（投标人为公司的，应当由其法定代表人/单位负责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 </w:t>
      </w:r>
    </w:p>
    <w:p>
      <w:pPr>
        <w:spacing w:line="360" w:lineRule="auto"/>
        <w:ind w:firstLine="480" w:firstLineChars="20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3）评标委员会要求投标人澄清、说明或者更正，不得超出招标文件的范围，不得以此让投标人实质改变投标文件的内容，不得影响投标人公平竞争。本项目下列内容不得澄清： </w:t>
      </w:r>
    </w:p>
    <w:p>
      <w:pPr>
        <w:spacing w:line="360" w:lineRule="auto"/>
        <w:ind w:firstLine="480" w:firstLineChars="20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①按财政部规定应当在评标时不予承认的投标文件内容事项； </w:t>
      </w:r>
    </w:p>
    <w:p>
      <w:pPr>
        <w:spacing w:line="360" w:lineRule="auto"/>
        <w:ind w:firstLine="480" w:firstLineChars="20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②投标文件中已经明确的内容事项； </w:t>
      </w:r>
    </w:p>
    <w:p>
      <w:pPr>
        <w:widowControl/>
        <w:wordWrap/>
        <w:adjustRightInd/>
        <w:snapToGrid/>
        <w:spacing w:line="360" w:lineRule="auto"/>
        <w:ind w:firstLine="482" w:firstLineChars="200"/>
        <w:jc w:val="left"/>
        <w:textAlignment w:val="auto"/>
        <w:outlineLvl w:val="9"/>
        <w:rPr>
          <w:rFonts w:hint="eastAsia" w:ascii="宋体" w:hAnsi="宋体" w:eastAsia="宋体" w:cs="宋体"/>
          <w:color w:val="auto"/>
        </w:rPr>
      </w:pPr>
      <w:r>
        <w:rPr>
          <w:rFonts w:hint="eastAsia" w:ascii="宋体" w:hAnsi="宋体" w:eastAsia="宋体" w:cs="宋体"/>
          <w:b/>
          <w:color w:val="auto"/>
          <w:kern w:val="0"/>
          <w:sz w:val="24"/>
          <w:szCs w:val="24"/>
          <w:lang w:val="en-US" w:eastAsia="zh-CN"/>
        </w:rPr>
        <w:t xml:space="preserve">注：评标委员会当积极履行澄清、说明或者更正的职责，不得滥用权力。投标人的投标文件应当要求澄清、说明或者更正的，不得未经澄清、说明或者更正而直接作无效投标处理。 </w:t>
      </w:r>
    </w:p>
    <w:p>
      <w:pPr>
        <w:widowControl/>
        <w:wordWrap/>
        <w:adjustRightInd/>
        <w:snapToGrid/>
        <w:spacing w:line="360" w:lineRule="auto"/>
        <w:ind w:firstLine="480" w:firstLineChars="200"/>
        <w:jc w:val="left"/>
        <w:textAlignment w:val="auto"/>
        <w:outlineLvl w:val="9"/>
        <w:rPr>
          <w:rFonts w:hint="eastAsia" w:ascii="宋体" w:hAnsi="宋体" w:eastAsia="宋体" w:cs="宋体"/>
          <w:color w:val="auto"/>
        </w:rPr>
      </w:pPr>
      <w:r>
        <w:rPr>
          <w:rFonts w:hint="eastAsia" w:ascii="宋体" w:hAnsi="宋体" w:eastAsia="宋体" w:cs="宋体"/>
          <w:b w:val="0"/>
          <w:bCs w:val="0"/>
          <w:color w:val="auto"/>
          <w:sz w:val="24"/>
          <w:szCs w:val="32"/>
          <w:lang w:eastAsia="zh-CN"/>
        </w:rPr>
        <w:t>（</w:t>
      </w:r>
      <w:r>
        <w:rPr>
          <w:rFonts w:hint="eastAsia" w:ascii="宋体" w:hAnsi="宋体" w:eastAsia="宋体" w:cs="宋体"/>
          <w:b w:val="0"/>
          <w:bCs w:val="0"/>
          <w:color w:val="auto"/>
          <w:sz w:val="24"/>
          <w:szCs w:val="32"/>
          <w:lang w:val="en-US" w:eastAsia="zh-CN"/>
        </w:rPr>
        <w:t>2</w:t>
      </w:r>
      <w:r>
        <w:rPr>
          <w:rFonts w:hint="eastAsia" w:ascii="宋体" w:hAnsi="宋体" w:eastAsia="宋体" w:cs="宋体"/>
          <w:b w:val="0"/>
          <w:bCs w:val="0"/>
          <w:color w:val="auto"/>
          <w:sz w:val="24"/>
          <w:szCs w:val="32"/>
          <w:lang w:eastAsia="zh-CN"/>
        </w:rPr>
        <w:t>）</w:t>
      </w:r>
      <w:r>
        <w:rPr>
          <w:rFonts w:hint="eastAsia" w:ascii="宋体" w:hAnsi="宋体" w:eastAsia="宋体" w:cs="宋体"/>
          <w:b w:val="0"/>
          <w:bCs w:val="0"/>
          <w:color w:val="auto"/>
          <w:kern w:val="0"/>
          <w:sz w:val="24"/>
          <w:szCs w:val="24"/>
          <w:lang w:val="en-US" w:eastAsia="zh-CN"/>
        </w:rPr>
        <w:t>评标专家在政府采购活动中承担以下义务：</w:t>
      </w:r>
      <w:r>
        <w:rPr>
          <w:rFonts w:hint="eastAsia" w:ascii="宋体" w:hAnsi="宋体" w:eastAsia="宋体" w:cs="宋体"/>
          <w:b/>
          <w:color w:val="auto"/>
          <w:kern w:val="0"/>
          <w:sz w:val="24"/>
          <w:szCs w:val="24"/>
          <w:lang w:val="en-US" w:eastAsia="zh-CN"/>
        </w:rPr>
        <w:t xml:space="preserve"> </w:t>
      </w:r>
    </w:p>
    <w:p>
      <w:pPr>
        <w:spacing w:line="360" w:lineRule="auto"/>
        <w:ind w:firstLine="480" w:firstLineChars="20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1）遵守评审工作纪律； </w:t>
      </w:r>
    </w:p>
    <w:p>
      <w:pPr>
        <w:spacing w:line="360" w:lineRule="auto"/>
        <w:ind w:firstLine="480" w:firstLineChars="20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2）按照客观、公正、审慎的原则，根据招标文件规定的评审程序、评审方法和评审标准进行独立评审； </w:t>
      </w:r>
    </w:p>
    <w:p>
      <w:pPr>
        <w:spacing w:line="360" w:lineRule="auto"/>
        <w:ind w:firstLine="480" w:firstLineChars="20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3）不得泄露评审文件、评审情况和在评审过程中获悉的商业秘密； </w:t>
      </w:r>
    </w:p>
    <w:p>
      <w:pPr>
        <w:keepNext w:val="0"/>
        <w:keepLines w:val="0"/>
        <w:pageBreakBefore w:val="0"/>
        <w:kinsoku/>
        <w:wordWrap/>
        <w:overflowPunct/>
        <w:topLinePunct w:val="0"/>
        <w:autoSpaceDE/>
        <w:autoSpaceDN/>
        <w:bidi w:val="0"/>
        <w:adjustRightInd/>
        <w:snapToGrid/>
        <w:spacing w:line="336" w:lineRule="auto"/>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4）及时向监督部门报告评审过程中采购人向评审专家做倾向性、误导性的解释或者说明，投标人行贿、提供虚假材料或者串通、受到的非法干预情况等违法违规行为； </w:t>
      </w:r>
    </w:p>
    <w:p>
      <w:pPr>
        <w:keepNext w:val="0"/>
        <w:keepLines w:val="0"/>
        <w:pageBreakBefore w:val="0"/>
        <w:kinsoku/>
        <w:wordWrap/>
        <w:overflowPunct/>
        <w:topLinePunct w:val="0"/>
        <w:autoSpaceDE/>
        <w:autoSpaceDN/>
        <w:bidi w:val="0"/>
        <w:adjustRightInd/>
        <w:snapToGrid/>
        <w:spacing w:line="336" w:lineRule="auto"/>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5）发现招标文件内容违反国家有关强制性规定或者存在歧义、重大缺陷导致评审工作无法进行时，停止评审并向采购人书面说明情况； </w:t>
      </w:r>
    </w:p>
    <w:p>
      <w:pPr>
        <w:keepNext w:val="0"/>
        <w:keepLines w:val="0"/>
        <w:pageBreakBefore w:val="0"/>
        <w:kinsoku/>
        <w:wordWrap/>
        <w:overflowPunct/>
        <w:topLinePunct w:val="0"/>
        <w:autoSpaceDE/>
        <w:autoSpaceDN/>
        <w:bidi w:val="0"/>
        <w:adjustRightInd/>
        <w:snapToGrid/>
        <w:spacing w:line="336" w:lineRule="auto"/>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6）配合答复处理投标人的询问、质疑和投诉等事项； </w:t>
      </w:r>
    </w:p>
    <w:p>
      <w:pPr>
        <w:keepNext w:val="0"/>
        <w:keepLines w:val="0"/>
        <w:pageBreakBefore w:val="0"/>
        <w:kinsoku/>
        <w:wordWrap/>
        <w:overflowPunct/>
        <w:topLinePunct w:val="0"/>
        <w:autoSpaceDE/>
        <w:autoSpaceDN/>
        <w:bidi w:val="0"/>
        <w:adjustRightInd/>
        <w:snapToGrid/>
        <w:spacing w:line="336" w:lineRule="auto"/>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7）法律、法规和规章规定的其他义务。 </w:t>
      </w:r>
    </w:p>
    <w:p>
      <w:pPr>
        <w:keepNext w:val="0"/>
        <w:keepLines w:val="0"/>
        <w:pageBreakBefore w:val="0"/>
        <w:widowControl/>
        <w:kinsoku/>
        <w:wordWrap/>
        <w:overflowPunct/>
        <w:topLinePunct w:val="0"/>
        <w:autoSpaceDE/>
        <w:autoSpaceDN/>
        <w:bidi w:val="0"/>
        <w:adjustRightInd/>
        <w:snapToGrid/>
        <w:spacing w:line="336" w:lineRule="auto"/>
        <w:ind w:firstLine="480" w:firstLineChars="200"/>
        <w:jc w:val="left"/>
        <w:textAlignment w:val="auto"/>
        <w:outlineLvl w:val="9"/>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（3）评审专家与参加采购活动的供应商存在下列利害关系之一的,应当回避:</w:t>
      </w:r>
    </w:p>
    <w:p>
      <w:pPr>
        <w:keepNext w:val="0"/>
        <w:keepLines w:val="0"/>
        <w:pageBreakBefore w:val="0"/>
        <w:kinsoku/>
        <w:wordWrap/>
        <w:overflowPunct/>
        <w:topLinePunct w:val="0"/>
        <w:autoSpaceDE/>
        <w:autoSpaceDN/>
        <w:bidi w:val="0"/>
        <w:adjustRightInd/>
        <w:snapToGrid/>
        <w:spacing w:line="336" w:lineRule="auto"/>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1）参加采购活动前三年内,与供应商存在劳动关系,或者担任过供应商的董事、监事,或者是供应商的控股股东或实际控制人；</w:t>
      </w:r>
    </w:p>
    <w:p>
      <w:pPr>
        <w:keepNext w:val="0"/>
        <w:keepLines w:val="0"/>
        <w:pageBreakBefore w:val="0"/>
        <w:kinsoku/>
        <w:wordWrap/>
        <w:overflowPunct/>
        <w:topLinePunct w:val="0"/>
        <w:autoSpaceDE/>
        <w:autoSpaceDN/>
        <w:bidi w:val="0"/>
        <w:adjustRightInd/>
        <w:snapToGrid/>
        <w:spacing w:line="336" w:lineRule="auto"/>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2）与供应商的法定代表人或者负责人有夫妻、直系血亲、三代以内旁系血亲或者近姻亲关系；</w:t>
      </w:r>
    </w:p>
    <w:p>
      <w:pPr>
        <w:keepNext w:val="0"/>
        <w:keepLines w:val="0"/>
        <w:pageBreakBefore w:val="0"/>
        <w:kinsoku/>
        <w:wordWrap/>
        <w:overflowPunct/>
        <w:topLinePunct w:val="0"/>
        <w:autoSpaceDE/>
        <w:autoSpaceDN/>
        <w:bidi w:val="0"/>
        <w:adjustRightInd/>
        <w:snapToGrid/>
        <w:spacing w:line="336" w:lineRule="auto"/>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3）与供应商有其他可能影响政府采购活动公平、公正进行的关系。</w:t>
      </w:r>
    </w:p>
    <w:p>
      <w:pPr>
        <w:keepNext w:val="0"/>
        <w:keepLines w:val="0"/>
        <w:pageBreakBefore w:val="0"/>
        <w:widowControl/>
        <w:kinsoku/>
        <w:wordWrap/>
        <w:overflowPunct/>
        <w:topLinePunct w:val="0"/>
        <w:autoSpaceDE/>
        <w:autoSpaceDN/>
        <w:bidi w:val="0"/>
        <w:adjustRightInd/>
        <w:snapToGrid/>
        <w:spacing w:line="336" w:lineRule="auto"/>
        <w:ind w:firstLine="480" w:firstLineChars="200"/>
        <w:jc w:val="left"/>
        <w:textAlignment w:val="auto"/>
        <w:outlineLvl w:val="9"/>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（4）评审专家不得有下列行为：</w:t>
      </w:r>
    </w:p>
    <w:p>
      <w:pPr>
        <w:keepNext w:val="0"/>
        <w:keepLines w:val="0"/>
        <w:pageBreakBefore w:val="0"/>
        <w:kinsoku/>
        <w:wordWrap/>
        <w:overflowPunct/>
        <w:topLinePunct w:val="0"/>
        <w:autoSpaceDE/>
        <w:autoSpaceDN/>
        <w:bidi w:val="0"/>
        <w:adjustRightInd/>
        <w:snapToGrid/>
        <w:spacing w:after="0" w:line="336"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确定参与评标至评标结束前私自接触供应商；</w:t>
      </w:r>
    </w:p>
    <w:p>
      <w:pPr>
        <w:keepNext w:val="0"/>
        <w:keepLines w:val="0"/>
        <w:pageBreakBefore w:val="0"/>
        <w:kinsoku/>
        <w:wordWrap/>
        <w:overflowPunct/>
        <w:topLinePunct w:val="0"/>
        <w:autoSpaceDE/>
        <w:autoSpaceDN/>
        <w:bidi w:val="0"/>
        <w:adjustRightInd/>
        <w:snapToGrid/>
        <w:spacing w:after="0" w:line="336"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在评标过程中擅离职守，影响评标程序正常进行；</w:t>
      </w:r>
    </w:p>
    <w:p>
      <w:pPr>
        <w:keepNext w:val="0"/>
        <w:keepLines w:val="0"/>
        <w:pageBreakBefore w:val="0"/>
        <w:kinsoku/>
        <w:wordWrap/>
        <w:overflowPunct/>
        <w:topLinePunct w:val="0"/>
        <w:autoSpaceDE/>
        <w:autoSpaceDN/>
        <w:bidi w:val="0"/>
        <w:adjustRightInd/>
        <w:snapToGrid/>
        <w:spacing w:after="0" w:line="336"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记录、复制或者带走任何评标资料。</w:t>
      </w:r>
    </w:p>
    <w:p>
      <w:pPr>
        <w:keepNext w:val="0"/>
        <w:keepLines w:val="0"/>
        <w:pageBreakBefore w:val="0"/>
        <w:widowControl/>
        <w:kinsoku/>
        <w:wordWrap/>
        <w:overflowPunct/>
        <w:topLinePunct w:val="0"/>
        <w:autoSpaceDE/>
        <w:autoSpaceDN/>
        <w:bidi w:val="0"/>
        <w:adjustRightInd/>
        <w:snapToGrid/>
        <w:spacing w:line="336" w:lineRule="auto"/>
        <w:ind w:firstLine="480" w:firstLineChars="200"/>
        <w:jc w:val="left"/>
        <w:textAlignment w:val="auto"/>
        <w:outlineLvl w:val="9"/>
        <w:rPr>
          <w:rFonts w:hint="eastAsia" w:ascii="宋体" w:hAnsi="宋体" w:eastAsia="宋体" w:cs="宋体"/>
          <w:b w:val="0"/>
          <w:bCs/>
          <w:color w:val="auto"/>
        </w:rPr>
      </w:pPr>
      <w:r>
        <w:rPr>
          <w:rFonts w:hint="eastAsia" w:ascii="宋体" w:hAnsi="宋体" w:eastAsia="宋体" w:cs="宋体"/>
          <w:b w:val="0"/>
          <w:bCs/>
          <w:color w:val="auto"/>
          <w:kern w:val="0"/>
          <w:sz w:val="24"/>
          <w:szCs w:val="24"/>
          <w:lang w:val="en-US" w:eastAsia="zh-CN"/>
        </w:rPr>
        <w:t xml:space="preserve">（4）评审专家在政府采购活动中应当遵守以下工作纪律： </w:t>
      </w:r>
    </w:p>
    <w:p>
      <w:pPr>
        <w:keepNext w:val="0"/>
        <w:keepLines w:val="0"/>
        <w:pageBreakBefore w:val="0"/>
        <w:kinsoku/>
        <w:wordWrap/>
        <w:overflowPunct/>
        <w:topLinePunct w:val="0"/>
        <w:autoSpaceDE/>
        <w:autoSpaceDN/>
        <w:bidi w:val="0"/>
        <w:adjustRightInd/>
        <w:snapToGrid/>
        <w:spacing w:line="336" w:lineRule="auto"/>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1）遵行《政府采购法》第十二条和《政府采购法实施条例》第九条及财政部关于回避的规定。 </w:t>
      </w:r>
    </w:p>
    <w:p>
      <w:pPr>
        <w:keepNext w:val="0"/>
        <w:keepLines w:val="0"/>
        <w:pageBreakBefore w:val="0"/>
        <w:kinsoku/>
        <w:wordWrap/>
        <w:overflowPunct/>
        <w:topLinePunct w:val="0"/>
        <w:autoSpaceDE/>
        <w:autoSpaceDN/>
        <w:bidi w:val="0"/>
        <w:adjustRightInd/>
        <w:snapToGrid/>
        <w:spacing w:line="336" w:lineRule="auto"/>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2）在评审工作开始前，评审委员会成员应当自觉将通讯工具或者相关电子设备统一存放于封闭评标区储物柜中保管或存放至指定位置统一管理。</w:t>
      </w:r>
    </w:p>
    <w:p>
      <w:pPr>
        <w:keepNext w:val="0"/>
        <w:keepLines w:val="0"/>
        <w:pageBreakBefore w:val="0"/>
        <w:kinsoku/>
        <w:wordWrap/>
        <w:overflowPunct/>
        <w:topLinePunct w:val="0"/>
        <w:autoSpaceDE/>
        <w:autoSpaceDN/>
        <w:bidi w:val="0"/>
        <w:adjustRightInd/>
        <w:snapToGrid/>
        <w:spacing w:line="336" w:lineRule="auto"/>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3）评标过程中，不得与外界联系，因发生不可预见情况，确实需要与外界联系的，应当在采购单位监督人员监督之下办理。 </w:t>
      </w:r>
    </w:p>
    <w:p>
      <w:pPr>
        <w:keepNext w:val="0"/>
        <w:keepLines w:val="0"/>
        <w:pageBreakBefore w:val="0"/>
        <w:kinsoku/>
        <w:wordWrap/>
        <w:overflowPunct/>
        <w:topLinePunct w:val="0"/>
        <w:autoSpaceDE/>
        <w:autoSpaceDN/>
        <w:bidi w:val="0"/>
        <w:adjustRightInd/>
        <w:snapToGrid/>
        <w:spacing w:line="336" w:lineRule="auto"/>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评标过程中，不得干预或者影响正常评标工作，不得发表倾向性、引导性意见，不得修改或细化招标文件确定的评标程序、评标方法、评标因素和评审标准。不得接受投标人主动提出的澄清和解释，不得征询采购人代表的意见，不得协商评分，不得违反规定的评标格式评分和撰写评标意见，不得拒绝对自己的评标意见签字确认。 </w:t>
      </w:r>
    </w:p>
    <w:p>
      <w:pPr>
        <w:keepNext w:val="0"/>
        <w:keepLines w:val="0"/>
        <w:pageBreakBefore w:val="0"/>
        <w:kinsoku/>
        <w:wordWrap/>
        <w:overflowPunct/>
        <w:topLinePunct w:val="0"/>
        <w:autoSpaceDE/>
        <w:autoSpaceDN/>
        <w:bidi w:val="0"/>
        <w:adjustRightInd/>
        <w:snapToGrid/>
        <w:spacing w:line="336" w:lineRule="auto"/>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5）在评标过程中和评标结束后，不得记录、复制或带走任何评标资料，除因规定的义务外，不得向外界透露评标内容。 </w:t>
      </w:r>
    </w:p>
    <w:p>
      <w:pPr>
        <w:keepNext w:val="0"/>
        <w:keepLines w:val="0"/>
        <w:pageBreakBefore w:val="0"/>
        <w:kinsoku/>
        <w:wordWrap/>
        <w:overflowPunct/>
        <w:topLinePunct w:val="0"/>
        <w:autoSpaceDE/>
        <w:autoSpaceDN/>
        <w:bidi w:val="0"/>
        <w:adjustRightInd/>
        <w:snapToGrid/>
        <w:spacing w:line="336" w:lineRule="auto"/>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6）服从招标代理机构工作人员的现场秩序管理。</w:t>
      </w:r>
    </w:p>
    <w:p>
      <w:pPr>
        <w:keepNext w:val="0"/>
        <w:keepLines w:val="0"/>
        <w:pageBreakBefore w:val="0"/>
        <w:kinsoku/>
        <w:wordWrap/>
        <w:overflowPunct/>
        <w:topLinePunct w:val="0"/>
        <w:autoSpaceDE/>
        <w:autoSpaceDN/>
        <w:bidi w:val="0"/>
        <w:adjustRightInd/>
        <w:snapToGrid/>
        <w:spacing w:line="336" w:lineRule="auto"/>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7）遵守有关廉洁自律规定，不得私下接触投标人，不得收受投标人及有关业务单位和个人的财物或好处，不得接受采购人的请托。</w:t>
      </w:r>
    </w:p>
    <w:p>
      <w:pPr>
        <w:outlineLvl w:val="9"/>
        <w:rPr>
          <w:rFonts w:hint="eastAsia" w:ascii="宋体" w:hAnsi="宋体" w:eastAsia="宋体" w:cs="宋体"/>
          <w:b/>
          <w:color w:val="auto"/>
          <w:sz w:val="24"/>
          <w:szCs w:val="24"/>
        </w:rPr>
      </w:pPr>
    </w:p>
    <w:p>
      <w:pPr>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rPr>
        <w:t>附表</w:t>
      </w:r>
      <w:r>
        <w:rPr>
          <w:rFonts w:hint="eastAsia" w:ascii="宋体" w:hAnsi="宋体" w:eastAsia="宋体" w:cs="宋体"/>
          <w:b/>
          <w:bCs/>
          <w:color w:val="auto"/>
          <w:sz w:val="32"/>
          <w:szCs w:val="32"/>
          <w:lang w:val="en-US" w:eastAsia="zh-CN"/>
        </w:rPr>
        <w:t>1:</w:t>
      </w:r>
    </w:p>
    <w:p>
      <w:pPr>
        <w:keepNext/>
        <w:keepLines/>
        <w:widowControl/>
        <w:wordWrap/>
        <w:adjustRightInd/>
        <w:snapToGrid/>
        <w:spacing w:before="0" w:after="0" w:line="240" w:lineRule="auto"/>
        <w:jc w:val="center"/>
        <w:textAlignment w:val="auto"/>
        <w:outlineLvl w:val="9"/>
        <w:rPr>
          <w:rFonts w:hint="eastAsia" w:ascii="宋体" w:hAnsi="宋体" w:eastAsia="宋体" w:cs="宋体"/>
          <w:color w:val="auto"/>
          <w:sz w:val="24"/>
          <w:szCs w:val="32"/>
        </w:rPr>
      </w:pPr>
      <w:bookmarkStart w:id="53" w:name="_Toc21760"/>
      <w:r>
        <w:rPr>
          <w:rFonts w:hint="eastAsia" w:ascii="宋体" w:hAnsi="宋体" w:eastAsia="宋体" w:cs="宋体"/>
          <w:color w:val="auto"/>
          <w:sz w:val="24"/>
          <w:szCs w:val="32"/>
        </w:rPr>
        <w:t>1</w:t>
      </w:r>
      <w:bookmarkStart w:id="54" w:name="_Toc491437841"/>
      <w:r>
        <w:rPr>
          <w:rFonts w:hint="eastAsia" w:ascii="宋体" w:hAnsi="宋体" w:eastAsia="宋体" w:cs="宋体"/>
          <w:color w:val="auto"/>
          <w:sz w:val="24"/>
          <w:szCs w:val="32"/>
          <w:lang w:eastAsia="zh-CN"/>
        </w:rPr>
        <w:t>、</w:t>
      </w:r>
      <w:r>
        <w:rPr>
          <w:rFonts w:hint="eastAsia" w:ascii="宋体" w:hAnsi="宋体" w:eastAsia="宋体" w:cs="宋体"/>
          <w:color w:val="auto"/>
          <w:sz w:val="24"/>
          <w:szCs w:val="32"/>
        </w:rPr>
        <w:t>资格审查表</w:t>
      </w:r>
      <w:bookmarkEnd w:id="53"/>
      <w:bookmarkEnd w:id="54"/>
    </w:p>
    <w:p>
      <w:pPr>
        <w:shd w:val="clear" w:color="auto" w:fill="FFFFFF"/>
        <w:spacing w:line="360" w:lineRule="auto"/>
        <w:outlineLvl w:val="9"/>
        <w:rPr>
          <w:rFonts w:hint="eastAsia" w:ascii="宋体" w:hAnsi="宋体" w:eastAsia="宋体" w:cs="宋体"/>
          <w:color w:val="auto"/>
          <w:sz w:val="24"/>
          <w:szCs w:val="24"/>
        </w:rPr>
      </w:pPr>
    </w:p>
    <w:p>
      <w:pPr>
        <w:shd w:val="clear" w:color="auto" w:fill="FFFFFF"/>
        <w:spacing w:line="360" w:lineRule="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项目名称：    </w:t>
      </w:r>
      <w:r>
        <w:rPr>
          <w:rFonts w:hint="eastAsia" w:ascii="宋体" w:hAnsi="宋体" w:eastAsia="宋体" w:cs="宋体"/>
          <w:color w:val="auto"/>
          <w:sz w:val="24"/>
          <w:szCs w:val="24"/>
          <w:lang w:val="en-US" w:eastAsia="zh-CN"/>
        </w:rPr>
        <w:t xml:space="preserve">                                   包号：</w:t>
      </w:r>
    </w:p>
    <w:p>
      <w:pPr>
        <w:shd w:val="clear" w:color="auto" w:fill="FFFFFF"/>
        <w:spacing w:line="360" w:lineRule="auto"/>
        <w:outlineLvl w:val="9"/>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rPr>
        <w:t>项目编号：</w:t>
      </w:r>
    </w:p>
    <w:tbl>
      <w:tblPr>
        <w:tblStyle w:val="19"/>
        <w:tblW w:w="91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800"/>
        <w:gridCol w:w="3420"/>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outlineLvl w:val="9"/>
              <w:rPr>
                <w:rFonts w:hint="default" w:ascii="宋体" w:hAnsi="宋体" w:eastAsia="宋体" w:cs="宋体"/>
                <w:b/>
                <w:color w:val="auto"/>
                <w:sz w:val="24"/>
                <w:szCs w:val="24"/>
                <w:lang w:val="en-US" w:eastAsia="zh-CN"/>
              </w:rPr>
            </w:pPr>
            <w:r>
              <w:rPr>
                <w:rFonts w:hint="eastAsia" w:ascii="宋体" w:hAnsi="宋体" w:cs="宋体"/>
                <w:b/>
                <w:color w:val="auto"/>
                <w:sz w:val="24"/>
                <w:szCs w:val="24"/>
                <w:lang w:val="en-US" w:eastAsia="zh-CN"/>
              </w:rPr>
              <w:t>评审内容</w:t>
            </w:r>
          </w:p>
        </w:tc>
        <w:tc>
          <w:tcPr>
            <w:tcW w:w="342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outlineLvl w:val="9"/>
              <w:rPr>
                <w:rFonts w:hint="eastAsia" w:ascii="宋体" w:hAnsi="宋体" w:eastAsia="宋体" w:cs="宋体"/>
                <w:b/>
                <w:color w:val="auto"/>
                <w:sz w:val="24"/>
                <w:szCs w:val="24"/>
              </w:rPr>
            </w:pPr>
            <w:r>
              <w:rPr>
                <w:rFonts w:hint="eastAsia" w:ascii="宋体" w:hAnsi="宋体" w:cs="宋体"/>
                <w:b/>
                <w:color w:val="auto"/>
                <w:sz w:val="24"/>
                <w:szCs w:val="24"/>
                <w:lang w:val="en-US" w:eastAsia="zh-CN"/>
              </w:rPr>
              <w:t>评审标准</w:t>
            </w:r>
            <w:r>
              <w:rPr>
                <w:rFonts w:hint="eastAsia" w:ascii="宋体" w:hAnsi="宋体" w:eastAsia="宋体" w:cs="宋体"/>
                <w:color w:val="auto"/>
                <w:sz w:val="24"/>
                <w:szCs w:val="24"/>
              </w:rPr>
              <w:t>（无效投标认定条件）</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投标人1</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outlineLvl w:val="9"/>
              <w:rPr>
                <w:rFonts w:hint="eastAsia" w:ascii="宋体" w:hAnsi="宋体" w:eastAsia="宋体" w:cs="宋体"/>
                <w:color w:val="auto"/>
                <w:sz w:val="24"/>
                <w:szCs w:val="24"/>
              </w:rPr>
            </w:pPr>
            <w:r>
              <w:rPr>
                <w:rFonts w:hint="eastAsia" w:ascii="宋体" w:hAnsi="宋体" w:eastAsia="宋体" w:cs="宋体"/>
                <w:b/>
                <w:color w:val="auto"/>
                <w:sz w:val="24"/>
                <w:szCs w:val="24"/>
              </w:rPr>
              <w:t>投标人2</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outlineLvl w:val="9"/>
              <w:rPr>
                <w:rFonts w:hint="eastAsia" w:ascii="宋体" w:hAnsi="宋体" w:eastAsia="宋体" w:cs="宋体"/>
                <w:color w:val="auto"/>
                <w:sz w:val="24"/>
                <w:szCs w:val="24"/>
              </w:rPr>
            </w:pPr>
            <w:r>
              <w:rPr>
                <w:rFonts w:hint="eastAsia" w:ascii="宋体" w:hAnsi="宋体" w:eastAsia="宋体" w:cs="宋体"/>
                <w:b/>
                <w:color w:val="auto"/>
                <w:sz w:val="24"/>
                <w:szCs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48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80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投标人的资格</w:t>
            </w:r>
          </w:p>
        </w:tc>
        <w:tc>
          <w:tcPr>
            <w:tcW w:w="342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outlineLvl w:val="9"/>
              <w:rPr>
                <w:rFonts w:hint="eastAsia" w:ascii="宋体" w:hAnsi="宋体" w:eastAsia="宋体" w:cs="宋体"/>
                <w:color w:val="auto"/>
                <w:sz w:val="24"/>
                <w:szCs w:val="24"/>
              </w:rPr>
            </w:pPr>
            <w:r>
              <w:rPr>
                <w:rFonts w:hint="eastAsia" w:ascii="宋体" w:hAnsi="宋体" w:eastAsia="宋体" w:cs="宋体"/>
                <w:color w:val="auto"/>
                <w:sz w:val="24"/>
                <w:szCs w:val="24"/>
              </w:rPr>
              <w:t>是否符合投标人资格要求</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64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480" w:lineRule="exact"/>
              <w:jc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2</w:t>
            </w:r>
          </w:p>
        </w:tc>
        <w:tc>
          <w:tcPr>
            <w:tcW w:w="180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投标有效期</w:t>
            </w:r>
          </w:p>
        </w:tc>
        <w:tc>
          <w:tcPr>
            <w:tcW w:w="342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outlineLvl w:val="9"/>
              <w:rPr>
                <w:rFonts w:hint="eastAsia" w:ascii="宋体" w:hAnsi="宋体" w:eastAsia="宋体" w:cs="宋体"/>
                <w:color w:val="auto"/>
                <w:sz w:val="24"/>
                <w:szCs w:val="24"/>
              </w:rPr>
            </w:pPr>
            <w:r>
              <w:rPr>
                <w:rFonts w:hint="eastAsia" w:ascii="宋体" w:hAnsi="宋体" w:eastAsia="宋体" w:cs="宋体"/>
                <w:color w:val="auto"/>
                <w:sz w:val="24"/>
                <w:szCs w:val="24"/>
              </w:rPr>
              <w:t>是否满足招标文件要求</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480" w:lineRule="exact"/>
              <w:jc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3</w:t>
            </w:r>
          </w:p>
        </w:tc>
        <w:tc>
          <w:tcPr>
            <w:tcW w:w="180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投标报价</w:t>
            </w:r>
          </w:p>
        </w:tc>
        <w:tc>
          <w:tcPr>
            <w:tcW w:w="342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outlineLvl w:val="9"/>
              <w:rPr>
                <w:rFonts w:hint="eastAsia" w:ascii="宋体" w:hAnsi="宋体" w:eastAsia="宋体" w:cs="宋体"/>
                <w:color w:val="auto"/>
                <w:sz w:val="24"/>
                <w:szCs w:val="24"/>
              </w:rPr>
            </w:pPr>
            <w:r>
              <w:rPr>
                <w:rFonts w:hint="eastAsia" w:ascii="宋体" w:hAnsi="宋体" w:eastAsia="宋体" w:cs="宋体"/>
                <w:color w:val="auto"/>
                <w:sz w:val="24"/>
                <w:szCs w:val="24"/>
              </w:rPr>
              <w:t>是否超过最高限价或预算金额</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868" w:type="dxa"/>
            <w:gridSpan w:val="3"/>
            <w:tcBorders>
              <w:top w:val="single" w:color="auto" w:sz="4" w:space="0"/>
              <w:left w:val="single" w:color="auto" w:sz="4" w:space="0"/>
              <w:bottom w:val="single" w:color="auto" w:sz="4" w:space="0"/>
              <w:right w:val="single" w:color="auto" w:sz="4" w:space="0"/>
            </w:tcBorders>
          </w:tcPr>
          <w:p>
            <w:pPr>
              <w:shd w:val="clear" w:color="auto" w:fill="FFFFFF"/>
              <w:spacing w:line="480" w:lineRule="exact"/>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b/>
                <w:color w:val="auto"/>
                <w:sz w:val="24"/>
                <w:szCs w:val="24"/>
              </w:rPr>
              <w:t>结         论</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r>
    </w:tbl>
    <w:p>
      <w:pPr>
        <w:shd w:val="clear" w:color="auto" w:fill="FFFFFF"/>
        <w:outlineLvl w:val="9"/>
        <w:rPr>
          <w:rFonts w:hint="eastAsia" w:ascii="宋体" w:hAnsi="宋体" w:eastAsia="宋体" w:cs="宋体"/>
          <w:color w:val="auto"/>
          <w:sz w:val="24"/>
          <w:szCs w:val="24"/>
        </w:rPr>
      </w:pPr>
    </w:p>
    <w:p>
      <w:pPr>
        <w:shd w:val="clear" w:color="auto" w:fill="FFFFFF"/>
        <w:spacing w:line="480" w:lineRule="exact"/>
        <w:outlineLvl w:val="9"/>
        <w:rPr>
          <w:rFonts w:hint="eastAsia" w:ascii="宋体" w:hAnsi="宋体" w:eastAsia="宋体" w:cs="宋体"/>
          <w:color w:val="auto"/>
          <w:sz w:val="24"/>
          <w:szCs w:val="24"/>
        </w:rPr>
      </w:pPr>
      <w:r>
        <w:rPr>
          <w:rFonts w:hint="eastAsia" w:ascii="宋体" w:hAnsi="宋体" w:eastAsia="宋体" w:cs="宋体"/>
          <w:color w:val="auto"/>
          <w:sz w:val="24"/>
          <w:szCs w:val="24"/>
        </w:rPr>
        <w:t>1、表中只需填写“√/通过”或“×/不通过”。</w:t>
      </w:r>
    </w:p>
    <w:p>
      <w:pPr>
        <w:shd w:val="clear" w:color="auto" w:fill="FFFFFF"/>
        <w:spacing w:line="480" w:lineRule="exact"/>
        <w:outlineLvl w:val="9"/>
        <w:rPr>
          <w:rFonts w:hint="eastAsia" w:ascii="宋体" w:hAnsi="宋体" w:eastAsia="宋体" w:cs="宋体"/>
          <w:color w:val="auto"/>
          <w:sz w:val="24"/>
          <w:szCs w:val="24"/>
        </w:rPr>
      </w:pPr>
      <w:r>
        <w:rPr>
          <w:rFonts w:hint="eastAsia" w:ascii="宋体" w:hAnsi="宋体" w:eastAsia="宋体" w:cs="宋体"/>
          <w:color w:val="auto"/>
          <w:sz w:val="24"/>
          <w:szCs w:val="24"/>
        </w:rPr>
        <w:t>2、在结论中按“一项否决”的原则，只有全部是√/通过的，填写“合格”；只要其中有一项是×/不通过的，填写“不合格”。</w:t>
      </w:r>
    </w:p>
    <w:p>
      <w:pPr>
        <w:shd w:val="clear" w:color="auto" w:fill="FFFFFF"/>
        <w:spacing w:line="480" w:lineRule="exact"/>
        <w:outlineLvl w:val="9"/>
        <w:rPr>
          <w:rFonts w:hint="eastAsia" w:ascii="宋体" w:hAnsi="宋体" w:eastAsia="宋体" w:cs="宋体"/>
          <w:color w:val="auto"/>
          <w:sz w:val="24"/>
          <w:szCs w:val="24"/>
        </w:rPr>
      </w:pPr>
      <w:r>
        <w:rPr>
          <w:rFonts w:hint="eastAsia" w:ascii="宋体" w:hAnsi="宋体" w:eastAsia="宋体" w:cs="宋体"/>
          <w:color w:val="auto"/>
          <w:sz w:val="24"/>
          <w:szCs w:val="24"/>
        </w:rPr>
        <w:t>3、结论是合格的，才能进入下一轮；不合格的被淘汰。</w:t>
      </w:r>
    </w:p>
    <w:p>
      <w:pPr>
        <w:shd w:val="clear" w:color="auto" w:fill="FFFFFF"/>
        <w:spacing w:line="360" w:lineRule="auto"/>
        <w:outlineLvl w:val="9"/>
        <w:rPr>
          <w:rFonts w:hint="eastAsia" w:ascii="宋体" w:hAnsi="宋体" w:eastAsia="宋体" w:cs="宋体"/>
          <w:color w:val="auto"/>
          <w:sz w:val="24"/>
          <w:szCs w:val="24"/>
        </w:rPr>
      </w:pPr>
    </w:p>
    <w:p>
      <w:pPr>
        <w:widowControl w:val="0"/>
        <w:shd w:val="clear" w:color="auto" w:fill="FFFFFF"/>
        <w:tabs>
          <w:tab w:val="left" w:pos="720"/>
        </w:tabs>
        <w:snapToGrid w:val="0"/>
        <w:spacing w:line="360" w:lineRule="auto"/>
        <w:ind w:right="630"/>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采购人代表：                       </w:t>
      </w:r>
      <w:r>
        <w:rPr>
          <w:rFonts w:hint="eastAsia" w:ascii="宋体" w:hAnsi="宋体" w:eastAsia="宋体" w:cs="宋体"/>
          <w:color w:val="auto"/>
          <w:sz w:val="24"/>
          <w:szCs w:val="24"/>
          <w:lang w:eastAsia="zh-CN"/>
        </w:rPr>
        <w:t>代理</w:t>
      </w:r>
      <w:r>
        <w:rPr>
          <w:rFonts w:hint="eastAsia" w:ascii="宋体" w:hAnsi="宋体" w:eastAsia="宋体" w:cs="宋体"/>
          <w:color w:val="auto"/>
          <w:sz w:val="24"/>
          <w:szCs w:val="24"/>
          <w:lang w:val="en-US" w:eastAsia="zh-CN"/>
        </w:rPr>
        <w:t>机构</w:t>
      </w:r>
      <w:r>
        <w:rPr>
          <w:rFonts w:hint="eastAsia" w:ascii="宋体" w:hAnsi="宋体" w:eastAsia="宋体" w:cs="宋体"/>
          <w:color w:val="auto"/>
          <w:sz w:val="24"/>
          <w:szCs w:val="24"/>
        </w:rPr>
        <w:t>代表：</w:t>
      </w:r>
    </w:p>
    <w:p>
      <w:pPr>
        <w:shd w:val="clear" w:color="auto" w:fill="FFFFFF"/>
        <w:spacing w:line="480" w:lineRule="exact"/>
        <w:jc w:val="center"/>
        <w:outlineLvl w:val="9"/>
        <w:rPr>
          <w:rFonts w:hint="eastAsia" w:ascii="宋体" w:hAnsi="宋体" w:eastAsia="宋体" w:cs="宋体"/>
          <w:b/>
          <w:color w:val="auto"/>
          <w:sz w:val="24"/>
          <w:szCs w:val="24"/>
        </w:rPr>
      </w:pPr>
    </w:p>
    <w:p>
      <w:pPr>
        <w:shd w:val="clear" w:color="auto" w:fill="FFFFFF"/>
        <w:spacing w:line="480" w:lineRule="exact"/>
        <w:jc w:val="center"/>
        <w:outlineLvl w:val="9"/>
        <w:rPr>
          <w:rFonts w:hint="eastAsia" w:ascii="宋体" w:hAnsi="宋体" w:eastAsia="宋体" w:cs="宋体"/>
          <w:b/>
          <w:color w:val="auto"/>
          <w:sz w:val="24"/>
          <w:szCs w:val="24"/>
        </w:rPr>
      </w:pPr>
    </w:p>
    <w:p>
      <w:pPr>
        <w:shd w:val="clear" w:color="auto" w:fill="FFFFFF"/>
        <w:spacing w:line="480" w:lineRule="exact"/>
        <w:jc w:val="center"/>
        <w:outlineLvl w:val="9"/>
        <w:rPr>
          <w:rFonts w:hint="eastAsia" w:ascii="宋体" w:hAnsi="宋体" w:eastAsia="宋体" w:cs="宋体"/>
          <w:b/>
          <w:color w:val="auto"/>
          <w:sz w:val="24"/>
          <w:szCs w:val="24"/>
        </w:rPr>
      </w:pPr>
    </w:p>
    <w:p>
      <w:pPr>
        <w:shd w:val="clear" w:color="auto" w:fill="FFFFFF"/>
        <w:spacing w:line="480" w:lineRule="exact"/>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outlineLvl w:val="9"/>
        <w:rPr>
          <w:rFonts w:hint="eastAsia" w:ascii="宋体" w:hAnsi="宋体" w:eastAsia="宋体" w:cs="宋体"/>
          <w:color w:val="auto"/>
        </w:rPr>
      </w:pPr>
    </w:p>
    <w:p>
      <w:pPr>
        <w:outlineLvl w:val="9"/>
        <w:rPr>
          <w:rFonts w:hint="eastAsia" w:ascii="宋体" w:hAnsi="宋体" w:eastAsia="宋体" w:cs="宋体"/>
          <w:color w:val="auto"/>
          <w:sz w:val="24"/>
          <w:szCs w:val="24"/>
        </w:rPr>
      </w:pPr>
    </w:p>
    <w:p>
      <w:pPr>
        <w:outlineLvl w:val="9"/>
        <w:rPr>
          <w:rFonts w:hint="eastAsia" w:ascii="宋体" w:hAnsi="宋体" w:eastAsia="宋体" w:cs="宋体"/>
          <w:color w:val="auto"/>
          <w:sz w:val="24"/>
          <w:szCs w:val="24"/>
        </w:rPr>
      </w:pPr>
    </w:p>
    <w:p>
      <w:pPr>
        <w:outlineLvl w:val="9"/>
        <w:rPr>
          <w:rFonts w:hint="eastAsia" w:ascii="宋体" w:hAnsi="宋体" w:eastAsia="宋体" w:cs="宋体"/>
          <w:color w:val="auto"/>
          <w:sz w:val="24"/>
          <w:szCs w:val="24"/>
        </w:rPr>
      </w:pPr>
    </w:p>
    <w:p>
      <w:pPr>
        <w:outlineLvl w:val="9"/>
        <w:rPr>
          <w:rFonts w:hint="eastAsia" w:ascii="宋体" w:hAnsi="宋体" w:eastAsia="宋体" w:cs="宋体"/>
          <w:color w:val="auto"/>
          <w:sz w:val="24"/>
          <w:szCs w:val="24"/>
        </w:rPr>
      </w:pPr>
    </w:p>
    <w:p>
      <w:pPr>
        <w:pStyle w:val="4"/>
        <w:rPr>
          <w:rFonts w:hint="eastAsia" w:ascii="宋体" w:hAnsi="宋体" w:eastAsia="宋体" w:cs="宋体"/>
          <w:color w:val="auto"/>
        </w:rPr>
      </w:pPr>
    </w:p>
    <w:p>
      <w:pPr>
        <w:outlineLvl w:val="9"/>
        <w:rPr>
          <w:rFonts w:hint="eastAsia" w:ascii="宋体" w:hAnsi="宋体" w:eastAsia="宋体" w:cs="宋体"/>
          <w:color w:val="auto"/>
          <w:sz w:val="24"/>
          <w:szCs w:val="24"/>
        </w:rPr>
      </w:pPr>
    </w:p>
    <w:p>
      <w:pPr>
        <w:outlineLvl w:val="9"/>
        <w:rPr>
          <w:rFonts w:hint="eastAsia" w:ascii="宋体" w:hAnsi="宋体" w:eastAsia="宋体" w:cs="宋体"/>
          <w:b/>
          <w:bCs/>
          <w:color w:val="auto"/>
          <w:sz w:val="32"/>
          <w:szCs w:val="32"/>
        </w:rPr>
      </w:pPr>
    </w:p>
    <w:p>
      <w:pPr>
        <w:outlineLvl w:val="9"/>
        <w:rPr>
          <w:rFonts w:hint="eastAsia" w:ascii="宋体" w:hAnsi="宋体" w:eastAsia="宋体" w:cs="宋体"/>
          <w:b/>
          <w:bCs/>
          <w:color w:val="auto"/>
          <w:sz w:val="32"/>
          <w:szCs w:val="32"/>
        </w:rPr>
      </w:pPr>
    </w:p>
    <w:p>
      <w:pPr>
        <w:outlineLvl w:val="9"/>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附表</w:t>
      </w:r>
      <w:r>
        <w:rPr>
          <w:rFonts w:hint="eastAsia" w:ascii="宋体" w:hAnsi="宋体" w:eastAsia="宋体" w:cs="宋体"/>
          <w:b/>
          <w:bCs/>
          <w:color w:val="auto"/>
          <w:sz w:val="32"/>
          <w:szCs w:val="32"/>
          <w:lang w:eastAsia="zh-CN"/>
        </w:rPr>
        <w:t>2：</w:t>
      </w:r>
    </w:p>
    <w:p>
      <w:pPr>
        <w:keepNext/>
        <w:keepLines/>
        <w:widowControl/>
        <w:wordWrap/>
        <w:adjustRightInd/>
        <w:snapToGrid/>
        <w:spacing w:before="0" w:after="0" w:line="240" w:lineRule="auto"/>
        <w:jc w:val="center"/>
        <w:textAlignment w:val="auto"/>
        <w:outlineLvl w:val="9"/>
        <w:rPr>
          <w:rFonts w:hint="eastAsia" w:ascii="宋体" w:hAnsi="宋体" w:eastAsia="宋体" w:cs="宋体"/>
          <w:color w:val="auto"/>
          <w:sz w:val="24"/>
          <w:szCs w:val="32"/>
        </w:rPr>
      </w:pPr>
      <w:bookmarkStart w:id="55" w:name="_Toc5747"/>
      <w:r>
        <w:rPr>
          <w:rFonts w:hint="eastAsia" w:ascii="宋体" w:hAnsi="宋体" w:eastAsia="宋体" w:cs="宋体"/>
          <w:color w:val="auto"/>
          <w:sz w:val="24"/>
          <w:szCs w:val="32"/>
          <w:lang w:val="en-US" w:eastAsia="zh-CN"/>
        </w:rPr>
        <w:t>2、</w:t>
      </w:r>
      <w:r>
        <w:rPr>
          <w:rFonts w:hint="eastAsia" w:ascii="宋体" w:hAnsi="宋体" w:eastAsia="宋体" w:cs="宋体"/>
          <w:color w:val="auto"/>
          <w:sz w:val="24"/>
          <w:szCs w:val="32"/>
          <w:lang w:eastAsia="zh-CN"/>
        </w:rPr>
        <w:t>符合性</w:t>
      </w:r>
      <w:r>
        <w:rPr>
          <w:rFonts w:hint="eastAsia" w:ascii="宋体" w:hAnsi="宋体" w:eastAsia="宋体" w:cs="宋体"/>
          <w:color w:val="auto"/>
          <w:sz w:val="24"/>
          <w:szCs w:val="32"/>
        </w:rPr>
        <w:t>审查表</w:t>
      </w:r>
      <w:bookmarkEnd w:id="55"/>
    </w:p>
    <w:p>
      <w:pPr>
        <w:shd w:val="clear" w:color="auto" w:fill="FFFFFF"/>
        <w:spacing w:line="360" w:lineRule="auto"/>
        <w:outlineLvl w:val="9"/>
        <w:rPr>
          <w:rFonts w:hint="eastAsia" w:ascii="宋体" w:hAnsi="宋体" w:eastAsia="宋体" w:cs="宋体"/>
          <w:color w:val="auto"/>
          <w:sz w:val="24"/>
          <w:szCs w:val="24"/>
        </w:rPr>
      </w:pPr>
    </w:p>
    <w:p>
      <w:pPr>
        <w:shd w:val="clear" w:color="auto" w:fill="FFFFFF"/>
        <w:spacing w:line="360" w:lineRule="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项目名称：     </w:t>
      </w:r>
      <w:r>
        <w:rPr>
          <w:rFonts w:hint="eastAsia" w:ascii="宋体" w:hAnsi="宋体" w:eastAsia="宋体" w:cs="宋体"/>
          <w:color w:val="auto"/>
          <w:sz w:val="24"/>
          <w:szCs w:val="24"/>
          <w:lang w:val="en-US" w:eastAsia="zh-CN"/>
        </w:rPr>
        <w:t xml:space="preserve">                                   包号：</w:t>
      </w:r>
    </w:p>
    <w:p>
      <w:pPr>
        <w:shd w:val="clear" w:color="auto" w:fill="FFFFFF"/>
        <w:spacing w:line="360" w:lineRule="auto"/>
        <w:outlineLvl w:val="9"/>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rPr>
        <w:t>项目编号：</w:t>
      </w:r>
    </w:p>
    <w:tbl>
      <w:tblPr>
        <w:tblStyle w:val="19"/>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800"/>
        <w:gridCol w:w="3600"/>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outlineLvl w:val="9"/>
              <w:rPr>
                <w:rFonts w:hint="default" w:ascii="宋体" w:hAnsi="宋体" w:eastAsia="宋体" w:cs="宋体"/>
                <w:b/>
                <w:color w:val="auto"/>
                <w:sz w:val="24"/>
                <w:szCs w:val="24"/>
                <w:lang w:val="en-US" w:eastAsia="zh-CN"/>
              </w:rPr>
            </w:pPr>
            <w:r>
              <w:rPr>
                <w:rFonts w:hint="eastAsia" w:ascii="宋体" w:hAnsi="宋体" w:cs="宋体"/>
                <w:b/>
                <w:color w:val="auto"/>
                <w:sz w:val="24"/>
                <w:szCs w:val="24"/>
                <w:lang w:val="en-US" w:eastAsia="zh-CN"/>
              </w:rPr>
              <w:t>评审内容</w:t>
            </w:r>
          </w:p>
        </w:tc>
        <w:tc>
          <w:tcPr>
            <w:tcW w:w="36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outlineLvl w:val="9"/>
              <w:rPr>
                <w:rFonts w:hint="eastAsia" w:ascii="宋体" w:hAnsi="宋体" w:eastAsia="宋体" w:cs="宋体"/>
                <w:b/>
                <w:color w:val="auto"/>
                <w:sz w:val="24"/>
                <w:szCs w:val="24"/>
              </w:rPr>
            </w:pPr>
            <w:r>
              <w:rPr>
                <w:rFonts w:hint="eastAsia" w:ascii="宋体" w:hAnsi="宋体" w:cs="宋体"/>
                <w:b/>
                <w:color w:val="auto"/>
                <w:sz w:val="24"/>
                <w:szCs w:val="24"/>
                <w:lang w:val="en-US" w:eastAsia="zh-CN"/>
              </w:rPr>
              <w:t>评审标准</w:t>
            </w:r>
            <w:r>
              <w:rPr>
                <w:rFonts w:hint="eastAsia" w:ascii="宋体" w:hAnsi="宋体" w:eastAsia="宋体" w:cs="宋体"/>
                <w:color w:val="auto"/>
                <w:sz w:val="24"/>
                <w:szCs w:val="24"/>
              </w:rPr>
              <w:t>（无效投标认定条件）</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投标人1</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outlineLvl w:val="9"/>
              <w:rPr>
                <w:rFonts w:hint="eastAsia" w:ascii="宋体" w:hAnsi="宋体" w:eastAsia="宋体" w:cs="宋体"/>
                <w:color w:val="auto"/>
                <w:sz w:val="24"/>
                <w:szCs w:val="24"/>
              </w:rPr>
            </w:pPr>
            <w:r>
              <w:rPr>
                <w:rFonts w:hint="eastAsia" w:ascii="宋体" w:hAnsi="宋体" w:eastAsia="宋体" w:cs="宋体"/>
                <w:b/>
                <w:color w:val="auto"/>
                <w:sz w:val="24"/>
                <w:szCs w:val="24"/>
              </w:rPr>
              <w:t>投标人2</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outlineLvl w:val="9"/>
              <w:rPr>
                <w:rFonts w:hint="eastAsia" w:ascii="宋体" w:hAnsi="宋体" w:eastAsia="宋体" w:cs="宋体"/>
                <w:color w:val="auto"/>
                <w:sz w:val="24"/>
                <w:szCs w:val="24"/>
              </w:rPr>
            </w:pPr>
            <w:r>
              <w:rPr>
                <w:rFonts w:hint="eastAsia" w:ascii="宋体" w:hAnsi="宋体" w:eastAsia="宋体" w:cs="宋体"/>
                <w:b/>
                <w:color w:val="auto"/>
                <w:sz w:val="24"/>
                <w:szCs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w:t>
            </w:r>
          </w:p>
        </w:tc>
        <w:tc>
          <w:tcPr>
            <w:tcW w:w="1800" w:type="dxa"/>
            <w:tcBorders>
              <w:top w:val="single" w:color="auto" w:sz="4" w:space="0"/>
              <w:left w:val="single" w:color="auto" w:sz="4" w:space="0"/>
              <w:bottom w:val="single" w:color="auto" w:sz="4" w:space="0"/>
              <w:right w:val="single" w:color="auto" w:sz="4" w:space="0"/>
            </w:tcBorders>
            <w:vAlign w:val="center"/>
          </w:tcPr>
          <w:p>
            <w:pPr>
              <w:pStyle w:val="38"/>
              <w:ind w:firstLine="0" w:firstLineChars="0"/>
              <w:jc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设备雷同性检查</w:t>
            </w:r>
          </w:p>
        </w:tc>
        <w:tc>
          <w:tcPr>
            <w:tcW w:w="3600" w:type="dxa"/>
            <w:tcBorders>
              <w:top w:val="single" w:color="auto" w:sz="4" w:space="0"/>
              <w:left w:val="single" w:color="auto" w:sz="4" w:space="0"/>
              <w:bottom w:val="single" w:color="auto" w:sz="4" w:space="0"/>
              <w:right w:val="single" w:color="auto" w:sz="4" w:space="0"/>
            </w:tcBorders>
            <w:vAlign w:val="center"/>
          </w:tcPr>
          <w:p>
            <w:pPr>
              <w:pStyle w:val="38"/>
              <w:spacing w:line="276" w:lineRule="auto"/>
              <w:ind w:firstLine="0" w:firstLineChars="0"/>
              <w:jc w:val="center"/>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是否满足上传投标文件的电脑 MAC 地址、CPU 序列号、硬盘序列号中不存在两项及以上相同的情形</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outlineLvl w:val="9"/>
              <w:rPr>
                <w:rFonts w:hint="eastAsia" w:ascii="宋体" w:hAnsi="宋体" w:eastAsia="宋体" w:cs="宋体"/>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outlineLvl w:val="9"/>
              <w:rPr>
                <w:rFonts w:hint="eastAsia" w:ascii="宋体" w:hAnsi="宋体" w:eastAsia="宋体" w:cs="宋体"/>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outlineLvl w:val="9"/>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w:t>
            </w: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both"/>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投标文件符合性 </w:t>
            </w:r>
          </w:p>
        </w:tc>
        <w:tc>
          <w:tcPr>
            <w:tcW w:w="36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是否满足招标文件的实质性要求，是否全部满足招标文件要求</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w:t>
            </w: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both"/>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投标文件的有效性、完整性</w:t>
            </w:r>
          </w:p>
        </w:tc>
        <w:tc>
          <w:tcPr>
            <w:tcW w:w="36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both"/>
              <w:outlineLvl w:val="9"/>
              <w:rPr>
                <w:rFonts w:hint="eastAsia" w:ascii="宋体" w:hAnsi="宋体" w:eastAsia="宋体" w:cs="宋体"/>
                <w:color w:val="auto"/>
                <w:sz w:val="24"/>
                <w:szCs w:val="24"/>
              </w:rPr>
            </w:pPr>
            <w:r>
              <w:rPr>
                <w:rFonts w:hint="eastAsia" w:ascii="宋体" w:hAnsi="宋体" w:eastAsia="宋体" w:cs="宋体"/>
                <w:color w:val="auto"/>
                <w:sz w:val="24"/>
                <w:szCs w:val="24"/>
              </w:rPr>
              <w:t>是否符合招标文件的式样和签署要求</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outlineLvl w:val="9"/>
              <w:rPr>
                <w:rFonts w:hint="eastAsia" w:ascii="宋体" w:hAnsi="宋体" w:eastAsia="宋体" w:cs="宋体"/>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outlineLvl w:val="9"/>
              <w:rPr>
                <w:rFonts w:hint="eastAsia" w:ascii="宋体" w:hAnsi="宋体" w:eastAsia="宋体" w:cs="宋体"/>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outlineLvl w:val="9"/>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4</w:t>
            </w: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both"/>
              <w:outlineLvl w:val="9"/>
              <w:rPr>
                <w:rFonts w:hint="eastAsia" w:ascii="宋体" w:hAnsi="宋体" w:eastAsia="宋体" w:cs="宋体"/>
                <w:color w:val="auto"/>
                <w:sz w:val="24"/>
                <w:szCs w:val="24"/>
              </w:rPr>
            </w:pPr>
            <w:r>
              <w:rPr>
                <w:rFonts w:hint="eastAsia" w:ascii="宋体" w:hAnsi="宋体" w:eastAsia="宋体" w:cs="宋体"/>
                <w:color w:val="auto"/>
                <w:sz w:val="24"/>
                <w:szCs w:val="24"/>
              </w:rPr>
              <w:t>报价项目完整性</w:t>
            </w:r>
          </w:p>
        </w:tc>
        <w:tc>
          <w:tcPr>
            <w:tcW w:w="36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outlineLvl w:val="9"/>
              <w:rPr>
                <w:rFonts w:hint="eastAsia" w:ascii="宋体" w:hAnsi="宋体" w:eastAsia="宋体" w:cs="宋体"/>
                <w:color w:val="auto"/>
                <w:kern w:val="28"/>
                <w:sz w:val="24"/>
                <w:szCs w:val="24"/>
              </w:rPr>
            </w:pPr>
            <w:r>
              <w:rPr>
                <w:rFonts w:hint="eastAsia" w:ascii="宋体" w:hAnsi="宋体" w:eastAsia="宋体" w:cs="宋体"/>
                <w:color w:val="auto"/>
                <w:kern w:val="28"/>
                <w:sz w:val="24"/>
                <w:szCs w:val="24"/>
              </w:rPr>
              <w:t>是否对本项目内所有的内容进行投标，漏报其投标将被拒绝</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5</w:t>
            </w: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both"/>
              <w:outlineLvl w:val="9"/>
              <w:rPr>
                <w:rFonts w:hint="eastAsia" w:ascii="宋体" w:hAnsi="宋体" w:eastAsia="宋体" w:cs="宋体"/>
                <w:color w:val="auto"/>
                <w:sz w:val="24"/>
                <w:szCs w:val="24"/>
                <w:lang w:eastAsia="zh-CN"/>
              </w:rPr>
            </w:pPr>
            <w:r>
              <w:rPr>
                <w:rFonts w:hint="eastAsia" w:ascii="宋体" w:hAnsi="宋体" w:eastAsia="宋体" w:cs="宋体"/>
                <w:color w:val="auto"/>
                <w:sz w:val="24"/>
              </w:rPr>
              <w:t>合同履行期限</w:t>
            </w:r>
          </w:p>
        </w:tc>
        <w:tc>
          <w:tcPr>
            <w:tcW w:w="36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是否满足招标文件要求</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6</w:t>
            </w: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both"/>
              <w:outlineLvl w:val="9"/>
              <w:rPr>
                <w:rFonts w:hint="eastAsia" w:ascii="宋体" w:hAnsi="宋体" w:eastAsia="宋体" w:cs="宋体"/>
                <w:color w:val="auto"/>
                <w:sz w:val="24"/>
                <w:szCs w:val="24"/>
              </w:rPr>
            </w:pPr>
            <w:r>
              <w:rPr>
                <w:rFonts w:hint="eastAsia" w:ascii="宋体" w:hAnsi="宋体" w:eastAsia="宋体" w:cs="宋体"/>
                <w:color w:val="auto"/>
                <w:sz w:val="24"/>
                <w:szCs w:val="24"/>
              </w:rPr>
              <w:t>其他</w:t>
            </w:r>
          </w:p>
        </w:tc>
        <w:tc>
          <w:tcPr>
            <w:tcW w:w="36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无其他无效投标认定条件</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outlineLvl w:val="9"/>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w:t>
            </w:r>
          </w:p>
        </w:tc>
        <w:tc>
          <w:tcPr>
            <w:tcW w:w="5400" w:type="dxa"/>
            <w:gridSpan w:val="2"/>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ind w:left="1350"/>
              <w:outlineLvl w:val="9"/>
              <w:rPr>
                <w:rFonts w:hint="eastAsia" w:ascii="宋体" w:hAnsi="宋体" w:eastAsia="宋体" w:cs="宋体"/>
                <w:color w:val="auto"/>
                <w:sz w:val="24"/>
                <w:szCs w:val="24"/>
              </w:rPr>
            </w:pPr>
            <w:r>
              <w:rPr>
                <w:rFonts w:hint="eastAsia" w:ascii="宋体" w:hAnsi="宋体" w:eastAsia="宋体" w:cs="宋体"/>
                <w:b/>
                <w:color w:val="auto"/>
                <w:sz w:val="24"/>
                <w:szCs w:val="24"/>
              </w:rPr>
              <w:t>结         论</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r>
    </w:tbl>
    <w:p>
      <w:pPr>
        <w:shd w:val="clear" w:color="auto" w:fill="FFFFFF"/>
        <w:outlineLvl w:val="9"/>
        <w:rPr>
          <w:rFonts w:hint="eastAsia" w:ascii="宋体" w:hAnsi="宋体" w:eastAsia="宋体" w:cs="宋体"/>
          <w:color w:val="auto"/>
          <w:sz w:val="24"/>
          <w:szCs w:val="24"/>
        </w:rPr>
      </w:pPr>
    </w:p>
    <w:p>
      <w:pPr>
        <w:shd w:val="clear" w:color="auto" w:fill="FFFFFF"/>
        <w:spacing w:line="480" w:lineRule="exact"/>
        <w:ind w:firstLine="120" w:firstLineChars="50"/>
        <w:outlineLvl w:val="9"/>
        <w:rPr>
          <w:rFonts w:hint="eastAsia" w:ascii="宋体" w:hAnsi="宋体" w:eastAsia="宋体" w:cs="宋体"/>
          <w:color w:val="auto"/>
          <w:sz w:val="24"/>
          <w:szCs w:val="24"/>
        </w:rPr>
      </w:pPr>
      <w:r>
        <w:rPr>
          <w:rFonts w:hint="eastAsia" w:ascii="宋体" w:hAnsi="宋体" w:eastAsia="宋体" w:cs="宋体"/>
          <w:color w:val="auto"/>
          <w:sz w:val="24"/>
          <w:szCs w:val="24"/>
        </w:rPr>
        <w:t>1、表中只需填写“√/通过”或“×/不通过”。</w:t>
      </w:r>
    </w:p>
    <w:p>
      <w:pPr>
        <w:shd w:val="clear" w:color="auto" w:fill="FFFFFF"/>
        <w:spacing w:line="480" w:lineRule="exact"/>
        <w:outlineLvl w:val="9"/>
        <w:rPr>
          <w:rFonts w:hint="eastAsia" w:ascii="宋体" w:hAnsi="宋体" w:eastAsia="宋体" w:cs="宋体"/>
          <w:color w:val="auto"/>
          <w:sz w:val="24"/>
          <w:szCs w:val="24"/>
        </w:rPr>
      </w:pPr>
      <w:r>
        <w:rPr>
          <w:rFonts w:hint="eastAsia" w:ascii="宋体" w:hAnsi="宋体" w:eastAsia="宋体" w:cs="宋体"/>
          <w:color w:val="auto"/>
          <w:sz w:val="24"/>
          <w:szCs w:val="24"/>
        </w:rPr>
        <w:t>2、在结论中按“一项否决”的原则，只有全部是√/通过的，填写“合格”；只要其中有一项是×/不通过的，填写“不合格”。</w:t>
      </w:r>
    </w:p>
    <w:p>
      <w:pPr>
        <w:shd w:val="clear" w:color="auto" w:fill="FFFFFF"/>
        <w:spacing w:line="480" w:lineRule="exact"/>
        <w:outlineLvl w:val="9"/>
        <w:rPr>
          <w:rFonts w:hint="eastAsia" w:ascii="宋体" w:hAnsi="宋体" w:eastAsia="宋体" w:cs="宋体"/>
          <w:color w:val="auto"/>
          <w:sz w:val="24"/>
          <w:szCs w:val="24"/>
        </w:rPr>
      </w:pPr>
      <w:r>
        <w:rPr>
          <w:rFonts w:hint="eastAsia" w:ascii="宋体" w:hAnsi="宋体" w:eastAsia="宋体" w:cs="宋体"/>
          <w:color w:val="auto"/>
          <w:sz w:val="24"/>
          <w:szCs w:val="24"/>
        </w:rPr>
        <w:t>3、结论是合格的，才能进入下一轮；不合格的被淘汰。</w:t>
      </w:r>
    </w:p>
    <w:p>
      <w:pPr>
        <w:shd w:val="clear" w:color="auto" w:fill="FFFFFF"/>
        <w:spacing w:line="360" w:lineRule="auto"/>
        <w:outlineLvl w:val="9"/>
        <w:rPr>
          <w:rFonts w:hint="eastAsia" w:ascii="宋体" w:hAnsi="宋体" w:eastAsia="宋体" w:cs="宋体"/>
          <w:color w:val="auto"/>
          <w:sz w:val="24"/>
          <w:szCs w:val="24"/>
        </w:rPr>
      </w:pPr>
    </w:p>
    <w:p>
      <w:pPr>
        <w:widowControl w:val="0"/>
        <w:shd w:val="clear" w:color="auto" w:fill="FFFFFF"/>
        <w:tabs>
          <w:tab w:val="left" w:pos="720"/>
        </w:tabs>
        <w:snapToGrid w:val="0"/>
        <w:spacing w:line="360" w:lineRule="auto"/>
        <w:ind w:right="630"/>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评标委员会成员签字</w:t>
      </w:r>
      <w:r>
        <w:rPr>
          <w:rFonts w:hint="eastAsia" w:ascii="宋体" w:hAnsi="宋体" w:eastAsia="宋体" w:cs="宋体"/>
          <w:color w:val="auto"/>
          <w:sz w:val="24"/>
          <w:szCs w:val="24"/>
        </w:rPr>
        <w:t>：</w:t>
      </w:r>
    </w:p>
    <w:p>
      <w:pPr>
        <w:widowControl w:val="0"/>
        <w:shd w:val="clear" w:color="auto" w:fill="FFFFFF"/>
        <w:tabs>
          <w:tab w:val="left" w:pos="720"/>
        </w:tabs>
        <w:snapToGrid w:val="0"/>
        <w:spacing w:line="360" w:lineRule="auto"/>
        <w:ind w:right="630"/>
        <w:outlineLvl w:val="9"/>
        <w:rPr>
          <w:rFonts w:hint="eastAsia" w:ascii="宋体" w:hAnsi="宋体" w:eastAsia="宋体" w:cs="宋体"/>
          <w:color w:val="auto"/>
          <w:sz w:val="24"/>
          <w:szCs w:val="24"/>
        </w:rPr>
      </w:pPr>
    </w:p>
    <w:p>
      <w:pPr>
        <w:shd w:val="clear" w:color="auto" w:fill="FFFFFF"/>
        <w:spacing w:line="480" w:lineRule="exact"/>
        <w:jc w:val="center"/>
        <w:outlineLvl w:val="9"/>
        <w:rPr>
          <w:rFonts w:hint="eastAsia" w:ascii="宋体" w:hAnsi="宋体" w:eastAsia="宋体" w:cs="宋体"/>
          <w:b/>
          <w:color w:val="auto"/>
          <w:sz w:val="24"/>
          <w:szCs w:val="24"/>
        </w:rPr>
      </w:pPr>
      <w:r>
        <w:rPr>
          <w:rFonts w:hint="eastAsia" w:ascii="宋体" w:hAnsi="宋体" w:eastAsia="宋体" w:cs="宋体"/>
          <w:color w:val="auto"/>
          <w:sz w:val="24"/>
          <w:szCs w:val="24"/>
        </w:rPr>
        <w:t xml:space="preserve">                                    </w:t>
      </w:r>
    </w:p>
    <w:p>
      <w:pPr>
        <w:jc w:val="center"/>
        <w:outlineLvl w:val="9"/>
        <w:rPr>
          <w:rFonts w:hint="eastAsia" w:ascii="宋体" w:hAnsi="宋体" w:eastAsia="宋体" w:cs="宋体"/>
          <w:b/>
          <w:color w:val="auto"/>
          <w:sz w:val="24"/>
          <w:szCs w:val="24"/>
        </w:rPr>
      </w:pPr>
    </w:p>
    <w:p>
      <w:pPr>
        <w:jc w:val="center"/>
        <w:outlineLvl w:val="9"/>
        <w:rPr>
          <w:rFonts w:hint="eastAsia" w:ascii="宋体" w:hAnsi="宋体" w:eastAsia="宋体" w:cs="宋体"/>
          <w:b/>
          <w:color w:val="auto"/>
          <w:sz w:val="24"/>
          <w:szCs w:val="24"/>
        </w:rPr>
        <w:sectPr>
          <w:footerReference r:id="rId10" w:type="first"/>
          <w:footerReference r:id="rId9" w:type="default"/>
          <w:pgSz w:w="11906" w:h="16838"/>
          <w:pgMar w:top="1440" w:right="1080" w:bottom="1440" w:left="1080" w:header="851" w:footer="992" w:gutter="0"/>
          <w:pgBorders>
            <w:top w:val="none" w:sz="0" w:space="0"/>
            <w:left w:val="none" w:sz="0" w:space="0"/>
            <w:bottom w:val="none" w:sz="0" w:space="0"/>
            <w:right w:val="none" w:sz="0" w:space="0"/>
          </w:pgBorders>
          <w:pgNumType w:fmt="decimal" w:start="1"/>
          <w:cols w:space="720" w:num="1"/>
          <w:titlePg/>
          <w:docGrid w:linePitch="312" w:charSpace="0"/>
        </w:sectPr>
      </w:pPr>
      <w:bookmarkStart w:id="56" w:name="_Toc4148"/>
      <w:bookmarkEnd w:id="56"/>
      <w:bookmarkStart w:id="57" w:name="_Toc28682"/>
      <w:bookmarkEnd w:id="57"/>
      <w:bookmarkStart w:id="58" w:name="_Toc11988"/>
      <w:bookmarkEnd w:id="58"/>
      <w:bookmarkStart w:id="59" w:name="_Toc417386194"/>
      <w:bookmarkEnd w:id="59"/>
    </w:p>
    <w:p>
      <w:pPr>
        <w:pStyle w:val="8"/>
        <w:jc w:val="left"/>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eastAsia="zh-CN"/>
        </w:rPr>
        <w:t>附表3</w:t>
      </w:r>
      <w:bookmarkStart w:id="60" w:name="_Toc491437842"/>
      <w:bookmarkStart w:id="61" w:name="_Toc425425722"/>
      <w:r>
        <w:rPr>
          <w:rFonts w:hint="eastAsia" w:ascii="宋体" w:hAnsi="宋体" w:eastAsia="宋体" w:cs="宋体"/>
          <w:b/>
          <w:bCs/>
          <w:color w:val="auto"/>
          <w:sz w:val="32"/>
          <w:szCs w:val="32"/>
          <w:lang w:val="en-US" w:eastAsia="zh-CN"/>
        </w:rPr>
        <w:t>:</w:t>
      </w:r>
    </w:p>
    <w:p>
      <w:pPr>
        <w:pStyle w:val="8"/>
        <w:jc w:val="center"/>
        <w:rPr>
          <w:rFonts w:hint="eastAsia" w:ascii="宋体" w:hAnsi="宋体" w:eastAsia="宋体" w:cs="宋体"/>
          <w:b/>
          <w:bCs/>
          <w:color w:val="auto"/>
          <w:sz w:val="28"/>
          <w:szCs w:val="28"/>
          <w:lang w:eastAsia="zh-CN"/>
        </w:rPr>
      </w:pPr>
      <w:r>
        <w:rPr>
          <w:rFonts w:hint="eastAsia" w:ascii="宋体" w:hAnsi="宋体" w:cs="宋体"/>
          <w:b/>
          <w:bCs/>
          <w:color w:val="auto"/>
          <w:sz w:val="36"/>
          <w:szCs w:val="36"/>
          <w:lang w:val="en-US" w:eastAsia="zh-CN"/>
        </w:rPr>
        <w:t xml:space="preserve">第一包 </w:t>
      </w:r>
      <w:r>
        <w:rPr>
          <w:rFonts w:hint="eastAsia" w:ascii="宋体" w:hAnsi="宋体" w:eastAsia="宋体" w:cs="宋体"/>
          <w:b/>
          <w:bCs/>
          <w:color w:val="auto"/>
          <w:sz w:val="36"/>
          <w:szCs w:val="36"/>
          <w:lang w:val="en-US" w:eastAsia="zh-CN"/>
        </w:rPr>
        <w:t>综合评分表</w:t>
      </w:r>
    </w:p>
    <w:p>
      <w:pPr>
        <w:pStyle w:val="9"/>
        <w:rPr>
          <w:rFonts w:hint="eastAsia"/>
          <w:lang w:eastAsia="zh-CN"/>
        </w:rPr>
      </w:pPr>
    </w:p>
    <w:tbl>
      <w:tblPr>
        <w:tblStyle w:val="20"/>
        <w:tblW w:w="8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935"/>
        <w:gridCol w:w="5371"/>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01" w:type="dxa"/>
            <w:vAlign w:val="center"/>
          </w:tcPr>
          <w:p>
            <w:pPr>
              <w:adjustRightInd w:val="0"/>
              <w:snapToGrid w:val="0"/>
              <w:spacing w:beforeLines="50" w:line="240" w:lineRule="auto"/>
              <w:jc w:val="center"/>
              <w:rPr>
                <w:rFonts w:hint="default" w:ascii="宋体" w:hAnsi="宋体" w:cs="宋体"/>
                <w:b/>
                <w:bCs/>
                <w:color w:val="auto"/>
                <w:sz w:val="21"/>
                <w:szCs w:val="21"/>
                <w:lang w:val="en-US" w:eastAsia="zh-CN"/>
              </w:rPr>
            </w:pPr>
            <w:r>
              <w:rPr>
                <w:rFonts w:hint="eastAsia" w:ascii="宋体" w:hAnsi="宋体" w:cs="宋体"/>
                <w:b/>
                <w:bCs/>
                <w:color w:val="auto"/>
                <w:sz w:val="21"/>
                <w:szCs w:val="21"/>
                <w:lang w:val="en-US" w:eastAsia="zh-CN"/>
              </w:rPr>
              <w:t>序号</w:t>
            </w:r>
          </w:p>
        </w:tc>
        <w:tc>
          <w:tcPr>
            <w:tcW w:w="1935" w:type="dxa"/>
            <w:vAlign w:val="center"/>
          </w:tcPr>
          <w:p>
            <w:pPr>
              <w:adjustRightInd w:val="0"/>
              <w:snapToGrid w:val="0"/>
              <w:spacing w:beforeLines="50" w:line="240" w:lineRule="auto"/>
              <w:jc w:val="center"/>
              <w:rPr>
                <w:rFonts w:hint="default" w:ascii="宋体" w:hAnsi="宋体" w:eastAsia="宋体" w:cs="宋体"/>
                <w:b/>
                <w:bCs/>
                <w:color w:val="auto"/>
                <w:sz w:val="21"/>
                <w:szCs w:val="21"/>
                <w:lang w:val="en-US" w:eastAsia="zh-CN"/>
              </w:rPr>
            </w:pPr>
            <w:r>
              <w:rPr>
                <w:rFonts w:hint="eastAsia" w:ascii="宋体" w:hAnsi="宋体" w:cs="宋体"/>
                <w:b/>
                <w:bCs/>
                <w:color w:val="auto"/>
                <w:sz w:val="21"/>
                <w:szCs w:val="21"/>
                <w:lang w:val="en-US" w:eastAsia="zh-CN"/>
              </w:rPr>
              <w:t>评审内容</w:t>
            </w:r>
          </w:p>
        </w:tc>
        <w:tc>
          <w:tcPr>
            <w:tcW w:w="5371" w:type="dxa"/>
            <w:vAlign w:val="center"/>
          </w:tcPr>
          <w:p>
            <w:pPr>
              <w:adjustRightInd w:val="0"/>
              <w:snapToGrid w:val="0"/>
              <w:spacing w:beforeLines="50"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评审标准</w:t>
            </w:r>
          </w:p>
        </w:tc>
        <w:tc>
          <w:tcPr>
            <w:tcW w:w="907" w:type="dxa"/>
            <w:vAlign w:val="center"/>
          </w:tcPr>
          <w:p>
            <w:pPr>
              <w:adjustRightInd w:val="0"/>
              <w:snapToGrid w:val="0"/>
              <w:spacing w:beforeLines="50"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4" w:type="dxa"/>
            <w:gridSpan w:val="4"/>
            <w:vAlign w:val="center"/>
          </w:tcPr>
          <w:p>
            <w:pPr>
              <w:adjustRightInd w:val="0"/>
              <w:snapToGrid w:val="0"/>
              <w:spacing w:beforeLines="50" w:line="240" w:lineRule="auto"/>
              <w:jc w:val="center"/>
              <w:rPr>
                <w:rFonts w:hint="default" w:ascii="宋体" w:hAnsi="宋体" w:eastAsia="宋体" w:cs="宋体"/>
                <w:b/>
                <w:bCs/>
                <w:color w:val="auto"/>
                <w:sz w:val="21"/>
                <w:szCs w:val="21"/>
                <w:lang w:val="en-US" w:eastAsia="zh-CN"/>
              </w:rPr>
            </w:pPr>
            <w:r>
              <w:rPr>
                <w:rFonts w:hint="eastAsia" w:ascii="宋体" w:hAnsi="宋体" w:cs="宋体"/>
                <w:b/>
                <w:bCs/>
                <w:i w:val="0"/>
                <w:color w:val="auto"/>
                <w:kern w:val="0"/>
                <w:sz w:val="21"/>
                <w:szCs w:val="21"/>
                <w:u w:val="none"/>
                <w:lang w:val="en-US" w:eastAsia="zh-CN" w:bidi="ar"/>
              </w:rPr>
              <w:t>技术</w:t>
            </w:r>
            <w:r>
              <w:rPr>
                <w:rFonts w:hint="eastAsia" w:ascii="宋体" w:hAnsi="宋体" w:cs="宋体"/>
                <w:b/>
                <w:bCs/>
                <w:color w:val="auto"/>
                <w:sz w:val="21"/>
                <w:szCs w:val="21"/>
                <w:lang w:val="en-US" w:eastAsia="zh-CN"/>
              </w:rPr>
              <w:t>商务部分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技术参数及功能要求</w:t>
            </w:r>
          </w:p>
        </w:tc>
        <w:tc>
          <w:tcPr>
            <w:tcW w:w="537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完全满足招标文件要求</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rPr>
              <w:t>得满分，技术指标不满足每项扣</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分，扣完为止。</w:t>
            </w:r>
          </w:p>
        </w:tc>
        <w:tc>
          <w:tcPr>
            <w:tcW w:w="907"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Align w:val="center"/>
          </w:tcPr>
          <w:p>
            <w:pPr>
              <w:pStyle w:val="29"/>
              <w:keepNext w:val="0"/>
              <w:keepLines w:val="0"/>
              <w:pageBreakBefore w:val="0"/>
              <w:widowControl/>
              <w:kinsoku/>
              <w:wordWrap/>
              <w:overflowPunct/>
              <w:topLinePunct w:val="0"/>
              <w:autoSpaceDE/>
              <w:autoSpaceDN/>
              <w:bidi w:val="0"/>
              <w:adjustRightInd/>
              <w:snapToGrid/>
              <w:spacing w:line="264" w:lineRule="auto"/>
              <w:ind w:left="192" w:leftChars="0" w:right="192" w:rightChars="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生产厂家资质证书</w:t>
            </w:r>
          </w:p>
        </w:tc>
        <w:tc>
          <w:tcPr>
            <w:tcW w:w="5371" w:type="dxa"/>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质量管理体系认证；</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环境质量管理体系认证；</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职业健康安全管理体系认证。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每具有一项证书得1分，满分3分。须提供证书复印件加盖公章，否则不得分。</w:t>
            </w:r>
          </w:p>
        </w:tc>
        <w:tc>
          <w:tcPr>
            <w:tcW w:w="907"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bidi="ar"/>
              </w:rPr>
              <w:t xml:space="preserve">3 </w:t>
            </w:r>
            <w:r>
              <w:rPr>
                <w:rFonts w:hint="eastAsia" w:ascii="宋体" w:hAnsi="宋体" w:eastAsia="宋体" w:cs="宋体"/>
                <w:color w:val="auto"/>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4" w:lineRule="auto"/>
              <w:ind w:left="0" w:leftChars="0" w:firstLine="0" w:firstLineChars="0"/>
              <w:jc w:val="center"/>
              <w:textAlignment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3</w:t>
            </w:r>
          </w:p>
        </w:tc>
        <w:tc>
          <w:tcPr>
            <w:tcW w:w="1935" w:type="dxa"/>
            <w:vAlign w:val="center"/>
          </w:tcPr>
          <w:p>
            <w:pPr>
              <w:pStyle w:val="29"/>
              <w:keepNext w:val="0"/>
              <w:keepLines w:val="0"/>
              <w:pageBreakBefore w:val="0"/>
              <w:widowControl/>
              <w:kinsoku/>
              <w:wordWrap/>
              <w:overflowPunct/>
              <w:topLinePunct w:val="0"/>
              <w:autoSpaceDE/>
              <w:autoSpaceDN/>
              <w:bidi w:val="0"/>
              <w:adjustRightInd/>
              <w:snapToGrid/>
              <w:spacing w:line="264" w:lineRule="auto"/>
              <w:ind w:right="192" w:rightChars="0"/>
              <w:jc w:val="righ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kern w:val="2"/>
                <w:sz w:val="21"/>
                <w:szCs w:val="21"/>
                <w:lang w:val="en-US" w:eastAsia="zh-CN" w:bidi="ar-SA"/>
              </w:rPr>
              <w:t>企业创新能力</w:t>
            </w:r>
          </w:p>
        </w:tc>
        <w:tc>
          <w:tcPr>
            <w:tcW w:w="5371" w:type="dxa"/>
            <w:vAlign w:val="center"/>
          </w:tcPr>
          <w:p>
            <w:pPr>
              <w:pStyle w:val="29"/>
              <w:keepNext w:val="0"/>
              <w:keepLines w:val="0"/>
              <w:pageBreakBefore w:val="0"/>
              <w:widowControl/>
              <w:numPr>
                <w:ilvl w:val="0"/>
                <w:numId w:val="0"/>
              </w:numPr>
              <w:kinsoku/>
              <w:wordWrap/>
              <w:overflowPunct/>
              <w:topLinePunct w:val="0"/>
              <w:autoSpaceDE/>
              <w:autoSpaceDN/>
              <w:bidi w:val="0"/>
              <w:adjustRightInd/>
              <w:snapToGrid/>
              <w:spacing w:line="264" w:lineRule="auto"/>
              <w:ind w:right="88" w:rightChars="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投标企业为国务院认定的“国家自主创新示范区”或“国家高新技术企业”</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p>
            <w:pPr>
              <w:pStyle w:val="29"/>
              <w:keepNext w:val="0"/>
              <w:keepLines w:val="0"/>
              <w:pageBreakBefore w:val="0"/>
              <w:widowControl/>
              <w:numPr>
                <w:ilvl w:val="0"/>
                <w:numId w:val="0"/>
              </w:numPr>
              <w:kinsoku/>
              <w:wordWrap/>
              <w:overflowPunct/>
              <w:topLinePunct w:val="0"/>
              <w:autoSpaceDE/>
              <w:autoSpaceDN/>
              <w:bidi w:val="0"/>
              <w:adjustRightInd/>
              <w:snapToGrid/>
              <w:spacing w:line="264" w:lineRule="auto"/>
              <w:ind w:right="88" w:rightChars="0"/>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企业产品具有省级以上科学技术部门认定的“自主创新产品”证书</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1分.</w:t>
            </w:r>
          </w:p>
          <w:p>
            <w:pPr>
              <w:pStyle w:val="29"/>
              <w:keepNext w:val="0"/>
              <w:keepLines w:val="0"/>
              <w:pageBreakBefore w:val="0"/>
              <w:widowControl/>
              <w:numPr>
                <w:ilvl w:val="0"/>
                <w:numId w:val="0"/>
              </w:numPr>
              <w:kinsoku/>
              <w:wordWrap/>
              <w:overflowPunct/>
              <w:topLinePunct w:val="0"/>
              <w:autoSpaceDE/>
              <w:autoSpaceDN/>
              <w:bidi w:val="0"/>
              <w:adjustRightInd/>
              <w:snapToGrid/>
              <w:spacing w:line="264" w:lineRule="auto"/>
              <w:ind w:left="0" w:leftChars="0" w:right="88" w:rightChars="0" w:firstLine="0" w:firstLineChars="0"/>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须提供证书复印件加盖公章，否则不得分。</w:t>
            </w:r>
          </w:p>
        </w:tc>
        <w:tc>
          <w:tcPr>
            <w:tcW w:w="907"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w:t>
            </w:r>
            <w:r>
              <w:rPr>
                <w:rFonts w:hint="eastAsia" w:ascii="宋体" w:hAnsi="宋体" w:eastAsia="宋体" w:cs="宋体"/>
                <w:color w:val="auto"/>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4</w:t>
            </w:r>
          </w:p>
        </w:tc>
        <w:tc>
          <w:tcPr>
            <w:tcW w:w="193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4" w:lineRule="auto"/>
              <w:ind w:leftChars="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kern w:val="2"/>
                <w:sz w:val="21"/>
                <w:szCs w:val="21"/>
                <w:lang w:val="en-US" w:eastAsia="zh-CN" w:bidi="ar-SA"/>
              </w:rPr>
              <w:t>原料药供应</w:t>
            </w:r>
          </w:p>
        </w:tc>
        <w:tc>
          <w:tcPr>
            <w:tcW w:w="5371" w:type="dxa"/>
            <w:vAlign w:val="center"/>
          </w:tcPr>
          <w:p>
            <w:pPr>
              <w:keepNext w:val="0"/>
              <w:keepLines w:val="0"/>
              <w:pageBreakBefore w:val="0"/>
              <w:widowControl/>
              <w:numPr>
                <w:ilvl w:val="0"/>
                <w:numId w:val="7"/>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投标企业自产投标品种原料药，且原料药通过 GMP 认证，得5分；</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与原料药供应商签署投标产品原料药的供货合同（协议），且对产品质量有具体要求，得3分；</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与原料药供应商签署投标产品原料药的供货合同（协议），但对产品质量无具体要求，得1分；</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sz w:val="21"/>
                <w:szCs w:val="21"/>
              </w:rPr>
              <w:t>投标产品原料药无长期、稳定的供货来源</w:t>
            </w:r>
            <w:r>
              <w:rPr>
                <w:rFonts w:hint="eastAsia" w:ascii="宋体" w:hAnsi="宋体" w:eastAsia="宋体" w:cs="宋体"/>
                <w:sz w:val="21"/>
                <w:szCs w:val="21"/>
                <w:lang w:eastAsia="zh-CN"/>
              </w:rPr>
              <w:t>，不得分。</w:t>
            </w:r>
          </w:p>
        </w:tc>
        <w:tc>
          <w:tcPr>
            <w:tcW w:w="907"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w:t>
            </w:r>
            <w:r>
              <w:rPr>
                <w:rFonts w:hint="eastAsia" w:ascii="宋体" w:hAnsi="宋体" w:eastAsia="宋体" w:cs="宋体"/>
                <w:color w:val="auto"/>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sz w:val="21"/>
                <w:szCs w:val="21"/>
              </w:rPr>
            </w:pPr>
            <w:r>
              <w:rPr>
                <w:rFonts w:hint="eastAsia" w:ascii="宋体" w:hAnsi="宋体" w:eastAsia="宋体" w:cs="宋体"/>
                <w:i w:val="0"/>
                <w:color w:val="000000"/>
                <w:kern w:val="0"/>
                <w:sz w:val="21"/>
                <w:szCs w:val="21"/>
                <w:u w:val="none"/>
                <w:lang w:val="en-US" w:eastAsia="zh-CN" w:bidi="ar"/>
              </w:rPr>
              <w:t>产品</w:t>
            </w:r>
            <w:r>
              <w:rPr>
                <w:rFonts w:hint="eastAsia" w:ascii="宋体" w:hAnsi="宋体" w:eastAsia="宋体" w:cs="宋体"/>
                <w:sz w:val="21"/>
                <w:szCs w:val="21"/>
              </w:rPr>
              <w:t>质量评价</w:t>
            </w:r>
          </w:p>
        </w:tc>
        <w:tc>
          <w:tcPr>
            <w:tcW w:w="537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1"/>
                <w:szCs w:val="21"/>
                <w:u w:val="none"/>
                <w:lang w:val="en-US" w:eastAsia="zh-CN" w:bidi="ar"/>
              </w:rPr>
              <w:t xml:space="preserve">2021年6月至今：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（1）投标产品在省级（含）以上监管部门的监督抽查中全部合格的，其中：被监督抽查1次且合格得4分，2次且合格得8分，3次以上且合格得12分。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2）若未被监督抽查，则根据企业委托送检的省级（含）以上检验机构的全项检验报告评分，提供1年合格报告的得3分；2年合格得6分；3年合格得9分；其他不得分。（检验报告的类别为“交货期质量抽查”或“药具管理机构委托检验”的不得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（3）未被抽检也未能提供委托送检报告的，不得分。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本项须提供检验报告复印件并加盖公章，否则不得分。</w:t>
            </w:r>
          </w:p>
        </w:tc>
        <w:tc>
          <w:tcPr>
            <w:tcW w:w="907"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sz w:val="21"/>
                <w:szCs w:val="21"/>
                <w:lang w:val="en-US"/>
              </w:rPr>
            </w:pPr>
            <w:r>
              <w:rPr>
                <w:rFonts w:hint="eastAsia" w:ascii="宋体" w:hAnsi="宋体" w:eastAsia="宋体" w:cs="宋体"/>
                <w:i w:val="0"/>
                <w:color w:val="auto"/>
                <w:kern w:val="0"/>
                <w:sz w:val="21"/>
                <w:szCs w:val="21"/>
                <w:u w:val="none"/>
                <w:lang w:val="en-US" w:eastAsia="zh-CN" w:bidi="ar"/>
              </w:rPr>
              <w:t>12</w:t>
            </w:r>
            <w:r>
              <w:rPr>
                <w:rFonts w:hint="eastAsia" w:ascii="宋体" w:hAnsi="宋体" w:eastAsia="宋体" w:cs="宋体"/>
                <w:color w:val="auto"/>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sz w:val="21"/>
                <w:szCs w:val="21"/>
              </w:rPr>
              <w:t>社会责任</w:t>
            </w:r>
          </w:p>
        </w:tc>
        <w:tc>
          <w:tcPr>
            <w:tcW w:w="537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spacing w:val="-2"/>
                <w:sz w:val="21"/>
                <w:szCs w:val="21"/>
              </w:rPr>
              <w:t xml:space="preserve">提供企业社会责任报告（含员工权益、环保节能减排、社会公益行为等方面 </w:t>
            </w:r>
            <w:r>
              <w:rPr>
                <w:rFonts w:hint="eastAsia" w:ascii="宋体" w:hAnsi="宋体" w:eastAsia="宋体" w:cs="宋体"/>
                <w:sz w:val="21"/>
                <w:szCs w:val="21"/>
              </w:rPr>
              <w:t>的内容）并在公开媒体上发布，</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1</w:t>
            </w:r>
            <w:r>
              <w:rPr>
                <w:rFonts w:hint="eastAsia" w:ascii="宋体" w:hAnsi="宋体" w:eastAsia="宋体" w:cs="宋体"/>
                <w:spacing w:val="-53"/>
                <w:sz w:val="21"/>
                <w:szCs w:val="21"/>
              </w:rPr>
              <w:t xml:space="preserve"> </w:t>
            </w:r>
            <w:r>
              <w:rPr>
                <w:rFonts w:hint="eastAsia" w:ascii="宋体" w:hAnsi="宋体" w:eastAsia="宋体" w:cs="宋体"/>
                <w:sz w:val="21"/>
                <w:szCs w:val="21"/>
              </w:rPr>
              <w:t>分。</w:t>
            </w:r>
          </w:p>
        </w:tc>
        <w:tc>
          <w:tcPr>
            <w:tcW w:w="907"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w:t>
            </w:r>
            <w:r>
              <w:rPr>
                <w:rFonts w:hint="eastAsia" w:ascii="宋体" w:hAnsi="宋体" w:eastAsia="宋体" w:cs="宋体"/>
                <w:color w:val="auto"/>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7</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业绩</w:t>
            </w:r>
          </w:p>
        </w:tc>
        <w:tc>
          <w:tcPr>
            <w:tcW w:w="537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提供投标人</w:t>
            </w:r>
            <w:r>
              <w:rPr>
                <w:rFonts w:hint="eastAsia" w:ascii="宋体" w:hAnsi="宋体" w:cs="宋体"/>
                <w:i w:val="0"/>
                <w:color w:val="000000"/>
                <w:kern w:val="0"/>
                <w:sz w:val="21"/>
                <w:szCs w:val="21"/>
                <w:highlight w:val="yellow"/>
                <w:u w:val="none"/>
                <w:lang w:val="en-US" w:eastAsia="zh-CN" w:bidi="ar"/>
              </w:rPr>
              <w:t>2021年6月</w:t>
            </w:r>
            <w:r>
              <w:rPr>
                <w:rFonts w:hint="eastAsia" w:ascii="宋体" w:hAnsi="宋体" w:eastAsia="宋体" w:cs="宋体"/>
                <w:i w:val="0"/>
                <w:color w:val="000000"/>
                <w:kern w:val="0"/>
                <w:sz w:val="21"/>
                <w:szCs w:val="21"/>
                <w:u w:val="none"/>
                <w:lang w:val="en-US" w:eastAsia="zh-CN" w:bidi="ar"/>
              </w:rPr>
              <w:t>以来省级(含)以上行政事业单位同类项目成功案例合同复印件并加盖公章，</w:t>
            </w:r>
            <w:r>
              <w:rPr>
                <w:rFonts w:hint="eastAsia" w:ascii="宋体" w:hAnsi="宋体" w:eastAsia="宋体" w:cs="宋体"/>
                <w:i w:val="0"/>
                <w:color w:val="000000"/>
                <w:kern w:val="0"/>
                <w:sz w:val="21"/>
                <w:szCs w:val="21"/>
                <w:highlight w:val="yellow"/>
                <w:u w:val="none"/>
                <w:lang w:val="en-US" w:eastAsia="zh-CN" w:bidi="ar"/>
              </w:rPr>
              <w:t>每提供1个得</w:t>
            </w:r>
            <w:r>
              <w:rPr>
                <w:rFonts w:hint="eastAsia" w:ascii="宋体" w:hAnsi="宋体" w:cs="宋体"/>
                <w:i w:val="0"/>
                <w:color w:val="000000"/>
                <w:kern w:val="0"/>
                <w:sz w:val="21"/>
                <w:szCs w:val="21"/>
                <w:highlight w:val="yellow"/>
                <w:u w:val="none"/>
                <w:lang w:val="en-US" w:eastAsia="zh-CN" w:bidi="ar"/>
              </w:rPr>
              <w:t>1</w:t>
            </w:r>
            <w:r>
              <w:rPr>
                <w:rFonts w:hint="eastAsia" w:ascii="宋体" w:hAnsi="宋体" w:eastAsia="宋体" w:cs="宋体"/>
                <w:i w:val="0"/>
                <w:color w:val="000000"/>
                <w:kern w:val="0"/>
                <w:sz w:val="21"/>
                <w:szCs w:val="21"/>
                <w:highlight w:val="yellow"/>
                <w:u w:val="none"/>
                <w:lang w:val="en-US" w:eastAsia="zh-CN" w:bidi="ar"/>
              </w:rPr>
              <w:t xml:space="preserve">分。 </w:t>
            </w:r>
          </w:p>
        </w:tc>
        <w:tc>
          <w:tcPr>
            <w:tcW w:w="907"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bidi="ar"/>
              </w:rPr>
              <w:t>2</w:t>
            </w:r>
            <w:r>
              <w:rPr>
                <w:rFonts w:hint="eastAsia" w:ascii="宋体" w:hAnsi="宋体" w:eastAsia="宋体" w:cs="宋体"/>
                <w:color w:val="auto"/>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1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default" w:ascii="宋体" w:hAnsi="宋体" w:eastAsia="宋体" w:cs="宋体"/>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生产仓储环境</w:t>
            </w:r>
          </w:p>
        </w:tc>
        <w:tc>
          <w:tcPr>
            <w:tcW w:w="5371" w:type="dxa"/>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sz w:val="21"/>
                <w:szCs w:val="21"/>
              </w:rPr>
            </w:pPr>
            <w:r>
              <w:rPr>
                <w:rFonts w:hint="eastAsia" w:ascii="宋体" w:hAnsi="宋体" w:eastAsia="宋体" w:cs="宋体"/>
                <w:sz w:val="21"/>
                <w:szCs w:val="21"/>
                <w:lang w:eastAsia="zh-CN"/>
              </w:rPr>
              <w:t>有</w:t>
            </w:r>
            <w:r>
              <w:rPr>
                <w:rFonts w:hint="eastAsia" w:ascii="宋体" w:hAnsi="宋体" w:eastAsia="宋体" w:cs="宋体"/>
                <w:sz w:val="21"/>
                <w:szCs w:val="21"/>
              </w:rPr>
              <w:t>专属生产车间及设备管理制度</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2分；</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sz w:val="21"/>
                <w:szCs w:val="21"/>
              </w:rPr>
            </w:pPr>
            <w:r>
              <w:rPr>
                <w:rFonts w:hint="eastAsia" w:ascii="宋体" w:hAnsi="宋体" w:eastAsia="宋体" w:cs="宋体"/>
                <w:sz w:val="21"/>
                <w:szCs w:val="21"/>
                <w:lang w:eastAsia="zh-CN"/>
              </w:rPr>
              <w:t>有</w:t>
            </w:r>
            <w:r>
              <w:rPr>
                <w:rFonts w:hint="eastAsia" w:ascii="宋体" w:hAnsi="宋体" w:eastAsia="宋体" w:cs="宋体"/>
                <w:sz w:val="21"/>
                <w:szCs w:val="21"/>
              </w:rPr>
              <w:t>仓储管理制度</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2分</w:t>
            </w:r>
            <w:r>
              <w:rPr>
                <w:rFonts w:hint="eastAsia" w:ascii="宋体" w:hAnsi="宋体" w:eastAsia="宋体" w:cs="宋体"/>
                <w:i w:val="0"/>
                <w:color w:val="000000"/>
                <w:kern w:val="0"/>
                <w:sz w:val="21"/>
                <w:szCs w:val="21"/>
                <w:u w:val="none"/>
                <w:lang w:val="en-US" w:eastAsia="zh-CN" w:bidi="ar"/>
              </w:rPr>
              <w:t>；</w:t>
            </w:r>
          </w:p>
          <w:p>
            <w:pPr>
              <w:pStyle w:val="29"/>
              <w:keepNext w:val="0"/>
              <w:keepLines w:val="0"/>
              <w:pageBreakBefore w:val="0"/>
              <w:widowControl/>
              <w:kinsoku/>
              <w:wordWrap/>
              <w:overflowPunct/>
              <w:topLinePunct w:val="0"/>
              <w:autoSpaceDE/>
              <w:autoSpaceDN/>
              <w:bidi w:val="0"/>
              <w:adjustRightInd/>
              <w:snapToGrid/>
              <w:spacing w:line="264" w:lineRule="auto"/>
              <w:ind w:right="88"/>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）提供各项管理制度</w:t>
            </w:r>
            <w:r>
              <w:rPr>
                <w:rFonts w:hint="eastAsia" w:ascii="宋体" w:hAnsi="宋体" w:eastAsia="宋体" w:cs="宋体"/>
                <w:sz w:val="21"/>
                <w:szCs w:val="21"/>
              </w:rPr>
              <w:t>实施执行情况材料</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2分。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各项管理理制度须提供复印件加盖公章，否则不得分。</w:t>
            </w:r>
          </w:p>
        </w:tc>
        <w:tc>
          <w:tcPr>
            <w:tcW w:w="907"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bidi="ar"/>
              </w:rPr>
              <w:t>6</w:t>
            </w:r>
            <w:r>
              <w:rPr>
                <w:rFonts w:hint="eastAsia" w:ascii="宋体" w:hAnsi="宋体" w:eastAsia="宋体" w:cs="宋体"/>
                <w:color w:val="auto"/>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售后服务</w:t>
            </w:r>
            <w:r>
              <w:rPr>
                <w:rFonts w:hint="eastAsia" w:ascii="宋体" w:hAnsi="宋体" w:eastAsia="宋体" w:cs="宋体"/>
                <w:sz w:val="21"/>
                <w:szCs w:val="21"/>
              </w:rPr>
              <w:t>承诺</w:t>
            </w:r>
          </w:p>
        </w:tc>
        <w:tc>
          <w:tcPr>
            <w:tcW w:w="537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提供完整的售后服务方案，包括：服务质量承诺、专职服务人员配备（含人员名单及联系电话）、发货及时性、不合格品处理方案、质量问题应对措施（包含售后服务点）、用户投诉处理等。</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1.</w:t>
            </w:r>
            <w:r>
              <w:rPr>
                <w:rFonts w:hint="eastAsia" w:ascii="宋体" w:hAnsi="宋体" w:eastAsia="宋体" w:cs="宋体"/>
                <w:color w:val="auto"/>
                <w:sz w:val="21"/>
                <w:szCs w:val="21"/>
                <w:highlight w:val="yellow"/>
              </w:rPr>
              <w:t>内容完整，方案科学合理、详细具体、有针对性、可行性强的，得</w:t>
            </w:r>
            <w:r>
              <w:rPr>
                <w:rFonts w:hint="eastAsia" w:ascii="宋体" w:hAnsi="宋体" w:eastAsia="宋体" w:cs="宋体"/>
                <w:color w:val="auto"/>
                <w:sz w:val="21"/>
                <w:szCs w:val="21"/>
                <w:highlight w:val="yellow"/>
                <w:lang w:val="en-US" w:eastAsia="zh-CN"/>
              </w:rPr>
              <w:t>7</w:t>
            </w:r>
            <w:r>
              <w:rPr>
                <w:rFonts w:hint="eastAsia" w:ascii="宋体" w:hAnsi="宋体" w:eastAsia="宋体" w:cs="宋体"/>
                <w:color w:val="auto"/>
                <w:sz w:val="21"/>
                <w:szCs w:val="21"/>
                <w:highlight w:val="yellow"/>
              </w:rPr>
              <w:t xml:space="preserve">分； </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2.</w:t>
            </w:r>
            <w:r>
              <w:rPr>
                <w:rFonts w:hint="eastAsia" w:ascii="宋体" w:hAnsi="宋体" w:eastAsia="宋体" w:cs="宋体"/>
                <w:color w:val="auto"/>
                <w:sz w:val="21"/>
                <w:szCs w:val="21"/>
                <w:highlight w:val="yellow"/>
              </w:rPr>
              <w:t>内容完整，方案科学合理、有一定针对性、具有可行性的，得</w:t>
            </w:r>
            <w:r>
              <w:rPr>
                <w:rFonts w:hint="eastAsia" w:ascii="宋体" w:hAnsi="宋体" w:eastAsia="宋体" w:cs="宋体"/>
                <w:color w:val="auto"/>
                <w:sz w:val="21"/>
                <w:szCs w:val="21"/>
                <w:highlight w:val="yellow"/>
                <w:lang w:val="en-US" w:eastAsia="zh-CN"/>
              </w:rPr>
              <w:t>5</w:t>
            </w:r>
            <w:r>
              <w:rPr>
                <w:rFonts w:hint="eastAsia" w:ascii="宋体" w:hAnsi="宋体" w:eastAsia="宋体" w:cs="宋体"/>
                <w:color w:val="auto"/>
                <w:sz w:val="21"/>
                <w:szCs w:val="21"/>
                <w:highlight w:val="yellow"/>
              </w:rPr>
              <w:t xml:space="preserve">分； </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3.</w:t>
            </w:r>
            <w:r>
              <w:rPr>
                <w:rFonts w:hint="eastAsia" w:ascii="宋体" w:hAnsi="宋体" w:eastAsia="宋体" w:cs="宋体"/>
                <w:color w:val="auto"/>
                <w:sz w:val="21"/>
                <w:szCs w:val="21"/>
                <w:highlight w:val="yellow"/>
              </w:rPr>
              <w:t>内容基本完整，方案基本合理、无针对性、基本可行性的，得</w:t>
            </w:r>
            <w:r>
              <w:rPr>
                <w:rFonts w:hint="eastAsia" w:ascii="宋体" w:hAnsi="宋体" w:eastAsia="宋体" w:cs="宋体"/>
                <w:color w:val="auto"/>
                <w:sz w:val="21"/>
                <w:szCs w:val="21"/>
                <w:highlight w:val="yellow"/>
                <w:lang w:val="en-US" w:eastAsia="zh-CN"/>
              </w:rPr>
              <w:t>3</w:t>
            </w:r>
            <w:r>
              <w:rPr>
                <w:rFonts w:hint="eastAsia" w:ascii="宋体" w:hAnsi="宋体" w:eastAsia="宋体" w:cs="宋体"/>
                <w:color w:val="auto"/>
                <w:sz w:val="21"/>
                <w:szCs w:val="21"/>
                <w:highlight w:val="yellow"/>
              </w:rPr>
              <w:t>分；</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highlight w:val="yellow"/>
                <w:lang w:val="en-US" w:eastAsia="zh-CN"/>
              </w:rPr>
              <w:t>4.</w:t>
            </w:r>
            <w:r>
              <w:rPr>
                <w:rFonts w:hint="eastAsia" w:ascii="宋体" w:hAnsi="宋体" w:eastAsia="宋体" w:cs="宋体"/>
                <w:color w:val="auto"/>
                <w:sz w:val="21"/>
                <w:szCs w:val="21"/>
                <w:highlight w:val="yellow"/>
              </w:rPr>
              <w:t>内容不完整，方案不合理，表述混乱、缺乏可行性的，得0分。</w:t>
            </w:r>
          </w:p>
        </w:tc>
        <w:tc>
          <w:tcPr>
            <w:tcW w:w="907"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default" w:ascii="宋体" w:hAnsi="宋体" w:eastAsia="宋体" w:cs="宋体"/>
                <w:color w:val="auto"/>
                <w:sz w:val="21"/>
                <w:szCs w:val="21"/>
                <w:lang w:val="en-US" w:eastAsia="zh-CN"/>
              </w:rPr>
            </w:pPr>
            <w:r>
              <w:rPr>
                <w:rFonts w:hint="eastAsia" w:ascii="宋体" w:hAnsi="宋体" w:cs="宋体"/>
                <w:b/>
                <w:bCs/>
                <w:color w:val="auto"/>
                <w:sz w:val="21"/>
                <w:szCs w:val="21"/>
                <w:lang w:val="en-US" w:eastAsia="zh-CN"/>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1</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价格</w:t>
            </w:r>
          </w:p>
        </w:tc>
        <w:tc>
          <w:tcPr>
            <w:tcW w:w="537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投标报价得分=(评标基准价／投标报价)×价格权值×100</w:t>
            </w:r>
          </w:p>
        </w:tc>
        <w:tc>
          <w:tcPr>
            <w:tcW w:w="907"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40</w:t>
            </w:r>
            <w:r>
              <w:rPr>
                <w:rFonts w:hint="eastAsia" w:ascii="宋体" w:hAnsi="宋体" w:eastAsia="宋体" w:cs="宋体"/>
                <w:color w:val="auto"/>
                <w:sz w:val="21"/>
                <w:szCs w:val="21"/>
                <w:lang w:val="en-US" w:eastAsia="zh-CN"/>
              </w:rPr>
              <w:t>分</w:t>
            </w:r>
          </w:p>
        </w:tc>
      </w:tr>
    </w:tbl>
    <w:p>
      <w:pPr>
        <w:pStyle w:val="9"/>
        <w:rPr>
          <w:rFonts w:hint="eastAsia"/>
          <w:lang w:eastAsia="zh-CN"/>
        </w:rPr>
      </w:pPr>
    </w:p>
    <w:p>
      <w:pPr>
        <w:pStyle w:val="8"/>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32"/>
          <w:szCs w:val="32"/>
          <w:lang w:val="en-US" w:eastAsia="zh-CN"/>
        </w:rPr>
        <w:br w:type="page"/>
      </w:r>
      <w:r>
        <w:rPr>
          <w:rFonts w:hint="eastAsia" w:ascii="宋体" w:hAnsi="宋体" w:cs="宋体"/>
          <w:b/>
          <w:bCs/>
          <w:color w:val="auto"/>
          <w:sz w:val="36"/>
          <w:szCs w:val="36"/>
          <w:lang w:val="en-US" w:eastAsia="zh-CN"/>
        </w:rPr>
        <w:t>第二包</w:t>
      </w:r>
      <w:r>
        <w:rPr>
          <w:rFonts w:hint="eastAsia" w:ascii="宋体" w:hAnsi="宋体" w:eastAsia="宋体" w:cs="宋体"/>
          <w:b/>
          <w:bCs/>
          <w:color w:val="auto"/>
          <w:sz w:val="36"/>
          <w:szCs w:val="36"/>
          <w:lang w:val="en-US" w:eastAsia="zh-CN"/>
        </w:rPr>
        <w:t xml:space="preserve">  综合评分表</w:t>
      </w:r>
    </w:p>
    <w:p>
      <w:pPr>
        <w:pStyle w:val="9"/>
        <w:rPr>
          <w:rFonts w:hint="eastAsia"/>
          <w:lang w:eastAsia="zh-CN"/>
        </w:rPr>
      </w:pPr>
    </w:p>
    <w:tbl>
      <w:tblPr>
        <w:tblStyle w:val="20"/>
        <w:tblW w:w="8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935"/>
        <w:gridCol w:w="5520"/>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01" w:type="dxa"/>
            <w:vAlign w:val="center"/>
          </w:tcPr>
          <w:p>
            <w:pPr>
              <w:adjustRightInd w:val="0"/>
              <w:snapToGrid w:val="0"/>
              <w:spacing w:beforeLines="50" w:line="240" w:lineRule="auto"/>
              <w:jc w:val="center"/>
              <w:rPr>
                <w:rFonts w:hint="default" w:ascii="宋体" w:hAnsi="宋体" w:cs="宋体"/>
                <w:b/>
                <w:bCs/>
                <w:color w:val="auto"/>
                <w:sz w:val="21"/>
                <w:szCs w:val="21"/>
                <w:lang w:val="en-US" w:eastAsia="zh-CN"/>
              </w:rPr>
            </w:pPr>
            <w:r>
              <w:rPr>
                <w:rFonts w:hint="eastAsia" w:ascii="宋体" w:hAnsi="宋体" w:cs="宋体"/>
                <w:b/>
                <w:bCs/>
                <w:color w:val="auto"/>
                <w:sz w:val="21"/>
                <w:szCs w:val="21"/>
                <w:lang w:val="en-US" w:eastAsia="zh-CN"/>
              </w:rPr>
              <w:t>序号</w:t>
            </w:r>
          </w:p>
        </w:tc>
        <w:tc>
          <w:tcPr>
            <w:tcW w:w="1935" w:type="dxa"/>
            <w:vAlign w:val="center"/>
          </w:tcPr>
          <w:p>
            <w:pPr>
              <w:adjustRightInd w:val="0"/>
              <w:snapToGrid w:val="0"/>
              <w:spacing w:beforeLines="50" w:line="240" w:lineRule="auto"/>
              <w:jc w:val="center"/>
              <w:rPr>
                <w:rFonts w:hint="default" w:ascii="宋体" w:hAnsi="宋体" w:eastAsia="宋体" w:cs="宋体"/>
                <w:b/>
                <w:bCs/>
                <w:color w:val="auto"/>
                <w:sz w:val="21"/>
                <w:szCs w:val="21"/>
                <w:lang w:val="en-US" w:eastAsia="zh-CN"/>
              </w:rPr>
            </w:pPr>
            <w:r>
              <w:rPr>
                <w:rFonts w:hint="eastAsia" w:ascii="宋体" w:hAnsi="宋体" w:cs="宋体"/>
                <w:b/>
                <w:bCs/>
                <w:color w:val="auto"/>
                <w:sz w:val="21"/>
                <w:szCs w:val="21"/>
                <w:lang w:val="en-US" w:eastAsia="zh-CN"/>
              </w:rPr>
              <w:t>评审内容</w:t>
            </w:r>
          </w:p>
        </w:tc>
        <w:tc>
          <w:tcPr>
            <w:tcW w:w="5520" w:type="dxa"/>
            <w:vAlign w:val="center"/>
          </w:tcPr>
          <w:p>
            <w:pPr>
              <w:adjustRightInd w:val="0"/>
              <w:snapToGrid w:val="0"/>
              <w:spacing w:beforeLines="50"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评审标准</w:t>
            </w:r>
          </w:p>
        </w:tc>
        <w:tc>
          <w:tcPr>
            <w:tcW w:w="758" w:type="dxa"/>
            <w:vAlign w:val="center"/>
          </w:tcPr>
          <w:p>
            <w:pPr>
              <w:adjustRightInd w:val="0"/>
              <w:snapToGrid w:val="0"/>
              <w:spacing w:beforeLines="50"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4" w:type="dxa"/>
            <w:gridSpan w:val="4"/>
            <w:vAlign w:val="center"/>
          </w:tcPr>
          <w:p>
            <w:pPr>
              <w:adjustRightInd w:val="0"/>
              <w:snapToGrid w:val="0"/>
              <w:spacing w:beforeLines="50" w:line="240" w:lineRule="auto"/>
              <w:jc w:val="center"/>
              <w:rPr>
                <w:rFonts w:hint="default" w:ascii="宋体" w:hAnsi="宋体" w:eastAsia="宋体" w:cs="宋体"/>
                <w:b/>
                <w:bCs/>
                <w:color w:val="auto"/>
                <w:sz w:val="21"/>
                <w:szCs w:val="21"/>
                <w:lang w:val="en-US" w:eastAsia="zh-CN"/>
              </w:rPr>
            </w:pPr>
            <w:r>
              <w:rPr>
                <w:rFonts w:hint="eastAsia" w:ascii="宋体" w:hAnsi="宋体" w:cs="宋体"/>
                <w:b/>
                <w:bCs/>
                <w:i w:val="0"/>
                <w:color w:val="auto"/>
                <w:kern w:val="0"/>
                <w:sz w:val="21"/>
                <w:szCs w:val="21"/>
                <w:u w:val="none"/>
                <w:lang w:val="en-US" w:eastAsia="zh-CN" w:bidi="ar"/>
              </w:rPr>
              <w:t>技术</w:t>
            </w:r>
            <w:r>
              <w:rPr>
                <w:rFonts w:hint="eastAsia" w:ascii="宋体" w:hAnsi="宋体" w:cs="宋体"/>
                <w:b/>
                <w:bCs/>
                <w:color w:val="auto"/>
                <w:sz w:val="21"/>
                <w:szCs w:val="21"/>
                <w:lang w:val="en-US" w:eastAsia="zh-CN"/>
              </w:rPr>
              <w:t>商务部分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技术参数及功能要求</w:t>
            </w:r>
          </w:p>
        </w:tc>
        <w:tc>
          <w:tcPr>
            <w:tcW w:w="552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完全满足招标文件要求</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rPr>
              <w:t>得满分，技术指标不满足每项扣3分，扣完为止。</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Align w:val="center"/>
          </w:tcPr>
          <w:p>
            <w:pPr>
              <w:pStyle w:val="29"/>
              <w:keepNext w:val="0"/>
              <w:keepLines w:val="0"/>
              <w:pageBreakBefore w:val="0"/>
              <w:widowControl/>
              <w:kinsoku/>
              <w:wordWrap/>
              <w:overflowPunct/>
              <w:topLinePunct w:val="0"/>
              <w:autoSpaceDE/>
              <w:autoSpaceDN/>
              <w:bidi w:val="0"/>
              <w:adjustRightInd/>
              <w:snapToGrid/>
              <w:spacing w:line="264" w:lineRule="auto"/>
              <w:ind w:left="192" w:leftChars="0" w:right="192" w:rightChars="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生产厂家资质证书</w:t>
            </w:r>
          </w:p>
        </w:tc>
        <w:tc>
          <w:tcPr>
            <w:tcW w:w="5520" w:type="dxa"/>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质量管理体系认证；</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环境质量管理体系认证；</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职业健康安全管理体系认证。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每具有一项证书得1分，满分3分。须提供证书复印件加盖公章，否则不得分。</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bidi="ar"/>
              </w:rPr>
              <w:t xml:space="preserve">3 </w:t>
            </w:r>
            <w:r>
              <w:rPr>
                <w:rFonts w:hint="eastAsia" w:ascii="宋体" w:hAnsi="宋体" w:eastAsia="宋体" w:cs="宋体"/>
                <w:color w:val="auto"/>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4" w:lineRule="auto"/>
              <w:ind w:left="0" w:leftChars="0" w:firstLine="0" w:firstLineChars="0"/>
              <w:jc w:val="center"/>
              <w:textAlignment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3</w:t>
            </w:r>
          </w:p>
        </w:tc>
        <w:tc>
          <w:tcPr>
            <w:tcW w:w="1935" w:type="dxa"/>
            <w:vAlign w:val="center"/>
          </w:tcPr>
          <w:p>
            <w:pPr>
              <w:pStyle w:val="29"/>
              <w:keepNext w:val="0"/>
              <w:keepLines w:val="0"/>
              <w:pageBreakBefore w:val="0"/>
              <w:widowControl/>
              <w:kinsoku/>
              <w:wordWrap/>
              <w:overflowPunct/>
              <w:topLinePunct w:val="0"/>
              <w:autoSpaceDE/>
              <w:autoSpaceDN/>
              <w:bidi w:val="0"/>
              <w:adjustRightInd/>
              <w:snapToGrid/>
              <w:spacing w:line="264" w:lineRule="auto"/>
              <w:ind w:right="192" w:rightChars="0"/>
              <w:jc w:val="righ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kern w:val="2"/>
                <w:sz w:val="21"/>
                <w:szCs w:val="21"/>
                <w:lang w:val="en-US" w:eastAsia="zh-CN" w:bidi="ar-SA"/>
              </w:rPr>
              <w:t>企业创新能力</w:t>
            </w:r>
          </w:p>
        </w:tc>
        <w:tc>
          <w:tcPr>
            <w:tcW w:w="5520" w:type="dxa"/>
            <w:vAlign w:val="center"/>
          </w:tcPr>
          <w:p>
            <w:pPr>
              <w:pStyle w:val="29"/>
              <w:keepNext w:val="0"/>
              <w:keepLines w:val="0"/>
              <w:pageBreakBefore w:val="0"/>
              <w:widowControl/>
              <w:numPr>
                <w:ilvl w:val="0"/>
                <w:numId w:val="0"/>
              </w:numPr>
              <w:kinsoku/>
              <w:wordWrap/>
              <w:overflowPunct/>
              <w:topLinePunct w:val="0"/>
              <w:autoSpaceDE/>
              <w:autoSpaceDN/>
              <w:bidi w:val="0"/>
              <w:adjustRightInd/>
              <w:snapToGrid/>
              <w:spacing w:line="264" w:lineRule="auto"/>
              <w:ind w:right="88" w:rightChars="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投标企业为国务院认定的“国家自主创新示范区”或“国家高新技术企业”</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p>
            <w:pPr>
              <w:pStyle w:val="29"/>
              <w:keepNext w:val="0"/>
              <w:keepLines w:val="0"/>
              <w:pageBreakBefore w:val="0"/>
              <w:widowControl/>
              <w:numPr>
                <w:ilvl w:val="0"/>
                <w:numId w:val="0"/>
              </w:numPr>
              <w:kinsoku/>
              <w:wordWrap/>
              <w:overflowPunct/>
              <w:topLinePunct w:val="0"/>
              <w:autoSpaceDE/>
              <w:autoSpaceDN/>
              <w:bidi w:val="0"/>
              <w:adjustRightInd/>
              <w:snapToGrid/>
              <w:spacing w:line="264" w:lineRule="auto"/>
              <w:ind w:right="88" w:rightChars="0"/>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企业产品具有省级以上科学技术部门认定的“自主创新产品”证书</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1分.</w:t>
            </w:r>
          </w:p>
          <w:p>
            <w:pPr>
              <w:pStyle w:val="29"/>
              <w:keepNext w:val="0"/>
              <w:keepLines w:val="0"/>
              <w:pageBreakBefore w:val="0"/>
              <w:widowControl/>
              <w:numPr>
                <w:ilvl w:val="0"/>
                <w:numId w:val="0"/>
              </w:numPr>
              <w:kinsoku/>
              <w:wordWrap/>
              <w:overflowPunct/>
              <w:topLinePunct w:val="0"/>
              <w:autoSpaceDE/>
              <w:autoSpaceDN/>
              <w:bidi w:val="0"/>
              <w:adjustRightInd/>
              <w:snapToGrid/>
              <w:spacing w:line="264" w:lineRule="auto"/>
              <w:ind w:left="0" w:leftChars="0" w:right="88" w:rightChars="0" w:firstLine="0" w:firstLineChars="0"/>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须提供证书复印件加盖公章，否则不得分。</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w:t>
            </w:r>
            <w:r>
              <w:rPr>
                <w:rFonts w:hint="eastAsia" w:ascii="宋体" w:hAnsi="宋体" w:eastAsia="宋体" w:cs="宋体"/>
                <w:color w:val="auto"/>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4</w:t>
            </w:r>
          </w:p>
        </w:tc>
        <w:tc>
          <w:tcPr>
            <w:tcW w:w="193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4" w:lineRule="auto"/>
              <w:ind w:leftChars="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kern w:val="2"/>
                <w:sz w:val="21"/>
                <w:szCs w:val="21"/>
                <w:lang w:val="en-US" w:eastAsia="zh-CN" w:bidi="ar-SA"/>
              </w:rPr>
              <w:t>原料药供应</w:t>
            </w:r>
          </w:p>
        </w:tc>
        <w:tc>
          <w:tcPr>
            <w:tcW w:w="5520" w:type="dxa"/>
            <w:vAlign w:val="center"/>
          </w:tcPr>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投标企业自产投标品种原料药，且原料药通过 GMP 认证，得5分；</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与原料药供应商签署投标产品原料药的供货合同（协议），且对产品质量有具体要求，得3分；</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与原料药供应商签署投标产品原料药的供货合同（协议），但对产品质量无具体要求，得1分；</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sz w:val="21"/>
                <w:szCs w:val="21"/>
              </w:rPr>
              <w:t>投标产品原料药无长期、稳定的供货来源</w:t>
            </w:r>
            <w:r>
              <w:rPr>
                <w:rFonts w:hint="eastAsia" w:ascii="宋体" w:hAnsi="宋体" w:eastAsia="宋体" w:cs="宋体"/>
                <w:sz w:val="21"/>
                <w:szCs w:val="21"/>
                <w:lang w:eastAsia="zh-CN"/>
              </w:rPr>
              <w:t>，不得分。</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w:t>
            </w:r>
            <w:r>
              <w:rPr>
                <w:rFonts w:hint="eastAsia" w:ascii="宋体" w:hAnsi="宋体" w:eastAsia="宋体" w:cs="宋体"/>
                <w:color w:val="auto"/>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sz w:val="21"/>
                <w:szCs w:val="21"/>
              </w:rPr>
            </w:pPr>
            <w:r>
              <w:rPr>
                <w:rFonts w:hint="eastAsia" w:ascii="宋体" w:hAnsi="宋体" w:eastAsia="宋体" w:cs="宋体"/>
                <w:i w:val="0"/>
                <w:color w:val="000000"/>
                <w:kern w:val="0"/>
                <w:sz w:val="21"/>
                <w:szCs w:val="21"/>
                <w:u w:val="none"/>
                <w:lang w:val="en-US" w:eastAsia="zh-CN" w:bidi="ar"/>
              </w:rPr>
              <w:t>产品</w:t>
            </w:r>
            <w:r>
              <w:rPr>
                <w:rFonts w:hint="eastAsia" w:ascii="宋体" w:hAnsi="宋体" w:eastAsia="宋体" w:cs="宋体"/>
                <w:sz w:val="21"/>
                <w:szCs w:val="21"/>
              </w:rPr>
              <w:t>质量评价</w:t>
            </w:r>
          </w:p>
        </w:tc>
        <w:tc>
          <w:tcPr>
            <w:tcW w:w="552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kern w:val="0"/>
                <w:sz w:val="21"/>
                <w:szCs w:val="21"/>
              </w:rPr>
            </w:pPr>
            <w:r>
              <w:rPr>
                <w:rFonts w:hint="eastAsia" w:ascii="宋体" w:hAnsi="宋体" w:cs="宋体"/>
                <w:i w:val="0"/>
                <w:color w:val="000000"/>
                <w:kern w:val="0"/>
                <w:sz w:val="21"/>
                <w:szCs w:val="21"/>
                <w:u w:val="none"/>
                <w:lang w:val="en-US" w:eastAsia="zh-CN" w:bidi="ar"/>
              </w:rPr>
              <w:t>2021年6月</w:t>
            </w:r>
            <w:r>
              <w:rPr>
                <w:rFonts w:hint="eastAsia" w:ascii="宋体" w:hAnsi="宋体" w:eastAsia="宋体" w:cs="宋体"/>
                <w:i w:val="0"/>
                <w:color w:val="000000"/>
                <w:kern w:val="0"/>
                <w:sz w:val="21"/>
                <w:szCs w:val="21"/>
                <w:u w:val="none"/>
                <w:lang w:val="en-US" w:eastAsia="zh-CN" w:bidi="ar"/>
              </w:rPr>
              <w:t xml:space="preserve">至今：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（1）投标产品在省级（含）以上监管部门的监督抽查中全部合格的，其中：被监督抽查1次且合格得5分，2次且合格得10分，3次以上且合格得15分。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2）若未被监督抽查，则根据企业委托送检的省级（含）以上检验机构的全项检验报告评分，提供1年合格报告的得4分；2年合格得8分；3年合格得12分；其他不得分。（检验报告的类别为“交货期质量抽查”或“药具管理机构委托检验”的不得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（3）未被抽检也未能提供委托送检报告的，不得分。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本项须提供检验报告复印件并加盖公章，否则不得分。</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sz w:val="21"/>
                <w:szCs w:val="21"/>
                <w:lang w:val="en-US"/>
              </w:rPr>
            </w:pPr>
            <w:r>
              <w:rPr>
                <w:rFonts w:hint="eastAsia" w:ascii="宋体" w:hAnsi="宋体" w:eastAsia="宋体" w:cs="宋体"/>
                <w:i w:val="0"/>
                <w:color w:val="auto"/>
                <w:kern w:val="0"/>
                <w:sz w:val="21"/>
                <w:szCs w:val="21"/>
                <w:u w:val="none"/>
                <w:lang w:val="en-US" w:eastAsia="zh-CN" w:bidi="ar"/>
              </w:rPr>
              <w:t>15</w:t>
            </w:r>
            <w:r>
              <w:rPr>
                <w:rFonts w:hint="eastAsia" w:ascii="宋体" w:hAnsi="宋体" w:eastAsia="宋体" w:cs="宋体"/>
                <w:color w:val="auto"/>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sz w:val="21"/>
                <w:szCs w:val="21"/>
              </w:rPr>
              <w:t>社会责任</w:t>
            </w:r>
          </w:p>
        </w:tc>
        <w:tc>
          <w:tcPr>
            <w:tcW w:w="552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spacing w:val="-2"/>
                <w:sz w:val="21"/>
                <w:szCs w:val="21"/>
              </w:rPr>
              <w:t xml:space="preserve">提供企业社会责任报告（含员工权益、环保节能减排、社会公益行为等方面 </w:t>
            </w:r>
            <w:r>
              <w:rPr>
                <w:rFonts w:hint="eastAsia" w:ascii="宋体" w:hAnsi="宋体" w:eastAsia="宋体" w:cs="宋体"/>
                <w:sz w:val="21"/>
                <w:szCs w:val="21"/>
              </w:rPr>
              <w:t>的内容）并在公开媒体上发布，</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1</w:t>
            </w:r>
            <w:r>
              <w:rPr>
                <w:rFonts w:hint="eastAsia" w:ascii="宋体" w:hAnsi="宋体" w:eastAsia="宋体" w:cs="宋体"/>
                <w:spacing w:val="-53"/>
                <w:sz w:val="21"/>
                <w:szCs w:val="21"/>
              </w:rPr>
              <w:t xml:space="preserve"> </w:t>
            </w:r>
            <w:r>
              <w:rPr>
                <w:rFonts w:hint="eastAsia" w:ascii="宋体" w:hAnsi="宋体" w:eastAsia="宋体" w:cs="宋体"/>
                <w:sz w:val="21"/>
                <w:szCs w:val="21"/>
              </w:rPr>
              <w:t>分。</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w:t>
            </w:r>
            <w:r>
              <w:rPr>
                <w:rFonts w:hint="eastAsia" w:ascii="宋体" w:hAnsi="宋体" w:eastAsia="宋体" w:cs="宋体"/>
                <w:color w:val="auto"/>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7</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业绩</w:t>
            </w:r>
          </w:p>
        </w:tc>
        <w:tc>
          <w:tcPr>
            <w:tcW w:w="552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提供投标人</w:t>
            </w:r>
            <w:r>
              <w:rPr>
                <w:rFonts w:hint="eastAsia" w:ascii="宋体" w:hAnsi="宋体" w:cs="宋体"/>
                <w:i w:val="0"/>
                <w:color w:val="000000"/>
                <w:kern w:val="0"/>
                <w:sz w:val="21"/>
                <w:szCs w:val="21"/>
                <w:highlight w:val="yellow"/>
                <w:u w:val="none"/>
                <w:lang w:val="en-US" w:eastAsia="zh-CN" w:bidi="ar"/>
              </w:rPr>
              <w:t>2021年6月</w:t>
            </w:r>
            <w:r>
              <w:rPr>
                <w:rFonts w:hint="eastAsia" w:ascii="宋体" w:hAnsi="宋体" w:eastAsia="宋体" w:cs="宋体"/>
                <w:i w:val="0"/>
                <w:color w:val="000000"/>
                <w:kern w:val="0"/>
                <w:sz w:val="21"/>
                <w:szCs w:val="21"/>
                <w:u w:val="none"/>
                <w:lang w:val="en-US" w:eastAsia="zh-CN" w:bidi="ar"/>
              </w:rPr>
              <w:t>以来省级(含)以上行政事业单位同类项目成功案例合同复印件并加盖公章，</w:t>
            </w:r>
            <w:r>
              <w:rPr>
                <w:rFonts w:hint="eastAsia" w:ascii="宋体" w:hAnsi="宋体" w:eastAsia="宋体" w:cs="宋体"/>
                <w:i w:val="0"/>
                <w:color w:val="000000"/>
                <w:kern w:val="0"/>
                <w:sz w:val="21"/>
                <w:szCs w:val="21"/>
                <w:highlight w:val="yellow"/>
                <w:u w:val="none"/>
                <w:lang w:val="en-US" w:eastAsia="zh-CN" w:bidi="ar"/>
              </w:rPr>
              <w:t>每提供1个得</w:t>
            </w:r>
            <w:r>
              <w:rPr>
                <w:rFonts w:hint="eastAsia" w:ascii="宋体" w:hAnsi="宋体" w:cs="宋体"/>
                <w:i w:val="0"/>
                <w:color w:val="000000"/>
                <w:kern w:val="0"/>
                <w:sz w:val="21"/>
                <w:szCs w:val="21"/>
                <w:highlight w:val="yellow"/>
                <w:u w:val="none"/>
                <w:lang w:val="en-US" w:eastAsia="zh-CN" w:bidi="ar"/>
              </w:rPr>
              <w:t>1</w:t>
            </w:r>
            <w:r>
              <w:rPr>
                <w:rFonts w:hint="eastAsia" w:ascii="宋体" w:hAnsi="宋体" w:eastAsia="宋体" w:cs="宋体"/>
                <w:i w:val="0"/>
                <w:color w:val="000000"/>
                <w:kern w:val="0"/>
                <w:sz w:val="21"/>
                <w:szCs w:val="21"/>
                <w:highlight w:val="yellow"/>
                <w:u w:val="none"/>
                <w:lang w:val="en-US" w:eastAsia="zh-CN" w:bidi="ar"/>
              </w:rPr>
              <w:t xml:space="preserve">分。 </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bidi="ar"/>
              </w:rPr>
              <w:t>2</w:t>
            </w:r>
            <w:r>
              <w:rPr>
                <w:rFonts w:hint="eastAsia" w:ascii="宋体" w:hAnsi="宋体" w:eastAsia="宋体" w:cs="宋体"/>
                <w:color w:val="auto"/>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生产仓储环境</w:t>
            </w:r>
          </w:p>
        </w:tc>
        <w:tc>
          <w:tcPr>
            <w:tcW w:w="5520" w:type="dxa"/>
            <w:vAlign w:val="center"/>
          </w:tcPr>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sz w:val="21"/>
                <w:szCs w:val="21"/>
              </w:rPr>
            </w:pPr>
            <w:r>
              <w:rPr>
                <w:rFonts w:hint="eastAsia" w:ascii="宋体" w:hAnsi="宋体" w:eastAsia="宋体" w:cs="宋体"/>
                <w:sz w:val="21"/>
                <w:szCs w:val="21"/>
                <w:lang w:eastAsia="zh-CN"/>
              </w:rPr>
              <w:t>有</w:t>
            </w:r>
            <w:r>
              <w:rPr>
                <w:rFonts w:hint="eastAsia" w:ascii="宋体" w:hAnsi="宋体" w:eastAsia="宋体" w:cs="宋体"/>
                <w:sz w:val="21"/>
                <w:szCs w:val="21"/>
              </w:rPr>
              <w:t>专属生产车间及设备管理制度</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2分；</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sz w:val="21"/>
                <w:szCs w:val="21"/>
              </w:rPr>
            </w:pPr>
            <w:r>
              <w:rPr>
                <w:rFonts w:hint="eastAsia" w:ascii="宋体" w:hAnsi="宋体" w:eastAsia="宋体" w:cs="宋体"/>
                <w:sz w:val="21"/>
                <w:szCs w:val="21"/>
                <w:lang w:eastAsia="zh-CN"/>
              </w:rPr>
              <w:t>有</w:t>
            </w:r>
            <w:r>
              <w:rPr>
                <w:rFonts w:hint="eastAsia" w:ascii="宋体" w:hAnsi="宋体" w:eastAsia="宋体" w:cs="宋体"/>
                <w:sz w:val="21"/>
                <w:szCs w:val="21"/>
              </w:rPr>
              <w:t>仓储管理制度</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2分</w:t>
            </w:r>
            <w:r>
              <w:rPr>
                <w:rFonts w:hint="eastAsia" w:ascii="宋体" w:hAnsi="宋体" w:eastAsia="宋体" w:cs="宋体"/>
                <w:i w:val="0"/>
                <w:color w:val="000000"/>
                <w:kern w:val="0"/>
                <w:sz w:val="21"/>
                <w:szCs w:val="21"/>
                <w:u w:val="none"/>
                <w:lang w:val="en-US" w:eastAsia="zh-CN" w:bidi="ar"/>
              </w:rPr>
              <w:t>；</w:t>
            </w:r>
          </w:p>
          <w:p>
            <w:pPr>
              <w:pStyle w:val="29"/>
              <w:keepNext w:val="0"/>
              <w:keepLines w:val="0"/>
              <w:pageBreakBefore w:val="0"/>
              <w:widowControl/>
              <w:kinsoku/>
              <w:wordWrap/>
              <w:overflowPunct/>
              <w:topLinePunct w:val="0"/>
              <w:autoSpaceDE/>
              <w:autoSpaceDN/>
              <w:bidi w:val="0"/>
              <w:adjustRightInd/>
              <w:snapToGrid/>
              <w:spacing w:line="264" w:lineRule="auto"/>
              <w:ind w:right="88"/>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）提供各项管理制度</w:t>
            </w:r>
            <w:r>
              <w:rPr>
                <w:rFonts w:hint="eastAsia" w:ascii="宋体" w:hAnsi="宋体" w:eastAsia="宋体" w:cs="宋体"/>
                <w:sz w:val="21"/>
                <w:szCs w:val="21"/>
              </w:rPr>
              <w:t>实施执行情况材料</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2分。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各项管理理制度须提供复印件加盖公章，否则不得分。</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bidi="ar"/>
              </w:rPr>
              <w:t>6</w:t>
            </w:r>
            <w:r>
              <w:rPr>
                <w:rFonts w:hint="eastAsia" w:ascii="宋体" w:hAnsi="宋体" w:eastAsia="宋体" w:cs="宋体"/>
                <w:color w:val="auto"/>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售后服务</w:t>
            </w:r>
            <w:r>
              <w:rPr>
                <w:rFonts w:hint="eastAsia" w:ascii="宋体" w:hAnsi="宋体" w:eastAsia="宋体" w:cs="宋体"/>
                <w:sz w:val="21"/>
                <w:szCs w:val="21"/>
              </w:rPr>
              <w:t>承诺</w:t>
            </w:r>
          </w:p>
        </w:tc>
        <w:tc>
          <w:tcPr>
            <w:tcW w:w="552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提供完整的售后服务方案，包括：服务质量承诺、专职服务人员配备（含人员名单及联系电话）、发货及时性、不合格品处理方案、质量问题应对措施（包含售后服务点）、用户投诉处理等。</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1.</w:t>
            </w:r>
            <w:r>
              <w:rPr>
                <w:rFonts w:hint="eastAsia" w:ascii="宋体" w:hAnsi="宋体" w:eastAsia="宋体" w:cs="宋体"/>
                <w:color w:val="auto"/>
                <w:sz w:val="21"/>
                <w:szCs w:val="21"/>
                <w:highlight w:val="yellow"/>
              </w:rPr>
              <w:t>内容完整，方案科学合理、详细具体、有针对性、可行性强的，得</w:t>
            </w:r>
            <w:r>
              <w:rPr>
                <w:rFonts w:hint="eastAsia" w:ascii="宋体" w:hAnsi="宋体" w:eastAsia="宋体" w:cs="宋体"/>
                <w:color w:val="auto"/>
                <w:sz w:val="21"/>
                <w:szCs w:val="21"/>
                <w:highlight w:val="yellow"/>
                <w:lang w:val="en-US" w:eastAsia="zh-CN"/>
              </w:rPr>
              <w:t>10</w:t>
            </w:r>
            <w:r>
              <w:rPr>
                <w:rFonts w:hint="eastAsia" w:ascii="宋体" w:hAnsi="宋体" w:eastAsia="宋体" w:cs="宋体"/>
                <w:color w:val="auto"/>
                <w:sz w:val="21"/>
                <w:szCs w:val="21"/>
                <w:highlight w:val="yellow"/>
              </w:rPr>
              <w:t xml:space="preserve">分； </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2.</w:t>
            </w:r>
            <w:r>
              <w:rPr>
                <w:rFonts w:hint="eastAsia" w:ascii="宋体" w:hAnsi="宋体" w:eastAsia="宋体" w:cs="宋体"/>
                <w:color w:val="auto"/>
                <w:sz w:val="21"/>
                <w:szCs w:val="21"/>
                <w:highlight w:val="yellow"/>
              </w:rPr>
              <w:t>内容完整，方案科学合理、有一定针对性、具有可行性的，得</w:t>
            </w:r>
            <w:r>
              <w:rPr>
                <w:rFonts w:hint="eastAsia" w:ascii="宋体" w:hAnsi="宋体" w:eastAsia="宋体" w:cs="宋体"/>
                <w:color w:val="auto"/>
                <w:sz w:val="21"/>
                <w:szCs w:val="21"/>
                <w:highlight w:val="yellow"/>
                <w:lang w:val="en-US" w:eastAsia="zh-CN"/>
              </w:rPr>
              <w:t>7</w:t>
            </w:r>
            <w:r>
              <w:rPr>
                <w:rFonts w:hint="eastAsia" w:ascii="宋体" w:hAnsi="宋体" w:eastAsia="宋体" w:cs="宋体"/>
                <w:color w:val="auto"/>
                <w:sz w:val="21"/>
                <w:szCs w:val="21"/>
                <w:highlight w:val="yellow"/>
              </w:rPr>
              <w:t xml:space="preserve">分； </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3.</w:t>
            </w:r>
            <w:r>
              <w:rPr>
                <w:rFonts w:hint="eastAsia" w:ascii="宋体" w:hAnsi="宋体" w:eastAsia="宋体" w:cs="宋体"/>
                <w:color w:val="auto"/>
                <w:sz w:val="21"/>
                <w:szCs w:val="21"/>
                <w:highlight w:val="yellow"/>
              </w:rPr>
              <w:t>内容基本完整，方案基本合理、无针对性、基本可行性的，得</w:t>
            </w:r>
            <w:r>
              <w:rPr>
                <w:rFonts w:hint="eastAsia" w:ascii="宋体" w:hAnsi="宋体" w:eastAsia="宋体" w:cs="宋体"/>
                <w:color w:val="auto"/>
                <w:sz w:val="21"/>
                <w:szCs w:val="21"/>
                <w:highlight w:val="yellow"/>
                <w:lang w:val="en-US" w:eastAsia="zh-CN"/>
              </w:rPr>
              <w:t>3</w:t>
            </w:r>
            <w:r>
              <w:rPr>
                <w:rFonts w:hint="eastAsia" w:ascii="宋体" w:hAnsi="宋体" w:eastAsia="宋体" w:cs="宋体"/>
                <w:color w:val="auto"/>
                <w:sz w:val="21"/>
                <w:szCs w:val="21"/>
                <w:highlight w:val="yellow"/>
              </w:rPr>
              <w:t>分；</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highlight w:val="yellow"/>
                <w:lang w:val="en-US" w:eastAsia="zh-CN"/>
              </w:rPr>
              <w:t>4.</w:t>
            </w:r>
            <w:r>
              <w:rPr>
                <w:rFonts w:hint="eastAsia" w:ascii="宋体" w:hAnsi="宋体" w:eastAsia="宋体" w:cs="宋体"/>
                <w:color w:val="auto"/>
                <w:sz w:val="21"/>
                <w:szCs w:val="21"/>
                <w:highlight w:val="yellow"/>
              </w:rPr>
              <w:t>内容不完整，方案不合理，表述混乱、缺乏可行性的，得0分。</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default" w:ascii="宋体" w:hAnsi="宋体" w:eastAsia="宋体" w:cs="宋体"/>
                <w:color w:val="auto"/>
                <w:sz w:val="21"/>
                <w:szCs w:val="21"/>
                <w:lang w:val="en-US" w:eastAsia="zh-CN"/>
              </w:rPr>
            </w:pPr>
            <w:r>
              <w:rPr>
                <w:rFonts w:hint="eastAsia" w:ascii="宋体" w:hAnsi="宋体" w:cs="宋体"/>
                <w:b/>
                <w:bCs/>
                <w:color w:val="auto"/>
                <w:sz w:val="21"/>
                <w:szCs w:val="21"/>
                <w:lang w:val="en-US" w:eastAsia="zh-CN"/>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1</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价格</w:t>
            </w:r>
          </w:p>
        </w:tc>
        <w:tc>
          <w:tcPr>
            <w:tcW w:w="552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投标报价得分=(评标基准价／投标报价)×价格权值×100</w:t>
            </w:r>
          </w:p>
        </w:tc>
        <w:tc>
          <w:tcPr>
            <w:tcW w:w="758"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40</w:t>
            </w:r>
            <w:r>
              <w:rPr>
                <w:rFonts w:hint="eastAsia" w:ascii="宋体" w:hAnsi="宋体" w:eastAsia="宋体" w:cs="宋体"/>
                <w:color w:val="auto"/>
                <w:sz w:val="21"/>
                <w:szCs w:val="21"/>
                <w:lang w:val="en-US" w:eastAsia="zh-CN"/>
              </w:rPr>
              <w:t>分</w:t>
            </w:r>
          </w:p>
        </w:tc>
      </w:tr>
    </w:tbl>
    <w:p>
      <w:pPr>
        <w:rPr>
          <w:rFonts w:hint="eastAsia" w:ascii="宋体" w:hAnsi="宋体" w:eastAsia="宋体" w:cs="宋体"/>
          <w:b/>
          <w:bCs/>
          <w:color w:val="auto"/>
          <w:sz w:val="32"/>
          <w:szCs w:val="32"/>
          <w:lang w:val="en-US" w:eastAsia="zh-CN"/>
        </w:rPr>
      </w:pPr>
    </w:p>
    <w:p>
      <w:pPr>
        <w:rPr>
          <w:rFonts w:hint="eastAsia" w:ascii="宋体" w:hAnsi="宋体" w:cs="宋体"/>
          <w:b/>
          <w:bCs/>
          <w:color w:val="auto"/>
          <w:sz w:val="36"/>
          <w:szCs w:val="36"/>
          <w:lang w:val="en-US" w:eastAsia="zh-CN"/>
        </w:rPr>
      </w:pPr>
      <w:r>
        <w:rPr>
          <w:rFonts w:hint="eastAsia" w:ascii="宋体" w:hAnsi="宋体" w:cs="宋体"/>
          <w:b/>
          <w:bCs/>
          <w:color w:val="auto"/>
          <w:sz w:val="36"/>
          <w:szCs w:val="36"/>
          <w:lang w:val="en-US" w:eastAsia="zh-CN"/>
        </w:rPr>
        <w:br w:type="page"/>
      </w:r>
    </w:p>
    <w:p>
      <w:pPr>
        <w:pStyle w:val="8"/>
        <w:jc w:val="center"/>
        <w:rPr>
          <w:rFonts w:hint="eastAsia" w:ascii="宋体" w:hAnsi="宋体" w:eastAsia="宋体" w:cs="宋体"/>
          <w:b/>
          <w:bCs/>
          <w:color w:val="auto"/>
          <w:sz w:val="28"/>
          <w:szCs w:val="28"/>
          <w:lang w:eastAsia="zh-CN"/>
        </w:rPr>
      </w:pPr>
      <w:r>
        <w:rPr>
          <w:rFonts w:hint="eastAsia" w:ascii="宋体" w:hAnsi="宋体" w:cs="宋体"/>
          <w:b/>
          <w:bCs/>
          <w:color w:val="auto"/>
          <w:sz w:val="36"/>
          <w:szCs w:val="36"/>
          <w:lang w:val="en-US" w:eastAsia="zh-CN"/>
        </w:rPr>
        <w:t xml:space="preserve">第三包 </w:t>
      </w:r>
      <w:r>
        <w:rPr>
          <w:rFonts w:hint="eastAsia" w:ascii="宋体" w:hAnsi="宋体" w:eastAsia="宋体" w:cs="宋体"/>
          <w:b/>
          <w:bCs/>
          <w:color w:val="auto"/>
          <w:sz w:val="36"/>
          <w:szCs w:val="36"/>
          <w:lang w:val="en-US" w:eastAsia="zh-CN"/>
        </w:rPr>
        <w:t>综合评分表</w:t>
      </w:r>
    </w:p>
    <w:p>
      <w:pPr>
        <w:pStyle w:val="9"/>
        <w:rPr>
          <w:rFonts w:hint="eastAsia"/>
          <w:lang w:eastAsia="zh-CN"/>
        </w:rPr>
      </w:pPr>
    </w:p>
    <w:tbl>
      <w:tblPr>
        <w:tblStyle w:val="20"/>
        <w:tblW w:w="9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215"/>
        <w:gridCol w:w="6900"/>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90" w:type="dxa"/>
            <w:vAlign w:val="top"/>
          </w:tcPr>
          <w:p>
            <w:pPr>
              <w:keepNext w:val="0"/>
              <w:keepLines w:val="0"/>
              <w:pageBreakBefore w:val="0"/>
              <w:kinsoku/>
              <w:wordWrap/>
              <w:overflowPunct/>
              <w:topLinePunct w:val="0"/>
              <w:autoSpaceDE/>
              <w:autoSpaceDN/>
              <w:bidi w:val="0"/>
              <w:adjustRightInd w:val="0"/>
              <w:snapToGrid w:val="0"/>
              <w:spacing w:beforeLines="50" w:line="288" w:lineRule="auto"/>
              <w:jc w:val="both"/>
              <w:rPr>
                <w:rFonts w:hint="default" w:ascii="宋体" w:hAnsi="宋体" w:eastAsia="宋体" w:cs="宋体"/>
                <w:b/>
                <w:bCs/>
                <w:color w:val="auto"/>
                <w:sz w:val="21"/>
                <w:szCs w:val="21"/>
                <w:lang w:val="en-US" w:eastAsia="zh-CN"/>
              </w:rPr>
            </w:pPr>
            <w:r>
              <w:rPr>
                <w:rFonts w:hint="eastAsia" w:ascii="宋体" w:hAnsi="宋体" w:cs="宋体"/>
                <w:b/>
                <w:bCs/>
                <w:color w:val="auto"/>
                <w:sz w:val="21"/>
                <w:szCs w:val="21"/>
                <w:lang w:val="en-US" w:eastAsia="zh-CN"/>
              </w:rPr>
              <w:t>序号</w:t>
            </w:r>
          </w:p>
        </w:tc>
        <w:tc>
          <w:tcPr>
            <w:tcW w:w="1215" w:type="dxa"/>
            <w:vAlign w:val="top"/>
          </w:tcPr>
          <w:p>
            <w:pPr>
              <w:keepNext w:val="0"/>
              <w:keepLines w:val="0"/>
              <w:pageBreakBefore w:val="0"/>
              <w:kinsoku/>
              <w:wordWrap/>
              <w:overflowPunct/>
              <w:topLinePunct w:val="0"/>
              <w:autoSpaceDE/>
              <w:autoSpaceDN/>
              <w:bidi w:val="0"/>
              <w:adjustRightInd w:val="0"/>
              <w:snapToGrid w:val="0"/>
              <w:spacing w:beforeLines="50" w:line="288" w:lineRule="auto"/>
              <w:jc w:val="center"/>
              <w:rPr>
                <w:rFonts w:hint="default"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评审内容</w:t>
            </w:r>
          </w:p>
        </w:tc>
        <w:tc>
          <w:tcPr>
            <w:tcW w:w="6900" w:type="dxa"/>
            <w:vAlign w:val="top"/>
          </w:tcPr>
          <w:p>
            <w:pPr>
              <w:keepNext w:val="0"/>
              <w:keepLines w:val="0"/>
              <w:pageBreakBefore w:val="0"/>
              <w:kinsoku/>
              <w:wordWrap/>
              <w:overflowPunct/>
              <w:topLinePunct w:val="0"/>
              <w:autoSpaceDE/>
              <w:autoSpaceDN/>
              <w:bidi w:val="0"/>
              <w:adjustRightInd w:val="0"/>
              <w:snapToGrid w:val="0"/>
              <w:spacing w:beforeLines="50" w:line="288"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评审标准</w:t>
            </w:r>
          </w:p>
        </w:tc>
        <w:tc>
          <w:tcPr>
            <w:tcW w:w="896" w:type="dxa"/>
            <w:vAlign w:val="top"/>
          </w:tcPr>
          <w:p>
            <w:pPr>
              <w:adjustRightInd w:val="0"/>
              <w:snapToGrid w:val="0"/>
              <w:spacing w:beforeLines="50" w:line="240" w:lineRule="auto"/>
              <w:jc w:val="center"/>
              <w:rPr>
                <w:rFonts w:hint="eastAsia" w:ascii="宋体" w:hAnsi="宋体" w:eastAsia="宋体" w:cs="宋体"/>
                <w:color w:val="auto"/>
                <w:sz w:val="21"/>
                <w:szCs w:val="21"/>
              </w:rPr>
            </w:pPr>
            <w:r>
              <w:rPr>
                <w:rFonts w:hint="eastAsia" w:ascii="宋体" w:hAnsi="宋体" w:eastAsia="宋体" w:cs="宋体"/>
                <w:b/>
                <w:bCs/>
                <w:color w:val="auto"/>
                <w:sz w:val="21"/>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701" w:type="dxa"/>
            <w:gridSpan w:val="4"/>
            <w:vAlign w:val="top"/>
          </w:tcPr>
          <w:p>
            <w:pPr>
              <w:keepNext w:val="0"/>
              <w:keepLines w:val="0"/>
              <w:pageBreakBefore w:val="0"/>
              <w:kinsoku/>
              <w:wordWrap/>
              <w:overflowPunct/>
              <w:topLinePunct w:val="0"/>
              <w:autoSpaceDE/>
              <w:autoSpaceDN/>
              <w:bidi w:val="0"/>
              <w:adjustRightInd w:val="0"/>
              <w:snapToGrid w:val="0"/>
              <w:spacing w:beforeLines="50" w:line="288" w:lineRule="auto"/>
              <w:ind w:firstLine="316" w:firstLineChars="150"/>
              <w:jc w:val="center"/>
              <w:rPr>
                <w:rFonts w:hint="eastAsia" w:ascii="宋体" w:hAnsi="宋体" w:eastAsia="宋体" w:cs="宋体"/>
                <w:b/>
                <w:bCs/>
                <w:color w:val="auto"/>
                <w:sz w:val="21"/>
                <w:szCs w:val="21"/>
                <w:lang w:val="en-US" w:eastAsia="zh-CN"/>
              </w:rPr>
            </w:pPr>
            <w:r>
              <w:rPr>
                <w:rFonts w:hint="eastAsia" w:ascii="宋体" w:hAnsi="宋体" w:cs="宋体"/>
                <w:b/>
                <w:bCs/>
                <w:i w:val="0"/>
                <w:color w:val="auto"/>
                <w:kern w:val="0"/>
                <w:sz w:val="21"/>
                <w:szCs w:val="21"/>
                <w:u w:val="none"/>
                <w:lang w:val="en-US" w:eastAsia="zh-CN" w:bidi="ar"/>
              </w:rPr>
              <w:t>技术</w:t>
            </w:r>
            <w:r>
              <w:rPr>
                <w:rFonts w:hint="eastAsia" w:ascii="宋体" w:hAnsi="宋体" w:cs="宋体"/>
                <w:b/>
                <w:bCs/>
                <w:color w:val="auto"/>
                <w:sz w:val="21"/>
                <w:szCs w:val="21"/>
                <w:lang w:val="en-US" w:eastAsia="zh-CN"/>
              </w:rPr>
              <w:t>商务部分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技术参数及功能要求</w:t>
            </w:r>
          </w:p>
        </w:tc>
        <w:tc>
          <w:tcPr>
            <w:tcW w:w="690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完全满足招标文件要求</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rPr>
              <w:t>得满分，技术指标不满足每项扣</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分，扣完为止。</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2</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生产厂家资质证书</w:t>
            </w:r>
          </w:p>
        </w:tc>
        <w:tc>
          <w:tcPr>
            <w:tcW w:w="69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（1）质量管理体系</w:t>
            </w:r>
            <w:r>
              <w:rPr>
                <w:rFonts w:hint="eastAsia" w:ascii="宋体" w:hAnsi="宋体" w:eastAsia="宋体" w:cs="宋体"/>
                <w:color w:val="000000"/>
                <w:kern w:val="0"/>
                <w:sz w:val="21"/>
                <w:szCs w:val="21"/>
                <w:lang w:val="en-US" w:eastAsia="zh-CN" w:bidi="ar"/>
              </w:rPr>
              <w:t>或ISO13485</w:t>
            </w:r>
            <w:r>
              <w:rPr>
                <w:rFonts w:hint="eastAsia" w:ascii="宋体" w:hAnsi="宋体" w:eastAsia="宋体" w:cs="宋体"/>
                <w:i w:val="0"/>
                <w:color w:val="000000"/>
                <w:kern w:val="0"/>
                <w:sz w:val="21"/>
                <w:szCs w:val="21"/>
                <w:u w:val="none"/>
                <w:lang w:val="en-US" w:eastAsia="zh-CN" w:bidi="ar"/>
              </w:rPr>
              <w:t>认证</w:t>
            </w:r>
            <w:r>
              <w:rPr>
                <w:rFonts w:hint="eastAsia" w:ascii="宋体" w:hAnsi="宋体" w:eastAsia="宋体" w:cs="宋体"/>
                <w:color w:val="000000"/>
                <w:kern w:val="0"/>
                <w:sz w:val="21"/>
                <w:szCs w:val="21"/>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8" w:lineRule="auto"/>
              <w:ind w:lef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（2）环境质量管理体系认证；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8" w:lineRule="auto"/>
              <w:ind w:lef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（3）职业健康安全管理体系认证。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8" w:lineRule="auto"/>
              <w:ind w:left="0" w:leftChars="0" w:firstLine="0" w:firstLine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每具有一项证书得1分，满分3分。须提供证书复印件加盖公章，否则不得分。</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bidi="ar"/>
              </w:rPr>
              <w:t xml:space="preserve">3 </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3</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000000"/>
                <w:kern w:val="0"/>
                <w:sz w:val="21"/>
                <w:szCs w:val="21"/>
                <w:lang w:val="en-US" w:eastAsia="zh-CN" w:bidi="ar"/>
              </w:rPr>
              <w:t>检测能力</w:t>
            </w:r>
          </w:p>
        </w:tc>
        <w:tc>
          <w:tcPr>
            <w:tcW w:w="69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开展无菌、微生物限度和阳性对照三项检测的设施、设备情况。</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288"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提供无菌室相关材料并附场景照片，得2分；</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rPr>
                <w:rFonts w:hint="default"/>
                <w:lang w:val="en-US"/>
              </w:rPr>
            </w:pPr>
            <w:r>
              <w:rPr>
                <w:rFonts w:hint="eastAsia" w:ascii="宋体" w:hAnsi="宋体" w:eastAsia="宋体" w:cs="宋体"/>
                <w:color w:val="000000"/>
                <w:kern w:val="0"/>
                <w:sz w:val="21"/>
                <w:szCs w:val="21"/>
                <w:lang w:val="en-US" w:eastAsia="zh-CN" w:bidi="ar"/>
              </w:rPr>
              <w:t>（2）提供微生物限度室相关材料并附场景照片，得2分；</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（3）提供阳性对照室相关材料并附场景照片，得2分；</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6</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4</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color w:val="auto"/>
                <w:sz w:val="21"/>
                <w:szCs w:val="21"/>
              </w:rPr>
            </w:pPr>
            <w:r>
              <w:rPr>
                <w:rFonts w:hint="eastAsia" w:ascii="宋体" w:hAnsi="宋体" w:eastAsia="宋体" w:cs="宋体"/>
                <w:i w:val="0"/>
                <w:color w:val="000000"/>
                <w:kern w:val="0"/>
                <w:sz w:val="21"/>
                <w:szCs w:val="21"/>
                <w:u w:val="none"/>
                <w:lang w:val="en-US" w:eastAsia="zh-CN" w:bidi="ar"/>
              </w:rPr>
              <w:t>产品</w:t>
            </w:r>
            <w:r>
              <w:rPr>
                <w:rFonts w:hint="eastAsia" w:ascii="宋体" w:hAnsi="宋体" w:eastAsia="宋体" w:cs="宋体"/>
                <w:sz w:val="21"/>
                <w:szCs w:val="21"/>
              </w:rPr>
              <w:t>质量评价</w:t>
            </w:r>
          </w:p>
        </w:tc>
        <w:tc>
          <w:tcPr>
            <w:tcW w:w="69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1"/>
                <w:szCs w:val="21"/>
                <w:u w:val="none"/>
                <w:lang w:val="en-US" w:eastAsia="zh-CN" w:bidi="ar"/>
              </w:rPr>
              <w:t xml:space="preserve">2021年6月至今：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（1）投标产品在省级（含）以上监管部门的监督抽查中全部合格的，其中：被监督抽查1次且合格得4分，2次且合格得8分，3次以上且合格得10分。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2）若未被监督抽查，则根据企业委托送检的省级（含）以上检验机构的全项检验报告评分，提供1年合格报告的得3分；2年合格得6分；3年合格得9分；其他不得分。（检验报告的类别为“交货期质量抽查”或“药具管理机构委托检验”的不得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（3）未被抽检也未能提供委托送检报告的，0分。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本项须提供检验报告复印件并加盖公章，否则不得分。</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color w:val="auto"/>
                <w:sz w:val="21"/>
                <w:szCs w:val="21"/>
                <w:lang w:val="en-US"/>
              </w:rPr>
            </w:pPr>
            <w:r>
              <w:rPr>
                <w:rFonts w:hint="eastAsia" w:ascii="宋体" w:hAnsi="宋体" w:eastAsia="宋体" w:cs="宋体"/>
                <w:i w:val="0"/>
                <w:color w:val="auto"/>
                <w:kern w:val="0"/>
                <w:sz w:val="21"/>
                <w:szCs w:val="21"/>
                <w:u w:val="none"/>
                <w:lang w:val="en-US" w:eastAsia="zh-CN" w:bidi="ar"/>
              </w:rPr>
              <w:t>10</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5</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业绩</w:t>
            </w:r>
          </w:p>
        </w:tc>
        <w:tc>
          <w:tcPr>
            <w:tcW w:w="69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提供投标人</w:t>
            </w:r>
            <w:r>
              <w:rPr>
                <w:rFonts w:hint="eastAsia" w:ascii="宋体" w:hAnsi="宋体" w:cs="宋体"/>
                <w:i w:val="0"/>
                <w:color w:val="000000"/>
                <w:kern w:val="0"/>
                <w:sz w:val="21"/>
                <w:szCs w:val="21"/>
                <w:highlight w:val="yellow"/>
                <w:u w:val="none"/>
                <w:lang w:val="en-US" w:eastAsia="zh-CN" w:bidi="ar"/>
              </w:rPr>
              <w:t>2021年6月</w:t>
            </w:r>
            <w:r>
              <w:rPr>
                <w:rFonts w:hint="eastAsia" w:ascii="宋体" w:hAnsi="宋体" w:eastAsia="宋体" w:cs="宋体"/>
                <w:i w:val="0"/>
                <w:color w:val="000000"/>
                <w:kern w:val="0"/>
                <w:sz w:val="21"/>
                <w:szCs w:val="21"/>
                <w:u w:val="none"/>
                <w:lang w:val="en-US" w:eastAsia="zh-CN" w:bidi="ar"/>
              </w:rPr>
              <w:t>以来省级(含)以上行政事业单位同类项目成功案例合同复印件并加盖公章，</w:t>
            </w:r>
            <w:r>
              <w:rPr>
                <w:rFonts w:hint="eastAsia" w:ascii="宋体" w:hAnsi="宋体" w:eastAsia="宋体" w:cs="宋体"/>
                <w:i w:val="0"/>
                <w:color w:val="000000"/>
                <w:kern w:val="0"/>
                <w:sz w:val="21"/>
                <w:szCs w:val="21"/>
                <w:highlight w:val="yellow"/>
                <w:u w:val="none"/>
                <w:lang w:val="en-US" w:eastAsia="zh-CN" w:bidi="ar"/>
              </w:rPr>
              <w:t>每提供1个得</w:t>
            </w:r>
            <w:r>
              <w:rPr>
                <w:rFonts w:hint="eastAsia" w:ascii="宋体" w:hAnsi="宋体" w:cs="宋体"/>
                <w:i w:val="0"/>
                <w:color w:val="000000"/>
                <w:kern w:val="0"/>
                <w:sz w:val="21"/>
                <w:szCs w:val="21"/>
                <w:highlight w:val="yellow"/>
                <w:u w:val="none"/>
                <w:lang w:val="en-US" w:eastAsia="zh-CN" w:bidi="ar"/>
              </w:rPr>
              <w:t>1</w:t>
            </w:r>
            <w:r>
              <w:rPr>
                <w:rFonts w:hint="eastAsia" w:ascii="宋体" w:hAnsi="宋体" w:eastAsia="宋体" w:cs="宋体"/>
                <w:i w:val="0"/>
                <w:color w:val="000000"/>
                <w:kern w:val="0"/>
                <w:sz w:val="21"/>
                <w:szCs w:val="21"/>
                <w:highlight w:val="yellow"/>
                <w:u w:val="none"/>
                <w:lang w:val="en-US" w:eastAsia="zh-CN" w:bidi="ar"/>
              </w:rPr>
              <w:t xml:space="preserve">分。 </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bidi="ar"/>
              </w:rPr>
              <w:t>2</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6</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生产质量保证能力</w:t>
            </w:r>
          </w:p>
        </w:tc>
        <w:tc>
          <w:tcPr>
            <w:tcW w:w="69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eastAsia="宋体" w:cs="宋体"/>
                <w:color w:val="000000"/>
                <w:kern w:val="0"/>
                <w:sz w:val="21"/>
                <w:szCs w:val="21"/>
                <w:lang w:val="en-US" w:eastAsia="zh-CN" w:bidi="ar"/>
              </w:rPr>
              <w:t>洁净室（区）监测记录的检查项目和检测周期符合 YY0033 标准要求。提供洁净室（区）平面图的得1.5分；提供包括尘粒、浮游菌或沉降菌、换气次数或风速、静压差、温度和相对湿度等环境参数在内的检（监）测记录及报告的得2.5分</w:t>
            </w:r>
            <w:r>
              <w:rPr>
                <w:rFonts w:hint="eastAsia" w:ascii="宋体" w:hAnsi="宋体" w:eastAsia="宋体" w:cs="宋体"/>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r>
              <w:rPr>
                <w:rFonts w:hint="eastAsia" w:ascii="宋体" w:hAnsi="宋体" w:eastAsia="宋体" w:cs="宋体"/>
                <w:color w:val="000000"/>
                <w:kern w:val="0"/>
                <w:sz w:val="21"/>
                <w:szCs w:val="21"/>
                <w:lang w:val="en-US" w:eastAsia="zh-CN" w:bidi="ar"/>
              </w:rPr>
              <w:t>对灭菌过程进行评分。自有灭菌且验证确认记录完整，或外包灭菌且有外包协议及全 程完整记录，其中协议包含灭菌产品验证确认要求，有对摆放位置的明确规定，得4分；自有灭菌但验证确认记录不完整，或外包灭菌且有外包协议及全过程完整记录，得2分；外包灭菌且有外包协议，但全过程记录不完整，得1分。</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8</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7</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000000"/>
                <w:kern w:val="0"/>
                <w:sz w:val="21"/>
                <w:szCs w:val="21"/>
                <w:lang w:val="en-US" w:eastAsia="zh-CN" w:bidi="ar"/>
              </w:rPr>
              <w:t>主要原材料供应商管理</w:t>
            </w:r>
          </w:p>
        </w:tc>
        <w:tc>
          <w:tcPr>
            <w:tcW w:w="6900" w:type="dxa"/>
            <w:vAlign w:val="center"/>
          </w:tcPr>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288" w:lineRule="auto"/>
              <w:jc w:val="left"/>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21"/>
                <w:szCs w:val="21"/>
                <w:lang w:val="en-US" w:eastAsia="zh-CN" w:bidi="ar"/>
              </w:rPr>
              <w:t>有主要原材料供应商管理制度，得</w:t>
            </w:r>
            <w:r>
              <w:rPr>
                <w:rFonts w:hint="eastAsia" w:ascii="宋体" w:hAnsi="宋体" w:eastAsia="宋体" w:cs="宋体"/>
                <w:kern w:val="2"/>
                <w:sz w:val="21"/>
                <w:szCs w:val="21"/>
                <w:lang w:val="en-US" w:eastAsia="zh-CN" w:bidi="ar-SA"/>
              </w:rPr>
              <w:t>1分；</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288" w:lineRule="auto"/>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000000"/>
                <w:kern w:val="0"/>
                <w:sz w:val="21"/>
                <w:szCs w:val="21"/>
                <w:lang w:val="en-US" w:eastAsia="zh-CN" w:bidi="ar"/>
              </w:rPr>
              <w:t>近2年开展对主要原材料供应商评价/再评价的证明材料，得2分。</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生产仓储环境</w:t>
            </w:r>
          </w:p>
        </w:tc>
        <w:tc>
          <w:tcPr>
            <w:tcW w:w="6900" w:type="dxa"/>
            <w:vAlign w:val="center"/>
          </w:tcPr>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sz w:val="21"/>
                <w:szCs w:val="21"/>
              </w:rPr>
            </w:pPr>
            <w:r>
              <w:rPr>
                <w:rFonts w:hint="eastAsia" w:ascii="宋体" w:hAnsi="宋体" w:eastAsia="宋体" w:cs="宋体"/>
                <w:sz w:val="21"/>
                <w:szCs w:val="21"/>
                <w:lang w:eastAsia="zh-CN"/>
              </w:rPr>
              <w:t>有</w:t>
            </w:r>
            <w:r>
              <w:rPr>
                <w:rFonts w:hint="eastAsia" w:ascii="宋体" w:hAnsi="宋体" w:eastAsia="宋体" w:cs="宋体"/>
                <w:sz w:val="21"/>
                <w:szCs w:val="21"/>
              </w:rPr>
              <w:t>专属生产车间及设备管理制度</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2分；</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sz w:val="21"/>
                <w:szCs w:val="21"/>
              </w:rPr>
            </w:pPr>
            <w:r>
              <w:rPr>
                <w:rFonts w:hint="eastAsia" w:ascii="宋体" w:hAnsi="宋体" w:eastAsia="宋体" w:cs="宋体"/>
                <w:sz w:val="21"/>
                <w:szCs w:val="21"/>
                <w:lang w:eastAsia="zh-CN"/>
              </w:rPr>
              <w:t>有</w:t>
            </w:r>
            <w:r>
              <w:rPr>
                <w:rFonts w:hint="eastAsia" w:ascii="宋体" w:hAnsi="宋体" w:eastAsia="宋体" w:cs="宋体"/>
                <w:sz w:val="21"/>
                <w:szCs w:val="21"/>
              </w:rPr>
              <w:t>仓储管理制度</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2分</w:t>
            </w:r>
            <w:r>
              <w:rPr>
                <w:rFonts w:hint="eastAsia" w:ascii="宋体" w:hAnsi="宋体" w:eastAsia="宋体" w:cs="宋体"/>
                <w:i w:val="0"/>
                <w:color w:val="000000"/>
                <w:kern w:val="0"/>
                <w:sz w:val="21"/>
                <w:szCs w:val="21"/>
                <w:u w:val="none"/>
                <w:lang w:val="en-US" w:eastAsia="zh-CN" w:bidi="ar"/>
              </w:rPr>
              <w:t>；</w:t>
            </w:r>
          </w:p>
          <w:p>
            <w:pPr>
              <w:pStyle w:val="29"/>
              <w:keepNext w:val="0"/>
              <w:keepLines w:val="0"/>
              <w:pageBreakBefore w:val="0"/>
              <w:kinsoku/>
              <w:wordWrap/>
              <w:overflowPunct/>
              <w:topLinePunct w:val="0"/>
              <w:autoSpaceDE/>
              <w:autoSpaceDN/>
              <w:bidi w:val="0"/>
              <w:adjustRightInd/>
              <w:snapToGrid/>
              <w:spacing w:line="288" w:lineRule="auto"/>
              <w:ind w:right="88"/>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）提供各项管理制度</w:t>
            </w:r>
            <w:r>
              <w:rPr>
                <w:rFonts w:hint="eastAsia" w:ascii="宋体" w:hAnsi="宋体" w:eastAsia="宋体" w:cs="宋体"/>
                <w:sz w:val="21"/>
                <w:szCs w:val="21"/>
              </w:rPr>
              <w:t>实施执行情况材料</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2分。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8" w:lineRule="auto"/>
              <w:ind w:left="0" w:leftChars="0" w:firstLine="0" w:firstLine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各项管理理制度须提供复印件加盖公章，否则不得分。</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bidi="ar"/>
              </w:rPr>
              <w:t>6</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1"/>
                <w:szCs w:val="21"/>
                <w:u w:val="none"/>
                <w:lang w:val="en-US" w:eastAsia="zh-CN" w:bidi="ar"/>
              </w:rPr>
              <w:t>售后服务</w:t>
            </w:r>
            <w:r>
              <w:rPr>
                <w:rFonts w:hint="eastAsia" w:ascii="宋体" w:hAnsi="宋体" w:eastAsia="宋体" w:cs="宋体"/>
                <w:sz w:val="21"/>
                <w:szCs w:val="21"/>
              </w:rPr>
              <w:t>承诺</w:t>
            </w:r>
          </w:p>
        </w:tc>
        <w:tc>
          <w:tcPr>
            <w:tcW w:w="69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提供完整的售后服务方案，包括：服务质量承诺、专职服务人员配备（含人员名单及联系电话）、发货及时性、不合格品处理方案、质量问题应对措施（包含售后服务点）、用户投诉处理等。</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1.</w:t>
            </w:r>
            <w:r>
              <w:rPr>
                <w:rFonts w:hint="eastAsia" w:ascii="宋体" w:hAnsi="宋体" w:eastAsia="宋体" w:cs="宋体"/>
                <w:color w:val="auto"/>
                <w:sz w:val="21"/>
                <w:szCs w:val="21"/>
                <w:highlight w:val="yellow"/>
              </w:rPr>
              <w:t>内容完整，方案科学合理、详细具体、有针对性、可行性强的，得</w:t>
            </w:r>
            <w:r>
              <w:rPr>
                <w:rFonts w:hint="eastAsia" w:ascii="宋体" w:hAnsi="宋体" w:eastAsia="宋体" w:cs="宋体"/>
                <w:color w:val="auto"/>
                <w:sz w:val="21"/>
                <w:szCs w:val="21"/>
                <w:highlight w:val="yellow"/>
                <w:lang w:val="en-US" w:eastAsia="zh-CN"/>
              </w:rPr>
              <w:t>6</w:t>
            </w:r>
            <w:r>
              <w:rPr>
                <w:rFonts w:hint="eastAsia" w:ascii="宋体" w:hAnsi="宋体" w:eastAsia="宋体" w:cs="宋体"/>
                <w:color w:val="auto"/>
                <w:sz w:val="21"/>
                <w:szCs w:val="21"/>
                <w:highlight w:val="yellow"/>
              </w:rPr>
              <w:t xml:space="preserve">分； </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2.</w:t>
            </w:r>
            <w:r>
              <w:rPr>
                <w:rFonts w:hint="eastAsia" w:ascii="宋体" w:hAnsi="宋体" w:eastAsia="宋体" w:cs="宋体"/>
                <w:color w:val="auto"/>
                <w:sz w:val="21"/>
                <w:szCs w:val="21"/>
                <w:highlight w:val="yellow"/>
              </w:rPr>
              <w:t>内容完整，方案科学合理、有一定针对性、具有可行性的，得</w:t>
            </w:r>
            <w:r>
              <w:rPr>
                <w:rFonts w:hint="eastAsia" w:ascii="宋体" w:hAnsi="宋体" w:eastAsia="宋体" w:cs="宋体"/>
                <w:color w:val="auto"/>
                <w:sz w:val="21"/>
                <w:szCs w:val="21"/>
                <w:highlight w:val="yellow"/>
                <w:lang w:val="en-US" w:eastAsia="zh-CN"/>
              </w:rPr>
              <w:t>4</w:t>
            </w:r>
            <w:r>
              <w:rPr>
                <w:rFonts w:hint="eastAsia" w:ascii="宋体" w:hAnsi="宋体" w:eastAsia="宋体" w:cs="宋体"/>
                <w:color w:val="auto"/>
                <w:sz w:val="21"/>
                <w:szCs w:val="21"/>
                <w:highlight w:val="yellow"/>
              </w:rPr>
              <w:t xml:space="preserve">分； </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3.</w:t>
            </w:r>
            <w:r>
              <w:rPr>
                <w:rFonts w:hint="eastAsia" w:ascii="宋体" w:hAnsi="宋体" w:eastAsia="宋体" w:cs="宋体"/>
                <w:color w:val="auto"/>
                <w:sz w:val="21"/>
                <w:szCs w:val="21"/>
                <w:highlight w:val="yellow"/>
              </w:rPr>
              <w:t>内容基本完整，方案基本合理、无针对性、基本可行性的，得</w:t>
            </w:r>
            <w:r>
              <w:rPr>
                <w:rFonts w:hint="eastAsia" w:ascii="宋体" w:hAnsi="宋体" w:eastAsia="宋体" w:cs="宋体"/>
                <w:color w:val="auto"/>
                <w:sz w:val="21"/>
                <w:szCs w:val="21"/>
                <w:highlight w:val="yellow"/>
                <w:lang w:val="en-US" w:eastAsia="zh-CN"/>
              </w:rPr>
              <w:t>2</w:t>
            </w:r>
            <w:r>
              <w:rPr>
                <w:rFonts w:hint="eastAsia" w:ascii="宋体" w:hAnsi="宋体" w:eastAsia="宋体" w:cs="宋体"/>
                <w:color w:val="auto"/>
                <w:sz w:val="21"/>
                <w:szCs w:val="21"/>
                <w:highlight w:val="yellow"/>
              </w:rPr>
              <w:t>分；</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center"/>
              <w:rPr>
                <w:rFonts w:hint="eastAsia" w:ascii="宋体" w:hAnsi="宋体" w:cs="宋体"/>
                <w:color w:val="auto"/>
                <w:sz w:val="21"/>
                <w:szCs w:val="21"/>
                <w:lang w:val="en-US" w:eastAsia="zh-CN"/>
              </w:rPr>
            </w:pPr>
            <w:r>
              <w:rPr>
                <w:rFonts w:hint="eastAsia" w:ascii="宋体" w:hAnsi="宋体" w:eastAsia="宋体" w:cs="宋体"/>
                <w:color w:val="auto"/>
                <w:sz w:val="21"/>
                <w:szCs w:val="21"/>
                <w:highlight w:val="yellow"/>
                <w:lang w:val="en-US" w:eastAsia="zh-CN"/>
              </w:rPr>
              <w:t>4.</w:t>
            </w:r>
            <w:r>
              <w:rPr>
                <w:rFonts w:hint="eastAsia" w:ascii="宋体" w:hAnsi="宋体" w:eastAsia="宋体" w:cs="宋体"/>
                <w:color w:val="auto"/>
                <w:sz w:val="21"/>
                <w:szCs w:val="21"/>
                <w:highlight w:val="yellow"/>
              </w:rPr>
              <w:t>内容不完整，方案不合理，表述混乱、缺乏可行性的，得0分。</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color w:val="auto"/>
                <w:sz w:val="21"/>
                <w:szCs w:val="21"/>
              </w:rPr>
            </w:pP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6</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701"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b/>
                <w:bCs/>
                <w:color w:val="auto"/>
                <w:sz w:val="21"/>
                <w:szCs w:val="21"/>
                <w:lang w:val="en-US" w:eastAsia="zh-CN"/>
              </w:rPr>
            </w:pPr>
            <w:r>
              <w:rPr>
                <w:rFonts w:hint="eastAsia" w:ascii="宋体" w:hAnsi="宋体" w:cs="宋体"/>
                <w:b/>
                <w:bCs/>
                <w:i w:val="0"/>
                <w:color w:val="000000"/>
                <w:kern w:val="0"/>
                <w:sz w:val="21"/>
                <w:szCs w:val="21"/>
                <w:u w:val="none"/>
                <w:lang w:val="en-US" w:eastAsia="zh-CN" w:bidi="ar"/>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1</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价格</w:t>
            </w:r>
          </w:p>
        </w:tc>
        <w:tc>
          <w:tcPr>
            <w:tcW w:w="69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投标报价得分=(评标基准价／投标报价)×价格权值×100</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40</w:t>
            </w:r>
            <w:r>
              <w:rPr>
                <w:rFonts w:hint="eastAsia" w:ascii="宋体" w:hAnsi="宋体" w:eastAsia="宋体" w:cs="宋体"/>
                <w:color w:val="auto"/>
                <w:sz w:val="21"/>
                <w:szCs w:val="21"/>
              </w:rPr>
              <w:t>分</w:t>
            </w:r>
          </w:p>
        </w:tc>
      </w:tr>
    </w:tbl>
    <w:p>
      <w:pPr>
        <w:rPr>
          <w:rFonts w:hint="eastAsia" w:ascii="宋体" w:hAnsi="宋体" w:cs="宋体"/>
          <w:b/>
          <w:bCs/>
          <w:color w:val="auto"/>
          <w:sz w:val="32"/>
          <w:szCs w:val="32"/>
          <w:lang w:val="en-US" w:eastAsia="zh-CN"/>
        </w:rPr>
      </w:pPr>
      <w:r>
        <w:rPr>
          <w:rFonts w:hint="eastAsia" w:ascii="宋体" w:hAnsi="宋体" w:cs="宋体"/>
          <w:b/>
          <w:bCs/>
          <w:color w:val="auto"/>
          <w:sz w:val="32"/>
          <w:szCs w:val="32"/>
          <w:lang w:val="en-US" w:eastAsia="zh-CN"/>
        </w:rPr>
        <w:br w:type="page"/>
      </w:r>
    </w:p>
    <w:p>
      <w:pPr>
        <w:pStyle w:val="8"/>
        <w:jc w:val="center"/>
        <w:rPr>
          <w:rFonts w:hint="eastAsia" w:ascii="宋体" w:hAnsi="宋体" w:eastAsia="宋体" w:cs="宋体"/>
          <w:b/>
          <w:bCs/>
          <w:color w:val="auto"/>
          <w:sz w:val="36"/>
          <w:szCs w:val="36"/>
          <w:lang w:val="en-US" w:eastAsia="zh-CN"/>
        </w:rPr>
      </w:pPr>
      <w:r>
        <w:rPr>
          <w:rFonts w:hint="eastAsia" w:ascii="宋体" w:hAnsi="宋体" w:eastAsia="宋体" w:cs="宋体"/>
          <w:b/>
          <w:bCs/>
          <w:color w:val="auto"/>
          <w:sz w:val="36"/>
          <w:szCs w:val="36"/>
          <w:lang w:val="en-US" w:eastAsia="zh-CN"/>
        </w:rPr>
        <w:t>第四包 综合评分表</w:t>
      </w:r>
    </w:p>
    <w:p>
      <w:pPr>
        <w:pStyle w:val="9"/>
        <w:rPr>
          <w:rFonts w:hint="eastAsia"/>
          <w:lang w:eastAsia="zh-CN"/>
        </w:rPr>
      </w:pPr>
    </w:p>
    <w:tbl>
      <w:tblPr>
        <w:tblStyle w:val="20"/>
        <w:tblW w:w="9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215"/>
        <w:gridCol w:w="6900"/>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90" w:type="dxa"/>
            <w:vAlign w:val="top"/>
          </w:tcPr>
          <w:p>
            <w:pPr>
              <w:keepNext w:val="0"/>
              <w:keepLines w:val="0"/>
              <w:pageBreakBefore w:val="0"/>
              <w:kinsoku/>
              <w:wordWrap/>
              <w:overflowPunct/>
              <w:topLinePunct w:val="0"/>
              <w:autoSpaceDE/>
              <w:autoSpaceDN/>
              <w:bidi w:val="0"/>
              <w:adjustRightInd w:val="0"/>
              <w:snapToGrid w:val="0"/>
              <w:spacing w:beforeLines="50" w:line="288" w:lineRule="auto"/>
              <w:jc w:val="both"/>
              <w:rPr>
                <w:rFonts w:hint="default" w:ascii="宋体" w:hAnsi="宋体" w:eastAsia="宋体" w:cs="宋体"/>
                <w:b/>
                <w:bCs/>
                <w:color w:val="auto"/>
                <w:sz w:val="21"/>
                <w:szCs w:val="21"/>
                <w:lang w:val="en-US" w:eastAsia="zh-CN"/>
              </w:rPr>
            </w:pPr>
            <w:r>
              <w:rPr>
                <w:rFonts w:hint="eastAsia" w:ascii="宋体" w:hAnsi="宋体" w:cs="宋体"/>
                <w:b/>
                <w:bCs/>
                <w:color w:val="auto"/>
                <w:sz w:val="21"/>
                <w:szCs w:val="21"/>
                <w:lang w:val="en-US" w:eastAsia="zh-CN"/>
              </w:rPr>
              <w:t>序号</w:t>
            </w:r>
          </w:p>
        </w:tc>
        <w:tc>
          <w:tcPr>
            <w:tcW w:w="1215" w:type="dxa"/>
            <w:vAlign w:val="top"/>
          </w:tcPr>
          <w:p>
            <w:pPr>
              <w:keepNext w:val="0"/>
              <w:keepLines w:val="0"/>
              <w:pageBreakBefore w:val="0"/>
              <w:kinsoku/>
              <w:wordWrap/>
              <w:overflowPunct/>
              <w:topLinePunct w:val="0"/>
              <w:autoSpaceDE/>
              <w:autoSpaceDN/>
              <w:bidi w:val="0"/>
              <w:adjustRightInd w:val="0"/>
              <w:snapToGrid w:val="0"/>
              <w:spacing w:beforeLines="50" w:line="288" w:lineRule="auto"/>
              <w:jc w:val="center"/>
              <w:rPr>
                <w:rFonts w:hint="default"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评审内容</w:t>
            </w:r>
          </w:p>
        </w:tc>
        <w:tc>
          <w:tcPr>
            <w:tcW w:w="6900" w:type="dxa"/>
            <w:vAlign w:val="top"/>
          </w:tcPr>
          <w:p>
            <w:pPr>
              <w:keepNext w:val="0"/>
              <w:keepLines w:val="0"/>
              <w:pageBreakBefore w:val="0"/>
              <w:kinsoku/>
              <w:wordWrap/>
              <w:overflowPunct/>
              <w:topLinePunct w:val="0"/>
              <w:autoSpaceDE/>
              <w:autoSpaceDN/>
              <w:bidi w:val="0"/>
              <w:adjustRightInd w:val="0"/>
              <w:snapToGrid w:val="0"/>
              <w:spacing w:beforeLines="50" w:line="288"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评审标准</w:t>
            </w:r>
          </w:p>
        </w:tc>
        <w:tc>
          <w:tcPr>
            <w:tcW w:w="896" w:type="dxa"/>
            <w:vAlign w:val="top"/>
          </w:tcPr>
          <w:p>
            <w:pPr>
              <w:adjustRightInd w:val="0"/>
              <w:snapToGrid w:val="0"/>
              <w:spacing w:beforeLines="50" w:line="240" w:lineRule="auto"/>
              <w:jc w:val="center"/>
              <w:rPr>
                <w:rFonts w:hint="eastAsia" w:ascii="宋体" w:hAnsi="宋体" w:eastAsia="宋体" w:cs="宋体"/>
                <w:color w:val="auto"/>
                <w:sz w:val="21"/>
                <w:szCs w:val="21"/>
              </w:rPr>
            </w:pPr>
            <w:r>
              <w:rPr>
                <w:rFonts w:hint="eastAsia" w:ascii="宋体" w:hAnsi="宋体" w:eastAsia="宋体" w:cs="宋体"/>
                <w:b/>
                <w:bCs/>
                <w:color w:val="auto"/>
                <w:sz w:val="21"/>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701" w:type="dxa"/>
            <w:gridSpan w:val="4"/>
            <w:vAlign w:val="top"/>
          </w:tcPr>
          <w:p>
            <w:pPr>
              <w:keepNext w:val="0"/>
              <w:keepLines w:val="0"/>
              <w:pageBreakBefore w:val="0"/>
              <w:kinsoku/>
              <w:wordWrap/>
              <w:overflowPunct/>
              <w:topLinePunct w:val="0"/>
              <w:autoSpaceDE/>
              <w:autoSpaceDN/>
              <w:bidi w:val="0"/>
              <w:adjustRightInd w:val="0"/>
              <w:snapToGrid w:val="0"/>
              <w:spacing w:beforeLines="50" w:line="288" w:lineRule="auto"/>
              <w:ind w:firstLine="316" w:firstLineChars="150"/>
              <w:jc w:val="center"/>
              <w:rPr>
                <w:rFonts w:hint="eastAsia" w:ascii="宋体" w:hAnsi="宋体" w:eastAsia="宋体" w:cs="宋体"/>
                <w:b/>
                <w:bCs/>
                <w:color w:val="auto"/>
                <w:sz w:val="21"/>
                <w:szCs w:val="21"/>
                <w:lang w:val="en-US" w:eastAsia="zh-CN"/>
              </w:rPr>
            </w:pPr>
            <w:r>
              <w:rPr>
                <w:rFonts w:hint="eastAsia" w:ascii="宋体" w:hAnsi="宋体" w:cs="宋体"/>
                <w:b/>
                <w:bCs/>
                <w:i w:val="0"/>
                <w:color w:val="auto"/>
                <w:kern w:val="0"/>
                <w:sz w:val="21"/>
                <w:szCs w:val="21"/>
                <w:u w:val="none"/>
                <w:lang w:val="en-US" w:eastAsia="zh-CN" w:bidi="ar"/>
              </w:rPr>
              <w:t>技术</w:t>
            </w:r>
            <w:r>
              <w:rPr>
                <w:rFonts w:hint="eastAsia" w:ascii="宋体" w:hAnsi="宋体" w:cs="宋体"/>
                <w:b/>
                <w:bCs/>
                <w:color w:val="auto"/>
                <w:sz w:val="21"/>
                <w:szCs w:val="21"/>
                <w:lang w:val="en-US" w:eastAsia="zh-CN"/>
              </w:rPr>
              <w:t>商务部分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技术参数及功能要求</w:t>
            </w:r>
          </w:p>
        </w:tc>
        <w:tc>
          <w:tcPr>
            <w:tcW w:w="690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完全满足招标文件要求</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rPr>
              <w:t>得满分，技术指标不满足每项扣</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分，扣完为止。</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2</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生产厂家资质证书</w:t>
            </w:r>
          </w:p>
        </w:tc>
        <w:tc>
          <w:tcPr>
            <w:tcW w:w="69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（1）质量管理体系</w:t>
            </w:r>
            <w:r>
              <w:rPr>
                <w:rFonts w:hint="eastAsia" w:ascii="宋体" w:hAnsi="宋体" w:eastAsia="宋体" w:cs="宋体"/>
                <w:color w:val="000000"/>
                <w:kern w:val="0"/>
                <w:sz w:val="21"/>
                <w:szCs w:val="21"/>
                <w:lang w:val="en-US" w:eastAsia="zh-CN" w:bidi="ar"/>
              </w:rPr>
              <w:t>或ISO13485</w:t>
            </w:r>
            <w:r>
              <w:rPr>
                <w:rFonts w:hint="eastAsia" w:ascii="宋体" w:hAnsi="宋体" w:eastAsia="宋体" w:cs="宋体"/>
                <w:i w:val="0"/>
                <w:color w:val="000000"/>
                <w:kern w:val="0"/>
                <w:sz w:val="21"/>
                <w:szCs w:val="21"/>
                <w:u w:val="none"/>
                <w:lang w:val="en-US" w:eastAsia="zh-CN" w:bidi="ar"/>
              </w:rPr>
              <w:t>认证</w:t>
            </w:r>
            <w:r>
              <w:rPr>
                <w:rFonts w:hint="eastAsia" w:ascii="宋体" w:hAnsi="宋体" w:eastAsia="宋体" w:cs="宋体"/>
                <w:color w:val="000000"/>
                <w:kern w:val="0"/>
                <w:sz w:val="21"/>
                <w:szCs w:val="21"/>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8" w:lineRule="auto"/>
              <w:ind w:lef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（2）环境质量管理体系认证；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8" w:lineRule="auto"/>
              <w:ind w:lef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（3）职业健康安全管理体系认证。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8" w:lineRule="auto"/>
              <w:ind w:left="0" w:leftChars="0" w:firstLine="0" w:firstLine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每具有一项证书得1分，满分3分。须提供证书复印件加盖公章，否则不得分。</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bidi="ar"/>
              </w:rPr>
              <w:t xml:space="preserve">3 </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3</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000000"/>
                <w:kern w:val="0"/>
                <w:sz w:val="21"/>
                <w:szCs w:val="21"/>
                <w:lang w:val="en-US" w:eastAsia="zh-CN" w:bidi="ar"/>
              </w:rPr>
              <w:t>检测能力</w:t>
            </w:r>
          </w:p>
        </w:tc>
        <w:tc>
          <w:tcPr>
            <w:tcW w:w="69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开展无菌、微生物限度和阳性对照三项检测的设施、设备情况。</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88"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提供无菌室相关材料并附场景照片，得2分；</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rPr>
                <w:rFonts w:hint="default"/>
                <w:lang w:val="en-US"/>
              </w:rPr>
            </w:pPr>
            <w:r>
              <w:rPr>
                <w:rFonts w:hint="eastAsia" w:ascii="宋体" w:hAnsi="宋体" w:eastAsia="宋体" w:cs="宋体"/>
                <w:color w:val="000000"/>
                <w:kern w:val="0"/>
                <w:sz w:val="21"/>
                <w:szCs w:val="21"/>
                <w:lang w:val="en-US" w:eastAsia="zh-CN" w:bidi="ar"/>
              </w:rPr>
              <w:t>（2）提供微生物限度室相关材料并附场景照片，得2分；</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（3）提供阳性对照室相关材料并附场景照片，得2分；</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6</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4</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color w:val="auto"/>
                <w:sz w:val="21"/>
                <w:szCs w:val="21"/>
              </w:rPr>
            </w:pPr>
            <w:r>
              <w:rPr>
                <w:rFonts w:hint="eastAsia" w:ascii="宋体" w:hAnsi="宋体" w:eastAsia="宋体" w:cs="宋体"/>
                <w:i w:val="0"/>
                <w:color w:val="000000"/>
                <w:kern w:val="0"/>
                <w:sz w:val="21"/>
                <w:szCs w:val="21"/>
                <w:u w:val="none"/>
                <w:lang w:val="en-US" w:eastAsia="zh-CN" w:bidi="ar"/>
              </w:rPr>
              <w:t>产品</w:t>
            </w:r>
            <w:r>
              <w:rPr>
                <w:rFonts w:hint="eastAsia" w:ascii="宋体" w:hAnsi="宋体" w:eastAsia="宋体" w:cs="宋体"/>
                <w:sz w:val="21"/>
                <w:szCs w:val="21"/>
              </w:rPr>
              <w:t>质量评价</w:t>
            </w:r>
          </w:p>
        </w:tc>
        <w:tc>
          <w:tcPr>
            <w:tcW w:w="69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color w:val="auto"/>
                <w:kern w:val="0"/>
                <w:sz w:val="21"/>
                <w:szCs w:val="21"/>
              </w:rPr>
            </w:pPr>
            <w:r>
              <w:rPr>
                <w:rFonts w:hint="eastAsia" w:ascii="宋体" w:hAnsi="宋体" w:cs="宋体"/>
                <w:i w:val="0"/>
                <w:color w:val="000000"/>
                <w:kern w:val="0"/>
                <w:sz w:val="21"/>
                <w:szCs w:val="21"/>
                <w:u w:val="none"/>
                <w:lang w:val="en-US" w:eastAsia="zh-CN" w:bidi="ar"/>
              </w:rPr>
              <w:t>2021年6月</w:t>
            </w:r>
            <w:r>
              <w:rPr>
                <w:rFonts w:hint="eastAsia" w:ascii="宋体" w:hAnsi="宋体" w:eastAsia="宋体" w:cs="宋体"/>
                <w:i w:val="0"/>
                <w:color w:val="000000"/>
                <w:kern w:val="0"/>
                <w:sz w:val="21"/>
                <w:szCs w:val="21"/>
                <w:u w:val="none"/>
                <w:lang w:val="en-US" w:eastAsia="zh-CN" w:bidi="ar"/>
              </w:rPr>
              <w:t xml:space="preserve">至今：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（1）投标产品在省级（含）以上监管部门的监督抽查中全部合格的，其中：被监督抽查1次且合格得3分，2次且合格得6分，3次以上且合格得9分。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2）若未被监督抽查，则根据企业委托送检的省级（含）以上检验机构的全项检验报告评分，提供1年合格报告的得2分；2年合格得4分；3年合格得8分；其他不得分。（检验报告的类别为“交货期质量抽查”或“药具管理机构委托检验”的不得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（3）未被抽检也未能提供委托送检报告的，0分。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本项须提供检验报告复印件并加盖公章，否则不得分。</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color w:val="auto"/>
                <w:sz w:val="21"/>
                <w:szCs w:val="21"/>
                <w:lang w:val="en-US"/>
              </w:rPr>
            </w:pPr>
            <w:r>
              <w:rPr>
                <w:rFonts w:hint="eastAsia" w:ascii="宋体" w:hAnsi="宋体" w:eastAsia="宋体" w:cs="宋体"/>
                <w:i w:val="0"/>
                <w:color w:val="auto"/>
                <w:kern w:val="0"/>
                <w:sz w:val="21"/>
                <w:szCs w:val="21"/>
                <w:u w:val="none"/>
                <w:lang w:val="en-US" w:eastAsia="zh-CN" w:bidi="ar"/>
              </w:rPr>
              <w:t>9</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5</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业绩</w:t>
            </w:r>
          </w:p>
        </w:tc>
        <w:tc>
          <w:tcPr>
            <w:tcW w:w="69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提供投标人</w:t>
            </w:r>
            <w:r>
              <w:rPr>
                <w:rFonts w:hint="eastAsia" w:ascii="宋体" w:hAnsi="宋体" w:cs="宋体"/>
                <w:i w:val="0"/>
                <w:color w:val="000000"/>
                <w:kern w:val="0"/>
                <w:sz w:val="21"/>
                <w:szCs w:val="21"/>
                <w:highlight w:val="yellow"/>
                <w:u w:val="none"/>
                <w:lang w:val="en-US" w:eastAsia="zh-CN" w:bidi="ar"/>
              </w:rPr>
              <w:t>2021年6月</w:t>
            </w:r>
            <w:r>
              <w:rPr>
                <w:rFonts w:hint="eastAsia" w:ascii="宋体" w:hAnsi="宋体" w:eastAsia="宋体" w:cs="宋体"/>
                <w:i w:val="0"/>
                <w:color w:val="000000"/>
                <w:kern w:val="0"/>
                <w:sz w:val="21"/>
                <w:szCs w:val="21"/>
                <w:u w:val="none"/>
                <w:lang w:val="en-US" w:eastAsia="zh-CN" w:bidi="ar"/>
              </w:rPr>
              <w:t>以来省级(含)以上行政事业单位同类项目成功案例合同复印件并加盖公章，</w:t>
            </w:r>
            <w:r>
              <w:rPr>
                <w:rFonts w:hint="eastAsia" w:ascii="宋体" w:hAnsi="宋体" w:eastAsia="宋体" w:cs="宋体"/>
                <w:i w:val="0"/>
                <w:color w:val="000000"/>
                <w:kern w:val="0"/>
                <w:sz w:val="21"/>
                <w:szCs w:val="21"/>
                <w:highlight w:val="yellow"/>
                <w:u w:val="none"/>
                <w:lang w:val="en-US" w:eastAsia="zh-CN" w:bidi="ar"/>
              </w:rPr>
              <w:t>每提供1个得</w:t>
            </w:r>
            <w:r>
              <w:rPr>
                <w:rFonts w:hint="eastAsia" w:ascii="宋体" w:hAnsi="宋体" w:cs="宋体"/>
                <w:i w:val="0"/>
                <w:color w:val="000000"/>
                <w:kern w:val="0"/>
                <w:sz w:val="21"/>
                <w:szCs w:val="21"/>
                <w:highlight w:val="yellow"/>
                <w:u w:val="none"/>
                <w:lang w:val="en-US" w:eastAsia="zh-CN" w:bidi="ar"/>
              </w:rPr>
              <w:t>1</w:t>
            </w:r>
            <w:r>
              <w:rPr>
                <w:rFonts w:hint="eastAsia" w:ascii="宋体" w:hAnsi="宋体" w:eastAsia="宋体" w:cs="宋体"/>
                <w:i w:val="0"/>
                <w:color w:val="000000"/>
                <w:kern w:val="0"/>
                <w:sz w:val="21"/>
                <w:szCs w:val="21"/>
                <w:highlight w:val="yellow"/>
                <w:u w:val="none"/>
                <w:lang w:val="en-US" w:eastAsia="zh-CN" w:bidi="ar"/>
              </w:rPr>
              <w:t xml:space="preserve">分。 </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bidi="ar"/>
              </w:rPr>
              <w:t>2</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6</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生产质量保证能力</w:t>
            </w:r>
          </w:p>
        </w:tc>
        <w:tc>
          <w:tcPr>
            <w:tcW w:w="69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eastAsia="宋体" w:cs="宋体"/>
                <w:color w:val="000000"/>
                <w:kern w:val="0"/>
                <w:sz w:val="21"/>
                <w:szCs w:val="21"/>
                <w:lang w:val="en-US" w:eastAsia="zh-CN" w:bidi="ar"/>
              </w:rPr>
              <w:t>洁净室（区）监测记录的检查项目和检测周期符合 YY0033 标准要求。提供洁净室（区）平面图的得2分；提供包括尘粒、浮游菌或沉降菌、换气次数或风速、静压差、温度和相对湿度等环境参数在内的检（监）测记录及报告的得3分</w:t>
            </w:r>
            <w:r>
              <w:rPr>
                <w:rFonts w:hint="eastAsia" w:ascii="宋体" w:hAnsi="宋体" w:eastAsia="宋体" w:cs="宋体"/>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r>
              <w:rPr>
                <w:rFonts w:hint="eastAsia" w:ascii="宋体" w:hAnsi="宋体" w:eastAsia="宋体" w:cs="宋体"/>
                <w:color w:val="000000"/>
                <w:kern w:val="0"/>
                <w:sz w:val="21"/>
                <w:szCs w:val="21"/>
                <w:lang w:val="en-US" w:eastAsia="zh-CN" w:bidi="ar"/>
              </w:rPr>
              <w:t>对灭菌过程进行评分。自有灭菌且验证确认记录完整，或外包灭菌且有外包协议及全 程完整记录，其中协议包含灭菌产品验证确认要求，有对摆放位置的明确规定，得4分；自有灭菌但验证确认记录不完整，或外包灭菌且有外包协议及全过程完整记录，得2分；外包灭菌且有外包协议，但全过程记录不完整，得1分。</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9</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7</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000000"/>
                <w:kern w:val="0"/>
                <w:sz w:val="21"/>
                <w:szCs w:val="21"/>
                <w:lang w:val="en-US" w:eastAsia="zh-CN" w:bidi="ar"/>
              </w:rPr>
              <w:t>主要原材料供应商管理</w:t>
            </w:r>
          </w:p>
        </w:tc>
        <w:tc>
          <w:tcPr>
            <w:tcW w:w="6900" w:type="dxa"/>
            <w:vAlign w:val="center"/>
          </w:tcPr>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288" w:lineRule="auto"/>
              <w:jc w:val="left"/>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21"/>
                <w:szCs w:val="21"/>
                <w:lang w:val="en-US" w:eastAsia="zh-CN" w:bidi="ar"/>
              </w:rPr>
              <w:t>有主要原材料供应商管理制度，得</w:t>
            </w:r>
            <w:r>
              <w:rPr>
                <w:rFonts w:hint="eastAsia" w:ascii="宋体" w:hAnsi="宋体" w:eastAsia="宋体" w:cs="宋体"/>
                <w:kern w:val="2"/>
                <w:sz w:val="21"/>
                <w:szCs w:val="21"/>
                <w:lang w:val="en-US" w:eastAsia="zh-CN" w:bidi="ar-SA"/>
              </w:rPr>
              <w:t>1分；</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288" w:lineRule="auto"/>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000000"/>
                <w:kern w:val="0"/>
                <w:sz w:val="21"/>
                <w:szCs w:val="21"/>
                <w:lang w:val="en-US" w:eastAsia="zh-CN" w:bidi="ar"/>
              </w:rPr>
              <w:t>近2年开展对主要原材料供应商评价/再评价的证明材料，得2分。</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生产仓储环境</w:t>
            </w:r>
          </w:p>
        </w:tc>
        <w:tc>
          <w:tcPr>
            <w:tcW w:w="6900" w:type="dxa"/>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sz w:val="21"/>
                <w:szCs w:val="21"/>
              </w:rPr>
            </w:pPr>
            <w:r>
              <w:rPr>
                <w:rFonts w:hint="eastAsia" w:ascii="宋体" w:hAnsi="宋体" w:eastAsia="宋体" w:cs="宋体"/>
                <w:sz w:val="21"/>
                <w:szCs w:val="21"/>
                <w:lang w:eastAsia="zh-CN"/>
              </w:rPr>
              <w:t>有</w:t>
            </w:r>
            <w:r>
              <w:rPr>
                <w:rFonts w:hint="eastAsia" w:ascii="宋体" w:hAnsi="宋体" w:eastAsia="宋体" w:cs="宋体"/>
                <w:sz w:val="21"/>
                <w:szCs w:val="21"/>
              </w:rPr>
              <w:t>专属生产车间及设备管理制度</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2分；</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sz w:val="21"/>
                <w:szCs w:val="21"/>
              </w:rPr>
            </w:pPr>
            <w:r>
              <w:rPr>
                <w:rFonts w:hint="eastAsia" w:ascii="宋体" w:hAnsi="宋体" w:eastAsia="宋体" w:cs="宋体"/>
                <w:sz w:val="21"/>
                <w:szCs w:val="21"/>
                <w:lang w:eastAsia="zh-CN"/>
              </w:rPr>
              <w:t>有</w:t>
            </w:r>
            <w:r>
              <w:rPr>
                <w:rFonts w:hint="eastAsia" w:ascii="宋体" w:hAnsi="宋体" w:eastAsia="宋体" w:cs="宋体"/>
                <w:sz w:val="21"/>
                <w:szCs w:val="21"/>
              </w:rPr>
              <w:t>仓储管理制度</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2分</w:t>
            </w:r>
            <w:r>
              <w:rPr>
                <w:rFonts w:hint="eastAsia" w:ascii="宋体" w:hAnsi="宋体" w:eastAsia="宋体" w:cs="宋体"/>
                <w:i w:val="0"/>
                <w:color w:val="000000"/>
                <w:kern w:val="0"/>
                <w:sz w:val="21"/>
                <w:szCs w:val="21"/>
                <w:u w:val="none"/>
                <w:lang w:val="en-US" w:eastAsia="zh-CN" w:bidi="ar"/>
              </w:rPr>
              <w:t>；</w:t>
            </w:r>
          </w:p>
          <w:p>
            <w:pPr>
              <w:pStyle w:val="29"/>
              <w:keepNext w:val="0"/>
              <w:keepLines w:val="0"/>
              <w:pageBreakBefore w:val="0"/>
              <w:kinsoku/>
              <w:wordWrap/>
              <w:overflowPunct/>
              <w:topLinePunct w:val="0"/>
              <w:autoSpaceDE/>
              <w:autoSpaceDN/>
              <w:bidi w:val="0"/>
              <w:adjustRightInd/>
              <w:snapToGrid/>
              <w:spacing w:line="288" w:lineRule="auto"/>
              <w:ind w:right="88"/>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）提供各项管理制度</w:t>
            </w:r>
            <w:r>
              <w:rPr>
                <w:rFonts w:hint="eastAsia" w:ascii="宋体" w:hAnsi="宋体" w:eastAsia="宋体" w:cs="宋体"/>
                <w:sz w:val="21"/>
                <w:szCs w:val="21"/>
              </w:rPr>
              <w:t>实施执行情况材料</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2分。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8" w:lineRule="auto"/>
              <w:ind w:left="0" w:leftChars="0" w:firstLine="0" w:firstLine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各项管理理制度须提供复印件加盖公章，否则不得分。</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bidi="ar"/>
              </w:rPr>
              <w:t>6</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1"/>
                <w:szCs w:val="21"/>
                <w:u w:val="none"/>
                <w:lang w:val="en-US" w:eastAsia="zh-CN" w:bidi="ar"/>
              </w:rPr>
              <w:t>售后服务</w:t>
            </w:r>
            <w:r>
              <w:rPr>
                <w:rFonts w:hint="eastAsia" w:ascii="宋体" w:hAnsi="宋体" w:eastAsia="宋体" w:cs="宋体"/>
                <w:sz w:val="21"/>
                <w:szCs w:val="21"/>
              </w:rPr>
              <w:t>承诺</w:t>
            </w:r>
          </w:p>
        </w:tc>
        <w:tc>
          <w:tcPr>
            <w:tcW w:w="69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提供完整的售后服务方案，包括：服务质量承诺、专职服务人员配备（含人员名单及联系电话）、发货及时性、不合格品处理方案、质量问题应对措施（包含售后服务点）、用户投诉处理等。</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1.</w:t>
            </w:r>
            <w:r>
              <w:rPr>
                <w:rFonts w:hint="eastAsia" w:ascii="宋体" w:hAnsi="宋体" w:eastAsia="宋体" w:cs="宋体"/>
                <w:color w:val="auto"/>
                <w:sz w:val="21"/>
                <w:szCs w:val="21"/>
                <w:highlight w:val="yellow"/>
              </w:rPr>
              <w:t>内容完整，方案科学合理、详细具体、有针对性、可行性强的，得</w:t>
            </w:r>
            <w:r>
              <w:rPr>
                <w:rFonts w:hint="eastAsia" w:ascii="宋体" w:hAnsi="宋体" w:eastAsia="宋体" w:cs="宋体"/>
                <w:color w:val="auto"/>
                <w:sz w:val="21"/>
                <w:szCs w:val="21"/>
                <w:highlight w:val="yellow"/>
                <w:lang w:val="en-US" w:eastAsia="zh-CN"/>
              </w:rPr>
              <w:t>6</w:t>
            </w:r>
            <w:r>
              <w:rPr>
                <w:rFonts w:hint="eastAsia" w:ascii="宋体" w:hAnsi="宋体" w:eastAsia="宋体" w:cs="宋体"/>
                <w:color w:val="auto"/>
                <w:sz w:val="21"/>
                <w:szCs w:val="21"/>
                <w:highlight w:val="yellow"/>
              </w:rPr>
              <w:t xml:space="preserve">分； </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2.</w:t>
            </w:r>
            <w:r>
              <w:rPr>
                <w:rFonts w:hint="eastAsia" w:ascii="宋体" w:hAnsi="宋体" w:eastAsia="宋体" w:cs="宋体"/>
                <w:color w:val="auto"/>
                <w:sz w:val="21"/>
                <w:szCs w:val="21"/>
                <w:highlight w:val="yellow"/>
              </w:rPr>
              <w:t>内容完整，方案科学合理、有一定针对性、具有可行性的，得</w:t>
            </w:r>
            <w:r>
              <w:rPr>
                <w:rFonts w:hint="eastAsia" w:ascii="宋体" w:hAnsi="宋体" w:eastAsia="宋体" w:cs="宋体"/>
                <w:color w:val="auto"/>
                <w:sz w:val="21"/>
                <w:szCs w:val="21"/>
                <w:highlight w:val="yellow"/>
                <w:lang w:val="en-US" w:eastAsia="zh-CN"/>
              </w:rPr>
              <w:t>4</w:t>
            </w:r>
            <w:r>
              <w:rPr>
                <w:rFonts w:hint="eastAsia" w:ascii="宋体" w:hAnsi="宋体" w:eastAsia="宋体" w:cs="宋体"/>
                <w:color w:val="auto"/>
                <w:sz w:val="21"/>
                <w:szCs w:val="21"/>
                <w:highlight w:val="yellow"/>
              </w:rPr>
              <w:t xml:space="preserve">分； </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3.</w:t>
            </w:r>
            <w:r>
              <w:rPr>
                <w:rFonts w:hint="eastAsia" w:ascii="宋体" w:hAnsi="宋体" w:eastAsia="宋体" w:cs="宋体"/>
                <w:color w:val="auto"/>
                <w:sz w:val="21"/>
                <w:szCs w:val="21"/>
                <w:highlight w:val="yellow"/>
              </w:rPr>
              <w:t>内容基本完整，方案基本合理、无针对性、基本可行性的，得</w:t>
            </w:r>
            <w:r>
              <w:rPr>
                <w:rFonts w:hint="eastAsia" w:ascii="宋体" w:hAnsi="宋体" w:eastAsia="宋体" w:cs="宋体"/>
                <w:color w:val="auto"/>
                <w:sz w:val="21"/>
                <w:szCs w:val="21"/>
                <w:highlight w:val="yellow"/>
                <w:lang w:val="en-US" w:eastAsia="zh-CN"/>
              </w:rPr>
              <w:t>2</w:t>
            </w:r>
            <w:r>
              <w:rPr>
                <w:rFonts w:hint="eastAsia" w:ascii="宋体" w:hAnsi="宋体" w:eastAsia="宋体" w:cs="宋体"/>
                <w:color w:val="auto"/>
                <w:sz w:val="21"/>
                <w:szCs w:val="21"/>
                <w:highlight w:val="yellow"/>
              </w:rPr>
              <w:t>分；</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highlight w:val="yellow"/>
                <w:lang w:val="en-US" w:eastAsia="zh-CN"/>
              </w:rPr>
              <w:t>4.</w:t>
            </w:r>
            <w:r>
              <w:rPr>
                <w:rFonts w:hint="eastAsia" w:ascii="宋体" w:hAnsi="宋体" w:eastAsia="宋体" w:cs="宋体"/>
                <w:color w:val="auto"/>
                <w:sz w:val="21"/>
                <w:szCs w:val="21"/>
                <w:highlight w:val="yellow"/>
              </w:rPr>
              <w:t>内容不完整，方案不合理，表述混乱、缺乏可行性的，得0分。</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6</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701"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b/>
                <w:bCs/>
                <w:color w:val="auto"/>
                <w:sz w:val="21"/>
                <w:szCs w:val="21"/>
                <w:lang w:val="en-US" w:eastAsia="zh-CN"/>
              </w:rPr>
            </w:pPr>
            <w:r>
              <w:rPr>
                <w:rFonts w:hint="eastAsia" w:ascii="宋体" w:hAnsi="宋体" w:cs="宋体"/>
                <w:b/>
                <w:bCs/>
                <w:i w:val="0"/>
                <w:color w:val="000000"/>
                <w:kern w:val="0"/>
                <w:sz w:val="21"/>
                <w:szCs w:val="21"/>
                <w:u w:val="none"/>
                <w:lang w:val="en-US" w:eastAsia="zh-CN" w:bidi="ar"/>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1</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价格</w:t>
            </w:r>
          </w:p>
        </w:tc>
        <w:tc>
          <w:tcPr>
            <w:tcW w:w="69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投标报价得分=(评标基准价／投标报价)×价格权值×100</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40</w:t>
            </w:r>
            <w:r>
              <w:rPr>
                <w:rFonts w:hint="eastAsia" w:ascii="宋体" w:hAnsi="宋体" w:eastAsia="宋体" w:cs="宋体"/>
                <w:color w:val="auto"/>
                <w:sz w:val="21"/>
                <w:szCs w:val="21"/>
              </w:rPr>
              <w:t>分</w:t>
            </w:r>
          </w:p>
        </w:tc>
      </w:tr>
    </w:tbl>
    <w:p>
      <w:pPr>
        <w:rPr>
          <w:rFonts w:hint="eastAsia" w:ascii="宋体" w:hAnsi="宋体" w:cs="宋体"/>
          <w:b/>
          <w:bCs/>
          <w:color w:val="auto"/>
          <w:sz w:val="36"/>
          <w:szCs w:val="36"/>
          <w:lang w:val="en-US" w:eastAsia="zh-CN"/>
        </w:rPr>
      </w:pPr>
      <w:r>
        <w:rPr>
          <w:rFonts w:hint="eastAsia" w:ascii="宋体" w:hAnsi="宋体" w:cs="宋体"/>
          <w:b/>
          <w:bCs/>
          <w:color w:val="auto"/>
          <w:sz w:val="36"/>
          <w:szCs w:val="36"/>
          <w:lang w:val="en-US" w:eastAsia="zh-CN"/>
        </w:rPr>
        <w:br w:type="page"/>
      </w:r>
    </w:p>
    <w:p>
      <w:pPr>
        <w:pStyle w:val="8"/>
        <w:jc w:val="center"/>
        <w:rPr>
          <w:rFonts w:hint="eastAsia" w:ascii="宋体" w:hAnsi="宋体" w:eastAsia="宋体" w:cs="宋体"/>
          <w:b/>
          <w:bCs/>
          <w:color w:val="auto"/>
          <w:sz w:val="28"/>
          <w:szCs w:val="28"/>
          <w:lang w:eastAsia="zh-CN"/>
        </w:rPr>
      </w:pPr>
      <w:r>
        <w:rPr>
          <w:rFonts w:hint="eastAsia" w:ascii="宋体" w:hAnsi="宋体" w:cs="宋体"/>
          <w:b/>
          <w:bCs/>
          <w:color w:val="auto"/>
          <w:sz w:val="36"/>
          <w:szCs w:val="36"/>
          <w:lang w:val="en-US" w:eastAsia="zh-CN"/>
        </w:rPr>
        <w:t xml:space="preserve">第五包 </w:t>
      </w:r>
      <w:r>
        <w:rPr>
          <w:rFonts w:hint="eastAsia" w:ascii="宋体" w:hAnsi="宋体" w:eastAsia="宋体" w:cs="宋体"/>
          <w:b/>
          <w:bCs/>
          <w:color w:val="auto"/>
          <w:sz w:val="36"/>
          <w:szCs w:val="36"/>
          <w:lang w:val="en-US" w:eastAsia="zh-CN"/>
        </w:rPr>
        <w:t>综合评分表</w:t>
      </w:r>
    </w:p>
    <w:p>
      <w:pPr>
        <w:pStyle w:val="9"/>
        <w:rPr>
          <w:rFonts w:hint="eastAsia"/>
          <w:lang w:eastAsia="zh-CN"/>
        </w:rPr>
      </w:pPr>
    </w:p>
    <w:tbl>
      <w:tblPr>
        <w:tblStyle w:val="20"/>
        <w:tblW w:w="9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215"/>
        <w:gridCol w:w="6900"/>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90" w:type="dxa"/>
            <w:vAlign w:val="top"/>
          </w:tcPr>
          <w:p>
            <w:pPr>
              <w:keepNext w:val="0"/>
              <w:keepLines w:val="0"/>
              <w:pageBreakBefore w:val="0"/>
              <w:kinsoku/>
              <w:wordWrap/>
              <w:overflowPunct/>
              <w:topLinePunct w:val="0"/>
              <w:autoSpaceDE/>
              <w:autoSpaceDN/>
              <w:bidi w:val="0"/>
              <w:adjustRightInd w:val="0"/>
              <w:snapToGrid w:val="0"/>
              <w:spacing w:beforeLines="50" w:line="288" w:lineRule="auto"/>
              <w:jc w:val="both"/>
              <w:rPr>
                <w:rFonts w:hint="default" w:ascii="宋体" w:hAnsi="宋体" w:eastAsia="宋体" w:cs="宋体"/>
                <w:b/>
                <w:bCs/>
                <w:color w:val="auto"/>
                <w:sz w:val="21"/>
                <w:szCs w:val="21"/>
                <w:lang w:val="en-US" w:eastAsia="zh-CN"/>
              </w:rPr>
            </w:pPr>
            <w:r>
              <w:rPr>
                <w:rFonts w:hint="eastAsia" w:ascii="宋体" w:hAnsi="宋体" w:cs="宋体"/>
                <w:b/>
                <w:bCs/>
                <w:color w:val="auto"/>
                <w:sz w:val="21"/>
                <w:szCs w:val="21"/>
                <w:lang w:val="en-US" w:eastAsia="zh-CN"/>
              </w:rPr>
              <w:t>序号</w:t>
            </w:r>
          </w:p>
        </w:tc>
        <w:tc>
          <w:tcPr>
            <w:tcW w:w="1215" w:type="dxa"/>
            <w:vAlign w:val="top"/>
          </w:tcPr>
          <w:p>
            <w:pPr>
              <w:keepNext w:val="0"/>
              <w:keepLines w:val="0"/>
              <w:pageBreakBefore w:val="0"/>
              <w:kinsoku/>
              <w:wordWrap/>
              <w:overflowPunct/>
              <w:topLinePunct w:val="0"/>
              <w:autoSpaceDE/>
              <w:autoSpaceDN/>
              <w:bidi w:val="0"/>
              <w:adjustRightInd w:val="0"/>
              <w:snapToGrid w:val="0"/>
              <w:spacing w:beforeLines="50" w:line="288" w:lineRule="auto"/>
              <w:jc w:val="center"/>
              <w:rPr>
                <w:rFonts w:hint="default"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评审内容</w:t>
            </w:r>
          </w:p>
        </w:tc>
        <w:tc>
          <w:tcPr>
            <w:tcW w:w="6900" w:type="dxa"/>
            <w:vAlign w:val="top"/>
          </w:tcPr>
          <w:p>
            <w:pPr>
              <w:keepNext w:val="0"/>
              <w:keepLines w:val="0"/>
              <w:pageBreakBefore w:val="0"/>
              <w:kinsoku/>
              <w:wordWrap/>
              <w:overflowPunct/>
              <w:topLinePunct w:val="0"/>
              <w:autoSpaceDE/>
              <w:autoSpaceDN/>
              <w:bidi w:val="0"/>
              <w:adjustRightInd w:val="0"/>
              <w:snapToGrid w:val="0"/>
              <w:spacing w:beforeLines="50" w:line="288"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评审标准</w:t>
            </w:r>
          </w:p>
        </w:tc>
        <w:tc>
          <w:tcPr>
            <w:tcW w:w="896" w:type="dxa"/>
            <w:vAlign w:val="top"/>
          </w:tcPr>
          <w:p>
            <w:pPr>
              <w:adjustRightInd w:val="0"/>
              <w:snapToGrid w:val="0"/>
              <w:spacing w:beforeLines="50" w:line="240" w:lineRule="auto"/>
              <w:jc w:val="center"/>
              <w:rPr>
                <w:rFonts w:hint="eastAsia" w:ascii="宋体" w:hAnsi="宋体" w:eastAsia="宋体" w:cs="宋体"/>
                <w:color w:val="auto"/>
                <w:sz w:val="21"/>
                <w:szCs w:val="21"/>
              </w:rPr>
            </w:pPr>
            <w:r>
              <w:rPr>
                <w:rFonts w:hint="eastAsia" w:ascii="宋体" w:hAnsi="宋体" w:eastAsia="宋体" w:cs="宋体"/>
                <w:b/>
                <w:bCs/>
                <w:color w:val="auto"/>
                <w:sz w:val="21"/>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701" w:type="dxa"/>
            <w:gridSpan w:val="4"/>
            <w:vAlign w:val="top"/>
          </w:tcPr>
          <w:p>
            <w:pPr>
              <w:keepNext w:val="0"/>
              <w:keepLines w:val="0"/>
              <w:pageBreakBefore w:val="0"/>
              <w:kinsoku/>
              <w:wordWrap/>
              <w:overflowPunct/>
              <w:topLinePunct w:val="0"/>
              <w:autoSpaceDE/>
              <w:autoSpaceDN/>
              <w:bidi w:val="0"/>
              <w:adjustRightInd w:val="0"/>
              <w:snapToGrid w:val="0"/>
              <w:spacing w:beforeLines="50" w:line="288" w:lineRule="auto"/>
              <w:ind w:firstLine="316" w:firstLineChars="150"/>
              <w:jc w:val="center"/>
              <w:rPr>
                <w:rFonts w:hint="eastAsia" w:ascii="宋体" w:hAnsi="宋体" w:eastAsia="宋体" w:cs="宋体"/>
                <w:b/>
                <w:bCs/>
                <w:color w:val="auto"/>
                <w:sz w:val="21"/>
                <w:szCs w:val="21"/>
                <w:lang w:val="en-US" w:eastAsia="zh-CN"/>
              </w:rPr>
            </w:pPr>
            <w:r>
              <w:rPr>
                <w:rFonts w:hint="eastAsia" w:ascii="宋体" w:hAnsi="宋体" w:cs="宋体"/>
                <w:b/>
                <w:bCs/>
                <w:i w:val="0"/>
                <w:color w:val="auto"/>
                <w:kern w:val="0"/>
                <w:sz w:val="21"/>
                <w:szCs w:val="21"/>
                <w:u w:val="none"/>
                <w:lang w:val="en-US" w:eastAsia="zh-CN" w:bidi="ar"/>
              </w:rPr>
              <w:t>技术</w:t>
            </w:r>
            <w:r>
              <w:rPr>
                <w:rFonts w:hint="eastAsia" w:ascii="宋体" w:hAnsi="宋体" w:cs="宋体"/>
                <w:b/>
                <w:bCs/>
                <w:color w:val="auto"/>
                <w:sz w:val="21"/>
                <w:szCs w:val="21"/>
                <w:lang w:val="en-US" w:eastAsia="zh-CN"/>
              </w:rPr>
              <w:t>商务部分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技术参数及功能要求</w:t>
            </w:r>
          </w:p>
        </w:tc>
        <w:tc>
          <w:tcPr>
            <w:tcW w:w="690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完全满足招标文件要求</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rPr>
              <w:t>得满分，技术指标不满足每项扣</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分，扣完为止。</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2</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生产厂家资质证书</w:t>
            </w:r>
          </w:p>
        </w:tc>
        <w:tc>
          <w:tcPr>
            <w:tcW w:w="69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（1）质量管理体系</w:t>
            </w:r>
            <w:r>
              <w:rPr>
                <w:rFonts w:hint="eastAsia" w:ascii="宋体" w:hAnsi="宋体" w:eastAsia="宋体" w:cs="宋体"/>
                <w:color w:val="000000"/>
                <w:kern w:val="0"/>
                <w:sz w:val="21"/>
                <w:szCs w:val="21"/>
                <w:lang w:val="en-US" w:eastAsia="zh-CN" w:bidi="ar"/>
              </w:rPr>
              <w:t>或ISO13485</w:t>
            </w:r>
            <w:r>
              <w:rPr>
                <w:rFonts w:hint="eastAsia" w:ascii="宋体" w:hAnsi="宋体" w:eastAsia="宋体" w:cs="宋体"/>
                <w:i w:val="0"/>
                <w:color w:val="000000"/>
                <w:kern w:val="0"/>
                <w:sz w:val="21"/>
                <w:szCs w:val="21"/>
                <w:u w:val="none"/>
                <w:lang w:val="en-US" w:eastAsia="zh-CN" w:bidi="ar"/>
              </w:rPr>
              <w:t>认证</w:t>
            </w:r>
            <w:r>
              <w:rPr>
                <w:rFonts w:hint="eastAsia" w:ascii="宋体" w:hAnsi="宋体" w:eastAsia="宋体" w:cs="宋体"/>
                <w:color w:val="000000"/>
                <w:kern w:val="0"/>
                <w:sz w:val="21"/>
                <w:szCs w:val="21"/>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8" w:lineRule="auto"/>
              <w:ind w:lef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（2）环境质量管理体系认证；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8" w:lineRule="auto"/>
              <w:ind w:lef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（3）职业健康安全管理体系认证。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8" w:lineRule="auto"/>
              <w:ind w:left="0" w:leftChars="0" w:firstLine="0" w:firstLine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每具有一项证书得1分，满分3分。须提供证书复印件加盖公章，否则不得分。</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bidi="ar"/>
              </w:rPr>
              <w:t xml:space="preserve">3 </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3</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000000"/>
                <w:kern w:val="0"/>
                <w:sz w:val="21"/>
                <w:szCs w:val="21"/>
                <w:lang w:val="en-US" w:eastAsia="zh-CN" w:bidi="ar"/>
              </w:rPr>
              <w:t>检测能力</w:t>
            </w:r>
          </w:p>
        </w:tc>
        <w:tc>
          <w:tcPr>
            <w:tcW w:w="69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开展无菌、微生物限度和阳性对照三项检测的设施、设备情况。</w:t>
            </w:r>
          </w:p>
          <w:p>
            <w:pPr>
              <w:keepNext w:val="0"/>
              <w:keepLines w:val="0"/>
              <w:pageBreakBefore w:val="0"/>
              <w:widowControl/>
              <w:numPr>
                <w:ilvl w:val="0"/>
                <w:numId w:val="18"/>
              </w:numPr>
              <w:suppressLineNumbers w:val="0"/>
              <w:kinsoku/>
              <w:wordWrap/>
              <w:overflowPunct/>
              <w:topLinePunct w:val="0"/>
              <w:autoSpaceDE/>
              <w:autoSpaceDN/>
              <w:bidi w:val="0"/>
              <w:adjustRightInd/>
              <w:snapToGrid/>
              <w:spacing w:line="288"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提供无菌室相关材料并附场景照片，得2分；</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rPr>
                <w:rFonts w:hint="default"/>
                <w:lang w:val="en-US"/>
              </w:rPr>
            </w:pPr>
            <w:r>
              <w:rPr>
                <w:rFonts w:hint="eastAsia" w:ascii="宋体" w:hAnsi="宋体" w:eastAsia="宋体" w:cs="宋体"/>
                <w:color w:val="000000"/>
                <w:kern w:val="0"/>
                <w:sz w:val="21"/>
                <w:szCs w:val="21"/>
                <w:lang w:val="en-US" w:eastAsia="zh-CN" w:bidi="ar"/>
              </w:rPr>
              <w:t>（2）提供微生物限度室相关材料并附场景照片，得2分；</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（3）提供阳性对照室相关材料并附场景照片，得2分；</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6</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4</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color w:val="auto"/>
                <w:sz w:val="21"/>
                <w:szCs w:val="21"/>
              </w:rPr>
            </w:pPr>
            <w:r>
              <w:rPr>
                <w:rFonts w:hint="eastAsia" w:ascii="宋体" w:hAnsi="宋体" w:eastAsia="宋体" w:cs="宋体"/>
                <w:i w:val="0"/>
                <w:color w:val="000000"/>
                <w:kern w:val="0"/>
                <w:sz w:val="21"/>
                <w:szCs w:val="21"/>
                <w:u w:val="none"/>
                <w:lang w:val="en-US" w:eastAsia="zh-CN" w:bidi="ar"/>
              </w:rPr>
              <w:t>产品</w:t>
            </w:r>
            <w:r>
              <w:rPr>
                <w:rFonts w:hint="eastAsia" w:ascii="宋体" w:hAnsi="宋体" w:eastAsia="宋体" w:cs="宋体"/>
                <w:sz w:val="21"/>
                <w:szCs w:val="21"/>
              </w:rPr>
              <w:t>质量评价</w:t>
            </w:r>
          </w:p>
        </w:tc>
        <w:tc>
          <w:tcPr>
            <w:tcW w:w="69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color w:val="auto"/>
                <w:kern w:val="0"/>
                <w:sz w:val="21"/>
                <w:szCs w:val="21"/>
              </w:rPr>
            </w:pPr>
            <w:r>
              <w:rPr>
                <w:rFonts w:hint="eastAsia" w:ascii="宋体" w:hAnsi="宋体" w:cs="宋体"/>
                <w:i w:val="0"/>
                <w:color w:val="000000"/>
                <w:kern w:val="0"/>
                <w:sz w:val="21"/>
                <w:szCs w:val="21"/>
                <w:u w:val="none"/>
                <w:lang w:val="en-US" w:eastAsia="zh-CN" w:bidi="ar"/>
              </w:rPr>
              <w:t>2021年6月</w:t>
            </w:r>
            <w:r>
              <w:rPr>
                <w:rFonts w:hint="eastAsia" w:ascii="宋体" w:hAnsi="宋体" w:eastAsia="宋体" w:cs="宋体"/>
                <w:i w:val="0"/>
                <w:color w:val="000000"/>
                <w:kern w:val="0"/>
                <w:sz w:val="21"/>
                <w:szCs w:val="21"/>
                <w:u w:val="none"/>
                <w:lang w:val="en-US" w:eastAsia="zh-CN" w:bidi="ar"/>
              </w:rPr>
              <w:t xml:space="preserve">至今：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（1）投标产品在省级（含）以上监管部门的监督抽查中全部合格的，其中：被监督抽查1次且合格得3分，2次且合格得6分，3次以上且合格得9分。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2）若未被监督抽查，则根据企业委托送检的省级（含）以上检验机构的全项检验报告评分，提供1年合格报告的得2分；2年合格得4分；3年合格得8分；其他不得分。（检验报告的类别为“交货期质量抽查”或“药具管理机构委托检验”的不得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（3）未被抽检也未能提供委托送检报告的，0分。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本项须提供检验报告复印件并加盖公章，否则不得分。</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color w:val="auto"/>
                <w:sz w:val="21"/>
                <w:szCs w:val="21"/>
                <w:lang w:val="en-US"/>
              </w:rPr>
            </w:pPr>
            <w:r>
              <w:rPr>
                <w:rFonts w:hint="eastAsia" w:ascii="宋体" w:hAnsi="宋体" w:eastAsia="宋体" w:cs="宋体"/>
                <w:i w:val="0"/>
                <w:color w:val="auto"/>
                <w:kern w:val="0"/>
                <w:sz w:val="21"/>
                <w:szCs w:val="21"/>
                <w:u w:val="none"/>
                <w:lang w:val="en-US" w:eastAsia="zh-CN" w:bidi="ar"/>
              </w:rPr>
              <w:t>9</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5</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业绩</w:t>
            </w:r>
          </w:p>
        </w:tc>
        <w:tc>
          <w:tcPr>
            <w:tcW w:w="69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提供投标人</w:t>
            </w:r>
            <w:r>
              <w:rPr>
                <w:rFonts w:hint="eastAsia" w:ascii="宋体" w:hAnsi="宋体" w:cs="宋体"/>
                <w:i w:val="0"/>
                <w:color w:val="000000"/>
                <w:kern w:val="0"/>
                <w:sz w:val="21"/>
                <w:szCs w:val="21"/>
                <w:highlight w:val="yellow"/>
                <w:u w:val="none"/>
                <w:lang w:val="en-US" w:eastAsia="zh-CN" w:bidi="ar"/>
              </w:rPr>
              <w:t>2021年6月</w:t>
            </w:r>
            <w:r>
              <w:rPr>
                <w:rFonts w:hint="eastAsia" w:ascii="宋体" w:hAnsi="宋体" w:eastAsia="宋体" w:cs="宋体"/>
                <w:i w:val="0"/>
                <w:color w:val="000000"/>
                <w:kern w:val="0"/>
                <w:sz w:val="21"/>
                <w:szCs w:val="21"/>
                <w:u w:val="none"/>
                <w:lang w:val="en-US" w:eastAsia="zh-CN" w:bidi="ar"/>
              </w:rPr>
              <w:t>以来省级(含)以上行政事业单位同类项目成功案例合同复印件并加盖公章，</w:t>
            </w:r>
            <w:r>
              <w:rPr>
                <w:rFonts w:hint="eastAsia" w:ascii="宋体" w:hAnsi="宋体" w:eastAsia="宋体" w:cs="宋体"/>
                <w:i w:val="0"/>
                <w:color w:val="000000"/>
                <w:kern w:val="0"/>
                <w:sz w:val="21"/>
                <w:szCs w:val="21"/>
                <w:highlight w:val="yellow"/>
                <w:u w:val="none"/>
                <w:lang w:val="en-US" w:eastAsia="zh-CN" w:bidi="ar"/>
              </w:rPr>
              <w:t>每提供1个得</w:t>
            </w:r>
            <w:r>
              <w:rPr>
                <w:rFonts w:hint="eastAsia" w:ascii="宋体" w:hAnsi="宋体" w:cs="宋体"/>
                <w:i w:val="0"/>
                <w:color w:val="000000"/>
                <w:kern w:val="0"/>
                <w:sz w:val="21"/>
                <w:szCs w:val="21"/>
                <w:highlight w:val="yellow"/>
                <w:u w:val="none"/>
                <w:lang w:val="en-US" w:eastAsia="zh-CN" w:bidi="ar"/>
              </w:rPr>
              <w:t>1</w:t>
            </w:r>
            <w:r>
              <w:rPr>
                <w:rFonts w:hint="eastAsia" w:ascii="宋体" w:hAnsi="宋体" w:eastAsia="宋体" w:cs="宋体"/>
                <w:i w:val="0"/>
                <w:color w:val="000000"/>
                <w:kern w:val="0"/>
                <w:sz w:val="21"/>
                <w:szCs w:val="21"/>
                <w:highlight w:val="yellow"/>
                <w:u w:val="none"/>
                <w:lang w:val="en-US" w:eastAsia="zh-CN" w:bidi="ar"/>
              </w:rPr>
              <w:t xml:space="preserve">分。 </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bidi="ar"/>
              </w:rPr>
              <w:t>2</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6</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生产质量保证能力</w:t>
            </w:r>
          </w:p>
        </w:tc>
        <w:tc>
          <w:tcPr>
            <w:tcW w:w="69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eastAsia="宋体" w:cs="宋体"/>
                <w:color w:val="000000"/>
                <w:kern w:val="0"/>
                <w:sz w:val="21"/>
                <w:szCs w:val="21"/>
                <w:lang w:val="en-US" w:eastAsia="zh-CN" w:bidi="ar"/>
              </w:rPr>
              <w:t>洁净室（区）监测记录的检查项目和检测周期符合 YY0033 标准要求。提供洁净室（区）平面图的得2分；提供包括尘粒、浮游菌或沉降菌、换气次数或风速、静压差、温度和相对湿度等环境参数在内的检（监）测记录及报告的得3分</w:t>
            </w:r>
            <w:r>
              <w:rPr>
                <w:rFonts w:hint="eastAsia" w:ascii="宋体" w:hAnsi="宋体" w:eastAsia="宋体" w:cs="宋体"/>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r>
              <w:rPr>
                <w:rFonts w:hint="eastAsia" w:ascii="宋体" w:hAnsi="宋体" w:eastAsia="宋体" w:cs="宋体"/>
                <w:color w:val="000000"/>
                <w:kern w:val="0"/>
                <w:sz w:val="21"/>
                <w:szCs w:val="21"/>
                <w:lang w:val="en-US" w:eastAsia="zh-CN" w:bidi="ar"/>
              </w:rPr>
              <w:t>对灭菌过程进行评分。自有灭菌且验证确认记录完整，或外包灭菌且有外包协议及全 程完整记录，其中协议包含灭菌产品验证确认要求，有对摆放位置的明确规定，得4分；自有灭菌但验证确认记录不完整，或外包灭菌且有外包协议及全过程完整记录，得2分；外包灭菌且有外包协议，但全过程记录不完整，得1分。</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9</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7</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000000"/>
                <w:kern w:val="0"/>
                <w:sz w:val="21"/>
                <w:szCs w:val="21"/>
                <w:lang w:val="en-US" w:eastAsia="zh-CN" w:bidi="ar"/>
              </w:rPr>
              <w:t>主要原材料供应商管理</w:t>
            </w:r>
          </w:p>
        </w:tc>
        <w:tc>
          <w:tcPr>
            <w:tcW w:w="6900" w:type="dxa"/>
            <w:vAlign w:val="center"/>
          </w:tcPr>
          <w:p>
            <w:pPr>
              <w:keepNext w:val="0"/>
              <w:keepLines w:val="0"/>
              <w:pageBreakBefore w:val="0"/>
              <w:widowControl/>
              <w:numPr>
                <w:ilvl w:val="0"/>
                <w:numId w:val="19"/>
              </w:numPr>
              <w:suppressLineNumbers w:val="0"/>
              <w:kinsoku/>
              <w:wordWrap/>
              <w:overflowPunct/>
              <w:topLinePunct w:val="0"/>
              <w:autoSpaceDE/>
              <w:autoSpaceDN/>
              <w:bidi w:val="0"/>
              <w:adjustRightInd/>
              <w:snapToGrid/>
              <w:spacing w:line="288" w:lineRule="auto"/>
              <w:jc w:val="left"/>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21"/>
                <w:szCs w:val="21"/>
                <w:lang w:val="en-US" w:eastAsia="zh-CN" w:bidi="ar"/>
              </w:rPr>
              <w:t>有主要原材料供应商管理制度，得</w:t>
            </w:r>
            <w:r>
              <w:rPr>
                <w:rFonts w:hint="eastAsia" w:ascii="宋体" w:hAnsi="宋体" w:eastAsia="宋体" w:cs="宋体"/>
                <w:kern w:val="2"/>
                <w:sz w:val="21"/>
                <w:szCs w:val="21"/>
                <w:lang w:val="en-US" w:eastAsia="zh-CN" w:bidi="ar-SA"/>
              </w:rPr>
              <w:t>1分；</w:t>
            </w:r>
          </w:p>
          <w:p>
            <w:pPr>
              <w:keepNext w:val="0"/>
              <w:keepLines w:val="0"/>
              <w:pageBreakBefore w:val="0"/>
              <w:widowControl/>
              <w:numPr>
                <w:ilvl w:val="0"/>
                <w:numId w:val="19"/>
              </w:numPr>
              <w:suppressLineNumbers w:val="0"/>
              <w:kinsoku/>
              <w:wordWrap/>
              <w:overflowPunct/>
              <w:topLinePunct w:val="0"/>
              <w:autoSpaceDE/>
              <w:autoSpaceDN/>
              <w:bidi w:val="0"/>
              <w:adjustRightInd/>
              <w:snapToGrid/>
              <w:spacing w:line="288" w:lineRule="auto"/>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000000"/>
                <w:kern w:val="0"/>
                <w:sz w:val="21"/>
                <w:szCs w:val="21"/>
                <w:lang w:val="en-US" w:eastAsia="zh-CN" w:bidi="ar"/>
              </w:rPr>
              <w:t>近2年开展对主要原材料供应商评价/再评价的证明材料，得2分。</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生产仓储环境</w:t>
            </w:r>
          </w:p>
        </w:tc>
        <w:tc>
          <w:tcPr>
            <w:tcW w:w="6900" w:type="dxa"/>
            <w:vAlign w:val="center"/>
          </w:tcPr>
          <w:p>
            <w:pPr>
              <w:keepNext w:val="0"/>
              <w:keepLines w:val="0"/>
              <w:pageBreakBefore w:val="0"/>
              <w:widowControl/>
              <w:numPr>
                <w:ilvl w:val="0"/>
                <w:numId w:val="20"/>
              </w:numPr>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sz w:val="21"/>
                <w:szCs w:val="21"/>
              </w:rPr>
            </w:pPr>
            <w:r>
              <w:rPr>
                <w:rFonts w:hint="eastAsia" w:ascii="宋体" w:hAnsi="宋体" w:eastAsia="宋体" w:cs="宋体"/>
                <w:sz w:val="21"/>
                <w:szCs w:val="21"/>
                <w:lang w:eastAsia="zh-CN"/>
              </w:rPr>
              <w:t>有</w:t>
            </w:r>
            <w:r>
              <w:rPr>
                <w:rFonts w:hint="eastAsia" w:ascii="宋体" w:hAnsi="宋体" w:eastAsia="宋体" w:cs="宋体"/>
                <w:sz w:val="21"/>
                <w:szCs w:val="21"/>
              </w:rPr>
              <w:t>专属生产车间及设备管理制度</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2分；</w:t>
            </w:r>
          </w:p>
          <w:p>
            <w:pPr>
              <w:keepNext w:val="0"/>
              <w:keepLines w:val="0"/>
              <w:pageBreakBefore w:val="0"/>
              <w:widowControl/>
              <w:numPr>
                <w:ilvl w:val="0"/>
                <w:numId w:val="20"/>
              </w:numPr>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sz w:val="21"/>
                <w:szCs w:val="21"/>
              </w:rPr>
            </w:pPr>
            <w:r>
              <w:rPr>
                <w:rFonts w:hint="eastAsia" w:ascii="宋体" w:hAnsi="宋体" w:eastAsia="宋体" w:cs="宋体"/>
                <w:sz w:val="21"/>
                <w:szCs w:val="21"/>
                <w:lang w:eastAsia="zh-CN"/>
              </w:rPr>
              <w:t>有</w:t>
            </w:r>
            <w:r>
              <w:rPr>
                <w:rFonts w:hint="eastAsia" w:ascii="宋体" w:hAnsi="宋体" w:eastAsia="宋体" w:cs="宋体"/>
                <w:sz w:val="21"/>
                <w:szCs w:val="21"/>
              </w:rPr>
              <w:t>仓储管理制度</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2分</w:t>
            </w:r>
            <w:r>
              <w:rPr>
                <w:rFonts w:hint="eastAsia" w:ascii="宋体" w:hAnsi="宋体" w:eastAsia="宋体" w:cs="宋体"/>
                <w:i w:val="0"/>
                <w:color w:val="000000"/>
                <w:kern w:val="0"/>
                <w:sz w:val="21"/>
                <w:szCs w:val="21"/>
                <w:u w:val="none"/>
                <w:lang w:val="en-US" w:eastAsia="zh-CN" w:bidi="ar"/>
              </w:rPr>
              <w:t>；</w:t>
            </w:r>
          </w:p>
          <w:p>
            <w:pPr>
              <w:pStyle w:val="29"/>
              <w:keepNext w:val="0"/>
              <w:keepLines w:val="0"/>
              <w:pageBreakBefore w:val="0"/>
              <w:kinsoku/>
              <w:wordWrap/>
              <w:overflowPunct/>
              <w:topLinePunct w:val="0"/>
              <w:autoSpaceDE/>
              <w:autoSpaceDN/>
              <w:bidi w:val="0"/>
              <w:adjustRightInd/>
              <w:snapToGrid/>
              <w:spacing w:line="288" w:lineRule="auto"/>
              <w:ind w:right="88"/>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）提供各项管理制度</w:t>
            </w:r>
            <w:r>
              <w:rPr>
                <w:rFonts w:hint="eastAsia" w:ascii="宋体" w:hAnsi="宋体" w:eastAsia="宋体" w:cs="宋体"/>
                <w:sz w:val="21"/>
                <w:szCs w:val="21"/>
              </w:rPr>
              <w:t>实施执行情况材料</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2分。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8" w:lineRule="auto"/>
              <w:ind w:left="0" w:leftChars="0" w:firstLine="0" w:firstLine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各项管理理制度须提供复印件加盖公章，否则不得分。</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bidi="ar"/>
              </w:rPr>
              <w:t>6</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1"/>
                <w:szCs w:val="21"/>
                <w:u w:val="none"/>
                <w:lang w:val="en-US" w:eastAsia="zh-CN" w:bidi="ar"/>
              </w:rPr>
              <w:t>售后服务</w:t>
            </w:r>
            <w:r>
              <w:rPr>
                <w:rFonts w:hint="eastAsia" w:ascii="宋体" w:hAnsi="宋体" w:eastAsia="宋体" w:cs="宋体"/>
                <w:sz w:val="21"/>
                <w:szCs w:val="21"/>
              </w:rPr>
              <w:t>承诺</w:t>
            </w:r>
          </w:p>
        </w:tc>
        <w:tc>
          <w:tcPr>
            <w:tcW w:w="69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提供完整的售后服务方案，包括：服务质量承诺、专职服务人员配备（含人员名单及联系电话）、发货及时性、不合格品处理方案、质量问题应对措施（包含售后服务点）、用户投诉处理等。</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1.</w:t>
            </w:r>
            <w:r>
              <w:rPr>
                <w:rFonts w:hint="eastAsia" w:ascii="宋体" w:hAnsi="宋体" w:eastAsia="宋体" w:cs="宋体"/>
                <w:color w:val="auto"/>
                <w:sz w:val="21"/>
                <w:szCs w:val="21"/>
                <w:highlight w:val="yellow"/>
              </w:rPr>
              <w:t>内容完整，方案科学合理、详细具体、有针对性、可行性强的，得</w:t>
            </w:r>
            <w:r>
              <w:rPr>
                <w:rFonts w:hint="eastAsia" w:ascii="宋体" w:hAnsi="宋体" w:eastAsia="宋体" w:cs="宋体"/>
                <w:color w:val="auto"/>
                <w:sz w:val="21"/>
                <w:szCs w:val="21"/>
                <w:highlight w:val="yellow"/>
                <w:lang w:val="en-US" w:eastAsia="zh-CN"/>
              </w:rPr>
              <w:t>6</w:t>
            </w:r>
            <w:r>
              <w:rPr>
                <w:rFonts w:hint="eastAsia" w:ascii="宋体" w:hAnsi="宋体" w:eastAsia="宋体" w:cs="宋体"/>
                <w:color w:val="auto"/>
                <w:sz w:val="21"/>
                <w:szCs w:val="21"/>
                <w:highlight w:val="yellow"/>
              </w:rPr>
              <w:t xml:space="preserve">分； </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2.</w:t>
            </w:r>
            <w:r>
              <w:rPr>
                <w:rFonts w:hint="eastAsia" w:ascii="宋体" w:hAnsi="宋体" w:eastAsia="宋体" w:cs="宋体"/>
                <w:color w:val="auto"/>
                <w:sz w:val="21"/>
                <w:szCs w:val="21"/>
                <w:highlight w:val="yellow"/>
              </w:rPr>
              <w:t>内容完整，方案科学合理、有一定针对性、具有可行性的，得</w:t>
            </w:r>
            <w:r>
              <w:rPr>
                <w:rFonts w:hint="eastAsia" w:ascii="宋体" w:hAnsi="宋体" w:eastAsia="宋体" w:cs="宋体"/>
                <w:color w:val="auto"/>
                <w:sz w:val="21"/>
                <w:szCs w:val="21"/>
                <w:highlight w:val="yellow"/>
                <w:lang w:val="en-US" w:eastAsia="zh-CN"/>
              </w:rPr>
              <w:t>4</w:t>
            </w:r>
            <w:r>
              <w:rPr>
                <w:rFonts w:hint="eastAsia" w:ascii="宋体" w:hAnsi="宋体" w:eastAsia="宋体" w:cs="宋体"/>
                <w:color w:val="auto"/>
                <w:sz w:val="21"/>
                <w:szCs w:val="21"/>
                <w:highlight w:val="yellow"/>
              </w:rPr>
              <w:t xml:space="preserve">分； </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3.</w:t>
            </w:r>
            <w:r>
              <w:rPr>
                <w:rFonts w:hint="eastAsia" w:ascii="宋体" w:hAnsi="宋体" w:eastAsia="宋体" w:cs="宋体"/>
                <w:color w:val="auto"/>
                <w:sz w:val="21"/>
                <w:szCs w:val="21"/>
                <w:highlight w:val="yellow"/>
              </w:rPr>
              <w:t>内容基本完整，方案基本合理、无针对性、基本可行性的，得</w:t>
            </w:r>
            <w:r>
              <w:rPr>
                <w:rFonts w:hint="eastAsia" w:ascii="宋体" w:hAnsi="宋体" w:eastAsia="宋体" w:cs="宋体"/>
                <w:color w:val="auto"/>
                <w:sz w:val="21"/>
                <w:szCs w:val="21"/>
                <w:highlight w:val="yellow"/>
                <w:lang w:val="en-US" w:eastAsia="zh-CN"/>
              </w:rPr>
              <w:t>2</w:t>
            </w:r>
            <w:r>
              <w:rPr>
                <w:rFonts w:hint="eastAsia" w:ascii="宋体" w:hAnsi="宋体" w:eastAsia="宋体" w:cs="宋体"/>
                <w:color w:val="auto"/>
                <w:sz w:val="21"/>
                <w:szCs w:val="21"/>
                <w:highlight w:val="yellow"/>
              </w:rPr>
              <w:t>分；</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center"/>
              <w:rPr>
                <w:rFonts w:hint="eastAsia" w:ascii="宋体" w:hAnsi="宋体" w:cs="宋体"/>
                <w:color w:val="auto"/>
                <w:sz w:val="21"/>
                <w:szCs w:val="21"/>
                <w:lang w:val="en-US" w:eastAsia="zh-CN"/>
              </w:rPr>
            </w:pPr>
            <w:r>
              <w:rPr>
                <w:rFonts w:hint="eastAsia" w:ascii="宋体" w:hAnsi="宋体" w:eastAsia="宋体" w:cs="宋体"/>
                <w:color w:val="auto"/>
                <w:sz w:val="21"/>
                <w:szCs w:val="21"/>
                <w:highlight w:val="yellow"/>
                <w:lang w:val="en-US" w:eastAsia="zh-CN"/>
              </w:rPr>
              <w:t>4.</w:t>
            </w:r>
            <w:r>
              <w:rPr>
                <w:rFonts w:hint="eastAsia" w:ascii="宋体" w:hAnsi="宋体" w:eastAsia="宋体" w:cs="宋体"/>
                <w:color w:val="auto"/>
                <w:sz w:val="21"/>
                <w:szCs w:val="21"/>
                <w:highlight w:val="yellow"/>
              </w:rPr>
              <w:t>内容不完整，方案不合理，表述混乱、缺乏可行性的，得0分。</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color w:val="auto"/>
                <w:sz w:val="21"/>
                <w:szCs w:val="21"/>
              </w:rPr>
            </w:pP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6</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701"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b/>
                <w:bCs/>
                <w:color w:val="auto"/>
                <w:sz w:val="21"/>
                <w:szCs w:val="21"/>
                <w:lang w:val="en-US" w:eastAsia="zh-CN"/>
              </w:rPr>
            </w:pPr>
            <w:r>
              <w:rPr>
                <w:rFonts w:hint="eastAsia" w:ascii="宋体" w:hAnsi="宋体" w:cs="宋体"/>
                <w:b/>
                <w:bCs/>
                <w:i w:val="0"/>
                <w:color w:val="000000"/>
                <w:kern w:val="0"/>
                <w:sz w:val="21"/>
                <w:szCs w:val="21"/>
                <w:u w:val="none"/>
                <w:lang w:val="en-US" w:eastAsia="zh-CN" w:bidi="ar"/>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1</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价格</w:t>
            </w:r>
          </w:p>
        </w:tc>
        <w:tc>
          <w:tcPr>
            <w:tcW w:w="6900" w:type="dxa"/>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投标报价得分=(评标基准价／投标报价)×价格权值×100</w:t>
            </w:r>
          </w:p>
        </w:tc>
        <w:tc>
          <w:tcPr>
            <w:tcW w:w="896" w:type="dxa"/>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40</w:t>
            </w:r>
            <w:r>
              <w:rPr>
                <w:rFonts w:hint="eastAsia" w:ascii="宋体" w:hAnsi="宋体" w:eastAsia="宋体" w:cs="宋体"/>
                <w:color w:val="auto"/>
                <w:sz w:val="21"/>
                <w:szCs w:val="21"/>
              </w:rPr>
              <w:t>分</w:t>
            </w:r>
          </w:p>
        </w:tc>
      </w:tr>
    </w:tbl>
    <w:p>
      <w:pPr>
        <w:rPr>
          <w:rFonts w:hint="eastAsia" w:ascii="宋体" w:hAnsi="宋体" w:cs="宋体"/>
          <w:b/>
          <w:bCs/>
          <w:color w:val="auto"/>
          <w:sz w:val="36"/>
          <w:szCs w:val="36"/>
          <w:lang w:val="en-US" w:eastAsia="zh-CN"/>
        </w:rPr>
      </w:pPr>
    </w:p>
    <w:p>
      <w:pPr>
        <w:rPr>
          <w:rFonts w:hint="eastAsia" w:ascii="宋体" w:hAnsi="宋体" w:cs="宋体"/>
          <w:b/>
          <w:bCs/>
          <w:color w:val="auto"/>
          <w:sz w:val="36"/>
          <w:szCs w:val="36"/>
          <w:lang w:val="en-US" w:eastAsia="zh-CN"/>
        </w:rPr>
      </w:pPr>
      <w:r>
        <w:rPr>
          <w:rFonts w:hint="eastAsia" w:ascii="宋体" w:hAnsi="宋体" w:cs="宋体"/>
          <w:b/>
          <w:bCs/>
          <w:color w:val="auto"/>
          <w:sz w:val="36"/>
          <w:szCs w:val="36"/>
          <w:lang w:val="en-US" w:eastAsia="zh-CN"/>
        </w:rPr>
        <w:br w:type="page"/>
      </w:r>
    </w:p>
    <w:p>
      <w:pPr>
        <w:pStyle w:val="8"/>
        <w:jc w:val="center"/>
        <w:rPr>
          <w:rFonts w:hint="eastAsia" w:ascii="宋体" w:hAnsi="宋体" w:eastAsia="宋体" w:cs="宋体"/>
          <w:b/>
          <w:bCs/>
          <w:color w:val="auto"/>
          <w:sz w:val="28"/>
          <w:szCs w:val="28"/>
          <w:lang w:val="en-US" w:eastAsia="zh-CN"/>
        </w:rPr>
      </w:pPr>
      <w:r>
        <w:rPr>
          <w:rFonts w:hint="eastAsia" w:ascii="宋体" w:hAnsi="宋体" w:cs="宋体"/>
          <w:b/>
          <w:bCs/>
          <w:color w:val="auto"/>
          <w:sz w:val="36"/>
          <w:szCs w:val="36"/>
          <w:lang w:val="en-US" w:eastAsia="zh-CN"/>
        </w:rPr>
        <w:t xml:space="preserve">第六包 </w:t>
      </w:r>
      <w:r>
        <w:rPr>
          <w:rFonts w:hint="eastAsia" w:ascii="宋体" w:hAnsi="宋体" w:eastAsia="宋体" w:cs="宋体"/>
          <w:b/>
          <w:bCs/>
          <w:color w:val="auto"/>
          <w:sz w:val="36"/>
          <w:szCs w:val="36"/>
          <w:lang w:val="en-US" w:eastAsia="zh-CN"/>
        </w:rPr>
        <w:t>综合评分表</w:t>
      </w:r>
    </w:p>
    <w:p>
      <w:pPr>
        <w:pStyle w:val="9"/>
        <w:rPr>
          <w:rFonts w:hint="eastAsia"/>
          <w:lang w:val="en-US" w:eastAsia="zh-CN"/>
        </w:rPr>
      </w:pPr>
    </w:p>
    <w:tbl>
      <w:tblPr>
        <w:tblStyle w:val="20"/>
        <w:tblW w:w="10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660"/>
        <w:gridCol w:w="6770"/>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22" w:type="dxa"/>
            <w:vAlign w:val="center"/>
          </w:tcPr>
          <w:p>
            <w:pPr>
              <w:adjustRightInd w:val="0"/>
              <w:snapToGrid w:val="0"/>
              <w:spacing w:beforeLines="50" w:line="240" w:lineRule="auto"/>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序号</w:t>
            </w:r>
          </w:p>
        </w:tc>
        <w:tc>
          <w:tcPr>
            <w:tcW w:w="1660" w:type="dxa"/>
            <w:vAlign w:val="center"/>
          </w:tcPr>
          <w:p>
            <w:pPr>
              <w:adjustRightInd w:val="0"/>
              <w:snapToGrid w:val="0"/>
              <w:spacing w:beforeLines="50" w:line="240" w:lineRule="auto"/>
              <w:jc w:val="center"/>
              <w:rPr>
                <w:rFonts w:hint="default" w:ascii="宋体" w:hAnsi="宋体" w:eastAsia="宋体" w:cs="宋体"/>
                <w:sz w:val="22"/>
                <w:szCs w:val="22"/>
                <w:lang w:val="en-US" w:eastAsia="zh-CN"/>
              </w:rPr>
            </w:pPr>
            <w:r>
              <w:rPr>
                <w:rFonts w:hint="eastAsia" w:ascii="宋体" w:hAnsi="宋体" w:eastAsia="宋体" w:cs="宋体"/>
                <w:b/>
                <w:bCs/>
                <w:sz w:val="22"/>
                <w:szCs w:val="22"/>
                <w:lang w:val="en-US" w:eastAsia="zh-CN"/>
              </w:rPr>
              <w:t>评审内容</w:t>
            </w:r>
          </w:p>
        </w:tc>
        <w:tc>
          <w:tcPr>
            <w:tcW w:w="6770" w:type="dxa"/>
            <w:vAlign w:val="center"/>
          </w:tcPr>
          <w:p>
            <w:pPr>
              <w:adjustRightInd w:val="0"/>
              <w:snapToGrid w:val="0"/>
              <w:spacing w:beforeLines="50" w:line="240" w:lineRule="auto"/>
              <w:jc w:val="center"/>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评审标准</w:t>
            </w:r>
          </w:p>
        </w:tc>
        <w:tc>
          <w:tcPr>
            <w:tcW w:w="853" w:type="dxa"/>
            <w:vAlign w:val="center"/>
          </w:tcPr>
          <w:p>
            <w:pPr>
              <w:adjustRightInd w:val="0"/>
              <w:snapToGrid w:val="0"/>
              <w:spacing w:beforeLines="50" w:line="240" w:lineRule="auto"/>
              <w:jc w:val="center"/>
              <w:rPr>
                <w:rFonts w:hint="eastAsia" w:ascii="宋体" w:hAnsi="宋体" w:eastAsia="宋体" w:cs="宋体"/>
                <w:sz w:val="22"/>
                <w:szCs w:val="22"/>
              </w:rPr>
            </w:pPr>
            <w:r>
              <w:rPr>
                <w:rFonts w:hint="eastAsia" w:ascii="宋体" w:hAnsi="宋体" w:eastAsia="宋体" w:cs="宋体"/>
                <w:b/>
                <w:bCs/>
                <w:sz w:val="22"/>
                <w:szCs w:val="22"/>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05" w:type="dxa"/>
            <w:gridSpan w:val="4"/>
            <w:vAlign w:val="center"/>
          </w:tcPr>
          <w:p>
            <w:pPr>
              <w:adjustRightInd w:val="0"/>
              <w:snapToGrid w:val="0"/>
              <w:spacing w:beforeLines="50" w:line="240" w:lineRule="auto"/>
              <w:jc w:val="center"/>
              <w:rPr>
                <w:rFonts w:hint="eastAsia" w:ascii="宋体" w:hAnsi="宋体" w:eastAsia="宋体" w:cs="宋体"/>
                <w:b/>
                <w:bCs/>
                <w:sz w:val="22"/>
                <w:szCs w:val="22"/>
                <w:lang w:val="en-US" w:eastAsia="zh-CN"/>
              </w:rPr>
            </w:pPr>
            <w:r>
              <w:rPr>
                <w:rFonts w:hint="eastAsia" w:ascii="宋体" w:hAnsi="宋体" w:cs="宋体"/>
                <w:b/>
                <w:bCs/>
                <w:i w:val="0"/>
                <w:color w:val="auto"/>
                <w:kern w:val="0"/>
                <w:sz w:val="21"/>
                <w:szCs w:val="21"/>
                <w:u w:val="none"/>
                <w:lang w:val="en-US" w:eastAsia="zh-CN" w:bidi="ar"/>
              </w:rPr>
              <w:t>技术</w:t>
            </w:r>
            <w:r>
              <w:rPr>
                <w:rFonts w:hint="eastAsia" w:ascii="宋体" w:hAnsi="宋体" w:cs="宋体"/>
                <w:b/>
                <w:bCs/>
                <w:color w:val="auto"/>
                <w:sz w:val="21"/>
                <w:szCs w:val="21"/>
                <w:lang w:val="en-US" w:eastAsia="zh-CN"/>
              </w:rPr>
              <w:t>商务部分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p>
        </w:tc>
        <w:tc>
          <w:tcPr>
            <w:tcW w:w="166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技术参数及功能要求</w:t>
            </w:r>
          </w:p>
        </w:tc>
        <w:tc>
          <w:tcPr>
            <w:tcW w:w="677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完全满足招标文件要求</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rPr>
              <w:t>得满分，技术指标不满足每项扣</w:t>
            </w: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分，扣完为止。</w:t>
            </w:r>
          </w:p>
        </w:tc>
        <w:tc>
          <w:tcPr>
            <w:tcW w:w="853" w:type="dxa"/>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w:t>
            </w:r>
          </w:p>
        </w:tc>
        <w:tc>
          <w:tcPr>
            <w:tcW w:w="1660" w:type="dxa"/>
            <w:vAlign w:val="center"/>
          </w:tcPr>
          <w:p>
            <w:pPr>
              <w:widowControl w:val="0"/>
              <w:autoSpaceDE w:val="0"/>
              <w:autoSpaceDN w:val="0"/>
              <w:adjustRightInd w:val="0"/>
              <w:spacing w:before="0" w:after="0" w:line="360" w:lineRule="auto"/>
              <w:jc w:val="center"/>
              <w:rPr>
                <w:rFonts w:hint="eastAsia" w:ascii="宋体" w:hAnsi="宋体" w:eastAsia="宋体" w:cs="宋体"/>
                <w:color w:val="auto"/>
                <w:kern w:val="0"/>
                <w:szCs w:val="21"/>
                <w:lang w:val="en-US"/>
              </w:rPr>
            </w:pPr>
          </w:p>
          <w:p>
            <w:pPr>
              <w:widowControl w:val="0"/>
              <w:autoSpaceDE w:val="0"/>
              <w:autoSpaceDN w:val="0"/>
              <w:adjustRightInd w:val="0"/>
              <w:spacing w:before="0" w:after="0" w:line="360" w:lineRule="auto"/>
              <w:jc w:val="center"/>
              <w:rPr>
                <w:rFonts w:ascii="宋体" w:hAnsi="宋体" w:eastAsia="宋体" w:cs="宋体"/>
                <w:color w:val="auto"/>
                <w:kern w:val="0"/>
                <w:szCs w:val="21"/>
                <w:lang w:val="en-US"/>
              </w:rPr>
            </w:pPr>
            <w:r>
              <w:rPr>
                <w:rFonts w:hint="eastAsia" w:ascii="宋体" w:hAnsi="宋体" w:eastAsia="宋体" w:cs="宋体"/>
                <w:color w:val="auto"/>
                <w:kern w:val="0"/>
                <w:szCs w:val="21"/>
                <w:lang w:val="en-US"/>
              </w:rPr>
              <w:t>生产能力</w:t>
            </w:r>
          </w:p>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6770" w:type="dxa"/>
            <w:vAlign w:val="center"/>
          </w:tcPr>
          <w:p>
            <w:pPr>
              <w:widowControl w:val="0"/>
              <w:spacing w:before="0" w:after="0" w:line="360" w:lineRule="auto"/>
              <w:jc w:val="both"/>
              <w:rPr>
                <w:rFonts w:ascii="宋体" w:hAnsi="宋体" w:eastAsia="宋体" w:cs="宋体"/>
                <w:color w:val="auto"/>
                <w:kern w:val="2"/>
                <w:szCs w:val="21"/>
                <w:lang w:val="en-US"/>
              </w:rPr>
            </w:pPr>
            <w:r>
              <w:rPr>
                <w:rFonts w:hint="eastAsia" w:ascii="宋体" w:hAnsi="宋体" w:eastAsia="宋体" w:cs="宋体"/>
                <w:color w:val="auto"/>
                <w:kern w:val="2"/>
                <w:szCs w:val="21"/>
                <w:lang w:val="en-US"/>
              </w:rPr>
              <w:t>根据</w:t>
            </w:r>
            <w:r>
              <w:rPr>
                <w:rFonts w:ascii="宋体" w:hAnsi="宋体" w:eastAsia="宋体" w:cs="宋体"/>
                <w:color w:val="auto"/>
                <w:kern w:val="2"/>
                <w:szCs w:val="21"/>
                <w:lang w:val="en-US"/>
              </w:rPr>
              <w:t>企业产能，对避孕套年生产能力进行评分：</w:t>
            </w:r>
          </w:p>
          <w:p>
            <w:pPr>
              <w:widowControl w:val="0"/>
              <w:numPr>
                <w:ilvl w:val="0"/>
                <w:numId w:val="21"/>
              </w:numPr>
              <w:spacing w:before="0" w:after="0" w:line="360" w:lineRule="auto"/>
              <w:jc w:val="both"/>
              <w:rPr>
                <w:rFonts w:ascii="宋体" w:hAnsi="宋体" w:eastAsia="宋体" w:cs="宋体"/>
                <w:color w:val="auto"/>
                <w:kern w:val="2"/>
                <w:szCs w:val="21"/>
                <w:lang w:val="en-US"/>
              </w:rPr>
            </w:pPr>
            <w:r>
              <w:rPr>
                <w:rFonts w:hint="eastAsia" w:ascii="宋体" w:hAnsi="宋体" w:eastAsia="宋体" w:cs="宋体"/>
                <w:color w:val="auto"/>
                <w:kern w:val="2"/>
                <w:szCs w:val="21"/>
                <w:lang w:val="en-US"/>
              </w:rPr>
              <w:t>年产能</w:t>
            </w:r>
            <w:r>
              <w:rPr>
                <w:rFonts w:ascii="宋体" w:hAnsi="宋体" w:eastAsia="宋体" w:cs="宋体"/>
                <w:color w:val="auto"/>
                <w:kern w:val="2"/>
                <w:szCs w:val="21"/>
                <w:lang w:val="en-US"/>
              </w:rPr>
              <w:t>&gt;6</w:t>
            </w:r>
            <w:r>
              <w:rPr>
                <w:rFonts w:hint="eastAsia" w:ascii="宋体" w:hAnsi="宋体" w:eastAsia="宋体" w:cs="宋体"/>
                <w:color w:val="auto"/>
                <w:kern w:val="2"/>
                <w:szCs w:val="21"/>
                <w:lang w:val="en-US"/>
              </w:rPr>
              <w:t>亿，</w:t>
            </w:r>
            <w:r>
              <w:rPr>
                <w:rFonts w:hint="eastAsia" w:ascii="宋体" w:hAnsi="宋体" w:eastAsia="宋体" w:cs="宋体"/>
                <w:color w:val="auto"/>
                <w:kern w:val="2"/>
                <w:szCs w:val="21"/>
                <w:lang w:val="en-US" w:eastAsia="zh-CN"/>
              </w:rPr>
              <w:t>得</w:t>
            </w:r>
            <w:r>
              <w:rPr>
                <w:rFonts w:hint="eastAsia" w:ascii="宋体" w:hAnsi="宋体" w:eastAsia="宋体" w:cs="宋体"/>
                <w:color w:val="auto"/>
                <w:kern w:val="2"/>
                <w:szCs w:val="21"/>
                <w:lang w:val="en-US"/>
              </w:rPr>
              <w:t>7</w:t>
            </w:r>
            <w:r>
              <w:rPr>
                <w:rFonts w:ascii="宋体" w:hAnsi="宋体" w:eastAsia="宋体" w:cs="宋体"/>
                <w:color w:val="auto"/>
                <w:kern w:val="2"/>
                <w:szCs w:val="21"/>
                <w:lang w:val="en-US"/>
              </w:rPr>
              <w:t xml:space="preserve">分， </w:t>
            </w:r>
          </w:p>
          <w:p>
            <w:pPr>
              <w:widowControl w:val="0"/>
              <w:numPr>
                <w:ilvl w:val="0"/>
                <w:numId w:val="21"/>
              </w:numPr>
              <w:spacing w:before="0" w:after="0" w:line="360" w:lineRule="auto"/>
              <w:jc w:val="both"/>
              <w:rPr>
                <w:rFonts w:hint="eastAsia" w:ascii="宋体" w:hAnsi="宋体" w:eastAsia="宋体" w:cs="宋体"/>
                <w:i w:val="0"/>
                <w:color w:val="000000"/>
                <w:kern w:val="0"/>
                <w:sz w:val="21"/>
                <w:szCs w:val="21"/>
                <w:u w:val="none"/>
                <w:lang w:val="en-US" w:eastAsia="zh-CN" w:bidi="ar"/>
              </w:rPr>
            </w:pPr>
            <w:r>
              <w:rPr>
                <w:rFonts w:ascii="宋体" w:hAnsi="宋体" w:eastAsia="宋体" w:cs="宋体"/>
                <w:color w:val="auto"/>
                <w:kern w:val="2"/>
                <w:szCs w:val="21"/>
                <w:lang w:val="en-US"/>
              </w:rPr>
              <w:t>6</w:t>
            </w:r>
            <w:r>
              <w:rPr>
                <w:rFonts w:hint="eastAsia" w:ascii="宋体" w:hAnsi="宋体" w:eastAsia="宋体" w:cs="宋体"/>
                <w:color w:val="auto"/>
                <w:kern w:val="2"/>
                <w:szCs w:val="21"/>
                <w:lang w:val="en-US"/>
              </w:rPr>
              <w:t>亿≥年产能</w:t>
            </w:r>
            <w:r>
              <w:rPr>
                <w:rFonts w:ascii="宋体" w:hAnsi="宋体" w:eastAsia="宋体" w:cs="宋体"/>
                <w:color w:val="auto"/>
                <w:kern w:val="2"/>
                <w:szCs w:val="21"/>
                <w:lang w:val="en-US"/>
              </w:rPr>
              <w:t>&gt;5</w:t>
            </w:r>
            <w:r>
              <w:rPr>
                <w:rFonts w:hint="eastAsia" w:ascii="宋体" w:hAnsi="宋体" w:eastAsia="宋体" w:cs="宋体"/>
                <w:color w:val="auto"/>
                <w:kern w:val="2"/>
                <w:szCs w:val="21"/>
                <w:lang w:val="en-US"/>
              </w:rPr>
              <w:t>亿，</w:t>
            </w:r>
            <w:r>
              <w:rPr>
                <w:rFonts w:hint="eastAsia" w:ascii="宋体" w:hAnsi="宋体" w:eastAsia="宋体" w:cs="宋体"/>
                <w:color w:val="auto"/>
                <w:kern w:val="2"/>
                <w:szCs w:val="21"/>
                <w:lang w:val="en-US" w:eastAsia="zh-CN"/>
              </w:rPr>
              <w:t>得</w:t>
            </w:r>
            <w:r>
              <w:rPr>
                <w:rFonts w:hint="eastAsia" w:ascii="宋体" w:hAnsi="宋体" w:eastAsia="宋体" w:cs="宋体"/>
                <w:color w:val="auto"/>
                <w:kern w:val="2"/>
                <w:szCs w:val="21"/>
                <w:lang w:val="en-US"/>
              </w:rPr>
              <w:t>5</w:t>
            </w:r>
            <w:r>
              <w:rPr>
                <w:rFonts w:ascii="宋体" w:hAnsi="宋体" w:eastAsia="宋体" w:cs="宋体"/>
                <w:color w:val="auto"/>
                <w:kern w:val="2"/>
                <w:szCs w:val="21"/>
                <w:lang w:val="en-US"/>
              </w:rPr>
              <w:t>分</w:t>
            </w:r>
          </w:p>
          <w:p>
            <w:pPr>
              <w:widowControl w:val="0"/>
              <w:numPr>
                <w:ilvl w:val="0"/>
                <w:numId w:val="21"/>
              </w:numPr>
              <w:spacing w:before="0" w:after="0" w:line="360" w:lineRule="auto"/>
              <w:jc w:val="both"/>
              <w:rPr>
                <w:rFonts w:hint="eastAsia" w:ascii="宋体" w:hAnsi="宋体" w:eastAsia="宋体" w:cs="宋体"/>
                <w:i w:val="0"/>
                <w:color w:val="000000"/>
                <w:kern w:val="0"/>
                <w:sz w:val="21"/>
                <w:szCs w:val="21"/>
                <w:u w:val="none"/>
                <w:lang w:val="en-US" w:eastAsia="zh-CN" w:bidi="ar"/>
              </w:rPr>
            </w:pPr>
            <w:r>
              <w:rPr>
                <w:rFonts w:ascii="宋体" w:hAnsi="宋体" w:eastAsia="宋体" w:cs="宋体"/>
                <w:color w:val="auto"/>
                <w:kern w:val="2"/>
                <w:szCs w:val="21"/>
                <w:lang w:val="en-US"/>
              </w:rPr>
              <w:t>5</w:t>
            </w:r>
            <w:r>
              <w:rPr>
                <w:rFonts w:hint="eastAsia" w:ascii="宋体" w:hAnsi="宋体" w:eastAsia="宋体" w:cs="宋体"/>
                <w:color w:val="auto"/>
                <w:kern w:val="2"/>
                <w:szCs w:val="21"/>
                <w:lang w:val="en-US"/>
              </w:rPr>
              <w:t>亿≥年产能</w:t>
            </w:r>
            <w:r>
              <w:rPr>
                <w:rFonts w:ascii="宋体" w:hAnsi="宋体" w:eastAsia="宋体" w:cs="宋体"/>
                <w:color w:val="auto"/>
                <w:kern w:val="2"/>
                <w:szCs w:val="21"/>
                <w:lang w:val="en-US"/>
              </w:rPr>
              <w:t>&gt;4</w:t>
            </w:r>
            <w:r>
              <w:rPr>
                <w:rFonts w:hint="eastAsia" w:ascii="宋体" w:hAnsi="宋体" w:eastAsia="宋体" w:cs="宋体"/>
                <w:color w:val="auto"/>
                <w:kern w:val="2"/>
                <w:szCs w:val="21"/>
                <w:lang w:val="en-US"/>
              </w:rPr>
              <w:t>亿，</w:t>
            </w:r>
            <w:r>
              <w:rPr>
                <w:rFonts w:hint="eastAsia" w:ascii="宋体" w:hAnsi="宋体" w:eastAsia="宋体" w:cs="宋体"/>
                <w:color w:val="auto"/>
                <w:kern w:val="2"/>
                <w:szCs w:val="21"/>
                <w:lang w:val="en-US" w:eastAsia="zh-CN"/>
              </w:rPr>
              <w:t>得</w:t>
            </w:r>
            <w:r>
              <w:rPr>
                <w:rFonts w:hint="eastAsia" w:ascii="宋体" w:hAnsi="宋体" w:eastAsia="宋体" w:cs="宋体"/>
                <w:color w:val="auto"/>
                <w:kern w:val="2"/>
                <w:szCs w:val="21"/>
                <w:lang w:val="en-US"/>
              </w:rPr>
              <w:t>3</w:t>
            </w:r>
            <w:r>
              <w:rPr>
                <w:rFonts w:ascii="宋体" w:hAnsi="宋体" w:eastAsia="宋体" w:cs="宋体"/>
                <w:color w:val="auto"/>
                <w:kern w:val="2"/>
                <w:szCs w:val="21"/>
                <w:lang w:val="en-US"/>
              </w:rPr>
              <w:t>分，</w:t>
            </w:r>
          </w:p>
          <w:p>
            <w:pPr>
              <w:widowControl w:val="0"/>
              <w:numPr>
                <w:ilvl w:val="0"/>
                <w:numId w:val="21"/>
              </w:numPr>
              <w:spacing w:before="0" w:after="0" w:line="360" w:lineRule="auto"/>
              <w:jc w:val="both"/>
              <w:rPr>
                <w:rFonts w:hint="eastAsia" w:ascii="宋体" w:hAnsi="宋体" w:eastAsia="宋体" w:cs="宋体"/>
                <w:i w:val="0"/>
                <w:color w:val="000000"/>
                <w:kern w:val="0"/>
                <w:sz w:val="22"/>
                <w:szCs w:val="22"/>
                <w:u w:val="none"/>
                <w:lang w:val="en-US" w:eastAsia="zh-CN" w:bidi="ar"/>
              </w:rPr>
            </w:pPr>
            <w:r>
              <w:rPr>
                <w:rFonts w:ascii="宋体" w:hAnsi="宋体" w:eastAsia="宋体" w:cs="宋体"/>
                <w:color w:val="auto"/>
                <w:kern w:val="2"/>
                <w:szCs w:val="21"/>
                <w:lang w:val="en-US"/>
              </w:rPr>
              <w:t>4亿≥年产能&gt;3</w:t>
            </w:r>
            <w:r>
              <w:rPr>
                <w:rFonts w:hint="eastAsia" w:ascii="宋体" w:hAnsi="宋体" w:eastAsia="宋体" w:cs="宋体"/>
                <w:color w:val="auto"/>
                <w:kern w:val="2"/>
                <w:szCs w:val="21"/>
                <w:lang w:val="en-US"/>
              </w:rPr>
              <w:t>亿</w:t>
            </w:r>
            <w:r>
              <w:rPr>
                <w:rFonts w:hint="eastAsia" w:ascii="宋体" w:hAnsi="宋体" w:eastAsia="宋体" w:cs="宋体"/>
                <w:color w:val="auto"/>
                <w:kern w:val="2"/>
                <w:szCs w:val="21"/>
                <w:lang w:val="en-US" w:eastAsia="zh-CN"/>
              </w:rPr>
              <w:t>，得</w:t>
            </w:r>
            <w:r>
              <w:rPr>
                <w:rFonts w:ascii="宋体" w:hAnsi="宋体" w:eastAsia="宋体" w:cs="宋体"/>
                <w:color w:val="auto"/>
                <w:kern w:val="2"/>
                <w:szCs w:val="21"/>
                <w:lang w:val="en-US"/>
              </w:rPr>
              <w:t>1</w:t>
            </w:r>
            <w:r>
              <w:rPr>
                <w:rFonts w:hint="eastAsia" w:ascii="宋体" w:hAnsi="宋体" w:eastAsia="宋体" w:cs="宋体"/>
                <w:color w:val="auto"/>
                <w:kern w:val="2"/>
                <w:szCs w:val="21"/>
                <w:lang w:val="en-US"/>
              </w:rPr>
              <w:t>分。</w:t>
            </w:r>
            <w:r>
              <w:rPr>
                <w:rFonts w:ascii="宋体" w:hAnsi="宋体" w:eastAsia="宋体" w:cs="宋体"/>
                <w:color w:val="auto"/>
                <w:kern w:val="2"/>
                <w:szCs w:val="21"/>
                <w:lang w:val="en-US"/>
              </w:rPr>
              <w:t xml:space="preserve"> </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widowControl/>
              <w:suppressLineNumbers w:val="0"/>
              <w:spacing w:line="360" w:lineRule="auto"/>
              <w:jc w:val="center"/>
              <w:textAlignment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3</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sz w:val="22"/>
                <w:szCs w:val="22"/>
              </w:rPr>
            </w:pPr>
            <w:r>
              <w:rPr>
                <w:rFonts w:hint="eastAsia" w:ascii="宋体" w:hAnsi="宋体" w:eastAsia="宋体" w:cs="宋体"/>
                <w:i w:val="0"/>
                <w:color w:val="000000"/>
                <w:kern w:val="0"/>
                <w:sz w:val="21"/>
                <w:szCs w:val="21"/>
                <w:u w:val="none"/>
                <w:lang w:val="en-US" w:eastAsia="zh-CN" w:bidi="ar"/>
              </w:rPr>
              <w:t>生产厂家资质证书</w:t>
            </w:r>
          </w:p>
        </w:tc>
        <w:tc>
          <w:tcPr>
            <w:tcW w:w="6770" w:type="dxa"/>
            <w:vAlign w:val="center"/>
          </w:tcPr>
          <w:p>
            <w:pPr>
              <w:widowControl w:val="0"/>
              <w:spacing w:before="0" w:after="0" w:line="360" w:lineRule="auto"/>
              <w:jc w:val="both"/>
              <w:rPr>
                <w:rFonts w:ascii="宋体" w:hAnsi="宋体" w:eastAsia="宋体" w:cs="Times New Roman"/>
                <w:color w:val="auto"/>
                <w:kern w:val="2"/>
                <w:szCs w:val="21"/>
                <w:lang w:val="en-US"/>
              </w:rPr>
            </w:pPr>
            <w:r>
              <w:rPr>
                <w:rFonts w:hint="eastAsia" w:ascii="宋体" w:hAnsi="宋体" w:eastAsia="宋体" w:cs="Times New Roman"/>
                <w:color w:val="auto"/>
                <w:kern w:val="2"/>
                <w:szCs w:val="21"/>
                <w:lang w:val="en-US"/>
              </w:rPr>
              <w:t>（1）</w:t>
            </w:r>
            <w:r>
              <w:rPr>
                <w:rFonts w:ascii="宋体" w:hAnsi="宋体" w:eastAsia="宋体" w:cs="Times New Roman"/>
                <w:color w:val="auto"/>
                <w:kern w:val="2"/>
                <w:szCs w:val="21"/>
                <w:lang w:val="en-US"/>
              </w:rPr>
              <w:t>质量管理体系认证</w:t>
            </w:r>
            <w:r>
              <w:rPr>
                <w:rFonts w:hint="eastAsia" w:ascii="宋体" w:hAnsi="宋体" w:eastAsia="宋体" w:cs="Times New Roman"/>
                <w:color w:val="auto"/>
                <w:kern w:val="2"/>
                <w:szCs w:val="21"/>
                <w:lang w:val="en-US"/>
              </w:rPr>
              <w:t>；</w:t>
            </w:r>
          </w:p>
          <w:p>
            <w:pPr>
              <w:widowControl w:val="0"/>
              <w:spacing w:before="0" w:after="0" w:line="360" w:lineRule="auto"/>
              <w:jc w:val="both"/>
              <w:rPr>
                <w:rFonts w:ascii="宋体" w:hAnsi="宋体" w:eastAsia="宋体" w:cs="Times New Roman"/>
                <w:color w:val="auto"/>
                <w:kern w:val="2"/>
                <w:szCs w:val="21"/>
                <w:lang w:val="en-US"/>
              </w:rPr>
            </w:pPr>
            <w:r>
              <w:rPr>
                <w:rFonts w:hint="eastAsia" w:ascii="宋体" w:hAnsi="宋体" w:eastAsia="宋体" w:cs="Times New Roman"/>
                <w:color w:val="auto"/>
                <w:kern w:val="2"/>
                <w:szCs w:val="21"/>
                <w:lang w:val="en-US"/>
              </w:rPr>
              <w:t>（2）</w:t>
            </w:r>
            <w:r>
              <w:rPr>
                <w:rFonts w:ascii="宋体" w:hAnsi="宋体" w:eastAsia="宋体" w:cs="Times New Roman"/>
                <w:color w:val="auto"/>
                <w:kern w:val="2"/>
                <w:szCs w:val="21"/>
                <w:lang w:val="en-US"/>
              </w:rPr>
              <w:t>ISO13485认证</w:t>
            </w:r>
            <w:r>
              <w:rPr>
                <w:rFonts w:hint="eastAsia" w:ascii="宋体" w:hAnsi="宋体" w:eastAsia="宋体" w:cs="Times New Roman"/>
                <w:color w:val="auto"/>
                <w:kern w:val="2"/>
                <w:szCs w:val="21"/>
                <w:lang w:val="en-US"/>
              </w:rPr>
              <w:t>；</w:t>
            </w:r>
          </w:p>
          <w:p>
            <w:pPr>
              <w:widowControl w:val="0"/>
              <w:spacing w:before="0" w:after="0" w:line="360" w:lineRule="auto"/>
              <w:jc w:val="both"/>
              <w:rPr>
                <w:rFonts w:ascii="宋体" w:hAnsi="宋体" w:eastAsia="宋体" w:cs="Times New Roman"/>
                <w:color w:val="auto"/>
                <w:kern w:val="2"/>
                <w:szCs w:val="21"/>
                <w:lang w:val="en-US"/>
              </w:rPr>
            </w:pPr>
            <w:r>
              <w:rPr>
                <w:rFonts w:hint="eastAsia" w:ascii="宋体" w:hAnsi="宋体" w:eastAsia="宋体" w:cs="Times New Roman"/>
                <w:color w:val="auto"/>
                <w:kern w:val="2"/>
                <w:szCs w:val="21"/>
                <w:lang w:val="en-US"/>
              </w:rPr>
              <w:t>（3</w:t>
            </w:r>
            <w:r>
              <w:rPr>
                <w:rFonts w:ascii="宋体" w:hAnsi="宋体" w:eastAsia="宋体" w:cs="Times New Roman"/>
                <w:color w:val="auto"/>
                <w:kern w:val="2"/>
                <w:szCs w:val="21"/>
                <w:lang w:val="en-US"/>
              </w:rPr>
              <w:t>）环境</w:t>
            </w:r>
            <w:r>
              <w:rPr>
                <w:rFonts w:hint="eastAsia" w:ascii="宋体" w:hAnsi="宋体" w:eastAsia="宋体" w:cs="Times New Roman"/>
                <w:color w:val="auto"/>
                <w:kern w:val="2"/>
                <w:szCs w:val="21"/>
                <w:lang w:val="en-US" w:eastAsia="zh-CN"/>
              </w:rPr>
              <w:t>质量</w:t>
            </w:r>
            <w:r>
              <w:rPr>
                <w:rFonts w:ascii="宋体" w:hAnsi="宋体" w:eastAsia="宋体" w:cs="Times New Roman"/>
                <w:color w:val="auto"/>
                <w:kern w:val="2"/>
                <w:szCs w:val="21"/>
                <w:lang w:val="en-US"/>
              </w:rPr>
              <w:t>管理体系认证</w:t>
            </w:r>
            <w:r>
              <w:rPr>
                <w:rFonts w:hint="eastAsia" w:ascii="宋体" w:hAnsi="宋体" w:eastAsia="宋体" w:cs="Times New Roman"/>
                <w:color w:val="auto"/>
                <w:kern w:val="2"/>
                <w:szCs w:val="21"/>
                <w:lang w:val="en-US"/>
              </w:rPr>
              <w:t>；</w:t>
            </w:r>
          </w:p>
          <w:p>
            <w:pPr>
              <w:widowControl w:val="0"/>
              <w:spacing w:before="0" w:after="0" w:line="360" w:lineRule="auto"/>
              <w:jc w:val="both"/>
              <w:rPr>
                <w:rFonts w:ascii="宋体" w:hAnsi="宋体" w:eastAsia="宋体" w:cs="Times New Roman"/>
                <w:color w:val="auto"/>
                <w:kern w:val="2"/>
                <w:szCs w:val="21"/>
                <w:lang w:val="en-US"/>
              </w:rPr>
            </w:pPr>
            <w:r>
              <w:rPr>
                <w:rFonts w:hint="eastAsia" w:ascii="宋体" w:hAnsi="宋体" w:eastAsia="宋体" w:cs="Times New Roman"/>
                <w:color w:val="auto"/>
                <w:kern w:val="2"/>
                <w:szCs w:val="21"/>
                <w:lang w:val="en-US"/>
              </w:rPr>
              <w:t>（4</w:t>
            </w:r>
            <w:r>
              <w:rPr>
                <w:rFonts w:ascii="宋体" w:hAnsi="宋体" w:eastAsia="宋体" w:cs="Times New Roman"/>
                <w:color w:val="auto"/>
                <w:kern w:val="2"/>
                <w:szCs w:val="21"/>
                <w:lang w:val="en-US"/>
              </w:rPr>
              <w:t>）职业健康安全管理体系认证</w:t>
            </w:r>
            <w:r>
              <w:rPr>
                <w:rFonts w:hint="eastAsia" w:ascii="宋体" w:hAnsi="宋体" w:eastAsia="宋体" w:cs="Times New Roman"/>
                <w:color w:val="auto"/>
                <w:kern w:val="2"/>
                <w:szCs w:val="21"/>
                <w:lang w:val="en-US"/>
              </w:rPr>
              <w:t>；</w:t>
            </w:r>
          </w:p>
          <w:p>
            <w:pPr>
              <w:widowControl w:val="0"/>
              <w:spacing w:before="0" w:after="0" w:line="360" w:lineRule="auto"/>
              <w:jc w:val="both"/>
              <w:rPr>
                <w:rFonts w:ascii="宋体" w:hAnsi="宋体" w:eastAsia="宋体" w:cs="Times New Roman"/>
                <w:color w:val="auto"/>
                <w:kern w:val="2"/>
                <w:szCs w:val="21"/>
                <w:lang w:val="en-US"/>
              </w:rPr>
            </w:pPr>
            <w:r>
              <w:rPr>
                <w:rFonts w:hint="eastAsia" w:ascii="宋体" w:hAnsi="宋体" w:eastAsia="宋体" w:cs="Times New Roman"/>
                <w:color w:val="auto"/>
                <w:kern w:val="2"/>
                <w:szCs w:val="21"/>
                <w:lang w:val="en-US"/>
              </w:rPr>
              <w:t>（5</w:t>
            </w:r>
            <w:r>
              <w:rPr>
                <w:rFonts w:ascii="宋体" w:hAnsi="宋体" w:eastAsia="宋体" w:cs="Times New Roman"/>
                <w:color w:val="auto"/>
                <w:kern w:val="2"/>
                <w:szCs w:val="21"/>
                <w:lang w:val="en-US"/>
              </w:rPr>
              <w:t xml:space="preserve">）标准化良好行为企业AAA </w:t>
            </w:r>
            <w:r>
              <w:rPr>
                <w:rFonts w:hint="eastAsia" w:ascii="宋体" w:hAnsi="宋体" w:eastAsia="宋体" w:cs="Times New Roman"/>
                <w:color w:val="auto"/>
                <w:kern w:val="2"/>
                <w:szCs w:val="21"/>
                <w:lang w:val="en-US"/>
              </w:rPr>
              <w:t>证书；</w:t>
            </w:r>
          </w:p>
          <w:p>
            <w:pPr>
              <w:keepNext w:val="0"/>
              <w:keepLines w:val="0"/>
              <w:widowControl/>
              <w:numPr>
                <w:ilvl w:val="0"/>
                <w:numId w:val="0"/>
              </w:numPr>
              <w:suppressLineNumbers w:val="0"/>
              <w:spacing w:line="360" w:lineRule="auto"/>
              <w:ind w:left="0" w:leftChars="0" w:firstLine="0" w:firstLineChars="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1"/>
                <w:szCs w:val="21"/>
                <w:u w:val="none"/>
                <w:lang w:val="en-US" w:eastAsia="zh-CN" w:bidi="ar"/>
              </w:rPr>
              <w:t>每具有一项证书得1分，满分5分。须提供证书复印件加盖公章，否则不得分。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 xml:space="preserve">5 </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widowControl w:val="0"/>
              <w:spacing w:before="0" w:after="0"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rPr>
              <w:t>4</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FF0000"/>
                <w:sz w:val="22"/>
                <w:szCs w:val="22"/>
              </w:rPr>
            </w:pPr>
            <w:r>
              <w:rPr>
                <w:rFonts w:hint="eastAsia" w:ascii="宋体" w:hAnsi="宋体" w:eastAsia="宋体" w:cs="宋体"/>
                <w:i w:val="0"/>
                <w:color w:val="000000"/>
                <w:kern w:val="0"/>
                <w:sz w:val="21"/>
                <w:szCs w:val="21"/>
                <w:u w:val="none"/>
                <w:lang w:val="en-US" w:eastAsia="zh-CN" w:bidi="ar"/>
              </w:rPr>
              <w:t>产品</w:t>
            </w:r>
            <w:r>
              <w:rPr>
                <w:rFonts w:hint="eastAsia" w:ascii="宋体" w:hAnsi="宋体" w:eastAsia="宋体" w:cs="宋体"/>
                <w:sz w:val="21"/>
                <w:szCs w:val="21"/>
              </w:rPr>
              <w:t>质量评价</w:t>
            </w:r>
          </w:p>
        </w:tc>
        <w:tc>
          <w:tcPr>
            <w:tcW w:w="6770" w:type="dxa"/>
            <w:vAlign w:val="center"/>
          </w:tcPr>
          <w:p>
            <w:pPr>
              <w:keepNext w:val="0"/>
              <w:keepLines w:val="0"/>
              <w:widowControl/>
              <w:suppressLineNumbers w:val="0"/>
              <w:spacing w:line="360" w:lineRule="auto"/>
              <w:jc w:val="left"/>
              <w:textAlignment w:val="center"/>
              <w:rPr>
                <w:rFonts w:hint="eastAsia" w:ascii="宋体" w:hAnsi="宋体" w:eastAsia="宋体" w:cs="宋体"/>
                <w:color w:val="FF0000"/>
                <w:kern w:val="0"/>
                <w:sz w:val="22"/>
                <w:szCs w:val="22"/>
              </w:rPr>
            </w:pPr>
            <w:r>
              <w:rPr>
                <w:rFonts w:hint="eastAsia" w:ascii="宋体" w:hAnsi="宋体" w:cs="宋体"/>
                <w:i w:val="0"/>
                <w:color w:val="000000"/>
                <w:kern w:val="0"/>
                <w:sz w:val="21"/>
                <w:szCs w:val="21"/>
                <w:u w:val="none"/>
                <w:lang w:val="en-US" w:eastAsia="zh-CN" w:bidi="ar"/>
              </w:rPr>
              <w:t>2021年6月</w:t>
            </w:r>
            <w:r>
              <w:rPr>
                <w:rFonts w:hint="eastAsia" w:ascii="宋体" w:hAnsi="宋体" w:eastAsia="宋体" w:cs="宋体"/>
                <w:i w:val="0"/>
                <w:color w:val="000000"/>
                <w:kern w:val="0"/>
                <w:sz w:val="21"/>
                <w:szCs w:val="21"/>
                <w:u w:val="none"/>
                <w:lang w:val="en-US" w:eastAsia="zh-CN" w:bidi="ar"/>
              </w:rPr>
              <w:t xml:space="preserve">至今：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（1）投标产品在省级（含）以上监管部门的监督抽查中全部合格的，其中：被监督抽查1次且合格得4分，2次且合格得8分，3次以上且合格得10分。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2）若未被监督抽查，则根据企业委托送检的省级（含）以上检验机构的全项检验报告评分，提供1年合格报告的得3分；2年合格得6分；3年合格得8分；其他不得分。（检验报告的类别为“交货期质量抽查”或“药具管理机构委托检验”的不得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（3）未被抽检也未能提供委托送检报告的，不得分。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本项须提供检验报告复印件并加盖公章，否则不得分。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FF0000"/>
                <w:sz w:val="22"/>
                <w:szCs w:val="22"/>
                <w:lang w:val="en-US"/>
              </w:rPr>
            </w:pPr>
            <w:r>
              <w:rPr>
                <w:rFonts w:hint="eastAsia" w:ascii="宋体" w:hAnsi="宋体" w:eastAsia="宋体" w:cs="宋体"/>
                <w:i w:val="0"/>
                <w:color w:val="000000"/>
                <w:kern w:val="0"/>
                <w:sz w:val="22"/>
                <w:szCs w:val="22"/>
                <w:u w:val="none"/>
                <w:lang w:val="en-US" w:eastAsia="zh-CN" w:bidi="ar"/>
              </w:rPr>
              <w:t>10</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widowControl w:val="0"/>
              <w:spacing w:before="0" w:after="0"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rPr>
              <w:t>5</w:t>
            </w:r>
          </w:p>
        </w:tc>
        <w:tc>
          <w:tcPr>
            <w:tcW w:w="1660" w:type="dxa"/>
            <w:vAlign w:val="center"/>
          </w:tcPr>
          <w:p>
            <w:pPr>
              <w:widowControl w:val="0"/>
              <w:spacing w:before="0" w:after="0" w:line="360" w:lineRule="auto"/>
              <w:jc w:val="center"/>
              <w:rPr>
                <w:rFonts w:hint="eastAsia" w:ascii="宋体" w:hAnsi="宋体" w:eastAsia="宋体" w:cs="宋体"/>
                <w:sz w:val="22"/>
                <w:szCs w:val="22"/>
              </w:rPr>
            </w:pPr>
            <w:r>
              <w:rPr>
                <w:rFonts w:hint="eastAsia" w:ascii="宋体" w:hAnsi="宋体" w:eastAsia="宋体" w:cs="Times New Roman"/>
                <w:color w:val="auto"/>
                <w:kern w:val="2"/>
                <w:sz w:val="24"/>
                <w:szCs w:val="24"/>
                <w:lang w:val="en-US"/>
              </w:rPr>
              <w:t>产品</w:t>
            </w:r>
            <w:r>
              <w:rPr>
                <w:rFonts w:ascii="宋体" w:hAnsi="宋体" w:eastAsia="宋体" w:cs="Times New Roman"/>
                <w:color w:val="auto"/>
                <w:kern w:val="2"/>
                <w:sz w:val="24"/>
                <w:szCs w:val="24"/>
                <w:lang w:val="en-US"/>
              </w:rPr>
              <w:t>追溯</w:t>
            </w:r>
          </w:p>
        </w:tc>
        <w:tc>
          <w:tcPr>
            <w:tcW w:w="6770" w:type="dxa"/>
            <w:vAlign w:val="center"/>
          </w:tcPr>
          <w:p>
            <w:pPr>
              <w:widowControl w:val="0"/>
              <w:tabs>
                <w:tab w:val="left" w:pos="720"/>
              </w:tabs>
              <w:spacing w:before="0" w:after="0" w:line="360" w:lineRule="auto"/>
              <w:jc w:val="both"/>
              <w:rPr>
                <w:rFonts w:ascii="Times New Roman" w:hAnsi="宋体" w:eastAsia="宋体" w:cs="Times New Roman"/>
                <w:color w:val="auto"/>
                <w:kern w:val="2"/>
                <w:szCs w:val="21"/>
                <w:lang w:val="en-US"/>
              </w:rPr>
            </w:pPr>
            <w:r>
              <w:rPr>
                <w:rFonts w:hint="eastAsia" w:ascii="Times New Roman" w:hAnsi="宋体" w:eastAsia="宋体" w:cs="Times New Roman"/>
                <w:color w:val="auto"/>
                <w:kern w:val="2"/>
                <w:szCs w:val="21"/>
                <w:lang w:val="en-US"/>
              </w:rPr>
              <w:t>（</w:t>
            </w:r>
            <w:r>
              <w:rPr>
                <w:rFonts w:ascii="Times New Roman" w:hAnsi="宋体" w:eastAsia="宋体" w:cs="Times New Roman"/>
                <w:color w:val="auto"/>
                <w:kern w:val="2"/>
                <w:szCs w:val="21"/>
                <w:lang w:val="en-US"/>
              </w:rPr>
              <w:t>1</w:t>
            </w:r>
            <w:r>
              <w:rPr>
                <w:rFonts w:hint="eastAsia" w:ascii="Times New Roman" w:hAnsi="宋体" w:eastAsia="宋体" w:cs="Times New Roman"/>
                <w:color w:val="auto"/>
                <w:kern w:val="2"/>
                <w:szCs w:val="21"/>
                <w:lang w:val="en-US"/>
              </w:rPr>
              <w:t>）通过扫描或</w:t>
            </w:r>
            <w:r>
              <w:rPr>
                <w:rFonts w:ascii="Times New Roman" w:hAnsi="宋体" w:eastAsia="宋体" w:cs="Times New Roman"/>
                <w:color w:val="auto"/>
                <w:kern w:val="2"/>
                <w:szCs w:val="21"/>
                <w:lang w:val="en-US"/>
              </w:rPr>
              <w:t>输入追溯码、二维码、电子编码等信息</w:t>
            </w:r>
            <w:r>
              <w:rPr>
                <w:rFonts w:hint="eastAsia" w:ascii="Times New Roman" w:hAnsi="宋体" w:eastAsia="宋体" w:cs="Times New Roman"/>
                <w:color w:val="auto"/>
                <w:kern w:val="2"/>
                <w:szCs w:val="21"/>
                <w:lang w:val="en-US"/>
              </w:rPr>
              <w:t>化</w:t>
            </w:r>
            <w:r>
              <w:rPr>
                <w:rFonts w:ascii="Times New Roman" w:hAnsi="宋体" w:eastAsia="宋体" w:cs="Times New Roman"/>
                <w:color w:val="auto"/>
                <w:kern w:val="2"/>
                <w:szCs w:val="21"/>
                <w:lang w:val="en-US"/>
              </w:rPr>
              <w:t>手段</w:t>
            </w:r>
            <w:r>
              <w:rPr>
                <w:rFonts w:hint="eastAsia" w:ascii="Times New Roman" w:hAnsi="宋体" w:eastAsia="宋体" w:cs="Times New Roman"/>
                <w:color w:val="auto"/>
                <w:kern w:val="2"/>
                <w:szCs w:val="21"/>
                <w:lang w:val="en-US"/>
              </w:rPr>
              <w:t>，实现</w:t>
            </w:r>
            <w:r>
              <w:rPr>
                <w:rFonts w:ascii="Times New Roman" w:hAnsi="宋体" w:eastAsia="宋体" w:cs="Times New Roman"/>
                <w:color w:val="auto"/>
                <w:kern w:val="2"/>
                <w:szCs w:val="21"/>
                <w:lang w:val="en-US"/>
              </w:rPr>
              <w:t>大</w:t>
            </w:r>
            <w:r>
              <w:rPr>
                <w:rFonts w:hint="eastAsia" w:ascii="Times New Roman" w:hAnsi="宋体" w:eastAsia="宋体" w:cs="Times New Roman"/>
                <w:color w:val="auto"/>
                <w:kern w:val="2"/>
                <w:szCs w:val="21"/>
                <w:lang w:val="en-US"/>
              </w:rPr>
              <w:t>包装、</w:t>
            </w:r>
            <w:r>
              <w:rPr>
                <w:rFonts w:ascii="Times New Roman" w:hAnsi="宋体" w:eastAsia="宋体" w:cs="Times New Roman"/>
                <w:color w:val="auto"/>
                <w:kern w:val="2"/>
                <w:szCs w:val="21"/>
                <w:lang w:val="en-US"/>
              </w:rPr>
              <w:t>消费包装</w:t>
            </w:r>
            <w:r>
              <w:rPr>
                <w:rFonts w:hint="eastAsia" w:ascii="Times New Roman" w:hAnsi="宋体" w:eastAsia="宋体" w:cs="Times New Roman"/>
                <w:color w:val="auto"/>
                <w:kern w:val="2"/>
                <w:szCs w:val="21"/>
                <w:lang w:val="en-US"/>
              </w:rPr>
              <w:t>、</w:t>
            </w:r>
            <w:r>
              <w:rPr>
                <w:rFonts w:ascii="Times New Roman" w:hAnsi="宋体" w:eastAsia="宋体" w:cs="Times New Roman"/>
                <w:color w:val="auto"/>
                <w:kern w:val="2"/>
                <w:szCs w:val="21"/>
                <w:lang w:val="en-US"/>
              </w:rPr>
              <w:t>铝箔包装</w:t>
            </w:r>
            <w:r>
              <w:rPr>
                <w:rFonts w:hint="eastAsia" w:ascii="Times New Roman" w:hAnsi="宋体" w:eastAsia="宋体" w:cs="Times New Roman"/>
                <w:color w:val="auto"/>
                <w:kern w:val="2"/>
                <w:szCs w:val="21"/>
                <w:lang w:val="en-US"/>
              </w:rPr>
              <w:t>二级</w:t>
            </w:r>
            <w:r>
              <w:rPr>
                <w:rFonts w:ascii="Times New Roman" w:hAnsi="宋体" w:eastAsia="宋体" w:cs="Times New Roman"/>
                <w:color w:val="auto"/>
                <w:kern w:val="2"/>
                <w:szCs w:val="21"/>
                <w:lang w:val="en-US"/>
              </w:rPr>
              <w:t>或</w:t>
            </w:r>
            <w:r>
              <w:rPr>
                <w:rFonts w:hint="eastAsia" w:ascii="Times New Roman" w:hAnsi="宋体" w:eastAsia="宋体" w:cs="Times New Roman"/>
                <w:color w:val="auto"/>
                <w:kern w:val="2"/>
                <w:szCs w:val="21"/>
                <w:lang w:val="en-US"/>
              </w:rPr>
              <w:t>三级关联</w:t>
            </w:r>
            <w:r>
              <w:rPr>
                <w:rFonts w:ascii="Times New Roman" w:hAnsi="宋体" w:eastAsia="宋体" w:cs="Times New Roman"/>
                <w:color w:val="auto"/>
                <w:kern w:val="2"/>
                <w:szCs w:val="21"/>
                <w:lang w:val="en-US"/>
              </w:rPr>
              <w:t>的追溯</w:t>
            </w:r>
            <w:r>
              <w:rPr>
                <w:rFonts w:hint="eastAsia" w:ascii="Times New Roman" w:hAnsi="宋体" w:eastAsia="宋体" w:cs="Times New Roman"/>
                <w:color w:val="auto"/>
                <w:kern w:val="2"/>
                <w:szCs w:val="21"/>
                <w:lang w:val="en-US"/>
              </w:rPr>
              <w:t>，</w:t>
            </w:r>
            <w:r>
              <w:rPr>
                <w:rFonts w:hint="eastAsia" w:ascii="Times New Roman" w:hAnsi="宋体" w:eastAsia="宋体" w:cs="Times New Roman"/>
                <w:color w:val="auto"/>
                <w:kern w:val="2"/>
                <w:szCs w:val="21"/>
                <w:lang w:val="en-US" w:eastAsia="zh-CN"/>
              </w:rPr>
              <w:t>得</w:t>
            </w:r>
            <w:r>
              <w:rPr>
                <w:rFonts w:hint="eastAsia" w:hAnsi="宋体" w:eastAsia="宋体" w:cs="Times New Roman"/>
                <w:color w:val="auto"/>
                <w:kern w:val="2"/>
                <w:szCs w:val="21"/>
                <w:lang w:val="en-US" w:eastAsia="zh-CN"/>
              </w:rPr>
              <w:t>3</w:t>
            </w:r>
            <w:r>
              <w:rPr>
                <w:rFonts w:hint="eastAsia" w:ascii="Times New Roman" w:hAnsi="宋体" w:eastAsia="宋体" w:cs="Times New Roman"/>
                <w:color w:val="auto"/>
                <w:kern w:val="2"/>
                <w:szCs w:val="21"/>
                <w:lang w:val="en-US"/>
              </w:rPr>
              <w:t>分</w:t>
            </w:r>
            <w:r>
              <w:rPr>
                <w:rFonts w:ascii="Times New Roman" w:hAnsi="宋体" w:eastAsia="宋体" w:cs="Times New Roman"/>
                <w:color w:val="auto"/>
                <w:kern w:val="2"/>
                <w:szCs w:val="21"/>
                <w:lang w:val="en-US"/>
              </w:rPr>
              <w:t>；</w:t>
            </w:r>
          </w:p>
          <w:p>
            <w:pPr>
              <w:widowControl w:val="0"/>
              <w:tabs>
                <w:tab w:val="left" w:pos="720"/>
              </w:tabs>
              <w:spacing w:before="0" w:after="0" w:line="360" w:lineRule="auto"/>
              <w:jc w:val="both"/>
              <w:rPr>
                <w:rFonts w:ascii="Times New Roman" w:hAnsi="宋体" w:eastAsia="宋体" w:cs="Times New Roman"/>
                <w:color w:val="auto"/>
                <w:kern w:val="2"/>
                <w:szCs w:val="21"/>
                <w:lang w:val="en-US"/>
              </w:rPr>
            </w:pPr>
            <w:r>
              <w:rPr>
                <w:rFonts w:hint="eastAsia" w:ascii="Times New Roman" w:hAnsi="宋体" w:eastAsia="宋体" w:cs="Times New Roman"/>
                <w:color w:val="auto"/>
                <w:kern w:val="2"/>
                <w:szCs w:val="21"/>
                <w:lang w:val="en-US"/>
              </w:rPr>
              <w:t>（</w:t>
            </w:r>
            <w:r>
              <w:rPr>
                <w:rFonts w:ascii="Times New Roman" w:hAnsi="宋体" w:eastAsia="宋体" w:cs="Times New Roman"/>
                <w:color w:val="auto"/>
                <w:kern w:val="2"/>
                <w:szCs w:val="21"/>
                <w:lang w:val="en-US"/>
              </w:rPr>
              <w:t>2</w:t>
            </w:r>
            <w:r>
              <w:rPr>
                <w:rFonts w:hint="eastAsia" w:ascii="Times New Roman" w:hAnsi="宋体" w:eastAsia="宋体" w:cs="Times New Roman"/>
                <w:color w:val="auto"/>
                <w:kern w:val="2"/>
                <w:szCs w:val="21"/>
                <w:lang w:val="en-US"/>
              </w:rPr>
              <w:t>）通过扫描或</w:t>
            </w:r>
            <w:r>
              <w:rPr>
                <w:rFonts w:ascii="Times New Roman" w:hAnsi="宋体" w:eastAsia="宋体" w:cs="Times New Roman"/>
                <w:color w:val="auto"/>
                <w:kern w:val="2"/>
                <w:szCs w:val="21"/>
                <w:lang w:val="en-US"/>
              </w:rPr>
              <w:t>输入追溯码、</w:t>
            </w:r>
            <w:r>
              <w:rPr>
                <w:rFonts w:hint="eastAsia" w:ascii="Times New Roman" w:hAnsi="宋体" w:eastAsia="宋体" w:cs="Times New Roman"/>
                <w:color w:val="auto"/>
                <w:kern w:val="2"/>
                <w:szCs w:val="21"/>
                <w:lang w:val="en-US"/>
              </w:rPr>
              <w:t>二维码</w:t>
            </w:r>
            <w:r>
              <w:rPr>
                <w:rFonts w:ascii="Times New Roman" w:hAnsi="宋体" w:eastAsia="宋体" w:cs="Times New Roman"/>
                <w:color w:val="auto"/>
                <w:kern w:val="2"/>
                <w:szCs w:val="21"/>
                <w:lang w:val="en-US"/>
              </w:rPr>
              <w:t>、电子编码等信息</w:t>
            </w:r>
            <w:r>
              <w:rPr>
                <w:rFonts w:hint="eastAsia" w:ascii="Times New Roman" w:hAnsi="宋体" w:eastAsia="宋体" w:cs="Times New Roman"/>
                <w:color w:val="auto"/>
                <w:kern w:val="2"/>
                <w:szCs w:val="21"/>
                <w:lang w:val="en-US"/>
              </w:rPr>
              <w:t>化</w:t>
            </w:r>
            <w:r>
              <w:rPr>
                <w:rFonts w:ascii="Times New Roman" w:hAnsi="宋体" w:eastAsia="宋体" w:cs="Times New Roman"/>
                <w:color w:val="auto"/>
                <w:kern w:val="2"/>
                <w:szCs w:val="21"/>
                <w:lang w:val="en-US"/>
              </w:rPr>
              <w:t>手段</w:t>
            </w:r>
            <w:r>
              <w:rPr>
                <w:rFonts w:hint="eastAsia" w:ascii="Times New Roman" w:hAnsi="宋体" w:eastAsia="宋体" w:cs="Times New Roman"/>
                <w:color w:val="auto"/>
                <w:kern w:val="2"/>
                <w:szCs w:val="21"/>
                <w:lang w:val="en-US"/>
              </w:rPr>
              <w:t>，</w:t>
            </w:r>
            <w:r>
              <w:rPr>
                <w:rFonts w:ascii="Times New Roman" w:hAnsi="宋体" w:eastAsia="宋体" w:cs="Times New Roman"/>
                <w:color w:val="auto"/>
                <w:kern w:val="2"/>
                <w:szCs w:val="21"/>
                <w:lang w:val="en-US"/>
              </w:rPr>
              <w:t>实现大包装的追溯</w:t>
            </w:r>
            <w:r>
              <w:rPr>
                <w:rFonts w:hint="eastAsia" w:ascii="Times New Roman" w:hAnsi="宋体" w:eastAsia="宋体" w:cs="Times New Roman"/>
                <w:color w:val="auto"/>
                <w:kern w:val="2"/>
                <w:szCs w:val="21"/>
                <w:lang w:val="en-US"/>
              </w:rPr>
              <w:t>，</w:t>
            </w:r>
            <w:r>
              <w:rPr>
                <w:rFonts w:hint="eastAsia" w:ascii="Times New Roman" w:hAnsi="宋体" w:eastAsia="宋体" w:cs="Times New Roman"/>
                <w:color w:val="auto"/>
                <w:kern w:val="2"/>
                <w:szCs w:val="21"/>
                <w:lang w:val="en-US" w:eastAsia="zh-CN"/>
              </w:rPr>
              <w:t>得</w:t>
            </w:r>
            <w:r>
              <w:rPr>
                <w:rFonts w:hint="eastAsia" w:hAnsi="宋体" w:eastAsia="宋体" w:cs="Times New Roman"/>
                <w:color w:val="auto"/>
                <w:kern w:val="2"/>
                <w:szCs w:val="21"/>
                <w:lang w:val="en-US" w:eastAsia="zh-CN"/>
              </w:rPr>
              <w:t>2</w:t>
            </w:r>
            <w:r>
              <w:rPr>
                <w:rFonts w:hint="eastAsia" w:ascii="Times New Roman" w:hAnsi="宋体" w:eastAsia="宋体" w:cs="Times New Roman"/>
                <w:color w:val="auto"/>
                <w:kern w:val="2"/>
                <w:szCs w:val="21"/>
                <w:lang w:val="en-US"/>
              </w:rPr>
              <w:t>分</w:t>
            </w:r>
            <w:r>
              <w:rPr>
                <w:rFonts w:ascii="Times New Roman" w:hAnsi="宋体" w:eastAsia="宋体" w:cs="Times New Roman"/>
                <w:color w:val="auto"/>
                <w:kern w:val="2"/>
                <w:szCs w:val="21"/>
                <w:lang w:val="en-US"/>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Times New Roman" w:hAnsi="宋体" w:eastAsia="宋体" w:cs="Times New Roman"/>
                <w:color w:val="auto"/>
                <w:kern w:val="2"/>
                <w:szCs w:val="21"/>
                <w:lang w:val="en-US"/>
              </w:rPr>
              <w:t>（</w:t>
            </w:r>
            <w:r>
              <w:rPr>
                <w:rFonts w:ascii="Times New Roman" w:hAnsi="宋体" w:eastAsia="宋体" w:cs="Times New Roman"/>
                <w:color w:val="auto"/>
                <w:kern w:val="2"/>
                <w:szCs w:val="21"/>
                <w:lang w:val="en-US"/>
              </w:rPr>
              <w:t>3</w:t>
            </w:r>
            <w:r>
              <w:rPr>
                <w:rFonts w:hint="eastAsia" w:ascii="Times New Roman" w:hAnsi="宋体" w:eastAsia="宋体" w:cs="Times New Roman"/>
                <w:color w:val="auto"/>
                <w:kern w:val="2"/>
                <w:szCs w:val="21"/>
                <w:lang w:val="en-US"/>
              </w:rPr>
              <w:t>）通过</w:t>
            </w:r>
            <w:r>
              <w:rPr>
                <w:rFonts w:ascii="Times New Roman" w:hAnsi="宋体" w:eastAsia="宋体" w:cs="Times New Roman"/>
                <w:color w:val="auto"/>
                <w:kern w:val="2"/>
                <w:szCs w:val="21"/>
                <w:lang w:val="en-US"/>
              </w:rPr>
              <w:t>生产批号</w:t>
            </w:r>
            <w:r>
              <w:rPr>
                <w:rFonts w:hint="eastAsia" w:ascii="Times New Roman" w:hAnsi="宋体" w:eastAsia="宋体" w:cs="Times New Roman"/>
                <w:color w:val="auto"/>
                <w:kern w:val="2"/>
                <w:szCs w:val="21"/>
                <w:lang w:val="en-US"/>
              </w:rPr>
              <w:t>进行</w:t>
            </w:r>
            <w:r>
              <w:rPr>
                <w:rFonts w:ascii="Times New Roman" w:hAnsi="宋体" w:eastAsia="宋体" w:cs="Times New Roman"/>
                <w:color w:val="auto"/>
                <w:kern w:val="2"/>
                <w:szCs w:val="21"/>
                <w:lang w:val="en-US"/>
              </w:rPr>
              <w:t>查询</w:t>
            </w:r>
            <w:r>
              <w:rPr>
                <w:rFonts w:hint="eastAsia" w:ascii="Times New Roman" w:hAnsi="宋体" w:eastAsia="宋体" w:cs="Times New Roman"/>
                <w:color w:val="auto"/>
                <w:kern w:val="2"/>
                <w:szCs w:val="21"/>
                <w:lang w:val="en-US"/>
              </w:rPr>
              <w:t>，</w:t>
            </w:r>
            <w:r>
              <w:rPr>
                <w:rFonts w:hint="eastAsia" w:ascii="Times New Roman" w:hAnsi="宋体" w:eastAsia="宋体" w:cs="Times New Roman"/>
                <w:color w:val="auto"/>
                <w:kern w:val="2"/>
                <w:szCs w:val="21"/>
                <w:lang w:val="en-US" w:eastAsia="zh-CN"/>
              </w:rPr>
              <w:t>得</w:t>
            </w:r>
            <w:r>
              <w:rPr>
                <w:rFonts w:ascii="Times New Roman" w:hAnsi="宋体" w:eastAsia="宋体" w:cs="Times New Roman"/>
                <w:color w:val="auto"/>
                <w:kern w:val="2"/>
                <w:szCs w:val="21"/>
                <w:lang w:val="en-US"/>
              </w:rPr>
              <w:t>1</w:t>
            </w:r>
            <w:r>
              <w:rPr>
                <w:rFonts w:hint="eastAsia" w:ascii="Times New Roman" w:hAnsi="宋体" w:eastAsia="宋体" w:cs="Times New Roman"/>
                <w:color w:val="auto"/>
                <w:kern w:val="2"/>
                <w:szCs w:val="21"/>
                <w:lang w:val="en-US"/>
              </w:rPr>
              <w:t>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widowControl w:val="0"/>
              <w:spacing w:before="0" w:after="0"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rPr>
              <w:t>6</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sz w:val="21"/>
                <w:szCs w:val="21"/>
              </w:rPr>
              <w:t>社会责任</w:t>
            </w:r>
          </w:p>
        </w:tc>
        <w:tc>
          <w:tcPr>
            <w:tcW w:w="6770" w:type="dxa"/>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spacing w:val="-2"/>
                <w:sz w:val="21"/>
                <w:szCs w:val="21"/>
              </w:rPr>
              <w:t xml:space="preserve">提供企业社会责任报告（含员工权益、环保节能减排、社会公益行为等方面 </w:t>
            </w:r>
            <w:r>
              <w:rPr>
                <w:rFonts w:hint="eastAsia" w:ascii="宋体" w:hAnsi="宋体" w:eastAsia="宋体" w:cs="宋体"/>
                <w:sz w:val="21"/>
                <w:szCs w:val="21"/>
              </w:rPr>
              <w:t>的内容）并在公开媒体上发布，</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1.5</w:t>
            </w:r>
            <w:r>
              <w:rPr>
                <w:rFonts w:hint="eastAsia" w:ascii="宋体" w:hAnsi="宋体" w:eastAsia="宋体" w:cs="宋体"/>
                <w:sz w:val="21"/>
                <w:szCs w:val="21"/>
              </w:rPr>
              <w:t>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widowControl w:val="0"/>
              <w:spacing w:before="0" w:after="0"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rPr>
              <w:t>7</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i w:val="0"/>
                <w:color w:val="000000"/>
                <w:kern w:val="0"/>
                <w:sz w:val="21"/>
                <w:szCs w:val="21"/>
                <w:u w:val="none"/>
                <w:lang w:val="en-US" w:eastAsia="zh-CN" w:bidi="ar"/>
              </w:rPr>
              <w:t>业绩</w:t>
            </w:r>
          </w:p>
        </w:tc>
        <w:tc>
          <w:tcPr>
            <w:tcW w:w="6770" w:type="dxa"/>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i w:val="0"/>
                <w:color w:val="000000"/>
                <w:kern w:val="0"/>
                <w:sz w:val="21"/>
                <w:szCs w:val="21"/>
                <w:u w:val="none"/>
                <w:lang w:val="en-US" w:eastAsia="zh-CN" w:bidi="ar"/>
              </w:rPr>
              <w:t>提供投标人</w:t>
            </w:r>
            <w:r>
              <w:rPr>
                <w:rFonts w:hint="eastAsia" w:ascii="宋体" w:hAnsi="宋体" w:cs="宋体"/>
                <w:i w:val="0"/>
                <w:color w:val="000000"/>
                <w:kern w:val="0"/>
                <w:sz w:val="21"/>
                <w:szCs w:val="21"/>
                <w:highlight w:val="yellow"/>
                <w:u w:val="none"/>
                <w:lang w:val="en-US" w:eastAsia="zh-CN" w:bidi="ar"/>
              </w:rPr>
              <w:t>2021年6月</w:t>
            </w:r>
            <w:r>
              <w:rPr>
                <w:rFonts w:hint="eastAsia" w:ascii="宋体" w:hAnsi="宋体" w:eastAsia="宋体" w:cs="宋体"/>
                <w:i w:val="0"/>
                <w:color w:val="000000"/>
                <w:kern w:val="0"/>
                <w:sz w:val="21"/>
                <w:szCs w:val="21"/>
                <w:u w:val="none"/>
                <w:lang w:val="en-US" w:eastAsia="zh-CN" w:bidi="ar"/>
              </w:rPr>
              <w:t>以来省级(含)以上行政事业单位同类项目成功案例合同复印件并加盖公章，</w:t>
            </w:r>
            <w:r>
              <w:rPr>
                <w:rFonts w:hint="eastAsia" w:ascii="宋体" w:hAnsi="宋体" w:eastAsia="宋体" w:cs="宋体"/>
                <w:i w:val="0"/>
                <w:color w:val="000000"/>
                <w:kern w:val="0"/>
                <w:sz w:val="21"/>
                <w:szCs w:val="21"/>
                <w:highlight w:val="yellow"/>
                <w:u w:val="none"/>
                <w:lang w:val="en-US" w:eastAsia="zh-CN" w:bidi="ar"/>
              </w:rPr>
              <w:t>每提供1个得</w:t>
            </w:r>
            <w:r>
              <w:rPr>
                <w:rFonts w:hint="eastAsia" w:ascii="宋体" w:hAnsi="宋体" w:cs="宋体"/>
                <w:i w:val="0"/>
                <w:color w:val="000000"/>
                <w:kern w:val="0"/>
                <w:sz w:val="21"/>
                <w:szCs w:val="21"/>
                <w:highlight w:val="yellow"/>
                <w:u w:val="none"/>
                <w:lang w:val="en-US" w:eastAsia="zh-CN" w:bidi="ar"/>
              </w:rPr>
              <w:t>1</w:t>
            </w:r>
            <w:r>
              <w:rPr>
                <w:rFonts w:hint="eastAsia" w:ascii="宋体" w:hAnsi="宋体" w:eastAsia="宋体" w:cs="宋体"/>
                <w:i w:val="0"/>
                <w:color w:val="000000"/>
                <w:kern w:val="0"/>
                <w:sz w:val="21"/>
                <w:szCs w:val="21"/>
                <w:highlight w:val="yellow"/>
                <w:u w:val="none"/>
                <w:lang w:val="en-US" w:eastAsia="zh-CN" w:bidi="ar"/>
              </w:rPr>
              <w:t xml:space="preserve">分。 </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FF00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2</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widowControl w:val="0"/>
              <w:spacing w:before="0" w:after="0"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rPr>
              <w:t>8</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kern w:val="2"/>
                <w:sz w:val="22"/>
                <w:szCs w:val="22"/>
                <w:lang w:val="en-US" w:eastAsia="zh-CN" w:bidi="ar-SA"/>
              </w:rPr>
            </w:pPr>
            <w:r>
              <w:rPr>
                <w:rFonts w:hint="eastAsia" w:ascii="宋体" w:hAnsi="宋体" w:eastAsia="宋体" w:cs="宋体"/>
                <w:i w:val="0"/>
                <w:color w:val="000000"/>
                <w:kern w:val="0"/>
                <w:sz w:val="21"/>
                <w:szCs w:val="21"/>
                <w:u w:val="none"/>
                <w:lang w:val="en-US" w:eastAsia="zh-CN" w:bidi="ar"/>
              </w:rPr>
              <w:t>生产仓储环境</w:t>
            </w:r>
          </w:p>
        </w:tc>
        <w:tc>
          <w:tcPr>
            <w:tcW w:w="6770" w:type="dxa"/>
            <w:vAlign w:val="center"/>
          </w:tcPr>
          <w:p>
            <w:pPr>
              <w:keepNext w:val="0"/>
              <w:keepLines w:val="0"/>
              <w:widowControl/>
              <w:numPr>
                <w:ilvl w:val="0"/>
                <w:numId w:val="22"/>
              </w:numPr>
              <w:suppressLineNumbers w:val="0"/>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lang w:eastAsia="zh-CN"/>
              </w:rPr>
              <w:t>有</w:t>
            </w:r>
            <w:r>
              <w:rPr>
                <w:rFonts w:hint="eastAsia" w:ascii="宋体" w:hAnsi="宋体" w:eastAsia="宋体" w:cs="宋体"/>
                <w:sz w:val="21"/>
                <w:szCs w:val="21"/>
              </w:rPr>
              <w:t>专属生产车间及设备管理制度</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1分；</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）有</w:t>
            </w:r>
            <w:r>
              <w:rPr>
                <w:rFonts w:hint="eastAsia" w:ascii="宋体" w:hAnsi="宋体" w:eastAsia="宋体" w:cs="宋体"/>
                <w:sz w:val="21"/>
                <w:szCs w:val="21"/>
              </w:rPr>
              <w:t>仓储管理制度</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1分</w:t>
            </w:r>
            <w:r>
              <w:rPr>
                <w:rFonts w:hint="eastAsia" w:ascii="宋体" w:hAnsi="宋体" w:eastAsia="宋体" w:cs="宋体"/>
                <w:i w:val="0"/>
                <w:color w:val="000000"/>
                <w:kern w:val="0"/>
                <w:sz w:val="21"/>
                <w:szCs w:val="21"/>
                <w:u w:val="none"/>
                <w:lang w:val="en-US" w:eastAsia="zh-CN" w:bidi="ar"/>
              </w:rPr>
              <w:t>；</w:t>
            </w:r>
          </w:p>
          <w:p>
            <w:pPr>
              <w:pStyle w:val="29"/>
              <w:spacing w:line="360" w:lineRule="auto"/>
              <w:ind w:right="88"/>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）提供各项管理制度</w:t>
            </w:r>
            <w:r>
              <w:rPr>
                <w:rFonts w:hint="eastAsia" w:ascii="宋体" w:hAnsi="宋体" w:eastAsia="宋体" w:cs="宋体"/>
                <w:sz w:val="21"/>
                <w:szCs w:val="21"/>
              </w:rPr>
              <w:t>实施执行情况材料</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1分。</w:t>
            </w:r>
          </w:p>
          <w:p>
            <w:pPr>
              <w:keepNext w:val="0"/>
              <w:keepLines w:val="0"/>
              <w:widowControl/>
              <w:numPr>
                <w:ilvl w:val="0"/>
                <w:numId w:val="0"/>
              </w:numPr>
              <w:suppressLineNumbers w:val="0"/>
              <w:spacing w:line="360" w:lineRule="auto"/>
              <w:ind w:left="0" w:leftChars="0" w:firstLine="0" w:firstLineChars="0"/>
              <w:jc w:val="left"/>
              <w:textAlignment w:val="center"/>
              <w:rPr>
                <w:rFonts w:hint="eastAsia" w:ascii="宋体" w:hAnsi="宋体" w:eastAsia="宋体" w:cs="宋体"/>
                <w:kern w:val="2"/>
                <w:sz w:val="22"/>
                <w:szCs w:val="22"/>
                <w:lang w:val="en-US" w:eastAsia="zh-CN" w:bidi="ar-SA"/>
              </w:rPr>
            </w:pP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各项管理理制度须提供复印件加盖公章，否则不得分。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3</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w:t>
            </w:r>
          </w:p>
        </w:tc>
        <w:tc>
          <w:tcPr>
            <w:tcW w:w="1660" w:type="dxa"/>
            <w:vAlign w:val="center"/>
          </w:tcPr>
          <w:p>
            <w:pPr>
              <w:keepNext w:val="0"/>
              <w:keepLines w:val="0"/>
              <w:widowControl/>
              <w:suppressLineNumbers w:val="0"/>
              <w:spacing w:line="360" w:lineRule="auto"/>
              <w:jc w:val="center"/>
              <w:rPr>
                <w:rFonts w:hint="eastAsia" w:ascii="宋体" w:hAnsi="宋体" w:eastAsia="宋体" w:cs="宋体"/>
                <w:kern w:val="2"/>
                <w:sz w:val="22"/>
                <w:szCs w:val="22"/>
                <w:lang w:val="en-US" w:eastAsia="zh-CN" w:bidi="ar-SA"/>
              </w:rPr>
            </w:pPr>
            <w:r>
              <w:rPr>
                <w:rFonts w:hint="eastAsia" w:ascii="宋体" w:hAnsi="宋体" w:eastAsia="宋体" w:cs="宋体"/>
                <w:color w:val="000000"/>
                <w:kern w:val="0"/>
                <w:sz w:val="21"/>
                <w:szCs w:val="21"/>
                <w:lang w:val="en-US" w:eastAsia="zh-CN" w:bidi="ar"/>
              </w:rPr>
              <w:t>主要原材料供应商管理</w:t>
            </w:r>
          </w:p>
        </w:tc>
        <w:tc>
          <w:tcPr>
            <w:tcW w:w="6770" w:type="dxa"/>
            <w:vAlign w:val="center"/>
          </w:tcPr>
          <w:p>
            <w:pPr>
              <w:keepNext w:val="0"/>
              <w:keepLines w:val="0"/>
              <w:widowControl/>
              <w:numPr>
                <w:ilvl w:val="0"/>
                <w:numId w:val="0"/>
              </w:numPr>
              <w:suppressLineNumbers w:val="0"/>
              <w:spacing w:line="360" w:lineRule="auto"/>
              <w:jc w:val="left"/>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21"/>
                <w:szCs w:val="21"/>
                <w:lang w:val="en-US" w:eastAsia="zh-CN" w:bidi="ar"/>
              </w:rPr>
              <w:t>（1）有主要原材料供应商管理制度，得</w:t>
            </w:r>
            <w:r>
              <w:rPr>
                <w:rFonts w:hint="eastAsia" w:ascii="宋体" w:hAnsi="宋体" w:eastAsia="宋体" w:cs="宋体"/>
                <w:kern w:val="2"/>
                <w:sz w:val="21"/>
                <w:szCs w:val="21"/>
                <w:lang w:val="en-US" w:eastAsia="zh-CN" w:bidi="ar-SA"/>
              </w:rPr>
              <w:t>2分；</w:t>
            </w:r>
          </w:p>
          <w:p>
            <w:pPr>
              <w:keepNext w:val="0"/>
              <w:keepLines w:val="0"/>
              <w:widowControl/>
              <w:numPr>
                <w:ilvl w:val="0"/>
                <w:numId w:val="0"/>
              </w:numPr>
              <w:suppressLineNumbers w:val="0"/>
              <w:spacing w:line="360" w:lineRule="auto"/>
              <w:ind w:left="0" w:leftChars="0" w:firstLine="0" w:firstLineChars="0"/>
              <w:jc w:val="left"/>
              <w:rPr>
                <w:rFonts w:hint="eastAsia" w:ascii="宋体" w:hAnsi="宋体" w:eastAsia="宋体" w:cs="宋体"/>
                <w:kern w:val="2"/>
                <w:sz w:val="22"/>
                <w:szCs w:val="22"/>
                <w:lang w:val="en-US" w:eastAsia="zh-CN" w:bidi="ar-SA"/>
              </w:rPr>
            </w:pPr>
            <w:r>
              <w:rPr>
                <w:rFonts w:hint="eastAsia" w:ascii="宋体" w:hAnsi="宋体" w:eastAsia="宋体" w:cs="宋体"/>
                <w:color w:val="000000"/>
                <w:kern w:val="0"/>
                <w:sz w:val="21"/>
                <w:szCs w:val="21"/>
                <w:lang w:val="en-US" w:eastAsia="zh-CN" w:bidi="ar"/>
              </w:rPr>
              <w:t>（2）近2年开展对主要原材料供应商评价/再评价的证明材料，得3分。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10</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2"/>
                <w:szCs w:val="22"/>
              </w:rPr>
            </w:pPr>
            <w:r>
              <w:rPr>
                <w:rFonts w:hint="eastAsia" w:ascii="宋体" w:hAnsi="宋体" w:eastAsia="宋体" w:cs="宋体"/>
                <w:i w:val="0"/>
                <w:color w:val="000000"/>
                <w:kern w:val="0"/>
                <w:sz w:val="21"/>
                <w:szCs w:val="21"/>
                <w:u w:val="none"/>
                <w:lang w:val="en-US" w:eastAsia="zh-CN" w:bidi="ar"/>
              </w:rPr>
              <w:t>售后服务</w:t>
            </w:r>
            <w:r>
              <w:rPr>
                <w:rFonts w:hint="eastAsia" w:ascii="宋体" w:hAnsi="宋体" w:eastAsia="宋体" w:cs="宋体"/>
                <w:sz w:val="21"/>
                <w:szCs w:val="21"/>
              </w:rPr>
              <w:t>承诺</w:t>
            </w:r>
          </w:p>
        </w:tc>
        <w:tc>
          <w:tcPr>
            <w:tcW w:w="6770" w:type="dxa"/>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提供完整的售后服务方案，包括：服务质量承诺、专职服务人员配备（含人员名单及联系电话）、发货及时性、不合格品处理方案、质量问题应对措施（包含售后服务点）、用户投诉处理等。</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1.</w:t>
            </w:r>
            <w:r>
              <w:rPr>
                <w:rFonts w:hint="eastAsia" w:ascii="宋体" w:hAnsi="宋体" w:eastAsia="宋体" w:cs="宋体"/>
                <w:color w:val="auto"/>
                <w:sz w:val="21"/>
                <w:szCs w:val="21"/>
                <w:highlight w:val="yellow"/>
              </w:rPr>
              <w:t>内容完整，方案科学合理、详细具体、有针对性、可行性强的，得</w:t>
            </w:r>
            <w:r>
              <w:rPr>
                <w:rFonts w:hint="eastAsia" w:ascii="宋体" w:hAnsi="宋体" w:eastAsia="宋体" w:cs="宋体"/>
                <w:color w:val="auto"/>
                <w:sz w:val="21"/>
                <w:szCs w:val="21"/>
                <w:highlight w:val="yellow"/>
                <w:lang w:val="en-US" w:eastAsia="zh-CN"/>
              </w:rPr>
              <w:t>7</w:t>
            </w:r>
            <w:r>
              <w:rPr>
                <w:rFonts w:hint="eastAsia" w:ascii="宋体" w:hAnsi="宋体" w:eastAsia="宋体" w:cs="宋体"/>
                <w:color w:val="auto"/>
                <w:sz w:val="21"/>
                <w:szCs w:val="21"/>
                <w:highlight w:val="yellow"/>
              </w:rPr>
              <w:t xml:space="preserve">分； </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2.</w:t>
            </w:r>
            <w:r>
              <w:rPr>
                <w:rFonts w:hint="eastAsia" w:ascii="宋体" w:hAnsi="宋体" w:eastAsia="宋体" w:cs="宋体"/>
                <w:color w:val="auto"/>
                <w:sz w:val="21"/>
                <w:szCs w:val="21"/>
                <w:highlight w:val="yellow"/>
              </w:rPr>
              <w:t>内容完整，方案科学合理、有一定针对性、具有可行性的，得</w:t>
            </w:r>
            <w:r>
              <w:rPr>
                <w:rFonts w:hint="eastAsia" w:ascii="宋体" w:hAnsi="宋体" w:eastAsia="宋体" w:cs="宋体"/>
                <w:color w:val="auto"/>
                <w:sz w:val="21"/>
                <w:szCs w:val="21"/>
                <w:highlight w:val="yellow"/>
                <w:lang w:val="en-US" w:eastAsia="zh-CN"/>
              </w:rPr>
              <w:t>5</w:t>
            </w:r>
            <w:r>
              <w:rPr>
                <w:rFonts w:hint="eastAsia" w:ascii="宋体" w:hAnsi="宋体" w:eastAsia="宋体" w:cs="宋体"/>
                <w:color w:val="auto"/>
                <w:sz w:val="21"/>
                <w:szCs w:val="21"/>
                <w:highlight w:val="yellow"/>
              </w:rPr>
              <w:t xml:space="preserve">分； </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3.</w:t>
            </w:r>
            <w:r>
              <w:rPr>
                <w:rFonts w:hint="eastAsia" w:ascii="宋体" w:hAnsi="宋体" w:eastAsia="宋体" w:cs="宋体"/>
                <w:color w:val="auto"/>
                <w:sz w:val="21"/>
                <w:szCs w:val="21"/>
                <w:highlight w:val="yellow"/>
              </w:rPr>
              <w:t>内容基本完整，方案基本合理、无针对性、基本可行性的，得</w:t>
            </w:r>
            <w:r>
              <w:rPr>
                <w:rFonts w:hint="eastAsia" w:ascii="宋体" w:hAnsi="宋体" w:eastAsia="宋体" w:cs="宋体"/>
                <w:color w:val="auto"/>
                <w:sz w:val="21"/>
                <w:szCs w:val="21"/>
                <w:highlight w:val="yellow"/>
                <w:lang w:val="en-US" w:eastAsia="zh-CN"/>
              </w:rPr>
              <w:t>3</w:t>
            </w:r>
            <w:r>
              <w:rPr>
                <w:rFonts w:hint="eastAsia" w:ascii="宋体" w:hAnsi="宋体" w:eastAsia="宋体" w:cs="宋体"/>
                <w:color w:val="auto"/>
                <w:sz w:val="21"/>
                <w:szCs w:val="21"/>
                <w:highlight w:val="yellow"/>
              </w:rPr>
              <w:t>分；</w:t>
            </w:r>
          </w:p>
          <w:p>
            <w:pPr>
              <w:keepNext w:val="0"/>
              <w:keepLines w:val="0"/>
              <w:widowControl/>
              <w:suppressLineNumbers w:val="0"/>
              <w:spacing w:line="360" w:lineRule="auto"/>
              <w:jc w:val="left"/>
              <w:textAlignment w:val="center"/>
              <w:rPr>
                <w:rFonts w:hint="eastAsia" w:ascii="宋体" w:hAnsi="宋体" w:eastAsia="宋体" w:cs="宋体"/>
                <w:color w:val="auto"/>
                <w:sz w:val="22"/>
                <w:szCs w:val="22"/>
              </w:rPr>
            </w:pPr>
            <w:r>
              <w:rPr>
                <w:rFonts w:hint="eastAsia" w:ascii="宋体" w:hAnsi="宋体" w:eastAsia="宋体" w:cs="宋体"/>
                <w:color w:val="auto"/>
                <w:sz w:val="21"/>
                <w:szCs w:val="21"/>
                <w:highlight w:val="yellow"/>
                <w:lang w:val="en-US" w:eastAsia="zh-CN"/>
              </w:rPr>
              <w:t>4.</w:t>
            </w:r>
            <w:r>
              <w:rPr>
                <w:rFonts w:hint="eastAsia" w:ascii="宋体" w:hAnsi="宋体" w:eastAsia="宋体" w:cs="宋体"/>
                <w:color w:val="auto"/>
                <w:sz w:val="21"/>
                <w:szCs w:val="21"/>
                <w:highlight w:val="yellow"/>
              </w:rPr>
              <w:t>内容不完整，方案不合理，表述混乱、缺乏可行性的，得0分。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rPr>
            </w:pPr>
            <w:r>
              <w:rPr>
                <w:rFonts w:hint="eastAsia" w:ascii="宋体" w:hAnsi="宋体" w:eastAsia="宋体" w:cs="宋体"/>
                <w:i w:val="0"/>
                <w:color w:val="auto"/>
                <w:kern w:val="0"/>
                <w:sz w:val="22"/>
                <w:szCs w:val="22"/>
                <w:u w:val="none"/>
                <w:lang w:val="en-US" w:eastAsia="zh-CN" w:bidi="ar"/>
              </w:rPr>
              <w:t>7</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05" w:type="dxa"/>
            <w:gridSpan w:val="4"/>
            <w:vAlign w:val="center"/>
          </w:tcPr>
          <w:p>
            <w:pPr>
              <w:keepNext w:val="0"/>
              <w:keepLines w:val="0"/>
              <w:widowControl/>
              <w:suppressLineNumbers w:val="0"/>
              <w:spacing w:line="240" w:lineRule="auto"/>
              <w:jc w:val="center"/>
              <w:textAlignment w:val="center"/>
              <w:rPr>
                <w:rFonts w:hint="eastAsia" w:ascii="宋体" w:hAnsi="宋体" w:eastAsia="宋体" w:cs="宋体"/>
                <w:color w:val="FF0000"/>
                <w:sz w:val="22"/>
                <w:szCs w:val="22"/>
                <w:lang w:val="en-US" w:eastAsia="zh-CN"/>
              </w:rPr>
            </w:pPr>
            <w:r>
              <w:rPr>
                <w:rFonts w:hint="eastAsia" w:ascii="宋体" w:hAnsi="宋体" w:cs="宋体"/>
                <w:b/>
                <w:bCs/>
                <w:i w:val="0"/>
                <w:color w:val="000000"/>
                <w:kern w:val="0"/>
                <w:sz w:val="21"/>
                <w:szCs w:val="21"/>
                <w:u w:val="none"/>
                <w:lang w:val="en-US" w:eastAsia="zh-CN" w:bidi="ar"/>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22" w:type="dxa"/>
            <w:vAlign w:val="center"/>
          </w:tcPr>
          <w:p>
            <w:pPr>
              <w:keepNext w:val="0"/>
              <w:keepLines w:val="0"/>
              <w:pageBreakBefore w:val="0"/>
              <w:widowControl/>
              <w:suppressLineNumbers w:val="0"/>
              <w:kinsoku/>
              <w:wordWrap/>
              <w:overflowPunct/>
              <w:topLinePunct w:val="0"/>
              <w:bidi w:val="0"/>
              <w:snapToGrid/>
              <w:spacing w:line="312" w:lineRule="auto"/>
              <w:jc w:val="center"/>
              <w:textAlignment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1</w:t>
            </w:r>
          </w:p>
        </w:tc>
        <w:tc>
          <w:tcPr>
            <w:tcW w:w="1660" w:type="dxa"/>
            <w:vAlign w:val="center"/>
          </w:tcPr>
          <w:p>
            <w:pPr>
              <w:keepNext w:val="0"/>
              <w:keepLines w:val="0"/>
              <w:pageBreakBefore w:val="0"/>
              <w:widowControl/>
              <w:suppressLineNumbers w:val="0"/>
              <w:kinsoku/>
              <w:wordWrap/>
              <w:overflowPunct/>
              <w:topLinePunct w:val="0"/>
              <w:bidi w:val="0"/>
              <w:snapToGrid/>
              <w:spacing w:line="312"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sz w:val="22"/>
                <w:szCs w:val="22"/>
              </w:rPr>
              <w:t>价格</w:t>
            </w:r>
          </w:p>
        </w:tc>
        <w:tc>
          <w:tcPr>
            <w:tcW w:w="6770" w:type="dxa"/>
            <w:vAlign w:val="center"/>
          </w:tcPr>
          <w:p>
            <w:pPr>
              <w:keepNext w:val="0"/>
              <w:keepLines w:val="0"/>
              <w:pageBreakBefore w:val="0"/>
              <w:widowControl/>
              <w:suppressLineNumbers w:val="0"/>
              <w:kinsoku/>
              <w:wordWrap/>
              <w:overflowPunct/>
              <w:topLinePunct w:val="0"/>
              <w:bidi w:val="0"/>
              <w:snapToGrid/>
              <w:spacing w:line="312"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sz w:val="22"/>
                <w:szCs w:val="22"/>
              </w:rPr>
              <w:t>投标报价得分=(评标基准价／投标报价)×价格权值×100</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w:t>
            </w:r>
            <w:r>
              <w:rPr>
                <w:rFonts w:hint="eastAsia" w:ascii="宋体" w:hAnsi="宋体" w:eastAsia="宋体" w:cs="宋体"/>
                <w:color w:val="auto"/>
                <w:sz w:val="21"/>
                <w:szCs w:val="21"/>
              </w:rPr>
              <w:t>分</w:t>
            </w:r>
          </w:p>
        </w:tc>
      </w:tr>
    </w:tbl>
    <w:p>
      <w:pPr>
        <w:pStyle w:val="9"/>
        <w:rPr>
          <w:rFonts w:hint="eastAsia"/>
          <w:lang w:val="en-US" w:eastAsia="zh-CN"/>
        </w:rPr>
      </w:pPr>
    </w:p>
    <w:p>
      <w:pPr>
        <w:pStyle w:val="9"/>
        <w:rPr>
          <w:rFonts w:hint="eastAsia"/>
          <w:lang w:val="en-US" w:eastAsia="zh-CN"/>
        </w:rPr>
      </w:pPr>
    </w:p>
    <w:p>
      <w:pPr>
        <w:pStyle w:val="8"/>
        <w:jc w:val="center"/>
        <w:rPr>
          <w:rFonts w:hint="eastAsia" w:ascii="宋体" w:hAnsi="宋体" w:eastAsia="宋体" w:cs="宋体"/>
          <w:b/>
          <w:bCs/>
          <w:color w:val="auto"/>
          <w:sz w:val="36"/>
          <w:szCs w:val="36"/>
          <w:lang w:val="en-US" w:eastAsia="zh-CN"/>
        </w:rPr>
      </w:pPr>
      <w:r>
        <w:rPr>
          <w:rFonts w:hint="eastAsia" w:ascii="宋体" w:hAnsi="宋体" w:cs="宋体"/>
          <w:b/>
          <w:bCs/>
          <w:color w:val="auto"/>
          <w:sz w:val="32"/>
          <w:szCs w:val="32"/>
          <w:lang w:val="en-US" w:eastAsia="zh-CN"/>
        </w:rPr>
        <w:br w:type="page"/>
      </w:r>
      <w:r>
        <w:rPr>
          <w:rFonts w:hint="eastAsia" w:ascii="宋体" w:hAnsi="宋体" w:eastAsia="宋体" w:cs="宋体"/>
          <w:b/>
          <w:bCs/>
          <w:color w:val="auto"/>
          <w:sz w:val="36"/>
          <w:szCs w:val="36"/>
          <w:lang w:val="en-US" w:eastAsia="zh-CN"/>
        </w:rPr>
        <w:t>第七包 综合评分表</w:t>
      </w:r>
    </w:p>
    <w:p>
      <w:pPr>
        <w:pStyle w:val="9"/>
        <w:rPr>
          <w:rFonts w:hint="eastAsia"/>
          <w:lang w:val="en-US" w:eastAsia="zh-CN"/>
        </w:rPr>
      </w:pPr>
    </w:p>
    <w:tbl>
      <w:tblPr>
        <w:tblStyle w:val="20"/>
        <w:tblW w:w="10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660"/>
        <w:gridCol w:w="6770"/>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22" w:type="dxa"/>
            <w:vAlign w:val="center"/>
          </w:tcPr>
          <w:p>
            <w:pPr>
              <w:adjustRightInd w:val="0"/>
              <w:snapToGrid w:val="0"/>
              <w:spacing w:beforeLines="50" w:line="240" w:lineRule="auto"/>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序号</w:t>
            </w:r>
          </w:p>
        </w:tc>
        <w:tc>
          <w:tcPr>
            <w:tcW w:w="1660" w:type="dxa"/>
            <w:vAlign w:val="center"/>
          </w:tcPr>
          <w:p>
            <w:pPr>
              <w:adjustRightInd w:val="0"/>
              <w:snapToGrid w:val="0"/>
              <w:spacing w:beforeLines="50" w:line="240" w:lineRule="auto"/>
              <w:jc w:val="center"/>
              <w:rPr>
                <w:rFonts w:hint="default" w:ascii="宋体" w:hAnsi="宋体" w:eastAsia="宋体" w:cs="宋体"/>
                <w:sz w:val="22"/>
                <w:szCs w:val="22"/>
                <w:lang w:val="en-US" w:eastAsia="zh-CN"/>
              </w:rPr>
            </w:pPr>
            <w:r>
              <w:rPr>
                <w:rFonts w:hint="eastAsia" w:ascii="宋体" w:hAnsi="宋体" w:eastAsia="宋体" w:cs="宋体"/>
                <w:b/>
                <w:bCs/>
                <w:sz w:val="22"/>
                <w:szCs w:val="22"/>
                <w:lang w:val="en-US" w:eastAsia="zh-CN"/>
              </w:rPr>
              <w:t>评审内容</w:t>
            </w:r>
          </w:p>
        </w:tc>
        <w:tc>
          <w:tcPr>
            <w:tcW w:w="6770" w:type="dxa"/>
            <w:vAlign w:val="center"/>
          </w:tcPr>
          <w:p>
            <w:pPr>
              <w:adjustRightInd w:val="0"/>
              <w:snapToGrid w:val="0"/>
              <w:spacing w:beforeLines="50" w:line="240" w:lineRule="auto"/>
              <w:jc w:val="center"/>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评审标准</w:t>
            </w:r>
          </w:p>
        </w:tc>
        <w:tc>
          <w:tcPr>
            <w:tcW w:w="853" w:type="dxa"/>
            <w:vAlign w:val="center"/>
          </w:tcPr>
          <w:p>
            <w:pPr>
              <w:adjustRightInd w:val="0"/>
              <w:snapToGrid w:val="0"/>
              <w:spacing w:beforeLines="50" w:line="240" w:lineRule="auto"/>
              <w:jc w:val="center"/>
              <w:rPr>
                <w:rFonts w:hint="eastAsia" w:ascii="宋体" w:hAnsi="宋体" w:eastAsia="宋体" w:cs="宋体"/>
                <w:sz w:val="22"/>
                <w:szCs w:val="22"/>
              </w:rPr>
            </w:pPr>
            <w:r>
              <w:rPr>
                <w:rFonts w:hint="eastAsia" w:ascii="宋体" w:hAnsi="宋体" w:eastAsia="宋体" w:cs="宋体"/>
                <w:b/>
                <w:bCs/>
                <w:sz w:val="22"/>
                <w:szCs w:val="22"/>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05" w:type="dxa"/>
            <w:gridSpan w:val="4"/>
            <w:vAlign w:val="center"/>
          </w:tcPr>
          <w:p>
            <w:pPr>
              <w:adjustRightInd w:val="0"/>
              <w:snapToGrid w:val="0"/>
              <w:spacing w:beforeLines="50" w:line="240" w:lineRule="auto"/>
              <w:jc w:val="center"/>
              <w:rPr>
                <w:rFonts w:hint="eastAsia" w:ascii="宋体" w:hAnsi="宋体" w:eastAsia="宋体" w:cs="宋体"/>
                <w:b/>
                <w:bCs/>
                <w:sz w:val="22"/>
                <w:szCs w:val="22"/>
                <w:lang w:val="en-US" w:eastAsia="zh-CN"/>
              </w:rPr>
            </w:pPr>
            <w:r>
              <w:rPr>
                <w:rFonts w:hint="eastAsia" w:ascii="宋体" w:hAnsi="宋体" w:cs="宋体"/>
                <w:b/>
                <w:bCs/>
                <w:i w:val="0"/>
                <w:color w:val="auto"/>
                <w:kern w:val="0"/>
                <w:sz w:val="21"/>
                <w:szCs w:val="21"/>
                <w:u w:val="none"/>
                <w:lang w:val="en-US" w:eastAsia="zh-CN" w:bidi="ar"/>
              </w:rPr>
              <w:t>技术</w:t>
            </w:r>
            <w:r>
              <w:rPr>
                <w:rFonts w:hint="eastAsia" w:ascii="宋体" w:hAnsi="宋体" w:cs="宋体"/>
                <w:b/>
                <w:bCs/>
                <w:color w:val="auto"/>
                <w:sz w:val="21"/>
                <w:szCs w:val="21"/>
                <w:lang w:val="en-US" w:eastAsia="zh-CN"/>
              </w:rPr>
              <w:t>商务部分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p>
        </w:tc>
        <w:tc>
          <w:tcPr>
            <w:tcW w:w="166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技术参数及功能要求</w:t>
            </w:r>
          </w:p>
        </w:tc>
        <w:tc>
          <w:tcPr>
            <w:tcW w:w="677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完全满足招标文件要求</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rPr>
              <w:t>得满分，技术指标不满足每项扣</w:t>
            </w: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分，扣完为止。</w:t>
            </w:r>
          </w:p>
        </w:tc>
        <w:tc>
          <w:tcPr>
            <w:tcW w:w="853" w:type="dxa"/>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w:t>
            </w:r>
          </w:p>
        </w:tc>
        <w:tc>
          <w:tcPr>
            <w:tcW w:w="1660" w:type="dxa"/>
            <w:vAlign w:val="center"/>
          </w:tcPr>
          <w:p>
            <w:pPr>
              <w:widowControl w:val="0"/>
              <w:autoSpaceDE w:val="0"/>
              <w:autoSpaceDN w:val="0"/>
              <w:adjustRightInd w:val="0"/>
              <w:spacing w:before="0" w:after="0" w:line="360" w:lineRule="auto"/>
              <w:jc w:val="center"/>
              <w:rPr>
                <w:rFonts w:hint="eastAsia" w:ascii="宋体" w:hAnsi="宋体" w:eastAsia="宋体" w:cs="宋体"/>
                <w:color w:val="auto"/>
                <w:kern w:val="0"/>
                <w:szCs w:val="21"/>
                <w:lang w:val="en-US"/>
              </w:rPr>
            </w:pPr>
          </w:p>
          <w:p>
            <w:pPr>
              <w:widowControl w:val="0"/>
              <w:autoSpaceDE w:val="0"/>
              <w:autoSpaceDN w:val="0"/>
              <w:adjustRightInd w:val="0"/>
              <w:spacing w:before="0" w:after="0" w:line="360" w:lineRule="auto"/>
              <w:jc w:val="center"/>
              <w:rPr>
                <w:rFonts w:ascii="宋体" w:hAnsi="宋体" w:eastAsia="宋体" w:cs="宋体"/>
                <w:color w:val="auto"/>
                <w:kern w:val="0"/>
                <w:szCs w:val="21"/>
                <w:lang w:val="en-US"/>
              </w:rPr>
            </w:pPr>
            <w:r>
              <w:rPr>
                <w:rFonts w:hint="eastAsia" w:ascii="宋体" w:hAnsi="宋体" w:eastAsia="宋体" w:cs="宋体"/>
                <w:color w:val="auto"/>
                <w:kern w:val="0"/>
                <w:szCs w:val="21"/>
                <w:lang w:val="en-US"/>
              </w:rPr>
              <w:t>生产能力</w:t>
            </w:r>
          </w:p>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6770" w:type="dxa"/>
            <w:vAlign w:val="center"/>
          </w:tcPr>
          <w:p>
            <w:pPr>
              <w:widowControl w:val="0"/>
              <w:spacing w:before="0" w:after="0" w:line="360" w:lineRule="auto"/>
              <w:jc w:val="both"/>
              <w:rPr>
                <w:rFonts w:ascii="宋体" w:hAnsi="宋体" w:eastAsia="宋体" w:cs="宋体"/>
                <w:color w:val="auto"/>
                <w:kern w:val="2"/>
                <w:szCs w:val="21"/>
                <w:lang w:val="en-US"/>
              </w:rPr>
            </w:pPr>
            <w:r>
              <w:rPr>
                <w:rFonts w:hint="eastAsia" w:ascii="宋体" w:hAnsi="宋体" w:eastAsia="宋体" w:cs="宋体"/>
                <w:color w:val="auto"/>
                <w:kern w:val="2"/>
                <w:szCs w:val="21"/>
                <w:lang w:val="en-US"/>
              </w:rPr>
              <w:t>根据</w:t>
            </w:r>
            <w:r>
              <w:rPr>
                <w:rFonts w:ascii="宋体" w:hAnsi="宋体" w:eastAsia="宋体" w:cs="宋体"/>
                <w:color w:val="auto"/>
                <w:kern w:val="2"/>
                <w:szCs w:val="21"/>
                <w:lang w:val="en-US"/>
              </w:rPr>
              <w:t>企业产能，对避孕套年生产能力进行评分：</w:t>
            </w:r>
          </w:p>
          <w:p>
            <w:pPr>
              <w:widowControl w:val="0"/>
              <w:numPr>
                <w:ilvl w:val="0"/>
                <w:numId w:val="23"/>
              </w:numPr>
              <w:spacing w:before="0" w:after="0" w:line="360" w:lineRule="auto"/>
              <w:jc w:val="both"/>
              <w:rPr>
                <w:rFonts w:ascii="宋体" w:hAnsi="宋体" w:eastAsia="宋体" w:cs="宋体"/>
                <w:color w:val="auto"/>
                <w:kern w:val="2"/>
                <w:szCs w:val="21"/>
                <w:lang w:val="en-US"/>
              </w:rPr>
            </w:pPr>
            <w:r>
              <w:rPr>
                <w:rFonts w:hint="eastAsia" w:ascii="宋体" w:hAnsi="宋体" w:eastAsia="宋体" w:cs="宋体"/>
                <w:color w:val="auto"/>
                <w:kern w:val="2"/>
                <w:szCs w:val="21"/>
                <w:lang w:val="en-US"/>
              </w:rPr>
              <w:t>年产能</w:t>
            </w:r>
            <w:r>
              <w:rPr>
                <w:rFonts w:ascii="宋体" w:hAnsi="宋体" w:eastAsia="宋体" w:cs="宋体"/>
                <w:color w:val="auto"/>
                <w:kern w:val="2"/>
                <w:szCs w:val="21"/>
                <w:lang w:val="en-US"/>
              </w:rPr>
              <w:t>&gt;6</w:t>
            </w:r>
            <w:r>
              <w:rPr>
                <w:rFonts w:hint="eastAsia" w:ascii="宋体" w:hAnsi="宋体" w:eastAsia="宋体" w:cs="宋体"/>
                <w:color w:val="auto"/>
                <w:kern w:val="2"/>
                <w:szCs w:val="21"/>
                <w:lang w:val="en-US"/>
              </w:rPr>
              <w:t>亿，</w:t>
            </w:r>
            <w:r>
              <w:rPr>
                <w:rFonts w:hint="eastAsia" w:ascii="宋体" w:hAnsi="宋体" w:eastAsia="宋体" w:cs="宋体"/>
                <w:color w:val="auto"/>
                <w:kern w:val="2"/>
                <w:szCs w:val="21"/>
                <w:lang w:val="en-US" w:eastAsia="zh-CN"/>
              </w:rPr>
              <w:t>得5</w:t>
            </w:r>
            <w:r>
              <w:rPr>
                <w:rFonts w:ascii="宋体" w:hAnsi="宋体" w:eastAsia="宋体" w:cs="宋体"/>
                <w:color w:val="auto"/>
                <w:kern w:val="2"/>
                <w:szCs w:val="21"/>
                <w:lang w:val="en-US"/>
              </w:rPr>
              <w:t xml:space="preserve">分， </w:t>
            </w:r>
          </w:p>
          <w:p>
            <w:pPr>
              <w:widowControl w:val="0"/>
              <w:numPr>
                <w:ilvl w:val="0"/>
                <w:numId w:val="23"/>
              </w:numPr>
              <w:spacing w:before="0" w:after="0" w:line="360" w:lineRule="auto"/>
              <w:jc w:val="both"/>
              <w:rPr>
                <w:rFonts w:hint="eastAsia" w:ascii="宋体" w:hAnsi="宋体" w:eastAsia="宋体" w:cs="宋体"/>
                <w:i w:val="0"/>
                <w:color w:val="000000"/>
                <w:kern w:val="0"/>
                <w:sz w:val="21"/>
                <w:szCs w:val="21"/>
                <w:u w:val="none"/>
                <w:lang w:val="en-US" w:eastAsia="zh-CN" w:bidi="ar"/>
              </w:rPr>
            </w:pPr>
            <w:r>
              <w:rPr>
                <w:rFonts w:ascii="宋体" w:hAnsi="宋体" w:eastAsia="宋体" w:cs="宋体"/>
                <w:color w:val="auto"/>
                <w:kern w:val="2"/>
                <w:szCs w:val="21"/>
                <w:lang w:val="en-US"/>
              </w:rPr>
              <w:t>6</w:t>
            </w:r>
            <w:r>
              <w:rPr>
                <w:rFonts w:hint="eastAsia" w:ascii="宋体" w:hAnsi="宋体" w:eastAsia="宋体" w:cs="宋体"/>
                <w:color w:val="auto"/>
                <w:kern w:val="2"/>
                <w:szCs w:val="21"/>
                <w:lang w:val="en-US"/>
              </w:rPr>
              <w:t>亿≥年产能</w:t>
            </w:r>
            <w:r>
              <w:rPr>
                <w:rFonts w:ascii="宋体" w:hAnsi="宋体" w:eastAsia="宋体" w:cs="宋体"/>
                <w:color w:val="auto"/>
                <w:kern w:val="2"/>
                <w:szCs w:val="21"/>
                <w:lang w:val="en-US"/>
              </w:rPr>
              <w:t>&gt;5</w:t>
            </w:r>
            <w:r>
              <w:rPr>
                <w:rFonts w:hint="eastAsia" w:ascii="宋体" w:hAnsi="宋体" w:eastAsia="宋体" w:cs="宋体"/>
                <w:color w:val="auto"/>
                <w:kern w:val="2"/>
                <w:szCs w:val="21"/>
                <w:lang w:val="en-US"/>
              </w:rPr>
              <w:t>亿，</w:t>
            </w:r>
            <w:r>
              <w:rPr>
                <w:rFonts w:hint="eastAsia" w:ascii="宋体" w:hAnsi="宋体" w:eastAsia="宋体" w:cs="宋体"/>
                <w:color w:val="auto"/>
                <w:kern w:val="2"/>
                <w:szCs w:val="21"/>
                <w:lang w:val="en-US" w:eastAsia="zh-CN"/>
              </w:rPr>
              <w:t>得4</w:t>
            </w:r>
            <w:r>
              <w:rPr>
                <w:rFonts w:ascii="宋体" w:hAnsi="宋体" w:eastAsia="宋体" w:cs="宋体"/>
                <w:color w:val="auto"/>
                <w:kern w:val="2"/>
                <w:szCs w:val="21"/>
                <w:lang w:val="en-US"/>
              </w:rPr>
              <w:t>分</w:t>
            </w:r>
          </w:p>
          <w:p>
            <w:pPr>
              <w:widowControl w:val="0"/>
              <w:numPr>
                <w:ilvl w:val="0"/>
                <w:numId w:val="23"/>
              </w:numPr>
              <w:spacing w:before="0" w:after="0" w:line="360" w:lineRule="auto"/>
              <w:jc w:val="both"/>
              <w:rPr>
                <w:rFonts w:hint="eastAsia" w:ascii="宋体" w:hAnsi="宋体" w:eastAsia="宋体" w:cs="宋体"/>
                <w:i w:val="0"/>
                <w:color w:val="000000"/>
                <w:kern w:val="0"/>
                <w:sz w:val="21"/>
                <w:szCs w:val="21"/>
                <w:u w:val="none"/>
                <w:lang w:val="en-US" w:eastAsia="zh-CN" w:bidi="ar"/>
              </w:rPr>
            </w:pPr>
            <w:r>
              <w:rPr>
                <w:rFonts w:ascii="宋体" w:hAnsi="宋体" w:eastAsia="宋体" w:cs="宋体"/>
                <w:color w:val="auto"/>
                <w:kern w:val="2"/>
                <w:szCs w:val="21"/>
                <w:lang w:val="en-US"/>
              </w:rPr>
              <w:t>5</w:t>
            </w:r>
            <w:r>
              <w:rPr>
                <w:rFonts w:hint="eastAsia" w:ascii="宋体" w:hAnsi="宋体" w:eastAsia="宋体" w:cs="宋体"/>
                <w:color w:val="auto"/>
                <w:kern w:val="2"/>
                <w:szCs w:val="21"/>
                <w:lang w:val="en-US"/>
              </w:rPr>
              <w:t>亿≥年产能</w:t>
            </w:r>
            <w:r>
              <w:rPr>
                <w:rFonts w:ascii="宋体" w:hAnsi="宋体" w:eastAsia="宋体" w:cs="宋体"/>
                <w:color w:val="auto"/>
                <w:kern w:val="2"/>
                <w:szCs w:val="21"/>
                <w:lang w:val="en-US"/>
              </w:rPr>
              <w:t>&gt;4</w:t>
            </w:r>
            <w:r>
              <w:rPr>
                <w:rFonts w:hint="eastAsia" w:ascii="宋体" w:hAnsi="宋体" w:eastAsia="宋体" w:cs="宋体"/>
                <w:color w:val="auto"/>
                <w:kern w:val="2"/>
                <w:szCs w:val="21"/>
                <w:lang w:val="en-US"/>
              </w:rPr>
              <w:t>亿，</w:t>
            </w:r>
            <w:r>
              <w:rPr>
                <w:rFonts w:hint="eastAsia" w:ascii="宋体" w:hAnsi="宋体" w:eastAsia="宋体" w:cs="宋体"/>
                <w:color w:val="auto"/>
                <w:kern w:val="2"/>
                <w:szCs w:val="21"/>
                <w:lang w:val="en-US" w:eastAsia="zh-CN"/>
              </w:rPr>
              <w:t>得</w:t>
            </w:r>
            <w:r>
              <w:rPr>
                <w:rFonts w:hint="eastAsia" w:ascii="宋体" w:hAnsi="宋体" w:eastAsia="宋体" w:cs="宋体"/>
                <w:color w:val="auto"/>
                <w:kern w:val="2"/>
                <w:szCs w:val="21"/>
                <w:lang w:val="en-US"/>
              </w:rPr>
              <w:t>3</w:t>
            </w:r>
            <w:r>
              <w:rPr>
                <w:rFonts w:ascii="宋体" w:hAnsi="宋体" w:eastAsia="宋体" w:cs="宋体"/>
                <w:color w:val="auto"/>
                <w:kern w:val="2"/>
                <w:szCs w:val="21"/>
                <w:lang w:val="en-US"/>
              </w:rPr>
              <w:t>分，</w:t>
            </w:r>
          </w:p>
          <w:p>
            <w:pPr>
              <w:widowControl w:val="0"/>
              <w:numPr>
                <w:ilvl w:val="0"/>
                <w:numId w:val="23"/>
              </w:numPr>
              <w:spacing w:before="0" w:after="0" w:line="360" w:lineRule="auto"/>
              <w:jc w:val="both"/>
              <w:rPr>
                <w:rFonts w:hint="eastAsia" w:ascii="宋体" w:hAnsi="宋体" w:eastAsia="宋体" w:cs="宋体"/>
                <w:i w:val="0"/>
                <w:color w:val="000000"/>
                <w:kern w:val="0"/>
                <w:sz w:val="22"/>
                <w:szCs w:val="22"/>
                <w:u w:val="none"/>
                <w:lang w:val="en-US" w:eastAsia="zh-CN" w:bidi="ar"/>
              </w:rPr>
            </w:pPr>
            <w:r>
              <w:rPr>
                <w:rFonts w:ascii="宋体" w:hAnsi="宋体" w:eastAsia="宋体" w:cs="宋体"/>
                <w:color w:val="auto"/>
                <w:kern w:val="2"/>
                <w:szCs w:val="21"/>
                <w:lang w:val="en-US"/>
              </w:rPr>
              <w:t>4亿≥年产能&gt;3</w:t>
            </w:r>
            <w:r>
              <w:rPr>
                <w:rFonts w:hint="eastAsia" w:ascii="宋体" w:hAnsi="宋体" w:eastAsia="宋体" w:cs="宋体"/>
                <w:color w:val="auto"/>
                <w:kern w:val="2"/>
                <w:szCs w:val="21"/>
                <w:lang w:val="en-US"/>
              </w:rPr>
              <w:t>亿</w:t>
            </w:r>
            <w:r>
              <w:rPr>
                <w:rFonts w:hint="eastAsia" w:ascii="宋体" w:hAnsi="宋体" w:eastAsia="宋体" w:cs="宋体"/>
                <w:color w:val="auto"/>
                <w:kern w:val="2"/>
                <w:szCs w:val="21"/>
                <w:lang w:val="en-US" w:eastAsia="zh-CN"/>
              </w:rPr>
              <w:t>，得</w:t>
            </w:r>
            <w:r>
              <w:rPr>
                <w:rFonts w:ascii="宋体" w:hAnsi="宋体" w:eastAsia="宋体" w:cs="宋体"/>
                <w:color w:val="auto"/>
                <w:kern w:val="2"/>
                <w:szCs w:val="21"/>
                <w:lang w:val="en-US"/>
              </w:rPr>
              <w:t>1</w:t>
            </w:r>
            <w:r>
              <w:rPr>
                <w:rFonts w:hint="eastAsia" w:ascii="宋体" w:hAnsi="宋体" w:eastAsia="宋体" w:cs="宋体"/>
                <w:color w:val="auto"/>
                <w:kern w:val="2"/>
                <w:szCs w:val="21"/>
                <w:lang w:val="en-US"/>
              </w:rPr>
              <w:t>分。</w:t>
            </w:r>
            <w:r>
              <w:rPr>
                <w:rFonts w:ascii="宋体" w:hAnsi="宋体" w:eastAsia="宋体" w:cs="宋体"/>
                <w:color w:val="auto"/>
                <w:kern w:val="2"/>
                <w:szCs w:val="21"/>
                <w:lang w:val="en-US"/>
              </w:rPr>
              <w:t xml:space="preserve"> </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widowControl/>
              <w:suppressLineNumbers w:val="0"/>
              <w:spacing w:line="360" w:lineRule="auto"/>
              <w:jc w:val="center"/>
              <w:textAlignment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3</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sz w:val="22"/>
                <w:szCs w:val="22"/>
              </w:rPr>
            </w:pPr>
            <w:r>
              <w:rPr>
                <w:rFonts w:hint="eastAsia" w:ascii="宋体" w:hAnsi="宋体" w:eastAsia="宋体" w:cs="宋体"/>
                <w:i w:val="0"/>
                <w:color w:val="000000"/>
                <w:kern w:val="0"/>
                <w:sz w:val="21"/>
                <w:szCs w:val="21"/>
                <w:u w:val="none"/>
                <w:lang w:val="en-US" w:eastAsia="zh-CN" w:bidi="ar"/>
              </w:rPr>
              <w:t>生产厂家资质证书</w:t>
            </w:r>
          </w:p>
        </w:tc>
        <w:tc>
          <w:tcPr>
            <w:tcW w:w="6770" w:type="dxa"/>
            <w:vAlign w:val="center"/>
          </w:tcPr>
          <w:p>
            <w:pPr>
              <w:widowControl w:val="0"/>
              <w:spacing w:before="0" w:after="0" w:line="360" w:lineRule="auto"/>
              <w:jc w:val="both"/>
              <w:rPr>
                <w:rFonts w:ascii="宋体" w:hAnsi="宋体" w:eastAsia="宋体" w:cs="Times New Roman"/>
                <w:color w:val="auto"/>
                <w:kern w:val="2"/>
                <w:szCs w:val="21"/>
                <w:lang w:val="en-US"/>
              </w:rPr>
            </w:pPr>
            <w:r>
              <w:rPr>
                <w:rFonts w:hint="eastAsia" w:ascii="宋体" w:hAnsi="宋体" w:eastAsia="宋体" w:cs="Times New Roman"/>
                <w:color w:val="auto"/>
                <w:kern w:val="2"/>
                <w:szCs w:val="21"/>
                <w:lang w:val="en-US"/>
              </w:rPr>
              <w:t>（1）</w:t>
            </w:r>
            <w:r>
              <w:rPr>
                <w:rFonts w:ascii="宋体" w:hAnsi="宋体" w:eastAsia="宋体" w:cs="Times New Roman"/>
                <w:color w:val="auto"/>
                <w:kern w:val="2"/>
                <w:szCs w:val="21"/>
                <w:lang w:val="en-US"/>
              </w:rPr>
              <w:t>质量管理体系认证</w:t>
            </w:r>
            <w:r>
              <w:rPr>
                <w:rFonts w:hint="eastAsia" w:ascii="宋体" w:hAnsi="宋体" w:eastAsia="宋体" w:cs="Times New Roman"/>
                <w:color w:val="auto"/>
                <w:kern w:val="2"/>
                <w:szCs w:val="21"/>
                <w:lang w:val="en-US"/>
              </w:rPr>
              <w:t>；</w:t>
            </w:r>
          </w:p>
          <w:p>
            <w:pPr>
              <w:widowControl w:val="0"/>
              <w:spacing w:before="0" w:after="0" w:line="360" w:lineRule="auto"/>
              <w:jc w:val="both"/>
              <w:rPr>
                <w:rFonts w:ascii="宋体" w:hAnsi="宋体" w:eastAsia="宋体" w:cs="Times New Roman"/>
                <w:color w:val="auto"/>
                <w:kern w:val="2"/>
                <w:szCs w:val="21"/>
                <w:lang w:val="en-US"/>
              </w:rPr>
            </w:pPr>
            <w:r>
              <w:rPr>
                <w:rFonts w:hint="eastAsia" w:ascii="宋体" w:hAnsi="宋体" w:eastAsia="宋体" w:cs="Times New Roman"/>
                <w:color w:val="auto"/>
                <w:kern w:val="2"/>
                <w:szCs w:val="21"/>
                <w:lang w:val="en-US"/>
              </w:rPr>
              <w:t>（2）</w:t>
            </w:r>
            <w:r>
              <w:rPr>
                <w:rFonts w:ascii="宋体" w:hAnsi="宋体" w:eastAsia="宋体" w:cs="Times New Roman"/>
                <w:color w:val="auto"/>
                <w:kern w:val="2"/>
                <w:szCs w:val="21"/>
                <w:lang w:val="en-US"/>
              </w:rPr>
              <w:t>ISO13485认证</w:t>
            </w:r>
            <w:r>
              <w:rPr>
                <w:rFonts w:hint="eastAsia" w:ascii="宋体" w:hAnsi="宋体" w:eastAsia="宋体" w:cs="Times New Roman"/>
                <w:color w:val="auto"/>
                <w:kern w:val="2"/>
                <w:szCs w:val="21"/>
                <w:lang w:val="en-US"/>
              </w:rPr>
              <w:t>；</w:t>
            </w:r>
          </w:p>
          <w:p>
            <w:pPr>
              <w:widowControl w:val="0"/>
              <w:spacing w:before="0" w:after="0" w:line="360" w:lineRule="auto"/>
              <w:jc w:val="both"/>
              <w:rPr>
                <w:rFonts w:ascii="宋体" w:hAnsi="宋体" w:eastAsia="宋体" w:cs="Times New Roman"/>
                <w:color w:val="auto"/>
                <w:kern w:val="2"/>
                <w:szCs w:val="21"/>
                <w:lang w:val="en-US"/>
              </w:rPr>
            </w:pPr>
            <w:r>
              <w:rPr>
                <w:rFonts w:hint="eastAsia" w:ascii="宋体" w:hAnsi="宋体" w:eastAsia="宋体" w:cs="Times New Roman"/>
                <w:color w:val="auto"/>
                <w:kern w:val="2"/>
                <w:szCs w:val="21"/>
                <w:lang w:val="en-US"/>
              </w:rPr>
              <w:t>（3</w:t>
            </w:r>
            <w:r>
              <w:rPr>
                <w:rFonts w:ascii="宋体" w:hAnsi="宋体" w:eastAsia="宋体" w:cs="Times New Roman"/>
                <w:color w:val="auto"/>
                <w:kern w:val="2"/>
                <w:szCs w:val="21"/>
                <w:lang w:val="en-US"/>
              </w:rPr>
              <w:t>）环境</w:t>
            </w:r>
            <w:r>
              <w:rPr>
                <w:rFonts w:hint="eastAsia" w:ascii="宋体" w:hAnsi="宋体" w:eastAsia="宋体" w:cs="Times New Roman"/>
                <w:color w:val="auto"/>
                <w:kern w:val="2"/>
                <w:szCs w:val="21"/>
                <w:lang w:val="en-US" w:eastAsia="zh-CN"/>
              </w:rPr>
              <w:t>质量</w:t>
            </w:r>
            <w:r>
              <w:rPr>
                <w:rFonts w:ascii="宋体" w:hAnsi="宋体" w:eastAsia="宋体" w:cs="Times New Roman"/>
                <w:color w:val="auto"/>
                <w:kern w:val="2"/>
                <w:szCs w:val="21"/>
                <w:lang w:val="en-US"/>
              </w:rPr>
              <w:t>管理体系认证</w:t>
            </w:r>
            <w:r>
              <w:rPr>
                <w:rFonts w:hint="eastAsia" w:ascii="宋体" w:hAnsi="宋体" w:eastAsia="宋体" w:cs="Times New Roman"/>
                <w:color w:val="auto"/>
                <w:kern w:val="2"/>
                <w:szCs w:val="21"/>
                <w:lang w:val="en-US"/>
              </w:rPr>
              <w:t>；</w:t>
            </w:r>
          </w:p>
          <w:p>
            <w:pPr>
              <w:widowControl w:val="0"/>
              <w:spacing w:before="0" w:after="0" w:line="360" w:lineRule="auto"/>
              <w:jc w:val="both"/>
              <w:rPr>
                <w:rFonts w:ascii="宋体" w:hAnsi="宋体" w:eastAsia="宋体" w:cs="Times New Roman"/>
                <w:color w:val="auto"/>
                <w:kern w:val="2"/>
                <w:szCs w:val="21"/>
                <w:lang w:val="en-US"/>
              </w:rPr>
            </w:pPr>
            <w:r>
              <w:rPr>
                <w:rFonts w:hint="eastAsia" w:ascii="宋体" w:hAnsi="宋体" w:eastAsia="宋体" w:cs="Times New Roman"/>
                <w:color w:val="auto"/>
                <w:kern w:val="2"/>
                <w:szCs w:val="21"/>
                <w:lang w:val="en-US"/>
              </w:rPr>
              <w:t>（4</w:t>
            </w:r>
            <w:r>
              <w:rPr>
                <w:rFonts w:ascii="宋体" w:hAnsi="宋体" w:eastAsia="宋体" w:cs="Times New Roman"/>
                <w:color w:val="auto"/>
                <w:kern w:val="2"/>
                <w:szCs w:val="21"/>
                <w:lang w:val="en-US"/>
              </w:rPr>
              <w:t>）职业健康安全管理体系认证</w:t>
            </w:r>
            <w:r>
              <w:rPr>
                <w:rFonts w:hint="eastAsia" w:ascii="宋体" w:hAnsi="宋体" w:eastAsia="宋体" w:cs="Times New Roman"/>
                <w:color w:val="auto"/>
                <w:kern w:val="2"/>
                <w:szCs w:val="21"/>
                <w:lang w:val="en-US"/>
              </w:rPr>
              <w:t>；</w:t>
            </w:r>
          </w:p>
          <w:p>
            <w:pPr>
              <w:widowControl w:val="0"/>
              <w:spacing w:before="0" w:after="0" w:line="360" w:lineRule="auto"/>
              <w:jc w:val="both"/>
              <w:rPr>
                <w:rFonts w:ascii="宋体" w:hAnsi="宋体" w:eastAsia="宋体" w:cs="Times New Roman"/>
                <w:color w:val="auto"/>
                <w:kern w:val="2"/>
                <w:szCs w:val="21"/>
                <w:lang w:val="en-US"/>
              </w:rPr>
            </w:pPr>
            <w:r>
              <w:rPr>
                <w:rFonts w:hint="eastAsia" w:ascii="宋体" w:hAnsi="宋体" w:eastAsia="宋体" w:cs="Times New Roman"/>
                <w:color w:val="auto"/>
                <w:kern w:val="2"/>
                <w:szCs w:val="21"/>
                <w:lang w:val="en-US"/>
              </w:rPr>
              <w:t>（5</w:t>
            </w:r>
            <w:r>
              <w:rPr>
                <w:rFonts w:ascii="宋体" w:hAnsi="宋体" w:eastAsia="宋体" w:cs="Times New Roman"/>
                <w:color w:val="auto"/>
                <w:kern w:val="2"/>
                <w:szCs w:val="21"/>
                <w:lang w:val="en-US"/>
              </w:rPr>
              <w:t xml:space="preserve">）标准化良好行为企业AAA </w:t>
            </w:r>
            <w:r>
              <w:rPr>
                <w:rFonts w:hint="eastAsia" w:ascii="宋体" w:hAnsi="宋体" w:eastAsia="宋体" w:cs="Times New Roman"/>
                <w:color w:val="auto"/>
                <w:kern w:val="2"/>
                <w:szCs w:val="21"/>
                <w:lang w:val="en-US"/>
              </w:rPr>
              <w:t>证书；</w:t>
            </w:r>
          </w:p>
          <w:p>
            <w:pPr>
              <w:keepNext w:val="0"/>
              <w:keepLines w:val="0"/>
              <w:widowControl/>
              <w:numPr>
                <w:ilvl w:val="0"/>
                <w:numId w:val="0"/>
              </w:numPr>
              <w:suppressLineNumbers w:val="0"/>
              <w:spacing w:line="360" w:lineRule="auto"/>
              <w:ind w:left="0" w:leftChars="0" w:firstLine="0" w:firstLineChars="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1"/>
                <w:szCs w:val="21"/>
                <w:u w:val="none"/>
                <w:lang w:val="en-US" w:eastAsia="zh-CN" w:bidi="ar"/>
              </w:rPr>
              <w:t>每具有一项证书得1分，满分5分。须提供证书复印件加盖公章，否则不得分。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 xml:space="preserve">5 </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widowControl w:val="0"/>
              <w:spacing w:before="0" w:after="0"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rPr>
              <w:t>4</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FF0000"/>
                <w:sz w:val="22"/>
                <w:szCs w:val="22"/>
              </w:rPr>
            </w:pPr>
            <w:r>
              <w:rPr>
                <w:rFonts w:hint="eastAsia" w:ascii="宋体" w:hAnsi="宋体" w:eastAsia="宋体" w:cs="宋体"/>
                <w:i w:val="0"/>
                <w:color w:val="000000"/>
                <w:kern w:val="0"/>
                <w:sz w:val="21"/>
                <w:szCs w:val="21"/>
                <w:u w:val="none"/>
                <w:lang w:val="en-US" w:eastAsia="zh-CN" w:bidi="ar"/>
              </w:rPr>
              <w:t>产品</w:t>
            </w:r>
            <w:r>
              <w:rPr>
                <w:rFonts w:hint="eastAsia" w:ascii="宋体" w:hAnsi="宋体" w:eastAsia="宋体" w:cs="宋体"/>
                <w:sz w:val="21"/>
                <w:szCs w:val="21"/>
              </w:rPr>
              <w:t>质量评价</w:t>
            </w:r>
          </w:p>
        </w:tc>
        <w:tc>
          <w:tcPr>
            <w:tcW w:w="6770" w:type="dxa"/>
            <w:vAlign w:val="center"/>
          </w:tcPr>
          <w:p>
            <w:pPr>
              <w:keepNext w:val="0"/>
              <w:keepLines w:val="0"/>
              <w:widowControl/>
              <w:suppressLineNumbers w:val="0"/>
              <w:spacing w:line="360" w:lineRule="auto"/>
              <w:jc w:val="left"/>
              <w:textAlignment w:val="center"/>
              <w:rPr>
                <w:rFonts w:hint="eastAsia" w:ascii="宋体" w:hAnsi="宋体" w:eastAsia="宋体" w:cs="宋体"/>
                <w:color w:val="FF0000"/>
                <w:kern w:val="0"/>
                <w:sz w:val="22"/>
                <w:szCs w:val="22"/>
              </w:rPr>
            </w:pPr>
            <w:r>
              <w:rPr>
                <w:rFonts w:hint="eastAsia" w:ascii="宋体" w:hAnsi="宋体" w:cs="宋体"/>
                <w:i w:val="0"/>
                <w:color w:val="000000"/>
                <w:kern w:val="0"/>
                <w:sz w:val="21"/>
                <w:szCs w:val="21"/>
                <w:u w:val="none"/>
                <w:lang w:val="en-US" w:eastAsia="zh-CN" w:bidi="ar"/>
              </w:rPr>
              <w:t>2021年6月</w:t>
            </w:r>
            <w:r>
              <w:rPr>
                <w:rFonts w:hint="eastAsia" w:ascii="宋体" w:hAnsi="宋体" w:eastAsia="宋体" w:cs="宋体"/>
                <w:i w:val="0"/>
                <w:color w:val="000000"/>
                <w:kern w:val="0"/>
                <w:sz w:val="21"/>
                <w:szCs w:val="21"/>
                <w:u w:val="none"/>
                <w:lang w:val="en-US" w:eastAsia="zh-CN" w:bidi="ar"/>
              </w:rPr>
              <w:t xml:space="preserve">至今：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（1）投标产品在省级（含）以上监管部门的监督抽查中全部合格的，其中：被监督抽查1次且合格得4分，2次且合格得8分，3次以上且合格得10分。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2）若未被监督抽查，则根据企业委托送检的省级（含）以上检验机构的全项检验报告评分，提供1年合格报告的得3分；2年合格得6分；3年合格得8分；其他不得分。（检验报告的类别为“交货期质量抽查”或“药具管理机构委托检验”的不得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（3）未被抽检也未能提供委托送检报告的，不得分。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本项须提供检验报告复印件并加盖公章，否则不得分。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FF0000"/>
                <w:sz w:val="22"/>
                <w:szCs w:val="22"/>
                <w:lang w:val="en-US"/>
              </w:rPr>
            </w:pPr>
            <w:r>
              <w:rPr>
                <w:rFonts w:hint="eastAsia" w:ascii="宋体" w:hAnsi="宋体" w:eastAsia="宋体" w:cs="宋体"/>
                <w:i w:val="0"/>
                <w:color w:val="000000"/>
                <w:kern w:val="0"/>
                <w:sz w:val="22"/>
                <w:szCs w:val="22"/>
                <w:u w:val="none"/>
                <w:lang w:val="en-US" w:eastAsia="zh-CN" w:bidi="ar"/>
              </w:rPr>
              <w:t>10</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widowControl w:val="0"/>
              <w:spacing w:before="0" w:after="0"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rPr>
              <w:t>5</w:t>
            </w:r>
          </w:p>
        </w:tc>
        <w:tc>
          <w:tcPr>
            <w:tcW w:w="1660" w:type="dxa"/>
            <w:vAlign w:val="center"/>
          </w:tcPr>
          <w:p>
            <w:pPr>
              <w:widowControl w:val="0"/>
              <w:spacing w:before="0" w:after="0" w:line="360" w:lineRule="auto"/>
              <w:jc w:val="center"/>
              <w:rPr>
                <w:rFonts w:hint="eastAsia" w:ascii="宋体" w:hAnsi="宋体" w:eastAsia="宋体" w:cs="宋体"/>
                <w:sz w:val="22"/>
                <w:szCs w:val="22"/>
              </w:rPr>
            </w:pPr>
            <w:r>
              <w:rPr>
                <w:rFonts w:hint="eastAsia" w:ascii="宋体" w:hAnsi="宋体" w:eastAsia="宋体" w:cs="Times New Roman"/>
                <w:color w:val="auto"/>
                <w:kern w:val="2"/>
                <w:sz w:val="24"/>
                <w:szCs w:val="24"/>
                <w:lang w:val="en-US"/>
              </w:rPr>
              <w:t>产品</w:t>
            </w:r>
            <w:r>
              <w:rPr>
                <w:rFonts w:ascii="宋体" w:hAnsi="宋体" w:eastAsia="宋体" w:cs="Times New Roman"/>
                <w:color w:val="auto"/>
                <w:kern w:val="2"/>
                <w:sz w:val="24"/>
                <w:szCs w:val="24"/>
                <w:lang w:val="en-US"/>
              </w:rPr>
              <w:t>追溯</w:t>
            </w:r>
          </w:p>
        </w:tc>
        <w:tc>
          <w:tcPr>
            <w:tcW w:w="6770" w:type="dxa"/>
            <w:vAlign w:val="center"/>
          </w:tcPr>
          <w:p>
            <w:pPr>
              <w:widowControl w:val="0"/>
              <w:tabs>
                <w:tab w:val="left" w:pos="720"/>
              </w:tabs>
              <w:spacing w:before="0" w:after="0" w:line="360" w:lineRule="auto"/>
              <w:jc w:val="both"/>
              <w:rPr>
                <w:rFonts w:ascii="Times New Roman" w:hAnsi="宋体" w:eastAsia="宋体" w:cs="Times New Roman"/>
                <w:color w:val="auto"/>
                <w:kern w:val="2"/>
                <w:szCs w:val="21"/>
                <w:lang w:val="en-US"/>
              </w:rPr>
            </w:pPr>
            <w:r>
              <w:rPr>
                <w:rFonts w:hint="eastAsia" w:ascii="Times New Roman" w:hAnsi="宋体" w:eastAsia="宋体" w:cs="Times New Roman"/>
                <w:color w:val="auto"/>
                <w:kern w:val="2"/>
                <w:szCs w:val="21"/>
                <w:lang w:val="en-US"/>
              </w:rPr>
              <w:t>（</w:t>
            </w:r>
            <w:r>
              <w:rPr>
                <w:rFonts w:ascii="Times New Roman" w:hAnsi="宋体" w:eastAsia="宋体" w:cs="Times New Roman"/>
                <w:color w:val="auto"/>
                <w:kern w:val="2"/>
                <w:szCs w:val="21"/>
                <w:lang w:val="en-US"/>
              </w:rPr>
              <w:t>1</w:t>
            </w:r>
            <w:r>
              <w:rPr>
                <w:rFonts w:hint="eastAsia" w:ascii="Times New Roman" w:hAnsi="宋体" w:eastAsia="宋体" w:cs="Times New Roman"/>
                <w:color w:val="auto"/>
                <w:kern w:val="2"/>
                <w:szCs w:val="21"/>
                <w:lang w:val="en-US"/>
              </w:rPr>
              <w:t>）通过扫描或</w:t>
            </w:r>
            <w:r>
              <w:rPr>
                <w:rFonts w:ascii="Times New Roman" w:hAnsi="宋体" w:eastAsia="宋体" w:cs="Times New Roman"/>
                <w:color w:val="auto"/>
                <w:kern w:val="2"/>
                <w:szCs w:val="21"/>
                <w:lang w:val="en-US"/>
              </w:rPr>
              <w:t>输入追溯码、二维码、电子编码等信息</w:t>
            </w:r>
            <w:r>
              <w:rPr>
                <w:rFonts w:hint="eastAsia" w:ascii="Times New Roman" w:hAnsi="宋体" w:eastAsia="宋体" w:cs="Times New Roman"/>
                <w:color w:val="auto"/>
                <w:kern w:val="2"/>
                <w:szCs w:val="21"/>
                <w:lang w:val="en-US"/>
              </w:rPr>
              <w:t>化</w:t>
            </w:r>
            <w:r>
              <w:rPr>
                <w:rFonts w:ascii="Times New Roman" w:hAnsi="宋体" w:eastAsia="宋体" w:cs="Times New Roman"/>
                <w:color w:val="auto"/>
                <w:kern w:val="2"/>
                <w:szCs w:val="21"/>
                <w:lang w:val="en-US"/>
              </w:rPr>
              <w:t>手段</w:t>
            </w:r>
            <w:r>
              <w:rPr>
                <w:rFonts w:hint="eastAsia" w:ascii="Times New Roman" w:hAnsi="宋体" w:eastAsia="宋体" w:cs="Times New Roman"/>
                <w:color w:val="auto"/>
                <w:kern w:val="2"/>
                <w:szCs w:val="21"/>
                <w:lang w:val="en-US"/>
              </w:rPr>
              <w:t>，实现</w:t>
            </w:r>
            <w:r>
              <w:rPr>
                <w:rFonts w:ascii="Times New Roman" w:hAnsi="宋体" w:eastAsia="宋体" w:cs="Times New Roman"/>
                <w:color w:val="auto"/>
                <w:kern w:val="2"/>
                <w:szCs w:val="21"/>
                <w:lang w:val="en-US"/>
              </w:rPr>
              <w:t>大</w:t>
            </w:r>
            <w:r>
              <w:rPr>
                <w:rFonts w:hint="eastAsia" w:ascii="Times New Roman" w:hAnsi="宋体" w:eastAsia="宋体" w:cs="Times New Roman"/>
                <w:color w:val="auto"/>
                <w:kern w:val="2"/>
                <w:szCs w:val="21"/>
                <w:lang w:val="en-US"/>
              </w:rPr>
              <w:t>包装、</w:t>
            </w:r>
            <w:r>
              <w:rPr>
                <w:rFonts w:ascii="Times New Roman" w:hAnsi="宋体" w:eastAsia="宋体" w:cs="Times New Roman"/>
                <w:color w:val="auto"/>
                <w:kern w:val="2"/>
                <w:szCs w:val="21"/>
                <w:lang w:val="en-US"/>
              </w:rPr>
              <w:t>消费包装</w:t>
            </w:r>
            <w:r>
              <w:rPr>
                <w:rFonts w:hint="eastAsia" w:ascii="Times New Roman" w:hAnsi="宋体" w:eastAsia="宋体" w:cs="Times New Roman"/>
                <w:color w:val="auto"/>
                <w:kern w:val="2"/>
                <w:szCs w:val="21"/>
                <w:lang w:val="en-US"/>
              </w:rPr>
              <w:t>、</w:t>
            </w:r>
            <w:r>
              <w:rPr>
                <w:rFonts w:ascii="Times New Roman" w:hAnsi="宋体" w:eastAsia="宋体" w:cs="Times New Roman"/>
                <w:color w:val="auto"/>
                <w:kern w:val="2"/>
                <w:szCs w:val="21"/>
                <w:lang w:val="en-US"/>
              </w:rPr>
              <w:t>铝箔包装</w:t>
            </w:r>
            <w:r>
              <w:rPr>
                <w:rFonts w:hint="eastAsia" w:ascii="Times New Roman" w:hAnsi="宋体" w:eastAsia="宋体" w:cs="Times New Roman"/>
                <w:color w:val="auto"/>
                <w:kern w:val="2"/>
                <w:szCs w:val="21"/>
                <w:lang w:val="en-US"/>
              </w:rPr>
              <w:t>二级</w:t>
            </w:r>
            <w:r>
              <w:rPr>
                <w:rFonts w:ascii="Times New Roman" w:hAnsi="宋体" w:eastAsia="宋体" w:cs="Times New Roman"/>
                <w:color w:val="auto"/>
                <w:kern w:val="2"/>
                <w:szCs w:val="21"/>
                <w:lang w:val="en-US"/>
              </w:rPr>
              <w:t>或</w:t>
            </w:r>
            <w:r>
              <w:rPr>
                <w:rFonts w:hint="eastAsia" w:ascii="Times New Roman" w:hAnsi="宋体" w:eastAsia="宋体" w:cs="Times New Roman"/>
                <w:color w:val="auto"/>
                <w:kern w:val="2"/>
                <w:szCs w:val="21"/>
                <w:lang w:val="en-US"/>
              </w:rPr>
              <w:t>三级关联</w:t>
            </w:r>
            <w:r>
              <w:rPr>
                <w:rFonts w:ascii="Times New Roman" w:hAnsi="宋体" w:eastAsia="宋体" w:cs="Times New Roman"/>
                <w:color w:val="auto"/>
                <w:kern w:val="2"/>
                <w:szCs w:val="21"/>
                <w:lang w:val="en-US"/>
              </w:rPr>
              <w:t>的追溯</w:t>
            </w:r>
            <w:r>
              <w:rPr>
                <w:rFonts w:hint="eastAsia" w:ascii="Times New Roman" w:hAnsi="宋体" w:eastAsia="宋体" w:cs="Times New Roman"/>
                <w:color w:val="auto"/>
                <w:kern w:val="2"/>
                <w:szCs w:val="21"/>
                <w:lang w:val="en-US"/>
              </w:rPr>
              <w:t>，</w:t>
            </w:r>
            <w:r>
              <w:rPr>
                <w:rFonts w:hint="eastAsia" w:ascii="Times New Roman" w:hAnsi="宋体" w:eastAsia="宋体" w:cs="Times New Roman"/>
                <w:color w:val="auto"/>
                <w:kern w:val="2"/>
                <w:szCs w:val="21"/>
                <w:lang w:val="en-US" w:eastAsia="zh-CN"/>
              </w:rPr>
              <w:t>得</w:t>
            </w:r>
            <w:r>
              <w:rPr>
                <w:rFonts w:hint="eastAsia" w:hAnsi="宋体" w:eastAsia="宋体" w:cs="Times New Roman"/>
                <w:color w:val="auto"/>
                <w:kern w:val="2"/>
                <w:szCs w:val="21"/>
                <w:lang w:val="en-US" w:eastAsia="zh-CN"/>
              </w:rPr>
              <w:t>3</w:t>
            </w:r>
            <w:r>
              <w:rPr>
                <w:rFonts w:hint="eastAsia" w:ascii="Times New Roman" w:hAnsi="宋体" w:eastAsia="宋体" w:cs="Times New Roman"/>
                <w:color w:val="auto"/>
                <w:kern w:val="2"/>
                <w:szCs w:val="21"/>
                <w:lang w:val="en-US"/>
              </w:rPr>
              <w:t>分</w:t>
            </w:r>
            <w:r>
              <w:rPr>
                <w:rFonts w:ascii="Times New Roman" w:hAnsi="宋体" w:eastAsia="宋体" w:cs="Times New Roman"/>
                <w:color w:val="auto"/>
                <w:kern w:val="2"/>
                <w:szCs w:val="21"/>
                <w:lang w:val="en-US"/>
              </w:rPr>
              <w:t>；</w:t>
            </w:r>
          </w:p>
          <w:p>
            <w:pPr>
              <w:widowControl w:val="0"/>
              <w:tabs>
                <w:tab w:val="left" w:pos="720"/>
              </w:tabs>
              <w:spacing w:before="0" w:after="0" w:line="360" w:lineRule="auto"/>
              <w:jc w:val="both"/>
              <w:rPr>
                <w:rFonts w:ascii="Times New Roman" w:hAnsi="宋体" w:eastAsia="宋体" w:cs="Times New Roman"/>
                <w:color w:val="auto"/>
                <w:kern w:val="2"/>
                <w:szCs w:val="21"/>
                <w:lang w:val="en-US"/>
              </w:rPr>
            </w:pPr>
            <w:r>
              <w:rPr>
                <w:rFonts w:hint="eastAsia" w:ascii="Times New Roman" w:hAnsi="宋体" w:eastAsia="宋体" w:cs="Times New Roman"/>
                <w:color w:val="auto"/>
                <w:kern w:val="2"/>
                <w:szCs w:val="21"/>
                <w:lang w:val="en-US"/>
              </w:rPr>
              <w:t>（</w:t>
            </w:r>
            <w:r>
              <w:rPr>
                <w:rFonts w:ascii="Times New Roman" w:hAnsi="宋体" w:eastAsia="宋体" w:cs="Times New Roman"/>
                <w:color w:val="auto"/>
                <w:kern w:val="2"/>
                <w:szCs w:val="21"/>
                <w:lang w:val="en-US"/>
              </w:rPr>
              <w:t>2</w:t>
            </w:r>
            <w:r>
              <w:rPr>
                <w:rFonts w:hint="eastAsia" w:ascii="Times New Roman" w:hAnsi="宋体" w:eastAsia="宋体" w:cs="Times New Roman"/>
                <w:color w:val="auto"/>
                <w:kern w:val="2"/>
                <w:szCs w:val="21"/>
                <w:lang w:val="en-US"/>
              </w:rPr>
              <w:t>）通过扫描或</w:t>
            </w:r>
            <w:r>
              <w:rPr>
                <w:rFonts w:ascii="Times New Roman" w:hAnsi="宋体" w:eastAsia="宋体" w:cs="Times New Roman"/>
                <w:color w:val="auto"/>
                <w:kern w:val="2"/>
                <w:szCs w:val="21"/>
                <w:lang w:val="en-US"/>
              </w:rPr>
              <w:t>输入追溯码、</w:t>
            </w:r>
            <w:r>
              <w:rPr>
                <w:rFonts w:hint="eastAsia" w:ascii="Times New Roman" w:hAnsi="宋体" w:eastAsia="宋体" w:cs="Times New Roman"/>
                <w:color w:val="auto"/>
                <w:kern w:val="2"/>
                <w:szCs w:val="21"/>
                <w:lang w:val="en-US"/>
              </w:rPr>
              <w:t>二维码</w:t>
            </w:r>
            <w:r>
              <w:rPr>
                <w:rFonts w:ascii="Times New Roman" w:hAnsi="宋体" w:eastAsia="宋体" w:cs="Times New Roman"/>
                <w:color w:val="auto"/>
                <w:kern w:val="2"/>
                <w:szCs w:val="21"/>
                <w:lang w:val="en-US"/>
              </w:rPr>
              <w:t>、电子编码等信息</w:t>
            </w:r>
            <w:r>
              <w:rPr>
                <w:rFonts w:hint="eastAsia" w:ascii="Times New Roman" w:hAnsi="宋体" w:eastAsia="宋体" w:cs="Times New Roman"/>
                <w:color w:val="auto"/>
                <w:kern w:val="2"/>
                <w:szCs w:val="21"/>
                <w:lang w:val="en-US"/>
              </w:rPr>
              <w:t>化</w:t>
            </w:r>
            <w:r>
              <w:rPr>
                <w:rFonts w:ascii="Times New Roman" w:hAnsi="宋体" w:eastAsia="宋体" w:cs="Times New Roman"/>
                <w:color w:val="auto"/>
                <w:kern w:val="2"/>
                <w:szCs w:val="21"/>
                <w:lang w:val="en-US"/>
              </w:rPr>
              <w:t>手段</w:t>
            </w:r>
            <w:r>
              <w:rPr>
                <w:rFonts w:hint="eastAsia" w:ascii="Times New Roman" w:hAnsi="宋体" w:eastAsia="宋体" w:cs="Times New Roman"/>
                <w:color w:val="auto"/>
                <w:kern w:val="2"/>
                <w:szCs w:val="21"/>
                <w:lang w:val="en-US"/>
              </w:rPr>
              <w:t>，</w:t>
            </w:r>
            <w:r>
              <w:rPr>
                <w:rFonts w:ascii="Times New Roman" w:hAnsi="宋体" w:eastAsia="宋体" w:cs="Times New Roman"/>
                <w:color w:val="auto"/>
                <w:kern w:val="2"/>
                <w:szCs w:val="21"/>
                <w:lang w:val="en-US"/>
              </w:rPr>
              <w:t>实现大包装的追溯</w:t>
            </w:r>
            <w:r>
              <w:rPr>
                <w:rFonts w:hint="eastAsia" w:ascii="Times New Roman" w:hAnsi="宋体" w:eastAsia="宋体" w:cs="Times New Roman"/>
                <w:color w:val="auto"/>
                <w:kern w:val="2"/>
                <w:szCs w:val="21"/>
                <w:lang w:val="en-US"/>
              </w:rPr>
              <w:t>，</w:t>
            </w:r>
            <w:r>
              <w:rPr>
                <w:rFonts w:hint="eastAsia" w:ascii="Times New Roman" w:hAnsi="宋体" w:eastAsia="宋体" w:cs="Times New Roman"/>
                <w:color w:val="auto"/>
                <w:kern w:val="2"/>
                <w:szCs w:val="21"/>
                <w:lang w:val="en-US" w:eastAsia="zh-CN"/>
              </w:rPr>
              <w:t>得</w:t>
            </w:r>
            <w:r>
              <w:rPr>
                <w:rFonts w:hint="eastAsia" w:hAnsi="宋体" w:eastAsia="宋体" w:cs="Times New Roman"/>
                <w:color w:val="auto"/>
                <w:kern w:val="2"/>
                <w:szCs w:val="21"/>
                <w:lang w:val="en-US" w:eastAsia="zh-CN"/>
              </w:rPr>
              <w:t>2</w:t>
            </w:r>
            <w:r>
              <w:rPr>
                <w:rFonts w:hint="eastAsia" w:ascii="Times New Roman" w:hAnsi="宋体" w:eastAsia="宋体" w:cs="Times New Roman"/>
                <w:color w:val="auto"/>
                <w:kern w:val="2"/>
                <w:szCs w:val="21"/>
                <w:lang w:val="en-US"/>
              </w:rPr>
              <w:t>分</w:t>
            </w:r>
            <w:r>
              <w:rPr>
                <w:rFonts w:ascii="Times New Roman" w:hAnsi="宋体" w:eastAsia="宋体" w:cs="Times New Roman"/>
                <w:color w:val="auto"/>
                <w:kern w:val="2"/>
                <w:szCs w:val="21"/>
                <w:lang w:val="en-US"/>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Times New Roman" w:hAnsi="宋体" w:eastAsia="宋体" w:cs="Times New Roman"/>
                <w:color w:val="auto"/>
                <w:kern w:val="2"/>
                <w:szCs w:val="21"/>
                <w:lang w:val="en-US"/>
              </w:rPr>
              <w:t>（</w:t>
            </w:r>
            <w:r>
              <w:rPr>
                <w:rFonts w:ascii="Times New Roman" w:hAnsi="宋体" w:eastAsia="宋体" w:cs="Times New Roman"/>
                <w:color w:val="auto"/>
                <w:kern w:val="2"/>
                <w:szCs w:val="21"/>
                <w:lang w:val="en-US"/>
              </w:rPr>
              <w:t>3</w:t>
            </w:r>
            <w:r>
              <w:rPr>
                <w:rFonts w:hint="eastAsia" w:ascii="Times New Roman" w:hAnsi="宋体" w:eastAsia="宋体" w:cs="Times New Roman"/>
                <w:color w:val="auto"/>
                <w:kern w:val="2"/>
                <w:szCs w:val="21"/>
                <w:lang w:val="en-US"/>
              </w:rPr>
              <w:t>）通过</w:t>
            </w:r>
            <w:r>
              <w:rPr>
                <w:rFonts w:ascii="Times New Roman" w:hAnsi="宋体" w:eastAsia="宋体" w:cs="Times New Roman"/>
                <w:color w:val="auto"/>
                <w:kern w:val="2"/>
                <w:szCs w:val="21"/>
                <w:lang w:val="en-US"/>
              </w:rPr>
              <w:t>生产批号</w:t>
            </w:r>
            <w:r>
              <w:rPr>
                <w:rFonts w:hint="eastAsia" w:ascii="Times New Roman" w:hAnsi="宋体" w:eastAsia="宋体" w:cs="Times New Roman"/>
                <w:color w:val="auto"/>
                <w:kern w:val="2"/>
                <w:szCs w:val="21"/>
                <w:lang w:val="en-US"/>
              </w:rPr>
              <w:t>进行</w:t>
            </w:r>
            <w:r>
              <w:rPr>
                <w:rFonts w:ascii="Times New Roman" w:hAnsi="宋体" w:eastAsia="宋体" w:cs="Times New Roman"/>
                <w:color w:val="auto"/>
                <w:kern w:val="2"/>
                <w:szCs w:val="21"/>
                <w:lang w:val="en-US"/>
              </w:rPr>
              <w:t>查询</w:t>
            </w:r>
            <w:r>
              <w:rPr>
                <w:rFonts w:hint="eastAsia" w:ascii="Times New Roman" w:hAnsi="宋体" w:eastAsia="宋体" w:cs="Times New Roman"/>
                <w:color w:val="auto"/>
                <w:kern w:val="2"/>
                <w:szCs w:val="21"/>
                <w:lang w:val="en-US"/>
              </w:rPr>
              <w:t>，</w:t>
            </w:r>
            <w:r>
              <w:rPr>
                <w:rFonts w:hint="eastAsia" w:ascii="Times New Roman" w:hAnsi="宋体" w:eastAsia="宋体" w:cs="Times New Roman"/>
                <w:color w:val="auto"/>
                <w:kern w:val="2"/>
                <w:szCs w:val="21"/>
                <w:lang w:val="en-US" w:eastAsia="zh-CN"/>
              </w:rPr>
              <w:t>得</w:t>
            </w:r>
            <w:r>
              <w:rPr>
                <w:rFonts w:ascii="Times New Roman" w:hAnsi="宋体" w:eastAsia="宋体" w:cs="Times New Roman"/>
                <w:color w:val="auto"/>
                <w:kern w:val="2"/>
                <w:szCs w:val="21"/>
                <w:lang w:val="en-US"/>
              </w:rPr>
              <w:t>1</w:t>
            </w:r>
            <w:r>
              <w:rPr>
                <w:rFonts w:hint="eastAsia" w:ascii="Times New Roman" w:hAnsi="宋体" w:eastAsia="宋体" w:cs="Times New Roman"/>
                <w:color w:val="auto"/>
                <w:kern w:val="2"/>
                <w:szCs w:val="21"/>
                <w:lang w:val="en-US"/>
              </w:rPr>
              <w:t>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widowControl w:val="0"/>
              <w:spacing w:before="0" w:after="0"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rPr>
              <w:t>6</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sz w:val="21"/>
                <w:szCs w:val="21"/>
              </w:rPr>
              <w:t>社会责任</w:t>
            </w:r>
          </w:p>
        </w:tc>
        <w:tc>
          <w:tcPr>
            <w:tcW w:w="6770" w:type="dxa"/>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spacing w:val="-2"/>
                <w:sz w:val="21"/>
                <w:szCs w:val="21"/>
              </w:rPr>
              <w:t xml:space="preserve">提供企业社会责任报告（含员工权益、环保节能减排、社会公益行为等方面 </w:t>
            </w:r>
            <w:r>
              <w:rPr>
                <w:rFonts w:hint="eastAsia" w:ascii="宋体" w:hAnsi="宋体" w:eastAsia="宋体" w:cs="宋体"/>
                <w:sz w:val="21"/>
                <w:szCs w:val="21"/>
              </w:rPr>
              <w:t>的内容）并在公开媒体上发布，</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widowControl w:val="0"/>
              <w:spacing w:before="0" w:after="0"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rPr>
              <w:t>7</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i w:val="0"/>
                <w:color w:val="000000"/>
                <w:kern w:val="0"/>
                <w:sz w:val="21"/>
                <w:szCs w:val="21"/>
                <w:u w:val="none"/>
                <w:lang w:val="en-US" w:eastAsia="zh-CN" w:bidi="ar"/>
              </w:rPr>
              <w:t>业绩</w:t>
            </w:r>
          </w:p>
        </w:tc>
        <w:tc>
          <w:tcPr>
            <w:tcW w:w="6770" w:type="dxa"/>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i w:val="0"/>
                <w:color w:val="000000"/>
                <w:kern w:val="0"/>
                <w:sz w:val="21"/>
                <w:szCs w:val="21"/>
                <w:u w:val="none"/>
                <w:lang w:val="en-US" w:eastAsia="zh-CN" w:bidi="ar"/>
              </w:rPr>
              <w:t>提供投标人</w:t>
            </w:r>
            <w:r>
              <w:rPr>
                <w:rFonts w:hint="eastAsia" w:ascii="宋体" w:hAnsi="宋体" w:cs="宋体"/>
                <w:i w:val="0"/>
                <w:color w:val="000000"/>
                <w:kern w:val="0"/>
                <w:sz w:val="21"/>
                <w:szCs w:val="21"/>
                <w:highlight w:val="yellow"/>
                <w:u w:val="none"/>
                <w:lang w:val="en-US" w:eastAsia="zh-CN" w:bidi="ar"/>
              </w:rPr>
              <w:t>2021年6月</w:t>
            </w:r>
            <w:r>
              <w:rPr>
                <w:rFonts w:hint="eastAsia" w:ascii="宋体" w:hAnsi="宋体" w:eastAsia="宋体" w:cs="宋体"/>
                <w:i w:val="0"/>
                <w:color w:val="000000"/>
                <w:kern w:val="0"/>
                <w:sz w:val="21"/>
                <w:szCs w:val="21"/>
                <w:u w:val="none"/>
                <w:lang w:val="en-US" w:eastAsia="zh-CN" w:bidi="ar"/>
              </w:rPr>
              <w:t>以来省级(含)以上行政事业单位同类项目成功案例合同复印件并加盖公章，</w:t>
            </w:r>
            <w:r>
              <w:rPr>
                <w:rFonts w:hint="eastAsia" w:ascii="宋体" w:hAnsi="宋体" w:eastAsia="宋体" w:cs="宋体"/>
                <w:i w:val="0"/>
                <w:color w:val="000000"/>
                <w:kern w:val="0"/>
                <w:sz w:val="21"/>
                <w:szCs w:val="21"/>
                <w:highlight w:val="yellow"/>
                <w:u w:val="none"/>
                <w:lang w:val="en-US" w:eastAsia="zh-CN" w:bidi="ar"/>
              </w:rPr>
              <w:t>每提供1个得</w:t>
            </w:r>
            <w:r>
              <w:rPr>
                <w:rFonts w:hint="eastAsia" w:ascii="宋体" w:hAnsi="宋体" w:cs="宋体"/>
                <w:i w:val="0"/>
                <w:color w:val="000000"/>
                <w:kern w:val="0"/>
                <w:sz w:val="21"/>
                <w:szCs w:val="21"/>
                <w:highlight w:val="yellow"/>
                <w:u w:val="none"/>
                <w:lang w:val="en-US" w:eastAsia="zh-CN" w:bidi="ar"/>
              </w:rPr>
              <w:t>1</w:t>
            </w:r>
            <w:r>
              <w:rPr>
                <w:rFonts w:hint="eastAsia" w:ascii="宋体" w:hAnsi="宋体" w:eastAsia="宋体" w:cs="宋体"/>
                <w:i w:val="0"/>
                <w:color w:val="000000"/>
                <w:kern w:val="0"/>
                <w:sz w:val="21"/>
                <w:szCs w:val="21"/>
                <w:highlight w:val="yellow"/>
                <w:u w:val="none"/>
                <w:lang w:val="en-US" w:eastAsia="zh-CN" w:bidi="ar"/>
              </w:rPr>
              <w:t xml:space="preserve">分。 </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FF00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2</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widowControl w:val="0"/>
              <w:spacing w:before="0" w:after="0"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rPr>
              <w:t>8</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kern w:val="2"/>
                <w:sz w:val="22"/>
                <w:szCs w:val="22"/>
                <w:lang w:val="en-US" w:eastAsia="zh-CN" w:bidi="ar-SA"/>
              </w:rPr>
            </w:pPr>
            <w:r>
              <w:rPr>
                <w:rFonts w:hint="eastAsia" w:ascii="宋体" w:hAnsi="宋体" w:eastAsia="宋体" w:cs="宋体"/>
                <w:i w:val="0"/>
                <w:color w:val="000000"/>
                <w:kern w:val="0"/>
                <w:sz w:val="21"/>
                <w:szCs w:val="21"/>
                <w:u w:val="none"/>
                <w:lang w:val="en-US" w:eastAsia="zh-CN" w:bidi="ar"/>
              </w:rPr>
              <w:t>生产仓储环境</w:t>
            </w:r>
          </w:p>
        </w:tc>
        <w:tc>
          <w:tcPr>
            <w:tcW w:w="6770" w:type="dxa"/>
            <w:vAlign w:val="center"/>
          </w:tcPr>
          <w:p>
            <w:pPr>
              <w:keepNext w:val="0"/>
              <w:keepLines w:val="0"/>
              <w:widowControl/>
              <w:numPr>
                <w:ilvl w:val="0"/>
                <w:numId w:val="24"/>
              </w:numPr>
              <w:suppressLineNumbers w:val="0"/>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lang w:eastAsia="zh-CN"/>
              </w:rPr>
              <w:t>有</w:t>
            </w:r>
            <w:r>
              <w:rPr>
                <w:rFonts w:hint="eastAsia" w:ascii="宋体" w:hAnsi="宋体" w:eastAsia="宋体" w:cs="宋体"/>
                <w:sz w:val="21"/>
                <w:szCs w:val="21"/>
              </w:rPr>
              <w:t>专属生产车间及设备管理制度</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1分；</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）有</w:t>
            </w:r>
            <w:r>
              <w:rPr>
                <w:rFonts w:hint="eastAsia" w:ascii="宋体" w:hAnsi="宋体" w:eastAsia="宋体" w:cs="宋体"/>
                <w:sz w:val="21"/>
                <w:szCs w:val="21"/>
              </w:rPr>
              <w:t>仓储管理制度</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1分</w:t>
            </w:r>
            <w:r>
              <w:rPr>
                <w:rFonts w:hint="eastAsia" w:ascii="宋体" w:hAnsi="宋体" w:eastAsia="宋体" w:cs="宋体"/>
                <w:i w:val="0"/>
                <w:color w:val="000000"/>
                <w:kern w:val="0"/>
                <w:sz w:val="21"/>
                <w:szCs w:val="21"/>
                <w:u w:val="none"/>
                <w:lang w:val="en-US" w:eastAsia="zh-CN" w:bidi="ar"/>
              </w:rPr>
              <w:t>；</w:t>
            </w:r>
          </w:p>
          <w:p>
            <w:pPr>
              <w:pStyle w:val="29"/>
              <w:spacing w:line="360" w:lineRule="auto"/>
              <w:ind w:right="88"/>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）提供各项管理制度</w:t>
            </w:r>
            <w:r>
              <w:rPr>
                <w:rFonts w:hint="eastAsia" w:ascii="宋体" w:hAnsi="宋体" w:eastAsia="宋体" w:cs="宋体"/>
                <w:sz w:val="21"/>
                <w:szCs w:val="21"/>
              </w:rPr>
              <w:t>实施执行情况材料</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1分。</w:t>
            </w:r>
          </w:p>
          <w:p>
            <w:pPr>
              <w:keepNext w:val="0"/>
              <w:keepLines w:val="0"/>
              <w:widowControl/>
              <w:numPr>
                <w:ilvl w:val="0"/>
                <w:numId w:val="0"/>
              </w:numPr>
              <w:suppressLineNumbers w:val="0"/>
              <w:spacing w:line="360" w:lineRule="auto"/>
              <w:ind w:left="0" w:leftChars="0" w:firstLine="0" w:firstLineChars="0"/>
              <w:jc w:val="left"/>
              <w:textAlignment w:val="center"/>
              <w:rPr>
                <w:rFonts w:hint="eastAsia" w:ascii="宋体" w:hAnsi="宋体" w:eastAsia="宋体" w:cs="宋体"/>
                <w:kern w:val="2"/>
                <w:sz w:val="22"/>
                <w:szCs w:val="22"/>
                <w:lang w:val="en-US" w:eastAsia="zh-CN" w:bidi="ar-SA"/>
              </w:rPr>
            </w:pP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各项管理理制度须提供复印件加盖公章，否则不得分。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3</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w:t>
            </w:r>
          </w:p>
        </w:tc>
        <w:tc>
          <w:tcPr>
            <w:tcW w:w="1660" w:type="dxa"/>
            <w:vAlign w:val="center"/>
          </w:tcPr>
          <w:p>
            <w:pPr>
              <w:keepNext w:val="0"/>
              <w:keepLines w:val="0"/>
              <w:widowControl/>
              <w:suppressLineNumbers w:val="0"/>
              <w:spacing w:line="360" w:lineRule="auto"/>
              <w:jc w:val="center"/>
              <w:rPr>
                <w:rFonts w:hint="eastAsia" w:ascii="宋体" w:hAnsi="宋体" w:eastAsia="宋体" w:cs="宋体"/>
                <w:kern w:val="2"/>
                <w:sz w:val="22"/>
                <w:szCs w:val="22"/>
                <w:lang w:val="en-US" w:eastAsia="zh-CN" w:bidi="ar-SA"/>
              </w:rPr>
            </w:pPr>
            <w:r>
              <w:rPr>
                <w:rFonts w:hint="eastAsia" w:ascii="宋体" w:hAnsi="宋体" w:eastAsia="宋体" w:cs="宋体"/>
                <w:color w:val="000000"/>
                <w:kern w:val="0"/>
                <w:sz w:val="21"/>
                <w:szCs w:val="21"/>
                <w:lang w:val="en-US" w:eastAsia="zh-CN" w:bidi="ar"/>
              </w:rPr>
              <w:t>主要原材料供应商管理</w:t>
            </w:r>
          </w:p>
        </w:tc>
        <w:tc>
          <w:tcPr>
            <w:tcW w:w="6770" w:type="dxa"/>
            <w:vAlign w:val="center"/>
          </w:tcPr>
          <w:p>
            <w:pPr>
              <w:keepNext w:val="0"/>
              <w:keepLines w:val="0"/>
              <w:widowControl/>
              <w:numPr>
                <w:ilvl w:val="0"/>
                <w:numId w:val="0"/>
              </w:numPr>
              <w:suppressLineNumbers w:val="0"/>
              <w:spacing w:line="360" w:lineRule="auto"/>
              <w:jc w:val="left"/>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21"/>
                <w:szCs w:val="21"/>
                <w:lang w:val="en-US" w:eastAsia="zh-CN" w:bidi="ar"/>
              </w:rPr>
              <w:t>（1）有主要原材料供应商管理制度，得</w:t>
            </w:r>
            <w:r>
              <w:rPr>
                <w:rFonts w:hint="eastAsia" w:ascii="宋体" w:hAnsi="宋体" w:eastAsia="宋体" w:cs="宋体"/>
                <w:kern w:val="2"/>
                <w:sz w:val="21"/>
                <w:szCs w:val="21"/>
                <w:lang w:val="en-US" w:eastAsia="zh-CN" w:bidi="ar-SA"/>
              </w:rPr>
              <w:t>1分；</w:t>
            </w:r>
          </w:p>
          <w:p>
            <w:pPr>
              <w:keepNext w:val="0"/>
              <w:keepLines w:val="0"/>
              <w:widowControl/>
              <w:numPr>
                <w:ilvl w:val="0"/>
                <w:numId w:val="0"/>
              </w:numPr>
              <w:suppressLineNumbers w:val="0"/>
              <w:spacing w:line="360" w:lineRule="auto"/>
              <w:ind w:left="0" w:leftChars="0" w:firstLine="0" w:firstLineChars="0"/>
              <w:jc w:val="left"/>
              <w:rPr>
                <w:rFonts w:hint="eastAsia" w:ascii="宋体" w:hAnsi="宋体" w:eastAsia="宋体" w:cs="宋体"/>
                <w:kern w:val="2"/>
                <w:sz w:val="22"/>
                <w:szCs w:val="22"/>
                <w:lang w:val="en-US" w:eastAsia="zh-CN" w:bidi="ar-SA"/>
              </w:rPr>
            </w:pPr>
            <w:r>
              <w:rPr>
                <w:rFonts w:hint="eastAsia" w:ascii="宋体" w:hAnsi="宋体" w:eastAsia="宋体" w:cs="宋体"/>
                <w:color w:val="000000"/>
                <w:kern w:val="0"/>
                <w:sz w:val="21"/>
                <w:szCs w:val="21"/>
                <w:lang w:val="en-US" w:eastAsia="zh-CN" w:bidi="ar"/>
              </w:rPr>
              <w:t>（2）近2年开展对主要原材料供应商评价/再评价的证明材料，得2分。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10</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2"/>
                <w:szCs w:val="22"/>
              </w:rPr>
            </w:pPr>
            <w:r>
              <w:rPr>
                <w:rFonts w:hint="eastAsia" w:ascii="宋体" w:hAnsi="宋体" w:eastAsia="宋体" w:cs="宋体"/>
                <w:i w:val="0"/>
                <w:color w:val="000000"/>
                <w:kern w:val="0"/>
                <w:sz w:val="21"/>
                <w:szCs w:val="21"/>
                <w:u w:val="none"/>
                <w:lang w:val="en-US" w:eastAsia="zh-CN" w:bidi="ar"/>
              </w:rPr>
              <w:t>售后服务</w:t>
            </w:r>
            <w:r>
              <w:rPr>
                <w:rFonts w:hint="eastAsia" w:ascii="宋体" w:hAnsi="宋体" w:eastAsia="宋体" w:cs="宋体"/>
                <w:sz w:val="21"/>
                <w:szCs w:val="21"/>
              </w:rPr>
              <w:t>承诺</w:t>
            </w:r>
          </w:p>
        </w:tc>
        <w:tc>
          <w:tcPr>
            <w:tcW w:w="6770" w:type="dxa"/>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提供完整的售后服务方案，包括：服务质量承诺、专职服务人员配备（含人员名单及联系电话）、发货及时性、不合格品处理方案、质量问题应对措施（包含售后服务点）、用户投诉处理等。</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1.</w:t>
            </w:r>
            <w:r>
              <w:rPr>
                <w:rFonts w:hint="eastAsia" w:ascii="宋体" w:hAnsi="宋体" w:eastAsia="宋体" w:cs="宋体"/>
                <w:color w:val="auto"/>
                <w:sz w:val="21"/>
                <w:szCs w:val="21"/>
                <w:highlight w:val="yellow"/>
              </w:rPr>
              <w:t>内容完整，方案科学合理、详细具体、有针对性、可行性强的，得</w:t>
            </w:r>
            <w:r>
              <w:rPr>
                <w:rFonts w:hint="eastAsia" w:ascii="宋体" w:hAnsi="宋体" w:eastAsia="宋体" w:cs="宋体"/>
                <w:color w:val="auto"/>
                <w:sz w:val="21"/>
                <w:szCs w:val="21"/>
                <w:highlight w:val="yellow"/>
                <w:lang w:val="en-US" w:eastAsia="zh-CN"/>
              </w:rPr>
              <w:t>7</w:t>
            </w:r>
            <w:r>
              <w:rPr>
                <w:rFonts w:hint="eastAsia" w:ascii="宋体" w:hAnsi="宋体" w:eastAsia="宋体" w:cs="宋体"/>
                <w:color w:val="auto"/>
                <w:sz w:val="21"/>
                <w:szCs w:val="21"/>
                <w:highlight w:val="yellow"/>
              </w:rPr>
              <w:t xml:space="preserve">分； </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2.</w:t>
            </w:r>
            <w:r>
              <w:rPr>
                <w:rFonts w:hint="eastAsia" w:ascii="宋体" w:hAnsi="宋体" w:eastAsia="宋体" w:cs="宋体"/>
                <w:color w:val="auto"/>
                <w:sz w:val="21"/>
                <w:szCs w:val="21"/>
                <w:highlight w:val="yellow"/>
              </w:rPr>
              <w:t>内容完整，方案科学合理、有一定针对性、具有可行性的，得</w:t>
            </w:r>
            <w:r>
              <w:rPr>
                <w:rFonts w:hint="eastAsia" w:ascii="宋体" w:hAnsi="宋体" w:eastAsia="宋体" w:cs="宋体"/>
                <w:color w:val="auto"/>
                <w:sz w:val="21"/>
                <w:szCs w:val="21"/>
                <w:highlight w:val="yellow"/>
                <w:lang w:val="en-US" w:eastAsia="zh-CN"/>
              </w:rPr>
              <w:t>5</w:t>
            </w:r>
            <w:r>
              <w:rPr>
                <w:rFonts w:hint="eastAsia" w:ascii="宋体" w:hAnsi="宋体" w:eastAsia="宋体" w:cs="宋体"/>
                <w:color w:val="auto"/>
                <w:sz w:val="21"/>
                <w:szCs w:val="21"/>
                <w:highlight w:val="yellow"/>
              </w:rPr>
              <w:t xml:space="preserve">分； </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3.</w:t>
            </w:r>
            <w:r>
              <w:rPr>
                <w:rFonts w:hint="eastAsia" w:ascii="宋体" w:hAnsi="宋体" w:eastAsia="宋体" w:cs="宋体"/>
                <w:color w:val="auto"/>
                <w:sz w:val="21"/>
                <w:szCs w:val="21"/>
                <w:highlight w:val="yellow"/>
              </w:rPr>
              <w:t>内容基本完整，方案基本合理、无针对性、基本可行性的，得</w:t>
            </w:r>
            <w:r>
              <w:rPr>
                <w:rFonts w:hint="eastAsia" w:ascii="宋体" w:hAnsi="宋体" w:eastAsia="宋体" w:cs="宋体"/>
                <w:color w:val="auto"/>
                <w:sz w:val="21"/>
                <w:szCs w:val="21"/>
                <w:highlight w:val="yellow"/>
                <w:lang w:val="en-US" w:eastAsia="zh-CN"/>
              </w:rPr>
              <w:t>3</w:t>
            </w:r>
            <w:r>
              <w:rPr>
                <w:rFonts w:hint="eastAsia" w:ascii="宋体" w:hAnsi="宋体" w:eastAsia="宋体" w:cs="宋体"/>
                <w:color w:val="auto"/>
                <w:sz w:val="21"/>
                <w:szCs w:val="21"/>
                <w:highlight w:val="yellow"/>
              </w:rPr>
              <w:t>分；</w:t>
            </w:r>
          </w:p>
          <w:p>
            <w:pPr>
              <w:keepNext w:val="0"/>
              <w:keepLines w:val="0"/>
              <w:widowControl/>
              <w:suppressLineNumbers w:val="0"/>
              <w:spacing w:line="360" w:lineRule="auto"/>
              <w:jc w:val="left"/>
              <w:textAlignment w:val="center"/>
              <w:rPr>
                <w:rFonts w:hint="eastAsia" w:ascii="宋体" w:hAnsi="宋体" w:eastAsia="宋体" w:cs="宋体"/>
                <w:color w:val="auto"/>
                <w:sz w:val="22"/>
                <w:szCs w:val="22"/>
              </w:rPr>
            </w:pPr>
            <w:r>
              <w:rPr>
                <w:rFonts w:hint="eastAsia" w:ascii="宋体" w:hAnsi="宋体" w:eastAsia="宋体" w:cs="宋体"/>
                <w:color w:val="auto"/>
                <w:sz w:val="21"/>
                <w:szCs w:val="21"/>
                <w:highlight w:val="yellow"/>
                <w:lang w:val="en-US" w:eastAsia="zh-CN"/>
              </w:rPr>
              <w:t>4.</w:t>
            </w:r>
            <w:r>
              <w:rPr>
                <w:rFonts w:hint="eastAsia" w:ascii="宋体" w:hAnsi="宋体" w:eastAsia="宋体" w:cs="宋体"/>
                <w:color w:val="auto"/>
                <w:sz w:val="21"/>
                <w:szCs w:val="21"/>
                <w:highlight w:val="yellow"/>
              </w:rPr>
              <w:t>内容不完整，方案不合理，表述混乱、缺乏可行性的，得0分。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rPr>
            </w:pPr>
            <w:r>
              <w:rPr>
                <w:rFonts w:hint="eastAsia" w:ascii="宋体" w:hAnsi="宋体" w:eastAsia="宋体" w:cs="宋体"/>
                <w:i w:val="0"/>
                <w:color w:val="auto"/>
                <w:kern w:val="0"/>
                <w:sz w:val="22"/>
                <w:szCs w:val="22"/>
                <w:u w:val="none"/>
                <w:lang w:val="en-US" w:eastAsia="zh-CN" w:bidi="ar"/>
              </w:rPr>
              <w:t>7</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05" w:type="dxa"/>
            <w:gridSpan w:val="4"/>
            <w:vAlign w:val="center"/>
          </w:tcPr>
          <w:p>
            <w:pPr>
              <w:keepNext w:val="0"/>
              <w:keepLines w:val="0"/>
              <w:widowControl/>
              <w:suppressLineNumbers w:val="0"/>
              <w:spacing w:line="240" w:lineRule="auto"/>
              <w:jc w:val="center"/>
              <w:textAlignment w:val="center"/>
              <w:rPr>
                <w:rFonts w:hint="eastAsia" w:ascii="宋体" w:hAnsi="宋体" w:eastAsia="宋体" w:cs="宋体"/>
                <w:color w:val="FF0000"/>
                <w:sz w:val="22"/>
                <w:szCs w:val="22"/>
                <w:lang w:val="en-US" w:eastAsia="zh-CN"/>
              </w:rPr>
            </w:pPr>
            <w:r>
              <w:rPr>
                <w:rFonts w:hint="eastAsia" w:ascii="宋体" w:hAnsi="宋体" w:cs="宋体"/>
                <w:b/>
                <w:bCs/>
                <w:i w:val="0"/>
                <w:color w:val="000000"/>
                <w:kern w:val="0"/>
                <w:sz w:val="21"/>
                <w:szCs w:val="21"/>
                <w:u w:val="none"/>
                <w:lang w:val="en-US" w:eastAsia="zh-CN" w:bidi="ar"/>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22" w:type="dxa"/>
            <w:vAlign w:val="center"/>
          </w:tcPr>
          <w:p>
            <w:pPr>
              <w:keepNext w:val="0"/>
              <w:keepLines w:val="0"/>
              <w:pageBreakBefore w:val="0"/>
              <w:widowControl/>
              <w:suppressLineNumbers w:val="0"/>
              <w:kinsoku/>
              <w:wordWrap/>
              <w:overflowPunct/>
              <w:topLinePunct w:val="0"/>
              <w:bidi w:val="0"/>
              <w:snapToGrid/>
              <w:spacing w:line="312" w:lineRule="auto"/>
              <w:jc w:val="center"/>
              <w:textAlignment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1</w:t>
            </w:r>
          </w:p>
        </w:tc>
        <w:tc>
          <w:tcPr>
            <w:tcW w:w="1660" w:type="dxa"/>
            <w:vAlign w:val="center"/>
          </w:tcPr>
          <w:p>
            <w:pPr>
              <w:keepNext w:val="0"/>
              <w:keepLines w:val="0"/>
              <w:pageBreakBefore w:val="0"/>
              <w:widowControl/>
              <w:suppressLineNumbers w:val="0"/>
              <w:kinsoku/>
              <w:wordWrap/>
              <w:overflowPunct/>
              <w:topLinePunct w:val="0"/>
              <w:bidi w:val="0"/>
              <w:snapToGrid/>
              <w:spacing w:line="312"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sz w:val="22"/>
                <w:szCs w:val="22"/>
              </w:rPr>
              <w:t>价格</w:t>
            </w:r>
          </w:p>
        </w:tc>
        <w:tc>
          <w:tcPr>
            <w:tcW w:w="6770" w:type="dxa"/>
            <w:vAlign w:val="center"/>
          </w:tcPr>
          <w:p>
            <w:pPr>
              <w:keepNext w:val="0"/>
              <w:keepLines w:val="0"/>
              <w:pageBreakBefore w:val="0"/>
              <w:widowControl/>
              <w:suppressLineNumbers w:val="0"/>
              <w:kinsoku/>
              <w:wordWrap/>
              <w:overflowPunct/>
              <w:topLinePunct w:val="0"/>
              <w:bidi w:val="0"/>
              <w:snapToGrid/>
              <w:spacing w:line="312"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sz w:val="22"/>
                <w:szCs w:val="22"/>
              </w:rPr>
              <w:t>投标报价得分=(评标基准价／投标报价)×价格权值×100</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w:t>
            </w:r>
            <w:r>
              <w:rPr>
                <w:rFonts w:hint="eastAsia" w:ascii="宋体" w:hAnsi="宋体" w:eastAsia="宋体" w:cs="宋体"/>
                <w:color w:val="auto"/>
                <w:sz w:val="21"/>
                <w:szCs w:val="21"/>
              </w:rPr>
              <w:t>分</w:t>
            </w:r>
          </w:p>
        </w:tc>
      </w:tr>
    </w:tbl>
    <w:p>
      <w:pPr>
        <w:rPr>
          <w:rFonts w:hint="eastAsia" w:ascii="宋体" w:hAnsi="宋体" w:cs="宋体"/>
          <w:b/>
          <w:bCs/>
          <w:color w:val="auto"/>
          <w:sz w:val="32"/>
          <w:szCs w:val="32"/>
          <w:lang w:val="en-US" w:eastAsia="zh-CN"/>
        </w:rPr>
      </w:pPr>
      <w:r>
        <w:rPr>
          <w:rFonts w:hint="eastAsia" w:ascii="宋体" w:hAnsi="宋体" w:cs="宋体"/>
          <w:b/>
          <w:bCs/>
          <w:color w:val="auto"/>
          <w:sz w:val="32"/>
          <w:szCs w:val="32"/>
          <w:lang w:val="en-US" w:eastAsia="zh-CN"/>
        </w:rPr>
        <w:br w:type="page"/>
      </w:r>
    </w:p>
    <w:p>
      <w:pPr>
        <w:pStyle w:val="8"/>
        <w:jc w:val="center"/>
        <w:rPr>
          <w:rFonts w:hint="eastAsia" w:ascii="宋体" w:hAnsi="宋体" w:eastAsia="宋体" w:cs="宋体"/>
          <w:b/>
          <w:bCs/>
          <w:color w:val="auto"/>
          <w:sz w:val="28"/>
          <w:szCs w:val="28"/>
          <w:lang w:val="en-US" w:eastAsia="zh-CN"/>
        </w:rPr>
      </w:pPr>
      <w:r>
        <w:rPr>
          <w:rFonts w:hint="eastAsia" w:ascii="宋体" w:hAnsi="宋体" w:cs="宋体"/>
          <w:b/>
          <w:bCs/>
          <w:color w:val="auto"/>
          <w:sz w:val="36"/>
          <w:szCs w:val="36"/>
          <w:lang w:val="en-US" w:eastAsia="zh-CN"/>
        </w:rPr>
        <w:t>第八包</w:t>
      </w:r>
      <w:r>
        <w:rPr>
          <w:rFonts w:hint="eastAsia" w:ascii="宋体" w:hAnsi="宋体" w:cs="宋体"/>
          <w:b/>
          <w:bCs/>
          <w:color w:val="auto"/>
          <w:sz w:val="32"/>
          <w:szCs w:val="32"/>
          <w:lang w:val="en-US" w:eastAsia="zh-CN"/>
        </w:rPr>
        <w:t xml:space="preserve"> </w:t>
      </w:r>
      <w:r>
        <w:rPr>
          <w:rFonts w:hint="eastAsia" w:ascii="宋体" w:hAnsi="宋体" w:eastAsia="宋体" w:cs="宋体"/>
          <w:b/>
          <w:bCs/>
          <w:color w:val="auto"/>
          <w:sz w:val="36"/>
          <w:szCs w:val="36"/>
          <w:lang w:val="en-US" w:eastAsia="zh-CN"/>
        </w:rPr>
        <w:t>综合评分表</w:t>
      </w:r>
    </w:p>
    <w:p>
      <w:pPr>
        <w:pStyle w:val="9"/>
        <w:rPr>
          <w:rFonts w:hint="eastAsia"/>
          <w:lang w:val="en-US" w:eastAsia="zh-CN"/>
        </w:rPr>
      </w:pPr>
    </w:p>
    <w:tbl>
      <w:tblPr>
        <w:tblStyle w:val="20"/>
        <w:tblW w:w="10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660"/>
        <w:gridCol w:w="6770"/>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22" w:type="dxa"/>
            <w:vAlign w:val="center"/>
          </w:tcPr>
          <w:p>
            <w:pPr>
              <w:adjustRightInd w:val="0"/>
              <w:snapToGrid w:val="0"/>
              <w:spacing w:beforeLines="50" w:line="240" w:lineRule="auto"/>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序号</w:t>
            </w:r>
          </w:p>
        </w:tc>
        <w:tc>
          <w:tcPr>
            <w:tcW w:w="1660" w:type="dxa"/>
            <w:vAlign w:val="center"/>
          </w:tcPr>
          <w:p>
            <w:pPr>
              <w:adjustRightInd w:val="0"/>
              <w:snapToGrid w:val="0"/>
              <w:spacing w:beforeLines="50" w:line="240" w:lineRule="auto"/>
              <w:jc w:val="center"/>
              <w:rPr>
                <w:rFonts w:hint="default" w:ascii="宋体" w:hAnsi="宋体" w:eastAsia="宋体" w:cs="宋体"/>
                <w:sz w:val="22"/>
                <w:szCs w:val="22"/>
                <w:lang w:val="en-US" w:eastAsia="zh-CN"/>
              </w:rPr>
            </w:pPr>
            <w:r>
              <w:rPr>
                <w:rFonts w:hint="eastAsia" w:ascii="宋体" w:hAnsi="宋体" w:eastAsia="宋体" w:cs="宋体"/>
                <w:b/>
                <w:bCs/>
                <w:sz w:val="22"/>
                <w:szCs w:val="22"/>
                <w:lang w:val="en-US" w:eastAsia="zh-CN"/>
              </w:rPr>
              <w:t>评审内容</w:t>
            </w:r>
          </w:p>
        </w:tc>
        <w:tc>
          <w:tcPr>
            <w:tcW w:w="6770" w:type="dxa"/>
            <w:vAlign w:val="center"/>
          </w:tcPr>
          <w:p>
            <w:pPr>
              <w:adjustRightInd w:val="0"/>
              <w:snapToGrid w:val="0"/>
              <w:spacing w:beforeLines="50" w:line="240" w:lineRule="auto"/>
              <w:jc w:val="center"/>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评审标准</w:t>
            </w:r>
          </w:p>
        </w:tc>
        <w:tc>
          <w:tcPr>
            <w:tcW w:w="853" w:type="dxa"/>
            <w:vAlign w:val="center"/>
          </w:tcPr>
          <w:p>
            <w:pPr>
              <w:adjustRightInd w:val="0"/>
              <w:snapToGrid w:val="0"/>
              <w:spacing w:beforeLines="50" w:line="240" w:lineRule="auto"/>
              <w:jc w:val="center"/>
              <w:rPr>
                <w:rFonts w:hint="eastAsia" w:ascii="宋体" w:hAnsi="宋体" w:eastAsia="宋体" w:cs="宋体"/>
                <w:sz w:val="22"/>
                <w:szCs w:val="22"/>
              </w:rPr>
            </w:pPr>
            <w:r>
              <w:rPr>
                <w:rFonts w:hint="eastAsia" w:ascii="宋体" w:hAnsi="宋体" w:eastAsia="宋体" w:cs="宋体"/>
                <w:b/>
                <w:bCs/>
                <w:sz w:val="22"/>
                <w:szCs w:val="22"/>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05" w:type="dxa"/>
            <w:gridSpan w:val="4"/>
            <w:vAlign w:val="center"/>
          </w:tcPr>
          <w:p>
            <w:pPr>
              <w:adjustRightInd w:val="0"/>
              <w:snapToGrid w:val="0"/>
              <w:spacing w:beforeLines="50" w:line="240" w:lineRule="auto"/>
              <w:jc w:val="center"/>
              <w:rPr>
                <w:rFonts w:hint="eastAsia" w:ascii="宋体" w:hAnsi="宋体" w:eastAsia="宋体" w:cs="宋体"/>
                <w:b/>
                <w:bCs/>
                <w:sz w:val="22"/>
                <w:szCs w:val="22"/>
                <w:lang w:val="en-US" w:eastAsia="zh-CN"/>
              </w:rPr>
            </w:pPr>
            <w:r>
              <w:rPr>
                <w:rFonts w:hint="eastAsia" w:ascii="宋体" w:hAnsi="宋体" w:cs="宋体"/>
                <w:b/>
                <w:bCs/>
                <w:i w:val="0"/>
                <w:color w:val="auto"/>
                <w:kern w:val="0"/>
                <w:sz w:val="21"/>
                <w:szCs w:val="21"/>
                <w:u w:val="none"/>
                <w:lang w:val="en-US" w:eastAsia="zh-CN" w:bidi="ar"/>
              </w:rPr>
              <w:t>技术</w:t>
            </w:r>
            <w:r>
              <w:rPr>
                <w:rFonts w:hint="eastAsia" w:ascii="宋体" w:hAnsi="宋体" w:cs="宋体"/>
                <w:b/>
                <w:bCs/>
                <w:color w:val="auto"/>
                <w:sz w:val="21"/>
                <w:szCs w:val="21"/>
                <w:lang w:val="en-US" w:eastAsia="zh-CN"/>
              </w:rPr>
              <w:t>商务部分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p>
        </w:tc>
        <w:tc>
          <w:tcPr>
            <w:tcW w:w="166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技术参数及功能要求</w:t>
            </w:r>
          </w:p>
        </w:tc>
        <w:tc>
          <w:tcPr>
            <w:tcW w:w="677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完全满足招标文件要求</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rPr>
              <w:t>得满分，技术指标不满足每项扣</w:t>
            </w: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分，扣完为止。</w:t>
            </w:r>
          </w:p>
        </w:tc>
        <w:tc>
          <w:tcPr>
            <w:tcW w:w="853" w:type="dxa"/>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w:t>
            </w:r>
          </w:p>
        </w:tc>
        <w:tc>
          <w:tcPr>
            <w:tcW w:w="1660" w:type="dxa"/>
            <w:vAlign w:val="center"/>
          </w:tcPr>
          <w:p>
            <w:pPr>
              <w:widowControl w:val="0"/>
              <w:autoSpaceDE w:val="0"/>
              <w:autoSpaceDN w:val="0"/>
              <w:adjustRightInd w:val="0"/>
              <w:spacing w:before="0" w:after="0" w:line="360" w:lineRule="auto"/>
              <w:jc w:val="center"/>
              <w:rPr>
                <w:rFonts w:hint="eastAsia" w:ascii="宋体" w:hAnsi="宋体" w:eastAsia="宋体" w:cs="宋体"/>
                <w:color w:val="auto"/>
                <w:kern w:val="0"/>
                <w:szCs w:val="21"/>
                <w:lang w:val="en-US"/>
              </w:rPr>
            </w:pPr>
          </w:p>
          <w:p>
            <w:pPr>
              <w:widowControl w:val="0"/>
              <w:autoSpaceDE w:val="0"/>
              <w:autoSpaceDN w:val="0"/>
              <w:adjustRightInd w:val="0"/>
              <w:spacing w:before="0" w:after="0" w:line="360" w:lineRule="auto"/>
              <w:jc w:val="center"/>
              <w:rPr>
                <w:rFonts w:ascii="宋体" w:hAnsi="宋体" w:eastAsia="宋体" w:cs="宋体"/>
                <w:color w:val="auto"/>
                <w:kern w:val="0"/>
                <w:szCs w:val="21"/>
                <w:lang w:val="en-US"/>
              </w:rPr>
            </w:pPr>
            <w:r>
              <w:rPr>
                <w:rFonts w:hint="eastAsia" w:ascii="宋体" w:hAnsi="宋体" w:eastAsia="宋体" w:cs="宋体"/>
                <w:color w:val="auto"/>
                <w:kern w:val="0"/>
                <w:szCs w:val="21"/>
                <w:lang w:val="en-US"/>
              </w:rPr>
              <w:t>生产能力</w:t>
            </w:r>
          </w:p>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6770" w:type="dxa"/>
            <w:vAlign w:val="center"/>
          </w:tcPr>
          <w:p>
            <w:pPr>
              <w:widowControl w:val="0"/>
              <w:spacing w:before="0" w:after="0" w:line="360" w:lineRule="auto"/>
              <w:jc w:val="both"/>
              <w:rPr>
                <w:rFonts w:ascii="宋体" w:hAnsi="宋体" w:eastAsia="宋体" w:cs="宋体"/>
                <w:color w:val="auto"/>
                <w:kern w:val="2"/>
                <w:szCs w:val="21"/>
                <w:lang w:val="en-US"/>
              </w:rPr>
            </w:pPr>
            <w:r>
              <w:rPr>
                <w:rFonts w:hint="eastAsia" w:ascii="宋体" w:hAnsi="宋体" w:eastAsia="宋体" w:cs="宋体"/>
                <w:color w:val="auto"/>
                <w:kern w:val="2"/>
                <w:szCs w:val="21"/>
                <w:lang w:val="en-US"/>
              </w:rPr>
              <w:t>根据</w:t>
            </w:r>
            <w:r>
              <w:rPr>
                <w:rFonts w:ascii="宋体" w:hAnsi="宋体" w:eastAsia="宋体" w:cs="宋体"/>
                <w:color w:val="auto"/>
                <w:kern w:val="2"/>
                <w:szCs w:val="21"/>
                <w:lang w:val="en-US"/>
              </w:rPr>
              <w:t>企业产能，对避孕套年生产能力进行评分：</w:t>
            </w:r>
          </w:p>
          <w:p>
            <w:pPr>
              <w:widowControl w:val="0"/>
              <w:numPr>
                <w:ilvl w:val="0"/>
                <w:numId w:val="25"/>
              </w:numPr>
              <w:spacing w:before="0" w:after="0" w:line="360" w:lineRule="auto"/>
              <w:ind w:left="210" w:leftChars="0" w:firstLineChars="0"/>
              <w:jc w:val="both"/>
              <w:rPr>
                <w:rFonts w:ascii="宋体" w:hAnsi="宋体" w:eastAsia="宋体" w:cs="宋体"/>
                <w:color w:val="auto"/>
                <w:kern w:val="2"/>
                <w:szCs w:val="21"/>
                <w:lang w:val="en-US"/>
              </w:rPr>
            </w:pPr>
            <w:r>
              <w:rPr>
                <w:rFonts w:hint="eastAsia" w:ascii="宋体" w:hAnsi="宋体" w:eastAsia="宋体" w:cs="宋体"/>
                <w:color w:val="auto"/>
                <w:kern w:val="2"/>
                <w:szCs w:val="21"/>
                <w:lang w:val="en-US"/>
              </w:rPr>
              <w:t>年产能</w:t>
            </w:r>
            <w:r>
              <w:rPr>
                <w:rFonts w:ascii="宋体" w:hAnsi="宋体" w:eastAsia="宋体" w:cs="宋体"/>
                <w:color w:val="auto"/>
                <w:kern w:val="2"/>
                <w:szCs w:val="21"/>
                <w:lang w:val="en-US"/>
              </w:rPr>
              <w:t>&gt;6</w:t>
            </w:r>
            <w:r>
              <w:rPr>
                <w:rFonts w:hint="eastAsia" w:ascii="宋体" w:hAnsi="宋体" w:eastAsia="宋体" w:cs="宋体"/>
                <w:color w:val="auto"/>
                <w:kern w:val="2"/>
                <w:szCs w:val="21"/>
                <w:lang w:val="en-US"/>
              </w:rPr>
              <w:t>亿，</w:t>
            </w:r>
            <w:r>
              <w:rPr>
                <w:rFonts w:hint="eastAsia" w:ascii="宋体" w:hAnsi="宋体" w:eastAsia="宋体" w:cs="宋体"/>
                <w:color w:val="auto"/>
                <w:kern w:val="2"/>
                <w:szCs w:val="21"/>
                <w:lang w:val="en-US" w:eastAsia="zh-CN"/>
              </w:rPr>
              <w:t>得7</w:t>
            </w:r>
            <w:r>
              <w:rPr>
                <w:rFonts w:ascii="宋体" w:hAnsi="宋体" w:eastAsia="宋体" w:cs="宋体"/>
                <w:color w:val="auto"/>
                <w:kern w:val="2"/>
                <w:szCs w:val="21"/>
                <w:lang w:val="en-US"/>
              </w:rPr>
              <w:t xml:space="preserve">分， </w:t>
            </w:r>
          </w:p>
          <w:p>
            <w:pPr>
              <w:widowControl w:val="0"/>
              <w:numPr>
                <w:ilvl w:val="0"/>
                <w:numId w:val="25"/>
              </w:numPr>
              <w:spacing w:before="0" w:after="0" w:line="360" w:lineRule="auto"/>
              <w:ind w:left="210" w:leftChars="0" w:firstLineChars="0"/>
              <w:jc w:val="both"/>
              <w:rPr>
                <w:rFonts w:hint="eastAsia" w:ascii="宋体" w:hAnsi="宋体" w:eastAsia="宋体" w:cs="宋体"/>
                <w:i w:val="0"/>
                <w:color w:val="000000"/>
                <w:kern w:val="0"/>
                <w:sz w:val="21"/>
                <w:szCs w:val="21"/>
                <w:u w:val="none"/>
                <w:lang w:val="en-US" w:eastAsia="zh-CN" w:bidi="ar"/>
              </w:rPr>
            </w:pPr>
            <w:r>
              <w:rPr>
                <w:rFonts w:ascii="宋体" w:hAnsi="宋体" w:eastAsia="宋体" w:cs="宋体"/>
                <w:color w:val="auto"/>
                <w:kern w:val="2"/>
                <w:szCs w:val="21"/>
                <w:lang w:val="en-US"/>
              </w:rPr>
              <w:t>6</w:t>
            </w:r>
            <w:r>
              <w:rPr>
                <w:rFonts w:hint="eastAsia" w:ascii="宋体" w:hAnsi="宋体" w:eastAsia="宋体" w:cs="宋体"/>
                <w:color w:val="auto"/>
                <w:kern w:val="2"/>
                <w:szCs w:val="21"/>
                <w:lang w:val="en-US"/>
              </w:rPr>
              <w:t>亿≥年产能</w:t>
            </w:r>
            <w:r>
              <w:rPr>
                <w:rFonts w:ascii="宋体" w:hAnsi="宋体" w:eastAsia="宋体" w:cs="宋体"/>
                <w:color w:val="auto"/>
                <w:kern w:val="2"/>
                <w:szCs w:val="21"/>
                <w:lang w:val="en-US"/>
              </w:rPr>
              <w:t>&gt;5</w:t>
            </w:r>
            <w:r>
              <w:rPr>
                <w:rFonts w:hint="eastAsia" w:ascii="宋体" w:hAnsi="宋体" w:eastAsia="宋体" w:cs="宋体"/>
                <w:color w:val="auto"/>
                <w:kern w:val="2"/>
                <w:szCs w:val="21"/>
                <w:lang w:val="en-US"/>
              </w:rPr>
              <w:t>亿，</w:t>
            </w:r>
            <w:r>
              <w:rPr>
                <w:rFonts w:hint="eastAsia" w:ascii="宋体" w:hAnsi="宋体" w:eastAsia="宋体" w:cs="宋体"/>
                <w:color w:val="auto"/>
                <w:kern w:val="2"/>
                <w:szCs w:val="21"/>
                <w:lang w:val="en-US" w:eastAsia="zh-CN"/>
              </w:rPr>
              <w:t>得5</w:t>
            </w:r>
            <w:r>
              <w:rPr>
                <w:rFonts w:ascii="宋体" w:hAnsi="宋体" w:eastAsia="宋体" w:cs="宋体"/>
                <w:color w:val="auto"/>
                <w:kern w:val="2"/>
                <w:szCs w:val="21"/>
                <w:lang w:val="en-US"/>
              </w:rPr>
              <w:t>分</w:t>
            </w:r>
          </w:p>
          <w:p>
            <w:pPr>
              <w:widowControl w:val="0"/>
              <w:numPr>
                <w:ilvl w:val="0"/>
                <w:numId w:val="25"/>
              </w:numPr>
              <w:spacing w:before="0" w:after="0" w:line="360" w:lineRule="auto"/>
              <w:ind w:left="210" w:leftChars="0" w:firstLineChars="0"/>
              <w:jc w:val="both"/>
              <w:rPr>
                <w:rFonts w:hint="eastAsia" w:ascii="宋体" w:hAnsi="宋体" w:eastAsia="宋体" w:cs="宋体"/>
                <w:i w:val="0"/>
                <w:color w:val="000000"/>
                <w:kern w:val="0"/>
                <w:sz w:val="21"/>
                <w:szCs w:val="21"/>
                <w:u w:val="none"/>
                <w:lang w:val="en-US" w:eastAsia="zh-CN" w:bidi="ar"/>
              </w:rPr>
            </w:pPr>
            <w:r>
              <w:rPr>
                <w:rFonts w:ascii="宋体" w:hAnsi="宋体" w:eastAsia="宋体" w:cs="宋体"/>
                <w:color w:val="auto"/>
                <w:kern w:val="2"/>
                <w:szCs w:val="21"/>
                <w:lang w:val="en-US"/>
              </w:rPr>
              <w:t>5</w:t>
            </w:r>
            <w:r>
              <w:rPr>
                <w:rFonts w:hint="eastAsia" w:ascii="宋体" w:hAnsi="宋体" w:eastAsia="宋体" w:cs="宋体"/>
                <w:color w:val="auto"/>
                <w:kern w:val="2"/>
                <w:szCs w:val="21"/>
                <w:lang w:val="en-US"/>
              </w:rPr>
              <w:t>亿≥年产能</w:t>
            </w:r>
            <w:r>
              <w:rPr>
                <w:rFonts w:ascii="宋体" w:hAnsi="宋体" w:eastAsia="宋体" w:cs="宋体"/>
                <w:color w:val="auto"/>
                <w:kern w:val="2"/>
                <w:szCs w:val="21"/>
                <w:lang w:val="en-US"/>
              </w:rPr>
              <w:t>&gt;4</w:t>
            </w:r>
            <w:r>
              <w:rPr>
                <w:rFonts w:hint="eastAsia" w:ascii="宋体" w:hAnsi="宋体" w:eastAsia="宋体" w:cs="宋体"/>
                <w:color w:val="auto"/>
                <w:kern w:val="2"/>
                <w:szCs w:val="21"/>
                <w:lang w:val="en-US"/>
              </w:rPr>
              <w:t>亿，</w:t>
            </w:r>
            <w:r>
              <w:rPr>
                <w:rFonts w:hint="eastAsia" w:ascii="宋体" w:hAnsi="宋体" w:eastAsia="宋体" w:cs="宋体"/>
                <w:color w:val="auto"/>
                <w:kern w:val="2"/>
                <w:szCs w:val="21"/>
                <w:lang w:val="en-US" w:eastAsia="zh-CN"/>
              </w:rPr>
              <w:t>得</w:t>
            </w:r>
            <w:r>
              <w:rPr>
                <w:rFonts w:hint="eastAsia" w:ascii="宋体" w:hAnsi="宋体" w:eastAsia="宋体" w:cs="宋体"/>
                <w:color w:val="auto"/>
                <w:kern w:val="2"/>
                <w:szCs w:val="21"/>
                <w:lang w:val="en-US"/>
              </w:rPr>
              <w:t>3</w:t>
            </w:r>
            <w:r>
              <w:rPr>
                <w:rFonts w:ascii="宋体" w:hAnsi="宋体" w:eastAsia="宋体" w:cs="宋体"/>
                <w:color w:val="auto"/>
                <w:kern w:val="2"/>
                <w:szCs w:val="21"/>
                <w:lang w:val="en-US"/>
              </w:rPr>
              <w:t>分，</w:t>
            </w:r>
          </w:p>
          <w:p>
            <w:pPr>
              <w:widowControl w:val="0"/>
              <w:numPr>
                <w:ilvl w:val="0"/>
                <w:numId w:val="25"/>
              </w:numPr>
              <w:spacing w:before="0" w:after="0" w:line="360" w:lineRule="auto"/>
              <w:ind w:left="210" w:leftChars="0" w:firstLineChars="0"/>
              <w:jc w:val="both"/>
              <w:rPr>
                <w:rFonts w:hint="eastAsia" w:ascii="宋体" w:hAnsi="宋体" w:eastAsia="宋体" w:cs="宋体"/>
                <w:i w:val="0"/>
                <w:color w:val="000000"/>
                <w:kern w:val="0"/>
                <w:sz w:val="22"/>
                <w:szCs w:val="22"/>
                <w:u w:val="none"/>
                <w:lang w:val="en-US" w:eastAsia="zh-CN" w:bidi="ar"/>
              </w:rPr>
            </w:pPr>
            <w:r>
              <w:rPr>
                <w:rFonts w:ascii="宋体" w:hAnsi="宋体" w:eastAsia="宋体" w:cs="宋体"/>
                <w:color w:val="auto"/>
                <w:kern w:val="2"/>
                <w:szCs w:val="21"/>
                <w:lang w:val="en-US"/>
              </w:rPr>
              <w:t>4亿≥年产能&gt;3</w:t>
            </w:r>
            <w:r>
              <w:rPr>
                <w:rFonts w:hint="eastAsia" w:ascii="宋体" w:hAnsi="宋体" w:eastAsia="宋体" w:cs="宋体"/>
                <w:color w:val="auto"/>
                <w:kern w:val="2"/>
                <w:szCs w:val="21"/>
                <w:lang w:val="en-US"/>
              </w:rPr>
              <w:t>亿</w:t>
            </w:r>
            <w:r>
              <w:rPr>
                <w:rFonts w:hint="eastAsia" w:ascii="宋体" w:hAnsi="宋体" w:eastAsia="宋体" w:cs="宋体"/>
                <w:color w:val="auto"/>
                <w:kern w:val="2"/>
                <w:szCs w:val="21"/>
                <w:lang w:val="en-US" w:eastAsia="zh-CN"/>
              </w:rPr>
              <w:t>，得</w:t>
            </w:r>
            <w:r>
              <w:rPr>
                <w:rFonts w:ascii="宋体" w:hAnsi="宋体" w:eastAsia="宋体" w:cs="宋体"/>
                <w:color w:val="auto"/>
                <w:kern w:val="2"/>
                <w:szCs w:val="21"/>
                <w:lang w:val="en-US"/>
              </w:rPr>
              <w:t>1</w:t>
            </w:r>
            <w:r>
              <w:rPr>
                <w:rFonts w:hint="eastAsia" w:ascii="宋体" w:hAnsi="宋体" w:eastAsia="宋体" w:cs="宋体"/>
                <w:color w:val="auto"/>
                <w:kern w:val="2"/>
                <w:szCs w:val="21"/>
                <w:lang w:val="en-US"/>
              </w:rPr>
              <w:t>分。</w:t>
            </w:r>
            <w:r>
              <w:rPr>
                <w:rFonts w:ascii="宋体" w:hAnsi="宋体" w:eastAsia="宋体" w:cs="宋体"/>
                <w:color w:val="auto"/>
                <w:kern w:val="2"/>
                <w:szCs w:val="21"/>
                <w:lang w:val="en-US"/>
              </w:rPr>
              <w:t xml:space="preserve"> </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widowControl/>
              <w:suppressLineNumbers w:val="0"/>
              <w:spacing w:line="360" w:lineRule="auto"/>
              <w:jc w:val="center"/>
              <w:textAlignment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3</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sz w:val="22"/>
                <w:szCs w:val="22"/>
              </w:rPr>
            </w:pPr>
            <w:r>
              <w:rPr>
                <w:rFonts w:hint="eastAsia" w:ascii="宋体" w:hAnsi="宋体" w:eastAsia="宋体" w:cs="宋体"/>
                <w:i w:val="0"/>
                <w:color w:val="000000"/>
                <w:kern w:val="0"/>
                <w:sz w:val="21"/>
                <w:szCs w:val="21"/>
                <w:u w:val="none"/>
                <w:lang w:val="en-US" w:eastAsia="zh-CN" w:bidi="ar"/>
              </w:rPr>
              <w:t>生产厂家资质证书</w:t>
            </w:r>
          </w:p>
        </w:tc>
        <w:tc>
          <w:tcPr>
            <w:tcW w:w="6770" w:type="dxa"/>
            <w:vAlign w:val="center"/>
          </w:tcPr>
          <w:p>
            <w:pPr>
              <w:widowControl w:val="0"/>
              <w:spacing w:before="0" w:after="0" w:line="360" w:lineRule="auto"/>
              <w:jc w:val="both"/>
              <w:rPr>
                <w:rFonts w:ascii="宋体" w:hAnsi="宋体" w:eastAsia="宋体" w:cs="Times New Roman"/>
                <w:color w:val="auto"/>
                <w:kern w:val="2"/>
                <w:szCs w:val="21"/>
                <w:lang w:val="en-US"/>
              </w:rPr>
            </w:pPr>
            <w:r>
              <w:rPr>
                <w:rFonts w:hint="eastAsia" w:ascii="宋体" w:hAnsi="宋体" w:eastAsia="宋体" w:cs="Times New Roman"/>
                <w:color w:val="auto"/>
                <w:kern w:val="2"/>
                <w:szCs w:val="21"/>
                <w:lang w:val="en-US"/>
              </w:rPr>
              <w:t>（1）</w:t>
            </w:r>
            <w:r>
              <w:rPr>
                <w:rFonts w:ascii="宋体" w:hAnsi="宋体" w:eastAsia="宋体" w:cs="Times New Roman"/>
                <w:color w:val="auto"/>
                <w:kern w:val="2"/>
                <w:szCs w:val="21"/>
                <w:lang w:val="en-US"/>
              </w:rPr>
              <w:t>质量管理体系认证</w:t>
            </w:r>
            <w:r>
              <w:rPr>
                <w:rFonts w:hint="eastAsia" w:ascii="宋体" w:hAnsi="宋体" w:eastAsia="宋体" w:cs="Times New Roman"/>
                <w:color w:val="auto"/>
                <w:kern w:val="2"/>
                <w:szCs w:val="21"/>
                <w:lang w:val="en-US"/>
              </w:rPr>
              <w:t>；</w:t>
            </w:r>
          </w:p>
          <w:p>
            <w:pPr>
              <w:widowControl w:val="0"/>
              <w:spacing w:before="0" w:after="0" w:line="360" w:lineRule="auto"/>
              <w:jc w:val="both"/>
              <w:rPr>
                <w:rFonts w:ascii="宋体" w:hAnsi="宋体" w:eastAsia="宋体" w:cs="Times New Roman"/>
                <w:color w:val="auto"/>
                <w:kern w:val="2"/>
                <w:szCs w:val="21"/>
                <w:lang w:val="en-US"/>
              </w:rPr>
            </w:pPr>
            <w:r>
              <w:rPr>
                <w:rFonts w:hint="eastAsia" w:ascii="宋体" w:hAnsi="宋体" w:eastAsia="宋体" w:cs="Times New Roman"/>
                <w:color w:val="auto"/>
                <w:kern w:val="2"/>
                <w:szCs w:val="21"/>
                <w:lang w:val="en-US"/>
              </w:rPr>
              <w:t>（2）</w:t>
            </w:r>
            <w:r>
              <w:rPr>
                <w:rFonts w:ascii="宋体" w:hAnsi="宋体" w:eastAsia="宋体" w:cs="Times New Roman"/>
                <w:color w:val="auto"/>
                <w:kern w:val="2"/>
                <w:szCs w:val="21"/>
                <w:lang w:val="en-US"/>
              </w:rPr>
              <w:t>ISO13485认证</w:t>
            </w:r>
            <w:r>
              <w:rPr>
                <w:rFonts w:hint="eastAsia" w:ascii="宋体" w:hAnsi="宋体" w:eastAsia="宋体" w:cs="Times New Roman"/>
                <w:color w:val="auto"/>
                <w:kern w:val="2"/>
                <w:szCs w:val="21"/>
                <w:lang w:val="en-US"/>
              </w:rPr>
              <w:t>；</w:t>
            </w:r>
          </w:p>
          <w:p>
            <w:pPr>
              <w:widowControl w:val="0"/>
              <w:spacing w:before="0" w:after="0" w:line="360" w:lineRule="auto"/>
              <w:jc w:val="both"/>
              <w:rPr>
                <w:rFonts w:ascii="宋体" w:hAnsi="宋体" w:eastAsia="宋体" w:cs="Times New Roman"/>
                <w:color w:val="auto"/>
                <w:kern w:val="2"/>
                <w:szCs w:val="21"/>
                <w:lang w:val="en-US"/>
              </w:rPr>
            </w:pPr>
            <w:r>
              <w:rPr>
                <w:rFonts w:hint="eastAsia" w:ascii="宋体" w:hAnsi="宋体" w:eastAsia="宋体" w:cs="Times New Roman"/>
                <w:color w:val="auto"/>
                <w:kern w:val="2"/>
                <w:szCs w:val="21"/>
                <w:lang w:val="en-US"/>
              </w:rPr>
              <w:t>（3</w:t>
            </w:r>
            <w:r>
              <w:rPr>
                <w:rFonts w:ascii="宋体" w:hAnsi="宋体" w:eastAsia="宋体" w:cs="Times New Roman"/>
                <w:color w:val="auto"/>
                <w:kern w:val="2"/>
                <w:szCs w:val="21"/>
                <w:lang w:val="en-US"/>
              </w:rPr>
              <w:t>）环境</w:t>
            </w:r>
            <w:r>
              <w:rPr>
                <w:rFonts w:hint="eastAsia" w:ascii="宋体" w:hAnsi="宋体" w:eastAsia="宋体" w:cs="Times New Roman"/>
                <w:color w:val="auto"/>
                <w:kern w:val="2"/>
                <w:szCs w:val="21"/>
                <w:lang w:val="en-US" w:eastAsia="zh-CN"/>
              </w:rPr>
              <w:t>质量</w:t>
            </w:r>
            <w:r>
              <w:rPr>
                <w:rFonts w:ascii="宋体" w:hAnsi="宋体" w:eastAsia="宋体" w:cs="Times New Roman"/>
                <w:color w:val="auto"/>
                <w:kern w:val="2"/>
                <w:szCs w:val="21"/>
                <w:lang w:val="en-US"/>
              </w:rPr>
              <w:t>管理体系认证</w:t>
            </w:r>
            <w:r>
              <w:rPr>
                <w:rFonts w:hint="eastAsia" w:ascii="宋体" w:hAnsi="宋体" w:eastAsia="宋体" w:cs="Times New Roman"/>
                <w:color w:val="auto"/>
                <w:kern w:val="2"/>
                <w:szCs w:val="21"/>
                <w:lang w:val="en-US"/>
              </w:rPr>
              <w:t>；</w:t>
            </w:r>
          </w:p>
          <w:p>
            <w:pPr>
              <w:widowControl w:val="0"/>
              <w:spacing w:before="0" w:after="0" w:line="360" w:lineRule="auto"/>
              <w:jc w:val="both"/>
              <w:rPr>
                <w:rFonts w:ascii="宋体" w:hAnsi="宋体" w:eastAsia="宋体" w:cs="Times New Roman"/>
                <w:color w:val="auto"/>
                <w:kern w:val="2"/>
                <w:szCs w:val="21"/>
                <w:lang w:val="en-US"/>
              </w:rPr>
            </w:pPr>
            <w:r>
              <w:rPr>
                <w:rFonts w:hint="eastAsia" w:ascii="宋体" w:hAnsi="宋体" w:eastAsia="宋体" w:cs="Times New Roman"/>
                <w:color w:val="auto"/>
                <w:kern w:val="2"/>
                <w:szCs w:val="21"/>
                <w:lang w:val="en-US"/>
              </w:rPr>
              <w:t>（4</w:t>
            </w:r>
            <w:r>
              <w:rPr>
                <w:rFonts w:ascii="宋体" w:hAnsi="宋体" w:eastAsia="宋体" w:cs="Times New Roman"/>
                <w:color w:val="auto"/>
                <w:kern w:val="2"/>
                <w:szCs w:val="21"/>
                <w:lang w:val="en-US"/>
              </w:rPr>
              <w:t>）职业健康安全管理体系认证</w:t>
            </w:r>
            <w:r>
              <w:rPr>
                <w:rFonts w:hint="eastAsia" w:ascii="宋体" w:hAnsi="宋体" w:eastAsia="宋体" w:cs="Times New Roman"/>
                <w:color w:val="auto"/>
                <w:kern w:val="2"/>
                <w:szCs w:val="21"/>
                <w:lang w:val="en-US"/>
              </w:rPr>
              <w:t>；</w:t>
            </w:r>
          </w:p>
          <w:p>
            <w:pPr>
              <w:widowControl w:val="0"/>
              <w:spacing w:before="0" w:after="0" w:line="360" w:lineRule="auto"/>
              <w:jc w:val="both"/>
              <w:rPr>
                <w:rFonts w:ascii="宋体" w:hAnsi="宋体" w:eastAsia="宋体" w:cs="Times New Roman"/>
                <w:color w:val="auto"/>
                <w:kern w:val="2"/>
                <w:szCs w:val="21"/>
                <w:lang w:val="en-US"/>
              </w:rPr>
            </w:pPr>
            <w:r>
              <w:rPr>
                <w:rFonts w:hint="eastAsia" w:ascii="宋体" w:hAnsi="宋体" w:eastAsia="宋体" w:cs="Times New Roman"/>
                <w:color w:val="auto"/>
                <w:kern w:val="2"/>
                <w:szCs w:val="21"/>
                <w:lang w:val="en-US"/>
              </w:rPr>
              <w:t>（5</w:t>
            </w:r>
            <w:r>
              <w:rPr>
                <w:rFonts w:ascii="宋体" w:hAnsi="宋体" w:eastAsia="宋体" w:cs="Times New Roman"/>
                <w:color w:val="auto"/>
                <w:kern w:val="2"/>
                <w:szCs w:val="21"/>
                <w:lang w:val="en-US"/>
              </w:rPr>
              <w:t xml:space="preserve">）标准化良好行为企业AAA </w:t>
            </w:r>
            <w:r>
              <w:rPr>
                <w:rFonts w:hint="eastAsia" w:ascii="宋体" w:hAnsi="宋体" w:eastAsia="宋体" w:cs="Times New Roman"/>
                <w:color w:val="auto"/>
                <w:kern w:val="2"/>
                <w:szCs w:val="21"/>
                <w:lang w:val="en-US"/>
              </w:rPr>
              <w:t>证书；</w:t>
            </w:r>
          </w:p>
          <w:p>
            <w:pPr>
              <w:keepNext w:val="0"/>
              <w:keepLines w:val="0"/>
              <w:widowControl/>
              <w:numPr>
                <w:ilvl w:val="0"/>
                <w:numId w:val="0"/>
              </w:numPr>
              <w:suppressLineNumbers w:val="0"/>
              <w:spacing w:line="360" w:lineRule="auto"/>
              <w:ind w:left="0" w:leftChars="0" w:firstLine="0" w:firstLineChars="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1"/>
                <w:szCs w:val="21"/>
                <w:u w:val="none"/>
                <w:lang w:val="en-US" w:eastAsia="zh-CN" w:bidi="ar"/>
              </w:rPr>
              <w:t>每具有一项证书得1分，满分5分。须提供证书复印件加盖公章，否则不得分。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 xml:space="preserve">5 </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widowControl w:val="0"/>
              <w:spacing w:before="0" w:after="0"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rPr>
              <w:t>4</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FF0000"/>
                <w:sz w:val="22"/>
                <w:szCs w:val="22"/>
              </w:rPr>
            </w:pPr>
            <w:r>
              <w:rPr>
                <w:rFonts w:hint="eastAsia" w:ascii="宋体" w:hAnsi="宋体" w:eastAsia="宋体" w:cs="宋体"/>
                <w:i w:val="0"/>
                <w:color w:val="000000"/>
                <w:kern w:val="0"/>
                <w:sz w:val="21"/>
                <w:szCs w:val="21"/>
                <w:u w:val="none"/>
                <w:lang w:val="en-US" w:eastAsia="zh-CN" w:bidi="ar"/>
              </w:rPr>
              <w:t>产品</w:t>
            </w:r>
            <w:r>
              <w:rPr>
                <w:rFonts w:hint="eastAsia" w:ascii="宋体" w:hAnsi="宋体" w:eastAsia="宋体" w:cs="宋体"/>
                <w:sz w:val="21"/>
                <w:szCs w:val="21"/>
              </w:rPr>
              <w:t>质量评价</w:t>
            </w:r>
          </w:p>
        </w:tc>
        <w:tc>
          <w:tcPr>
            <w:tcW w:w="6770" w:type="dxa"/>
            <w:vAlign w:val="center"/>
          </w:tcPr>
          <w:p>
            <w:pPr>
              <w:keepNext w:val="0"/>
              <w:keepLines w:val="0"/>
              <w:widowControl/>
              <w:suppressLineNumbers w:val="0"/>
              <w:spacing w:line="360" w:lineRule="auto"/>
              <w:jc w:val="left"/>
              <w:textAlignment w:val="center"/>
              <w:rPr>
                <w:rFonts w:hint="eastAsia" w:ascii="宋体" w:hAnsi="宋体" w:eastAsia="宋体" w:cs="宋体"/>
                <w:color w:val="FF0000"/>
                <w:kern w:val="0"/>
                <w:sz w:val="22"/>
                <w:szCs w:val="22"/>
              </w:rPr>
            </w:pPr>
            <w:r>
              <w:rPr>
                <w:rFonts w:hint="eastAsia" w:ascii="宋体" w:hAnsi="宋体" w:cs="宋体"/>
                <w:i w:val="0"/>
                <w:color w:val="000000"/>
                <w:kern w:val="0"/>
                <w:sz w:val="21"/>
                <w:szCs w:val="21"/>
                <w:u w:val="none"/>
                <w:lang w:val="en-US" w:eastAsia="zh-CN" w:bidi="ar"/>
              </w:rPr>
              <w:t>2021年6月</w:t>
            </w:r>
            <w:r>
              <w:rPr>
                <w:rFonts w:hint="eastAsia" w:ascii="宋体" w:hAnsi="宋体" w:eastAsia="宋体" w:cs="宋体"/>
                <w:i w:val="0"/>
                <w:color w:val="000000"/>
                <w:kern w:val="0"/>
                <w:sz w:val="21"/>
                <w:szCs w:val="21"/>
                <w:u w:val="none"/>
                <w:lang w:val="en-US" w:eastAsia="zh-CN" w:bidi="ar"/>
              </w:rPr>
              <w:t xml:space="preserve">至今：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（1）投标产品在省级（含）以上监管部门的监督抽查中全部合格的，其中：被监督抽查1次且合格得4分，2次且合格得8分，3次以上且合格得10分。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2）若未被监督抽查，则根据企业委托送检的省级（含）以上检验机构的全项检验报告评分，提供1年合格报告的得3分；2年合格得6分；3年合格得8分；其他不得分。（检验报告的类别为“交货期质量抽查”或“药具管理机构委托检验”的不得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（3）未被抽检也未能提供委托送检报告的，不得分。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本项须提供检验报告复印件并加盖公章，否则不得分。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FF0000"/>
                <w:sz w:val="22"/>
                <w:szCs w:val="22"/>
                <w:lang w:val="en-US"/>
              </w:rPr>
            </w:pPr>
            <w:r>
              <w:rPr>
                <w:rFonts w:hint="eastAsia" w:ascii="宋体" w:hAnsi="宋体" w:eastAsia="宋体" w:cs="宋体"/>
                <w:i w:val="0"/>
                <w:color w:val="000000"/>
                <w:kern w:val="0"/>
                <w:sz w:val="22"/>
                <w:szCs w:val="22"/>
                <w:u w:val="none"/>
                <w:lang w:val="en-US" w:eastAsia="zh-CN" w:bidi="ar"/>
              </w:rPr>
              <w:t>10</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widowControl w:val="0"/>
              <w:spacing w:before="0" w:after="0"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rPr>
              <w:t>5</w:t>
            </w:r>
          </w:p>
        </w:tc>
        <w:tc>
          <w:tcPr>
            <w:tcW w:w="1660" w:type="dxa"/>
            <w:vAlign w:val="center"/>
          </w:tcPr>
          <w:p>
            <w:pPr>
              <w:widowControl w:val="0"/>
              <w:spacing w:before="0" w:after="0" w:line="360" w:lineRule="auto"/>
              <w:jc w:val="center"/>
              <w:rPr>
                <w:rFonts w:hint="eastAsia" w:ascii="宋体" w:hAnsi="宋体" w:eastAsia="宋体" w:cs="宋体"/>
                <w:sz w:val="22"/>
                <w:szCs w:val="22"/>
              </w:rPr>
            </w:pPr>
            <w:r>
              <w:rPr>
                <w:rFonts w:hint="eastAsia" w:ascii="宋体" w:hAnsi="宋体" w:eastAsia="宋体" w:cs="Times New Roman"/>
                <w:color w:val="auto"/>
                <w:kern w:val="2"/>
                <w:sz w:val="24"/>
                <w:szCs w:val="24"/>
                <w:lang w:val="en-US"/>
              </w:rPr>
              <w:t>产品</w:t>
            </w:r>
            <w:r>
              <w:rPr>
                <w:rFonts w:ascii="宋体" w:hAnsi="宋体" w:eastAsia="宋体" w:cs="Times New Roman"/>
                <w:color w:val="auto"/>
                <w:kern w:val="2"/>
                <w:sz w:val="24"/>
                <w:szCs w:val="24"/>
                <w:lang w:val="en-US"/>
              </w:rPr>
              <w:t>追溯</w:t>
            </w:r>
          </w:p>
        </w:tc>
        <w:tc>
          <w:tcPr>
            <w:tcW w:w="6770" w:type="dxa"/>
            <w:vAlign w:val="center"/>
          </w:tcPr>
          <w:p>
            <w:pPr>
              <w:widowControl w:val="0"/>
              <w:tabs>
                <w:tab w:val="left" w:pos="720"/>
              </w:tabs>
              <w:spacing w:before="0" w:after="0" w:line="360" w:lineRule="auto"/>
              <w:jc w:val="both"/>
              <w:rPr>
                <w:rFonts w:ascii="Times New Roman" w:hAnsi="宋体" w:eastAsia="宋体" w:cs="Times New Roman"/>
                <w:color w:val="auto"/>
                <w:kern w:val="2"/>
                <w:szCs w:val="21"/>
                <w:lang w:val="en-US"/>
              </w:rPr>
            </w:pPr>
            <w:r>
              <w:rPr>
                <w:rFonts w:hint="eastAsia" w:ascii="Times New Roman" w:hAnsi="宋体" w:eastAsia="宋体" w:cs="Times New Roman"/>
                <w:color w:val="auto"/>
                <w:kern w:val="2"/>
                <w:szCs w:val="21"/>
                <w:lang w:val="en-US"/>
              </w:rPr>
              <w:t>（</w:t>
            </w:r>
            <w:r>
              <w:rPr>
                <w:rFonts w:ascii="Times New Roman" w:hAnsi="宋体" w:eastAsia="宋体" w:cs="Times New Roman"/>
                <w:color w:val="auto"/>
                <w:kern w:val="2"/>
                <w:szCs w:val="21"/>
                <w:lang w:val="en-US"/>
              </w:rPr>
              <w:t>1</w:t>
            </w:r>
            <w:r>
              <w:rPr>
                <w:rFonts w:hint="eastAsia" w:ascii="Times New Roman" w:hAnsi="宋体" w:eastAsia="宋体" w:cs="Times New Roman"/>
                <w:color w:val="auto"/>
                <w:kern w:val="2"/>
                <w:szCs w:val="21"/>
                <w:lang w:val="en-US"/>
              </w:rPr>
              <w:t>）通过扫描或</w:t>
            </w:r>
            <w:r>
              <w:rPr>
                <w:rFonts w:ascii="Times New Roman" w:hAnsi="宋体" w:eastAsia="宋体" w:cs="Times New Roman"/>
                <w:color w:val="auto"/>
                <w:kern w:val="2"/>
                <w:szCs w:val="21"/>
                <w:lang w:val="en-US"/>
              </w:rPr>
              <w:t>输入追溯码、二维码、电子编码等信息</w:t>
            </w:r>
            <w:r>
              <w:rPr>
                <w:rFonts w:hint="eastAsia" w:ascii="Times New Roman" w:hAnsi="宋体" w:eastAsia="宋体" w:cs="Times New Roman"/>
                <w:color w:val="auto"/>
                <w:kern w:val="2"/>
                <w:szCs w:val="21"/>
                <w:lang w:val="en-US"/>
              </w:rPr>
              <w:t>化</w:t>
            </w:r>
            <w:r>
              <w:rPr>
                <w:rFonts w:ascii="Times New Roman" w:hAnsi="宋体" w:eastAsia="宋体" w:cs="Times New Roman"/>
                <w:color w:val="auto"/>
                <w:kern w:val="2"/>
                <w:szCs w:val="21"/>
                <w:lang w:val="en-US"/>
              </w:rPr>
              <w:t>手段</w:t>
            </w:r>
            <w:r>
              <w:rPr>
                <w:rFonts w:hint="eastAsia" w:ascii="Times New Roman" w:hAnsi="宋体" w:eastAsia="宋体" w:cs="Times New Roman"/>
                <w:color w:val="auto"/>
                <w:kern w:val="2"/>
                <w:szCs w:val="21"/>
                <w:lang w:val="en-US"/>
              </w:rPr>
              <w:t>，实现</w:t>
            </w:r>
            <w:r>
              <w:rPr>
                <w:rFonts w:ascii="Times New Roman" w:hAnsi="宋体" w:eastAsia="宋体" w:cs="Times New Roman"/>
                <w:color w:val="auto"/>
                <w:kern w:val="2"/>
                <w:szCs w:val="21"/>
                <w:lang w:val="en-US"/>
              </w:rPr>
              <w:t>大</w:t>
            </w:r>
            <w:r>
              <w:rPr>
                <w:rFonts w:hint="eastAsia" w:ascii="Times New Roman" w:hAnsi="宋体" w:eastAsia="宋体" w:cs="Times New Roman"/>
                <w:color w:val="auto"/>
                <w:kern w:val="2"/>
                <w:szCs w:val="21"/>
                <w:lang w:val="en-US"/>
              </w:rPr>
              <w:t>包装、</w:t>
            </w:r>
            <w:r>
              <w:rPr>
                <w:rFonts w:ascii="Times New Roman" w:hAnsi="宋体" w:eastAsia="宋体" w:cs="Times New Roman"/>
                <w:color w:val="auto"/>
                <w:kern w:val="2"/>
                <w:szCs w:val="21"/>
                <w:lang w:val="en-US"/>
              </w:rPr>
              <w:t>消费包装</w:t>
            </w:r>
            <w:r>
              <w:rPr>
                <w:rFonts w:hint="eastAsia" w:ascii="Times New Roman" w:hAnsi="宋体" w:eastAsia="宋体" w:cs="Times New Roman"/>
                <w:color w:val="auto"/>
                <w:kern w:val="2"/>
                <w:szCs w:val="21"/>
                <w:lang w:val="en-US"/>
              </w:rPr>
              <w:t>、</w:t>
            </w:r>
            <w:r>
              <w:rPr>
                <w:rFonts w:ascii="Times New Roman" w:hAnsi="宋体" w:eastAsia="宋体" w:cs="Times New Roman"/>
                <w:color w:val="auto"/>
                <w:kern w:val="2"/>
                <w:szCs w:val="21"/>
                <w:lang w:val="en-US"/>
              </w:rPr>
              <w:t>铝箔包装</w:t>
            </w:r>
            <w:r>
              <w:rPr>
                <w:rFonts w:hint="eastAsia" w:ascii="Times New Roman" w:hAnsi="宋体" w:eastAsia="宋体" w:cs="Times New Roman"/>
                <w:color w:val="auto"/>
                <w:kern w:val="2"/>
                <w:szCs w:val="21"/>
                <w:lang w:val="en-US"/>
              </w:rPr>
              <w:t>二级</w:t>
            </w:r>
            <w:r>
              <w:rPr>
                <w:rFonts w:ascii="Times New Roman" w:hAnsi="宋体" w:eastAsia="宋体" w:cs="Times New Roman"/>
                <w:color w:val="auto"/>
                <w:kern w:val="2"/>
                <w:szCs w:val="21"/>
                <w:lang w:val="en-US"/>
              </w:rPr>
              <w:t>或</w:t>
            </w:r>
            <w:r>
              <w:rPr>
                <w:rFonts w:hint="eastAsia" w:ascii="Times New Roman" w:hAnsi="宋体" w:eastAsia="宋体" w:cs="Times New Roman"/>
                <w:color w:val="auto"/>
                <w:kern w:val="2"/>
                <w:szCs w:val="21"/>
                <w:lang w:val="en-US"/>
              </w:rPr>
              <w:t>三级关联</w:t>
            </w:r>
            <w:r>
              <w:rPr>
                <w:rFonts w:ascii="Times New Roman" w:hAnsi="宋体" w:eastAsia="宋体" w:cs="Times New Roman"/>
                <w:color w:val="auto"/>
                <w:kern w:val="2"/>
                <w:szCs w:val="21"/>
                <w:lang w:val="en-US"/>
              </w:rPr>
              <w:t>的追溯</w:t>
            </w:r>
            <w:r>
              <w:rPr>
                <w:rFonts w:hint="eastAsia" w:ascii="Times New Roman" w:hAnsi="宋体" w:eastAsia="宋体" w:cs="Times New Roman"/>
                <w:color w:val="auto"/>
                <w:kern w:val="2"/>
                <w:szCs w:val="21"/>
                <w:lang w:val="en-US"/>
              </w:rPr>
              <w:t>，</w:t>
            </w:r>
            <w:r>
              <w:rPr>
                <w:rFonts w:hint="eastAsia" w:ascii="Times New Roman" w:hAnsi="宋体" w:eastAsia="宋体" w:cs="Times New Roman"/>
                <w:color w:val="auto"/>
                <w:kern w:val="2"/>
                <w:szCs w:val="21"/>
                <w:lang w:val="en-US" w:eastAsia="zh-CN"/>
              </w:rPr>
              <w:t>得</w:t>
            </w:r>
            <w:r>
              <w:rPr>
                <w:rFonts w:hint="eastAsia" w:hAnsi="宋体" w:eastAsia="宋体" w:cs="Times New Roman"/>
                <w:color w:val="auto"/>
                <w:kern w:val="2"/>
                <w:szCs w:val="21"/>
                <w:lang w:val="en-US" w:eastAsia="zh-CN"/>
              </w:rPr>
              <w:t>3</w:t>
            </w:r>
            <w:r>
              <w:rPr>
                <w:rFonts w:hint="eastAsia" w:ascii="Times New Roman" w:hAnsi="宋体" w:eastAsia="宋体" w:cs="Times New Roman"/>
                <w:color w:val="auto"/>
                <w:kern w:val="2"/>
                <w:szCs w:val="21"/>
                <w:lang w:val="en-US"/>
              </w:rPr>
              <w:t>分</w:t>
            </w:r>
            <w:r>
              <w:rPr>
                <w:rFonts w:ascii="Times New Roman" w:hAnsi="宋体" w:eastAsia="宋体" w:cs="Times New Roman"/>
                <w:color w:val="auto"/>
                <w:kern w:val="2"/>
                <w:szCs w:val="21"/>
                <w:lang w:val="en-US"/>
              </w:rPr>
              <w:t>；</w:t>
            </w:r>
          </w:p>
          <w:p>
            <w:pPr>
              <w:widowControl w:val="0"/>
              <w:tabs>
                <w:tab w:val="left" w:pos="720"/>
              </w:tabs>
              <w:spacing w:before="0" w:after="0" w:line="360" w:lineRule="auto"/>
              <w:jc w:val="both"/>
              <w:rPr>
                <w:rFonts w:ascii="Times New Roman" w:hAnsi="宋体" w:eastAsia="宋体" w:cs="Times New Roman"/>
                <w:color w:val="auto"/>
                <w:kern w:val="2"/>
                <w:szCs w:val="21"/>
                <w:lang w:val="en-US"/>
              </w:rPr>
            </w:pPr>
            <w:r>
              <w:rPr>
                <w:rFonts w:hint="eastAsia" w:ascii="Times New Roman" w:hAnsi="宋体" w:eastAsia="宋体" w:cs="Times New Roman"/>
                <w:color w:val="auto"/>
                <w:kern w:val="2"/>
                <w:szCs w:val="21"/>
                <w:lang w:val="en-US"/>
              </w:rPr>
              <w:t>（</w:t>
            </w:r>
            <w:r>
              <w:rPr>
                <w:rFonts w:ascii="Times New Roman" w:hAnsi="宋体" w:eastAsia="宋体" w:cs="Times New Roman"/>
                <w:color w:val="auto"/>
                <w:kern w:val="2"/>
                <w:szCs w:val="21"/>
                <w:lang w:val="en-US"/>
              </w:rPr>
              <w:t>2</w:t>
            </w:r>
            <w:r>
              <w:rPr>
                <w:rFonts w:hint="eastAsia" w:ascii="Times New Roman" w:hAnsi="宋体" w:eastAsia="宋体" w:cs="Times New Roman"/>
                <w:color w:val="auto"/>
                <w:kern w:val="2"/>
                <w:szCs w:val="21"/>
                <w:lang w:val="en-US"/>
              </w:rPr>
              <w:t>）通过扫描或</w:t>
            </w:r>
            <w:r>
              <w:rPr>
                <w:rFonts w:ascii="Times New Roman" w:hAnsi="宋体" w:eastAsia="宋体" w:cs="Times New Roman"/>
                <w:color w:val="auto"/>
                <w:kern w:val="2"/>
                <w:szCs w:val="21"/>
                <w:lang w:val="en-US"/>
              </w:rPr>
              <w:t>输入追溯码、</w:t>
            </w:r>
            <w:r>
              <w:rPr>
                <w:rFonts w:hint="eastAsia" w:ascii="Times New Roman" w:hAnsi="宋体" w:eastAsia="宋体" w:cs="Times New Roman"/>
                <w:color w:val="auto"/>
                <w:kern w:val="2"/>
                <w:szCs w:val="21"/>
                <w:lang w:val="en-US"/>
              </w:rPr>
              <w:t>二维码</w:t>
            </w:r>
            <w:r>
              <w:rPr>
                <w:rFonts w:ascii="Times New Roman" w:hAnsi="宋体" w:eastAsia="宋体" w:cs="Times New Roman"/>
                <w:color w:val="auto"/>
                <w:kern w:val="2"/>
                <w:szCs w:val="21"/>
                <w:lang w:val="en-US"/>
              </w:rPr>
              <w:t>、电子编码等信息</w:t>
            </w:r>
            <w:r>
              <w:rPr>
                <w:rFonts w:hint="eastAsia" w:ascii="Times New Roman" w:hAnsi="宋体" w:eastAsia="宋体" w:cs="Times New Roman"/>
                <w:color w:val="auto"/>
                <w:kern w:val="2"/>
                <w:szCs w:val="21"/>
                <w:lang w:val="en-US"/>
              </w:rPr>
              <w:t>化</w:t>
            </w:r>
            <w:r>
              <w:rPr>
                <w:rFonts w:ascii="Times New Roman" w:hAnsi="宋体" w:eastAsia="宋体" w:cs="Times New Roman"/>
                <w:color w:val="auto"/>
                <w:kern w:val="2"/>
                <w:szCs w:val="21"/>
                <w:lang w:val="en-US"/>
              </w:rPr>
              <w:t>手段</w:t>
            </w:r>
            <w:r>
              <w:rPr>
                <w:rFonts w:hint="eastAsia" w:ascii="Times New Roman" w:hAnsi="宋体" w:eastAsia="宋体" w:cs="Times New Roman"/>
                <w:color w:val="auto"/>
                <w:kern w:val="2"/>
                <w:szCs w:val="21"/>
                <w:lang w:val="en-US"/>
              </w:rPr>
              <w:t>，</w:t>
            </w:r>
            <w:r>
              <w:rPr>
                <w:rFonts w:ascii="Times New Roman" w:hAnsi="宋体" w:eastAsia="宋体" w:cs="Times New Roman"/>
                <w:color w:val="auto"/>
                <w:kern w:val="2"/>
                <w:szCs w:val="21"/>
                <w:lang w:val="en-US"/>
              </w:rPr>
              <w:t>实现大包装的追溯</w:t>
            </w:r>
            <w:r>
              <w:rPr>
                <w:rFonts w:hint="eastAsia" w:ascii="Times New Roman" w:hAnsi="宋体" w:eastAsia="宋体" w:cs="Times New Roman"/>
                <w:color w:val="auto"/>
                <w:kern w:val="2"/>
                <w:szCs w:val="21"/>
                <w:lang w:val="en-US"/>
              </w:rPr>
              <w:t>，</w:t>
            </w:r>
            <w:r>
              <w:rPr>
                <w:rFonts w:hint="eastAsia" w:ascii="Times New Roman" w:hAnsi="宋体" w:eastAsia="宋体" w:cs="Times New Roman"/>
                <w:color w:val="auto"/>
                <w:kern w:val="2"/>
                <w:szCs w:val="21"/>
                <w:lang w:val="en-US" w:eastAsia="zh-CN"/>
              </w:rPr>
              <w:t>得</w:t>
            </w:r>
            <w:r>
              <w:rPr>
                <w:rFonts w:hint="eastAsia" w:hAnsi="宋体" w:eastAsia="宋体" w:cs="Times New Roman"/>
                <w:color w:val="auto"/>
                <w:kern w:val="2"/>
                <w:szCs w:val="21"/>
                <w:lang w:val="en-US" w:eastAsia="zh-CN"/>
              </w:rPr>
              <w:t>2</w:t>
            </w:r>
            <w:r>
              <w:rPr>
                <w:rFonts w:hint="eastAsia" w:ascii="Times New Roman" w:hAnsi="宋体" w:eastAsia="宋体" w:cs="Times New Roman"/>
                <w:color w:val="auto"/>
                <w:kern w:val="2"/>
                <w:szCs w:val="21"/>
                <w:lang w:val="en-US"/>
              </w:rPr>
              <w:t>分</w:t>
            </w:r>
            <w:r>
              <w:rPr>
                <w:rFonts w:ascii="Times New Roman" w:hAnsi="宋体" w:eastAsia="宋体" w:cs="Times New Roman"/>
                <w:color w:val="auto"/>
                <w:kern w:val="2"/>
                <w:szCs w:val="21"/>
                <w:lang w:val="en-US"/>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Times New Roman" w:hAnsi="宋体" w:eastAsia="宋体" w:cs="Times New Roman"/>
                <w:color w:val="auto"/>
                <w:kern w:val="2"/>
                <w:szCs w:val="21"/>
                <w:lang w:val="en-US"/>
              </w:rPr>
              <w:t>（</w:t>
            </w:r>
            <w:r>
              <w:rPr>
                <w:rFonts w:ascii="Times New Roman" w:hAnsi="宋体" w:eastAsia="宋体" w:cs="Times New Roman"/>
                <w:color w:val="auto"/>
                <w:kern w:val="2"/>
                <w:szCs w:val="21"/>
                <w:lang w:val="en-US"/>
              </w:rPr>
              <w:t>3</w:t>
            </w:r>
            <w:r>
              <w:rPr>
                <w:rFonts w:hint="eastAsia" w:ascii="Times New Roman" w:hAnsi="宋体" w:eastAsia="宋体" w:cs="Times New Roman"/>
                <w:color w:val="auto"/>
                <w:kern w:val="2"/>
                <w:szCs w:val="21"/>
                <w:lang w:val="en-US"/>
              </w:rPr>
              <w:t>）通过</w:t>
            </w:r>
            <w:r>
              <w:rPr>
                <w:rFonts w:ascii="Times New Roman" w:hAnsi="宋体" w:eastAsia="宋体" w:cs="Times New Roman"/>
                <w:color w:val="auto"/>
                <w:kern w:val="2"/>
                <w:szCs w:val="21"/>
                <w:lang w:val="en-US"/>
              </w:rPr>
              <w:t>生产批号</w:t>
            </w:r>
            <w:r>
              <w:rPr>
                <w:rFonts w:hint="eastAsia" w:ascii="Times New Roman" w:hAnsi="宋体" w:eastAsia="宋体" w:cs="Times New Roman"/>
                <w:color w:val="auto"/>
                <w:kern w:val="2"/>
                <w:szCs w:val="21"/>
                <w:lang w:val="en-US"/>
              </w:rPr>
              <w:t>进行</w:t>
            </w:r>
            <w:r>
              <w:rPr>
                <w:rFonts w:ascii="Times New Roman" w:hAnsi="宋体" w:eastAsia="宋体" w:cs="Times New Roman"/>
                <w:color w:val="auto"/>
                <w:kern w:val="2"/>
                <w:szCs w:val="21"/>
                <w:lang w:val="en-US"/>
              </w:rPr>
              <w:t>查询</w:t>
            </w:r>
            <w:r>
              <w:rPr>
                <w:rFonts w:hint="eastAsia" w:ascii="Times New Roman" w:hAnsi="宋体" w:eastAsia="宋体" w:cs="Times New Roman"/>
                <w:color w:val="auto"/>
                <w:kern w:val="2"/>
                <w:szCs w:val="21"/>
                <w:lang w:val="en-US"/>
              </w:rPr>
              <w:t>，</w:t>
            </w:r>
            <w:r>
              <w:rPr>
                <w:rFonts w:hint="eastAsia" w:ascii="Times New Roman" w:hAnsi="宋体" w:eastAsia="宋体" w:cs="Times New Roman"/>
                <w:color w:val="auto"/>
                <w:kern w:val="2"/>
                <w:szCs w:val="21"/>
                <w:lang w:val="en-US" w:eastAsia="zh-CN"/>
              </w:rPr>
              <w:t>得</w:t>
            </w:r>
            <w:r>
              <w:rPr>
                <w:rFonts w:ascii="Times New Roman" w:hAnsi="宋体" w:eastAsia="宋体" w:cs="Times New Roman"/>
                <w:color w:val="auto"/>
                <w:kern w:val="2"/>
                <w:szCs w:val="21"/>
                <w:lang w:val="en-US"/>
              </w:rPr>
              <w:t>1</w:t>
            </w:r>
            <w:r>
              <w:rPr>
                <w:rFonts w:hint="eastAsia" w:ascii="Times New Roman" w:hAnsi="宋体" w:eastAsia="宋体" w:cs="Times New Roman"/>
                <w:color w:val="auto"/>
                <w:kern w:val="2"/>
                <w:szCs w:val="21"/>
                <w:lang w:val="en-US"/>
              </w:rPr>
              <w:t>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widowControl w:val="0"/>
              <w:spacing w:before="0" w:after="0"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rPr>
              <w:t>6</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sz w:val="21"/>
                <w:szCs w:val="21"/>
              </w:rPr>
              <w:t>社会责任</w:t>
            </w:r>
          </w:p>
        </w:tc>
        <w:tc>
          <w:tcPr>
            <w:tcW w:w="6770" w:type="dxa"/>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spacing w:val="-2"/>
                <w:sz w:val="21"/>
                <w:szCs w:val="21"/>
              </w:rPr>
              <w:t xml:space="preserve">提供企业社会责任报告（含员工权益、环保节能减排、社会公益行为等方面 </w:t>
            </w:r>
            <w:r>
              <w:rPr>
                <w:rFonts w:hint="eastAsia" w:ascii="宋体" w:hAnsi="宋体" w:eastAsia="宋体" w:cs="宋体"/>
                <w:sz w:val="21"/>
                <w:szCs w:val="21"/>
              </w:rPr>
              <w:t>的内容）并在公开媒体上发布，</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widowControl w:val="0"/>
              <w:spacing w:before="0" w:after="0"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rPr>
              <w:t>7</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i w:val="0"/>
                <w:color w:val="000000"/>
                <w:kern w:val="0"/>
                <w:sz w:val="21"/>
                <w:szCs w:val="21"/>
                <w:u w:val="none"/>
                <w:lang w:val="en-US" w:eastAsia="zh-CN" w:bidi="ar"/>
              </w:rPr>
              <w:t>业绩</w:t>
            </w:r>
          </w:p>
        </w:tc>
        <w:tc>
          <w:tcPr>
            <w:tcW w:w="6770" w:type="dxa"/>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i w:val="0"/>
                <w:color w:val="000000"/>
                <w:kern w:val="0"/>
                <w:sz w:val="21"/>
                <w:szCs w:val="21"/>
                <w:u w:val="none"/>
                <w:lang w:val="en-US" w:eastAsia="zh-CN" w:bidi="ar"/>
              </w:rPr>
              <w:t>提供投标人</w:t>
            </w:r>
            <w:r>
              <w:rPr>
                <w:rFonts w:hint="eastAsia" w:ascii="宋体" w:hAnsi="宋体" w:cs="宋体"/>
                <w:i w:val="0"/>
                <w:color w:val="000000"/>
                <w:kern w:val="0"/>
                <w:sz w:val="21"/>
                <w:szCs w:val="21"/>
                <w:highlight w:val="yellow"/>
                <w:u w:val="none"/>
                <w:lang w:val="en-US" w:eastAsia="zh-CN" w:bidi="ar"/>
              </w:rPr>
              <w:t>2021年6月</w:t>
            </w:r>
            <w:r>
              <w:rPr>
                <w:rFonts w:hint="eastAsia" w:ascii="宋体" w:hAnsi="宋体" w:eastAsia="宋体" w:cs="宋体"/>
                <w:i w:val="0"/>
                <w:color w:val="000000"/>
                <w:kern w:val="0"/>
                <w:sz w:val="21"/>
                <w:szCs w:val="21"/>
                <w:u w:val="none"/>
                <w:lang w:val="en-US" w:eastAsia="zh-CN" w:bidi="ar"/>
              </w:rPr>
              <w:t>以来省级(含)以上行政事业单位同类项目成功案例合同复印件并加盖公章，</w:t>
            </w:r>
            <w:r>
              <w:rPr>
                <w:rFonts w:hint="eastAsia" w:ascii="宋体" w:hAnsi="宋体" w:eastAsia="宋体" w:cs="宋体"/>
                <w:i w:val="0"/>
                <w:color w:val="000000"/>
                <w:kern w:val="0"/>
                <w:sz w:val="21"/>
                <w:szCs w:val="21"/>
                <w:highlight w:val="yellow"/>
                <w:u w:val="none"/>
                <w:lang w:val="en-US" w:eastAsia="zh-CN" w:bidi="ar"/>
              </w:rPr>
              <w:t>每提供1个得</w:t>
            </w:r>
            <w:r>
              <w:rPr>
                <w:rFonts w:hint="eastAsia" w:ascii="宋体" w:hAnsi="宋体" w:cs="宋体"/>
                <w:i w:val="0"/>
                <w:color w:val="000000"/>
                <w:kern w:val="0"/>
                <w:sz w:val="21"/>
                <w:szCs w:val="21"/>
                <w:highlight w:val="yellow"/>
                <w:u w:val="none"/>
                <w:lang w:val="en-US" w:eastAsia="zh-CN" w:bidi="ar"/>
              </w:rPr>
              <w:t>1.5</w:t>
            </w:r>
            <w:r>
              <w:rPr>
                <w:rFonts w:hint="eastAsia" w:ascii="宋体" w:hAnsi="宋体" w:eastAsia="宋体" w:cs="宋体"/>
                <w:i w:val="0"/>
                <w:color w:val="000000"/>
                <w:kern w:val="0"/>
                <w:sz w:val="21"/>
                <w:szCs w:val="21"/>
                <w:highlight w:val="yellow"/>
                <w:u w:val="none"/>
                <w:lang w:val="en-US" w:eastAsia="zh-CN" w:bidi="ar"/>
              </w:rPr>
              <w:t xml:space="preserve">分。 </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FF00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3</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widowControl w:val="0"/>
              <w:spacing w:before="0" w:after="0"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rPr>
              <w:t>8</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kern w:val="2"/>
                <w:sz w:val="22"/>
                <w:szCs w:val="22"/>
                <w:lang w:val="en-US" w:eastAsia="zh-CN" w:bidi="ar-SA"/>
              </w:rPr>
            </w:pPr>
            <w:r>
              <w:rPr>
                <w:rFonts w:hint="eastAsia" w:ascii="宋体" w:hAnsi="宋体" w:eastAsia="宋体" w:cs="宋体"/>
                <w:i w:val="0"/>
                <w:color w:val="000000"/>
                <w:kern w:val="0"/>
                <w:sz w:val="21"/>
                <w:szCs w:val="21"/>
                <w:u w:val="none"/>
                <w:lang w:val="en-US" w:eastAsia="zh-CN" w:bidi="ar"/>
              </w:rPr>
              <w:t>生产仓储环境</w:t>
            </w:r>
          </w:p>
        </w:tc>
        <w:tc>
          <w:tcPr>
            <w:tcW w:w="6770" w:type="dxa"/>
            <w:vAlign w:val="center"/>
          </w:tcPr>
          <w:p>
            <w:pPr>
              <w:keepNext w:val="0"/>
              <w:keepLines w:val="0"/>
              <w:widowControl/>
              <w:numPr>
                <w:ilvl w:val="0"/>
                <w:numId w:val="26"/>
              </w:numPr>
              <w:suppressLineNumbers w:val="0"/>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lang w:eastAsia="zh-CN"/>
              </w:rPr>
              <w:t>有</w:t>
            </w:r>
            <w:r>
              <w:rPr>
                <w:rFonts w:hint="eastAsia" w:ascii="宋体" w:hAnsi="宋体" w:eastAsia="宋体" w:cs="宋体"/>
                <w:sz w:val="21"/>
                <w:szCs w:val="21"/>
              </w:rPr>
              <w:t>专属生产车间及设备管理制度</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1分；</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）有</w:t>
            </w:r>
            <w:r>
              <w:rPr>
                <w:rFonts w:hint="eastAsia" w:ascii="宋体" w:hAnsi="宋体" w:eastAsia="宋体" w:cs="宋体"/>
                <w:sz w:val="21"/>
                <w:szCs w:val="21"/>
              </w:rPr>
              <w:t>仓储管理制度</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1分</w:t>
            </w:r>
            <w:r>
              <w:rPr>
                <w:rFonts w:hint="eastAsia" w:ascii="宋体" w:hAnsi="宋体" w:eastAsia="宋体" w:cs="宋体"/>
                <w:i w:val="0"/>
                <w:color w:val="000000"/>
                <w:kern w:val="0"/>
                <w:sz w:val="21"/>
                <w:szCs w:val="21"/>
                <w:u w:val="none"/>
                <w:lang w:val="en-US" w:eastAsia="zh-CN" w:bidi="ar"/>
              </w:rPr>
              <w:t>；</w:t>
            </w:r>
          </w:p>
          <w:p>
            <w:pPr>
              <w:pStyle w:val="29"/>
              <w:spacing w:line="360" w:lineRule="auto"/>
              <w:ind w:right="88"/>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）提供各项管理制度</w:t>
            </w:r>
            <w:r>
              <w:rPr>
                <w:rFonts w:hint="eastAsia" w:ascii="宋体" w:hAnsi="宋体" w:eastAsia="宋体" w:cs="宋体"/>
                <w:sz w:val="21"/>
                <w:szCs w:val="21"/>
              </w:rPr>
              <w:t>实施执行情况材料</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1分。</w:t>
            </w:r>
          </w:p>
          <w:p>
            <w:pPr>
              <w:keepNext w:val="0"/>
              <w:keepLines w:val="0"/>
              <w:widowControl/>
              <w:numPr>
                <w:ilvl w:val="0"/>
                <w:numId w:val="0"/>
              </w:numPr>
              <w:suppressLineNumbers w:val="0"/>
              <w:spacing w:line="360" w:lineRule="auto"/>
              <w:ind w:left="0" w:leftChars="0" w:firstLine="0" w:firstLineChars="0"/>
              <w:jc w:val="left"/>
              <w:textAlignment w:val="center"/>
              <w:rPr>
                <w:rFonts w:hint="eastAsia" w:ascii="宋体" w:hAnsi="宋体" w:eastAsia="宋体" w:cs="宋体"/>
                <w:kern w:val="2"/>
                <w:sz w:val="22"/>
                <w:szCs w:val="22"/>
                <w:lang w:val="en-US" w:eastAsia="zh-CN" w:bidi="ar-SA"/>
              </w:rPr>
            </w:pP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各项管理理制度须提供复印件加盖公章，否则不得分。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3</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w:t>
            </w:r>
          </w:p>
        </w:tc>
        <w:tc>
          <w:tcPr>
            <w:tcW w:w="1660" w:type="dxa"/>
            <w:vAlign w:val="center"/>
          </w:tcPr>
          <w:p>
            <w:pPr>
              <w:keepNext w:val="0"/>
              <w:keepLines w:val="0"/>
              <w:widowControl/>
              <w:suppressLineNumbers w:val="0"/>
              <w:spacing w:line="360" w:lineRule="auto"/>
              <w:jc w:val="center"/>
              <w:rPr>
                <w:rFonts w:hint="eastAsia" w:ascii="宋体" w:hAnsi="宋体" w:eastAsia="宋体" w:cs="宋体"/>
                <w:kern w:val="2"/>
                <w:sz w:val="22"/>
                <w:szCs w:val="22"/>
                <w:lang w:val="en-US" w:eastAsia="zh-CN" w:bidi="ar-SA"/>
              </w:rPr>
            </w:pPr>
            <w:r>
              <w:rPr>
                <w:rFonts w:hint="eastAsia" w:ascii="宋体" w:hAnsi="宋体" w:eastAsia="宋体" w:cs="宋体"/>
                <w:color w:val="000000"/>
                <w:kern w:val="0"/>
                <w:sz w:val="21"/>
                <w:szCs w:val="21"/>
                <w:lang w:val="en-US" w:eastAsia="zh-CN" w:bidi="ar"/>
              </w:rPr>
              <w:t>主要原材料供应商管理</w:t>
            </w:r>
          </w:p>
        </w:tc>
        <w:tc>
          <w:tcPr>
            <w:tcW w:w="6770" w:type="dxa"/>
            <w:vAlign w:val="center"/>
          </w:tcPr>
          <w:p>
            <w:pPr>
              <w:keepNext w:val="0"/>
              <w:keepLines w:val="0"/>
              <w:widowControl/>
              <w:numPr>
                <w:ilvl w:val="0"/>
                <w:numId w:val="0"/>
              </w:numPr>
              <w:suppressLineNumbers w:val="0"/>
              <w:spacing w:line="360" w:lineRule="auto"/>
              <w:jc w:val="left"/>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21"/>
                <w:szCs w:val="21"/>
                <w:lang w:val="en-US" w:eastAsia="zh-CN" w:bidi="ar"/>
              </w:rPr>
              <w:t>（1）有主要原材料供应商管理制度，得</w:t>
            </w:r>
            <w:r>
              <w:rPr>
                <w:rFonts w:hint="eastAsia" w:ascii="宋体" w:hAnsi="宋体" w:eastAsia="宋体" w:cs="宋体"/>
                <w:kern w:val="2"/>
                <w:sz w:val="21"/>
                <w:szCs w:val="21"/>
                <w:lang w:val="en-US" w:eastAsia="zh-CN" w:bidi="ar-SA"/>
              </w:rPr>
              <w:t>1分；</w:t>
            </w:r>
          </w:p>
          <w:p>
            <w:pPr>
              <w:keepNext w:val="0"/>
              <w:keepLines w:val="0"/>
              <w:widowControl/>
              <w:numPr>
                <w:ilvl w:val="0"/>
                <w:numId w:val="0"/>
              </w:numPr>
              <w:suppressLineNumbers w:val="0"/>
              <w:spacing w:line="360" w:lineRule="auto"/>
              <w:ind w:left="0" w:leftChars="0" w:firstLine="0" w:firstLineChars="0"/>
              <w:jc w:val="left"/>
              <w:rPr>
                <w:rFonts w:hint="eastAsia" w:ascii="宋体" w:hAnsi="宋体" w:eastAsia="宋体" w:cs="宋体"/>
                <w:kern w:val="2"/>
                <w:sz w:val="22"/>
                <w:szCs w:val="22"/>
                <w:lang w:val="en-US" w:eastAsia="zh-CN" w:bidi="ar-SA"/>
              </w:rPr>
            </w:pPr>
            <w:r>
              <w:rPr>
                <w:rFonts w:hint="eastAsia" w:ascii="宋体" w:hAnsi="宋体" w:eastAsia="宋体" w:cs="宋体"/>
                <w:color w:val="000000"/>
                <w:kern w:val="0"/>
                <w:sz w:val="21"/>
                <w:szCs w:val="21"/>
                <w:lang w:val="en-US" w:eastAsia="zh-CN" w:bidi="ar"/>
              </w:rPr>
              <w:t>（2）近2年开展对主要原材料供应商评价/再评价的证明材料，得2分。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10</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2"/>
                <w:szCs w:val="22"/>
              </w:rPr>
            </w:pPr>
            <w:r>
              <w:rPr>
                <w:rFonts w:hint="eastAsia" w:ascii="宋体" w:hAnsi="宋体" w:eastAsia="宋体" w:cs="宋体"/>
                <w:i w:val="0"/>
                <w:color w:val="000000"/>
                <w:kern w:val="0"/>
                <w:sz w:val="21"/>
                <w:szCs w:val="21"/>
                <w:u w:val="none"/>
                <w:lang w:val="en-US" w:eastAsia="zh-CN" w:bidi="ar"/>
              </w:rPr>
              <w:t>售后服务</w:t>
            </w:r>
            <w:r>
              <w:rPr>
                <w:rFonts w:hint="eastAsia" w:ascii="宋体" w:hAnsi="宋体" w:eastAsia="宋体" w:cs="宋体"/>
                <w:sz w:val="21"/>
                <w:szCs w:val="21"/>
              </w:rPr>
              <w:t>承诺</w:t>
            </w:r>
          </w:p>
        </w:tc>
        <w:tc>
          <w:tcPr>
            <w:tcW w:w="6770" w:type="dxa"/>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提供完整的售后服务方案，包括：服务质量承诺、专职服务人员配备（含人员名单及联系电话）、发货及时性、不合格品处理方案、质量问题应对措施（包含售后服务点）、用户投诉处理等。</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1.</w:t>
            </w:r>
            <w:r>
              <w:rPr>
                <w:rFonts w:hint="eastAsia" w:ascii="宋体" w:hAnsi="宋体" w:eastAsia="宋体" w:cs="宋体"/>
                <w:color w:val="auto"/>
                <w:sz w:val="21"/>
                <w:szCs w:val="21"/>
                <w:highlight w:val="yellow"/>
              </w:rPr>
              <w:t>内容完整，方案科学合理、详细具体、有针对性、可行性强的，得</w:t>
            </w:r>
            <w:r>
              <w:rPr>
                <w:rFonts w:hint="eastAsia" w:ascii="宋体" w:hAnsi="宋体" w:eastAsia="宋体" w:cs="宋体"/>
                <w:color w:val="auto"/>
                <w:sz w:val="21"/>
                <w:szCs w:val="21"/>
                <w:highlight w:val="yellow"/>
                <w:lang w:val="en-US" w:eastAsia="zh-CN"/>
              </w:rPr>
              <w:t>7</w:t>
            </w:r>
            <w:r>
              <w:rPr>
                <w:rFonts w:hint="eastAsia" w:ascii="宋体" w:hAnsi="宋体" w:eastAsia="宋体" w:cs="宋体"/>
                <w:color w:val="auto"/>
                <w:sz w:val="21"/>
                <w:szCs w:val="21"/>
                <w:highlight w:val="yellow"/>
              </w:rPr>
              <w:t xml:space="preserve">分； </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2.</w:t>
            </w:r>
            <w:r>
              <w:rPr>
                <w:rFonts w:hint="eastAsia" w:ascii="宋体" w:hAnsi="宋体" w:eastAsia="宋体" w:cs="宋体"/>
                <w:color w:val="auto"/>
                <w:sz w:val="21"/>
                <w:szCs w:val="21"/>
                <w:highlight w:val="yellow"/>
              </w:rPr>
              <w:t>内容完整，方案科学合理、有一定针对性、具有可行性的，得</w:t>
            </w:r>
            <w:r>
              <w:rPr>
                <w:rFonts w:hint="eastAsia" w:ascii="宋体" w:hAnsi="宋体" w:eastAsia="宋体" w:cs="宋体"/>
                <w:color w:val="auto"/>
                <w:sz w:val="21"/>
                <w:szCs w:val="21"/>
                <w:highlight w:val="yellow"/>
                <w:lang w:val="en-US" w:eastAsia="zh-CN"/>
              </w:rPr>
              <w:t>5</w:t>
            </w:r>
            <w:r>
              <w:rPr>
                <w:rFonts w:hint="eastAsia" w:ascii="宋体" w:hAnsi="宋体" w:eastAsia="宋体" w:cs="宋体"/>
                <w:color w:val="auto"/>
                <w:sz w:val="21"/>
                <w:szCs w:val="21"/>
                <w:highlight w:val="yellow"/>
              </w:rPr>
              <w:t xml:space="preserve">分； </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3.</w:t>
            </w:r>
            <w:r>
              <w:rPr>
                <w:rFonts w:hint="eastAsia" w:ascii="宋体" w:hAnsi="宋体" w:eastAsia="宋体" w:cs="宋体"/>
                <w:color w:val="auto"/>
                <w:sz w:val="21"/>
                <w:szCs w:val="21"/>
                <w:highlight w:val="yellow"/>
              </w:rPr>
              <w:t>内容基本完整，方案基本合理、无针对性、基本可行性的，得</w:t>
            </w:r>
            <w:r>
              <w:rPr>
                <w:rFonts w:hint="eastAsia" w:ascii="宋体" w:hAnsi="宋体" w:eastAsia="宋体" w:cs="宋体"/>
                <w:color w:val="auto"/>
                <w:sz w:val="21"/>
                <w:szCs w:val="21"/>
                <w:highlight w:val="yellow"/>
                <w:lang w:val="en-US" w:eastAsia="zh-CN"/>
              </w:rPr>
              <w:t>3</w:t>
            </w:r>
            <w:r>
              <w:rPr>
                <w:rFonts w:hint="eastAsia" w:ascii="宋体" w:hAnsi="宋体" w:eastAsia="宋体" w:cs="宋体"/>
                <w:color w:val="auto"/>
                <w:sz w:val="21"/>
                <w:szCs w:val="21"/>
                <w:highlight w:val="yellow"/>
              </w:rPr>
              <w:t>分；</w:t>
            </w:r>
          </w:p>
          <w:p>
            <w:pPr>
              <w:keepNext w:val="0"/>
              <w:keepLines w:val="0"/>
              <w:widowControl/>
              <w:suppressLineNumbers w:val="0"/>
              <w:spacing w:line="360" w:lineRule="auto"/>
              <w:jc w:val="left"/>
              <w:textAlignment w:val="center"/>
              <w:rPr>
                <w:rFonts w:hint="eastAsia" w:ascii="宋体" w:hAnsi="宋体" w:eastAsia="宋体" w:cs="宋体"/>
                <w:color w:val="auto"/>
                <w:sz w:val="22"/>
                <w:szCs w:val="22"/>
              </w:rPr>
            </w:pPr>
            <w:r>
              <w:rPr>
                <w:rFonts w:hint="eastAsia" w:ascii="宋体" w:hAnsi="宋体" w:eastAsia="宋体" w:cs="宋体"/>
                <w:color w:val="auto"/>
                <w:sz w:val="21"/>
                <w:szCs w:val="21"/>
                <w:highlight w:val="yellow"/>
                <w:lang w:val="en-US" w:eastAsia="zh-CN"/>
              </w:rPr>
              <w:t>4.</w:t>
            </w:r>
            <w:r>
              <w:rPr>
                <w:rFonts w:hint="eastAsia" w:ascii="宋体" w:hAnsi="宋体" w:eastAsia="宋体" w:cs="宋体"/>
                <w:color w:val="auto"/>
                <w:sz w:val="21"/>
                <w:szCs w:val="21"/>
                <w:highlight w:val="yellow"/>
              </w:rPr>
              <w:t>内容不完整，方案不合理，表述混乱、缺乏可行性的，得0分。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rPr>
            </w:pPr>
            <w:r>
              <w:rPr>
                <w:rFonts w:hint="eastAsia" w:ascii="宋体" w:hAnsi="宋体" w:eastAsia="宋体" w:cs="宋体"/>
                <w:i w:val="0"/>
                <w:color w:val="auto"/>
                <w:kern w:val="0"/>
                <w:sz w:val="22"/>
                <w:szCs w:val="22"/>
                <w:u w:val="none"/>
                <w:lang w:val="en-US" w:eastAsia="zh-CN" w:bidi="ar"/>
              </w:rPr>
              <w:t>7</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05" w:type="dxa"/>
            <w:gridSpan w:val="4"/>
            <w:vAlign w:val="center"/>
          </w:tcPr>
          <w:p>
            <w:pPr>
              <w:keepNext w:val="0"/>
              <w:keepLines w:val="0"/>
              <w:widowControl/>
              <w:suppressLineNumbers w:val="0"/>
              <w:spacing w:line="240" w:lineRule="auto"/>
              <w:jc w:val="center"/>
              <w:textAlignment w:val="center"/>
              <w:rPr>
                <w:rFonts w:hint="eastAsia" w:ascii="宋体" w:hAnsi="宋体" w:eastAsia="宋体" w:cs="宋体"/>
                <w:color w:val="FF0000"/>
                <w:sz w:val="22"/>
                <w:szCs w:val="22"/>
                <w:lang w:val="en-US" w:eastAsia="zh-CN"/>
              </w:rPr>
            </w:pPr>
            <w:r>
              <w:rPr>
                <w:rFonts w:hint="eastAsia" w:ascii="宋体" w:hAnsi="宋体" w:cs="宋体"/>
                <w:b/>
                <w:bCs/>
                <w:i w:val="0"/>
                <w:color w:val="000000"/>
                <w:kern w:val="0"/>
                <w:sz w:val="21"/>
                <w:szCs w:val="21"/>
                <w:u w:val="none"/>
                <w:lang w:val="en-US" w:eastAsia="zh-CN" w:bidi="ar"/>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22" w:type="dxa"/>
            <w:vAlign w:val="center"/>
          </w:tcPr>
          <w:p>
            <w:pPr>
              <w:keepNext w:val="0"/>
              <w:keepLines w:val="0"/>
              <w:pageBreakBefore w:val="0"/>
              <w:widowControl/>
              <w:suppressLineNumbers w:val="0"/>
              <w:kinsoku/>
              <w:wordWrap/>
              <w:overflowPunct/>
              <w:topLinePunct w:val="0"/>
              <w:bidi w:val="0"/>
              <w:snapToGrid/>
              <w:spacing w:line="312" w:lineRule="auto"/>
              <w:jc w:val="center"/>
              <w:textAlignment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1</w:t>
            </w:r>
          </w:p>
        </w:tc>
        <w:tc>
          <w:tcPr>
            <w:tcW w:w="1660" w:type="dxa"/>
            <w:vAlign w:val="center"/>
          </w:tcPr>
          <w:p>
            <w:pPr>
              <w:keepNext w:val="0"/>
              <w:keepLines w:val="0"/>
              <w:pageBreakBefore w:val="0"/>
              <w:widowControl/>
              <w:suppressLineNumbers w:val="0"/>
              <w:kinsoku/>
              <w:wordWrap/>
              <w:overflowPunct/>
              <w:topLinePunct w:val="0"/>
              <w:bidi w:val="0"/>
              <w:snapToGrid/>
              <w:spacing w:line="312"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sz w:val="22"/>
                <w:szCs w:val="22"/>
              </w:rPr>
              <w:t>价格</w:t>
            </w:r>
          </w:p>
        </w:tc>
        <w:tc>
          <w:tcPr>
            <w:tcW w:w="6770" w:type="dxa"/>
            <w:vAlign w:val="center"/>
          </w:tcPr>
          <w:p>
            <w:pPr>
              <w:keepNext w:val="0"/>
              <w:keepLines w:val="0"/>
              <w:pageBreakBefore w:val="0"/>
              <w:widowControl/>
              <w:suppressLineNumbers w:val="0"/>
              <w:kinsoku/>
              <w:wordWrap/>
              <w:overflowPunct/>
              <w:topLinePunct w:val="0"/>
              <w:bidi w:val="0"/>
              <w:snapToGrid/>
              <w:spacing w:line="312"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sz w:val="22"/>
                <w:szCs w:val="22"/>
              </w:rPr>
              <w:t>投标报价得分=(评标基准价／投标报价)×价格权值×100</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w:t>
            </w:r>
            <w:r>
              <w:rPr>
                <w:rFonts w:hint="eastAsia" w:ascii="宋体" w:hAnsi="宋体" w:eastAsia="宋体" w:cs="宋体"/>
                <w:color w:val="auto"/>
                <w:sz w:val="21"/>
                <w:szCs w:val="21"/>
              </w:rPr>
              <w:t>分</w:t>
            </w:r>
          </w:p>
        </w:tc>
      </w:tr>
    </w:tbl>
    <w:p>
      <w:pPr>
        <w:pStyle w:val="2"/>
        <w:rPr>
          <w:rFonts w:hint="eastAsia"/>
          <w:lang w:val="en-US" w:eastAsia="zh-CN"/>
        </w:rPr>
      </w:pPr>
    </w:p>
    <w:bookmarkEnd w:id="60"/>
    <w:bookmarkEnd w:id="61"/>
    <w:p>
      <w:pPr>
        <w:pStyle w:val="8"/>
        <w:jc w:val="center"/>
        <w:rPr>
          <w:rFonts w:hint="eastAsia" w:ascii="宋体" w:hAnsi="宋体" w:eastAsia="宋体" w:cs="宋体"/>
          <w:b/>
          <w:bCs/>
          <w:color w:val="auto"/>
          <w:sz w:val="28"/>
          <w:szCs w:val="28"/>
          <w:lang w:val="en-US" w:eastAsia="zh-CN"/>
        </w:rPr>
      </w:pPr>
      <w:bookmarkStart w:id="62" w:name="_Toc1939"/>
      <w:bookmarkStart w:id="63" w:name="_Toc29585"/>
      <w:r>
        <w:rPr>
          <w:rFonts w:hint="eastAsia" w:ascii="宋体" w:hAnsi="宋体" w:eastAsia="宋体" w:cs="宋体"/>
          <w:b/>
          <w:bCs/>
          <w:color w:val="auto"/>
          <w:sz w:val="48"/>
          <w:szCs w:val="48"/>
        </w:rPr>
        <w:br w:type="page"/>
      </w:r>
      <w:r>
        <w:rPr>
          <w:rFonts w:hint="eastAsia" w:ascii="宋体" w:hAnsi="宋体" w:eastAsia="宋体" w:cs="宋体"/>
          <w:b/>
          <w:bCs/>
          <w:color w:val="auto"/>
          <w:sz w:val="36"/>
          <w:szCs w:val="36"/>
          <w:lang w:val="en-US" w:eastAsia="zh-CN"/>
        </w:rPr>
        <w:t>第九包  综合评分表</w:t>
      </w:r>
    </w:p>
    <w:p>
      <w:pPr>
        <w:pStyle w:val="9"/>
        <w:rPr>
          <w:rFonts w:hint="eastAsia"/>
          <w:lang w:val="en-US" w:eastAsia="zh-CN"/>
        </w:rPr>
      </w:pPr>
    </w:p>
    <w:tbl>
      <w:tblPr>
        <w:tblStyle w:val="20"/>
        <w:tblW w:w="10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660"/>
        <w:gridCol w:w="6770"/>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22" w:type="dxa"/>
            <w:vAlign w:val="center"/>
          </w:tcPr>
          <w:p>
            <w:pPr>
              <w:adjustRightInd w:val="0"/>
              <w:snapToGrid w:val="0"/>
              <w:spacing w:beforeLines="50" w:line="240" w:lineRule="auto"/>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序号</w:t>
            </w:r>
          </w:p>
        </w:tc>
        <w:tc>
          <w:tcPr>
            <w:tcW w:w="1660" w:type="dxa"/>
            <w:vAlign w:val="center"/>
          </w:tcPr>
          <w:p>
            <w:pPr>
              <w:adjustRightInd w:val="0"/>
              <w:snapToGrid w:val="0"/>
              <w:spacing w:beforeLines="50" w:line="240" w:lineRule="auto"/>
              <w:jc w:val="center"/>
              <w:rPr>
                <w:rFonts w:hint="default" w:ascii="宋体" w:hAnsi="宋体" w:eastAsia="宋体" w:cs="宋体"/>
                <w:sz w:val="22"/>
                <w:szCs w:val="22"/>
                <w:lang w:val="en-US" w:eastAsia="zh-CN"/>
              </w:rPr>
            </w:pPr>
            <w:r>
              <w:rPr>
                <w:rFonts w:hint="eastAsia" w:ascii="宋体" w:hAnsi="宋体" w:eastAsia="宋体" w:cs="宋体"/>
                <w:b/>
                <w:bCs/>
                <w:sz w:val="22"/>
                <w:szCs w:val="22"/>
                <w:lang w:val="en-US" w:eastAsia="zh-CN"/>
              </w:rPr>
              <w:t>评审内容</w:t>
            </w:r>
          </w:p>
        </w:tc>
        <w:tc>
          <w:tcPr>
            <w:tcW w:w="6770" w:type="dxa"/>
            <w:vAlign w:val="center"/>
          </w:tcPr>
          <w:p>
            <w:pPr>
              <w:adjustRightInd w:val="0"/>
              <w:snapToGrid w:val="0"/>
              <w:spacing w:beforeLines="50" w:line="240" w:lineRule="auto"/>
              <w:jc w:val="center"/>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评审标准</w:t>
            </w:r>
          </w:p>
        </w:tc>
        <w:tc>
          <w:tcPr>
            <w:tcW w:w="853" w:type="dxa"/>
            <w:vAlign w:val="center"/>
          </w:tcPr>
          <w:p>
            <w:pPr>
              <w:adjustRightInd w:val="0"/>
              <w:snapToGrid w:val="0"/>
              <w:spacing w:beforeLines="50" w:line="240" w:lineRule="auto"/>
              <w:jc w:val="center"/>
              <w:rPr>
                <w:rFonts w:hint="eastAsia" w:ascii="宋体" w:hAnsi="宋体" w:eastAsia="宋体" w:cs="宋体"/>
                <w:sz w:val="22"/>
                <w:szCs w:val="22"/>
              </w:rPr>
            </w:pPr>
            <w:r>
              <w:rPr>
                <w:rFonts w:hint="eastAsia" w:ascii="宋体" w:hAnsi="宋体" w:eastAsia="宋体" w:cs="宋体"/>
                <w:b/>
                <w:bCs/>
                <w:sz w:val="22"/>
                <w:szCs w:val="22"/>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05" w:type="dxa"/>
            <w:gridSpan w:val="4"/>
            <w:vAlign w:val="center"/>
          </w:tcPr>
          <w:p>
            <w:pPr>
              <w:adjustRightInd w:val="0"/>
              <w:snapToGrid w:val="0"/>
              <w:spacing w:beforeLines="50" w:line="240" w:lineRule="auto"/>
              <w:jc w:val="center"/>
              <w:rPr>
                <w:rFonts w:hint="eastAsia" w:ascii="宋体" w:hAnsi="宋体" w:eastAsia="宋体" w:cs="宋体"/>
                <w:b/>
                <w:bCs/>
                <w:sz w:val="22"/>
                <w:szCs w:val="22"/>
                <w:lang w:val="en-US" w:eastAsia="zh-CN"/>
              </w:rPr>
            </w:pPr>
            <w:r>
              <w:rPr>
                <w:rFonts w:hint="eastAsia" w:ascii="宋体" w:hAnsi="宋体" w:cs="宋体"/>
                <w:b/>
                <w:bCs/>
                <w:i w:val="0"/>
                <w:color w:val="auto"/>
                <w:kern w:val="0"/>
                <w:sz w:val="21"/>
                <w:szCs w:val="21"/>
                <w:u w:val="none"/>
                <w:lang w:val="en-US" w:eastAsia="zh-CN" w:bidi="ar"/>
              </w:rPr>
              <w:t>技术</w:t>
            </w:r>
            <w:r>
              <w:rPr>
                <w:rFonts w:hint="eastAsia" w:ascii="宋体" w:hAnsi="宋体" w:cs="宋体"/>
                <w:b/>
                <w:bCs/>
                <w:color w:val="auto"/>
                <w:sz w:val="21"/>
                <w:szCs w:val="21"/>
                <w:lang w:val="en-US" w:eastAsia="zh-CN"/>
              </w:rPr>
              <w:t>商务部分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p>
        </w:tc>
        <w:tc>
          <w:tcPr>
            <w:tcW w:w="166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技术参数及功能要求</w:t>
            </w:r>
          </w:p>
        </w:tc>
        <w:tc>
          <w:tcPr>
            <w:tcW w:w="677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4" w:lineRule="auto"/>
              <w:ind w:left="0" w:leftChars="0" w:firstLine="0" w:firstLine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完全满足招标文件要求</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rPr>
              <w:t>得满分，技术指标不满足每项扣</w:t>
            </w: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分，扣完为止。</w:t>
            </w:r>
          </w:p>
        </w:tc>
        <w:tc>
          <w:tcPr>
            <w:tcW w:w="853" w:type="dxa"/>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w:t>
            </w:r>
          </w:p>
        </w:tc>
        <w:tc>
          <w:tcPr>
            <w:tcW w:w="1660" w:type="dxa"/>
            <w:vAlign w:val="center"/>
          </w:tcPr>
          <w:p>
            <w:pPr>
              <w:widowControl w:val="0"/>
              <w:autoSpaceDE w:val="0"/>
              <w:autoSpaceDN w:val="0"/>
              <w:adjustRightInd w:val="0"/>
              <w:spacing w:before="0" w:after="0" w:line="360" w:lineRule="auto"/>
              <w:jc w:val="center"/>
              <w:rPr>
                <w:rFonts w:hint="eastAsia" w:ascii="宋体" w:hAnsi="宋体" w:eastAsia="宋体" w:cs="宋体"/>
                <w:color w:val="auto"/>
                <w:kern w:val="0"/>
                <w:szCs w:val="21"/>
                <w:lang w:val="en-US"/>
              </w:rPr>
            </w:pPr>
          </w:p>
          <w:p>
            <w:pPr>
              <w:widowControl w:val="0"/>
              <w:autoSpaceDE w:val="0"/>
              <w:autoSpaceDN w:val="0"/>
              <w:adjustRightInd w:val="0"/>
              <w:spacing w:before="0" w:after="0" w:line="360" w:lineRule="auto"/>
              <w:jc w:val="center"/>
              <w:rPr>
                <w:rFonts w:ascii="宋体" w:hAnsi="宋体" w:eastAsia="宋体" w:cs="宋体"/>
                <w:color w:val="auto"/>
                <w:kern w:val="0"/>
                <w:szCs w:val="21"/>
                <w:lang w:val="en-US"/>
              </w:rPr>
            </w:pPr>
            <w:r>
              <w:rPr>
                <w:rFonts w:hint="eastAsia" w:ascii="宋体" w:hAnsi="宋体" w:eastAsia="宋体" w:cs="宋体"/>
                <w:color w:val="auto"/>
                <w:kern w:val="0"/>
                <w:szCs w:val="21"/>
                <w:lang w:val="en-US"/>
              </w:rPr>
              <w:t>生产能力</w:t>
            </w:r>
          </w:p>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2"/>
                <w:szCs w:val="22"/>
                <w:u w:val="none"/>
                <w:lang w:val="en-US" w:eastAsia="zh-CN" w:bidi="ar"/>
              </w:rPr>
            </w:pPr>
          </w:p>
        </w:tc>
        <w:tc>
          <w:tcPr>
            <w:tcW w:w="6770" w:type="dxa"/>
            <w:vAlign w:val="center"/>
          </w:tcPr>
          <w:p>
            <w:pPr>
              <w:widowControl w:val="0"/>
              <w:spacing w:before="0" w:after="0" w:line="360" w:lineRule="auto"/>
              <w:jc w:val="both"/>
              <w:rPr>
                <w:rFonts w:ascii="宋体" w:hAnsi="宋体" w:eastAsia="宋体" w:cs="宋体"/>
                <w:color w:val="auto"/>
                <w:kern w:val="2"/>
                <w:szCs w:val="21"/>
                <w:lang w:val="en-US"/>
              </w:rPr>
            </w:pPr>
            <w:r>
              <w:rPr>
                <w:rFonts w:hint="eastAsia" w:ascii="宋体" w:hAnsi="宋体" w:eastAsia="宋体" w:cs="宋体"/>
                <w:color w:val="auto"/>
                <w:kern w:val="2"/>
                <w:szCs w:val="21"/>
                <w:lang w:val="en-US"/>
              </w:rPr>
              <w:t>根据</w:t>
            </w:r>
            <w:r>
              <w:rPr>
                <w:rFonts w:ascii="宋体" w:hAnsi="宋体" w:eastAsia="宋体" w:cs="宋体"/>
                <w:color w:val="auto"/>
                <w:kern w:val="2"/>
                <w:szCs w:val="21"/>
                <w:lang w:val="en-US"/>
              </w:rPr>
              <w:t>企业产能，对避孕套年生产能力进行评分：</w:t>
            </w:r>
          </w:p>
          <w:p>
            <w:pPr>
              <w:widowControl w:val="0"/>
              <w:numPr>
                <w:ilvl w:val="0"/>
                <w:numId w:val="27"/>
              </w:numPr>
              <w:spacing w:before="0" w:after="0" w:line="360" w:lineRule="auto"/>
              <w:ind w:left="210" w:leftChars="0" w:firstLineChars="0"/>
              <w:jc w:val="both"/>
              <w:rPr>
                <w:rFonts w:ascii="宋体" w:hAnsi="宋体" w:eastAsia="宋体" w:cs="宋体"/>
                <w:color w:val="auto"/>
                <w:kern w:val="2"/>
                <w:szCs w:val="21"/>
                <w:lang w:val="en-US"/>
              </w:rPr>
            </w:pPr>
            <w:r>
              <w:rPr>
                <w:rFonts w:hint="eastAsia" w:ascii="宋体" w:hAnsi="宋体" w:eastAsia="宋体" w:cs="宋体"/>
                <w:color w:val="auto"/>
                <w:kern w:val="2"/>
                <w:szCs w:val="21"/>
                <w:lang w:val="en-US"/>
              </w:rPr>
              <w:t>年产能</w:t>
            </w:r>
            <w:r>
              <w:rPr>
                <w:rFonts w:ascii="宋体" w:hAnsi="宋体" w:eastAsia="宋体" w:cs="宋体"/>
                <w:color w:val="auto"/>
                <w:kern w:val="2"/>
                <w:szCs w:val="21"/>
                <w:lang w:val="en-US"/>
              </w:rPr>
              <w:t>&gt;6</w:t>
            </w:r>
            <w:r>
              <w:rPr>
                <w:rFonts w:hint="eastAsia" w:ascii="宋体" w:hAnsi="宋体" w:eastAsia="宋体" w:cs="宋体"/>
                <w:color w:val="auto"/>
                <w:kern w:val="2"/>
                <w:szCs w:val="21"/>
                <w:lang w:val="en-US"/>
              </w:rPr>
              <w:t>亿，</w:t>
            </w:r>
            <w:r>
              <w:rPr>
                <w:rFonts w:hint="eastAsia" w:ascii="宋体" w:hAnsi="宋体" w:eastAsia="宋体" w:cs="宋体"/>
                <w:color w:val="auto"/>
                <w:kern w:val="2"/>
                <w:szCs w:val="21"/>
                <w:lang w:val="en-US" w:eastAsia="zh-CN"/>
              </w:rPr>
              <w:t>得7</w:t>
            </w:r>
            <w:r>
              <w:rPr>
                <w:rFonts w:ascii="宋体" w:hAnsi="宋体" w:eastAsia="宋体" w:cs="宋体"/>
                <w:color w:val="auto"/>
                <w:kern w:val="2"/>
                <w:szCs w:val="21"/>
                <w:lang w:val="en-US"/>
              </w:rPr>
              <w:t xml:space="preserve">分， </w:t>
            </w:r>
          </w:p>
          <w:p>
            <w:pPr>
              <w:widowControl w:val="0"/>
              <w:numPr>
                <w:ilvl w:val="0"/>
                <w:numId w:val="27"/>
              </w:numPr>
              <w:spacing w:before="0" w:after="0" w:line="360" w:lineRule="auto"/>
              <w:ind w:left="210" w:leftChars="0" w:firstLineChars="0"/>
              <w:jc w:val="both"/>
              <w:rPr>
                <w:rFonts w:hint="eastAsia" w:ascii="宋体" w:hAnsi="宋体" w:eastAsia="宋体" w:cs="宋体"/>
                <w:i w:val="0"/>
                <w:color w:val="000000"/>
                <w:kern w:val="0"/>
                <w:sz w:val="21"/>
                <w:szCs w:val="21"/>
                <w:u w:val="none"/>
                <w:lang w:val="en-US" w:eastAsia="zh-CN" w:bidi="ar"/>
              </w:rPr>
            </w:pPr>
            <w:r>
              <w:rPr>
                <w:rFonts w:ascii="宋体" w:hAnsi="宋体" w:eastAsia="宋体" w:cs="宋体"/>
                <w:color w:val="auto"/>
                <w:kern w:val="2"/>
                <w:szCs w:val="21"/>
                <w:lang w:val="en-US"/>
              </w:rPr>
              <w:t>6</w:t>
            </w:r>
            <w:r>
              <w:rPr>
                <w:rFonts w:hint="eastAsia" w:ascii="宋体" w:hAnsi="宋体" w:eastAsia="宋体" w:cs="宋体"/>
                <w:color w:val="auto"/>
                <w:kern w:val="2"/>
                <w:szCs w:val="21"/>
                <w:lang w:val="en-US"/>
              </w:rPr>
              <w:t>亿≥年产能</w:t>
            </w:r>
            <w:r>
              <w:rPr>
                <w:rFonts w:ascii="宋体" w:hAnsi="宋体" w:eastAsia="宋体" w:cs="宋体"/>
                <w:color w:val="auto"/>
                <w:kern w:val="2"/>
                <w:szCs w:val="21"/>
                <w:lang w:val="en-US"/>
              </w:rPr>
              <w:t>&gt;5</w:t>
            </w:r>
            <w:r>
              <w:rPr>
                <w:rFonts w:hint="eastAsia" w:ascii="宋体" w:hAnsi="宋体" w:eastAsia="宋体" w:cs="宋体"/>
                <w:color w:val="auto"/>
                <w:kern w:val="2"/>
                <w:szCs w:val="21"/>
                <w:lang w:val="en-US"/>
              </w:rPr>
              <w:t>亿，</w:t>
            </w:r>
            <w:r>
              <w:rPr>
                <w:rFonts w:hint="eastAsia" w:ascii="宋体" w:hAnsi="宋体" w:eastAsia="宋体" w:cs="宋体"/>
                <w:color w:val="auto"/>
                <w:kern w:val="2"/>
                <w:szCs w:val="21"/>
                <w:lang w:val="en-US" w:eastAsia="zh-CN"/>
              </w:rPr>
              <w:t>得5</w:t>
            </w:r>
            <w:r>
              <w:rPr>
                <w:rFonts w:ascii="宋体" w:hAnsi="宋体" w:eastAsia="宋体" w:cs="宋体"/>
                <w:color w:val="auto"/>
                <w:kern w:val="2"/>
                <w:szCs w:val="21"/>
                <w:lang w:val="en-US"/>
              </w:rPr>
              <w:t>分</w:t>
            </w:r>
          </w:p>
          <w:p>
            <w:pPr>
              <w:widowControl w:val="0"/>
              <w:numPr>
                <w:ilvl w:val="0"/>
                <w:numId w:val="27"/>
              </w:numPr>
              <w:spacing w:before="0" w:after="0" w:line="360" w:lineRule="auto"/>
              <w:ind w:left="210" w:leftChars="0" w:firstLineChars="0"/>
              <w:jc w:val="both"/>
              <w:rPr>
                <w:rFonts w:hint="eastAsia" w:ascii="宋体" w:hAnsi="宋体" w:eastAsia="宋体" w:cs="宋体"/>
                <w:i w:val="0"/>
                <w:color w:val="000000"/>
                <w:kern w:val="0"/>
                <w:sz w:val="21"/>
                <w:szCs w:val="21"/>
                <w:u w:val="none"/>
                <w:lang w:val="en-US" w:eastAsia="zh-CN" w:bidi="ar"/>
              </w:rPr>
            </w:pPr>
            <w:r>
              <w:rPr>
                <w:rFonts w:ascii="宋体" w:hAnsi="宋体" w:eastAsia="宋体" w:cs="宋体"/>
                <w:color w:val="auto"/>
                <w:kern w:val="2"/>
                <w:szCs w:val="21"/>
                <w:lang w:val="en-US"/>
              </w:rPr>
              <w:t>5</w:t>
            </w:r>
            <w:r>
              <w:rPr>
                <w:rFonts w:hint="eastAsia" w:ascii="宋体" w:hAnsi="宋体" w:eastAsia="宋体" w:cs="宋体"/>
                <w:color w:val="auto"/>
                <w:kern w:val="2"/>
                <w:szCs w:val="21"/>
                <w:lang w:val="en-US"/>
              </w:rPr>
              <w:t>亿≥年产能</w:t>
            </w:r>
            <w:r>
              <w:rPr>
                <w:rFonts w:ascii="宋体" w:hAnsi="宋体" w:eastAsia="宋体" w:cs="宋体"/>
                <w:color w:val="auto"/>
                <w:kern w:val="2"/>
                <w:szCs w:val="21"/>
                <w:lang w:val="en-US"/>
              </w:rPr>
              <w:t>&gt;4</w:t>
            </w:r>
            <w:r>
              <w:rPr>
                <w:rFonts w:hint="eastAsia" w:ascii="宋体" w:hAnsi="宋体" w:eastAsia="宋体" w:cs="宋体"/>
                <w:color w:val="auto"/>
                <w:kern w:val="2"/>
                <w:szCs w:val="21"/>
                <w:lang w:val="en-US"/>
              </w:rPr>
              <w:t>亿，</w:t>
            </w:r>
            <w:r>
              <w:rPr>
                <w:rFonts w:hint="eastAsia" w:ascii="宋体" w:hAnsi="宋体" w:eastAsia="宋体" w:cs="宋体"/>
                <w:color w:val="auto"/>
                <w:kern w:val="2"/>
                <w:szCs w:val="21"/>
                <w:lang w:val="en-US" w:eastAsia="zh-CN"/>
              </w:rPr>
              <w:t>得</w:t>
            </w:r>
            <w:r>
              <w:rPr>
                <w:rFonts w:hint="eastAsia" w:ascii="宋体" w:hAnsi="宋体" w:eastAsia="宋体" w:cs="宋体"/>
                <w:color w:val="auto"/>
                <w:kern w:val="2"/>
                <w:szCs w:val="21"/>
                <w:lang w:val="en-US"/>
              </w:rPr>
              <w:t>3</w:t>
            </w:r>
            <w:r>
              <w:rPr>
                <w:rFonts w:ascii="宋体" w:hAnsi="宋体" w:eastAsia="宋体" w:cs="宋体"/>
                <w:color w:val="auto"/>
                <w:kern w:val="2"/>
                <w:szCs w:val="21"/>
                <w:lang w:val="en-US"/>
              </w:rPr>
              <w:t>分，</w:t>
            </w:r>
          </w:p>
          <w:p>
            <w:pPr>
              <w:widowControl w:val="0"/>
              <w:numPr>
                <w:ilvl w:val="0"/>
                <w:numId w:val="27"/>
              </w:numPr>
              <w:spacing w:before="0" w:after="0" w:line="360" w:lineRule="auto"/>
              <w:ind w:left="210" w:leftChars="0" w:firstLineChars="0"/>
              <w:jc w:val="both"/>
              <w:rPr>
                <w:rFonts w:hint="eastAsia" w:ascii="宋体" w:hAnsi="宋体" w:eastAsia="宋体" w:cs="宋体"/>
                <w:i w:val="0"/>
                <w:color w:val="000000"/>
                <w:kern w:val="0"/>
                <w:sz w:val="22"/>
                <w:szCs w:val="22"/>
                <w:u w:val="none"/>
                <w:lang w:val="en-US" w:eastAsia="zh-CN" w:bidi="ar"/>
              </w:rPr>
            </w:pPr>
            <w:r>
              <w:rPr>
                <w:rFonts w:ascii="宋体" w:hAnsi="宋体" w:eastAsia="宋体" w:cs="宋体"/>
                <w:color w:val="auto"/>
                <w:kern w:val="2"/>
                <w:szCs w:val="21"/>
                <w:lang w:val="en-US"/>
              </w:rPr>
              <w:t>4亿≥年产能&gt;3</w:t>
            </w:r>
            <w:r>
              <w:rPr>
                <w:rFonts w:hint="eastAsia" w:ascii="宋体" w:hAnsi="宋体" w:eastAsia="宋体" w:cs="宋体"/>
                <w:color w:val="auto"/>
                <w:kern w:val="2"/>
                <w:szCs w:val="21"/>
                <w:lang w:val="en-US"/>
              </w:rPr>
              <w:t>亿</w:t>
            </w:r>
            <w:r>
              <w:rPr>
                <w:rFonts w:hint="eastAsia" w:ascii="宋体" w:hAnsi="宋体" w:eastAsia="宋体" w:cs="宋体"/>
                <w:color w:val="auto"/>
                <w:kern w:val="2"/>
                <w:szCs w:val="21"/>
                <w:lang w:val="en-US" w:eastAsia="zh-CN"/>
              </w:rPr>
              <w:t>，得</w:t>
            </w:r>
            <w:r>
              <w:rPr>
                <w:rFonts w:ascii="宋体" w:hAnsi="宋体" w:eastAsia="宋体" w:cs="宋体"/>
                <w:color w:val="auto"/>
                <w:kern w:val="2"/>
                <w:szCs w:val="21"/>
                <w:lang w:val="en-US"/>
              </w:rPr>
              <w:t>1</w:t>
            </w:r>
            <w:r>
              <w:rPr>
                <w:rFonts w:hint="eastAsia" w:ascii="宋体" w:hAnsi="宋体" w:eastAsia="宋体" w:cs="宋体"/>
                <w:color w:val="auto"/>
                <w:kern w:val="2"/>
                <w:szCs w:val="21"/>
                <w:lang w:val="en-US"/>
              </w:rPr>
              <w:t>分。</w:t>
            </w:r>
            <w:r>
              <w:rPr>
                <w:rFonts w:ascii="宋体" w:hAnsi="宋体" w:eastAsia="宋体" w:cs="宋体"/>
                <w:color w:val="auto"/>
                <w:kern w:val="2"/>
                <w:szCs w:val="21"/>
                <w:lang w:val="en-US"/>
              </w:rPr>
              <w:t xml:space="preserve"> </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widowControl/>
              <w:suppressLineNumbers w:val="0"/>
              <w:spacing w:line="360" w:lineRule="auto"/>
              <w:jc w:val="center"/>
              <w:textAlignment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3</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sz w:val="22"/>
                <w:szCs w:val="22"/>
              </w:rPr>
            </w:pPr>
            <w:r>
              <w:rPr>
                <w:rFonts w:hint="eastAsia" w:ascii="宋体" w:hAnsi="宋体" w:eastAsia="宋体" w:cs="宋体"/>
                <w:i w:val="0"/>
                <w:color w:val="000000"/>
                <w:kern w:val="0"/>
                <w:sz w:val="21"/>
                <w:szCs w:val="21"/>
                <w:u w:val="none"/>
                <w:lang w:val="en-US" w:eastAsia="zh-CN" w:bidi="ar"/>
              </w:rPr>
              <w:t>生产厂家资质证书</w:t>
            </w:r>
          </w:p>
        </w:tc>
        <w:tc>
          <w:tcPr>
            <w:tcW w:w="6770" w:type="dxa"/>
            <w:vAlign w:val="center"/>
          </w:tcPr>
          <w:p>
            <w:pPr>
              <w:widowControl w:val="0"/>
              <w:spacing w:before="0" w:after="0" w:line="360" w:lineRule="auto"/>
              <w:jc w:val="both"/>
              <w:rPr>
                <w:rFonts w:ascii="宋体" w:hAnsi="宋体" w:eastAsia="宋体" w:cs="Times New Roman"/>
                <w:color w:val="auto"/>
                <w:kern w:val="2"/>
                <w:szCs w:val="21"/>
                <w:lang w:val="en-US"/>
              </w:rPr>
            </w:pPr>
            <w:r>
              <w:rPr>
                <w:rFonts w:hint="eastAsia" w:ascii="宋体" w:hAnsi="宋体" w:eastAsia="宋体" w:cs="Times New Roman"/>
                <w:color w:val="auto"/>
                <w:kern w:val="2"/>
                <w:szCs w:val="21"/>
                <w:lang w:val="en-US"/>
              </w:rPr>
              <w:t>（1）</w:t>
            </w:r>
            <w:r>
              <w:rPr>
                <w:rFonts w:ascii="宋体" w:hAnsi="宋体" w:eastAsia="宋体" w:cs="Times New Roman"/>
                <w:color w:val="auto"/>
                <w:kern w:val="2"/>
                <w:szCs w:val="21"/>
                <w:lang w:val="en-US"/>
              </w:rPr>
              <w:t>质量管理体系认证</w:t>
            </w:r>
            <w:r>
              <w:rPr>
                <w:rFonts w:hint="eastAsia" w:ascii="宋体" w:hAnsi="宋体" w:eastAsia="宋体" w:cs="Times New Roman"/>
                <w:color w:val="auto"/>
                <w:kern w:val="2"/>
                <w:szCs w:val="21"/>
                <w:lang w:val="en-US"/>
              </w:rPr>
              <w:t>；</w:t>
            </w:r>
          </w:p>
          <w:p>
            <w:pPr>
              <w:widowControl w:val="0"/>
              <w:spacing w:before="0" w:after="0" w:line="360" w:lineRule="auto"/>
              <w:jc w:val="both"/>
              <w:rPr>
                <w:rFonts w:ascii="宋体" w:hAnsi="宋体" w:eastAsia="宋体" w:cs="Times New Roman"/>
                <w:color w:val="auto"/>
                <w:kern w:val="2"/>
                <w:szCs w:val="21"/>
                <w:lang w:val="en-US"/>
              </w:rPr>
            </w:pPr>
            <w:r>
              <w:rPr>
                <w:rFonts w:hint="eastAsia" w:ascii="宋体" w:hAnsi="宋体" w:eastAsia="宋体" w:cs="Times New Roman"/>
                <w:color w:val="auto"/>
                <w:kern w:val="2"/>
                <w:szCs w:val="21"/>
                <w:lang w:val="en-US"/>
              </w:rPr>
              <w:t>（2）</w:t>
            </w:r>
            <w:r>
              <w:rPr>
                <w:rFonts w:ascii="宋体" w:hAnsi="宋体" w:eastAsia="宋体" w:cs="Times New Roman"/>
                <w:color w:val="auto"/>
                <w:kern w:val="2"/>
                <w:szCs w:val="21"/>
                <w:lang w:val="en-US"/>
              </w:rPr>
              <w:t>ISO13485认证</w:t>
            </w:r>
            <w:r>
              <w:rPr>
                <w:rFonts w:hint="eastAsia" w:ascii="宋体" w:hAnsi="宋体" w:eastAsia="宋体" w:cs="Times New Roman"/>
                <w:color w:val="auto"/>
                <w:kern w:val="2"/>
                <w:szCs w:val="21"/>
                <w:lang w:val="en-US"/>
              </w:rPr>
              <w:t>；</w:t>
            </w:r>
          </w:p>
          <w:p>
            <w:pPr>
              <w:widowControl w:val="0"/>
              <w:spacing w:before="0" w:after="0" w:line="360" w:lineRule="auto"/>
              <w:jc w:val="both"/>
              <w:rPr>
                <w:rFonts w:ascii="宋体" w:hAnsi="宋体" w:eastAsia="宋体" w:cs="Times New Roman"/>
                <w:color w:val="auto"/>
                <w:kern w:val="2"/>
                <w:szCs w:val="21"/>
                <w:lang w:val="en-US"/>
              </w:rPr>
            </w:pPr>
            <w:r>
              <w:rPr>
                <w:rFonts w:hint="eastAsia" w:ascii="宋体" w:hAnsi="宋体" w:eastAsia="宋体" w:cs="Times New Roman"/>
                <w:color w:val="auto"/>
                <w:kern w:val="2"/>
                <w:szCs w:val="21"/>
                <w:lang w:val="en-US"/>
              </w:rPr>
              <w:t>（3</w:t>
            </w:r>
            <w:r>
              <w:rPr>
                <w:rFonts w:ascii="宋体" w:hAnsi="宋体" w:eastAsia="宋体" w:cs="Times New Roman"/>
                <w:color w:val="auto"/>
                <w:kern w:val="2"/>
                <w:szCs w:val="21"/>
                <w:lang w:val="en-US"/>
              </w:rPr>
              <w:t>）环境</w:t>
            </w:r>
            <w:r>
              <w:rPr>
                <w:rFonts w:hint="eastAsia" w:ascii="宋体" w:hAnsi="宋体" w:eastAsia="宋体" w:cs="Times New Roman"/>
                <w:color w:val="auto"/>
                <w:kern w:val="2"/>
                <w:szCs w:val="21"/>
                <w:lang w:val="en-US" w:eastAsia="zh-CN"/>
              </w:rPr>
              <w:t>质量</w:t>
            </w:r>
            <w:r>
              <w:rPr>
                <w:rFonts w:ascii="宋体" w:hAnsi="宋体" w:eastAsia="宋体" w:cs="Times New Roman"/>
                <w:color w:val="auto"/>
                <w:kern w:val="2"/>
                <w:szCs w:val="21"/>
                <w:lang w:val="en-US"/>
              </w:rPr>
              <w:t>管理体系认证</w:t>
            </w:r>
            <w:r>
              <w:rPr>
                <w:rFonts w:hint="eastAsia" w:ascii="宋体" w:hAnsi="宋体" w:eastAsia="宋体" w:cs="Times New Roman"/>
                <w:color w:val="auto"/>
                <w:kern w:val="2"/>
                <w:szCs w:val="21"/>
                <w:lang w:val="en-US"/>
              </w:rPr>
              <w:t>；</w:t>
            </w:r>
          </w:p>
          <w:p>
            <w:pPr>
              <w:widowControl w:val="0"/>
              <w:spacing w:before="0" w:after="0" w:line="360" w:lineRule="auto"/>
              <w:jc w:val="both"/>
              <w:rPr>
                <w:rFonts w:ascii="宋体" w:hAnsi="宋体" w:eastAsia="宋体" w:cs="Times New Roman"/>
                <w:color w:val="auto"/>
                <w:kern w:val="2"/>
                <w:szCs w:val="21"/>
                <w:lang w:val="en-US"/>
              </w:rPr>
            </w:pPr>
            <w:r>
              <w:rPr>
                <w:rFonts w:hint="eastAsia" w:ascii="宋体" w:hAnsi="宋体" w:eastAsia="宋体" w:cs="Times New Roman"/>
                <w:color w:val="auto"/>
                <w:kern w:val="2"/>
                <w:szCs w:val="21"/>
                <w:lang w:val="en-US"/>
              </w:rPr>
              <w:t>（4</w:t>
            </w:r>
            <w:r>
              <w:rPr>
                <w:rFonts w:ascii="宋体" w:hAnsi="宋体" w:eastAsia="宋体" w:cs="Times New Roman"/>
                <w:color w:val="auto"/>
                <w:kern w:val="2"/>
                <w:szCs w:val="21"/>
                <w:lang w:val="en-US"/>
              </w:rPr>
              <w:t>）职业健康安全管理体系认证</w:t>
            </w:r>
            <w:r>
              <w:rPr>
                <w:rFonts w:hint="eastAsia" w:ascii="宋体" w:hAnsi="宋体" w:eastAsia="宋体" w:cs="Times New Roman"/>
                <w:color w:val="auto"/>
                <w:kern w:val="2"/>
                <w:szCs w:val="21"/>
                <w:lang w:val="en-US"/>
              </w:rPr>
              <w:t>；</w:t>
            </w:r>
          </w:p>
          <w:p>
            <w:pPr>
              <w:widowControl w:val="0"/>
              <w:spacing w:before="0" w:after="0" w:line="360" w:lineRule="auto"/>
              <w:jc w:val="both"/>
              <w:rPr>
                <w:rFonts w:ascii="宋体" w:hAnsi="宋体" w:eastAsia="宋体" w:cs="Times New Roman"/>
                <w:color w:val="auto"/>
                <w:kern w:val="2"/>
                <w:szCs w:val="21"/>
                <w:lang w:val="en-US"/>
              </w:rPr>
            </w:pPr>
            <w:r>
              <w:rPr>
                <w:rFonts w:hint="eastAsia" w:ascii="宋体" w:hAnsi="宋体" w:eastAsia="宋体" w:cs="Times New Roman"/>
                <w:color w:val="auto"/>
                <w:kern w:val="2"/>
                <w:szCs w:val="21"/>
                <w:lang w:val="en-US"/>
              </w:rPr>
              <w:t>（5</w:t>
            </w:r>
            <w:r>
              <w:rPr>
                <w:rFonts w:ascii="宋体" w:hAnsi="宋体" w:eastAsia="宋体" w:cs="Times New Roman"/>
                <w:color w:val="auto"/>
                <w:kern w:val="2"/>
                <w:szCs w:val="21"/>
                <w:lang w:val="en-US"/>
              </w:rPr>
              <w:t xml:space="preserve">）标准化良好行为企业AAA </w:t>
            </w:r>
            <w:r>
              <w:rPr>
                <w:rFonts w:hint="eastAsia" w:ascii="宋体" w:hAnsi="宋体" w:eastAsia="宋体" w:cs="Times New Roman"/>
                <w:color w:val="auto"/>
                <w:kern w:val="2"/>
                <w:szCs w:val="21"/>
                <w:lang w:val="en-US"/>
              </w:rPr>
              <w:t>证书；</w:t>
            </w:r>
          </w:p>
          <w:p>
            <w:pPr>
              <w:keepNext w:val="0"/>
              <w:keepLines w:val="0"/>
              <w:widowControl/>
              <w:numPr>
                <w:ilvl w:val="0"/>
                <w:numId w:val="0"/>
              </w:numPr>
              <w:suppressLineNumbers w:val="0"/>
              <w:spacing w:line="360" w:lineRule="auto"/>
              <w:ind w:left="0" w:leftChars="0" w:firstLine="0" w:firstLineChars="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1"/>
                <w:szCs w:val="21"/>
                <w:u w:val="none"/>
                <w:lang w:val="en-US" w:eastAsia="zh-CN" w:bidi="ar"/>
              </w:rPr>
              <w:t>每具有一项证书得1分，满分5分。须提供证书复印件加盖公章，否则不得分。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 xml:space="preserve">5 </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widowControl w:val="0"/>
              <w:spacing w:before="0" w:after="0"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rPr>
              <w:t>4</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FF0000"/>
                <w:sz w:val="22"/>
                <w:szCs w:val="22"/>
              </w:rPr>
            </w:pPr>
            <w:r>
              <w:rPr>
                <w:rFonts w:hint="eastAsia" w:ascii="宋体" w:hAnsi="宋体" w:eastAsia="宋体" w:cs="宋体"/>
                <w:i w:val="0"/>
                <w:color w:val="000000"/>
                <w:kern w:val="0"/>
                <w:sz w:val="21"/>
                <w:szCs w:val="21"/>
                <w:u w:val="none"/>
                <w:lang w:val="en-US" w:eastAsia="zh-CN" w:bidi="ar"/>
              </w:rPr>
              <w:t>产品</w:t>
            </w:r>
            <w:r>
              <w:rPr>
                <w:rFonts w:hint="eastAsia" w:ascii="宋体" w:hAnsi="宋体" w:eastAsia="宋体" w:cs="宋体"/>
                <w:sz w:val="21"/>
                <w:szCs w:val="21"/>
              </w:rPr>
              <w:t>质量评价</w:t>
            </w:r>
          </w:p>
        </w:tc>
        <w:tc>
          <w:tcPr>
            <w:tcW w:w="6770" w:type="dxa"/>
            <w:vAlign w:val="center"/>
          </w:tcPr>
          <w:p>
            <w:pPr>
              <w:keepNext w:val="0"/>
              <w:keepLines w:val="0"/>
              <w:widowControl/>
              <w:suppressLineNumbers w:val="0"/>
              <w:spacing w:line="360" w:lineRule="auto"/>
              <w:jc w:val="left"/>
              <w:textAlignment w:val="center"/>
              <w:rPr>
                <w:rFonts w:hint="eastAsia" w:ascii="宋体" w:hAnsi="宋体" w:eastAsia="宋体" w:cs="宋体"/>
                <w:color w:val="FF0000"/>
                <w:kern w:val="0"/>
                <w:sz w:val="22"/>
                <w:szCs w:val="22"/>
              </w:rPr>
            </w:pPr>
            <w:r>
              <w:rPr>
                <w:rFonts w:hint="eastAsia" w:ascii="宋体" w:hAnsi="宋体" w:cs="宋体"/>
                <w:i w:val="0"/>
                <w:color w:val="000000"/>
                <w:kern w:val="0"/>
                <w:sz w:val="21"/>
                <w:szCs w:val="21"/>
                <w:u w:val="none"/>
                <w:lang w:val="en-US" w:eastAsia="zh-CN" w:bidi="ar"/>
              </w:rPr>
              <w:t>2021年6月</w:t>
            </w:r>
            <w:r>
              <w:rPr>
                <w:rFonts w:hint="eastAsia" w:ascii="宋体" w:hAnsi="宋体" w:eastAsia="宋体" w:cs="宋体"/>
                <w:i w:val="0"/>
                <w:color w:val="000000"/>
                <w:kern w:val="0"/>
                <w:sz w:val="21"/>
                <w:szCs w:val="21"/>
                <w:u w:val="none"/>
                <w:lang w:val="en-US" w:eastAsia="zh-CN" w:bidi="ar"/>
              </w:rPr>
              <w:t xml:space="preserve">至今：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（1）投标产品在省级（含）以上监管部门的监督抽查中全部合格的，其中：被监督抽查1次且合格得4分，2次且合格得8分，3次以上且合格得10分。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2）若未被监督抽查，则根据企业委托送检的省级（含）以上检验机构的全项检验报告评分，提供1年合格报告的得3分；2年合格得6分；3年合格得8分；其他不得分。（检验报告的类别为“交货期质量抽查”或“药具管理机构委托检验”的不得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（3）未被抽检也未能提供委托送检报告的，不得分。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本项须提供检验报告复印件并加盖公章，否则不得分。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FF0000"/>
                <w:sz w:val="22"/>
                <w:szCs w:val="22"/>
                <w:lang w:val="en-US"/>
              </w:rPr>
            </w:pPr>
            <w:r>
              <w:rPr>
                <w:rFonts w:hint="eastAsia" w:ascii="宋体" w:hAnsi="宋体" w:eastAsia="宋体" w:cs="宋体"/>
                <w:i w:val="0"/>
                <w:color w:val="000000"/>
                <w:kern w:val="0"/>
                <w:sz w:val="22"/>
                <w:szCs w:val="22"/>
                <w:u w:val="none"/>
                <w:lang w:val="en-US" w:eastAsia="zh-CN" w:bidi="ar"/>
              </w:rPr>
              <w:t>10</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widowControl w:val="0"/>
              <w:spacing w:before="0" w:after="0"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rPr>
              <w:t>5</w:t>
            </w:r>
          </w:p>
        </w:tc>
        <w:tc>
          <w:tcPr>
            <w:tcW w:w="1660" w:type="dxa"/>
            <w:vAlign w:val="center"/>
          </w:tcPr>
          <w:p>
            <w:pPr>
              <w:widowControl w:val="0"/>
              <w:spacing w:before="0" w:after="0" w:line="360" w:lineRule="auto"/>
              <w:jc w:val="center"/>
              <w:rPr>
                <w:rFonts w:hint="eastAsia" w:ascii="宋体" w:hAnsi="宋体" w:eastAsia="宋体" w:cs="宋体"/>
                <w:sz w:val="22"/>
                <w:szCs w:val="22"/>
              </w:rPr>
            </w:pPr>
            <w:r>
              <w:rPr>
                <w:rFonts w:hint="eastAsia" w:ascii="宋体" w:hAnsi="宋体" w:eastAsia="宋体" w:cs="Times New Roman"/>
                <w:color w:val="auto"/>
                <w:kern w:val="2"/>
                <w:sz w:val="24"/>
                <w:szCs w:val="24"/>
                <w:lang w:val="en-US"/>
              </w:rPr>
              <w:t>产品</w:t>
            </w:r>
            <w:r>
              <w:rPr>
                <w:rFonts w:ascii="宋体" w:hAnsi="宋体" w:eastAsia="宋体" w:cs="Times New Roman"/>
                <w:color w:val="auto"/>
                <w:kern w:val="2"/>
                <w:sz w:val="24"/>
                <w:szCs w:val="24"/>
                <w:lang w:val="en-US"/>
              </w:rPr>
              <w:t>追溯</w:t>
            </w:r>
          </w:p>
        </w:tc>
        <w:tc>
          <w:tcPr>
            <w:tcW w:w="6770" w:type="dxa"/>
            <w:vAlign w:val="center"/>
          </w:tcPr>
          <w:p>
            <w:pPr>
              <w:widowControl w:val="0"/>
              <w:tabs>
                <w:tab w:val="left" w:pos="720"/>
              </w:tabs>
              <w:spacing w:before="0" w:after="0" w:line="360" w:lineRule="auto"/>
              <w:jc w:val="both"/>
              <w:rPr>
                <w:rFonts w:ascii="Times New Roman" w:hAnsi="宋体" w:eastAsia="宋体" w:cs="Times New Roman"/>
                <w:color w:val="auto"/>
                <w:kern w:val="2"/>
                <w:szCs w:val="21"/>
                <w:lang w:val="en-US"/>
              </w:rPr>
            </w:pPr>
            <w:r>
              <w:rPr>
                <w:rFonts w:hint="eastAsia" w:ascii="Times New Roman" w:hAnsi="宋体" w:eastAsia="宋体" w:cs="Times New Roman"/>
                <w:color w:val="auto"/>
                <w:kern w:val="2"/>
                <w:szCs w:val="21"/>
                <w:lang w:val="en-US"/>
              </w:rPr>
              <w:t>（</w:t>
            </w:r>
            <w:r>
              <w:rPr>
                <w:rFonts w:ascii="Times New Roman" w:hAnsi="宋体" w:eastAsia="宋体" w:cs="Times New Roman"/>
                <w:color w:val="auto"/>
                <w:kern w:val="2"/>
                <w:szCs w:val="21"/>
                <w:lang w:val="en-US"/>
              </w:rPr>
              <w:t>1</w:t>
            </w:r>
            <w:r>
              <w:rPr>
                <w:rFonts w:hint="eastAsia" w:ascii="Times New Roman" w:hAnsi="宋体" w:eastAsia="宋体" w:cs="Times New Roman"/>
                <w:color w:val="auto"/>
                <w:kern w:val="2"/>
                <w:szCs w:val="21"/>
                <w:lang w:val="en-US"/>
              </w:rPr>
              <w:t>）通过扫描或</w:t>
            </w:r>
            <w:r>
              <w:rPr>
                <w:rFonts w:ascii="Times New Roman" w:hAnsi="宋体" w:eastAsia="宋体" w:cs="Times New Roman"/>
                <w:color w:val="auto"/>
                <w:kern w:val="2"/>
                <w:szCs w:val="21"/>
                <w:lang w:val="en-US"/>
              </w:rPr>
              <w:t>输入追溯码、二维码、电子编码等信息</w:t>
            </w:r>
            <w:r>
              <w:rPr>
                <w:rFonts w:hint="eastAsia" w:ascii="Times New Roman" w:hAnsi="宋体" w:eastAsia="宋体" w:cs="Times New Roman"/>
                <w:color w:val="auto"/>
                <w:kern w:val="2"/>
                <w:szCs w:val="21"/>
                <w:lang w:val="en-US"/>
              </w:rPr>
              <w:t>化</w:t>
            </w:r>
            <w:r>
              <w:rPr>
                <w:rFonts w:ascii="Times New Roman" w:hAnsi="宋体" w:eastAsia="宋体" w:cs="Times New Roman"/>
                <w:color w:val="auto"/>
                <w:kern w:val="2"/>
                <w:szCs w:val="21"/>
                <w:lang w:val="en-US"/>
              </w:rPr>
              <w:t>手段</w:t>
            </w:r>
            <w:r>
              <w:rPr>
                <w:rFonts w:hint="eastAsia" w:ascii="Times New Roman" w:hAnsi="宋体" w:eastAsia="宋体" w:cs="Times New Roman"/>
                <w:color w:val="auto"/>
                <w:kern w:val="2"/>
                <w:szCs w:val="21"/>
                <w:lang w:val="en-US"/>
              </w:rPr>
              <w:t>，实现</w:t>
            </w:r>
            <w:r>
              <w:rPr>
                <w:rFonts w:ascii="Times New Roman" w:hAnsi="宋体" w:eastAsia="宋体" w:cs="Times New Roman"/>
                <w:color w:val="auto"/>
                <w:kern w:val="2"/>
                <w:szCs w:val="21"/>
                <w:lang w:val="en-US"/>
              </w:rPr>
              <w:t>大</w:t>
            </w:r>
            <w:r>
              <w:rPr>
                <w:rFonts w:hint="eastAsia" w:ascii="Times New Roman" w:hAnsi="宋体" w:eastAsia="宋体" w:cs="Times New Roman"/>
                <w:color w:val="auto"/>
                <w:kern w:val="2"/>
                <w:szCs w:val="21"/>
                <w:lang w:val="en-US"/>
              </w:rPr>
              <w:t>包装、</w:t>
            </w:r>
            <w:r>
              <w:rPr>
                <w:rFonts w:ascii="Times New Roman" w:hAnsi="宋体" w:eastAsia="宋体" w:cs="Times New Roman"/>
                <w:color w:val="auto"/>
                <w:kern w:val="2"/>
                <w:szCs w:val="21"/>
                <w:lang w:val="en-US"/>
              </w:rPr>
              <w:t>消费包装</w:t>
            </w:r>
            <w:r>
              <w:rPr>
                <w:rFonts w:hint="eastAsia" w:ascii="Times New Roman" w:hAnsi="宋体" w:eastAsia="宋体" w:cs="Times New Roman"/>
                <w:color w:val="auto"/>
                <w:kern w:val="2"/>
                <w:szCs w:val="21"/>
                <w:lang w:val="en-US"/>
              </w:rPr>
              <w:t>、</w:t>
            </w:r>
            <w:r>
              <w:rPr>
                <w:rFonts w:ascii="Times New Roman" w:hAnsi="宋体" w:eastAsia="宋体" w:cs="Times New Roman"/>
                <w:color w:val="auto"/>
                <w:kern w:val="2"/>
                <w:szCs w:val="21"/>
                <w:lang w:val="en-US"/>
              </w:rPr>
              <w:t>铝箔包装</w:t>
            </w:r>
            <w:r>
              <w:rPr>
                <w:rFonts w:hint="eastAsia" w:ascii="Times New Roman" w:hAnsi="宋体" w:eastAsia="宋体" w:cs="Times New Roman"/>
                <w:color w:val="auto"/>
                <w:kern w:val="2"/>
                <w:szCs w:val="21"/>
                <w:lang w:val="en-US"/>
              </w:rPr>
              <w:t>二级</w:t>
            </w:r>
            <w:r>
              <w:rPr>
                <w:rFonts w:ascii="Times New Roman" w:hAnsi="宋体" w:eastAsia="宋体" w:cs="Times New Roman"/>
                <w:color w:val="auto"/>
                <w:kern w:val="2"/>
                <w:szCs w:val="21"/>
                <w:lang w:val="en-US"/>
              </w:rPr>
              <w:t>或</w:t>
            </w:r>
            <w:r>
              <w:rPr>
                <w:rFonts w:hint="eastAsia" w:ascii="Times New Roman" w:hAnsi="宋体" w:eastAsia="宋体" w:cs="Times New Roman"/>
                <w:color w:val="auto"/>
                <w:kern w:val="2"/>
                <w:szCs w:val="21"/>
                <w:lang w:val="en-US"/>
              </w:rPr>
              <w:t>三级关联</w:t>
            </w:r>
            <w:r>
              <w:rPr>
                <w:rFonts w:ascii="Times New Roman" w:hAnsi="宋体" w:eastAsia="宋体" w:cs="Times New Roman"/>
                <w:color w:val="auto"/>
                <w:kern w:val="2"/>
                <w:szCs w:val="21"/>
                <w:lang w:val="en-US"/>
              </w:rPr>
              <w:t>的追溯</w:t>
            </w:r>
            <w:r>
              <w:rPr>
                <w:rFonts w:hint="eastAsia" w:ascii="Times New Roman" w:hAnsi="宋体" w:eastAsia="宋体" w:cs="Times New Roman"/>
                <w:color w:val="auto"/>
                <w:kern w:val="2"/>
                <w:szCs w:val="21"/>
                <w:lang w:val="en-US"/>
              </w:rPr>
              <w:t>，</w:t>
            </w:r>
            <w:r>
              <w:rPr>
                <w:rFonts w:hint="eastAsia" w:ascii="Times New Roman" w:hAnsi="宋体" w:eastAsia="宋体" w:cs="Times New Roman"/>
                <w:color w:val="auto"/>
                <w:kern w:val="2"/>
                <w:szCs w:val="21"/>
                <w:lang w:val="en-US" w:eastAsia="zh-CN"/>
              </w:rPr>
              <w:t>得</w:t>
            </w:r>
            <w:r>
              <w:rPr>
                <w:rFonts w:hint="eastAsia" w:hAnsi="宋体" w:eastAsia="宋体" w:cs="Times New Roman"/>
                <w:color w:val="auto"/>
                <w:kern w:val="2"/>
                <w:szCs w:val="21"/>
                <w:lang w:val="en-US" w:eastAsia="zh-CN"/>
              </w:rPr>
              <w:t>3</w:t>
            </w:r>
            <w:r>
              <w:rPr>
                <w:rFonts w:hint="eastAsia" w:ascii="Times New Roman" w:hAnsi="宋体" w:eastAsia="宋体" w:cs="Times New Roman"/>
                <w:color w:val="auto"/>
                <w:kern w:val="2"/>
                <w:szCs w:val="21"/>
                <w:lang w:val="en-US"/>
              </w:rPr>
              <w:t>分</w:t>
            </w:r>
            <w:r>
              <w:rPr>
                <w:rFonts w:ascii="Times New Roman" w:hAnsi="宋体" w:eastAsia="宋体" w:cs="Times New Roman"/>
                <w:color w:val="auto"/>
                <w:kern w:val="2"/>
                <w:szCs w:val="21"/>
                <w:lang w:val="en-US"/>
              </w:rPr>
              <w:t>；</w:t>
            </w:r>
          </w:p>
          <w:p>
            <w:pPr>
              <w:widowControl w:val="0"/>
              <w:tabs>
                <w:tab w:val="left" w:pos="720"/>
              </w:tabs>
              <w:spacing w:before="0" w:after="0" w:line="360" w:lineRule="auto"/>
              <w:jc w:val="both"/>
              <w:rPr>
                <w:rFonts w:ascii="Times New Roman" w:hAnsi="宋体" w:eastAsia="宋体" w:cs="Times New Roman"/>
                <w:color w:val="auto"/>
                <w:kern w:val="2"/>
                <w:szCs w:val="21"/>
                <w:lang w:val="en-US"/>
              </w:rPr>
            </w:pPr>
            <w:r>
              <w:rPr>
                <w:rFonts w:hint="eastAsia" w:ascii="Times New Roman" w:hAnsi="宋体" w:eastAsia="宋体" w:cs="Times New Roman"/>
                <w:color w:val="auto"/>
                <w:kern w:val="2"/>
                <w:szCs w:val="21"/>
                <w:lang w:val="en-US"/>
              </w:rPr>
              <w:t>（</w:t>
            </w:r>
            <w:r>
              <w:rPr>
                <w:rFonts w:ascii="Times New Roman" w:hAnsi="宋体" w:eastAsia="宋体" w:cs="Times New Roman"/>
                <w:color w:val="auto"/>
                <w:kern w:val="2"/>
                <w:szCs w:val="21"/>
                <w:lang w:val="en-US"/>
              </w:rPr>
              <w:t>2</w:t>
            </w:r>
            <w:r>
              <w:rPr>
                <w:rFonts w:hint="eastAsia" w:ascii="Times New Roman" w:hAnsi="宋体" w:eastAsia="宋体" w:cs="Times New Roman"/>
                <w:color w:val="auto"/>
                <w:kern w:val="2"/>
                <w:szCs w:val="21"/>
                <w:lang w:val="en-US"/>
              </w:rPr>
              <w:t>）通过扫描或</w:t>
            </w:r>
            <w:r>
              <w:rPr>
                <w:rFonts w:ascii="Times New Roman" w:hAnsi="宋体" w:eastAsia="宋体" w:cs="Times New Roman"/>
                <w:color w:val="auto"/>
                <w:kern w:val="2"/>
                <w:szCs w:val="21"/>
                <w:lang w:val="en-US"/>
              </w:rPr>
              <w:t>输入追溯码、</w:t>
            </w:r>
            <w:r>
              <w:rPr>
                <w:rFonts w:hint="eastAsia" w:ascii="Times New Roman" w:hAnsi="宋体" w:eastAsia="宋体" w:cs="Times New Roman"/>
                <w:color w:val="auto"/>
                <w:kern w:val="2"/>
                <w:szCs w:val="21"/>
                <w:lang w:val="en-US"/>
              </w:rPr>
              <w:t>二维码</w:t>
            </w:r>
            <w:r>
              <w:rPr>
                <w:rFonts w:ascii="Times New Roman" w:hAnsi="宋体" w:eastAsia="宋体" w:cs="Times New Roman"/>
                <w:color w:val="auto"/>
                <w:kern w:val="2"/>
                <w:szCs w:val="21"/>
                <w:lang w:val="en-US"/>
              </w:rPr>
              <w:t>、电子编码等信息</w:t>
            </w:r>
            <w:r>
              <w:rPr>
                <w:rFonts w:hint="eastAsia" w:ascii="Times New Roman" w:hAnsi="宋体" w:eastAsia="宋体" w:cs="Times New Roman"/>
                <w:color w:val="auto"/>
                <w:kern w:val="2"/>
                <w:szCs w:val="21"/>
                <w:lang w:val="en-US"/>
              </w:rPr>
              <w:t>化</w:t>
            </w:r>
            <w:r>
              <w:rPr>
                <w:rFonts w:ascii="Times New Roman" w:hAnsi="宋体" w:eastAsia="宋体" w:cs="Times New Roman"/>
                <w:color w:val="auto"/>
                <w:kern w:val="2"/>
                <w:szCs w:val="21"/>
                <w:lang w:val="en-US"/>
              </w:rPr>
              <w:t>手段</w:t>
            </w:r>
            <w:r>
              <w:rPr>
                <w:rFonts w:hint="eastAsia" w:ascii="Times New Roman" w:hAnsi="宋体" w:eastAsia="宋体" w:cs="Times New Roman"/>
                <w:color w:val="auto"/>
                <w:kern w:val="2"/>
                <w:szCs w:val="21"/>
                <w:lang w:val="en-US"/>
              </w:rPr>
              <w:t>，</w:t>
            </w:r>
            <w:r>
              <w:rPr>
                <w:rFonts w:ascii="Times New Roman" w:hAnsi="宋体" w:eastAsia="宋体" w:cs="Times New Roman"/>
                <w:color w:val="auto"/>
                <w:kern w:val="2"/>
                <w:szCs w:val="21"/>
                <w:lang w:val="en-US"/>
              </w:rPr>
              <w:t>实现大包装的追溯</w:t>
            </w:r>
            <w:r>
              <w:rPr>
                <w:rFonts w:hint="eastAsia" w:ascii="Times New Roman" w:hAnsi="宋体" w:eastAsia="宋体" w:cs="Times New Roman"/>
                <w:color w:val="auto"/>
                <w:kern w:val="2"/>
                <w:szCs w:val="21"/>
                <w:lang w:val="en-US"/>
              </w:rPr>
              <w:t>，</w:t>
            </w:r>
            <w:r>
              <w:rPr>
                <w:rFonts w:hint="eastAsia" w:ascii="Times New Roman" w:hAnsi="宋体" w:eastAsia="宋体" w:cs="Times New Roman"/>
                <w:color w:val="auto"/>
                <w:kern w:val="2"/>
                <w:szCs w:val="21"/>
                <w:lang w:val="en-US" w:eastAsia="zh-CN"/>
              </w:rPr>
              <w:t>得</w:t>
            </w:r>
            <w:r>
              <w:rPr>
                <w:rFonts w:hint="eastAsia" w:hAnsi="宋体" w:eastAsia="宋体" w:cs="Times New Roman"/>
                <w:color w:val="auto"/>
                <w:kern w:val="2"/>
                <w:szCs w:val="21"/>
                <w:lang w:val="en-US" w:eastAsia="zh-CN"/>
              </w:rPr>
              <w:t>2</w:t>
            </w:r>
            <w:r>
              <w:rPr>
                <w:rFonts w:hint="eastAsia" w:ascii="Times New Roman" w:hAnsi="宋体" w:eastAsia="宋体" w:cs="Times New Roman"/>
                <w:color w:val="auto"/>
                <w:kern w:val="2"/>
                <w:szCs w:val="21"/>
                <w:lang w:val="en-US"/>
              </w:rPr>
              <w:t>分</w:t>
            </w:r>
            <w:r>
              <w:rPr>
                <w:rFonts w:ascii="Times New Roman" w:hAnsi="宋体" w:eastAsia="宋体" w:cs="Times New Roman"/>
                <w:color w:val="auto"/>
                <w:kern w:val="2"/>
                <w:szCs w:val="21"/>
                <w:lang w:val="en-US"/>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Times New Roman" w:hAnsi="宋体" w:eastAsia="宋体" w:cs="Times New Roman"/>
                <w:color w:val="auto"/>
                <w:kern w:val="2"/>
                <w:szCs w:val="21"/>
                <w:lang w:val="en-US"/>
              </w:rPr>
              <w:t>（</w:t>
            </w:r>
            <w:r>
              <w:rPr>
                <w:rFonts w:ascii="Times New Roman" w:hAnsi="宋体" w:eastAsia="宋体" w:cs="Times New Roman"/>
                <w:color w:val="auto"/>
                <w:kern w:val="2"/>
                <w:szCs w:val="21"/>
                <w:lang w:val="en-US"/>
              </w:rPr>
              <w:t>3</w:t>
            </w:r>
            <w:r>
              <w:rPr>
                <w:rFonts w:hint="eastAsia" w:ascii="Times New Roman" w:hAnsi="宋体" w:eastAsia="宋体" w:cs="Times New Roman"/>
                <w:color w:val="auto"/>
                <w:kern w:val="2"/>
                <w:szCs w:val="21"/>
                <w:lang w:val="en-US"/>
              </w:rPr>
              <w:t>）通过</w:t>
            </w:r>
            <w:r>
              <w:rPr>
                <w:rFonts w:ascii="Times New Roman" w:hAnsi="宋体" w:eastAsia="宋体" w:cs="Times New Roman"/>
                <w:color w:val="auto"/>
                <w:kern w:val="2"/>
                <w:szCs w:val="21"/>
                <w:lang w:val="en-US"/>
              </w:rPr>
              <w:t>生产批号</w:t>
            </w:r>
            <w:r>
              <w:rPr>
                <w:rFonts w:hint="eastAsia" w:ascii="Times New Roman" w:hAnsi="宋体" w:eastAsia="宋体" w:cs="Times New Roman"/>
                <w:color w:val="auto"/>
                <w:kern w:val="2"/>
                <w:szCs w:val="21"/>
                <w:lang w:val="en-US"/>
              </w:rPr>
              <w:t>进行</w:t>
            </w:r>
            <w:r>
              <w:rPr>
                <w:rFonts w:ascii="Times New Roman" w:hAnsi="宋体" w:eastAsia="宋体" w:cs="Times New Roman"/>
                <w:color w:val="auto"/>
                <w:kern w:val="2"/>
                <w:szCs w:val="21"/>
                <w:lang w:val="en-US"/>
              </w:rPr>
              <w:t>查询</w:t>
            </w:r>
            <w:r>
              <w:rPr>
                <w:rFonts w:hint="eastAsia" w:ascii="Times New Roman" w:hAnsi="宋体" w:eastAsia="宋体" w:cs="Times New Roman"/>
                <w:color w:val="auto"/>
                <w:kern w:val="2"/>
                <w:szCs w:val="21"/>
                <w:lang w:val="en-US"/>
              </w:rPr>
              <w:t>，</w:t>
            </w:r>
            <w:r>
              <w:rPr>
                <w:rFonts w:hint="eastAsia" w:ascii="Times New Roman" w:hAnsi="宋体" w:eastAsia="宋体" w:cs="Times New Roman"/>
                <w:color w:val="auto"/>
                <w:kern w:val="2"/>
                <w:szCs w:val="21"/>
                <w:lang w:val="en-US" w:eastAsia="zh-CN"/>
              </w:rPr>
              <w:t>得</w:t>
            </w:r>
            <w:r>
              <w:rPr>
                <w:rFonts w:ascii="Times New Roman" w:hAnsi="宋体" w:eastAsia="宋体" w:cs="Times New Roman"/>
                <w:color w:val="auto"/>
                <w:kern w:val="2"/>
                <w:szCs w:val="21"/>
                <w:lang w:val="en-US"/>
              </w:rPr>
              <w:t>1</w:t>
            </w:r>
            <w:r>
              <w:rPr>
                <w:rFonts w:hint="eastAsia" w:ascii="Times New Roman" w:hAnsi="宋体" w:eastAsia="宋体" w:cs="Times New Roman"/>
                <w:color w:val="auto"/>
                <w:kern w:val="2"/>
                <w:szCs w:val="21"/>
                <w:lang w:val="en-US"/>
              </w:rPr>
              <w:t>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widowControl w:val="0"/>
              <w:spacing w:before="0" w:after="0"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rPr>
              <w:t>6</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sz w:val="21"/>
                <w:szCs w:val="21"/>
              </w:rPr>
              <w:t>社会责任</w:t>
            </w:r>
          </w:p>
        </w:tc>
        <w:tc>
          <w:tcPr>
            <w:tcW w:w="6770" w:type="dxa"/>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spacing w:val="-2"/>
                <w:sz w:val="21"/>
                <w:szCs w:val="21"/>
              </w:rPr>
              <w:t xml:space="preserve">提供企业社会责任报告（含员工权益、环保节能减排、社会公益行为等方面 </w:t>
            </w:r>
            <w:r>
              <w:rPr>
                <w:rFonts w:hint="eastAsia" w:ascii="宋体" w:hAnsi="宋体" w:eastAsia="宋体" w:cs="宋体"/>
                <w:sz w:val="21"/>
                <w:szCs w:val="21"/>
              </w:rPr>
              <w:t>的内容）并在公开媒体上发布，</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widowControl w:val="0"/>
              <w:spacing w:before="0" w:after="0"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rPr>
              <w:t>7</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i w:val="0"/>
                <w:color w:val="000000"/>
                <w:kern w:val="0"/>
                <w:sz w:val="21"/>
                <w:szCs w:val="21"/>
                <w:u w:val="none"/>
                <w:lang w:val="en-US" w:eastAsia="zh-CN" w:bidi="ar"/>
              </w:rPr>
              <w:t>业绩</w:t>
            </w:r>
          </w:p>
        </w:tc>
        <w:tc>
          <w:tcPr>
            <w:tcW w:w="6770" w:type="dxa"/>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i w:val="0"/>
                <w:color w:val="000000"/>
                <w:kern w:val="0"/>
                <w:sz w:val="21"/>
                <w:szCs w:val="21"/>
                <w:u w:val="none"/>
                <w:lang w:val="en-US" w:eastAsia="zh-CN" w:bidi="ar"/>
              </w:rPr>
              <w:t>提供投标人</w:t>
            </w:r>
            <w:r>
              <w:rPr>
                <w:rFonts w:hint="eastAsia" w:ascii="宋体" w:hAnsi="宋体" w:cs="宋体"/>
                <w:i w:val="0"/>
                <w:color w:val="000000"/>
                <w:kern w:val="0"/>
                <w:sz w:val="21"/>
                <w:szCs w:val="21"/>
                <w:highlight w:val="yellow"/>
                <w:u w:val="none"/>
                <w:lang w:val="en-US" w:eastAsia="zh-CN" w:bidi="ar"/>
              </w:rPr>
              <w:t>2021年6月</w:t>
            </w:r>
            <w:r>
              <w:rPr>
                <w:rFonts w:hint="eastAsia" w:ascii="宋体" w:hAnsi="宋体" w:eastAsia="宋体" w:cs="宋体"/>
                <w:i w:val="0"/>
                <w:color w:val="000000"/>
                <w:kern w:val="0"/>
                <w:sz w:val="21"/>
                <w:szCs w:val="21"/>
                <w:u w:val="none"/>
                <w:lang w:val="en-US" w:eastAsia="zh-CN" w:bidi="ar"/>
              </w:rPr>
              <w:t>以来省级(含)以上行政事业单位同类项目成功案例合同复印件并加盖公章，</w:t>
            </w:r>
            <w:r>
              <w:rPr>
                <w:rFonts w:hint="eastAsia" w:ascii="宋体" w:hAnsi="宋体" w:eastAsia="宋体" w:cs="宋体"/>
                <w:i w:val="0"/>
                <w:color w:val="000000"/>
                <w:kern w:val="0"/>
                <w:sz w:val="21"/>
                <w:szCs w:val="21"/>
                <w:highlight w:val="yellow"/>
                <w:u w:val="none"/>
                <w:lang w:val="en-US" w:eastAsia="zh-CN" w:bidi="ar"/>
              </w:rPr>
              <w:t>每提供1个得</w:t>
            </w:r>
            <w:r>
              <w:rPr>
                <w:rFonts w:hint="eastAsia" w:ascii="宋体" w:hAnsi="宋体" w:cs="宋体"/>
                <w:i w:val="0"/>
                <w:color w:val="000000"/>
                <w:kern w:val="0"/>
                <w:sz w:val="21"/>
                <w:szCs w:val="21"/>
                <w:highlight w:val="yellow"/>
                <w:u w:val="none"/>
                <w:lang w:val="en-US" w:eastAsia="zh-CN" w:bidi="ar"/>
              </w:rPr>
              <w:t>1.5</w:t>
            </w:r>
            <w:r>
              <w:rPr>
                <w:rFonts w:hint="eastAsia" w:ascii="宋体" w:hAnsi="宋体" w:eastAsia="宋体" w:cs="宋体"/>
                <w:i w:val="0"/>
                <w:color w:val="000000"/>
                <w:kern w:val="0"/>
                <w:sz w:val="21"/>
                <w:szCs w:val="21"/>
                <w:highlight w:val="yellow"/>
                <w:u w:val="none"/>
                <w:lang w:val="en-US" w:eastAsia="zh-CN" w:bidi="ar"/>
              </w:rPr>
              <w:t xml:space="preserve">分。 </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FF00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3</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widowControl w:val="0"/>
              <w:spacing w:before="0" w:after="0" w:line="360" w:lineRule="auto"/>
              <w:jc w:val="center"/>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rPr>
              <w:t>8</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kern w:val="2"/>
                <w:sz w:val="22"/>
                <w:szCs w:val="22"/>
                <w:lang w:val="en-US" w:eastAsia="zh-CN" w:bidi="ar-SA"/>
              </w:rPr>
            </w:pPr>
            <w:r>
              <w:rPr>
                <w:rFonts w:hint="eastAsia" w:ascii="宋体" w:hAnsi="宋体" w:eastAsia="宋体" w:cs="宋体"/>
                <w:i w:val="0"/>
                <w:color w:val="000000"/>
                <w:kern w:val="0"/>
                <w:sz w:val="21"/>
                <w:szCs w:val="21"/>
                <w:u w:val="none"/>
                <w:lang w:val="en-US" w:eastAsia="zh-CN" w:bidi="ar"/>
              </w:rPr>
              <w:t>生产仓储环境</w:t>
            </w:r>
          </w:p>
        </w:tc>
        <w:tc>
          <w:tcPr>
            <w:tcW w:w="6770" w:type="dxa"/>
            <w:vAlign w:val="center"/>
          </w:tcPr>
          <w:p>
            <w:pPr>
              <w:keepNext w:val="0"/>
              <w:keepLines w:val="0"/>
              <w:widowControl/>
              <w:numPr>
                <w:ilvl w:val="0"/>
                <w:numId w:val="28"/>
              </w:numPr>
              <w:suppressLineNumbers w:val="0"/>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lang w:eastAsia="zh-CN"/>
              </w:rPr>
              <w:t>有</w:t>
            </w:r>
            <w:r>
              <w:rPr>
                <w:rFonts w:hint="eastAsia" w:ascii="宋体" w:hAnsi="宋体" w:eastAsia="宋体" w:cs="宋体"/>
                <w:sz w:val="21"/>
                <w:szCs w:val="21"/>
              </w:rPr>
              <w:t>专属生产车间及设备管理制度</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1分；</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）有</w:t>
            </w:r>
            <w:r>
              <w:rPr>
                <w:rFonts w:hint="eastAsia" w:ascii="宋体" w:hAnsi="宋体" w:eastAsia="宋体" w:cs="宋体"/>
                <w:sz w:val="21"/>
                <w:szCs w:val="21"/>
              </w:rPr>
              <w:t>仓储管理制度</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1分</w:t>
            </w:r>
            <w:r>
              <w:rPr>
                <w:rFonts w:hint="eastAsia" w:ascii="宋体" w:hAnsi="宋体" w:eastAsia="宋体" w:cs="宋体"/>
                <w:i w:val="0"/>
                <w:color w:val="000000"/>
                <w:kern w:val="0"/>
                <w:sz w:val="21"/>
                <w:szCs w:val="21"/>
                <w:u w:val="none"/>
                <w:lang w:val="en-US" w:eastAsia="zh-CN" w:bidi="ar"/>
              </w:rPr>
              <w:t>；</w:t>
            </w:r>
          </w:p>
          <w:p>
            <w:pPr>
              <w:pStyle w:val="29"/>
              <w:spacing w:line="360" w:lineRule="auto"/>
              <w:ind w:right="88"/>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）提供各项管理制度</w:t>
            </w:r>
            <w:r>
              <w:rPr>
                <w:rFonts w:hint="eastAsia" w:ascii="宋体" w:hAnsi="宋体" w:eastAsia="宋体" w:cs="宋体"/>
                <w:sz w:val="21"/>
                <w:szCs w:val="21"/>
              </w:rPr>
              <w:t>实施执行情况材料</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1分。</w:t>
            </w:r>
          </w:p>
          <w:p>
            <w:pPr>
              <w:keepNext w:val="0"/>
              <w:keepLines w:val="0"/>
              <w:widowControl/>
              <w:numPr>
                <w:ilvl w:val="0"/>
                <w:numId w:val="0"/>
              </w:numPr>
              <w:suppressLineNumbers w:val="0"/>
              <w:spacing w:line="360" w:lineRule="auto"/>
              <w:ind w:left="0" w:leftChars="0" w:firstLine="0" w:firstLineChars="0"/>
              <w:jc w:val="left"/>
              <w:textAlignment w:val="center"/>
              <w:rPr>
                <w:rFonts w:hint="eastAsia" w:ascii="宋体" w:hAnsi="宋体" w:eastAsia="宋体" w:cs="宋体"/>
                <w:kern w:val="2"/>
                <w:sz w:val="22"/>
                <w:szCs w:val="22"/>
                <w:lang w:val="en-US" w:eastAsia="zh-CN" w:bidi="ar-SA"/>
              </w:rPr>
            </w:pP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各项管理理制度须提供复印件加盖公章，否则不得分。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3</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w:t>
            </w:r>
          </w:p>
        </w:tc>
        <w:tc>
          <w:tcPr>
            <w:tcW w:w="1660" w:type="dxa"/>
            <w:vAlign w:val="center"/>
          </w:tcPr>
          <w:p>
            <w:pPr>
              <w:keepNext w:val="0"/>
              <w:keepLines w:val="0"/>
              <w:widowControl/>
              <w:suppressLineNumbers w:val="0"/>
              <w:spacing w:line="360" w:lineRule="auto"/>
              <w:jc w:val="center"/>
              <w:rPr>
                <w:rFonts w:hint="eastAsia" w:ascii="宋体" w:hAnsi="宋体" w:eastAsia="宋体" w:cs="宋体"/>
                <w:kern w:val="2"/>
                <w:sz w:val="22"/>
                <w:szCs w:val="22"/>
                <w:lang w:val="en-US" w:eastAsia="zh-CN" w:bidi="ar-SA"/>
              </w:rPr>
            </w:pPr>
            <w:r>
              <w:rPr>
                <w:rFonts w:hint="eastAsia" w:ascii="宋体" w:hAnsi="宋体" w:eastAsia="宋体" w:cs="宋体"/>
                <w:color w:val="000000"/>
                <w:kern w:val="0"/>
                <w:sz w:val="21"/>
                <w:szCs w:val="21"/>
                <w:lang w:val="en-US" w:eastAsia="zh-CN" w:bidi="ar"/>
              </w:rPr>
              <w:t>主要原材料供应商管理</w:t>
            </w:r>
          </w:p>
        </w:tc>
        <w:tc>
          <w:tcPr>
            <w:tcW w:w="6770" w:type="dxa"/>
            <w:vAlign w:val="center"/>
          </w:tcPr>
          <w:p>
            <w:pPr>
              <w:keepNext w:val="0"/>
              <w:keepLines w:val="0"/>
              <w:widowControl/>
              <w:numPr>
                <w:ilvl w:val="0"/>
                <w:numId w:val="0"/>
              </w:numPr>
              <w:suppressLineNumbers w:val="0"/>
              <w:spacing w:line="360" w:lineRule="auto"/>
              <w:jc w:val="left"/>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21"/>
                <w:szCs w:val="21"/>
                <w:lang w:val="en-US" w:eastAsia="zh-CN" w:bidi="ar"/>
              </w:rPr>
              <w:t>（1）有主要原材料供应商管理制度，得</w:t>
            </w:r>
            <w:r>
              <w:rPr>
                <w:rFonts w:hint="eastAsia" w:ascii="宋体" w:hAnsi="宋体" w:eastAsia="宋体" w:cs="宋体"/>
                <w:kern w:val="2"/>
                <w:sz w:val="21"/>
                <w:szCs w:val="21"/>
                <w:lang w:val="en-US" w:eastAsia="zh-CN" w:bidi="ar-SA"/>
              </w:rPr>
              <w:t>2分；</w:t>
            </w:r>
          </w:p>
          <w:p>
            <w:pPr>
              <w:keepNext w:val="0"/>
              <w:keepLines w:val="0"/>
              <w:widowControl/>
              <w:numPr>
                <w:ilvl w:val="0"/>
                <w:numId w:val="0"/>
              </w:numPr>
              <w:suppressLineNumbers w:val="0"/>
              <w:spacing w:line="360" w:lineRule="auto"/>
              <w:ind w:left="0" w:leftChars="0" w:firstLine="0" w:firstLineChars="0"/>
              <w:jc w:val="left"/>
              <w:rPr>
                <w:rFonts w:hint="eastAsia" w:ascii="宋体" w:hAnsi="宋体" w:eastAsia="宋体" w:cs="宋体"/>
                <w:kern w:val="2"/>
                <w:sz w:val="22"/>
                <w:szCs w:val="22"/>
                <w:lang w:val="en-US" w:eastAsia="zh-CN" w:bidi="ar-SA"/>
              </w:rPr>
            </w:pPr>
            <w:r>
              <w:rPr>
                <w:rFonts w:hint="eastAsia" w:ascii="宋体" w:hAnsi="宋体" w:eastAsia="宋体" w:cs="宋体"/>
                <w:color w:val="000000"/>
                <w:kern w:val="0"/>
                <w:sz w:val="21"/>
                <w:szCs w:val="21"/>
                <w:lang w:val="en-US" w:eastAsia="zh-CN" w:bidi="ar"/>
              </w:rPr>
              <w:t>（2）近2年开展对主要原材料供应商评价/再评价的证明材料，得3分。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10</w:t>
            </w:r>
          </w:p>
        </w:tc>
        <w:tc>
          <w:tcPr>
            <w:tcW w:w="1660"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2"/>
                <w:szCs w:val="22"/>
              </w:rPr>
            </w:pPr>
            <w:r>
              <w:rPr>
                <w:rFonts w:hint="eastAsia" w:ascii="宋体" w:hAnsi="宋体" w:eastAsia="宋体" w:cs="宋体"/>
                <w:i w:val="0"/>
                <w:color w:val="000000"/>
                <w:kern w:val="0"/>
                <w:sz w:val="21"/>
                <w:szCs w:val="21"/>
                <w:u w:val="none"/>
                <w:lang w:val="en-US" w:eastAsia="zh-CN" w:bidi="ar"/>
              </w:rPr>
              <w:t>售后服务</w:t>
            </w:r>
            <w:r>
              <w:rPr>
                <w:rFonts w:hint="eastAsia" w:ascii="宋体" w:hAnsi="宋体" w:eastAsia="宋体" w:cs="宋体"/>
                <w:sz w:val="21"/>
                <w:szCs w:val="21"/>
              </w:rPr>
              <w:t>承诺</w:t>
            </w:r>
          </w:p>
        </w:tc>
        <w:tc>
          <w:tcPr>
            <w:tcW w:w="6770" w:type="dxa"/>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提供完整的售后服务方案，包括：服务质量承诺、专职服务人员配备（含人员名单及联系电话）、发货及时性、不合格品处理方案、质量问题应对措施（包含售后服务点）、用户投诉处理等。</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1.</w:t>
            </w:r>
            <w:r>
              <w:rPr>
                <w:rFonts w:hint="eastAsia" w:ascii="宋体" w:hAnsi="宋体" w:eastAsia="宋体" w:cs="宋体"/>
                <w:color w:val="auto"/>
                <w:sz w:val="21"/>
                <w:szCs w:val="21"/>
                <w:highlight w:val="yellow"/>
              </w:rPr>
              <w:t>内容完整，方案科学合理、详细具体、有针对性、可行性强的，得</w:t>
            </w:r>
            <w:r>
              <w:rPr>
                <w:rFonts w:hint="eastAsia" w:ascii="宋体" w:hAnsi="宋体" w:eastAsia="宋体" w:cs="宋体"/>
                <w:color w:val="auto"/>
                <w:sz w:val="21"/>
                <w:szCs w:val="21"/>
                <w:highlight w:val="yellow"/>
                <w:lang w:val="en-US" w:eastAsia="zh-CN"/>
              </w:rPr>
              <w:t>7</w:t>
            </w:r>
            <w:r>
              <w:rPr>
                <w:rFonts w:hint="eastAsia" w:ascii="宋体" w:hAnsi="宋体" w:eastAsia="宋体" w:cs="宋体"/>
                <w:color w:val="auto"/>
                <w:sz w:val="21"/>
                <w:szCs w:val="21"/>
                <w:highlight w:val="yellow"/>
              </w:rPr>
              <w:t xml:space="preserve">分； </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2.</w:t>
            </w:r>
            <w:r>
              <w:rPr>
                <w:rFonts w:hint="eastAsia" w:ascii="宋体" w:hAnsi="宋体" w:eastAsia="宋体" w:cs="宋体"/>
                <w:color w:val="auto"/>
                <w:sz w:val="21"/>
                <w:szCs w:val="21"/>
                <w:highlight w:val="yellow"/>
              </w:rPr>
              <w:t>内容完整，方案科学合理、有一定针对性、具有可行性的，得</w:t>
            </w:r>
            <w:r>
              <w:rPr>
                <w:rFonts w:hint="eastAsia" w:ascii="宋体" w:hAnsi="宋体" w:eastAsia="宋体" w:cs="宋体"/>
                <w:color w:val="auto"/>
                <w:sz w:val="21"/>
                <w:szCs w:val="21"/>
                <w:highlight w:val="yellow"/>
                <w:lang w:val="en-US" w:eastAsia="zh-CN"/>
              </w:rPr>
              <w:t>5</w:t>
            </w:r>
            <w:r>
              <w:rPr>
                <w:rFonts w:hint="eastAsia" w:ascii="宋体" w:hAnsi="宋体" w:eastAsia="宋体" w:cs="宋体"/>
                <w:color w:val="auto"/>
                <w:sz w:val="21"/>
                <w:szCs w:val="21"/>
                <w:highlight w:val="yellow"/>
              </w:rPr>
              <w:t xml:space="preserve">分； </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lang w:val="en-US" w:eastAsia="zh-CN"/>
              </w:rPr>
              <w:t>3.</w:t>
            </w:r>
            <w:r>
              <w:rPr>
                <w:rFonts w:hint="eastAsia" w:ascii="宋体" w:hAnsi="宋体" w:eastAsia="宋体" w:cs="宋体"/>
                <w:color w:val="auto"/>
                <w:sz w:val="21"/>
                <w:szCs w:val="21"/>
                <w:highlight w:val="yellow"/>
              </w:rPr>
              <w:t>内容基本完整，方案基本合理、无针对性、基本可行性的，得</w:t>
            </w:r>
            <w:r>
              <w:rPr>
                <w:rFonts w:hint="eastAsia" w:ascii="宋体" w:hAnsi="宋体" w:eastAsia="宋体" w:cs="宋体"/>
                <w:color w:val="auto"/>
                <w:sz w:val="21"/>
                <w:szCs w:val="21"/>
                <w:highlight w:val="yellow"/>
                <w:lang w:val="en-US" w:eastAsia="zh-CN"/>
              </w:rPr>
              <w:t>3</w:t>
            </w:r>
            <w:r>
              <w:rPr>
                <w:rFonts w:hint="eastAsia" w:ascii="宋体" w:hAnsi="宋体" w:eastAsia="宋体" w:cs="宋体"/>
                <w:color w:val="auto"/>
                <w:sz w:val="21"/>
                <w:szCs w:val="21"/>
                <w:highlight w:val="yellow"/>
              </w:rPr>
              <w:t>分；</w:t>
            </w:r>
          </w:p>
          <w:p>
            <w:pPr>
              <w:keepNext w:val="0"/>
              <w:keepLines w:val="0"/>
              <w:widowControl/>
              <w:suppressLineNumbers w:val="0"/>
              <w:spacing w:line="360" w:lineRule="auto"/>
              <w:jc w:val="left"/>
              <w:textAlignment w:val="center"/>
              <w:rPr>
                <w:rFonts w:hint="eastAsia" w:ascii="宋体" w:hAnsi="宋体" w:eastAsia="宋体" w:cs="宋体"/>
                <w:color w:val="auto"/>
                <w:sz w:val="22"/>
                <w:szCs w:val="22"/>
              </w:rPr>
            </w:pPr>
            <w:r>
              <w:rPr>
                <w:rFonts w:hint="eastAsia" w:ascii="宋体" w:hAnsi="宋体" w:eastAsia="宋体" w:cs="宋体"/>
                <w:color w:val="auto"/>
                <w:sz w:val="21"/>
                <w:szCs w:val="21"/>
                <w:highlight w:val="yellow"/>
                <w:lang w:val="en-US" w:eastAsia="zh-CN"/>
              </w:rPr>
              <w:t>4.</w:t>
            </w:r>
            <w:r>
              <w:rPr>
                <w:rFonts w:hint="eastAsia" w:ascii="宋体" w:hAnsi="宋体" w:eastAsia="宋体" w:cs="宋体"/>
                <w:color w:val="auto"/>
                <w:sz w:val="21"/>
                <w:szCs w:val="21"/>
                <w:highlight w:val="yellow"/>
              </w:rPr>
              <w:t>内容不完整，方案不合理，表述混乱、缺乏可行性的，得0分。</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rPr>
            </w:pPr>
            <w:r>
              <w:rPr>
                <w:rFonts w:hint="eastAsia" w:ascii="宋体" w:hAnsi="宋体" w:eastAsia="宋体" w:cs="宋体"/>
                <w:i w:val="0"/>
                <w:color w:val="auto"/>
                <w:kern w:val="0"/>
                <w:sz w:val="22"/>
                <w:szCs w:val="22"/>
                <w:u w:val="none"/>
                <w:lang w:val="en-US" w:eastAsia="zh-CN" w:bidi="ar"/>
              </w:rPr>
              <w:t>7</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05" w:type="dxa"/>
            <w:gridSpan w:val="4"/>
            <w:vAlign w:val="center"/>
          </w:tcPr>
          <w:p>
            <w:pPr>
              <w:keepNext w:val="0"/>
              <w:keepLines w:val="0"/>
              <w:widowControl/>
              <w:suppressLineNumbers w:val="0"/>
              <w:spacing w:line="240" w:lineRule="auto"/>
              <w:jc w:val="center"/>
              <w:textAlignment w:val="center"/>
              <w:rPr>
                <w:rFonts w:hint="eastAsia" w:ascii="宋体" w:hAnsi="宋体" w:eastAsia="宋体" w:cs="宋体"/>
                <w:color w:val="FF0000"/>
                <w:sz w:val="22"/>
                <w:szCs w:val="22"/>
                <w:lang w:val="en-US" w:eastAsia="zh-CN"/>
              </w:rPr>
            </w:pPr>
            <w:r>
              <w:rPr>
                <w:rFonts w:hint="eastAsia" w:ascii="宋体" w:hAnsi="宋体" w:cs="宋体"/>
                <w:b/>
                <w:bCs/>
                <w:i w:val="0"/>
                <w:color w:val="000000"/>
                <w:kern w:val="0"/>
                <w:sz w:val="21"/>
                <w:szCs w:val="21"/>
                <w:u w:val="none"/>
                <w:lang w:val="en-US" w:eastAsia="zh-CN" w:bidi="ar"/>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22" w:type="dxa"/>
            <w:vAlign w:val="center"/>
          </w:tcPr>
          <w:p>
            <w:pPr>
              <w:keepNext w:val="0"/>
              <w:keepLines w:val="0"/>
              <w:pageBreakBefore w:val="0"/>
              <w:widowControl/>
              <w:suppressLineNumbers w:val="0"/>
              <w:kinsoku/>
              <w:wordWrap/>
              <w:overflowPunct/>
              <w:topLinePunct w:val="0"/>
              <w:bidi w:val="0"/>
              <w:snapToGrid/>
              <w:spacing w:line="312" w:lineRule="auto"/>
              <w:jc w:val="center"/>
              <w:textAlignment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1</w:t>
            </w:r>
          </w:p>
        </w:tc>
        <w:tc>
          <w:tcPr>
            <w:tcW w:w="1660" w:type="dxa"/>
            <w:vAlign w:val="center"/>
          </w:tcPr>
          <w:p>
            <w:pPr>
              <w:keepNext w:val="0"/>
              <w:keepLines w:val="0"/>
              <w:pageBreakBefore w:val="0"/>
              <w:widowControl/>
              <w:suppressLineNumbers w:val="0"/>
              <w:kinsoku/>
              <w:wordWrap/>
              <w:overflowPunct/>
              <w:topLinePunct w:val="0"/>
              <w:bidi w:val="0"/>
              <w:snapToGrid/>
              <w:spacing w:line="312"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sz w:val="22"/>
                <w:szCs w:val="22"/>
              </w:rPr>
              <w:t>价格</w:t>
            </w:r>
          </w:p>
        </w:tc>
        <w:tc>
          <w:tcPr>
            <w:tcW w:w="6770" w:type="dxa"/>
            <w:vAlign w:val="center"/>
          </w:tcPr>
          <w:p>
            <w:pPr>
              <w:keepNext w:val="0"/>
              <w:keepLines w:val="0"/>
              <w:pageBreakBefore w:val="0"/>
              <w:widowControl/>
              <w:suppressLineNumbers w:val="0"/>
              <w:kinsoku/>
              <w:wordWrap/>
              <w:overflowPunct/>
              <w:topLinePunct w:val="0"/>
              <w:bidi w:val="0"/>
              <w:snapToGrid/>
              <w:spacing w:line="312"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sz w:val="22"/>
                <w:szCs w:val="22"/>
              </w:rPr>
              <w:t>投标报价得分=(评标基准价／投标报价)×价格权值×100</w:t>
            </w:r>
          </w:p>
        </w:tc>
        <w:tc>
          <w:tcPr>
            <w:tcW w:w="853"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w:t>
            </w:r>
            <w:r>
              <w:rPr>
                <w:rFonts w:hint="eastAsia" w:ascii="宋体" w:hAnsi="宋体" w:eastAsia="宋体" w:cs="宋体"/>
                <w:color w:val="auto"/>
                <w:sz w:val="21"/>
                <w:szCs w:val="21"/>
              </w:rPr>
              <w:t>分</w:t>
            </w:r>
          </w:p>
        </w:tc>
      </w:tr>
    </w:tbl>
    <w:p>
      <w:pPr>
        <w:rPr>
          <w:rFonts w:hint="eastAsia" w:ascii="宋体" w:hAnsi="宋体" w:eastAsia="宋体" w:cs="宋体"/>
          <w:b/>
          <w:bCs/>
          <w:color w:val="auto"/>
          <w:sz w:val="48"/>
          <w:szCs w:val="48"/>
        </w:rPr>
      </w:pPr>
    </w:p>
    <w:p>
      <w:pPr>
        <w:pStyle w:val="2"/>
        <w:rPr>
          <w:rFonts w:hint="eastAsia"/>
        </w:rPr>
      </w:pPr>
    </w:p>
    <w:p>
      <w:pPr>
        <w:rPr>
          <w:rFonts w:hint="eastAsia" w:ascii="宋体" w:hAnsi="宋体" w:eastAsia="宋体" w:cs="宋体"/>
          <w:b/>
          <w:bCs/>
          <w:color w:val="auto"/>
          <w:sz w:val="48"/>
          <w:szCs w:val="48"/>
        </w:rPr>
      </w:pPr>
      <w:r>
        <w:rPr>
          <w:rFonts w:hint="eastAsia" w:ascii="宋体" w:hAnsi="宋体" w:eastAsia="宋体" w:cs="宋体"/>
          <w:b/>
          <w:bCs/>
          <w:color w:val="auto"/>
          <w:sz w:val="48"/>
          <w:szCs w:val="48"/>
        </w:rPr>
        <w:br w:type="page"/>
      </w:r>
    </w:p>
    <w:p>
      <w:pPr>
        <w:jc w:val="center"/>
        <w:outlineLvl w:val="0"/>
        <w:rPr>
          <w:rFonts w:hint="eastAsia" w:ascii="宋体" w:hAnsi="宋体" w:eastAsia="宋体" w:cs="宋体"/>
          <w:b/>
          <w:bCs/>
          <w:color w:val="auto"/>
          <w:sz w:val="48"/>
          <w:szCs w:val="48"/>
        </w:rPr>
      </w:pPr>
      <w:bookmarkStart w:id="64" w:name="_Toc14884"/>
      <w:r>
        <w:rPr>
          <w:rFonts w:hint="eastAsia" w:ascii="宋体" w:hAnsi="宋体" w:eastAsia="宋体" w:cs="宋体"/>
          <w:b/>
          <w:bCs/>
          <w:color w:val="auto"/>
          <w:sz w:val="48"/>
          <w:szCs w:val="48"/>
        </w:rPr>
        <w:t>第</w:t>
      </w:r>
      <w:r>
        <w:rPr>
          <w:rFonts w:hint="eastAsia" w:ascii="宋体" w:hAnsi="宋体" w:eastAsia="宋体" w:cs="宋体"/>
          <w:b/>
          <w:bCs/>
          <w:color w:val="auto"/>
          <w:sz w:val="48"/>
          <w:szCs w:val="48"/>
          <w:lang w:val="en-US" w:eastAsia="zh-CN"/>
        </w:rPr>
        <w:t>五</w:t>
      </w:r>
      <w:r>
        <w:rPr>
          <w:rFonts w:hint="eastAsia" w:ascii="宋体" w:hAnsi="宋体" w:eastAsia="宋体" w:cs="宋体"/>
          <w:b/>
          <w:bCs/>
          <w:color w:val="auto"/>
          <w:sz w:val="48"/>
          <w:szCs w:val="48"/>
        </w:rPr>
        <w:t>章、合同文本（仅供参考）</w:t>
      </w:r>
      <w:bookmarkEnd w:id="62"/>
      <w:bookmarkEnd w:id="63"/>
      <w:bookmarkEnd w:id="64"/>
    </w:p>
    <w:p>
      <w:pPr>
        <w:pStyle w:val="18"/>
        <w:numPr>
          <w:ilvl w:val="0"/>
          <w:numId w:val="0"/>
        </w:numPr>
        <w:rPr>
          <w:rFonts w:hint="eastAsia"/>
        </w:rPr>
      </w:pPr>
    </w:p>
    <w:p>
      <w:pPr>
        <w:spacing w:line="360" w:lineRule="auto"/>
        <w:jc w:val="center"/>
        <w:rPr>
          <w:rFonts w:hint="eastAsia" w:ascii="宋体" w:hAnsi="宋体" w:eastAsia="宋体" w:cs="宋体"/>
          <w:b w:val="0"/>
          <w:bCs w:val="0"/>
          <w:color w:val="auto"/>
          <w:sz w:val="44"/>
          <w:szCs w:val="44"/>
          <w:highlight w:val="none"/>
          <w:lang w:eastAsia="zh-CN"/>
        </w:rPr>
      </w:pPr>
      <w:r>
        <w:rPr>
          <w:rFonts w:hint="eastAsia" w:ascii="宋体" w:hAnsi="宋体" w:cs="宋体"/>
          <w:b w:val="0"/>
          <w:bCs w:val="0"/>
          <w:color w:val="auto"/>
          <w:sz w:val="44"/>
          <w:szCs w:val="44"/>
          <w:highlight w:val="none"/>
          <w:lang w:eastAsia="zh-CN"/>
        </w:rPr>
        <w:t>2024年度海南省免费提供基本避孕药具集中采购</w:t>
      </w:r>
    </w:p>
    <w:p>
      <w:pPr>
        <w:spacing w:line="360" w:lineRule="auto"/>
        <w:jc w:val="right"/>
        <w:rPr>
          <w:rFonts w:hint="eastAsia" w:ascii="宋体" w:hAnsi="宋体" w:eastAsia="宋体" w:cs="宋体"/>
          <w:color w:val="auto"/>
          <w:sz w:val="24"/>
          <w:highlight w:val="none"/>
        </w:rPr>
      </w:pPr>
    </w:p>
    <w:p>
      <w:pPr>
        <w:spacing w:line="360" w:lineRule="auto"/>
        <w:jc w:val="right"/>
        <w:rPr>
          <w:rFonts w:hint="eastAsia" w:ascii="宋体" w:hAnsi="宋体" w:eastAsia="宋体" w:cs="宋体"/>
          <w:color w:val="auto"/>
          <w:sz w:val="24"/>
          <w:highlight w:val="none"/>
        </w:rPr>
      </w:pPr>
    </w:p>
    <w:p>
      <w:pPr>
        <w:spacing w:line="360" w:lineRule="auto"/>
        <w:jc w:val="right"/>
        <w:rPr>
          <w:rFonts w:hint="eastAsia" w:ascii="宋体" w:hAnsi="宋体" w:eastAsia="宋体" w:cs="宋体"/>
          <w:color w:val="auto"/>
          <w:sz w:val="24"/>
          <w:highlight w:val="none"/>
        </w:rPr>
      </w:pPr>
    </w:p>
    <w:p>
      <w:pPr>
        <w:spacing w:line="360" w:lineRule="auto"/>
        <w:jc w:val="right"/>
        <w:rPr>
          <w:rFonts w:hint="eastAsia" w:ascii="宋体" w:hAnsi="宋体" w:eastAsia="宋体" w:cs="宋体"/>
          <w:color w:val="auto"/>
          <w:sz w:val="24"/>
          <w:highlight w:val="none"/>
        </w:rPr>
      </w:pPr>
    </w:p>
    <w:p>
      <w:pPr>
        <w:spacing w:line="360" w:lineRule="auto"/>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360" w:lineRule="auto"/>
        <w:jc w:val="center"/>
        <w:rPr>
          <w:rFonts w:hint="eastAsia" w:ascii="宋体" w:hAnsi="宋体" w:eastAsia="宋体" w:cs="宋体"/>
          <w:b/>
          <w:bCs/>
          <w:color w:val="auto"/>
          <w:sz w:val="96"/>
          <w:szCs w:val="52"/>
          <w:highlight w:val="none"/>
        </w:rPr>
      </w:pPr>
      <w:r>
        <w:rPr>
          <w:rFonts w:hint="eastAsia" w:ascii="宋体" w:hAnsi="宋体" w:eastAsia="宋体" w:cs="宋体"/>
          <w:b/>
          <w:bCs/>
          <w:color w:val="auto"/>
          <w:sz w:val="96"/>
          <w:szCs w:val="52"/>
          <w:highlight w:val="none"/>
        </w:rPr>
        <w:t xml:space="preserve">合 </w:t>
      </w:r>
      <w:r>
        <w:rPr>
          <w:rFonts w:hint="eastAsia" w:ascii="宋体" w:hAnsi="宋体" w:eastAsia="宋体" w:cs="宋体"/>
          <w:b/>
          <w:bCs/>
          <w:color w:val="auto"/>
          <w:sz w:val="96"/>
          <w:szCs w:val="52"/>
          <w:highlight w:val="none"/>
          <w:lang w:val="en-US" w:eastAsia="zh-CN"/>
        </w:rPr>
        <w:t xml:space="preserve"> </w:t>
      </w:r>
      <w:r>
        <w:rPr>
          <w:rFonts w:hint="eastAsia" w:ascii="宋体" w:hAnsi="宋体" w:eastAsia="宋体" w:cs="宋体"/>
          <w:b/>
          <w:bCs/>
          <w:color w:val="auto"/>
          <w:sz w:val="96"/>
          <w:szCs w:val="52"/>
          <w:highlight w:val="none"/>
        </w:rPr>
        <w:t xml:space="preserve">同 </w:t>
      </w:r>
      <w:r>
        <w:rPr>
          <w:rFonts w:hint="eastAsia" w:ascii="宋体" w:hAnsi="宋体" w:eastAsia="宋体" w:cs="宋体"/>
          <w:b/>
          <w:bCs/>
          <w:color w:val="auto"/>
          <w:sz w:val="96"/>
          <w:szCs w:val="52"/>
          <w:highlight w:val="none"/>
          <w:lang w:val="en-US" w:eastAsia="zh-CN"/>
        </w:rPr>
        <w:t xml:space="preserve"> </w:t>
      </w:r>
      <w:r>
        <w:rPr>
          <w:rFonts w:hint="eastAsia" w:ascii="宋体" w:hAnsi="宋体" w:eastAsia="宋体" w:cs="宋体"/>
          <w:b/>
          <w:bCs/>
          <w:color w:val="auto"/>
          <w:sz w:val="96"/>
          <w:szCs w:val="52"/>
          <w:highlight w:val="none"/>
        </w:rPr>
        <w:t>书</w:t>
      </w:r>
    </w:p>
    <w:p>
      <w:pPr>
        <w:ind w:firstLine="2891" w:firstLineChars="300"/>
        <w:rPr>
          <w:rFonts w:hint="eastAsia" w:ascii="宋体" w:hAnsi="宋体" w:eastAsia="宋体" w:cs="宋体"/>
          <w:b/>
          <w:bCs/>
          <w:color w:val="auto"/>
          <w:sz w:val="96"/>
          <w:szCs w:val="52"/>
          <w:highlight w:val="none"/>
        </w:rPr>
      </w:pPr>
      <w:r>
        <w:rPr>
          <w:rFonts w:hint="eastAsia" w:ascii="宋体" w:hAnsi="宋体" w:eastAsia="宋体" w:cs="宋体"/>
          <w:b/>
          <w:bCs/>
          <w:color w:val="auto"/>
          <w:sz w:val="96"/>
          <w:szCs w:val="52"/>
          <w:highlight w:val="none"/>
        </w:rPr>
        <w:t>（范 本）</w:t>
      </w:r>
    </w:p>
    <w:p>
      <w:pPr>
        <w:pStyle w:val="18"/>
        <w:rPr>
          <w:rFonts w:hint="eastAsia" w:ascii="宋体" w:hAnsi="宋体" w:eastAsia="宋体" w:cs="宋体"/>
          <w:b/>
          <w:bCs/>
          <w:color w:val="auto"/>
          <w:sz w:val="96"/>
          <w:szCs w:val="52"/>
          <w:highlight w:val="none"/>
        </w:rPr>
      </w:pPr>
    </w:p>
    <w:p>
      <w:pPr>
        <w:pStyle w:val="18"/>
        <w:ind w:left="0" w:leftChars="0" w:firstLine="0" w:firstLineChars="0"/>
        <w:rPr>
          <w:rFonts w:hint="eastAsia" w:ascii="宋体" w:hAnsi="宋体" w:eastAsia="宋体" w:cs="宋体"/>
          <w:b/>
          <w:bCs/>
          <w:color w:val="auto"/>
          <w:sz w:val="96"/>
          <w:szCs w:val="52"/>
          <w:highlight w:val="none"/>
        </w:rPr>
      </w:pPr>
    </w:p>
    <w:p>
      <w:pPr>
        <w:rPr>
          <w:rFonts w:hint="eastAsia"/>
        </w:rPr>
      </w:pP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w:t>
      </w:r>
      <w:r>
        <w:rPr>
          <w:rFonts w:hint="eastAsia" w:ascii="宋体" w:hAnsi="宋体" w:cs="宋体"/>
          <w:color w:val="auto"/>
          <w:sz w:val="28"/>
          <w:szCs w:val="28"/>
          <w:highlight w:val="none"/>
          <w:lang w:eastAsia="zh-CN"/>
        </w:rPr>
        <w:t>2024年度海南省免费提供基本避孕药具集中采购</w:t>
      </w:r>
      <w:r>
        <w:rPr>
          <w:rFonts w:hint="eastAsia" w:ascii="宋体" w:hAnsi="宋体" w:eastAsia="宋体" w:cs="宋体"/>
          <w:color w:val="auto"/>
          <w:sz w:val="28"/>
          <w:szCs w:val="28"/>
          <w:highlight w:val="none"/>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项目编号：</w:t>
      </w:r>
      <w:r>
        <w:rPr>
          <w:rFonts w:hint="eastAsia" w:ascii="宋体" w:hAnsi="宋体" w:cs="宋体"/>
          <w:color w:val="auto"/>
          <w:sz w:val="28"/>
          <w:szCs w:val="28"/>
          <w:highlight w:val="none"/>
          <w:lang w:eastAsia="zh-CN"/>
        </w:rPr>
        <w:t>HNZP-2024-12A</w:t>
      </w:r>
      <w:r>
        <w:rPr>
          <w:rFonts w:hint="eastAsia" w:ascii="宋体" w:hAnsi="宋体" w:eastAsia="宋体" w:cs="宋体"/>
          <w:color w:val="auto"/>
          <w:sz w:val="28"/>
          <w:szCs w:val="28"/>
          <w:highlight w:val="none"/>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签约地点：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签订日期：        年     月    日  </w:t>
      </w:r>
    </w:p>
    <w:p>
      <w:pPr>
        <w:jc w:val="right"/>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pStyle w:val="8"/>
        <w:rPr>
          <w:rFonts w:hint="eastAsia" w:ascii="宋体" w:hAnsi="宋体" w:eastAsia="宋体" w:cs="宋体"/>
          <w:b/>
          <w:color w:val="auto"/>
          <w:sz w:val="24"/>
        </w:rPr>
      </w:pP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合同编号：XXXX。</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签订地点：XXXX。</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签订时间：XXXX年XX月XX日。</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采购人（甲方）：   </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供应商（乙方）：</w:t>
      </w:r>
    </w:p>
    <w:p>
      <w:pPr>
        <w:pStyle w:val="2"/>
        <w:spacing w:line="360" w:lineRule="auto"/>
        <w:ind w:firstLineChars="175"/>
        <w:rPr>
          <w:rFonts w:hint="eastAsia" w:ascii="宋体" w:hAnsi="宋体" w:eastAsia="宋体" w:cs="宋体"/>
          <w:color w:val="auto"/>
          <w:sz w:val="24"/>
          <w:szCs w:val="24"/>
        </w:rPr>
      </w:pP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根据《中华人民共和国政府采购法》、《中华人民共和国</w:t>
      </w:r>
      <w:r>
        <w:rPr>
          <w:rFonts w:hint="eastAsia" w:ascii="宋体" w:hAnsi="宋体" w:cs="宋体"/>
          <w:color w:val="auto"/>
          <w:sz w:val="24"/>
          <w:szCs w:val="24"/>
          <w:lang w:val="en-US" w:eastAsia="zh-CN"/>
        </w:rPr>
        <w:t>民法典</w:t>
      </w:r>
      <w:r>
        <w:rPr>
          <w:rFonts w:hint="eastAsia" w:ascii="宋体" w:hAnsi="宋体" w:eastAsia="宋体" w:cs="宋体"/>
          <w:color w:val="auto"/>
          <w:sz w:val="24"/>
          <w:szCs w:val="24"/>
        </w:rPr>
        <w:t>》及</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项目（项目编号：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询价</w:t>
      </w:r>
      <w:r>
        <w:rPr>
          <w:rFonts w:hint="eastAsia" w:ascii="宋体" w:hAnsi="宋体" w:eastAsia="宋体" w:cs="宋体"/>
          <w:color w:val="auto"/>
          <w:sz w:val="24"/>
          <w:szCs w:val="24"/>
        </w:rPr>
        <w:t>文件》、乙方的《响应文件》及《成交通知书》，甲、乙双方同意签订本合同。详细技术说明及其他有关合同项目的特定信息由合同附件予以说明，合同附件及本项目的</w:t>
      </w:r>
      <w:r>
        <w:rPr>
          <w:rFonts w:hint="eastAsia" w:ascii="宋体" w:hAnsi="宋体" w:eastAsia="宋体" w:cs="宋体"/>
          <w:color w:val="auto"/>
          <w:sz w:val="24"/>
          <w:szCs w:val="24"/>
          <w:lang w:eastAsia="zh-CN"/>
        </w:rPr>
        <w:t>询价</w:t>
      </w:r>
      <w:r>
        <w:rPr>
          <w:rFonts w:hint="eastAsia" w:ascii="宋体" w:hAnsi="宋体" w:eastAsia="宋体" w:cs="宋体"/>
          <w:color w:val="auto"/>
          <w:sz w:val="24"/>
          <w:szCs w:val="24"/>
        </w:rPr>
        <w:t>文件、响应文件、《成交通知书》等均为本合同不可分割的部分。双方同意共同遵守如下条款：</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一、合同货物</w:t>
      </w:r>
    </w:p>
    <w:tbl>
      <w:tblPr>
        <w:tblStyle w:val="19"/>
        <w:tblW w:w="9885"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64"/>
        <w:gridCol w:w="2271"/>
        <w:gridCol w:w="885"/>
        <w:gridCol w:w="870"/>
        <w:gridCol w:w="1440"/>
        <w:gridCol w:w="1440"/>
        <w:gridCol w:w="15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464"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0"/>
              <w:rPr>
                <w:rFonts w:hint="eastAsia" w:ascii="宋体" w:hAnsi="宋体" w:eastAsia="宋体" w:cs="宋体"/>
                <w:color w:val="auto"/>
                <w:szCs w:val="21"/>
              </w:rPr>
            </w:pPr>
            <w:r>
              <w:rPr>
                <w:rFonts w:hint="eastAsia" w:ascii="宋体" w:hAnsi="宋体" w:eastAsia="宋体" w:cs="宋体"/>
                <w:color w:val="auto"/>
                <w:szCs w:val="21"/>
              </w:rPr>
              <w:t>货物品名</w:t>
            </w:r>
          </w:p>
        </w:tc>
        <w:tc>
          <w:tcPr>
            <w:tcW w:w="2271"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0"/>
              <w:rPr>
                <w:rFonts w:hint="eastAsia" w:ascii="宋体" w:hAnsi="宋体" w:eastAsia="宋体" w:cs="宋体"/>
                <w:color w:val="auto"/>
                <w:szCs w:val="21"/>
              </w:rPr>
            </w:pPr>
            <w:r>
              <w:rPr>
                <w:rFonts w:hint="eastAsia" w:ascii="宋体" w:hAnsi="宋体" w:eastAsia="宋体" w:cs="宋体"/>
                <w:color w:val="auto"/>
                <w:szCs w:val="21"/>
              </w:rPr>
              <w:t>规格型号</w:t>
            </w:r>
          </w:p>
        </w:tc>
        <w:tc>
          <w:tcPr>
            <w:tcW w:w="885"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0"/>
              <w:rPr>
                <w:rFonts w:hint="eastAsia" w:ascii="宋体" w:hAnsi="宋体" w:eastAsia="宋体" w:cs="宋体"/>
                <w:color w:val="auto"/>
                <w:szCs w:val="21"/>
              </w:rPr>
            </w:pPr>
            <w:r>
              <w:rPr>
                <w:rFonts w:hint="eastAsia" w:ascii="宋体" w:hAnsi="宋体" w:eastAsia="宋体" w:cs="宋体"/>
                <w:color w:val="auto"/>
                <w:szCs w:val="21"/>
              </w:rPr>
              <w:t>单位</w:t>
            </w:r>
          </w:p>
        </w:tc>
        <w:tc>
          <w:tcPr>
            <w:tcW w:w="870"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0"/>
              <w:rPr>
                <w:rFonts w:hint="eastAsia" w:ascii="宋体" w:hAnsi="宋体" w:eastAsia="宋体" w:cs="宋体"/>
                <w:color w:val="auto"/>
                <w:szCs w:val="21"/>
              </w:rPr>
            </w:pPr>
            <w:r>
              <w:rPr>
                <w:rFonts w:hint="eastAsia" w:ascii="宋体" w:hAnsi="宋体" w:eastAsia="宋体" w:cs="宋体"/>
                <w:color w:val="auto"/>
                <w:szCs w:val="21"/>
              </w:rPr>
              <w:t>数量</w:t>
            </w:r>
          </w:p>
        </w:tc>
        <w:tc>
          <w:tcPr>
            <w:tcW w:w="1440"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0"/>
              <w:jc w:val="both"/>
              <w:rPr>
                <w:rFonts w:hint="eastAsia" w:ascii="宋体" w:hAnsi="宋体" w:eastAsia="宋体" w:cs="宋体"/>
                <w:color w:val="auto"/>
                <w:szCs w:val="21"/>
              </w:rPr>
            </w:pPr>
            <w:r>
              <w:rPr>
                <w:rFonts w:hint="eastAsia" w:ascii="宋体" w:hAnsi="宋体" w:eastAsia="宋体" w:cs="宋体"/>
                <w:color w:val="auto"/>
                <w:szCs w:val="21"/>
              </w:rPr>
              <w:t>单价（元）</w:t>
            </w:r>
          </w:p>
        </w:tc>
        <w:tc>
          <w:tcPr>
            <w:tcW w:w="1440"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0"/>
              <w:jc w:val="both"/>
              <w:rPr>
                <w:rFonts w:hint="eastAsia" w:ascii="宋体" w:hAnsi="宋体" w:eastAsia="宋体" w:cs="宋体"/>
                <w:color w:val="auto"/>
                <w:szCs w:val="21"/>
              </w:rPr>
            </w:pPr>
            <w:r>
              <w:rPr>
                <w:rFonts w:hint="eastAsia" w:ascii="宋体" w:hAnsi="宋体" w:eastAsia="宋体" w:cs="宋体"/>
                <w:color w:val="auto"/>
                <w:szCs w:val="21"/>
              </w:rPr>
              <w:t>总价（元）</w:t>
            </w:r>
          </w:p>
        </w:tc>
        <w:tc>
          <w:tcPr>
            <w:tcW w:w="1515"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367" w:firstLineChars="175"/>
              <w:rPr>
                <w:rFonts w:hint="eastAsia" w:ascii="宋体" w:hAnsi="宋体" w:eastAsia="宋体" w:cs="宋体"/>
                <w:color w:val="auto"/>
                <w:szCs w:val="21"/>
                <w:lang w:eastAsia="zh-CN"/>
              </w:rPr>
            </w:pPr>
            <w:r>
              <w:rPr>
                <w:rFonts w:hint="eastAsia" w:ascii="宋体" w:hAnsi="宋体" w:eastAsia="宋体" w:cs="宋体"/>
                <w:color w:val="auto"/>
                <w:szCs w:val="21"/>
                <w:lang w:eastAsia="zh-CN"/>
              </w:rPr>
              <w:t>交付期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464"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2271"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885"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870"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1440"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1440"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1515"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464"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2271"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885"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870"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1440"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1440"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c>
          <w:tcPr>
            <w:tcW w:w="1515"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367" w:firstLineChars="175"/>
              <w:rPr>
                <w:rFonts w:hint="eastAsia" w:ascii="宋体" w:hAnsi="宋体" w:eastAsia="宋体" w:cs="宋体"/>
                <w:color w:val="auto"/>
                <w:szCs w:val="21"/>
              </w:rPr>
            </w:pPr>
            <w:r>
              <w:rPr>
                <w:rFonts w:hint="eastAsia" w:ascii="宋体" w:hAnsi="宋体" w:eastAsia="宋体" w:cs="宋体"/>
                <w:color w:val="auto"/>
                <w:szCs w:val="21"/>
              </w:rPr>
              <w:t> </w:t>
            </w:r>
          </w:p>
        </w:tc>
      </w:tr>
    </w:tbl>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二、合同总价</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合同总价为人民币大写：元，即RMB￥元；该合同总价已包括货物、材料、制造、包装、运输、验收合格交付使用之前及保修期内保修服务与备用物件等所有其他有关各项的含税费用。本合同执行期间合同总价不变，甲方无须另向乙方支付本合同规定之外的其他任何费用。</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三、货物要求</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1.所有设备必须是厂商原装、全新的正品，符合国家及该产品的出厂标准，并完全符合甲方要求的产品。</w:t>
      </w:r>
    </w:p>
    <w:p>
      <w:pPr>
        <w:pStyle w:val="2"/>
        <w:spacing w:line="360" w:lineRule="auto"/>
        <w:ind w:firstLineChars="175"/>
        <w:rPr>
          <w:rFonts w:hint="eastAsia" w:ascii="宋体" w:hAnsi="宋体" w:cs="宋体"/>
          <w:color w:val="auto"/>
          <w:sz w:val="24"/>
          <w:szCs w:val="24"/>
          <w:lang w:eastAsia="zh-CN"/>
        </w:rPr>
      </w:pPr>
      <w:r>
        <w:rPr>
          <w:rFonts w:hint="eastAsia" w:ascii="宋体" w:hAnsi="宋体" w:eastAsia="宋体" w:cs="宋体"/>
          <w:color w:val="auto"/>
          <w:sz w:val="24"/>
          <w:szCs w:val="24"/>
        </w:rPr>
        <w:t>2.附货物具体技术参数</w:t>
      </w:r>
      <w:r>
        <w:rPr>
          <w:rFonts w:hint="eastAsia" w:ascii="宋体" w:hAnsi="宋体" w:cs="宋体"/>
          <w:color w:val="auto"/>
          <w:sz w:val="24"/>
          <w:szCs w:val="24"/>
          <w:lang w:eastAsia="zh-CN"/>
        </w:rPr>
        <w:t>：</w:t>
      </w:r>
    </w:p>
    <w:p>
      <w:pPr>
        <w:pStyle w:val="2"/>
        <w:spacing w:line="360" w:lineRule="auto"/>
        <w:ind w:firstLineChars="175"/>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四、</w:t>
      </w:r>
      <w:r>
        <w:rPr>
          <w:rFonts w:hint="eastAsia" w:ascii="宋体" w:hAnsi="宋体" w:eastAsia="宋体" w:cs="宋体"/>
          <w:color w:val="auto"/>
          <w:sz w:val="24"/>
          <w:szCs w:val="24"/>
          <w:lang w:eastAsia="zh-CN"/>
        </w:rPr>
        <w:t>交付时间</w:t>
      </w:r>
      <w:r>
        <w:rPr>
          <w:rFonts w:hint="eastAsia" w:ascii="宋体" w:hAnsi="宋体" w:eastAsia="宋体" w:cs="宋体"/>
          <w:color w:val="auto"/>
          <w:sz w:val="24"/>
          <w:szCs w:val="24"/>
        </w:rPr>
        <w:t>及</w:t>
      </w:r>
      <w:r>
        <w:rPr>
          <w:rFonts w:hint="eastAsia" w:ascii="宋体" w:hAnsi="宋体" w:eastAsia="宋体" w:cs="宋体"/>
          <w:color w:val="auto"/>
          <w:sz w:val="24"/>
          <w:szCs w:val="24"/>
          <w:lang w:eastAsia="zh-CN"/>
        </w:rPr>
        <w:t>交付地点</w:t>
      </w:r>
    </w:p>
    <w:p>
      <w:pPr>
        <w:spacing w:before="244" w:line="359" w:lineRule="auto"/>
        <w:ind w:left="119" w:firstLine="420"/>
        <w:rPr>
          <w:rFonts w:ascii="宋体" w:hAnsi="宋体" w:eastAsia="宋体" w:cs="宋体"/>
          <w:spacing w:val="-1"/>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交付时间</w:t>
      </w:r>
      <w:r>
        <w:rPr>
          <w:rFonts w:hint="eastAsia" w:ascii="宋体" w:hAnsi="宋体" w:eastAsia="宋体" w:cs="宋体"/>
          <w:color w:val="auto"/>
          <w:sz w:val="24"/>
          <w:szCs w:val="24"/>
        </w:rPr>
        <w:t>：</w:t>
      </w:r>
      <w:r>
        <w:rPr>
          <w:rFonts w:hint="eastAsia" w:ascii="宋体" w:hAnsi="宋体" w:eastAsia="宋体" w:cs="宋体"/>
          <w:spacing w:val="-1"/>
          <w:sz w:val="24"/>
          <w:szCs w:val="24"/>
          <w:u w:val="single"/>
          <w:lang w:val="en-US" w:eastAsia="zh-CN"/>
        </w:rPr>
        <w:t>自合同签订之日起 30 天内</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交付地点</w:t>
      </w:r>
      <w:r>
        <w:rPr>
          <w:rFonts w:hint="eastAsia" w:ascii="宋体" w:hAnsi="宋体" w:eastAsia="宋体" w:cs="宋体"/>
          <w:color w:val="auto"/>
          <w:sz w:val="24"/>
          <w:szCs w:val="24"/>
        </w:rPr>
        <w:t>：采购人指定地点。</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五、付款方式</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spacing w:val="-2"/>
          <w:sz w:val="24"/>
          <w:szCs w:val="24"/>
          <w:lang w:eastAsia="zh-CN"/>
        </w:rPr>
        <w:t>甲方</w:t>
      </w:r>
      <w:r>
        <w:rPr>
          <w:rFonts w:hint="eastAsia" w:ascii="宋体" w:hAnsi="宋体" w:eastAsia="宋体" w:cs="宋体"/>
          <w:spacing w:val="-2"/>
          <w:sz w:val="24"/>
          <w:szCs w:val="24"/>
        </w:rPr>
        <w:t>凭</w:t>
      </w:r>
      <w:r>
        <w:rPr>
          <w:rFonts w:hint="eastAsia" w:ascii="宋体" w:hAnsi="宋体" w:eastAsia="宋体" w:cs="宋体"/>
          <w:spacing w:val="-2"/>
          <w:sz w:val="24"/>
          <w:szCs w:val="24"/>
          <w:lang w:eastAsia="zh-CN"/>
        </w:rPr>
        <w:t>乙方</w:t>
      </w:r>
      <w:r>
        <w:rPr>
          <w:rFonts w:hint="eastAsia" w:ascii="宋体" w:hAnsi="宋体" w:eastAsia="宋体" w:cs="宋体"/>
          <w:spacing w:val="-2"/>
          <w:sz w:val="24"/>
          <w:szCs w:val="24"/>
        </w:rPr>
        <w:t>发票和</w:t>
      </w:r>
      <w:r>
        <w:rPr>
          <w:rFonts w:hint="eastAsia" w:ascii="宋体" w:hAnsi="宋体" w:eastAsia="宋体" w:cs="宋体"/>
          <w:spacing w:val="-2"/>
          <w:sz w:val="24"/>
          <w:szCs w:val="24"/>
          <w:lang w:eastAsia="zh-CN"/>
        </w:rPr>
        <w:t>甲方</w:t>
      </w:r>
      <w:r>
        <w:rPr>
          <w:rFonts w:hint="eastAsia" w:ascii="宋体" w:hAnsi="宋体" w:eastAsia="宋体" w:cs="宋体"/>
          <w:spacing w:val="-2"/>
          <w:sz w:val="24"/>
          <w:szCs w:val="24"/>
        </w:rPr>
        <w:t>入库单于</w:t>
      </w:r>
      <w:r>
        <w:rPr>
          <w:rFonts w:hint="eastAsia" w:ascii="宋体" w:hAnsi="宋体" w:eastAsia="宋体" w:cs="宋体"/>
          <w:spacing w:val="-2"/>
          <w:sz w:val="24"/>
          <w:szCs w:val="24"/>
          <w:lang w:val="en-US" w:eastAsia="zh-CN"/>
        </w:rPr>
        <w:t>15</w:t>
      </w:r>
      <w:r>
        <w:rPr>
          <w:rFonts w:hint="eastAsia" w:ascii="宋体" w:hAnsi="宋体" w:eastAsia="宋体" w:cs="宋体"/>
          <w:spacing w:val="-2"/>
          <w:sz w:val="24"/>
          <w:szCs w:val="24"/>
        </w:rPr>
        <w:t>个工作日内向</w:t>
      </w:r>
      <w:r>
        <w:rPr>
          <w:rFonts w:hint="eastAsia" w:ascii="宋体" w:hAnsi="宋体" w:eastAsia="宋体" w:cs="宋体"/>
          <w:spacing w:val="-2"/>
          <w:sz w:val="24"/>
          <w:szCs w:val="24"/>
          <w:lang w:eastAsia="zh-CN"/>
        </w:rPr>
        <w:t>乙方</w:t>
      </w:r>
      <w:r>
        <w:rPr>
          <w:rFonts w:hint="eastAsia" w:ascii="宋体" w:hAnsi="宋体" w:eastAsia="宋体" w:cs="宋体"/>
          <w:spacing w:val="-2"/>
          <w:sz w:val="24"/>
          <w:szCs w:val="24"/>
        </w:rPr>
        <w:t>支付货款</w:t>
      </w:r>
      <w:r>
        <w:rPr>
          <w:rFonts w:hint="eastAsia" w:ascii="宋体" w:hAnsi="宋体" w:eastAsia="宋体" w:cs="宋体"/>
          <w:spacing w:val="-2"/>
          <w:sz w:val="24"/>
          <w:szCs w:val="24"/>
          <w:lang w:eastAsia="zh-CN"/>
        </w:rPr>
        <w:t>。</w:t>
      </w:r>
      <w:r>
        <w:rPr>
          <w:rFonts w:hint="eastAsia" w:ascii="宋体" w:hAnsi="宋体" w:eastAsia="宋体" w:cs="宋体"/>
          <w:spacing w:val="-2"/>
          <w:sz w:val="24"/>
          <w:szCs w:val="24"/>
        </w:rPr>
        <w:t xml:space="preserve"> </w:t>
      </w:r>
    </w:p>
    <w:p>
      <w:pPr>
        <w:pStyle w:val="2"/>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六、质保期及售后服务要求</w:t>
      </w:r>
    </w:p>
    <w:p>
      <w:pPr>
        <w:widowControl/>
        <w:spacing w:line="360" w:lineRule="auto"/>
        <w:ind w:left="479" w:leftChars="228" w:firstLine="0" w:firstLineChars="0"/>
        <w:rPr>
          <w:rFonts w:hint="eastAsia" w:ascii="宋体" w:hAnsi="宋体" w:eastAsia="宋体" w:cs="宋体"/>
          <w:spacing w:val="-2"/>
          <w:sz w:val="24"/>
          <w:szCs w:val="24"/>
        </w:rPr>
      </w:pPr>
      <w:r>
        <w:rPr>
          <w:rFonts w:hint="eastAsia" w:ascii="宋体" w:hAnsi="宋体" w:eastAsia="宋体" w:cs="宋体"/>
          <w:spacing w:val="-2"/>
          <w:sz w:val="24"/>
          <w:szCs w:val="24"/>
        </w:rPr>
        <w:t>1、本合同项下药具的质量保证期为：药具</w:t>
      </w:r>
      <w:r>
        <w:rPr>
          <w:rFonts w:hint="eastAsia" w:ascii="宋体" w:hAnsi="宋体" w:eastAsia="宋体" w:cs="宋体"/>
          <w:spacing w:val="-2"/>
          <w:sz w:val="24"/>
          <w:szCs w:val="24"/>
          <w:lang w:val="en-US" w:eastAsia="zh-CN"/>
        </w:rPr>
        <w:t>各级包装上</w:t>
      </w:r>
      <w:r>
        <w:rPr>
          <w:rFonts w:hint="eastAsia" w:ascii="宋体" w:hAnsi="宋体" w:eastAsia="宋体" w:cs="宋体"/>
          <w:spacing w:val="-2"/>
          <w:sz w:val="24"/>
          <w:szCs w:val="24"/>
        </w:rPr>
        <w:t>所标示的有效期。质保期内因药具质量问题发生的所有费用与法律责任均由</w:t>
      </w:r>
      <w:r>
        <w:rPr>
          <w:rFonts w:hint="eastAsia" w:ascii="宋体" w:hAnsi="宋体" w:eastAsia="宋体" w:cs="宋体"/>
          <w:spacing w:val="-2"/>
          <w:sz w:val="24"/>
          <w:szCs w:val="24"/>
          <w:lang w:eastAsia="zh-CN"/>
        </w:rPr>
        <w:t>乙方</w:t>
      </w:r>
      <w:r>
        <w:rPr>
          <w:rFonts w:hint="eastAsia" w:ascii="宋体" w:hAnsi="宋体" w:eastAsia="宋体" w:cs="宋体"/>
          <w:spacing w:val="-2"/>
          <w:sz w:val="24"/>
          <w:szCs w:val="24"/>
        </w:rPr>
        <w:t>承担</w:t>
      </w:r>
      <w:r>
        <w:rPr>
          <w:rFonts w:hint="eastAsia" w:ascii="宋体" w:hAnsi="宋体" w:eastAsia="宋体" w:cs="宋体"/>
          <w:spacing w:val="-2"/>
          <w:sz w:val="24"/>
          <w:szCs w:val="24"/>
          <w:lang w:eastAsia="zh-CN"/>
        </w:rPr>
        <w:t>。</w:t>
      </w:r>
    </w:p>
    <w:p>
      <w:pPr>
        <w:spacing w:before="241" w:line="360" w:lineRule="auto"/>
        <w:ind w:left="449"/>
        <w:rPr>
          <w:rFonts w:hint="eastAsia" w:ascii="宋体" w:hAnsi="宋体" w:eastAsia="宋体" w:cs="宋体"/>
          <w:spacing w:val="-2"/>
          <w:sz w:val="24"/>
          <w:szCs w:val="24"/>
        </w:rPr>
      </w:pPr>
      <w:r>
        <w:rPr>
          <w:rFonts w:hint="eastAsia" w:ascii="宋体" w:hAnsi="宋体" w:eastAsia="宋体" w:cs="宋体"/>
          <w:spacing w:val="-2"/>
          <w:sz w:val="24"/>
          <w:szCs w:val="24"/>
          <w:lang w:val="en-US" w:eastAsia="zh-CN"/>
        </w:rPr>
        <w:t>2、乙</w:t>
      </w:r>
      <w:r>
        <w:rPr>
          <w:rFonts w:hint="eastAsia" w:ascii="宋体" w:hAnsi="宋体" w:eastAsia="宋体" w:cs="宋体"/>
          <w:spacing w:val="-2"/>
          <w:sz w:val="24"/>
          <w:szCs w:val="24"/>
        </w:rPr>
        <w:t>方应按照</w:t>
      </w:r>
      <w:r>
        <w:rPr>
          <w:rFonts w:hint="eastAsia" w:ascii="宋体" w:hAnsi="宋体" w:eastAsia="宋体" w:cs="宋体"/>
          <w:spacing w:val="-2"/>
          <w:sz w:val="24"/>
          <w:szCs w:val="24"/>
          <w:lang w:eastAsia="zh-CN"/>
        </w:rPr>
        <w:t>甲方</w:t>
      </w:r>
      <w:r>
        <w:rPr>
          <w:rFonts w:hint="eastAsia" w:ascii="宋体" w:hAnsi="宋体" w:eastAsia="宋体" w:cs="宋体"/>
          <w:spacing w:val="-2"/>
          <w:sz w:val="24"/>
          <w:szCs w:val="24"/>
        </w:rPr>
        <w:t>提供的交货计划，集中批号，及时配送药具。药具应在</w:t>
      </w:r>
      <w:r>
        <w:rPr>
          <w:rFonts w:hint="eastAsia" w:ascii="宋体" w:hAnsi="宋体" w:eastAsia="宋体" w:cs="宋体"/>
          <w:spacing w:val="-2"/>
          <w:sz w:val="24"/>
          <w:szCs w:val="24"/>
          <w:lang w:eastAsia="zh-CN"/>
        </w:rPr>
        <w:t>甲方</w:t>
      </w:r>
      <w:r>
        <w:rPr>
          <w:rFonts w:hint="eastAsia" w:ascii="宋体" w:hAnsi="宋体" w:eastAsia="宋体" w:cs="宋体"/>
          <w:spacing w:val="-2"/>
          <w:sz w:val="24"/>
          <w:szCs w:val="24"/>
        </w:rPr>
        <w:t>要求的时间运至指定地点，并卸至指定位置。</w:t>
      </w:r>
    </w:p>
    <w:p>
      <w:pPr>
        <w:spacing w:before="241" w:line="360" w:lineRule="auto"/>
        <w:ind w:left="449"/>
        <w:rPr>
          <w:rFonts w:hint="eastAsia" w:ascii="宋体" w:hAnsi="宋体" w:eastAsia="宋体" w:cs="宋体"/>
          <w:spacing w:val="-2"/>
          <w:sz w:val="24"/>
          <w:szCs w:val="24"/>
        </w:rPr>
      </w:pPr>
      <w:r>
        <w:rPr>
          <w:rFonts w:hint="eastAsia" w:ascii="宋体" w:hAnsi="宋体" w:eastAsia="宋体" w:cs="宋体"/>
          <w:spacing w:val="-2"/>
          <w:sz w:val="24"/>
          <w:szCs w:val="24"/>
          <w:lang w:val="en-US" w:eastAsia="zh-CN"/>
        </w:rPr>
        <w:t>3</w:t>
      </w:r>
      <w:r>
        <w:rPr>
          <w:rFonts w:hint="eastAsia" w:ascii="宋体" w:hAnsi="宋体" w:eastAsia="宋体" w:cs="宋体"/>
          <w:spacing w:val="-2"/>
          <w:sz w:val="24"/>
          <w:szCs w:val="24"/>
        </w:rPr>
        <w:t>、</w:t>
      </w:r>
      <w:r>
        <w:rPr>
          <w:rFonts w:hint="eastAsia" w:ascii="宋体" w:hAnsi="宋体" w:eastAsia="宋体" w:cs="宋体"/>
          <w:spacing w:val="-2"/>
          <w:sz w:val="24"/>
          <w:szCs w:val="24"/>
          <w:lang w:val="en-US" w:eastAsia="zh-CN"/>
        </w:rPr>
        <w:t>乙</w:t>
      </w:r>
      <w:r>
        <w:rPr>
          <w:rFonts w:hint="eastAsia" w:ascii="宋体" w:hAnsi="宋体" w:eastAsia="宋体" w:cs="宋体"/>
          <w:spacing w:val="-2"/>
          <w:sz w:val="24"/>
          <w:szCs w:val="24"/>
        </w:rPr>
        <w:t>方应在药具运到</w:t>
      </w:r>
      <w:r>
        <w:rPr>
          <w:rFonts w:hint="eastAsia" w:ascii="宋体" w:hAnsi="宋体" w:eastAsia="宋体" w:cs="宋体"/>
          <w:spacing w:val="-2"/>
          <w:sz w:val="24"/>
          <w:szCs w:val="24"/>
          <w:lang w:eastAsia="zh-CN"/>
        </w:rPr>
        <w:t>甲方</w:t>
      </w:r>
      <w:r>
        <w:rPr>
          <w:rFonts w:hint="eastAsia" w:ascii="宋体" w:hAnsi="宋体" w:eastAsia="宋体" w:cs="宋体"/>
          <w:spacing w:val="-2"/>
          <w:sz w:val="24"/>
          <w:szCs w:val="24"/>
        </w:rPr>
        <w:t>指定地点7日前书面通知</w:t>
      </w:r>
      <w:r>
        <w:rPr>
          <w:rFonts w:hint="eastAsia" w:ascii="宋体" w:hAnsi="宋体" w:eastAsia="宋体" w:cs="宋体"/>
          <w:spacing w:val="-2"/>
          <w:sz w:val="24"/>
          <w:szCs w:val="24"/>
          <w:lang w:eastAsia="zh-CN"/>
        </w:rPr>
        <w:t>甲方</w:t>
      </w:r>
      <w:r>
        <w:rPr>
          <w:rFonts w:hint="eastAsia" w:ascii="宋体" w:hAnsi="宋体" w:eastAsia="宋体" w:cs="宋体"/>
          <w:spacing w:val="-2"/>
          <w:sz w:val="24"/>
          <w:szCs w:val="24"/>
        </w:rPr>
        <w:t>做好收货准备，提供药具卸车、清点计划（内容包括：品名、规格、批号、数量、箱数、拟运抵时间等），以便</w:t>
      </w:r>
      <w:r>
        <w:rPr>
          <w:rFonts w:hint="eastAsia" w:ascii="宋体" w:hAnsi="宋体" w:eastAsia="宋体" w:cs="宋体"/>
          <w:spacing w:val="-2"/>
          <w:sz w:val="24"/>
          <w:szCs w:val="24"/>
          <w:lang w:eastAsia="zh-CN"/>
        </w:rPr>
        <w:t>甲方</w:t>
      </w:r>
      <w:r>
        <w:rPr>
          <w:rFonts w:hint="eastAsia" w:ascii="宋体" w:hAnsi="宋体" w:eastAsia="宋体" w:cs="宋体"/>
          <w:spacing w:val="-2"/>
          <w:sz w:val="24"/>
          <w:szCs w:val="24"/>
        </w:rPr>
        <w:t>接货时进行清点。</w:t>
      </w:r>
    </w:p>
    <w:p>
      <w:pPr>
        <w:spacing w:before="241" w:line="360" w:lineRule="auto"/>
        <w:ind w:left="449"/>
        <w:rPr>
          <w:rFonts w:hint="eastAsia" w:ascii="宋体" w:hAnsi="宋体" w:eastAsia="宋体" w:cs="宋体"/>
          <w:spacing w:val="-2"/>
          <w:sz w:val="24"/>
          <w:szCs w:val="24"/>
        </w:rPr>
      </w:pPr>
      <w:r>
        <w:rPr>
          <w:rFonts w:hint="eastAsia" w:ascii="宋体" w:hAnsi="宋体" w:eastAsia="宋体" w:cs="宋体"/>
          <w:spacing w:val="-2"/>
          <w:sz w:val="24"/>
          <w:szCs w:val="24"/>
          <w:lang w:val="en-US" w:eastAsia="zh-CN"/>
        </w:rPr>
        <w:t>4、乙</w:t>
      </w:r>
      <w:r>
        <w:rPr>
          <w:rFonts w:hint="eastAsia" w:ascii="宋体" w:hAnsi="宋体" w:eastAsia="宋体" w:cs="宋体"/>
          <w:spacing w:val="-2"/>
          <w:sz w:val="24"/>
          <w:szCs w:val="24"/>
        </w:rPr>
        <w:t>方应免费提供售后服务，包括：技术培训、指导、咨询等。若</w:t>
      </w:r>
      <w:r>
        <w:rPr>
          <w:rFonts w:hint="eastAsia" w:ascii="宋体" w:hAnsi="宋体" w:eastAsia="宋体" w:cs="宋体"/>
          <w:spacing w:val="-2"/>
          <w:sz w:val="24"/>
          <w:szCs w:val="24"/>
          <w:lang w:eastAsia="zh-CN"/>
        </w:rPr>
        <w:t>乙方</w:t>
      </w:r>
      <w:r>
        <w:rPr>
          <w:rFonts w:hint="eastAsia" w:ascii="宋体" w:hAnsi="宋体" w:eastAsia="宋体" w:cs="宋体"/>
          <w:spacing w:val="-2"/>
          <w:sz w:val="24"/>
          <w:szCs w:val="24"/>
        </w:rPr>
        <w:t>在接到</w:t>
      </w:r>
      <w:r>
        <w:rPr>
          <w:rFonts w:hint="eastAsia" w:ascii="宋体" w:hAnsi="宋体" w:eastAsia="宋体" w:cs="宋体"/>
          <w:spacing w:val="-2"/>
          <w:sz w:val="24"/>
          <w:szCs w:val="24"/>
          <w:lang w:eastAsia="zh-CN"/>
        </w:rPr>
        <w:t>甲方</w:t>
      </w:r>
      <w:r>
        <w:rPr>
          <w:rFonts w:hint="eastAsia" w:ascii="宋体" w:hAnsi="宋体" w:eastAsia="宋体" w:cs="宋体"/>
          <w:spacing w:val="-2"/>
          <w:sz w:val="24"/>
          <w:szCs w:val="24"/>
        </w:rPr>
        <w:t>提出的提供售后服务约定时间内没有响应或拒绝，</w:t>
      </w:r>
      <w:r>
        <w:rPr>
          <w:rFonts w:hint="eastAsia" w:ascii="宋体" w:hAnsi="宋体" w:eastAsia="宋体" w:cs="宋体"/>
          <w:spacing w:val="-2"/>
          <w:sz w:val="24"/>
          <w:szCs w:val="24"/>
          <w:lang w:eastAsia="zh-CN"/>
        </w:rPr>
        <w:t>甲方</w:t>
      </w:r>
      <w:r>
        <w:rPr>
          <w:rFonts w:hint="eastAsia" w:ascii="宋体" w:hAnsi="宋体" w:eastAsia="宋体" w:cs="宋体"/>
          <w:spacing w:val="-2"/>
          <w:sz w:val="24"/>
          <w:szCs w:val="24"/>
        </w:rPr>
        <w:t>有权解除本采购合同。</w:t>
      </w:r>
    </w:p>
    <w:p>
      <w:pPr>
        <w:pStyle w:val="7"/>
        <w:ind w:left="715" w:leftChars="228" w:hanging="236" w:hangingChars="100"/>
        <w:rPr>
          <w:rFonts w:hint="eastAsia" w:ascii="宋体" w:hAnsi="宋体" w:eastAsia="宋体" w:cs="宋体"/>
          <w:spacing w:val="-2"/>
          <w:sz w:val="24"/>
          <w:szCs w:val="24"/>
        </w:rPr>
      </w:pPr>
      <w:r>
        <w:rPr>
          <w:rFonts w:hint="eastAsia" w:ascii="宋体" w:hAnsi="宋体" w:eastAsia="宋体" w:cs="宋体"/>
          <w:spacing w:val="-2"/>
          <w:sz w:val="24"/>
          <w:szCs w:val="24"/>
          <w:lang w:val="en-US" w:eastAsia="zh-CN"/>
        </w:rPr>
        <w:t>5</w:t>
      </w:r>
      <w:r>
        <w:rPr>
          <w:rFonts w:hint="eastAsia" w:ascii="宋体" w:hAnsi="宋体" w:eastAsia="宋体" w:cs="宋体"/>
          <w:spacing w:val="-2"/>
          <w:sz w:val="24"/>
          <w:szCs w:val="24"/>
        </w:rPr>
        <w:t>、</w:t>
      </w:r>
      <w:r>
        <w:rPr>
          <w:rFonts w:hint="eastAsia" w:ascii="宋体" w:hAnsi="宋体" w:eastAsia="宋体" w:cs="宋体"/>
          <w:spacing w:val="-2"/>
          <w:sz w:val="24"/>
          <w:szCs w:val="24"/>
          <w:lang w:val="en-US" w:eastAsia="zh-CN"/>
        </w:rPr>
        <w:t>乙</w:t>
      </w:r>
      <w:r>
        <w:rPr>
          <w:rFonts w:hint="eastAsia" w:ascii="宋体" w:hAnsi="宋体" w:eastAsia="宋体" w:cs="宋体"/>
          <w:spacing w:val="-2"/>
          <w:sz w:val="24"/>
          <w:szCs w:val="24"/>
        </w:rPr>
        <w:t>方交货时应提供药具标注批的检测报告书</w:t>
      </w:r>
      <w:r>
        <w:rPr>
          <w:rFonts w:hint="eastAsia" w:ascii="宋体" w:hAnsi="宋体" w:cs="宋体"/>
          <w:spacing w:val="-2"/>
          <w:sz w:val="24"/>
          <w:szCs w:val="24"/>
          <w:lang w:eastAsia="zh-CN"/>
        </w:rPr>
        <w:t>，</w:t>
      </w:r>
      <w:r>
        <w:rPr>
          <w:rFonts w:hint="eastAsia" w:ascii="宋体" w:hAnsi="宋体" w:cs="宋体"/>
          <w:color w:val="auto"/>
          <w:spacing w:val="-2"/>
          <w:sz w:val="24"/>
          <w:szCs w:val="24"/>
          <w:lang w:val="en-US" w:eastAsia="zh-CN"/>
        </w:rPr>
        <w:t>否则视为乙方交付的货物不符合符合国家及该产品的出厂标准</w:t>
      </w:r>
      <w:r>
        <w:rPr>
          <w:rFonts w:hint="eastAsia" w:ascii="宋体" w:hAnsi="宋体" w:eastAsia="宋体" w:cs="宋体"/>
          <w:spacing w:val="-2"/>
          <w:sz w:val="24"/>
          <w:szCs w:val="24"/>
        </w:rPr>
        <w:t>。</w:t>
      </w:r>
    </w:p>
    <w:p>
      <w:pPr>
        <w:spacing w:before="241" w:line="360" w:lineRule="auto"/>
        <w:ind w:left="449"/>
        <w:rPr>
          <w:rFonts w:hint="eastAsia" w:ascii="宋体" w:hAnsi="宋体" w:eastAsia="宋体" w:cs="宋体"/>
          <w:spacing w:val="-2"/>
          <w:sz w:val="24"/>
          <w:szCs w:val="24"/>
        </w:rPr>
      </w:pPr>
      <w:r>
        <w:rPr>
          <w:rFonts w:hint="eastAsia" w:ascii="宋体" w:hAnsi="宋体" w:eastAsia="宋体" w:cs="宋体"/>
          <w:spacing w:val="-2"/>
          <w:sz w:val="24"/>
          <w:szCs w:val="24"/>
          <w:lang w:val="en-US" w:eastAsia="zh-CN"/>
        </w:rPr>
        <w:t>6</w:t>
      </w:r>
      <w:r>
        <w:rPr>
          <w:rFonts w:hint="eastAsia" w:ascii="宋体" w:hAnsi="宋体" w:eastAsia="宋体" w:cs="宋体"/>
          <w:spacing w:val="-2"/>
          <w:sz w:val="24"/>
          <w:szCs w:val="24"/>
        </w:rPr>
        <w:t>、</w:t>
      </w:r>
      <w:r>
        <w:rPr>
          <w:rFonts w:hint="eastAsia" w:ascii="宋体" w:hAnsi="宋体" w:eastAsia="宋体" w:cs="宋体"/>
          <w:spacing w:val="-2"/>
          <w:sz w:val="24"/>
          <w:szCs w:val="24"/>
          <w:lang w:val="en-US" w:eastAsia="zh-CN"/>
        </w:rPr>
        <w:t>乙</w:t>
      </w:r>
      <w:r>
        <w:rPr>
          <w:rFonts w:hint="eastAsia" w:ascii="宋体" w:hAnsi="宋体" w:eastAsia="宋体" w:cs="宋体"/>
          <w:spacing w:val="-2"/>
          <w:sz w:val="24"/>
          <w:szCs w:val="24"/>
        </w:rPr>
        <w:t>方向</w:t>
      </w:r>
      <w:r>
        <w:rPr>
          <w:rFonts w:hint="eastAsia" w:ascii="宋体" w:hAnsi="宋体" w:eastAsia="宋体" w:cs="宋体"/>
          <w:spacing w:val="-2"/>
          <w:sz w:val="24"/>
          <w:szCs w:val="24"/>
          <w:lang w:eastAsia="zh-CN"/>
        </w:rPr>
        <w:t>甲方</w:t>
      </w:r>
      <w:r>
        <w:rPr>
          <w:rFonts w:hint="eastAsia" w:ascii="宋体" w:hAnsi="宋体" w:eastAsia="宋体" w:cs="宋体"/>
          <w:spacing w:val="-2"/>
          <w:sz w:val="24"/>
          <w:szCs w:val="24"/>
        </w:rPr>
        <w:t>交付的药具应是标识生产日期之日起</w:t>
      </w:r>
      <w:r>
        <w:rPr>
          <w:rFonts w:hint="eastAsia" w:ascii="宋体" w:hAnsi="宋体" w:eastAsia="宋体" w:cs="宋体"/>
          <w:spacing w:val="-2"/>
          <w:sz w:val="24"/>
          <w:szCs w:val="24"/>
          <w:lang w:val="en-US" w:eastAsia="zh-CN"/>
        </w:rPr>
        <w:t>5</w:t>
      </w:r>
      <w:r>
        <w:rPr>
          <w:rFonts w:hint="eastAsia" w:ascii="宋体" w:hAnsi="宋体" w:eastAsia="宋体" w:cs="宋体"/>
          <w:spacing w:val="-2"/>
          <w:sz w:val="24"/>
          <w:szCs w:val="24"/>
        </w:rPr>
        <w:t>个月内的产品。</w:t>
      </w:r>
    </w:p>
    <w:p>
      <w:pPr>
        <w:spacing w:before="241" w:line="360" w:lineRule="auto"/>
        <w:ind w:left="449"/>
        <w:rPr>
          <w:rFonts w:hint="eastAsia" w:ascii="宋体" w:hAnsi="宋体" w:eastAsia="宋体" w:cs="宋体"/>
          <w:spacing w:val="-2"/>
          <w:sz w:val="24"/>
          <w:szCs w:val="24"/>
        </w:rPr>
      </w:pPr>
      <w:r>
        <w:rPr>
          <w:rFonts w:hint="eastAsia" w:ascii="宋体" w:hAnsi="宋体" w:eastAsia="宋体" w:cs="宋体"/>
          <w:spacing w:val="-2"/>
          <w:sz w:val="24"/>
          <w:szCs w:val="24"/>
          <w:lang w:val="en-US" w:eastAsia="zh-CN"/>
        </w:rPr>
        <w:t>7</w:t>
      </w:r>
      <w:r>
        <w:rPr>
          <w:rFonts w:hint="eastAsia" w:ascii="宋体" w:hAnsi="宋体" w:eastAsia="宋体" w:cs="宋体"/>
          <w:spacing w:val="-2"/>
          <w:sz w:val="24"/>
          <w:szCs w:val="24"/>
        </w:rPr>
        <w:t>、</w:t>
      </w:r>
      <w:r>
        <w:rPr>
          <w:rFonts w:hint="eastAsia" w:ascii="宋体" w:hAnsi="宋体" w:eastAsia="宋体" w:cs="宋体"/>
          <w:spacing w:val="-2"/>
          <w:sz w:val="24"/>
          <w:szCs w:val="24"/>
          <w:lang w:eastAsia="zh-CN"/>
        </w:rPr>
        <w:t>乙方</w:t>
      </w:r>
      <w:r>
        <w:rPr>
          <w:rFonts w:hint="eastAsia" w:ascii="宋体" w:hAnsi="宋体" w:eastAsia="宋体" w:cs="宋体"/>
          <w:spacing w:val="-2"/>
          <w:sz w:val="24"/>
          <w:szCs w:val="24"/>
        </w:rPr>
        <w:t>须</w:t>
      </w:r>
      <w:r>
        <w:rPr>
          <w:rFonts w:hint="eastAsia" w:ascii="宋体" w:hAnsi="宋体" w:eastAsia="宋体" w:cs="宋体"/>
          <w:spacing w:val="-2"/>
          <w:sz w:val="24"/>
          <w:szCs w:val="24"/>
          <w:lang w:val="en-US" w:eastAsia="zh-CN"/>
        </w:rPr>
        <w:t>同签订之日起30天内</w:t>
      </w:r>
      <w:r>
        <w:rPr>
          <w:rFonts w:hint="eastAsia" w:ascii="宋体" w:hAnsi="宋体" w:eastAsia="宋体" w:cs="宋体"/>
          <w:spacing w:val="-2"/>
          <w:sz w:val="24"/>
          <w:szCs w:val="24"/>
        </w:rPr>
        <w:t>全部完成本合同约定药具的供货。</w:t>
      </w:r>
    </w:p>
    <w:p>
      <w:pPr>
        <w:spacing w:before="241" w:line="360" w:lineRule="auto"/>
        <w:ind w:left="449"/>
        <w:rPr>
          <w:rFonts w:hint="eastAsia" w:ascii="宋体" w:hAnsi="宋体" w:eastAsia="宋体" w:cs="宋体"/>
          <w:spacing w:val="-2"/>
          <w:sz w:val="24"/>
          <w:szCs w:val="24"/>
        </w:rPr>
      </w:pPr>
      <w:r>
        <w:rPr>
          <w:rFonts w:hint="eastAsia" w:ascii="宋体" w:hAnsi="宋体" w:eastAsia="宋体" w:cs="宋体"/>
          <w:spacing w:val="-2"/>
          <w:sz w:val="24"/>
          <w:szCs w:val="24"/>
          <w:lang w:val="en-US" w:eastAsia="zh-CN"/>
        </w:rPr>
        <w:t>8</w:t>
      </w:r>
      <w:r>
        <w:rPr>
          <w:rFonts w:hint="eastAsia" w:ascii="宋体" w:hAnsi="宋体" w:eastAsia="宋体" w:cs="宋体"/>
          <w:spacing w:val="-2"/>
          <w:sz w:val="24"/>
          <w:szCs w:val="24"/>
        </w:rPr>
        <w:t>、</w:t>
      </w:r>
      <w:r>
        <w:rPr>
          <w:rFonts w:hint="eastAsia" w:ascii="宋体" w:hAnsi="宋体" w:eastAsia="宋体" w:cs="宋体"/>
          <w:spacing w:val="-2"/>
          <w:sz w:val="24"/>
          <w:szCs w:val="24"/>
          <w:lang w:eastAsia="zh-CN"/>
        </w:rPr>
        <w:t>乙方</w:t>
      </w:r>
      <w:r>
        <w:rPr>
          <w:rFonts w:hint="eastAsia" w:ascii="宋体" w:hAnsi="宋体" w:eastAsia="宋体" w:cs="宋体"/>
          <w:spacing w:val="-2"/>
          <w:sz w:val="24"/>
          <w:szCs w:val="24"/>
        </w:rPr>
        <w:t>负责从产地到目的地的运输费用及保险费用，有关运输、保险和装卸等一切相关费用由</w:t>
      </w:r>
      <w:r>
        <w:rPr>
          <w:rFonts w:hint="eastAsia" w:ascii="宋体" w:hAnsi="宋体" w:eastAsia="宋体" w:cs="宋体"/>
          <w:spacing w:val="-2"/>
          <w:sz w:val="24"/>
          <w:szCs w:val="24"/>
          <w:lang w:eastAsia="zh-CN"/>
        </w:rPr>
        <w:t>乙方</w:t>
      </w:r>
      <w:r>
        <w:rPr>
          <w:rFonts w:hint="eastAsia" w:ascii="宋体" w:hAnsi="宋体" w:eastAsia="宋体" w:cs="宋体"/>
          <w:spacing w:val="-2"/>
          <w:sz w:val="24"/>
          <w:szCs w:val="24"/>
        </w:rPr>
        <w:t>承担。</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七、验收：</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由甲方组织，乙方配合，根据对本项目采购需求响应情况及国家行业标准进行验收。</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八、违约责任与赔偿损失</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1.乙方交付的货物不符合竞争性</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文件、报价文件或本合同规定的，甲方有权拒收，并且乙方须向甲方支付本合同总价5%的违约金</w:t>
      </w:r>
      <w:r>
        <w:rPr>
          <w:rFonts w:hint="eastAsia" w:ascii="宋体" w:hAnsi="宋体" w:cs="宋体"/>
          <w:b w:val="0"/>
          <w:bCs w:val="0"/>
          <w:color w:val="auto"/>
          <w:sz w:val="24"/>
          <w:szCs w:val="24"/>
          <w:lang w:val="en-US" w:eastAsia="zh-CN"/>
        </w:rPr>
        <w:t>并承担由此给甲方造成的经济损失</w:t>
      </w:r>
      <w:r>
        <w:rPr>
          <w:rFonts w:hint="eastAsia" w:ascii="宋体" w:hAnsi="宋体" w:eastAsia="宋体" w:cs="宋体"/>
          <w:color w:val="auto"/>
          <w:sz w:val="24"/>
          <w:szCs w:val="24"/>
        </w:rPr>
        <w:t>。</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2. 乙方未能按本合同规定的</w:t>
      </w:r>
      <w:r>
        <w:rPr>
          <w:rFonts w:hint="eastAsia" w:ascii="宋体" w:hAnsi="宋体" w:eastAsia="宋体" w:cs="宋体"/>
          <w:color w:val="auto"/>
          <w:sz w:val="24"/>
          <w:szCs w:val="24"/>
          <w:lang w:eastAsia="zh-CN"/>
        </w:rPr>
        <w:t>交付时间</w:t>
      </w:r>
      <w:r>
        <w:rPr>
          <w:rFonts w:hint="eastAsia" w:ascii="宋体" w:hAnsi="宋体" w:eastAsia="宋体" w:cs="宋体"/>
          <w:color w:val="auto"/>
          <w:sz w:val="24"/>
          <w:szCs w:val="24"/>
        </w:rPr>
        <w:t>交付货物，从逾期之日起每日按本合同总价3‰的数额向甲方支付违约金</w:t>
      </w:r>
      <w:r>
        <w:rPr>
          <w:rFonts w:hint="eastAsia" w:ascii="宋体" w:hAnsi="宋体" w:cs="宋体"/>
          <w:b w:val="0"/>
          <w:bCs w:val="0"/>
          <w:color w:val="auto"/>
          <w:sz w:val="24"/>
          <w:szCs w:val="24"/>
          <w:lang w:val="en-US" w:eastAsia="zh-CN"/>
        </w:rPr>
        <w:t>并承担由此给甲方造成的经济损失</w:t>
      </w:r>
      <w:r>
        <w:rPr>
          <w:rFonts w:hint="eastAsia" w:ascii="宋体" w:hAnsi="宋体" w:eastAsia="宋体" w:cs="宋体"/>
          <w:color w:val="auto"/>
          <w:sz w:val="24"/>
          <w:szCs w:val="24"/>
        </w:rPr>
        <w:t>；逾期半个月以上的，甲方有权终止合同。</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3. 甲方无正当理由拒收货物，甲方向乙方偿付本合同总</w:t>
      </w:r>
      <w:r>
        <w:rPr>
          <w:rFonts w:hint="eastAsia" w:ascii="宋体" w:hAnsi="宋体" w:cs="宋体"/>
          <w:b w:val="0"/>
          <w:bCs w:val="0"/>
          <w:color w:val="auto"/>
          <w:sz w:val="24"/>
          <w:szCs w:val="24"/>
          <w:lang w:val="en-US" w:eastAsia="zh-CN"/>
        </w:rPr>
        <w:t>价</w:t>
      </w:r>
      <w:r>
        <w:rPr>
          <w:rFonts w:hint="eastAsia" w:ascii="宋体" w:hAnsi="宋体" w:eastAsia="宋体" w:cs="宋体"/>
          <w:color w:val="auto"/>
          <w:sz w:val="24"/>
          <w:szCs w:val="24"/>
        </w:rPr>
        <w:t>的5%的违约金。</w:t>
      </w:r>
      <w:r>
        <w:rPr>
          <w:rFonts w:hint="eastAsia" w:ascii="宋体" w:hAnsi="宋体" w:eastAsia="宋体" w:cs="宋体"/>
          <w:color w:val="auto"/>
          <w:sz w:val="24"/>
          <w:szCs w:val="24"/>
          <w:highlight w:val="none"/>
          <w:u w:val="none"/>
        </w:rPr>
        <w:t>甲方逾期付款，</w:t>
      </w:r>
      <w:r>
        <w:rPr>
          <w:rFonts w:hint="eastAsia" w:ascii="宋体" w:hAnsi="宋体" w:eastAsia="宋体" w:cs="宋体"/>
          <w:color w:val="auto"/>
          <w:sz w:val="24"/>
          <w:szCs w:val="24"/>
        </w:rPr>
        <w:t>则每日按本合同总价的3‰向乙方偿付违约金。</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4. 其它违约责任按《中华人民共和国民法典》处理。</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九、争议的解决</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1.合同执行过程中发生的任何争议，如双方不能通过友好协商解决，按相关法律法规处理。</w:t>
      </w:r>
    </w:p>
    <w:p>
      <w:pPr>
        <w:rPr>
          <w:rFonts w:hint="default" w:eastAsia="宋体"/>
          <w:lang w:val="en-US" w:eastAsia="zh-CN"/>
        </w:rPr>
      </w:pPr>
      <w:r>
        <w:rPr>
          <w:rFonts w:hint="eastAsia"/>
          <w:lang w:val="en-US" w:eastAsia="zh-CN"/>
        </w:rPr>
        <w:t xml:space="preserve">    2.</w:t>
      </w:r>
      <w:r>
        <w:rPr>
          <w:rFonts w:hint="eastAsia" w:ascii="宋体" w:hAnsi="宋体" w:eastAsia="宋体" w:cs="宋体"/>
          <w:color w:val="000000" w:themeColor="text1"/>
          <w:sz w:val="24"/>
          <w:szCs w:val="24"/>
          <w:lang w:val="en-US" w:eastAsia="zh-CN"/>
        </w:rPr>
        <w:t>违约方应当承担守约方因纠纷产生的律师费、诉讼费、公告费、保全费等维权费用。</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十、不可抗力：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十一、税费：在中国境内、外发生的与本合同执行有关的一切税费均由乙方负担。</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十二、其它</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1. 本合同所有附件、</w:t>
      </w:r>
      <w:r>
        <w:rPr>
          <w:rFonts w:hint="eastAsia" w:ascii="宋体" w:hAnsi="宋体" w:eastAsia="宋体" w:cs="宋体"/>
          <w:color w:val="auto"/>
          <w:sz w:val="24"/>
          <w:szCs w:val="24"/>
          <w:lang w:eastAsia="zh-CN"/>
        </w:rPr>
        <w:t>询价</w:t>
      </w:r>
      <w:r>
        <w:rPr>
          <w:rFonts w:hint="eastAsia" w:ascii="宋体" w:hAnsi="宋体" w:eastAsia="宋体" w:cs="宋体"/>
          <w:color w:val="auto"/>
          <w:sz w:val="24"/>
          <w:szCs w:val="24"/>
        </w:rPr>
        <w:t>文件、响应文件、成交通知书均为合同的有效组成部分，与本合同具有同等法律效力。</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2. 在执行本合同的过程中，所有经双方签署确认的文件（包括会议纪要、补充协议、往来信函）即成为本合同的有效组成部分。</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3. 如一方地址、电话、传真号码有变更，应在变更当日内书面通知对方，否则，应承担相应责任。 </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4. 除甲方事先书面同意外，乙方不得部分或全部转让其应履行的合同项下的义务。</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十三、合同生效：</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1.本合同在甲乙双方法人代表或其授权代表签字盖章后生效。</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2.合同一式七份。甲、乙方</w:t>
      </w:r>
      <w:r>
        <w:rPr>
          <w:rFonts w:hint="eastAsia" w:ascii="宋体" w:hAnsi="宋体" w:cs="宋体"/>
          <w:color w:val="auto"/>
          <w:sz w:val="24"/>
          <w:szCs w:val="24"/>
          <w:lang w:eastAsia="zh-CN"/>
        </w:rPr>
        <w:t>、</w:t>
      </w:r>
      <w:r>
        <w:rPr>
          <w:rFonts w:hint="eastAsia" w:ascii="宋体" w:hAnsi="宋体" w:eastAsia="宋体" w:cs="宋体"/>
          <w:color w:val="auto"/>
          <w:sz w:val="24"/>
          <w:szCs w:val="24"/>
        </w:rPr>
        <w:t>采购代理机构各执两份。</w:t>
      </w:r>
    </w:p>
    <w:p>
      <w:pPr>
        <w:pStyle w:val="2"/>
        <w:spacing w:line="360" w:lineRule="auto"/>
        <w:ind w:firstLineChars="175"/>
        <w:rPr>
          <w:rFonts w:hint="eastAsia" w:ascii="宋体" w:hAnsi="宋体" w:eastAsia="宋体" w:cs="宋体"/>
          <w:color w:val="auto"/>
          <w:sz w:val="24"/>
          <w:szCs w:val="24"/>
        </w:rPr>
      </w:pP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甲方：   （盖章）</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乙方：（盖章）</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法定代表人（授权代表）：             法定代表人（授权代表）：</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地址：                               地址：</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开户银行：                           开户银行：</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账号：                               账号：</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电话：                               电话：</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传真：                               传真：</w:t>
      </w:r>
    </w:p>
    <w:p>
      <w:pPr>
        <w:pStyle w:val="2"/>
        <w:spacing w:line="360" w:lineRule="auto"/>
        <w:ind w:firstLineChars="175"/>
        <w:rPr>
          <w:rFonts w:hint="eastAsia" w:ascii="宋体" w:hAnsi="宋体" w:eastAsia="宋体" w:cs="宋体"/>
          <w:color w:val="auto"/>
          <w:sz w:val="24"/>
          <w:szCs w:val="24"/>
        </w:rPr>
      </w:pPr>
      <w:r>
        <w:rPr>
          <w:rFonts w:hint="eastAsia" w:ascii="宋体" w:hAnsi="宋体" w:eastAsia="宋体" w:cs="宋体"/>
          <w:color w:val="auto"/>
          <w:sz w:val="24"/>
          <w:szCs w:val="24"/>
        </w:rPr>
        <w:t>签约日期：</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签约日期：</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日</w:t>
      </w:r>
    </w:p>
    <w:p>
      <w:pPr>
        <w:adjustRightInd w:val="0"/>
        <w:snapToGrid w:val="0"/>
        <w:spacing w:line="360" w:lineRule="auto"/>
        <w:ind w:firstLine="480" w:firstLineChars="200"/>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招标机构：</w:t>
      </w:r>
      <w:r>
        <w:rPr>
          <w:rFonts w:hint="eastAsia" w:ascii="宋体" w:hAnsi="宋体" w:cs="宋体"/>
          <w:b/>
          <w:bCs/>
          <w:color w:val="auto"/>
          <w:sz w:val="24"/>
          <w:szCs w:val="24"/>
          <w:highlight w:val="none"/>
          <w:lang w:eastAsia="zh-CN"/>
        </w:rPr>
        <w:t>海南中平项目管理有限公司</w:t>
      </w:r>
      <w:r>
        <w:rPr>
          <w:rFonts w:hint="eastAsia" w:ascii="宋体" w:hAnsi="宋体" w:eastAsia="宋体" w:cs="宋体"/>
          <w:b/>
          <w:bCs/>
          <w:color w:val="auto"/>
          <w:sz w:val="24"/>
          <w:szCs w:val="24"/>
          <w:highlight w:val="none"/>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经办人：         </w:t>
      </w:r>
    </w:p>
    <w:p>
      <w:pPr>
        <w:adjustRightInd w:val="0"/>
        <w:snapToGrid w:val="0"/>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     日</w:t>
      </w:r>
    </w:p>
    <w:p>
      <w:pPr>
        <w:pStyle w:val="18"/>
        <w:ind w:left="0" w:leftChars="0" w:firstLine="0" w:firstLineChars="0"/>
        <w:rPr>
          <w:rFonts w:hint="default" w:hAnsi="宋体" w:eastAsia="宋体"/>
          <w:b/>
          <w:bCs/>
          <w:color w:val="auto"/>
          <w:sz w:val="32"/>
          <w:szCs w:val="22"/>
          <w:lang w:val="en-US" w:eastAsia="zh-CN"/>
        </w:rPr>
      </w:pPr>
      <w:r>
        <w:rPr>
          <w:rFonts w:hint="eastAsia" w:hAnsi="宋体"/>
          <w:b/>
          <w:bCs/>
          <w:color w:val="auto"/>
          <w:sz w:val="32"/>
          <w:szCs w:val="22"/>
          <w:lang w:val="en-US" w:eastAsia="zh-CN"/>
        </w:rPr>
        <w:t>注：本合同为参考文本，甲乙双方以实际需求签订合同。</w:t>
      </w:r>
    </w:p>
    <w:p>
      <w:pPr>
        <w:rPr>
          <w:rFonts w:hint="eastAsia" w:ascii="宋体" w:hAnsi="宋体" w:cs="宋体"/>
          <w:b w:val="0"/>
          <w:bCs w:val="0"/>
          <w:color w:val="auto"/>
          <w:spacing w:val="0"/>
          <w:w w:val="100"/>
          <w:kern w:val="24"/>
          <w:sz w:val="44"/>
          <w:szCs w:val="44"/>
          <w:lang w:val="en-US" w:eastAsia="zh-CN"/>
        </w:rPr>
      </w:pPr>
      <w:r>
        <w:rPr>
          <w:rFonts w:hint="eastAsia" w:ascii="宋体" w:hAnsi="宋体" w:cs="宋体"/>
          <w:b w:val="0"/>
          <w:bCs w:val="0"/>
          <w:color w:val="auto"/>
          <w:spacing w:val="0"/>
          <w:w w:val="100"/>
          <w:kern w:val="24"/>
          <w:sz w:val="44"/>
          <w:szCs w:val="44"/>
          <w:lang w:val="en-US" w:eastAsia="zh-CN"/>
        </w:rPr>
        <w:br w:type="page"/>
      </w:r>
    </w:p>
    <w:p>
      <w:pPr>
        <w:jc w:val="center"/>
        <w:outlineLvl w:val="1"/>
        <w:rPr>
          <w:rFonts w:hint="eastAsia" w:ascii="宋体" w:hAnsi="宋体" w:eastAsia="宋体" w:cs="宋体"/>
          <w:b w:val="0"/>
          <w:bCs w:val="0"/>
          <w:color w:val="auto"/>
          <w:spacing w:val="0"/>
          <w:w w:val="100"/>
          <w:kern w:val="24"/>
          <w:sz w:val="44"/>
          <w:szCs w:val="44"/>
        </w:rPr>
      </w:pPr>
      <w:bookmarkStart w:id="65" w:name="_Toc9504"/>
      <w:r>
        <w:rPr>
          <w:rFonts w:hint="eastAsia" w:ascii="宋体" w:hAnsi="宋体" w:cs="宋体"/>
          <w:b w:val="0"/>
          <w:bCs w:val="0"/>
          <w:color w:val="auto"/>
          <w:spacing w:val="0"/>
          <w:w w:val="100"/>
          <w:kern w:val="24"/>
          <w:sz w:val="44"/>
          <w:szCs w:val="44"/>
          <w:lang w:val="en-US" w:eastAsia="zh-CN"/>
        </w:rPr>
        <w:t xml:space="preserve">第六章 </w:t>
      </w:r>
      <w:r>
        <w:rPr>
          <w:rFonts w:hint="eastAsia" w:ascii="宋体" w:hAnsi="宋体" w:eastAsia="宋体" w:cs="宋体"/>
          <w:b w:val="0"/>
          <w:bCs w:val="0"/>
          <w:color w:val="auto"/>
          <w:spacing w:val="0"/>
          <w:w w:val="100"/>
          <w:kern w:val="24"/>
          <w:sz w:val="44"/>
          <w:szCs w:val="44"/>
        </w:rPr>
        <w:t>投标文件格式</w:t>
      </w:r>
      <w:r>
        <w:rPr>
          <w:rFonts w:hint="eastAsia" w:ascii="宋体" w:hAnsi="宋体" w:cs="宋体"/>
          <w:b w:val="0"/>
          <w:bCs w:val="0"/>
          <w:color w:val="auto"/>
          <w:spacing w:val="0"/>
          <w:w w:val="100"/>
          <w:kern w:val="24"/>
          <w:sz w:val="44"/>
          <w:szCs w:val="44"/>
          <w:lang w:val="en-US" w:eastAsia="zh-CN"/>
        </w:rPr>
        <w:t>要求</w:t>
      </w:r>
      <w:bookmarkEnd w:id="65"/>
    </w:p>
    <w:p>
      <w:pPr>
        <w:outlineLvl w:val="9"/>
        <w:rPr>
          <w:rFonts w:hint="eastAsia" w:ascii="宋体" w:hAnsi="宋体" w:eastAsia="宋体" w:cs="宋体"/>
          <w:color w:val="auto"/>
        </w:rPr>
      </w:pPr>
    </w:p>
    <w:p>
      <w:pPr>
        <w:snapToGrid w:val="0"/>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请供应商按照以下文件要求的格式、内容制作</w:t>
      </w: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rPr>
        <w:t>文件，并按以下顺序编制目录及页码，否则可能将影响对</w:t>
      </w: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rPr>
        <w:t>文件的评价。</w:t>
      </w:r>
    </w:p>
    <w:p>
      <w:pPr>
        <w:pStyle w:val="18"/>
        <w:ind w:left="0" w:leftChars="0" w:firstLine="0" w:firstLineChars="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资格性审查各项页码索引表</w:t>
      </w:r>
    </w:p>
    <w:p>
      <w:pPr>
        <w:pStyle w:val="18"/>
        <w:ind w:left="0" w:leftChars="0" w:firstLine="0" w:firstLineChars="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符合性审查页码索引表</w:t>
      </w:r>
    </w:p>
    <w:p>
      <w:pPr>
        <w:pStyle w:val="18"/>
        <w:ind w:left="0" w:leftChars="0" w:firstLine="0" w:firstLineChars="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综合评分各项页码索引表</w:t>
      </w:r>
    </w:p>
    <w:p>
      <w:pPr>
        <w:numPr>
          <w:ilvl w:val="0"/>
          <w:numId w:val="29"/>
        </w:numPr>
        <w:snapToGrid w:val="0"/>
        <w:spacing w:line="360" w:lineRule="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投标</w:t>
      </w:r>
      <w:r>
        <w:rPr>
          <w:rFonts w:hint="eastAsia" w:ascii="宋体" w:hAnsi="宋体" w:eastAsia="宋体" w:cs="宋体"/>
          <w:color w:val="auto"/>
          <w:sz w:val="24"/>
          <w:szCs w:val="24"/>
        </w:rPr>
        <w:t>函</w:t>
      </w:r>
    </w:p>
    <w:p>
      <w:pPr>
        <w:numPr>
          <w:ilvl w:val="0"/>
          <w:numId w:val="29"/>
        </w:numPr>
        <w:snapToGrid w:val="0"/>
        <w:spacing w:line="360" w:lineRule="auto"/>
        <w:ind w:left="0" w:leftChars="0" w:firstLine="0" w:firstLineChars="0"/>
        <w:outlineLvl w:val="9"/>
        <w:rPr>
          <w:rFonts w:hint="eastAsia" w:ascii="宋体" w:hAnsi="宋体" w:eastAsia="宋体" w:cs="宋体"/>
          <w:color w:val="auto"/>
          <w:sz w:val="24"/>
          <w:szCs w:val="24"/>
        </w:rPr>
      </w:pPr>
      <w:r>
        <w:rPr>
          <w:rFonts w:hint="eastAsia" w:ascii="宋体" w:hAnsi="宋体" w:cs="宋体"/>
          <w:color w:val="auto"/>
          <w:sz w:val="24"/>
          <w:szCs w:val="24"/>
          <w:lang w:eastAsia="zh-CN"/>
        </w:rPr>
        <w:t>报价一览表</w:t>
      </w:r>
    </w:p>
    <w:p>
      <w:pPr>
        <w:numPr>
          <w:ilvl w:val="1"/>
          <w:numId w:val="29"/>
        </w:numPr>
        <w:snapToGrid w:val="0"/>
        <w:spacing w:line="360" w:lineRule="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分项报价明细表</w:t>
      </w:r>
    </w:p>
    <w:p>
      <w:pPr>
        <w:numPr>
          <w:ilvl w:val="0"/>
          <w:numId w:val="29"/>
        </w:numPr>
        <w:snapToGrid w:val="0"/>
        <w:spacing w:line="360" w:lineRule="auto"/>
        <w:ind w:left="0" w:leftChars="0" w:firstLine="0" w:firstLineChars="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法定代表人证明书</w:t>
      </w:r>
    </w:p>
    <w:p>
      <w:pPr>
        <w:numPr>
          <w:ilvl w:val="0"/>
          <w:numId w:val="29"/>
        </w:numPr>
        <w:snapToGrid w:val="0"/>
        <w:spacing w:line="360" w:lineRule="auto"/>
        <w:ind w:left="0" w:leftChars="0" w:firstLine="0" w:firstLineChars="0"/>
        <w:outlineLvl w:val="9"/>
        <w:rPr>
          <w:rFonts w:hint="eastAsia" w:ascii="宋体" w:hAnsi="宋体" w:eastAsia="宋体" w:cs="宋体"/>
          <w:color w:val="auto"/>
          <w:sz w:val="24"/>
          <w:szCs w:val="24"/>
        </w:rPr>
      </w:pPr>
      <w:r>
        <w:rPr>
          <w:rFonts w:hint="eastAsia" w:ascii="宋体" w:hAnsi="宋体" w:eastAsia="宋体" w:cs="宋体"/>
          <w:color w:val="auto"/>
          <w:sz w:val="24"/>
          <w:szCs w:val="24"/>
        </w:rPr>
        <w:t>授权委托书</w:t>
      </w:r>
    </w:p>
    <w:p>
      <w:pPr>
        <w:numPr>
          <w:ilvl w:val="0"/>
          <w:numId w:val="29"/>
        </w:numPr>
        <w:snapToGrid w:val="0"/>
        <w:spacing w:line="360" w:lineRule="auto"/>
        <w:ind w:left="0" w:leftChars="0" w:firstLine="0" w:firstLineChars="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资格承诺函</w:t>
      </w:r>
    </w:p>
    <w:p>
      <w:pPr>
        <w:numPr>
          <w:ilvl w:val="0"/>
          <w:numId w:val="29"/>
        </w:numPr>
        <w:snapToGrid w:val="0"/>
        <w:spacing w:line="360" w:lineRule="auto"/>
        <w:ind w:left="0" w:leftChars="0" w:firstLine="0" w:firstLineChars="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不存在与参加本项目采购活动的其他供应商单位负责人为同一人或者存在直接控股、管理关系的承诺函</w:t>
      </w:r>
    </w:p>
    <w:p>
      <w:pPr>
        <w:numPr>
          <w:ilvl w:val="0"/>
          <w:numId w:val="29"/>
        </w:numPr>
        <w:snapToGrid w:val="0"/>
        <w:spacing w:line="360" w:lineRule="auto"/>
        <w:ind w:left="0" w:leftChars="0" w:firstLine="0" w:firstLineChars="0"/>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采购需求响应表</w:t>
      </w:r>
    </w:p>
    <w:p>
      <w:pPr>
        <w:numPr>
          <w:ilvl w:val="0"/>
          <w:numId w:val="29"/>
        </w:numPr>
        <w:snapToGrid w:val="0"/>
        <w:spacing w:line="360" w:lineRule="auto"/>
        <w:ind w:left="0" w:leftChars="0" w:firstLine="0" w:firstLineChars="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中小企业声明函（没有可不提供）</w:t>
      </w:r>
    </w:p>
    <w:p>
      <w:pPr>
        <w:numPr>
          <w:ilvl w:val="0"/>
          <w:numId w:val="29"/>
        </w:numPr>
        <w:snapToGrid w:val="0"/>
        <w:spacing w:line="360" w:lineRule="auto"/>
        <w:ind w:left="0" w:leftChars="0" w:firstLine="0" w:firstLineChars="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监狱企业证明文件（没有可不提供）</w:t>
      </w:r>
    </w:p>
    <w:p>
      <w:pPr>
        <w:numPr>
          <w:ilvl w:val="0"/>
          <w:numId w:val="29"/>
        </w:numPr>
        <w:snapToGrid w:val="0"/>
        <w:spacing w:line="360" w:lineRule="auto"/>
        <w:ind w:left="0" w:leftChars="0" w:firstLine="0" w:firstLineChars="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残疾人福利性单位声明函（没有可不提供）</w:t>
      </w:r>
    </w:p>
    <w:p>
      <w:pPr>
        <w:numPr>
          <w:ilvl w:val="0"/>
          <w:numId w:val="2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leftChars="0" w:firstLine="0" w:firstLineChars="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认为需要的其它材料</w:t>
      </w:r>
    </w:p>
    <w:p>
      <w:pPr>
        <w:spacing w:line="500" w:lineRule="exact"/>
        <w:ind w:firstLine="480" w:firstLineChars="200"/>
        <w:outlineLvl w:val="9"/>
        <w:rPr>
          <w:rFonts w:hint="eastAsia" w:ascii="宋体" w:hAnsi="宋体" w:eastAsia="宋体" w:cs="宋体"/>
          <w:color w:val="auto"/>
          <w:sz w:val="24"/>
          <w:szCs w:val="24"/>
        </w:rPr>
      </w:pPr>
    </w:p>
    <w:p>
      <w:pPr>
        <w:outlineLvl w:val="9"/>
        <w:rPr>
          <w:rFonts w:hint="eastAsia" w:ascii="宋体" w:hAnsi="宋体" w:eastAsia="宋体" w:cs="宋体"/>
          <w:color w:val="auto"/>
          <w:sz w:val="24"/>
          <w:szCs w:val="24"/>
        </w:rPr>
      </w:pPr>
    </w:p>
    <w:p>
      <w:pPr>
        <w:outlineLvl w:val="9"/>
        <w:rPr>
          <w:rFonts w:hint="eastAsia" w:ascii="宋体" w:hAnsi="宋体" w:eastAsia="宋体" w:cs="宋体"/>
          <w:color w:val="auto"/>
        </w:rPr>
      </w:pPr>
    </w:p>
    <w:p>
      <w:pPr>
        <w:outlineLvl w:val="9"/>
        <w:rPr>
          <w:rFonts w:hint="eastAsia" w:ascii="宋体" w:hAnsi="宋体" w:eastAsia="宋体" w:cs="宋体"/>
          <w:color w:val="auto"/>
        </w:rPr>
      </w:pPr>
    </w:p>
    <w:p>
      <w:pPr>
        <w:outlineLvl w:val="9"/>
        <w:rPr>
          <w:rFonts w:hint="eastAsia" w:ascii="宋体" w:hAnsi="宋体" w:eastAsia="宋体" w:cs="宋体"/>
          <w:color w:val="auto"/>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注：以上复印件均需要加盖公章</w:t>
      </w:r>
      <w:bookmarkStart w:id="66" w:name="_Toc264213368"/>
      <w:bookmarkStart w:id="67" w:name="_Toc171325099"/>
      <w:bookmarkStart w:id="68" w:name="_Toc264213369"/>
    </w:p>
    <w:p>
      <w:pPr>
        <w:rPr>
          <w:rFonts w:hint="eastAsia" w:ascii="宋体" w:hAnsi="宋体" w:eastAsia="宋体" w:cs="宋体"/>
          <w:color w:val="auto"/>
          <w:sz w:val="24"/>
          <w:szCs w:val="24"/>
        </w:rPr>
      </w:pPr>
    </w:p>
    <w:p>
      <w:pPr>
        <w:pStyle w:val="18"/>
        <w:rPr>
          <w:rFonts w:hint="eastAsia" w:ascii="宋体" w:hAnsi="宋体" w:eastAsia="宋体" w:cs="宋体"/>
          <w:color w:val="auto"/>
          <w:sz w:val="24"/>
          <w:szCs w:val="24"/>
        </w:rPr>
      </w:pPr>
    </w:p>
    <w:p>
      <w:pP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br w:type="page"/>
      </w:r>
    </w:p>
    <w:p>
      <w:pPr>
        <w:keepNext/>
        <w:keepLines/>
        <w:widowControl/>
        <w:wordWrap/>
        <w:adjustRightInd/>
        <w:snapToGrid/>
        <w:spacing w:before="0" w:after="0" w:line="240" w:lineRule="auto"/>
        <w:jc w:val="center"/>
        <w:textAlignment w:val="auto"/>
        <w:outlineLvl w:val="9"/>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资格性审查各项页码索引表</w:t>
      </w:r>
    </w:p>
    <w:tbl>
      <w:tblPr>
        <w:tblStyle w:val="19"/>
        <w:tblpPr w:leftFromText="180" w:rightFromText="180" w:vertAnchor="text" w:horzAnchor="page" w:tblpX="1228" w:tblpY="432"/>
        <w:tblOverlap w:val="never"/>
        <w:tblW w:w="96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4"/>
        <w:gridCol w:w="1881"/>
        <w:gridCol w:w="3894"/>
        <w:gridCol w:w="29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审查项目</w:t>
            </w:r>
          </w:p>
        </w:tc>
        <w:tc>
          <w:tcPr>
            <w:tcW w:w="3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评议内容</w:t>
            </w:r>
          </w:p>
        </w:tc>
        <w:tc>
          <w:tcPr>
            <w:tcW w:w="2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napToGrid w:val="0"/>
              <w:spacing w:line="240" w:lineRule="auto"/>
              <w:jc w:val="center"/>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b/>
                <w:color w:val="auto"/>
                <w:sz w:val="24"/>
                <w:szCs w:val="24"/>
                <w:lang w:val="en-US" w:eastAsia="zh-CN"/>
              </w:rPr>
              <w:t>材料所在页码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3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2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3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2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3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2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p>
        </w:tc>
        <w:tc>
          <w:tcPr>
            <w:tcW w:w="1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3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2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color w:val="auto"/>
                <w:sz w:val="24"/>
                <w:szCs w:val="24"/>
              </w:rPr>
            </w:pPr>
          </w:p>
        </w:tc>
      </w:tr>
    </w:tbl>
    <w:p>
      <w:pPr>
        <w:pStyle w:val="18"/>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keepNext/>
        <w:keepLines/>
        <w:widowControl/>
        <w:wordWrap/>
        <w:adjustRightInd/>
        <w:snapToGrid/>
        <w:spacing w:before="0" w:after="0" w:line="240" w:lineRule="auto"/>
        <w:jc w:val="center"/>
        <w:textAlignment w:val="auto"/>
        <w:outlineLvl w:val="9"/>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符合性审查页码索引表</w:t>
      </w:r>
    </w:p>
    <w:tbl>
      <w:tblPr>
        <w:tblStyle w:val="19"/>
        <w:tblpPr w:leftFromText="180" w:rightFromText="180" w:vertAnchor="text" w:horzAnchor="page" w:tblpX="1228" w:tblpY="432"/>
        <w:tblOverlap w:val="never"/>
        <w:tblW w:w="96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4"/>
        <w:gridCol w:w="1881"/>
        <w:gridCol w:w="3894"/>
        <w:gridCol w:w="29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审查项目</w:t>
            </w:r>
          </w:p>
        </w:tc>
        <w:tc>
          <w:tcPr>
            <w:tcW w:w="3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评议内容</w:t>
            </w:r>
          </w:p>
        </w:tc>
        <w:tc>
          <w:tcPr>
            <w:tcW w:w="2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napToGrid w:val="0"/>
              <w:spacing w:line="240" w:lineRule="auto"/>
              <w:jc w:val="center"/>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b/>
                <w:color w:val="auto"/>
                <w:sz w:val="24"/>
                <w:szCs w:val="24"/>
                <w:lang w:val="en-US" w:eastAsia="zh-CN"/>
              </w:rPr>
              <w:t>材料所在页码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3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2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3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2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3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2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p>
        </w:tc>
        <w:tc>
          <w:tcPr>
            <w:tcW w:w="1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3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2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color w:val="auto"/>
                <w:sz w:val="24"/>
                <w:szCs w:val="24"/>
              </w:rPr>
            </w:pPr>
          </w:p>
        </w:tc>
      </w:tr>
    </w:tbl>
    <w:p>
      <w:pPr>
        <w:rPr>
          <w:rFonts w:hint="eastAsia" w:ascii="宋体" w:hAnsi="宋体" w:eastAsia="宋体" w:cs="宋体"/>
          <w:color w:val="auto"/>
          <w:sz w:val="24"/>
          <w:szCs w:val="24"/>
        </w:rPr>
      </w:pPr>
    </w:p>
    <w:p>
      <w:pPr>
        <w:pStyle w:val="18"/>
        <w:rPr>
          <w:rFonts w:hint="eastAsia" w:ascii="宋体" w:hAnsi="宋体" w:eastAsia="宋体" w:cs="宋体"/>
          <w:color w:val="auto"/>
          <w:sz w:val="24"/>
          <w:szCs w:val="24"/>
        </w:rPr>
      </w:pPr>
    </w:p>
    <w:p>
      <w:pPr>
        <w:pStyle w:val="18"/>
        <w:ind w:left="0" w:leftChars="0" w:firstLine="0" w:firstLineChars="0"/>
        <w:rPr>
          <w:rFonts w:hint="eastAsia"/>
        </w:rPr>
      </w:pPr>
    </w:p>
    <w:p>
      <w:pPr>
        <w:keepNext/>
        <w:keepLines/>
        <w:widowControl/>
        <w:wordWrap/>
        <w:adjustRightInd/>
        <w:snapToGrid/>
        <w:spacing w:before="0" w:after="0" w:line="240" w:lineRule="auto"/>
        <w:jc w:val="center"/>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综合评分各项页码索引表</w:t>
      </w:r>
    </w:p>
    <w:p>
      <w:pPr>
        <w:rPr>
          <w:rFonts w:hint="eastAsia"/>
          <w:lang w:val="en-US" w:eastAsia="zh-CN"/>
        </w:rPr>
      </w:pPr>
    </w:p>
    <w:tbl>
      <w:tblPr>
        <w:tblStyle w:val="19"/>
        <w:tblpPr w:leftFromText="180" w:rightFromText="180" w:vertAnchor="text" w:horzAnchor="page" w:tblpX="1228" w:tblpY="432"/>
        <w:tblOverlap w:val="never"/>
        <w:tblW w:w="96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4"/>
        <w:gridCol w:w="1881"/>
        <w:gridCol w:w="3894"/>
        <w:gridCol w:w="29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审查项目</w:t>
            </w:r>
          </w:p>
        </w:tc>
        <w:tc>
          <w:tcPr>
            <w:tcW w:w="3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评议内容</w:t>
            </w:r>
          </w:p>
        </w:tc>
        <w:tc>
          <w:tcPr>
            <w:tcW w:w="2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napToGrid w:val="0"/>
              <w:spacing w:line="240" w:lineRule="auto"/>
              <w:jc w:val="center"/>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b/>
                <w:color w:val="auto"/>
                <w:sz w:val="24"/>
                <w:szCs w:val="24"/>
                <w:lang w:val="en-US" w:eastAsia="zh-CN"/>
              </w:rPr>
              <w:t>材料所在页码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3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2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3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2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3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2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p>
        </w:tc>
        <w:tc>
          <w:tcPr>
            <w:tcW w:w="1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3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4"/>
                <w:szCs w:val="24"/>
              </w:rPr>
            </w:pPr>
          </w:p>
        </w:tc>
        <w:tc>
          <w:tcPr>
            <w:tcW w:w="2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color="auto" w:fill="FFFFFF"/>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color w:val="auto"/>
                <w:sz w:val="24"/>
                <w:szCs w:val="24"/>
              </w:rPr>
            </w:pPr>
          </w:p>
        </w:tc>
      </w:tr>
    </w:tbl>
    <w:p>
      <w:pPr>
        <w:pStyle w:val="18"/>
        <w:ind w:left="0" w:leftChars="0" w:firstLine="0" w:firstLineChars="0"/>
        <w:rPr>
          <w:rFonts w:hint="default"/>
          <w:lang w:val="en-US" w:eastAsia="zh-CN"/>
        </w:rPr>
        <w:sectPr>
          <w:footerReference r:id="rId11" w:type="default"/>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keepNext/>
        <w:keepLines/>
        <w:widowControl/>
        <w:wordWrap/>
        <w:adjustRightInd/>
        <w:snapToGrid/>
        <w:spacing w:before="0" w:after="0" w:line="240" w:lineRule="auto"/>
        <w:jc w:val="center"/>
        <w:textAlignment w:val="auto"/>
        <w:outlineLvl w:val="9"/>
        <w:rPr>
          <w:rFonts w:hint="eastAsia" w:ascii="宋体" w:hAnsi="宋体" w:eastAsia="宋体" w:cs="宋体"/>
          <w:b/>
          <w:bCs/>
          <w:color w:val="auto"/>
          <w:sz w:val="28"/>
          <w:szCs w:val="28"/>
          <w:lang w:eastAsia="zh-CN"/>
        </w:rPr>
      </w:pPr>
      <w:bookmarkStart w:id="69" w:name="_Toc31498"/>
      <w:r>
        <w:rPr>
          <w:rFonts w:hint="eastAsia" w:ascii="宋体" w:hAnsi="宋体" w:eastAsia="宋体" w:cs="宋体"/>
          <w:b/>
          <w:bCs/>
          <w:color w:val="auto"/>
          <w:sz w:val="28"/>
          <w:szCs w:val="28"/>
          <w:lang w:val="en-US" w:eastAsia="zh-CN"/>
        </w:rPr>
        <w:t>1.</w:t>
      </w:r>
      <w:r>
        <w:rPr>
          <w:rFonts w:hint="eastAsia" w:ascii="宋体" w:hAnsi="宋体" w:eastAsia="宋体" w:cs="宋体"/>
          <w:b/>
          <w:bCs/>
          <w:color w:val="auto"/>
          <w:sz w:val="28"/>
          <w:szCs w:val="28"/>
        </w:rPr>
        <w:t>投标函</w:t>
      </w:r>
      <w:bookmarkEnd w:id="69"/>
    </w:p>
    <w:p>
      <w:pPr>
        <w:pStyle w:val="2"/>
        <w:outlineLvl w:val="9"/>
        <w:rPr>
          <w:rFonts w:hint="eastAsia" w:ascii="宋体" w:hAnsi="宋体" w:eastAsia="宋体" w:cs="宋体"/>
          <w:color w:val="auto"/>
        </w:rPr>
      </w:pPr>
    </w:p>
    <w:p>
      <w:pPr>
        <w:snapToGrid w:val="0"/>
        <w:spacing w:before="19" w:line="480" w:lineRule="exact"/>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致：</w:t>
      </w:r>
      <w:r>
        <w:rPr>
          <w:rFonts w:hint="eastAsia" w:ascii="宋体" w:hAnsi="宋体" w:cs="宋体"/>
          <w:color w:val="auto"/>
          <w:sz w:val="24"/>
          <w:szCs w:val="24"/>
          <w:lang w:eastAsia="zh-CN"/>
        </w:rPr>
        <w:t>海南中平项目管理有限公司</w:t>
      </w:r>
    </w:p>
    <w:p>
      <w:pPr>
        <w:spacing w:before="19"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根据贵司</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（项目名称+包号</w:t>
      </w:r>
      <w:r>
        <w:rPr>
          <w:rFonts w:hint="eastAsia" w:ascii="宋体" w:hAnsi="宋体" w:eastAsia="宋体" w:cs="宋体"/>
          <w:color w:val="auto"/>
          <w:sz w:val="24"/>
          <w:szCs w:val="24"/>
          <w:u w:val="single"/>
          <w:lang w:val="en-US" w:eastAsia="zh-CN"/>
        </w:rPr>
        <w:t>或项目本身</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rPr>
        <w:t>项目编号</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招标公告</w:t>
      </w:r>
      <w:r>
        <w:rPr>
          <w:rFonts w:hint="eastAsia" w:ascii="宋体" w:hAnsi="宋体" w:eastAsia="宋体" w:cs="宋体"/>
          <w:color w:val="auto"/>
          <w:sz w:val="24"/>
          <w:szCs w:val="24"/>
        </w:rPr>
        <w:t>，正式授权下述签字人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（姓名和职务）代表投标人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（投标单位名称），提交投标书。</w:t>
      </w:r>
    </w:p>
    <w:p>
      <w:pPr>
        <w:snapToGrid w:val="0"/>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根据此函，我们宣布同意如下：</w:t>
      </w:r>
    </w:p>
    <w:p>
      <w:pPr>
        <w:numPr>
          <w:ilvl w:val="0"/>
          <w:numId w:val="0"/>
        </w:numPr>
        <w:snapToGrid w:val="0"/>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我方接受招标文件的所有的条款和规定。</w:t>
      </w:r>
    </w:p>
    <w:p>
      <w:pPr>
        <w:numPr>
          <w:ilvl w:val="0"/>
          <w:numId w:val="0"/>
        </w:numPr>
        <w:snapToGrid w:val="0"/>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我方同意按照招标文件第二章“投标人须知”的规定，本投标文件的有效期为从投标截止日期起计算的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rPr>
        <w:t>天</w:t>
      </w:r>
      <w:r>
        <w:rPr>
          <w:rFonts w:hint="eastAsia" w:ascii="宋体" w:hAnsi="宋体" w:eastAsia="宋体" w:cs="宋体"/>
          <w:color w:val="auto"/>
          <w:sz w:val="24"/>
          <w:szCs w:val="24"/>
        </w:rPr>
        <w:t>，在此期间，本投标文件将始终对我方具有约束力，并可随时被接受。</w:t>
      </w:r>
    </w:p>
    <w:p>
      <w:pPr>
        <w:numPr>
          <w:ilvl w:val="0"/>
          <w:numId w:val="0"/>
        </w:numPr>
        <w:spacing w:line="360" w:lineRule="auto"/>
        <w:ind w:firstLine="480" w:firstLineChars="200"/>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我方完全理解贵方不一定要接受最低价的投标。</w:t>
      </w:r>
    </w:p>
    <w:p>
      <w:pPr>
        <w:numPr>
          <w:ilvl w:val="0"/>
          <w:numId w:val="0"/>
        </w:numPr>
        <w:snapToGrid w:val="0"/>
        <w:spacing w:line="360" w:lineRule="auto"/>
        <w:ind w:firstLine="480" w:firstLineChars="200"/>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我们同意提供贵单位要求的有关本次投标的所有资料或证据。</w:t>
      </w:r>
    </w:p>
    <w:p>
      <w:pPr>
        <w:numPr>
          <w:ilvl w:val="0"/>
          <w:numId w:val="0"/>
        </w:numPr>
        <w:snapToGrid w:val="0"/>
        <w:spacing w:line="360" w:lineRule="auto"/>
        <w:ind w:firstLine="480" w:firstLineChars="200"/>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如果我方中标，我们将根据招标文件的规定严格履行自己的责任和义务。</w:t>
      </w:r>
    </w:p>
    <w:p>
      <w:pPr>
        <w:numPr>
          <w:ilvl w:val="0"/>
          <w:numId w:val="0"/>
        </w:numPr>
        <w:snapToGrid w:val="0"/>
        <w:spacing w:line="360" w:lineRule="auto"/>
        <w:ind w:firstLine="480" w:firstLineChars="200"/>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如果我方中标，我方将支付本次招标的服务费。</w:t>
      </w:r>
    </w:p>
    <w:p>
      <w:pPr>
        <w:pStyle w:val="8"/>
        <w:ind w:firstLine="480" w:firstLineChars="200"/>
        <w:rPr>
          <w:rFonts w:hint="eastAsia"/>
        </w:rPr>
      </w:pPr>
      <w:r>
        <w:rPr>
          <w:rFonts w:hint="eastAsia" w:ascii="宋体" w:hAnsi="宋体" w:cs="宋体"/>
          <w:b w:val="0"/>
          <w:bCs/>
          <w:color w:val="000000"/>
          <w:kern w:val="1"/>
          <w:sz w:val="24"/>
        </w:rPr>
        <w:t>7</w:t>
      </w:r>
      <w:r>
        <w:rPr>
          <w:rFonts w:hint="eastAsia" w:ascii="宋体" w:hAnsi="宋体" w:cs="宋体"/>
          <w:b w:val="0"/>
          <w:bCs/>
          <w:color w:val="000000"/>
          <w:kern w:val="1"/>
          <w:sz w:val="24"/>
          <w:lang w:eastAsia="zh-CN"/>
        </w:rPr>
        <w:t>、</w:t>
      </w:r>
      <w:r>
        <w:rPr>
          <w:rFonts w:hint="eastAsia" w:ascii="宋体" w:hAnsi="宋体" w:cs="宋体"/>
          <w:b w:val="0"/>
          <w:bCs/>
          <w:color w:val="000000"/>
          <w:kern w:val="1"/>
          <w:sz w:val="24"/>
        </w:rPr>
        <w:t>如果我方中标，我方将根据招标文件的规定递交履约保证金（如有）。</w:t>
      </w:r>
    </w:p>
    <w:p>
      <w:pPr>
        <w:snapToGrid w:val="0"/>
        <w:spacing w:line="480" w:lineRule="exact"/>
        <w:ind w:firstLine="570"/>
        <w:outlineLvl w:val="9"/>
        <w:rPr>
          <w:rFonts w:hint="eastAsia" w:ascii="宋体" w:hAnsi="宋体" w:eastAsia="宋体" w:cs="宋体"/>
          <w:color w:val="auto"/>
          <w:sz w:val="24"/>
          <w:szCs w:val="24"/>
        </w:rPr>
      </w:pPr>
    </w:p>
    <w:p>
      <w:pPr>
        <w:outlineLvl w:val="9"/>
        <w:rPr>
          <w:rFonts w:hint="eastAsia" w:ascii="宋体" w:hAnsi="宋体" w:eastAsia="宋体" w:cs="宋体"/>
          <w:color w:val="auto"/>
        </w:rPr>
      </w:pPr>
    </w:p>
    <w:p>
      <w:pPr>
        <w:pStyle w:val="2"/>
        <w:outlineLvl w:val="9"/>
        <w:rPr>
          <w:rFonts w:hint="eastAsia" w:ascii="宋体" w:hAnsi="宋体" w:eastAsia="宋体" w:cs="宋体"/>
          <w:color w:val="auto"/>
        </w:rPr>
      </w:pP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 xml:space="preserve">                 </w:t>
      </w:r>
      <w:r>
        <w:rPr>
          <w:rFonts w:hint="eastAsia" w:ascii="宋体" w:hAnsi="宋体" w:eastAsia="宋体" w:cs="宋体"/>
          <w:b w:val="0"/>
          <w:bCs w:val="0"/>
          <w:color w:val="auto"/>
          <w:sz w:val="24"/>
          <w:szCs w:val="24"/>
          <w:u w:val="single"/>
          <w:lang w:val="en-US" w:eastAsia="zh-CN"/>
        </w:rPr>
        <w:t>（盖公章）</w:t>
      </w:r>
    </w:p>
    <w:p>
      <w:pPr>
        <w:spacing w:line="360" w:lineRule="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single"/>
        </w:rPr>
        <w:t xml:space="preserve">            </w:t>
      </w:r>
    </w:p>
    <w:p>
      <w:pPr>
        <w:spacing w:line="360" w:lineRule="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电话：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传真：</w:t>
      </w:r>
      <w:r>
        <w:rPr>
          <w:rFonts w:hint="eastAsia" w:ascii="宋体" w:hAnsi="宋体" w:eastAsia="宋体" w:cs="宋体"/>
          <w:color w:val="auto"/>
          <w:sz w:val="24"/>
          <w:szCs w:val="24"/>
          <w:u w:val="single"/>
        </w:rPr>
        <w:t xml:space="preserve">            </w:t>
      </w:r>
    </w:p>
    <w:p>
      <w:pPr>
        <w:spacing w:line="360" w:lineRule="auto"/>
        <w:ind w:firstLine="480"/>
        <w:outlineLvl w:val="9"/>
        <w:rPr>
          <w:rFonts w:hint="eastAsia" w:ascii="宋体" w:hAnsi="宋体" w:eastAsia="宋体" w:cs="宋体"/>
          <w:b w:val="0"/>
          <w:bCs w:val="0"/>
          <w:color w:val="auto"/>
          <w:sz w:val="24"/>
          <w:szCs w:val="24"/>
          <w:u w:val="single"/>
          <w:lang w:val="en-US" w:eastAsia="zh-CN"/>
        </w:rPr>
      </w:pPr>
      <w:r>
        <w:rPr>
          <w:rFonts w:hint="eastAsia" w:ascii="宋体" w:hAnsi="宋体" w:eastAsia="宋体" w:cs="宋体"/>
          <w:color w:val="auto"/>
          <w:sz w:val="24"/>
          <w:szCs w:val="24"/>
          <w:lang w:eastAsia="zh-CN"/>
        </w:rPr>
        <w:t>法定代表人（或授权代理人）</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b w:val="0"/>
          <w:bCs w:val="0"/>
          <w:color w:val="auto"/>
          <w:sz w:val="24"/>
          <w:szCs w:val="24"/>
          <w:u w:val="single"/>
          <w:lang w:val="en-US" w:eastAsia="zh-CN"/>
        </w:rPr>
        <w:t>（签字或盖章）</w:t>
      </w:r>
    </w:p>
    <w:p>
      <w:pPr>
        <w:spacing w:line="360" w:lineRule="auto"/>
        <w:ind w:firstLine="480"/>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pacing w:line="360" w:lineRule="auto"/>
        <w:ind w:firstLine="480"/>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xml:space="preserve">                               </w:t>
      </w:r>
    </w:p>
    <w:p>
      <w:pPr>
        <w:snapToGrid w:val="0"/>
        <w:spacing w:line="360" w:lineRule="auto"/>
        <w:outlineLvl w:val="9"/>
        <w:rPr>
          <w:rFonts w:hint="eastAsia" w:ascii="宋体" w:hAnsi="宋体" w:eastAsia="宋体" w:cs="宋体"/>
          <w:b/>
          <w:color w:val="auto"/>
          <w:sz w:val="24"/>
          <w:szCs w:val="24"/>
        </w:rPr>
      </w:pPr>
    </w:p>
    <w:p>
      <w:pPr>
        <w:pStyle w:val="2"/>
        <w:ind w:right="482"/>
        <w:jc w:val="center"/>
        <w:outlineLvl w:val="9"/>
        <w:rPr>
          <w:rFonts w:hint="eastAsia" w:ascii="宋体" w:hAnsi="宋体" w:eastAsia="宋体" w:cs="宋体"/>
          <w:b/>
          <w:color w:val="auto"/>
          <w:sz w:val="24"/>
          <w:szCs w:val="24"/>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keepNext/>
        <w:keepLines/>
        <w:widowControl/>
        <w:wordWrap/>
        <w:adjustRightInd/>
        <w:snapToGrid/>
        <w:spacing w:before="0" w:after="0" w:line="240" w:lineRule="auto"/>
        <w:jc w:val="center"/>
        <w:textAlignment w:val="auto"/>
        <w:outlineLvl w:val="9"/>
        <w:rPr>
          <w:rFonts w:hint="eastAsia" w:ascii="宋体" w:hAnsi="宋体" w:eastAsia="宋体" w:cs="宋体"/>
          <w:b/>
          <w:bCs/>
          <w:color w:val="auto"/>
          <w:sz w:val="28"/>
          <w:szCs w:val="28"/>
          <w:lang w:eastAsia="zh-CN"/>
        </w:rPr>
      </w:pPr>
      <w:bookmarkStart w:id="70" w:name="_Toc32105"/>
      <w:r>
        <w:rPr>
          <w:rFonts w:hint="eastAsia" w:ascii="宋体" w:hAnsi="宋体" w:eastAsia="宋体" w:cs="宋体"/>
          <w:b/>
          <w:bCs/>
          <w:color w:val="auto"/>
          <w:sz w:val="28"/>
          <w:szCs w:val="28"/>
          <w:lang w:val="en-US" w:eastAsia="zh-CN"/>
        </w:rPr>
        <w:t>2.</w:t>
      </w:r>
      <w:bookmarkEnd w:id="70"/>
      <w:r>
        <w:rPr>
          <w:rFonts w:hint="eastAsia" w:ascii="宋体" w:hAnsi="宋体" w:cs="宋体"/>
          <w:b/>
          <w:bCs/>
          <w:color w:val="auto"/>
          <w:sz w:val="28"/>
          <w:szCs w:val="28"/>
          <w:lang w:eastAsia="zh-CN"/>
        </w:rPr>
        <w:t>报价一览表</w:t>
      </w:r>
    </w:p>
    <w:p>
      <w:pPr>
        <w:outlineLvl w:val="9"/>
        <w:rPr>
          <w:rFonts w:hint="eastAsia" w:ascii="宋体" w:hAnsi="宋体" w:eastAsia="宋体" w:cs="宋体"/>
          <w:color w:val="auto"/>
          <w:sz w:val="24"/>
          <w:szCs w:val="24"/>
        </w:rPr>
      </w:pPr>
    </w:p>
    <w:p>
      <w:pPr>
        <w:outlineLvl w:val="9"/>
        <w:rPr>
          <w:rFonts w:hint="eastAsia" w:ascii="宋体" w:hAnsi="宋体" w:eastAsia="宋体" w:cs="宋体"/>
          <w:color w:val="auto"/>
          <w:sz w:val="24"/>
          <w:szCs w:val="24"/>
        </w:rPr>
      </w:pPr>
    </w:p>
    <w:tbl>
      <w:tblPr>
        <w:tblStyle w:val="19"/>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9116" w:type="dxa"/>
            <w:gridSpan w:val="2"/>
            <w:vAlign w:val="center"/>
          </w:tcPr>
          <w:p>
            <w:pPr>
              <w:widowControl w:val="0"/>
              <w:spacing w:line="360" w:lineRule="auto"/>
              <w:jc w:val="center"/>
              <w:outlineLvl w:val="9"/>
              <w:rPr>
                <w:rFonts w:hint="default" w:ascii="宋体" w:hAnsi="宋体" w:eastAsia="宋体" w:cs="宋体"/>
                <w:color w:val="auto"/>
                <w:sz w:val="24"/>
                <w:szCs w:val="24"/>
                <w:u w:val="none"/>
                <w:lang w:val="en-US" w:eastAsia="zh-CN"/>
              </w:rPr>
            </w:pPr>
            <w:r>
              <w:rPr>
                <w:rFonts w:hint="eastAsia" w:ascii="宋体" w:hAnsi="宋体" w:cs="宋体"/>
                <w:color w:val="auto"/>
                <w:sz w:val="24"/>
                <w:szCs w:val="24"/>
                <w:u w:val="none"/>
                <w:lang w:val="en-US" w:eastAsia="zh-CN"/>
              </w:rPr>
              <w:t>项目名称： （项目编号：）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558" w:type="dxa"/>
            <w:vAlign w:val="center"/>
          </w:tcPr>
          <w:p>
            <w:pPr>
              <w:widowControl w:val="0"/>
              <w:spacing w:line="360" w:lineRule="auto"/>
              <w:jc w:val="center"/>
              <w:outlineLvl w:val="9"/>
              <w:rPr>
                <w:rFonts w:hint="default" w:ascii="宋体" w:hAnsi="宋体" w:eastAsia="宋体" w:cs="宋体"/>
                <w:color w:val="auto"/>
                <w:sz w:val="24"/>
                <w:szCs w:val="24"/>
                <w:u w:val="none"/>
                <w:lang w:val="en-US" w:eastAsia="zh-CN"/>
              </w:rPr>
            </w:pPr>
            <w:r>
              <w:rPr>
                <w:rFonts w:hint="eastAsia" w:ascii="宋体" w:hAnsi="宋体" w:cs="宋体"/>
                <w:color w:val="auto"/>
                <w:sz w:val="24"/>
                <w:szCs w:val="24"/>
                <w:u w:val="none"/>
                <w:lang w:val="en-US" w:eastAsia="zh-CN"/>
              </w:rPr>
              <w:t>响应包号</w:t>
            </w:r>
          </w:p>
        </w:tc>
        <w:tc>
          <w:tcPr>
            <w:tcW w:w="4558" w:type="dxa"/>
            <w:vAlign w:val="center"/>
          </w:tcPr>
          <w:p>
            <w:pPr>
              <w:widowControl w:val="0"/>
              <w:spacing w:line="360" w:lineRule="auto"/>
              <w:jc w:val="center"/>
              <w:outlineLvl w:val="9"/>
              <w:rPr>
                <w:rFonts w:hint="eastAsia" w:ascii="宋体" w:hAnsi="宋体" w:eastAsia="宋体" w:cs="宋体"/>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4558" w:type="dxa"/>
            <w:vMerge w:val="restart"/>
            <w:vAlign w:val="center"/>
          </w:tcPr>
          <w:p>
            <w:pPr>
              <w:widowControl w:val="0"/>
              <w:spacing w:line="360" w:lineRule="auto"/>
              <w:jc w:val="center"/>
              <w:outlineLvl w:val="9"/>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投标总价(元)</w:t>
            </w:r>
          </w:p>
        </w:tc>
        <w:tc>
          <w:tcPr>
            <w:tcW w:w="4558" w:type="dxa"/>
            <w:vAlign w:val="center"/>
          </w:tcPr>
          <w:p>
            <w:pPr>
              <w:widowControl w:val="0"/>
              <w:spacing w:line="360" w:lineRule="auto"/>
              <w:jc w:val="center"/>
              <w:outlineLvl w:val="9"/>
              <w:rPr>
                <w:rFonts w:hint="default" w:ascii="宋体" w:hAnsi="宋体" w:eastAsia="宋体" w:cs="宋体"/>
                <w:b/>
                <w:bCs/>
                <w:color w:val="auto"/>
                <w:sz w:val="24"/>
                <w:szCs w:val="24"/>
                <w:u w:val="single"/>
                <w:lang w:val="en-US" w:eastAsia="zh-CN"/>
              </w:rPr>
            </w:pPr>
            <w:r>
              <w:rPr>
                <w:rFonts w:hint="eastAsia" w:ascii="宋体" w:hAnsi="宋体" w:eastAsia="宋体" w:cs="宋体"/>
                <w:color w:val="auto"/>
                <w:sz w:val="24"/>
                <w:szCs w:val="24"/>
                <w:highlight w:val="none"/>
                <w:u w:val="none"/>
                <w:lang w:val="en-US" w:eastAsia="zh-CN"/>
              </w:rPr>
              <w:t>小写</w:t>
            </w:r>
            <w:r>
              <w:rPr>
                <w:rFonts w:hint="eastAsia" w:ascii="宋体" w:hAnsi="宋体" w:cs="宋体"/>
                <w:color w:val="auto"/>
                <w:sz w:val="24"/>
                <w:szCs w:val="24"/>
                <w:highlight w:val="none"/>
                <w:u w:val="none"/>
                <w:lang w:val="en-US" w:eastAsia="zh-CN"/>
              </w:rPr>
              <w:t>：</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558" w:type="dxa"/>
            <w:vMerge w:val="continue"/>
            <w:vAlign w:val="center"/>
          </w:tcPr>
          <w:p>
            <w:pPr>
              <w:widowControl w:val="0"/>
              <w:spacing w:line="360" w:lineRule="auto"/>
              <w:jc w:val="center"/>
              <w:outlineLvl w:val="9"/>
              <w:rPr>
                <w:rFonts w:hint="eastAsia" w:ascii="宋体" w:hAnsi="宋体" w:eastAsia="宋体" w:cs="宋体"/>
                <w:color w:val="auto"/>
                <w:sz w:val="24"/>
                <w:szCs w:val="24"/>
                <w:highlight w:val="none"/>
                <w:u w:val="none"/>
                <w:lang w:val="en-US" w:eastAsia="zh-CN"/>
              </w:rPr>
            </w:pPr>
          </w:p>
        </w:tc>
        <w:tc>
          <w:tcPr>
            <w:tcW w:w="4558" w:type="dxa"/>
            <w:vAlign w:val="center"/>
          </w:tcPr>
          <w:p>
            <w:pPr>
              <w:widowControl w:val="0"/>
              <w:spacing w:line="360" w:lineRule="auto"/>
              <w:jc w:val="center"/>
              <w:outlineLvl w:val="9"/>
              <w:rPr>
                <w:rFonts w:hint="eastAsia" w:ascii="宋体" w:hAnsi="宋体" w:eastAsia="宋体" w:cs="宋体"/>
                <w:b/>
                <w:bCs/>
                <w:color w:val="auto"/>
                <w:sz w:val="24"/>
                <w:szCs w:val="24"/>
                <w:u w:val="none"/>
                <w:lang w:val="en-US" w:eastAsia="zh-CN"/>
              </w:rPr>
            </w:pPr>
            <w:r>
              <w:rPr>
                <w:rFonts w:hint="eastAsia" w:ascii="宋体" w:hAnsi="宋体" w:eastAsia="宋体" w:cs="宋体"/>
                <w:color w:val="auto"/>
                <w:sz w:val="24"/>
                <w:szCs w:val="24"/>
                <w:highlight w:val="none"/>
                <w:u w:val="none"/>
                <w:lang w:val="en-US" w:eastAsia="zh-CN"/>
              </w:rPr>
              <w:t>大写</w:t>
            </w:r>
            <w:r>
              <w:rPr>
                <w:rFonts w:hint="eastAsia" w:ascii="宋体" w:hAnsi="宋体" w:cs="宋体"/>
                <w:color w:val="auto"/>
                <w:sz w:val="24"/>
                <w:szCs w:val="24"/>
                <w:highlight w:val="none"/>
                <w:u w:val="none"/>
                <w:lang w:val="en-US" w:eastAsia="zh-CN"/>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4558" w:type="dxa"/>
            <w:vAlign w:val="center"/>
          </w:tcPr>
          <w:p>
            <w:pPr>
              <w:widowControl w:val="0"/>
              <w:spacing w:line="360" w:lineRule="auto"/>
              <w:jc w:val="center"/>
              <w:outlineLvl w:val="9"/>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合同履行期限</w:t>
            </w:r>
          </w:p>
        </w:tc>
        <w:tc>
          <w:tcPr>
            <w:tcW w:w="4558" w:type="dxa"/>
            <w:vAlign w:val="center"/>
          </w:tcPr>
          <w:p>
            <w:pPr>
              <w:widowControl/>
              <w:jc w:val="center"/>
              <w:outlineLvl w:val="9"/>
              <w:rPr>
                <w:rFonts w:hint="eastAsia" w:ascii="宋体" w:hAnsi="宋体" w:eastAsia="宋体" w:cs="宋体"/>
                <w:b/>
                <w:bCs/>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4558" w:type="dxa"/>
            <w:vAlign w:val="center"/>
          </w:tcPr>
          <w:p>
            <w:pPr>
              <w:widowControl w:val="0"/>
              <w:spacing w:line="360" w:lineRule="auto"/>
              <w:jc w:val="center"/>
              <w:outlineLvl w:val="9"/>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交货地点</w:t>
            </w:r>
          </w:p>
        </w:tc>
        <w:tc>
          <w:tcPr>
            <w:tcW w:w="4558" w:type="dxa"/>
            <w:vAlign w:val="center"/>
          </w:tcPr>
          <w:p>
            <w:pPr>
              <w:widowControl/>
              <w:jc w:val="center"/>
              <w:outlineLvl w:val="9"/>
              <w:rPr>
                <w:rFonts w:hint="eastAsia" w:ascii="宋体" w:hAnsi="宋体" w:eastAsia="宋体" w:cs="宋体"/>
                <w:b/>
                <w:bCs/>
                <w:color w:val="auto"/>
                <w:sz w:val="24"/>
                <w:szCs w:val="24"/>
                <w:u w:val="none"/>
                <w:lang w:val="en-US" w:eastAsia="zh-CN"/>
              </w:rPr>
            </w:pPr>
          </w:p>
        </w:tc>
      </w:tr>
    </w:tbl>
    <w:p>
      <w:pPr>
        <w:spacing w:line="360" w:lineRule="auto"/>
        <w:outlineLvl w:val="9"/>
        <w:rPr>
          <w:rFonts w:hint="eastAsia" w:ascii="宋体" w:hAnsi="宋体" w:eastAsia="宋体" w:cs="宋体"/>
          <w:color w:val="auto"/>
          <w:sz w:val="24"/>
          <w:szCs w:val="24"/>
          <w:u w:val="none"/>
          <w:lang w:val="en-US" w:eastAsia="zh-CN"/>
        </w:rPr>
      </w:pPr>
    </w:p>
    <w:p>
      <w:pPr>
        <w:spacing w:line="360" w:lineRule="auto"/>
        <w:outlineLvl w:val="9"/>
        <w:rPr>
          <w:rFonts w:hint="eastAsia" w:ascii="宋体" w:hAnsi="宋体" w:eastAsia="宋体" w:cs="宋体"/>
          <w:color w:val="auto"/>
          <w:sz w:val="24"/>
          <w:szCs w:val="24"/>
          <w:lang w:eastAsia="zh-CN"/>
        </w:rPr>
      </w:pPr>
    </w:p>
    <w:p>
      <w:pPr>
        <w:spacing w:line="360" w:lineRule="auto"/>
        <w:outlineLvl w:val="9"/>
        <w:rPr>
          <w:rFonts w:hint="eastAsia" w:ascii="宋体" w:hAnsi="宋体" w:eastAsia="宋体" w:cs="宋体"/>
          <w:color w:val="auto"/>
          <w:sz w:val="24"/>
          <w:szCs w:val="24"/>
          <w:lang w:eastAsia="zh-CN"/>
        </w:rPr>
      </w:pPr>
    </w:p>
    <w:p>
      <w:pPr>
        <w:spacing w:line="360" w:lineRule="auto"/>
        <w:outlineLvl w:val="9"/>
        <w:rPr>
          <w:rFonts w:hint="eastAsia" w:ascii="宋体" w:hAnsi="宋体" w:eastAsia="宋体" w:cs="宋体"/>
          <w:color w:val="auto"/>
          <w:sz w:val="24"/>
          <w:szCs w:val="24"/>
          <w:lang w:eastAsia="zh-CN"/>
        </w:rPr>
      </w:pPr>
    </w:p>
    <w:p>
      <w:pPr>
        <w:spacing w:line="360" w:lineRule="auto"/>
        <w:outlineLvl w:val="9"/>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eastAsia="zh-CN"/>
        </w:rPr>
        <w:t>投标</w:t>
      </w:r>
      <w:r>
        <w:rPr>
          <w:rFonts w:hint="eastAsia" w:ascii="宋体" w:hAnsi="宋体" w:eastAsia="宋体" w:cs="宋体"/>
          <w:color w:val="auto"/>
          <w:sz w:val="24"/>
          <w:szCs w:val="24"/>
          <w:lang w:val="en-US" w:eastAsia="zh-CN"/>
        </w:rPr>
        <w:t>人名称</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b w:val="0"/>
          <w:bCs w:val="0"/>
          <w:color w:val="auto"/>
          <w:sz w:val="24"/>
          <w:szCs w:val="24"/>
          <w:u w:val="single"/>
          <w:lang w:val="en-US" w:eastAsia="zh-CN"/>
        </w:rPr>
        <w:t>（盖公章）</w:t>
      </w:r>
    </w:p>
    <w:p>
      <w:pPr>
        <w:spacing w:line="360" w:lineRule="auto"/>
        <w:outlineLvl w:val="9"/>
        <w:rPr>
          <w:rFonts w:hint="eastAsia" w:ascii="宋体" w:hAnsi="宋体" w:eastAsia="宋体" w:cs="宋体"/>
          <w:color w:val="auto"/>
          <w:sz w:val="24"/>
          <w:szCs w:val="24"/>
          <w:lang w:eastAsia="zh-CN"/>
        </w:rPr>
      </w:pPr>
    </w:p>
    <w:p>
      <w:pPr>
        <w:spacing w:line="360" w:lineRule="auto"/>
        <w:outlineLvl w:val="9"/>
        <w:rPr>
          <w:rFonts w:hint="eastAsia" w:ascii="宋体" w:hAnsi="宋体" w:eastAsia="宋体" w:cs="宋体"/>
          <w:b w:val="0"/>
          <w:bCs w:val="0"/>
          <w:color w:val="auto"/>
          <w:sz w:val="24"/>
          <w:szCs w:val="24"/>
          <w:u w:val="single"/>
          <w:lang w:val="en-US" w:eastAsia="zh-CN"/>
        </w:rPr>
      </w:pPr>
      <w:r>
        <w:rPr>
          <w:rFonts w:hint="eastAsia" w:ascii="宋体" w:hAnsi="宋体" w:eastAsia="宋体" w:cs="宋体"/>
          <w:color w:val="auto"/>
          <w:sz w:val="24"/>
          <w:szCs w:val="24"/>
          <w:lang w:eastAsia="zh-CN"/>
        </w:rPr>
        <w:t>法定代表人（或授权代理人）：</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b/>
          <w:bCs/>
          <w:color w:val="auto"/>
          <w:sz w:val="24"/>
          <w:szCs w:val="24"/>
          <w:u w:val="single"/>
          <w:lang w:eastAsia="zh-CN"/>
        </w:rPr>
        <w:t xml:space="preserve">           </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b w:val="0"/>
          <w:bCs w:val="0"/>
          <w:color w:val="auto"/>
          <w:sz w:val="24"/>
          <w:szCs w:val="24"/>
          <w:u w:val="single"/>
          <w:lang w:val="en-US" w:eastAsia="zh-CN"/>
        </w:rPr>
        <w:t>（签字或盖章）</w:t>
      </w:r>
    </w:p>
    <w:p>
      <w:pPr>
        <w:spacing w:line="360" w:lineRule="auto"/>
        <w:outlineLvl w:val="9"/>
        <w:rPr>
          <w:rFonts w:hint="eastAsia" w:ascii="宋体" w:hAnsi="宋体" w:eastAsia="宋体" w:cs="宋体"/>
          <w:color w:val="auto"/>
          <w:sz w:val="24"/>
          <w:szCs w:val="24"/>
          <w:lang w:eastAsia="zh-CN"/>
        </w:rPr>
      </w:pPr>
    </w:p>
    <w:p>
      <w:pPr>
        <w:spacing w:line="360" w:lineRule="auto"/>
        <w:outlineLvl w:val="9"/>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eastAsia="zh-CN"/>
        </w:rPr>
        <w:t>日期：</w:t>
      </w:r>
      <w:r>
        <w:rPr>
          <w:rFonts w:hint="eastAsia" w:ascii="宋体" w:hAnsi="宋体" w:eastAsia="宋体" w:cs="宋体"/>
          <w:b/>
          <w:bCs/>
          <w:color w:val="auto"/>
          <w:sz w:val="24"/>
          <w:szCs w:val="24"/>
          <w:u w:val="single"/>
          <w:lang w:val="en-US" w:eastAsia="zh-CN"/>
        </w:rPr>
        <w:t xml:space="preserve">                    </w:t>
      </w:r>
    </w:p>
    <w:p>
      <w:pPr>
        <w:outlineLvl w:val="9"/>
        <w:rPr>
          <w:rFonts w:hint="eastAsia" w:ascii="宋体" w:hAnsi="宋体" w:eastAsia="宋体" w:cs="宋体"/>
          <w:color w:val="auto"/>
          <w:sz w:val="24"/>
          <w:szCs w:val="24"/>
          <w:lang w:eastAsia="zh-CN"/>
        </w:rPr>
      </w:pPr>
    </w:p>
    <w:p>
      <w:pPr>
        <w:outlineLvl w:val="9"/>
        <w:rPr>
          <w:rFonts w:hint="eastAsia" w:ascii="宋体" w:hAnsi="宋体" w:eastAsia="宋体" w:cs="宋体"/>
          <w:color w:val="auto"/>
          <w:sz w:val="24"/>
          <w:szCs w:val="24"/>
          <w:lang w:eastAsia="zh-CN"/>
        </w:rPr>
      </w:pPr>
    </w:p>
    <w:p>
      <w:pPr>
        <w:pStyle w:val="33"/>
        <w:spacing w:line="360" w:lineRule="auto"/>
        <w:ind w:firstLine="482" w:firstLineChars="200"/>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eastAsia="zh-CN"/>
        </w:rPr>
        <w:t>注：</w:t>
      </w:r>
      <w:r>
        <w:rPr>
          <w:rFonts w:hint="eastAsia" w:ascii="宋体" w:hAnsi="宋体" w:eastAsia="宋体" w:cs="宋体"/>
          <w:b/>
          <w:bCs/>
          <w:color w:val="auto"/>
          <w:sz w:val="24"/>
          <w:szCs w:val="24"/>
          <w:lang w:val="en-US" w:eastAsia="zh-CN"/>
        </w:rPr>
        <w:t>1.投标报价应包括招标文件所规定的招标范围的全部内容，投标总金额包括本招标书中要求的所有货物和服务的费用，包括运输、保险、税收等相关费用。</w:t>
      </w:r>
    </w:p>
    <w:p>
      <w:pPr>
        <w:pStyle w:val="33"/>
        <w:spacing w:line="360" w:lineRule="auto"/>
        <w:ind w:firstLine="482" w:firstLineChars="200"/>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2.本项目投标总报价超过采购预算的将视为无效投标。</w:t>
      </w:r>
    </w:p>
    <w:p>
      <w:pPr>
        <w:outlineLvl w:val="9"/>
        <w:rPr>
          <w:rFonts w:hint="eastAsia" w:ascii="宋体" w:hAnsi="宋体" w:eastAsia="宋体" w:cs="宋体"/>
          <w:color w:val="auto"/>
          <w:sz w:val="24"/>
          <w:szCs w:val="24"/>
        </w:rPr>
      </w:pPr>
    </w:p>
    <w:p>
      <w:pPr>
        <w:spacing w:before="19" w:line="360" w:lineRule="auto"/>
        <w:outlineLvl w:val="9"/>
        <w:rPr>
          <w:rFonts w:hint="eastAsia" w:ascii="宋体" w:hAnsi="宋体" w:eastAsia="宋体" w:cs="宋体"/>
          <w:color w:val="auto"/>
          <w:sz w:val="24"/>
          <w:szCs w:val="24"/>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keepNext/>
        <w:keepLines/>
        <w:widowControl/>
        <w:wordWrap/>
        <w:adjustRightInd/>
        <w:snapToGrid/>
        <w:spacing w:before="0" w:after="0" w:line="240" w:lineRule="auto"/>
        <w:jc w:val="center"/>
        <w:textAlignment w:val="auto"/>
        <w:outlineLvl w:val="9"/>
        <w:rPr>
          <w:rFonts w:hint="eastAsia" w:ascii="宋体" w:hAnsi="宋体" w:eastAsia="宋体" w:cs="宋体"/>
          <w:b/>
          <w:bCs/>
          <w:color w:val="auto"/>
          <w:sz w:val="28"/>
          <w:szCs w:val="28"/>
          <w:lang w:val="en-US" w:eastAsia="zh-CN"/>
        </w:rPr>
      </w:pPr>
      <w:bookmarkStart w:id="71" w:name="_Toc28100"/>
      <w:r>
        <w:rPr>
          <w:rFonts w:hint="eastAsia" w:ascii="宋体" w:hAnsi="宋体" w:eastAsia="宋体" w:cs="宋体"/>
          <w:b/>
          <w:bCs/>
          <w:color w:val="auto"/>
          <w:sz w:val="28"/>
          <w:szCs w:val="28"/>
          <w:lang w:val="en-US" w:eastAsia="zh-CN"/>
        </w:rPr>
        <w:t>2.1.分项报价明细表</w:t>
      </w:r>
      <w:bookmarkEnd w:id="71"/>
    </w:p>
    <w:p>
      <w:pPr>
        <w:outlineLvl w:val="9"/>
        <w:rPr>
          <w:rFonts w:hint="eastAsia" w:ascii="宋体" w:hAnsi="宋体" w:eastAsia="宋体" w:cs="宋体"/>
          <w:color w:val="auto"/>
          <w:sz w:val="24"/>
          <w:szCs w:val="24"/>
        </w:rPr>
      </w:pPr>
    </w:p>
    <w:p>
      <w:pPr>
        <w:spacing w:line="360" w:lineRule="auto"/>
        <w:outlineLvl w:val="9"/>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val="en-US" w:eastAsia="zh-CN"/>
        </w:rPr>
        <w:t xml:space="preserve">                                   包号：（包号或项目本身）</w:t>
      </w:r>
    </w:p>
    <w:p>
      <w:pPr>
        <w:spacing w:line="360" w:lineRule="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项目编号：  </w:t>
      </w:r>
    </w:p>
    <w:tbl>
      <w:tblPr>
        <w:tblStyle w:val="19"/>
        <w:tblW w:w="10550" w:type="dxa"/>
        <w:tblInd w:w="-318" w:type="dxa"/>
        <w:tblBorders>
          <w:top w:val="none" w:color="auto" w:sz="4" w:space="0"/>
          <w:left w:val="none" w:color="auto" w:sz="4" w:space="0"/>
          <w:bottom w:val="none" w:color="auto" w:sz="4" w:space="0"/>
          <w:right w:val="single" w:color="000000" w:sz="8" w:space="0"/>
          <w:insideH w:val="none" w:color="auto" w:sz="4" w:space="0"/>
          <w:insideV w:val="none" w:color="auto" w:sz="4" w:space="0"/>
        </w:tblBorders>
        <w:tblLayout w:type="fixed"/>
        <w:tblCellMar>
          <w:top w:w="0" w:type="dxa"/>
          <w:left w:w="30" w:type="dxa"/>
          <w:bottom w:w="0" w:type="dxa"/>
          <w:right w:w="30" w:type="dxa"/>
        </w:tblCellMar>
      </w:tblPr>
      <w:tblGrid>
        <w:gridCol w:w="806"/>
        <w:gridCol w:w="1641"/>
        <w:gridCol w:w="2493"/>
        <w:gridCol w:w="864"/>
        <w:gridCol w:w="864"/>
        <w:gridCol w:w="930"/>
        <w:gridCol w:w="1340"/>
        <w:gridCol w:w="1612"/>
      </w:tblGrid>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93"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序号</w:t>
            </w:r>
          </w:p>
        </w:tc>
        <w:tc>
          <w:tcPr>
            <w:tcW w:w="164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标的名称</w:t>
            </w:r>
          </w:p>
        </w:tc>
        <w:tc>
          <w:tcPr>
            <w:tcW w:w="249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outlineLvl w:val="9"/>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品牌型号</w:t>
            </w:r>
          </w:p>
        </w:tc>
        <w:tc>
          <w:tcPr>
            <w:tcW w:w="864"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outlineLvl w:val="9"/>
              <w:rPr>
                <w:rFonts w:hint="eastAsia" w:ascii="宋体" w:hAnsi="宋体" w:eastAsia="宋体" w:cs="宋体"/>
                <w:b w:val="0"/>
                <w:bCs/>
                <w:color w:val="auto"/>
                <w:sz w:val="24"/>
                <w:szCs w:val="24"/>
                <w:lang w:val="en-US" w:eastAsia="zh-CN"/>
              </w:rPr>
            </w:pPr>
            <w:r>
              <w:rPr>
                <w:rFonts w:hint="eastAsia" w:ascii="宋体" w:hAnsi="宋体" w:cs="宋体"/>
                <w:b w:val="0"/>
                <w:bCs/>
                <w:color w:val="auto"/>
                <w:sz w:val="24"/>
                <w:szCs w:val="24"/>
                <w:lang w:val="en-US" w:eastAsia="zh-CN"/>
              </w:rPr>
              <w:t>制造商</w:t>
            </w:r>
          </w:p>
        </w:tc>
        <w:tc>
          <w:tcPr>
            <w:tcW w:w="864"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数量</w:t>
            </w:r>
          </w:p>
        </w:tc>
        <w:tc>
          <w:tcPr>
            <w:tcW w:w="93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outlineLvl w:val="9"/>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单位</w:t>
            </w:r>
          </w:p>
        </w:tc>
        <w:tc>
          <w:tcPr>
            <w:tcW w:w="134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196" w:firstLineChars="82"/>
              <w:jc w:val="center"/>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单价（元）</w:t>
            </w:r>
          </w:p>
        </w:tc>
        <w:tc>
          <w:tcPr>
            <w:tcW w:w="1612" w:type="dxa"/>
            <w:tcBorders>
              <w:top w:val="single" w:color="auto" w:sz="8" w:space="0"/>
              <w:left w:val="single" w:color="auto" w:sz="8" w:space="0"/>
              <w:bottom w:val="single" w:color="auto" w:sz="8" w:space="0"/>
            </w:tcBorders>
            <w:vAlign w:val="center"/>
          </w:tcPr>
          <w:p>
            <w:pPr>
              <w:autoSpaceDE w:val="0"/>
              <w:autoSpaceDN w:val="0"/>
              <w:adjustRightInd w:val="0"/>
              <w:jc w:val="center"/>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小计（元）</w:t>
            </w: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06"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641" w:type="dxa"/>
            <w:tcBorders>
              <w:top w:val="single" w:color="auto" w:sz="8" w:space="0"/>
              <w:left w:val="single" w:color="auto" w:sz="8" w:space="0"/>
              <w:bottom w:val="single" w:color="auto" w:sz="8" w:space="0"/>
              <w:right w:val="single" w:color="auto" w:sz="8" w:space="0"/>
            </w:tcBorders>
            <w:vAlign w:val="center"/>
          </w:tcPr>
          <w:p>
            <w:pPr>
              <w:ind w:firstLine="480"/>
              <w:outlineLvl w:val="9"/>
              <w:rPr>
                <w:rFonts w:hint="eastAsia" w:ascii="宋体" w:hAnsi="宋体" w:eastAsia="宋体" w:cs="宋体"/>
                <w:color w:val="auto"/>
                <w:sz w:val="24"/>
                <w:szCs w:val="24"/>
              </w:rPr>
            </w:pPr>
          </w:p>
        </w:tc>
        <w:tc>
          <w:tcPr>
            <w:tcW w:w="2493" w:type="dxa"/>
            <w:tcBorders>
              <w:top w:val="single" w:color="auto" w:sz="8" w:space="0"/>
              <w:left w:val="single" w:color="auto" w:sz="8" w:space="0"/>
              <w:bottom w:val="single" w:color="auto" w:sz="8" w:space="0"/>
              <w:right w:val="single" w:color="auto" w:sz="8" w:space="0"/>
            </w:tcBorders>
            <w:vAlign w:val="center"/>
          </w:tcPr>
          <w:p>
            <w:pPr>
              <w:ind w:firstLine="480"/>
              <w:outlineLvl w:val="9"/>
              <w:rPr>
                <w:rFonts w:hint="eastAsia" w:ascii="宋体" w:hAnsi="宋体" w:eastAsia="宋体" w:cs="宋体"/>
                <w:color w:val="auto"/>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outlineLvl w:val="9"/>
              <w:rPr>
                <w:rFonts w:hint="eastAsia" w:ascii="宋体" w:hAnsi="宋体" w:eastAsia="宋体" w:cs="宋体"/>
                <w:b/>
                <w:color w:val="auto"/>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outlineLvl w:val="9"/>
              <w:rPr>
                <w:rFonts w:hint="eastAsia" w:ascii="宋体" w:hAnsi="宋体" w:eastAsia="宋体" w:cs="宋体"/>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outlineLvl w:val="9"/>
              <w:rPr>
                <w:rFonts w:hint="eastAsia" w:ascii="宋体" w:hAnsi="宋体" w:eastAsia="宋体" w:cs="宋体"/>
                <w:color w:val="auto"/>
                <w:sz w:val="24"/>
                <w:szCs w:val="24"/>
              </w:rPr>
            </w:pPr>
          </w:p>
        </w:tc>
        <w:tc>
          <w:tcPr>
            <w:tcW w:w="134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outlineLvl w:val="9"/>
              <w:rPr>
                <w:rFonts w:hint="eastAsia" w:ascii="宋体" w:hAnsi="宋体" w:eastAsia="宋体" w:cs="宋体"/>
                <w:color w:val="auto"/>
                <w:sz w:val="24"/>
                <w:szCs w:val="24"/>
              </w:rPr>
            </w:pPr>
          </w:p>
        </w:tc>
        <w:tc>
          <w:tcPr>
            <w:tcW w:w="1612" w:type="dxa"/>
            <w:tcBorders>
              <w:top w:val="single" w:color="auto" w:sz="8" w:space="0"/>
              <w:left w:val="single" w:color="auto" w:sz="8" w:space="0"/>
              <w:bottom w:val="single" w:color="auto" w:sz="8" w:space="0"/>
            </w:tcBorders>
          </w:tcPr>
          <w:p>
            <w:pPr>
              <w:autoSpaceDE w:val="0"/>
              <w:autoSpaceDN w:val="0"/>
              <w:adjustRightInd w:val="0"/>
              <w:ind w:firstLine="480"/>
              <w:jc w:val="right"/>
              <w:outlineLvl w:val="9"/>
              <w:rPr>
                <w:rFonts w:hint="eastAsia" w:ascii="宋体" w:hAnsi="宋体" w:eastAsia="宋体" w:cs="宋体"/>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06"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641" w:type="dxa"/>
            <w:tcBorders>
              <w:top w:val="single" w:color="auto" w:sz="8" w:space="0"/>
              <w:left w:val="single" w:color="auto" w:sz="8" w:space="0"/>
              <w:bottom w:val="single" w:color="auto" w:sz="8" w:space="0"/>
              <w:right w:val="single" w:color="auto" w:sz="8" w:space="0"/>
            </w:tcBorders>
            <w:vAlign w:val="center"/>
          </w:tcPr>
          <w:p>
            <w:pPr>
              <w:ind w:firstLine="480"/>
              <w:outlineLvl w:val="9"/>
              <w:rPr>
                <w:rFonts w:hint="eastAsia" w:ascii="宋体" w:hAnsi="宋体" w:eastAsia="宋体" w:cs="宋体"/>
                <w:color w:val="auto"/>
                <w:sz w:val="24"/>
                <w:szCs w:val="24"/>
              </w:rPr>
            </w:pPr>
          </w:p>
        </w:tc>
        <w:tc>
          <w:tcPr>
            <w:tcW w:w="2493" w:type="dxa"/>
            <w:tcBorders>
              <w:top w:val="single" w:color="auto" w:sz="8" w:space="0"/>
              <w:left w:val="single" w:color="auto" w:sz="8" w:space="0"/>
              <w:bottom w:val="single" w:color="auto" w:sz="8" w:space="0"/>
              <w:right w:val="single" w:color="auto" w:sz="8" w:space="0"/>
            </w:tcBorders>
            <w:vAlign w:val="center"/>
          </w:tcPr>
          <w:p>
            <w:pPr>
              <w:ind w:firstLine="480"/>
              <w:outlineLvl w:val="9"/>
              <w:rPr>
                <w:rFonts w:hint="eastAsia" w:ascii="宋体" w:hAnsi="宋体" w:eastAsia="宋体" w:cs="宋体"/>
                <w:color w:val="auto"/>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outlineLvl w:val="9"/>
              <w:rPr>
                <w:rFonts w:hint="eastAsia" w:ascii="宋体" w:hAnsi="宋体" w:eastAsia="宋体" w:cs="宋体"/>
                <w:b/>
                <w:color w:val="auto"/>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outlineLvl w:val="9"/>
              <w:rPr>
                <w:rFonts w:hint="eastAsia" w:ascii="宋体" w:hAnsi="宋体" w:eastAsia="宋体" w:cs="宋体"/>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outlineLvl w:val="9"/>
              <w:rPr>
                <w:rFonts w:hint="eastAsia" w:ascii="宋体" w:hAnsi="宋体" w:eastAsia="宋体" w:cs="宋体"/>
                <w:color w:val="auto"/>
                <w:sz w:val="24"/>
                <w:szCs w:val="24"/>
              </w:rPr>
            </w:pPr>
          </w:p>
        </w:tc>
        <w:tc>
          <w:tcPr>
            <w:tcW w:w="134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outlineLvl w:val="9"/>
              <w:rPr>
                <w:rFonts w:hint="eastAsia" w:ascii="宋体" w:hAnsi="宋体" w:eastAsia="宋体" w:cs="宋体"/>
                <w:color w:val="auto"/>
                <w:sz w:val="24"/>
                <w:szCs w:val="24"/>
              </w:rPr>
            </w:pPr>
          </w:p>
        </w:tc>
        <w:tc>
          <w:tcPr>
            <w:tcW w:w="1612" w:type="dxa"/>
            <w:tcBorders>
              <w:top w:val="single" w:color="auto" w:sz="8" w:space="0"/>
              <w:left w:val="single" w:color="auto" w:sz="8" w:space="0"/>
              <w:bottom w:val="single" w:color="auto" w:sz="8" w:space="0"/>
            </w:tcBorders>
          </w:tcPr>
          <w:p>
            <w:pPr>
              <w:autoSpaceDE w:val="0"/>
              <w:autoSpaceDN w:val="0"/>
              <w:adjustRightInd w:val="0"/>
              <w:ind w:firstLine="480"/>
              <w:jc w:val="right"/>
              <w:outlineLvl w:val="9"/>
              <w:rPr>
                <w:rFonts w:hint="eastAsia" w:ascii="宋体" w:hAnsi="宋体" w:eastAsia="宋体" w:cs="宋体"/>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456"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641" w:type="dxa"/>
            <w:tcBorders>
              <w:top w:val="single" w:color="auto" w:sz="8" w:space="0"/>
              <w:left w:val="single" w:color="auto" w:sz="8" w:space="0"/>
              <w:bottom w:val="single" w:color="auto" w:sz="8" w:space="0"/>
              <w:right w:val="single" w:color="auto" w:sz="8" w:space="0"/>
            </w:tcBorders>
            <w:vAlign w:val="center"/>
          </w:tcPr>
          <w:p>
            <w:pPr>
              <w:ind w:firstLine="480"/>
              <w:outlineLvl w:val="9"/>
              <w:rPr>
                <w:rFonts w:hint="eastAsia" w:ascii="宋体" w:hAnsi="宋体" w:eastAsia="宋体" w:cs="宋体"/>
                <w:color w:val="auto"/>
                <w:sz w:val="24"/>
                <w:szCs w:val="24"/>
              </w:rPr>
            </w:pPr>
          </w:p>
        </w:tc>
        <w:tc>
          <w:tcPr>
            <w:tcW w:w="2493" w:type="dxa"/>
            <w:tcBorders>
              <w:top w:val="single" w:color="auto" w:sz="8" w:space="0"/>
              <w:left w:val="single" w:color="auto" w:sz="8" w:space="0"/>
              <w:bottom w:val="single" w:color="auto" w:sz="8" w:space="0"/>
              <w:right w:val="single" w:color="auto" w:sz="8" w:space="0"/>
            </w:tcBorders>
            <w:vAlign w:val="center"/>
          </w:tcPr>
          <w:p>
            <w:pPr>
              <w:ind w:firstLine="480"/>
              <w:outlineLvl w:val="9"/>
              <w:rPr>
                <w:rFonts w:hint="eastAsia" w:ascii="宋体" w:hAnsi="宋体" w:eastAsia="宋体" w:cs="宋体"/>
                <w:color w:val="auto"/>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outlineLvl w:val="9"/>
              <w:rPr>
                <w:rFonts w:hint="eastAsia" w:ascii="宋体" w:hAnsi="宋体" w:eastAsia="宋体" w:cs="宋体"/>
                <w:b/>
                <w:color w:val="auto"/>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outlineLvl w:val="9"/>
              <w:rPr>
                <w:rFonts w:hint="eastAsia" w:ascii="宋体" w:hAnsi="宋体" w:eastAsia="宋体" w:cs="宋体"/>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outlineLvl w:val="9"/>
              <w:rPr>
                <w:rFonts w:hint="eastAsia" w:ascii="宋体" w:hAnsi="宋体" w:eastAsia="宋体" w:cs="宋体"/>
                <w:color w:val="auto"/>
                <w:sz w:val="24"/>
                <w:szCs w:val="24"/>
              </w:rPr>
            </w:pPr>
          </w:p>
        </w:tc>
        <w:tc>
          <w:tcPr>
            <w:tcW w:w="134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outlineLvl w:val="9"/>
              <w:rPr>
                <w:rFonts w:hint="eastAsia" w:ascii="宋体" w:hAnsi="宋体" w:eastAsia="宋体" w:cs="宋体"/>
                <w:color w:val="auto"/>
                <w:sz w:val="24"/>
                <w:szCs w:val="24"/>
              </w:rPr>
            </w:pPr>
          </w:p>
        </w:tc>
        <w:tc>
          <w:tcPr>
            <w:tcW w:w="1612" w:type="dxa"/>
            <w:tcBorders>
              <w:top w:val="single" w:color="auto" w:sz="8" w:space="0"/>
              <w:left w:val="single" w:color="auto" w:sz="8" w:space="0"/>
              <w:bottom w:val="single" w:color="auto" w:sz="8" w:space="0"/>
            </w:tcBorders>
          </w:tcPr>
          <w:p>
            <w:pPr>
              <w:autoSpaceDE w:val="0"/>
              <w:autoSpaceDN w:val="0"/>
              <w:adjustRightInd w:val="0"/>
              <w:ind w:firstLine="480"/>
              <w:jc w:val="right"/>
              <w:outlineLvl w:val="9"/>
              <w:rPr>
                <w:rFonts w:hint="eastAsia" w:ascii="宋体" w:hAnsi="宋体" w:eastAsia="宋体" w:cs="宋体"/>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476"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641" w:type="dxa"/>
            <w:tcBorders>
              <w:top w:val="single" w:color="auto" w:sz="8" w:space="0"/>
              <w:left w:val="single" w:color="auto" w:sz="8" w:space="0"/>
              <w:bottom w:val="single" w:color="auto" w:sz="8" w:space="0"/>
              <w:right w:val="single" w:color="auto" w:sz="8" w:space="0"/>
            </w:tcBorders>
            <w:vAlign w:val="center"/>
          </w:tcPr>
          <w:p>
            <w:pPr>
              <w:ind w:firstLine="480"/>
              <w:outlineLvl w:val="9"/>
              <w:rPr>
                <w:rFonts w:hint="eastAsia" w:ascii="宋体" w:hAnsi="宋体" w:eastAsia="宋体" w:cs="宋体"/>
                <w:color w:val="auto"/>
                <w:sz w:val="24"/>
                <w:szCs w:val="24"/>
              </w:rPr>
            </w:pPr>
          </w:p>
        </w:tc>
        <w:tc>
          <w:tcPr>
            <w:tcW w:w="2493" w:type="dxa"/>
            <w:tcBorders>
              <w:top w:val="single" w:color="auto" w:sz="8" w:space="0"/>
              <w:left w:val="single" w:color="auto" w:sz="8" w:space="0"/>
              <w:bottom w:val="single" w:color="auto" w:sz="8" w:space="0"/>
              <w:right w:val="single" w:color="auto" w:sz="8" w:space="0"/>
            </w:tcBorders>
            <w:vAlign w:val="center"/>
          </w:tcPr>
          <w:p>
            <w:pPr>
              <w:ind w:firstLine="480"/>
              <w:outlineLvl w:val="9"/>
              <w:rPr>
                <w:rFonts w:hint="eastAsia" w:ascii="宋体" w:hAnsi="宋体" w:eastAsia="宋体" w:cs="宋体"/>
                <w:color w:val="auto"/>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outlineLvl w:val="9"/>
              <w:rPr>
                <w:rFonts w:hint="eastAsia" w:ascii="宋体" w:hAnsi="宋体" w:eastAsia="宋体" w:cs="宋体"/>
                <w:b/>
                <w:color w:val="auto"/>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outlineLvl w:val="9"/>
              <w:rPr>
                <w:rFonts w:hint="eastAsia" w:ascii="宋体" w:hAnsi="宋体" w:eastAsia="宋体" w:cs="宋体"/>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outlineLvl w:val="9"/>
              <w:rPr>
                <w:rFonts w:hint="eastAsia" w:ascii="宋体" w:hAnsi="宋体" w:eastAsia="宋体" w:cs="宋体"/>
                <w:color w:val="auto"/>
                <w:sz w:val="24"/>
                <w:szCs w:val="24"/>
              </w:rPr>
            </w:pPr>
          </w:p>
        </w:tc>
        <w:tc>
          <w:tcPr>
            <w:tcW w:w="134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outlineLvl w:val="9"/>
              <w:rPr>
                <w:rFonts w:hint="eastAsia" w:ascii="宋体" w:hAnsi="宋体" w:eastAsia="宋体" w:cs="宋体"/>
                <w:color w:val="auto"/>
                <w:sz w:val="24"/>
                <w:szCs w:val="24"/>
              </w:rPr>
            </w:pPr>
          </w:p>
        </w:tc>
        <w:tc>
          <w:tcPr>
            <w:tcW w:w="1612" w:type="dxa"/>
            <w:tcBorders>
              <w:top w:val="single" w:color="auto" w:sz="8" w:space="0"/>
              <w:left w:val="single" w:color="auto" w:sz="8" w:space="0"/>
              <w:bottom w:val="single" w:color="auto" w:sz="8" w:space="0"/>
            </w:tcBorders>
          </w:tcPr>
          <w:p>
            <w:pPr>
              <w:autoSpaceDE w:val="0"/>
              <w:autoSpaceDN w:val="0"/>
              <w:adjustRightInd w:val="0"/>
              <w:ind w:firstLine="480"/>
              <w:jc w:val="right"/>
              <w:outlineLvl w:val="9"/>
              <w:rPr>
                <w:rFonts w:hint="eastAsia" w:ascii="宋体" w:hAnsi="宋体" w:eastAsia="宋体" w:cs="宋体"/>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79"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641" w:type="dxa"/>
            <w:tcBorders>
              <w:top w:val="single" w:color="auto" w:sz="8" w:space="0"/>
              <w:left w:val="single" w:color="auto" w:sz="8" w:space="0"/>
              <w:bottom w:val="single" w:color="auto" w:sz="8" w:space="0"/>
              <w:right w:val="single" w:color="auto" w:sz="8" w:space="0"/>
            </w:tcBorders>
            <w:vAlign w:val="center"/>
          </w:tcPr>
          <w:p>
            <w:pPr>
              <w:ind w:firstLine="480"/>
              <w:outlineLvl w:val="9"/>
              <w:rPr>
                <w:rFonts w:hint="eastAsia" w:ascii="宋体" w:hAnsi="宋体" w:eastAsia="宋体" w:cs="宋体"/>
                <w:color w:val="auto"/>
                <w:sz w:val="24"/>
                <w:szCs w:val="24"/>
              </w:rPr>
            </w:pPr>
          </w:p>
        </w:tc>
        <w:tc>
          <w:tcPr>
            <w:tcW w:w="2493" w:type="dxa"/>
            <w:tcBorders>
              <w:top w:val="single" w:color="auto" w:sz="8" w:space="0"/>
              <w:left w:val="single" w:color="auto" w:sz="8" w:space="0"/>
              <w:bottom w:val="single" w:color="auto" w:sz="8" w:space="0"/>
              <w:right w:val="single" w:color="auto" w:sz="8" w:space="0"/>
            </w:tcBorders>
            <w:vAlign w:val="center"/>
          </w:tcPr>
          <w:p>
            <w:pPr>
              <w:ind w:firstLine="480"/>
              <w:outlineLvl w:val="9"/>
              <w:rPr>
                <w:rFonts w:hint="eastAsia" w:ascii="宋体" w:hAnsi="宋体" w:eastAsia="宋体" w:cs="宋体"/>
                <w:color w:val="auto"/>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outlineLvl w:val="9"/>
              <w:rPr>
                <w:rFonts w:hint="eastAsia" w:ascii="宋体" w:hAnsi="宋体" w:eastAsia="宋体" w:cs="宋体"/>
                <w:b/>
                <w:color w:val="auto"/>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outlineLvl w:val="9"/>
              <w:rPr>
                <w:rFonts w:hint="eastAsia" w:ascii="宋体" w:hAnsi="宋体" w:eastAsia="宋体" w:cs="宋体"/>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outlineLvl w:val="9"/>
              <w:rPr>
                <w:rFonts w:hint="eastAsia" w:ascii="宋体" w:hAnsi="宋体" w:eastAsia="宋体" w:cs="宋体"/>
                <w:color w:val="auto"/>
                <w:sz w:val="24"/>
                <w:szCs w:val="24"/>
              </w:rPr>
            </w:pPr>
          </w:p>
        </w:tc>
        <w:tc>
          <w:tcPr>
            <w:tcW w:w="134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outlineLvl w:val="9"/>
              <w:rPr>
                <w:rFonts w:hint="eastAsia" w:ascii="宋体" w:hAnsi="宋体" w:eastAsia="宋体" w:cs="宋体"/>
                <w:color w:val="auto"/>
                <w:sz w:val="24"/>
                <w:szCs w:val="24"/>
              </w:rPr>
            </w:pPr>
          </w:p>
        </w:tc>
        <w:tc>
          <w:tcPr>
            <w:tcW w:w="1612" w:type="dxa"/>
            <w:tcBorders>
              <w:top w:val="single" w:color="auto" w:sz="8" w:space="0"/>
              <w:left w:val="single" w:color="auto" w:sz="8" w:space="0"/>
              <w:bottom w:val="single" w:color="auto" w:sz="8" w:space="0"/>
            </w:tcBorders>
          </w:tcPr>
          <w:p>
            <w:pPr>
              <w:autoSpaceDE w:val="0"/>
              <w:autoSpaceDN w:val="0"/>
              <w:adjustRightInd w:val="0"/>
              <w:ind w:firstLine="480"/>
              <w:jc w:val="right"/>
              <w:outlineLvl w:val="9"/>
              <w:rPr>
                <w:rFonts w:hint="eastAsia" w:ascii="宋体" w:hAnsi="宋体" w:eastAsia="宋体" w:cs="宋体"/>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79"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199" w:firstLineChars="83"/>
              <w:jc w:val="both"/>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641" w:type="dxa"/>
            <w:tcBorders>
              <w:top w:val="single" w:color="auto" w:sz="8" w:space="0"/>
              <w:left w:val="single" w:color="auto" w:sz="8" w:space="0"/>
              <w:bottom w:val="single" w:color="auto" w:sz="8" w:space="0"/>
              <w:right w:val="single" w:color="auto" w:sz="8" w:space="0"/>
            </w:tcBorders>
            <w:vAlign w:val="center"/>
          </w:tcPr>
          <w:p>
            <w:pPr>
              <w:ind w:firstLine="482"/>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 </w:t>
            </w:r>
          </w:p>
        </w:tc>
        <w:tc>
          <w:tcPr>
            <w:tcW w:w="2493" w:type="dxa"/>
            <w:tcBorders>
              <w:top w:val="single" w:color="auto" w:sz="8" w:space="0"/>
              <w:left w:val="single" w:color="auto" w:sz="8" w:space="0"/>
              <w:bottom w:val="single" w:color="auto" w:sz="8" w:space="0"/>
              <w:right w:val="single" w:color="auto" w:sz="8" w:space="0"/>
            </w:tcBorders>
            <w:vAlign w:val="center"/>
          </w:tcPr>
          <w:p>
            <w:pPr>
              <w:outlineLvl w:val="9"/>
              <w:rPr>
                <w:rFonts w:hint="eastAsia" w:ascii="宋体" w:hAnsi="宋体" w:eastAsia="宋体" w:cs="宋体"/>
                <w:b/>
                <w:color w:val="auto"/>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outlineLvl w:val="9"/>
              <w:rPr>
                <w:rFonts w:hint="eastAsia" w:ascii="宋体" w:hAnsi="宋体" w:eastAsia="宋体" w:cs="宋体"/>
                <w:b/>
                <w:color w:val="auto"/>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outlineLvl w:val="9"/>
              <w:rPr>
                <w:rFonts w:hint="eastAsia" w:ascii="宋体" w:hAnsi="宋体" w:eastAsia="宋体" w:cs="宋体"/>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outlineLvl w:val="9"/>
              <w:rPr>
                <w:rFonts w:hint="eastAsia" w:ascii="宋体" w:hAnsi="宋体" w:eastAsia="宋体" w:cs="宋体"/>
                <w:color w:val="auto"/>
                <w:sz w:val="24"/>
                <w:szCs w:val="24"/>
              </w:rPr>
            </w:pPr>
          </w:p>
        </w:tc>
        <w:tc>
          <w:tcPr>
            <w:tcW w:w="134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outlineLvl w:val="9"/>
              <w:rPr>
                <w:rFonts w:hint="eastAsia" w:ascii="宋体" w:hAnsi="宋体" w:eastAsia="宋体" w:cs="宋体"/>
                <w:color w:val="auto"/>
                <w:sz w:val="24"/>
                <w:szCs w:val="24"/>
              </w:rPr>
            </w:pPr>
          </w:p>
        </w:tc>
        <w:tc>
          <w:tcPr>
            <w:tcW w:w="1612" w:type="dxa"/>
            <w:tcBorders>
              <w:top w:val="single" w:color="auto" w:sz="8" w:space="0"/>
              <w:left w:val="single" w:color="auto" w:sz="8" w:space="0"/>
              <w:bottom w:val="single" w:color="auto" w:sz="8" w:space="0"/>
            </w:tcBorders>
          </w:tcPr>
          <w:p>
            <w:pPr>
              <w:autoSpaceDE w:val="0"/>
              <w:autoSpaceDN w:val="0"/>
              <w:adjustRightInd w:val="0"/>
              <w:ind w:firstLine="480"/>
              <w:jc w:val="right"/>
              <w:outlineLvl w:val="9"/>
              <w:rPr>
                <w:rFonts w:hint="eastAsia" w:ascii="宋体" w:hAnsi="宋体" w:eastAsia="宋体" w:cs="宋体"/>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79"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199" w:firstLineChars="83"/>
              <w:jc w:val="both"/>
              <w:outlineLvl w:val="9"/>
              <w:rPr>
                <w:rFonts w:hint="eastAsia" w:ascii="宋体" w:hAnsi="宋体" w:eastAsia="宋体" w:cs="宋体"/>
                <w:color w:val="auto"/>
                <w:sz w:val="24"/>
                <w:szCs w:val="24"/>
              </w:rPr>
            </w:pPr>
          </w:p>
        </w:tc>
        <w:tc>
          <w:tcPr>
            <w:tcW w:w="164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480"/>
              <w:jc w:val="center"/>
              <w:outlineLvl w:val="9"/>
              <w:rPr>
                <w:rFonts w:hint="eastAsia" w:ascii="宋体" w:hAnsi="宋体" w:eastAsia="宋体" w:cs="宋体"/>
                <w:b/>
                <w:color w:val="auto"/>
                <w:sz w:val="24"/>
                <w:szCs w:val="24"/>
                <w:lang w:val="en-US" w:eastAsia="zh-CN"/>
              </w:rPr>
            </w:pPr>
          </w:p>
        </w:tc>
        <w:tc>
          <w:tcPr>
            <w:tcW w:w="6491" w:type="dxa"/>
            <w:gridSpan w:val="5"/>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480"/>
              <w:jc w:val="center"/>
              <w:outlineLvl w:val="9"/>
              <w:rPr>
                <w:rFonts w:hint="eastAsia" w:ascii="宋体" w:hAnsi="宋体" w:eastAsia="宋体" w:cs="宋体"/>
                <w:color w:val="auto"/>
                <w:sz w:val="24"/>
                <w:szCs w:val="24"/>
                <w:lang w:val="en-US" w:eastAsia="zh-CN"/>
              </w:rPr>
            </w:pPr>
            <w:r>
              <w:rPr>
                <w:rFonts w:hint="eastAsia" w:ascii="宋体" w:hAnsi="宋体" w:cs="宋体"/>
                <w:b/>
                <w:color w:val="auto"/>
                <w:sz w:val="24"/>
                <w:szCs w:val="24"/>
                <w:lang w:val="en-US" w:eastAsia="zh-CN"/>
              </w:rPr>
              <w:t>报价总计</w:t>
            </w:r>
            <w:r>
              <w:rPr>
                <w:rFonts w:hint="eastAsia" w:ascii="宋体" w:hAnsi="宋体" w:eastAsia="宋体" w:cs="宋体"/>
                <w:b/>
                <w:color w:val="auto"/>
                <w:sz w:val="24"/>
                <w:szCs w:val="24"/>
                <w:lang w:val="en-US" w:eastAsia="zh-CN"/>
              </w:rPr>
              <w:t>：</w:t>
            </w:r>
          </w:p>
        </w:tc>
        <w:tc>
          <w:tcPr>
            <w:tcW w:w="1612" w:type="dxa"/>
            <w:tcBorders>
              <w:top w:val="single" w:color="auto" w:sz="8" w:space="0"/>
              <w:left w:val="single" w:color="auto" w:sz="8" w:space="0"/>
              <w:bottom w:val="single" w:color="auto" w:sz="8" w:space="0"/>
            </w:tcBorders>
          </w:tcPr>
          <w:p>
            <w:pPr>
              <w:autoSpaceDE w:val="0"/>
              <w:autoSpaceDN w:val="0"/>
              <w:adjustRightInd w:val="0"/>
              <w:ind w:firstLine="480"/>
              <w:jc w:val="right"/>
              <w:outlineLvl w:val="9"/>
              <w:rPr>
                <w:rFonts w:hint="eastAsia" w:ascii="宋体" w:hAnsi="宋体" w:eastAsia="宋体" w:cs="宋体"/>
                <w:color w:val="auto"/>
                <w:sz w:val="24"/>
                <w:szCs w:val="24"/>
              </w:rPr>
            </w:pPr>
          </w:p>
        </w:tc>
      </w:tr>
    </w:tbl>
    <w:p>
      <w:pPr>
        <w:spacing w:before="19" w:line="360" w:lineRule="auto"/>
        <w:outlineLvl w:val="9"/>
        <w:rPr>
          <w:rFonts w:hint="eastAsia" w:ascii="宋体" w:hAnsi="宋体" w:eastAsia="宋体" w:cs="宋体"/>
          <w:color w:val="auto"/>
          <w:sz w:val="24"/>
          <w:szCs w:val="24"/>
          <w:lang w:val="en-US" w:eastAsia="zh-CN"/>
        </w:rPr>
      </w:pPr>
    </w:p>
    <w:p>
      <w:pPr>
        <w:spacing w:before="19" w:line="360" w:lineRule="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（盖</w:t>
      </w:r>
      <w:r>
        <w:rPr>
          <w:rFonts w:hint="eastAsia" w:ascii="宋体" w:hAnsi="宋体" w:eastAsia="宋体" w:cs="宋体"/>
          <w:color w:val="auto"/>
          <w:sz w:val="24"/>
          <w:szCs w:val="24"/>
          <w:lang w:val="en-US" w:eastAsia="zh-CN"/>
        </w:rPr>
        <w:t>公</w:t>
      </w:r>
      <w:r>
        <w:rPr>
          <w:rFonts w:hint="eastAsia" w:ascii="宋体" w:hAnsi="宋体" w:eastAsia="宋体" w:cs="宋体"/>
          <w:color w:val="auto"/>
          <w:sz w:val="24"/>
          <w:szCs w:val="24"/>
        </w:rPr>
        <w:t xml:space="preserve">章） </w:t>
      </w:r>
    </w:p>
    <w:p>
      <w:pPr>
        <w:spacing w:before="19" w:line="360" w:lineRule="auto"/>
        <w:outlineLvl w:val="9"/>
        <w:rPr>
          <w:rFonts w:hint="eastAsia" w:ascii="宋体" w:hAnsi="宋体" w:eastAsia="宋体" w:cs="宋体"/>
          <w:color w:val="auto"/>
          <w:sz w:val="24"/>
          <w:szCs w:val="24"/>
        </w:rPr>
      </w:pPr>
    </w:p>
    <w:p>
      <w:pPr>
        <w:spacing w:before="19" w:line="360" w:lineRule="auto"/>
        <w:outlineLvl w:val="9"/>
        <w:rPr>
          <w:rFonts w:hint="eastAsia" w:ascii="宋体" w:hAnsi="宋体" w:eastAsia="宋体" w:cs="宋体"/>
          <w:b w:val="0"/>
          <w:bCs w:val="0"/>
          <w:color w:val="auto"/>
          <w:sz w:val="24"/>
          <w:szCs w:val="24"/>
          <w:u w:val="none"/>
          <w:lang w:val="en-US" w:eastAsia="zh-CN"/>
        </w:rPr>
      </w:pPr>
      <w:r>
        <w:rPr>
          <w:rFonts w:hint="eastAsia" w:ascii="宋体" w:hAnsi="宋体" w:eastAsia="宋体" w:cs="宋体"/>
          <w:color w:val="auto"/>
          <w:sz w:val="24"/>
          <w:szCs w:val="24"/>
          <w:lang w:eastAsia="zh-CN"/>
        </w:rPr>
        <w:t>法定代表人（或授权代理人）</w:t>
      </w:r>
      <w:r>
        <w:rPr>
          <w:rFonts w:hint="eastAsia" w:ascii="宋体" w:hAnsi="宋体" w:eastAsia="宋体" w:cs="宋体"/>
          <w:color w:val="auto"/>
          <w:sz w:val="24"/>
          <w:szCs w:val="24"/>
        </w:rPr>
        <w:t>：</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b w:val="0"/>
          <w:bCs w:val="0"/>
          <w:color w:val="auto"/>
          <w:sz w:val="24"/>
          <w:szCs w:val="24"/>
          <w:u w:val="none"/>
          <w:lang w:val="en-US" w:eastAsia="zh-CN"/>
        </w:rPr>
        <w:t>（签字或盖章）</w:t>
      </w:r>
    </w:p>
    <w:p>
      <w:pPr>
        <w:pStyle w:val="8"/>
        <w:rPr>
          <w:rFonts w:hint="eastAsia" w:ascii="宋体" w:hAnsi="宋体" w:eastAsia="宋体" w:cs="宋体"/>
          <w:b w:val="0"/>
          <w:bCs w:val="0"/>
          <w:color w:val="auto"/>
          <w:sz w:val="24"/>
          <w:szCs w:val="24"/>
          <w:u w:val="none"/>
          <w:lang w:val="en-US" w:eastAsia="zh-CN"/>
        </w:rPr>
      </w:pPr>
    </w:p>
    <w:p>
      <w:pPr>
        <w:pStyle w:val="9"/>
        <w:rPr>
          <w:rFonts w:hint="default"/>
          <w:lang w:val="en-US"/>
        </w:rPr>
      </w:pPr>
      <w:r>
        <w:rPr>
          <w:rFonts w:hint="eastAsia" w:ascii="宋体" w:hAnsi="宋体" w:eastAsia="宋体" w:cs="宋体"/>
          <w:b w:val="0"/>
          <w:bCs w:val="0"/>
          <w:color w:val="auto"/>
          <w:sz w:val="24"/>
          <w:szCs w:val="24"/>
          <w:u w:val="none"/>
          <w:lang w:val="en-US" w:eastAsia="zh-CN"/>
        </w:rPr>
        <w:t>日期：</w:t>
      </w:r>
      <w:r>
        <w:rPr>
          <w:rFonts w:hint="eastAsia" w:ascii="宋体" w:hAnsi="宋体" w:eastAsia="宋体" w:cs="宋体"/>
          <w:color w:val="auto"/>
          <w:sz w:val="24"/>
          <w:szCs w:val="24"/>
          <w:u w:val="single"/>
          <w:lang w:val="en-US" w:eastAsia="zh-CN"/>
        </w:rPr>
        <w:t xml:space="preserve">             </w:t>
      </w:r>
    </w:p>
    <w:p>
      <w:pPr>
        <w:outlineLvl w:val="9"/>
        <w:rPr>
          <w:rFonts w:hint="eastAsia" w:ascii="宋体" w:hAnsi="宋体" w:eastAsia="宋体" w:cs="宋体"/>
          <w:color w:val="auto"/>
          <w:sz w:val="24"/>
          <w:szCs w:val="24"/>
        </w:rPr>
      </w:pPr>
    </w:p>
    <w:p>
      <w:pPr>
        <w:snapToGrid w:val="0"/>
        <w:spacing w:line="360" w:lineRule="auto"/>
        <w:ind w:left="482" w:hanging="482" w:hangingChars="200"/>
        <w:outlineLvl w:val="9"/>
        <w:rPr>
          <w:rFonts w:hint="eastAsia" w:ascii="宋体" w:hAnsi="宋体" w:eastAsia="宋体" w:cs="宋体"/>
          <w:b/>
          <w:color w:val="auto"/>
          <w:sz w:val="24"/>
          <w:szCs w:val="24"/>
        </w:rPr>
      </w:pPr>
    </w:p>
    <w:p>
      <w:pPr>
        <w:snapToGrid w:val="0"/>
        <w:spacing w:line="360" w:lineRule="auto"/>
        <w:ind w:left="482" w:hanging="482" w:hangingChars="200"/>
        <w:outlineLvl w:val="9"/>
        <w:rPr>
          <w:rFonts w:hint="eastAsia" w:ascii="宋体" w:hAnsi="宋体" w:eastAsia="宋体" w:cs="宋体"/>
          <w:b/>
          <w:color w:val="auto"/>
          <w:sz w:val="24"/>
          <w:szCs w:val="24"/>
        </w:rPr>
      </w:pPr>
    </w:p>
    <w:p>
      <w:pPr>
        <w:snapToGrid w:val="0"/>
        <w:spacing w:line="360" w:lineRule="auto"/>
        <w:ind w:left="482" w:hanging="482" w:hangingChars="200"/>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注: 1、</w:t>
      </w:r>
      <w:r>
        <w:rPr>
          <w:rFonts w:hint="eastAsia" w:ascii="宋体" w:hAnsi="宋体" w:eastAsia="宋体" w:cs="宋体"/>
          <w:b/>
          <w:color w:val="auto"/>
          <w:sz w:val="24"/>
          <w:szCs w:val="24"/>
          <w:lang w:val="en-US" w:eastAsia="zh-CN"/>
        </w:rPr>
        <w:t>分项报价明细表</w:t>
      </w:r>
      <w:r>
        <w:rPr>
          <w:rFonts w:hint="eastAsia" w:ascii="宋体" w:hAnsi="宋体" w:eastAsia="宋体" w:cs="宋体"/>
          <w:b/>
          <w:color w:val="auto"/>
          <w:sz w:val="24"/>
          <w:szCs w:val="24"/>
        </w:rPr>
        <w:t>格式不得自行改动</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lang w:val="en-US" w:eastAsia="zh-CN"/>
        </w:rPr>
        <w:t>行数可以自行添加</w:t>
      </w:r>
      <w:r>
        <w:rPr>
          <w:rFonts w:hint="eastAsia" w:ascii="宋体" w:hAnsi="宋体" w:eastAsia="宋体" w:cs="宋体"/>
          <w:b/>
          <w:color w:val="auto"/>
          <w:sz w:val="24"/>
          <w:szCs w:val="24"/>
        </w:rPr>
        <w:t>。</w:t>
      </w:r>
    </w:p>
    <w:p>
      <w:pPr>
        <w:numPr>
          <w:ilvl w:val="0"/>
          <w:numId w:val="0"/>
        </w:numPr>
        <w:tabs>
          <w:tab w:val="left" w:pos="360"/>
        </w:tabs>
        <w:snapToGrid w:val="0"/>
        <w:spacing w:line="360" w:lineRule="auto"/>
        <w:ind w:right="-119" w:firstLine="482" w:firstLineChars="200"/>
        <w:outlineLvl w:val="9"/>
        <w:rPr>
          <w:rFonts w:hint="eastAsia" w:ascii="宋体" w:hAnsi="宋体" w:eastAsia="宋体" w:cs="宋体"/>
          <w:b/>
          <w:color w:val="auto"/>
          <w:sz w:val="24"/>
          <w:szCs w:val="24"/>
        </w:rPr>
      </w:pPr>
      <w:r>
        <w:rPr>
          <w:rFonts w:hint="eastAsia" w:ascii="宋体" w:hAnsi="宋体" w:cs="宋体"/>
          <w:b/>
          <w:color w:val="auto"/>
          <w:sz w:val="24"/>
          <w:szCs w:val="24"/>
          <w:lang w:val="en-US" w:eastAsia="zh-CN"/>
        </w:rPr>
        <w:t>2</w:t>
      </w:r>
      <w:r>
        <w:rPr>
          <w:rFonts w:hint="eastAsia" w:ascii="宋体" w:hAnsi="宋体" w:eastAsia="宋体" w:cs="宋体"/>
          <w:b/>
          <w:color w:val="auto"/>
          <w:sz w:val="24"/>
          <w:szCs w:val="24"/>
          <w:lang w:val="en-US" w:eastAsia="zh-CN"/>
        </w:rPr>
        <w:t>、“分项报价明细表”各分项报价合计应当与“</w:t>
      </w:r>
      <w:r>
        <w:rPr>
          <w:rFonts w:hint="eastAsia" w:ascii="宋体" w:hAnsi="宋体" w:cs="宋体"/>
          <w:b/>
          <w:color w:val="auto"/>
          <w:sz w:val="24"/>
          <w:szCs w:val="24"/>
          <w:lang w:val="en-US" w:eastAsia="zh-CN"/>
        </w:rPr>
        <w:t>报价一览表</w:t>
      </w:r>
      <w:r>
        <w:rPr>
          <w:rFonts w:hint="eastAsia" w:ascii="宋体" w:hAnsi="宋体" w:eastAsia="宋体" w:cs="宋体"/>
          <w:b/>
          <w:color w:val="auto"/>
          <w:sz w:val="24"/>
          <w:szCs w:val="24"/>
          <w:lang w:val="en-US" w:eastAsia="zh-CN"/>
        </w:rPr>
        <w:t>”报价合计相等。</w:t>
      </w:r>
    </w:p>
    <w:p>
      <w:pPr>
        <w:pStyle w:val="2"/>
        <w:spacing w:line="440" w:lineRule="exact"/>
        <w:ind w:firstLine="0"/>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　　　　　　　　</w:t>
      </w:r>
      <w:bookmarkEnd w:id="66"/>
      <w:bookmarkEnd w:id="67"/>
      <w:bookmarkStart w:id="72" w:name="_Toc264213367"/>
    </w:p>
    <w:p>
      <w:pPr>
        <w:pStyle w:val="2"/>
        <w:spacing w:line="440" w:lineRule="exact"/>
        <w:ind w:firstLine="0"/>
        <w:jc w:val="center"/>
        <w:outlineLvl w:val="9"/>
        <w:rPr>
          <w:rFonts w:hint="eastAsia" w:ascii="宋体" w:hAnsi="宋体" w:eastAsia="宋体" w:cs="宋体"/>
          <w:b/>
          <w:color w:val="auto"/>
          <w:sz w:val="24"/>
          <w:szCs w:val="24"/>
        </w:rPr>
      </w:pPr>
    </w:p>
    <w:p>
      <w:pPr>
        <w:pStyle w:val="2"/>
        <w:spacing w:line="440" w:lineRule="exact"/>
        <w:ind w:firstLine="0"/>
        <w:jc w:val="center"/>
        <w:outlineLvl w:val="9"/>
        <w:rPr>
          <w:rFonts w:hint="eastAsia" w:ascii="宋体" w:hAnsi="宋体" w:eastAsia="宋体" w:cs="宋体"/>
          <w:b/>
          <w:color w:val="auto"/>
          <w:sz w:val="24"/>
          <w:szCs w:val="24"/>
        </w:rPr>
      </w:pPr>
    </w:p>
    <w:p>
      <w:pPr>
        <w:outlineLvl w:val="9"/>
        <w:rPr>
          <w:rFonts w:hint="eastAsia" w:ascii="宋体" w:hAnsi="宋体" w:eastAsia="宋体" w:cs="宋体"/>
          <w:color w:val="auto"/>
          <w:lang w:val="en-US" w:eastAsia="zh-CN"/>
        </w:rPr>
      </w:pPr>
    </w:p>
    <w:p>
      <w:pPr>
        <w:snapToGrid w:val="0"/>
        <w:spacing w:line="360" w:lineRule="auto"/>
        <w:ind w:firstLine="482" w:firstLineChars="200"/>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bookmarkEnd w:id="72"/>
    </w:p>
    <w:p>
      <w:pPr>
        <w:keepNext/>
        <w:keepLines/>
        <w:widowControl/>
        <w:wordWrap/>
        <w:adjustRightInd/>
        <w:snapToGrid/>
        <w:spacing w:before="0" w:after="0" w:line="240" w:lineRule="auto"/>
        <w:jc w:val="center"/>
        <w:textAlignment w:val="auto"/>
        <w:outlineLvl w:val="9"/>
        <w:rPr>
          <w:rFonts w:hint="eastAsia" w:ascii="宋体" w:hAnsi="宋体" w:eastAsia="宋体" w:cs="宋体"/>
          <w:b/>
          <w:bCs/>
          <w:color w:val="auto"/>
          <w:sz w:val="28"/>
          <w:szCs w:val="28"/>
          <w:lang w:val="en-US" w:eastAsia="zh-CN"/>
        </w:rPr>
      </w:pPr>
      <w:bookmarkStart w:id="73" w:name="_Toc20581"/>
      <w:r>
        <w:rPr>
          <w:rFonts w:hint="eastAsia" w:ascii="宋体" w:hAnsi="宋体" w:eastAsia="宋体" w:cs="宋体"/>
          <w:b/>
          <w:bCs/>
          <w:color w:val="auto"/>
          <w:sz w:val="28"/>
          <w:szCs w:val="28"/>
          <w:lang w:val="en-US" w:eastAsia="zh-CN"/>
        </w:rPr>
        <w:t>3.法定代表人证明书</w:t>
      </w:r>
      <w:bookmarkEnd w:id="73"/>
    </w:p>
    <w:p>
      <w:pPr>
        <w:spacing w:line="360" w:lineRule="auto"/>
        <w:outlineLvl w:val="9"/>
        <w:rPr>
          <w:rFonts w:hint="eastAsia" w:ascii="宋体" w:hAnsi="宋体" w:eastAsia="宋体" w:cs="宋体"/>
          <w:b/>
          <w:color w:val="auto"/>
          <w:sz w:val="24"/>
          <w:szCs w:val="24"/>
        </w:rPr>
      </w:pPr>
    </w:p>
    <w:p>
      <w:pPr>
        <w:spacing w:line="360" w:lineRule="auto"/>
        <w:outlineLvl w:val="9"/>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致：</w:t>
      </w:r>
      <w:r>
        <w:rPr>
          <w:rFonts w:hint="eastAsia" w:ascii="宋体" w:hAnsi="宋体" w:cs="宋体"/>
          <w:b w:val="0"/>
          <w:bCs/>
          <w:color w:val="auto"/>
          <w:sz w:val="24"/>
          <w:szCs w:val="24"/>
          <w:lang w:eastAsia="zh-CN"/>
        </w:rPr>
        <w:t>海南中平项目管理有限公司</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投标人名称：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单位性质：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成立时间：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经营期限：</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姓名：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rPr>
        <w:t xml:space="preserve">       </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系</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（投标人名称）的法定代表人。</w:t>
      </w:r>
    </w:p>
    <w:p>
      <w:pPr>
        <w:spacing w:line="360" w:lineRule="auto"/>
        <w:ind w:firstLine="960" w:firstLineChars="400"/>
        <w:outlineLvl w:val="9"/>
        <w:rPr>
          <w:rFonts w:hint="eastAsia" w:ascii="宋体" w:hAnsi="宋体" w:eastAsia="宋体" w:cs="宋体"/>
          <w:color w:val="auto"/>
          <w:sz w:val="24"/>
          <w:szCs w:val="24"/>
        </w:rPr>
      </w:pPr>
      <w:r>
        <w:rPr>
          <w:rFonts w:hint="eastAsia" w:ascii="宋体" w:hAnsi="宋体" w:eastAsia="宋体" w:cs="宋体"/>
          <w:color w:val="auto"/>
          <w:sz w:val="24"/>
          <w:szCs w:val="24"/>
        </w:rPr>
        <w:t>特此证明。</w:t>
      </w:r>
    </w:p>
    <w:p>
      <w:pPr>
        <w:spacing w:line="360" w:lineRule="auto"/>
        <w:ind w:firstLine="480" w:firstLineChars="200"/>
        <w:outlineLvl w:val="9"/>
        <w:rPr>
          <w:rFonts w:hint="eastAsia" w:ascii="宋体" w:hAnsi="宋体" w:eastAsia="宋体" w:cs="宋体"/>
          <w:color w:val="auto"/>
          <w:sz w:val="24"/>
          <w:szCs w:val="24"/>
        </w:rPr>
      </w:pP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附：法定代表人身份证复印件</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360" w:lineRule="auto"/>
        <w:ind w:firstLine="2640" w:firstLineChars="1100"/>
        <w:outlineLvl w:val="9"/>
        <w:rPr>
          <w:rFonts w:hint="eastAsia" w:ascii="宋体" w:hAnsi="宋体" w:eastAsia="宋体" w:cs="宋体"/>
          <w:color w:val="auto"/>
          <w:sz w:val="24"/>
          <w:szCs w:val="24"/>
        </w:rPr>
      </w:pPr>
      <w:r>
        <w:rPr>
          <w:rFonts w:hint="eastAsia" w:ascii="宋体" w:hAnsi="宋体" w:eastAsia="宋体" w:cs="宋体"/>
          <w:color w:val="auto"/>
          <w:sz w:val="24"/>
          <w:szCs w:val="24"/>
        </w:rPr>
        <w:t>法定代表人：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b w:val="0"/>
          <w:bCs w:val="0"/>
          <w:color w:val="auto"/>
          <w:sz w:val="24"/>
          <w:szCs w:val="24"/>
          <w:u w:val="none"/>
          <w:lang w:val="en-US" w:eastAsia="zh-CN"/>
        </w:rPr>
        <w:t>（签字或盖章）</w:t>
      </w:r>
    </w:p>
    <w:p>
      <w:pPr>
        <w:spacing w:line="360" w:lineRule="auto"/>
        <w:ind w:firstLine="2640" w:firstLineChars="1100"/>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投标人名称：</w:t>
      </w:r>
      <w:r>
        <w:rPr>
          <w:rFonts w:hint="eastAsia" w:ascii="宋体" w:hAnsi="宋体" w:eastAsia="宋体" w:cs="宋体"/>
          <w:color w:val="auto"/>
          <w:sz w:val="24"/>
          <w:szCs w:val="24"/>
          <w:u w:val="single"/>
        </w:rPr>
        <w:t xml:space="preserve">                   </w:t>
      </w:r>
      <w:r>
        <w:rPr>
          <w:rFonts w:hint="eastAsia" w:ascii="宋体" w:hAnsi="宋体" w:eastAsia="宋体" w:cs="宋体"/>
          <w:b w:val="0"/>
          <w:bCs w:val="0"/>
          <w:color w:val="auto"/>
          <w:sz w:val="24"/>
          <w:szCs w:val="24"/>
          <w:u w:val="none"/>
          <w:lang w:val="en-US" w:eastAsia="zh-CN"/>
        </w:rPr>
        <w:t>（盖公章）</w:t>
      </w:r>
    </w:p>
    <w:p>
      <w:pPr>
        <w:spacing w:line="360" w:lineRule="auto"/>
        <w:ind w:firstLine="5160" w:firstLineChars="2150"/>
        <w:outlineLvl w:val="9"/>
        <w:rPr>
          <w:rFonts w:hint="eastAsia" w:ascii="宋体" w:hAnsi="宋体" w:eastAsia="宋体" w:cs="宋体"/>
          <w:color w:val="auto"/>
          <w:sz w:val="24"/>
          <w:szCs w:val="24"/>
          <w:u w:val="single"/>
        </w:rPr>
      </w:pPr>
    </w:p>
    <w:p>
      <w:pPr>
        <w:spacing w:line="360" w:lineRule="auto"/>
        <w:ind w:firstLine="5160" w:firstLineChars="2150"/>
        <w:outlineLvl w:val="9"/>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360" w:lineRule="auto"/>
        <w:outlineLvl w:val="9"/>
        <w:rPr>
          <w:rFonts w:hint="eastAsia" w:ascii="宋体" w:hAnsi="宋体" w:eastAsia="宋体" w:cs="宋体"/>
          <w:b/>
          <w:color w:val="auto"/>
          <w:sz w:val="24"/>
          <w:szCs w:val="24"/>
        </w:rPr>
      </w:pPr>
    </w:p>
    <w:p>
      <w:pPr>
        <w:spacing w:line="360" w:lineRule="auto"/>
        <w:outlineLvl w:val="9"/>
        <w:rPr>
          <w:rFonts w:hint="eastAsia" w:ascii="宋体" w:hAnsi="宋体" w:eastAsia="宋体" w:cs="宋体"/>
          <w:b/>
          <w:color w:val="auto"/>
          <w:sz w:val="24"/>
          <w:szCs w:val="24"/>
        </w:rPr>
      </w:pPr>
    </w:p>
    <w:p>
      <w:pPr>
        <w:spacing w:line="360" w:lineRule="auto"/>
        <w:outlineLvl w:val="9"/>
        <w:rPr>
          <w:rFonts w:hint="eastAsia" w:ascii="宋体" w:hAnsi="宋体" w:eastAsia="宋体" w:cs="宋体"/>
          <w:b/>
          <w:color w:val="auto"/>
          <w:sz w:val="24"/>
          <w:szCs w:val="24"/>
        </w:rPr>
      </w:pPr>
    </w:p>
    <w:p>
      <w:pPr>
        <w:spacing w:line="360" w:lineRule="auto"/>
        <w:outlineLvl w:val="9"/>
        <w:rPr>
          <w:rFonts w:hint="eastAsia" w:ascii="宋体" w:hAnsi="宋体" w:eastAsia="宋体" w:cs="宋体"/>
          <w:b/>
          <w:color w:val="auto"/>
          <w:sz w:val="24"/>
          <w:szCs w:val="24"/>
        </w:rPr>
      </w:pPr>
    </w:p>
    <w:p>
      <w:pPr>
        <w:spacing w:line="360" w:lineRule="auto"/>
        <w:outlineLvl w:val="9"/>
        <w:rPr>
          <w:rFonts w:hint="eastAsia" w:ascii="宋体" w:hAnsi="宋体" w:eastAsia="宋体" w:cs="宋体"/>
          <w:b/>
          <w:color w:val="auto"/>
          <w:sz w:val="24"/>
          <w:szCs w:val="24"/>
        </w:rPr>
      </w:pPr>
    </w:p>
    <w:p>
      <w:pPr>
        <w:outlineLvl w:val="9"/>
        <w:rPr>
          <w:rFonts w:hint="eastAsia" w:ascii="宋体" w:hAnsi="宋体" w:eastAsia="宋体" w:cs="宋体"/>
          <w:color w:val="auto"/>
        </w:rPr>
      </w:pPr>
    </w:p>
    <w:p>
      <w:pPr>
        <w:outlineLvl w:val="9"/>
        <w:rPr>
          <w:rFonts w:hint="eastAsia" w:ascii="宋体" w:hAnsi="宋体" w:eastAsia="宋体" w:cs="宋体"/>
          <w:color w:val="auto"/>
          <w:sz w:val="24"/>
          <w:szCs w:val="24"/>
        </w:rPr>
      </w:pPr>
    </w:p>
    <w:p>
      <w:pPr>
        <w:outlineLvl w:val="9"/>
        <w:rPr>
          <w:rFonts w:hint="eastAsia" w:ascii="宋体" w:hAnsi="宋体" w:eastAsia="宋体" w:cs="宋体"/>
          <w:color w:val="auto"/>
          <w:sz w:val="24"/>
          <w:szCs w:val="24"/>
        </w:rPr>
      </w:pPr>
    </w:p>
    <w:p>
      <w:pPr>
        <w:outlineLvl w:val="9"/>
        <w:rPr>
          <w:rFonts w:hint="eastAsia" w:ascii="宋体" w:hAnsi="宋体" w:eastAsia="宋体" w:cs="宋体"/>
          <w:color w:val="auto"/>
          <w:sz w:val="24"/>
          <w:szCs w:val="24"/>
        </w:rPr>
      </w:pPr>
    </w:p>
    <w:p>
      <w:pPr>
        <w:spacing w:line="360" w:lineRule="auto"/>
        <w:outlineLvl w:val="9"/>
        <w:rPr>
          <w:rFonts w:hint="eastAsia" w:ascii="宋体" w:hAnsi="宋体" w:eastAsia="宋体" w:cs="宋体"/>
          <w:b/>
          <w:color w:val="auto"/>
          <w:sz w:val="24"/>
          <w:szCs w:val="24"/>
        </w:rPr>
      </w:pPr>
    </w:p>
    <w:p>
      <w:pPr>
        <w:keepNext/>
        <w:keepLines/>
        <w:widowControl/>
        <w:wordWrap/>
        <w:adjustRightInd/>
        <w:snapToGrid/>
        <w:spacing w:before="0" w:after="0" w:line="240" w:lineRule="auto"/>
        <w:jc w:val="center"/>
        <w:textAlignment w:val="auto"/>
        <w:outlineLvl w:val="9"/>
        <w:rPr>
          <w:rFonts w:hint="eastAsia" w:ascii="宋体" w:hAnsi="宋体" w:eastAsia="宋体" w:cs="宋体"/>
          <w:color w:val="auto"/>
          <w:lang w:val="en-US" w:eastAsia="zh-CN"/>
        </w:rPr>
        <w:sectPr>
          <w:footnotePr>
            <w:pos w:val="beneathText"/>
          </w:footnotePr>
          <w:pgSz w:w="11906" w:h="16838"/>
          <w:pgMar w:top="1440" w:right="1080" w:bottom="1440" w:left="1080" w:header="1134" w:footer="964" w:gutter="0"/>
          <w:pgBorders>
            <w:top w:val="none" w:sz="0" w:space="0"/>
            <w:left w:val="none" w:sz="0" w:space="0"/>
            <w:bottom w:val="none" w:sz="0" w:space="0"/>
            <w:right w:val="none" w:sz="0" w:space="0"/>
          </w:pgBorders>
          <w:pgNumType w:fmt="decimal"/>
          <w:cols w:space="720" w:num="1"/>
          <w:docGrid w:linePitch="312" w:charSpace="0"/>
        </w:sectPr>
      </w:pPr>
    </w:p>
    <w:p>
      <w:pPr>
        <w:keepNext/>
        <w:keepLines/>
        <w:widowControl/>
        <w:wordWrap/>
        <w:adjustRightInd/>
        <w:snapToGrid/>
        <w:spacing w:before="0" w:after="0" w:line="240" w:lineRule="auto"/>
        <w:jc w:val="center"/>
        <w:textAlignment w:val="auto"/>
        <w:outlineLvl w:val="9"/>
        <w:rPr>
          <w:rFonts w:hint="eastAsia" w:ascii="宋体" w:hAnsi="宋体" w:eastAsia="宋体" w:cs="宋体"/>
          <w:b/>
          <w:bCs/>
          <w:color w:val="auto"/>
          <w:sz w:val="28"/>
          <w:szCs w:val="28"/>
          <w:lang w:val="en-US" w:eastAsia="zh-CN"/>
        </w:rPr>
      </w:pPr>
      <w:bookmarkStart w:id="74" w:name="_Toc26280"/>
      <w:r>
        <w:rPr>
          <w:rFonts w:hint="eastAsia" w:ascii="宋体" w:hAnsi="宋体" w:eastAsia="宋体" w:cs="宋体"/>
          <w:b/>
          <w:bCs/>
          <w:color w:val="auto"/>
          <w:sz w:val="28"/>
          <w:szCs w:val="28"/>
          <w:lang w:val="en-US" w:eastAsia="zh-CN"/>
        </w:rPr>
        <w:t>4.授权委托书</w:t>
      </w:r>
      <w:bookmarkEnd w:id="74"/>
    </w:p>
    <w:p>
      <w:pPr>
        <w:spacing w:line="360" w:lineRule="auto"/>
        <w:outlineLvl w:val="9"/>
        <w:rPr>
          <w:rFonts w:hint="eastAsia" w:ascii="宋体" w:hAnsi="宋体" w:eastAsia="宋体" w:cs="宋体"/>
          <w:b/>
          <w:color w:val="auto"/>
          <w:sz w:val="24"/>
          <w:szCs w:val="24"/>
        </w:rPr>
      </w:pPr>
    </w:p>
    <w:p>
      <w:pPr>
        <w:spacing w:line="360" w:lineRule="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致：</w:t>
      </w:r>
      <w:r>
        <w:rPr>
          <w:rFonts w:hint="eastAsia" w:ascii="宋体" w:hAnsi="宋体" w:cs="宋体"/>
          <w:b w:val="0"/>
          <w:bCs/>
          <w:color w:val="auto"/>
          <w:sz w:val="24"/>
          <w:szCs w:val="24"/>
          <w:lang w:eastAsia="zh-CN"/>
        </w:rPr>
        <w:t>海南中平项目管理有限公司</w:t>
      </w:r>
    </w:p>
    <w:p>
      <w:pPr>
        <w:spacing w:line="360" w:lineRule="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本授权书声明：</w:t>
      </w:r>
    </w:p>
    <w:p>
      <w:pPr>
        <w:snapToGrid w:val="0"/>
        <w:spacing w:line="360" w:lineRule="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rPr>
        <w:t>委托人：</w:t>
      </w:r>
      <w:r>
        <w:rPr>
          <w:rFonts w:hint="eastAsia" w:ascii="宋体" w:hAnsi="宋体" w:eastAsia="宋体" w:cs="宋体"/>
          <w:color w:val="auto"/>
          <w:sz w:val="24"/>
          <w:szCs w:val="24"/>
          <w:u w:val="single"/>
        </w:rPr>
        <w:t xml:space="preserve">                                            </w:t>
      </w:r>
    </w:p>
    <w:p>
      <w:pPr>
        <w:snapToGrid w:val="0"/>
        <w:spacing w:line="360" w:lineRule="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法定代表人：</w:t>
      </w:r>
      <w:r>
        <w:rPr>
          <w:rFonts w:hint="eastAsia" w:ascii="宋体" w:hAnsi="宋体" w:eastAsia="宋体" w:cs="宋体"/>
          <w:color w:val="auto"/>
          <w:sz w:val="24"/>
          <w:szCs w:val="24"/>
          <w:u w:val="single"/>
        </w:rPr>
        <w:t xml:space="preserve">          </w:t>
      </w:r>
    </w:p>
    <w:p>
      <w:pPr>
        <w:snapToGrid w:val="0"/>
        <w:spacing w:line="360" w:lineRule="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受托人：姓名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出生日期：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napToGrid w:val="0"/>
        <w:spacing w:line="360" w:lineRule="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所在单位：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napToGrid w:val="0"/>
        <w:spacing w:line="360" w:lineRule="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身 份 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联系方式:</w:t>
      </w:r>
      <w:r>
        <w:rPr>
          <w:rFonts w:hint="eastAsia" w:ascii="宋体" w:hAnsi="宋体" w:eastAsia="宋体" w:cs="宋体"/>
          <w:color w:val="auto"/>
          <w:sz w:val="24"/>
          <w:szCs w:val="24"/>
          <w:u w:val="single"/>
        </w:rPr>
        <w:t xml:space="preserve">                    </w:t>
      </w:r>
    </w:p>
    <w:p>
      <w:pPr>
        <w:snapToGrid w:val="0"/>
        <w:spacing w:line="360" w:lineRule="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兹委托受托人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代表我方参加</w:t>
      </w:r>
      <w:r>
        <w:rPr>
          <w:rFonts w:hint="eastAsia" w:ascii="宋体" w:hAnsi="宋体" w:cs="宋体"/>
          <w:color w:val="auto"/>
          <w:sz w:val="24"/>
          <w:szCs w:val="24"/>
          <w:lang w:eastAsia="zh-CN"/>
        </w:rPr>
        <w:t>海南中平项目管理有限公司</w:t>
      </w:r>
      <w:r>
        <w:rPr>
          <w:rFonts w:hint="eastAsia" w:ascii="宋体" w:hAnsi="宋体" w:eastAsia="宋体" w:cs="宋体"/>
          <w:color w:val="auto"/>
          <w:sz w:val="24"/>
          <w:szCs w:val="24"/>
        </w:rPr>
        <w:t>组织的</w:t>
      </w:r>
      <w:r>
        <w:rPr>
          <w:rFonts w:hint="eastAsia" w:ascii="宋体" w:hAnsi="宋体" w:eastAsia="宋体" w:cs="宋体"/>
          <w:color w:val="auto"/>
          <w:sz w:val="24"/>
          <w:szCs w:val="24"/>
          <w:u w:val="single"/>
        </w:rPr>
        <w:t xml:space="preserve"> （项目名称+包号）</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编号：     ）的政府采购活动，并授权其全权办理以下事宜：</w:t>
      </w:r>
    </w:p>
    <w:p>
      <w:pPr>
        <w:snapToGrid w:val="0"/>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1、参加投标活动；</w:t>
      </w:r>
    </w:p>
    <w:p>
      <w:pPr>
        <w:snapToGrid w:val="0"/>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2、出席开标评标会议；</w:t>
      </w:r>
    </w:p>
    <w:p>
      <w:pPr>
        <w:snapToGrid w:val="0"/>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3、签订与中标事宜有关的合同；</w:t>
      </w:r>
    </w:p>
    <w:p>
      <w:pPr>
        <w:snapToGrid w:val="0"/>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4、负责合同的履行、服务以及在合同履行过程中有关事宜的洽谈和处理。</w:t>
      </w:r>
    </w:p>
    <w:p>
      <w:pPr>
        <w:snapToGrid w:val="0"/>
        <w:spacing w:line="360" w:lineRule="auto"/>
        <w:ind w:left="480" w:hanging="480" w:hanging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受托人在办理上述事宜过程中以其自己的名义所签署的所有文件我方均予以承认。受托人无转委托权。</w:t>
      </w:r>
    </w:p>
    <w:p>
      <w:pPr>
        <w:snapToGrid w:val="0"/>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委托期限：至上述事宜处理完毕止。</w:t>
      </w:r>
    </w:p>
    <w:p>
      <w:pPr>
        <w:snapToGrid w:val="0"/>
        <w:spacing w:line="360" w:lineRule="auto"/>
        <w:outlineLvl w:val="9"/>
        <w:rPr>
          <w:rFonts w:hint="eastAsia" w:ascii="宋体" w:hAnsi="宋体" w:eastAsia="宋体" w:cs="宋体"/>
          <w:color w:val="auto"/>
          <w:sz w:val="24"/>
          <w:szCs w:val="24"/>
        </w:rPr>
      </w:pPr>
    </w:p>
    <w:p>
      <w:pPr>
        <w:snapToGrid w:val="0"/>
        <w:spacing w:line="360" w:lineRule="auto"/>
        <w:outlineLvl w:val="9"/>
        <w:rPr>
          <w:rFonts w:hint="eastAsia" w:ascii="宋体" w:hAnsi="宋体" w:eastAsia="宋体" w:cs="宋体"/>
          <w:color w:val="auto"/>
          <w:sz w:val="24"/>
          <w:szCs w:val="24"/>
        </w:rPr>
      </w:pPr>
    </w:p>
    <w:p>
      <w:pPr>
        <w:snapToGrid w:val="0"/>
        <w:spacing w:line="360" w:lineRule="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附：受托人身份证复印件</w:t>
      </w:r>
    </w:p>
    <w:p>
      <w:pPr>
        <w:snapToGrid w:val="0"/>
        <w:spacing w:line="360" w:lineRule="auto"/>
        <w:ind w:firstLine="3840" w:firstLineChars="1600"/>
        <w:outlineLvl w:val="9"/>
        <w:rPr>
          <w:rFonts w:hint="eastAsia" w:ascii="宋体" w:hAnsi="宋体" w:eastAsia="宋体" w:cs="宋体"/>
          <w:color w:val="auto"/>
          <w:sz w:val="24"/>
          <w:szCs w:val="24"/>
        </w:rPr>
      </w:pPr>
    </w:p>
    <w:p>
      <w:pPr>
        <w:pStyle w:val="2"/>
        <w:outlineLvl w:val="9"/>
        <w:rPr>
          <w:rFonts w:hint="eastAsia" w:ascii="宋体" w:hAnsi="宋体" w:eastAsia="宋体" w:cs="宋体"/>
          <w:color w:val="auto"/>
          <w:sz w:val="24"/>
          <w:szCs w:val="24"/>
        </w:rPr>
      </w:pPr>
    </w:p>
    <w:p>
      <w:pPr>
        <w:outlineLvl w:val="9"/>
        <w:rPr>
          <w:rFonts w:hint="eastAsia" w:ascii="宋体" w:hAnsi="宋体" w:eastAsia="宋体" w:cs="宋体"/>
          <w:color w:val="auto"/>
          <w:sz w:val="24"/>
          <w:szCs w:val="24"/>
        </w:rPr>
      </w:pPr>
    </w:p>
    <w:p>
      <w:pPr>
        <w:pStyle w:val="2"/>
        <w:outlineLvl w:val="9"/>
        <w:rPr>
          <w:rFonts w:hint="eastAsia" w:ascii="宋体" w:hAnsi="宋体" w:eastAsia="宋体" w:cs="宋体"/>
          <w:color w:val="auto"/>
        </w:rPr>
      </w:pPr>
    </w:p>
    <w:p>
      <w:pPr>
        <w:snapToGrid w:val="0"/>
        <w:spacing w:line="360" w:lineRule="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法定代表人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u w:val="single"/>
        </w:rPr>
        <w:t xml:space="preserve">           （签</w:t>
      </w:r>
      <w:r>
        <w:rPr>
          <w:rFonts w:hint="eastAsia" w:ascii="宋体" w:hAnsi="宋体" w:eastAsia="宋体" w:cs="宋体"/>
          <w:color w:val="auto"/>
          <w:sz w:val="24"/>
          <w:szCs w:val="24"/>
          <w:u w:val="single"/>
          <w:lang w:val="en-US" w:eastAsia="zh-CN"/>
        </w:rPr>
        <w:t>字</w:t>
      </w:r>
      <w:r>
        <w:rPr>
          <w:rFonts w:hint="eastAsia" w:ascii="宋体" w:hAnsi="宋体" w:eastAsia="宋体" w:cs="宋体"/>
          <w:color w:val="auto"/>
          <w:sz w:val="24"/>
          <w:szCs w:val="24"/>
          <w:u w:val="single"/>
          <w:lang w:eastAsia="zh-CN"/>
        </w:rPr>
        <w:t>或盖章</w:t>
      </w:r>
      <w:r>
        <w:rPr>
          <w:rFonts w:hint="eastAsia" w:ascii="宋体" w:hAnsi="宋体" w:eastAsia="宋体" w:cs="宋体"/>
          <w:color w:val="auto"/>
          <w:sz w:val="24"/>
          <w:szCs w:val="24"/>
          <w:u w:val="single"/>
        </w:rPr>
        <w:t>）</w:t>
      </w:r>
    </w:p>
    <w:p>
      <w:pPr>
        <w:snapToGrid w:val="0"/>
        <w:spacing w:line="360" w:lineRule="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受托人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（签名）</w:t>
      </w:r>
    </w:p>
    <w:p>
      <w:pPr>
        <w:snapToGrid w:val="0"/>
        <w:spacing w:line="360" w:lineRule="auto"/>
        <w:ind w:firstLine="3840" w:firstLineChars="1600"/>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rPr>
        <w:t>委托单位</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盖</w:t>
      </w:r>
      <w:r>
        <w:rPr>
          <w:rFonts w:hint="eastAsia" w:ascii="宋体" w:hAnsi="宋体" w:eastAsia="宋体" w:cs="宋体"/>
          <w:color w:val="auto"/>
          <w:sz w:val="24"/>
          <w:szCs w:val="24"/>
          <w:u w:val="single"/>
        </w:rPr>
        <w:t>公章）</w:t>
      </w:r>
    </w:p>
    <w:p>
      <w:pPr>
        <w:snapToGrid w:val="0"/>
        <w:spacing w:line="360" w:lineRule="auto"/>
        <w:ind w:firstLine="352" w:firstLineChars="147"/>
        <w:jc w:val="center"/>
        <w:outlineLvl w:val="9"/>
        <w:rPr>
          <w:rFonts w:hint="eastAsia" w:ascii="宋体" w:hAnsi="宋体" w:eastAsia="宋体" w:cs="宋体"/>
          <w:color w:val="auto"/>
          <w:sz w:val="24"/>
          <w:szCs w:val="24"/>
        </w:rPr>
      </w:pPr>
      <w:r>
        <w:rPr>
          <w:rFonts w:hint="eastAsia" w:ascii="宋体" w:hAnsi="宋体" w:cs="宋体"/>
          <w:color w:val="auto"/>
          <w:sz w:val="24"/>
          <w:szCs w:val="24"/>
          <w:u w:val="non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bookmarkEnd w:id="68"/>
    <w:p>
      <w:pPr>
        <w:outlineLvl w:val="9"/>
        <w:rPr>
          <w:rFonts w:hint="eastAsia" w:ascii="宋体" w:hAnsi="宋体" w:eastAsia="宋体" w:cs="宋体"/>
          <w:color w:val="auto"/>
          <w:lang w:val="en-US" w:eastAsia="zh-CN"/>
        </w:rPr>
      </w:pPr>
    </w:p>
    <w:p>
      <w:pPr>
        <w:outlineLvl w:val="9"/>
        <w:rPr>
          <w:rFonts w:hint="eastAsia" w:ascii="宋体" w:hAnsi="宋体" w:eastAsia="宋体" w:cs="宋体"/>
          <w:color w:val="auto"/>
          <w:lang w:val="en-US" w:eastAsia="zh-CN"/>
        </w:rPr>
      </w:pPr>
    </w:p>
    <w:p>
      <w:pPr>
        <w:numPr>
          <w:ilvl w:val="0"/>
          <w:numId w:val="0"/>
        </w:numPr>
        <w:jc w:val="center"/>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5、</w:t>
      </w:r>
      <w:r>
        <w:rPr>
          <w:rFonts w:hint="eastAsia" w:ascii="宋体" w:hAnsi="宋体" w:eastAsia="宋体" w:cs="宋体"/>
          <w:b/>
          <w:bCs/>
          <w:color w:val="auto"/>
          <w:sz w:val="28"/>
          <w:szCs w:val="28"/>
          <w:lang w:val="en-US" w:eastAsia="zh-CN"/>
        </w:rPr>
        <w:t>资格承诺函</w:t>
      </w:r>
    </w:p>
    <w:p>
      <w:pPr>
        <w:pStyle w:val="8"/>
        <w:numPr>
          <w:ilvl w:val="0"/>
          <w:numId w:val="0"/>
        </w:numPr>
        <w:rPr>
          <w:rFonts w:hint="eastAsia"/>
          <w:lang w:val="en-US" w:eastAsia="zh-CN"/>
        </w:rPr>
      </w:pPr>
    </w:p>
    <w:p>
      <w:pPr>
        <w:pStyle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84" w:lineRule="auto"/>
        <w:ind w:firstLine="0"/>
        <w:jc w:val="both"/>
        <w:textAlignment w:val="auto"/>
        <w:rPr>
          <w:rFonts w:ascii="宋体" w:hAnsi="宋体"/>
          <w:b w:val="0"/>
          <w:sz w:val="24"/>
        </w:rPr>
      </w:pPr>
      <w:r>
        <w:rPr>
          <w:rFonts w:hint="eastAsia" w:ascii="宋体" w:hAnsi="宋体"/>
          <w:b w:val="0"/>
          <w:sz w:val="24"/>
        </w:rPr>
        <w:t>致：</w:t>
      </w:r>
      <w:r>
        <w:rPr>
          <w:rFonts w:hint="eastAsia" w:ascii="宋体" w:hAnsi="宋体"/>
          <w:b w:val="0"/>
          <w:sz w:val="24"/>
          <w:u w:val="single"/>
        </w:rPr>
        <w:t xml:space="preserve">（采购人、采购代理机构） </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ascii="宋体" w:hAnsi="宋体"/>
          <w:b w:val="0"/>
          <w:sz w:val="24"/>
        </w:rPr>
      </w:pPr>
      <w:r>
        <w:rPr>
          <w:rFonts w:hint="eastAsia" w:ascii="宋体" w:hAnsi="宋体"/>
          <w:b w:val="0"/>
          <w:sz w:val="24"/>
        </w:rPr>
        <w:t>我单位参与</w:t>
      </w:r>
      <w:r>
        <w:rPr>
          <w:rFonts w:hint="eastAsia" w:ascii="宋体" w:hAnsi="宋体" w:cs="宋体"/>
          <w:b w:val="0"/>
          <w:sz w:val="24"/>
          <w:u w:val="single"/>
          <w:lang w:bidi="ar"/>
        </w:rPr>
        <w:t>（项目名称、项目编号</w:t>
      </w:r>
      <w:r>
        <w:rPr>
          <w:rFonts w:hint="eastAsia" w:ascii="宋体" w:hAnsi="宋体" w:cs="宋体"/>
          <w:b w:val="0"/>
          <w:sz w:val="24"/>
          <w:u w:val="single"/>
          <w:lang w:val="en-US" w:eastAsia="zh-CN" w:bidi="ar"/>
        </w:rPr>
        <w:t>+包号</w:t>
      </w:r>
      <w:r>
        <w:rPr>
          <w:rFonts w:hint="eastAsia" w:ascii="宋体" w:hAnsi="宋体" w:cs="宋体"/>
          <w:b w:val="0"/>
          <w:sz w:val="24"/>
          <w:u w:val="single"/>
          <w:lang w:bidi="ar"/>
        </w:rPr>
        <w:t xml:space="preserve"> </w:t>
      </w:r>
      <w:r>
        <w:rPr>
          <w:rFonts w:hint="eastAsia" w:ascii="宋体" w:hAnsi="宋体" w:cs="宋体"/>
          <w:b w:val="0"/>
          <w:kern w:val="1"/>
          <w:sz w:val="24"/>
          <w:u w:val="single"/>
        </w:rPr>
        <w:t xml:space="preserve"> </w:t>
      </w:r>
      <w:r>
        <w:rPr>
          <w:rFonts w:hint="eastAsia" w:ascii="宋体" w:hAnsi="宋体"/>
          <w:b w:val="0"/>
          <w:sz w:val="24"/>
          <w:u w:val="single"/>
        </w:rPr>
        <w:t xml:space="preserve"> ）</w:t>
      </w:r>
      <w:r>
        <w:rPr>
          <w:rFonts w:hint="eastAsia" w:ascii="宋体" w:hAnsi="宋体"/>
          <w:b w:val="0"/>
          <w:sz w:val="24"/>
        </w:rPr>
        <w:t xml:space="preserve">项目的政府采购活动，现承诺如下： </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ascii="宋体" w:hAnsi="宋体"/>
          <w:b w:val="0"/>
          <w:sz w:val="24"/>
        </w:rPr>
      </w:pPr>
      <w:r>
        <w:rPr>
          <w:rFonts w:hint="eastAsia" w:ascii="宋体" w:hAnsi="宋体"/>
          <w:b w:val="0"/>
          <w:sz w:val="24"/>
        </w:rPr>
        <w:t>1.我单位具有符合《中华人民共和国政府采购法》《中华人民共和国政府采购法实施条例》及采购文件资格要求规定的</w:t>
      </w:r>
      <w:r>
        <w:rPr>
          <w:rFonts w:hint="eastAsia" w:ascii="宋体" w:hAnsi="宋体" w:cs="宋体"/>
          <w:b w:val="0"/>
          <w:sz w:val="24"/>
          <w:szCs w:val="24"/>
        </w:rPr>
        <w:t>独立承担民事责任的能力</w:t>
      </w:r>
      <w:r>
        <w:rPr>
          <w:rFonts w:hint="eastAsia" w:ascii="宋体" w:hAnsi="宋体"/>
          <w:b w:val="0"/>
          <w:sz w:val="24"/>
        </w:rPr>
        <w:t>。</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ascii="宋体" w:hAnsi="宋体"/>
          <w:b w:val="0"/>
          <w:sz w:val="24"/>
        </w:rPr>
      </w:pPr>
      <w:r>
        <w:rPr>
          <w:rFonts w:hint="eastAsia" w:ascii="宋体" w:hAnsi="宋体"/>
          <w:b w:val="0"/>
          <w:sz w:val="24"/>
        </w:rPr>
        <w:t xml:space="preserve">2.我单位具有符合《中华人民共和国政府采购法》《中华人民共和国政府采购法实施条例》及采购文件资格要求规定的良好的商业信誉和健全的财务会计制度。 </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ascii="宋体" w:hAnsi="宋体"/>
          <w:b w:val="0"/>
          <w:sz w:val="24"/>
        </w:rPr>
      </w:pPr>
      <w:r>
        <w:rPr>
          <w:rFonts w:hint="eastAsia" w:ascii="宋体" w:hAnsi="宋体"/>
          <w:b w:val="0"/>
          <w:sz w:val="24"/>
        </w:rPr>
        <w:t xml:space="preserve">3.我单位具有符合《中华人民共和国政府采购法》《中华人民共和国政府采购法实施条例》及采购文件资格要求规定的履行合同所必需的设备和专业技术能力。 </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ascii="宋体" w:hAnsi="宋体"/>
          <w:b w:val="0"/>
          <w:sz w:val="24"/>
        </w:rPr>
      </w:pPr>
      <w:r>
        <w:rPr>
          <w:rFonts w:hint="eastAsia" w:ascii="宋体" w:hAnsi="宋体"/>
          <w:b w:val="0"/>
          <w:sz w:val="24"/>
        </w:rPr>
        <w:t xml:space="preserve">4.我单位具有符合《中华人民共和国政府采购法》《中华人民共和国政府采购法实施条例》及采购文件资格要求规定的依法缴纳税收和社会保障资金的相关证明材料。 </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ascii="宋体" w:hAnsi="宋体"/>
          <w:b w:val="0"/>
          <w:sz w:val="24"/>
        </w:rPr>
      </w:pPr>
      <w:r>
        <w:rPr>
          <w:rFonts w:hint="eastAsia" w:ascii="宋体" w:hAnsi="宋体"/>
          <w:b w:val="0"/>
          <w:sz w:val="24"/>
        </w:rPr>
        <w:t>5.我单位符合《中华人民共和国政府采购法》《中华人民共和国政府采购法实施条例》及采购文件资格要求规定的在参加政府采购活动前三年内，在经营活动中没有重大违法记录。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ascii="宋体" w:hAnsi="宋体"/>
          <w:b w:val="0"/>
          <w:sz w:val="24"/>
        </w:rPr>
      </w:pPr>
      <w:r>
        <w:rPr>
          <w:rFonts w:hint="eastAsia" w:ascii="宋体" w:hAnsi="宋体"/>
          <w:b w:val="0"/>
          <w:sz w:val="24"/>
        </w:rPr>
        <w:t>6.我单位符合《中华人民共和国政府采购法》《中华人民共和国政府采购法实施条例》及采购文件资格要求规定的在符合法律、行政法规规定的其他条件。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ascii="宋体" w:hAnsi="宋体"/>
          <w:b w:val="0"/>
          <w:sz w:val="24"/>
        </w:rPr>
      </w:pPr>
      <w:r>
        <w:rPr>
          <w:rFonts w:hint="eastAsia" w:ascii="宋体" w:hAnsi="宋体"/>
          <w:b w:val="0"/>
          <w:sz w:val="24"/>
        </w:rPr>
        <w:t>7.我单位在参加本次政府采购活动前三年内，</w:t>
      </w:r>
      <w:r>
        <w:rPr>
          <w:rFonts w:hint="eastAsia"/>
          <w:b w:val="0"/>
          <w:color w:val="000000"/>
          <w:sz w:val="24"/>
          <w:szCs w:val="24"/>
        </w:rPr>
        <w:t>未有环保类行政处罚记录。</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ascii="宋体" w:hAnsi="宋体"/>
          <w:b w:val="0"/>
          <w:sz w:val="24"/>
        </w:rPr>
      </w:pPr>
      <w:r>
        <w:rPr>
          <w:rFonts w:hint="eastAsia" w:ascii="宋体" w:hAnsi="宋体"/>
          <w:b w:val="0"/>
          <w:sz w:val="24"/>
        </w:rPr>
        <w:t>8.我单位未被列入“信用中国”网站（www.creditchina.gov.cn）没有列入失信被执行人、重大税收违法失信主体、政府采购严重违法失信行为记录名单和在中国政府采购网（www.ccgp.gov.cn）没有列入政府采购严重违法失信行为记录名单。</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ascii="宋体" w:hAnsi="宋体"/>
          <w:b w:val="0"/>
          <w:sz w:val="24"/>
        </w:rPr>
      </w:pPr>
      <w:r>
        <w:rPr>
          <w:rFonts w:hint="eastAsia" w:ascii="宋体" w:hAnsi="宋体"/>
          <w:b w:val="0"/>
          <w:sz w:val="24"/>
          <w:lang w:val="en-US" w:eastAsia="zh-CN"/>
        </w:rPr>
        <w:t>9</w:t>
      </w:r>
      <w:r>
        <w:rPr>
          <w:rFonts w:hint="eastAsia" w:ascii="宋体" w:hAnsi="宋体"/>
          <w:b w:val="0"/>
          <w:sz w:val="24"/>
        </w:rPr>
        <w:t>.我单位在本次投标为非联合体投标。</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ascii="宋体" w:hAnsi="宋体"/>
          <w:b w:val="0"/>
          <w:sz w:val="24"/>
        </w:rPr>
      </w:pPr>
      <w:r>
        <w:rPr>
          <w:rFonts w:hint="eastAsia" w:ascii="宋体" w:hAnsi="宋体"/>
          <w:b w:val="0"/>
          <w:sz w:val="24"/>
        </w:rPr>
        <w:t>1</w:t>
      </w:r>
      <w:r>
        <w:rPr>
          <w:rFonts w:hint="eastAsia" w:ascii="宋体" w:hAnsi="宋体"/>
          <w:b w:val="0"/>
          <w:sz w:val="24"/>
          <w:lang w:val="en-US" w:eastAsia="zh-CN"/>
        </w:rPr>
        <w:t>0</w:t>
      </w:r>
      <w:r>
        <w:rPr>
          <w:rFonts w:hint="eastAsia" w:ascii="宋体" w:hAnsi="宋体"/>
          <w:b w:val="0"/>
          <w:sz w:val="24"/>
        </w:rPr>
        <w:t xml:space="preserve">.如违反上述承诺，同意将相关失信行为纳入信用信息共享平台。 </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ascii="宋体" w:hAnsi="宋体"/>
          <w:b w:val="0"/>
          <w:sz w:val="24"/>
        </w:rPr>
      </w:pPr>
      <w:r>
        <w:rPr>
          <w:rFonts w:hint="eastAsia" w:ascii="宋体" w:hAnsi="宋体"/>
          <w:b w:val="0"/>
          <w:sz w:val="24"/>
        </w:rPr>
        <w:t>1</w:t>
      </w:r>
      <w:r>
        <w:rPr>
          <w:rFonts w:hint="eastAsia" w:ascii="宋体" w:hAnsi="宋体"/>
          <w:b w:val="0"/>
          <w:sz w:val="24"/>
          <w:lang w:val="en-US" w:eastAsia="zh-CN"/>
        </w:rPr>
        <w:t>1</w:t>
      </w:r>
      <w:r>
        <w:rPr>
          <w:rFonts w:hint="eastAsia" w:ascii="宋体" w:hAnsi="宋体"/>
          <w:b w:val="0"/>
          <w:sz w:val="24"/>
        </w:rPr>
        <w:t xml:space="preserve">.同意此承诺书在政府采购信息发布平台公示，接受社会各界监督。 </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ascii="宋体" w:hAnsi="宋体"/>
          <w:b w:val="0"/>
          <w:kern w:val="28"/>
          <w:sz w:val="24"/>
        </w:rPr>
      </w:pPr>
      <w:r>
        <w:rPr>
          <w:rFonts w:hint="eastAsia" w:ascii="宋体" w:hAnsi="宋体"/>
          <w:b w:val="0"/>
          <w:kern w:val="28"/>
          <w:sz w:val="24"/>
        </w:rPr>
        <w:t>若我单位以上承诺不实，自愿承担提供虚假材料谋取中标、成交的法律责任。</w:t>
      </w:r>
    </w:p>
    <w:p>
      <w:pPr>
        <w:spacing w:line="440" w:lineRule="exact"/>
        <w:ind w:firstLine="480" w:firstLineChars="200"/>
        <w:jc w:val="both"/>
        <w:rPr>
          <w:rFonts w:hint="eastAsia" w:ascii="宋体" w:hAnsi="宋体"/>
          <w:b w:val="0"/>
          <w:sz w:val="24"/>
        </w:rPr>
      </w:pP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hint="eastAsia" w:ascii="宋体" w:hAnsi="宋体"/>
          <w:b w:val="0"/>
          <w:sz w:val="24"/>
        </w:rPr>
      </w:pPr>
      <w:r>
        <w:rPr>
          <w:rFonts w:hint="eastAsia" w:ascii="宋体" w:hAnsi="宋体"/>
          <w:b w:val="0"/>
          <w:sz w:val="24"/>
          <w:lang w:val="en-US" w:eastAsia="zh-CN"/>
        </w:rPr>
        <w:t>投标人名称</w:t>
      </w:r>
      <w:r>
        <w:rPr>
          <w:rFonts w:hint="eastAsia" w:ascii="宋体" w:hAnsi="宋体"/>
          <w:b w:val="0"/>
          <w:sz w:val="24"/>
        </w:rPr>
        <w:t xml:space="preserve">（全称并加盖公章）： </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hint="eastAsia" w:ascii="宋体" w:hAnsi="宋体"/>
          <w:b w:val="0"/>
          <w:sz w:val="24"/>
        </w:rPr>
      </w:pPr>
      <w:r>
        <w:rPr>
          <w:rFonts w:hint="eastAsia" w:ascii="宋体" w:hAnsi="宋体"/>
          <w:b w:val="0"/>
          <w:sz w:val="24"/>
        </w:rPr>
        <w:t>法定代表人或授权代表（签字</w:t>
      </w:r>
      <w:r>
        <w:rPr>
          <w:rFonts w:hint="eastAsia" w:ascii="宋体" w:hAnsi="宋体"/>
          <w:b w:val="0"/>
          <w:sz w:val="24"/>
          <w:lang w:val="en-US" w:eastAsia="zh-CN"/>
        </w:rPr>
        <w:t>或盖章</w:t>
      </w:r>
      <w:r>
        <w:rPr>
          <w:rFonts w:hint="eastAsia" w:ascii="宋体" w:hAnsi="宋体"/>
          <w:b w:val="0"/>
          <w:sz w:val="24"/>
        </w:rPr>
        <w:t xml:space="preserve">）： </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hint="eastAsia" w:ascii="宋体" w:hAnsi="宋体"/>
          <w:b w:val="0"/>
          <w:sz w:val="24"/>
        </w:rPr>
      </w:pPr>
      <w:r>
        <w:rPr>
          <w:rFonts w:hint="eastAsia" w:ascii="宋体" w:hAnsi="宋体"/>
          <w:b w:val="0"/>
          <w:sz w:val="24"/>
        </w:rPr>
        <w:t>日期：</w:t>
      </w:r>
    </w:p>
    <w:p>
      <w:pPr>
        <w:numPr>
          <w:ilvl w:val="0"/>
          <w:numId w:val="30"/>
        </w:numPr>
        <w:spacing w:line="480" w:lineRule="auto"/>
        <w:jc w:val="center"/>
        <w:rPr>
          <w:rFonts w:hint="eastAsia" w:ascii="宋体" w:hAnsi="宋体" w:eastAsia="宋体" w:cs="宋体"/>
          <w:b/>
          <w:bCs/>
          <w:color w:val="auto"/>
          <w:sz w:val="28"/>
          <w:szCs w:val="28"/>
          <w:lang w:val="en-US" w:eastAsia="zh-CN"/>
        </w:rPr>
      </w:pPr>
      <w:bookmarkStart w:id="75" w:name="_Toc10292"/>
      <w:bookmarkStart w:id="76" w:name="_Toc19635"/>
      <w:bookmarkStart w:id="77" w:name="_Toc18619"/>
      <w:bookmarkStart w:id="78" w:name="_Toc13835"/>
      <w:r>
        <w:rPr>
          <w:rFonts w:hint="eastAsia" w:ascii="宋体" w:hAnsi="宋体" w:eastAsia="宋体" w:cs="宋体"/>
          <w:b/>
          <w:bCs/>
          <w:color w:val="auto"/>
          <w:sz w:val="28"/>
          <w:szCs w:val="28"/>
          <w:lang w:val="en-US" w:eastAsia="zh-CN"/>
        </w:rPr>
        <w:t>不存在与参加本项目采购活动的其他供应商单位负责人为同一人或者存在直接控股、管理关系的承诺函</w:t>
      </w:r>
      <w:bookmarkEnd w:id="75"/>
    </w:p>
    <w:p>
      <w:pPr>
        <w:outlineLvl w:val="9"/>
        <w:rPr>
          <w:rFonts w:hint="eastAsia" w:ascii="宋体" w:hAnsi="宋体" w:eastAsia="宋体" w:cs="宋体"/>
          <w:color w:val="auto"/>
          <w:sz w:val="24"/>
          <w:szCs w:val="24"/>
        </w:rPr>
      </w:pPr>
    </w:p>
    <w:p>
      <w:pPr>
        <w:shd w:val="clear" w:color="auto" w:fill="FFFFFF"/>
        <w:snapToGrid w:val="0"/>
        <w:spacing w:before="19" w:line="360" w:lineRule="auto"/>
        <w:outlineLvl w:val="9"/>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致：</w:t>
      </w:r>
      <w:r>
        <w:rPr>
          <w:rFonts w:hint="eastAsia" w:ascii="宋体" w:hAnsi="宋体" w:cs="宋体"/>
          <w:b/>
          <w:color w:val="auto"/>
          <w:sz w:val="24"/>
          <w:szCs w:val="24"/>
          <w:lang w:eastAsia="zh-CN"/>
        </w:rPr>
        <w:t>海南中平项目管理有限公司</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为响应贵公司组织的</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rPr>
        <w:t>（项目名称+包号</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（项目编号为：</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eastAsia="zh-CN"/>
        </w:rPr>
        <w:t xml:space="preserve"> </w:t>
      </w:r>
      <w:r>
        <w:rPr>
          <w:rFonts w:hint="eastAsia" w:ascii="宋体" w:hAnsi="宋体" w:eastAsia="宋体" w:cs="宋体"/>
          <w:color w:val="auto"/>
          <w:sz w:val="24"/>
          <w:szCs w:val="24"/>
        </w:rPr>
        <w:t>）货物及服务的招标采购活动，我司</w:t>
      </w:r>
      <w:r>
        <w:rPr>
          <w:rFonts w:hint="eastAsia" w:ascii="宋体" w:hAnsi="宋体" w:eastAsia="宋体" w:cs="宋体"/>
          <w:color w:val="auto"/>
          <w:sz w:val="24"/>
          <w:szCs w:val="24"/>
          <w:lang w:val="en-US" w:eastAsia="zh-CN"/>
        </w:rPr>
        <w:t>郑重承诺</w:t>
      </w:r>
      <w:r>
        <w:rPr>
          <w:rFonts w:hint="eastAsia" w:ascii="宋体" w:hAnsi="宋体" w:eastAsia="宋体" w:cs="宋体"/>
          <w:color w:val="auto"/>
          <w:sz w:val="24"/>
          <w:szCs w:val="24"/>
        </w:rPr>
        <w:t>如下：</w:t>
      </w:r>
    </w:p>
    <w:p>
      <w:pPr>
        <w:spacing w:line="360" w:lineRule="auto"/>
        <w:ind w:firstLine="482" w:firstLineChars="200"/>
        <w:outlineLvl w:val="9"/>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我公司在参加该项目招标采购活动中，不存在与参加本项目采购活动的其他供应商单位负责人为同一人或者存在直接控股、管理关系。</w:t>
      </w:r>
    </w:p>
    <w:p>
      <w:pPr>
        <w:widowControl w:val="0"/>
        <w:numPr>
          <w:ilvl w:val="0"/>
          <w:numId w:val="0"/>
        </w:numPr>
        <w:wordWrap/>
        <w:adjustRightInd/>
        <w:snapToGrid/>
        <w:spacing w:line="360" w:lineRule="auto"/>
        <w:ind w:firstLine="482" w:firstLineChars="200"/>
        <w:textAlignment w:val="auto"/>
        <w:outlineLvl w:val="9"/>
        <w:rPr>
          <w:rFonts w:hint="eastAsia" w:ascii="宋体" w:hAnsi="宋体" w:eastAsia="宋体" w:cs="宋体"/>
          <w:b/>
          <w:bCs/>
          <w:color w:val="auto"/>
          <w:sz w:val="24"/>
          <w:szCs w:val="24"/>
        </w:rPr>
      </w:pPr>
    </w:p>
    <w:p>
      <w:pPr>
        <w:widowControl w:val="0"/>
        <w:numPr>
          <w:ilvl w:val="0"/>
          <w:numId w:val="0"/>
        </w:numPr>
        <w:wordWrap/>
        <w:adjustRightInd/>
        <w:snapToGrid/>
        <w:spacing w:line="360" w:lineRule="auto"/>
        <w:ind w:firstLine="482" w:firstLineChars="200"/>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本公司对上述承诺的真实性负责。如有虚假，将依法承担相应责任。</w:t>
      </w:r>
    </w:p>
    <w:p>
      <w:pPr>
        <w:spacing w:line="360" w:lineRule="auto"/>
        <w:ind w:firstLine="480" w:firstLineChars="200"/>
        <w:outlineLvl w:val="9"/>
        <w:rPr>
          <w:rFonts w:hint="eastAsia" w:ascii="宋体" w:hAnsi="宋体" w:eastAsia="宋体" w:cs="宋体"/>
          <w:color w:val="auto"/>
          <w:sz w:val="24"/>
          <w:szCs w:val="24"/>
        </w:rPr>
      </w:pP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特此</w:t>
      </w:r>
      <w:r>
        <w:rPr>
          <w:rFonts w:hint="eastAsia" w:ascii="宋体" w:hAnsi="宋体" w:eastAsia="宋体" w:cs="宋体"/>
          <w:color w:val="auto"/>
          <w:sz w:val="24"/>
          <w:szCs w:val="24"/>
          <w:lang w:val="en-US" w:eastAsia="zh-CN"/>
        </w:rPr>
        <w:t>承诺</w:t>
      </w:r>
      <w:r>
        <w:rPr>
          <w:rFonts w:hint="eastAsia" w:ascii="宋体" w:hAnsi="宋体" w:eastAsia="宋体" w:cs="宋体"/>
          <w:color w:val="auto"/>
          <w:sz w:val="24"/>
          <w:szCs w:val="24"/>
        </w:rPr>
        <w:t>。</w:t>
      </w:r>
    </w:p>
    <w:p>
      <w:pPr>
        <w:pStyle w:val="2"/>
        <w:outlineLvl w:val="9"/>
        <w:rPr>
          <w:rFonts w:hint="eastAsia" w:ascii="宋体" w:hAnsi="宋体" w:eastAsia="宋体" w:cs="宋体"/>
          <w:color w:val="auto"/>
        </w:rPr>
      </w:pPr>
    </w:p>
    <w:p>
      <w:pPr>
        <w:spacing w:line="440" w:lineRule="exact"/>
        <w:ind w:firstLine="480" w:firstLineChars="200"/>
        <w:outlineLvl w:val="9"/>
        <w:rPr>
          <w:rFonts w:hint="eastAsia" w:ascii="宋体" w:hAnsi="宋体" w:eastAsia="宋体" w:cs="宋体"/>
          <w:color w:val="auto"/>
          <w:sz w:val="24"/>
          <w:szCs w:val="24"/>
        </w:rPr>
      </w:pPr>
    </w:p>
    <w:p>
      <w:pPr>
        <w:outlineLvl w:val="9"/>
        <w:rPr>
          <w:rFonts w:hint="eastAsia" w:ascii="宋体" w:hAnsi="宋体" w:eastAsia="宋体" w:cs="宋体"/>
          <w:color w:val="auto"/>
          <w:sz w:val="24"/>
          <w:szCs w:val="24"/>
        </w:rPr>
      </w:pPr>
    </w:p>
    <w:p>
      <w:pPr>
        <w:spacing w:line="440" w:lineRule="exact"/>
        <w:ind w:firstLine="576"/>
        <w:outlineLvl w:val="9"/>
        <w:rPr>
          <w:rFonts w:hint="eastAsia" w:ascii="宋体" w:hAnsi="宋体" w:eastAsia="宋体" w:cs="宋体"/>
          <w:color w:val="auto"/>
          <w:sz w:val="24"/>
          <w:szCs w:val="24"/>
        </w:rPr>
      </w:pPr>
    </w:p>
    <w:p>
      <w:pPr>
        <w:shd w:val="clear" w:color="auto" w:fill="FFFFFF"/>
        <w:snapToGrid w:val="0"/>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 xml:space="preserve">                 （盖章）</w:t>
      </w:r>
    </w:p>
    <w:p>
      <w:pPr>
        <w:shd w:val="clear" w:color="auto" w:fill="FFFFFF"/>
        <w:snapToGrid w:val="0"/>
        <w:spacing w:line="360" w:lineRule="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single"/>
        </w:rPr>
        <w:t xml:space="preserve">             </w:t>
      </w:r>
    </w:p>
    <w:p>
      <w:pPr>
        <w:shd w:val="clear" w:color="auto" w:fill="FFFFFF"/>
        <w:snapToGrid w:val="0"/>
        <w:spacing w:line="360" w:lineRule="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电话：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传真：</w:t>
      </w:r>
      <w:r>
        <w:rPr>
          <w:rFonts w:hint="eastAsia" w:ascii="宋体" w:hAnsi="宋体" w:eastAsia="宋体" w:cs="宋体"/>
          <w:color w:val="auto"/>
          <w:sz w:val="24"/>
          <w:szCs w:val="24"/>
          <w:u w:val="single"/>
        </w:rPr>
        <w:t xml:space="preserve">             </w:t>
      </w:r>
    </w:p>
    <w:p>
      <w:pPr>
        <w:shd w:val="clear" w:color="auto" w:fill="FFFFFF"/>
        <w:snapToGrid w:val="0"/>
        <w:spacing w:line="360" w:lineRule="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授权代表：</w:t>
      </w:r>
      <w:r>
        <w:rPr>
          <w:rFonts w:hint="eastAsia" w:ascii="宋体" w:hAnsi="宋体" w:eastAsia="宋体" w:cs="宋体"/>
          <w:color w:val="auto"/>
          <w:sz w:val="24"/>
          <w:szCs w:val="24"/>
          <w:u w:val="single"/>
        </w:rPr>
        <w:t xml:space="preserve">             （签</w:t>
      </w:r>
      <w:r>
        <w:rPr>
          <w:rFonts w:hint="eastAsia" w:ascii="宋体" w:hAnsi="宋体" w:eastAsia="宋体" w:cs="宋体"/>
          <w:color w:val="auto"/>
          <w:sz w:val="24"/>
          <w:szCs w:val="24"/>
          <w:u w:val="single"/>
          <w:lang w:val="en-US" w:eastAsia="zh-CN"/>
        </w:rPr>
        <w:t>名</w:t>
      </w:r>
      <w:r>
        <w:rPr>
          <w:rFonts w:hint="eastAsia" w:ascii="宋体" w:hAnsi="宋体" w:eastAsia="宋体" w:cs="宋体"/>
          <w:color w:val="auto"/>
          <w:sz w:val="24"/>
          <w:szCs w:val="24"/>
          <w:u w:val="single"/>
        </w:rPr>
        <w:t>或私章）</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hd w:val="clear" w:color="auto" w:fill="FFFFFF"/>
        <w:snapToGrid w:val="0"/>
        <w:spacing w:line="360" w:lineRule="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日期：</w:t>
      </w:r>
      <w:r>
        <w:rPr>
          <w:rFonts w:hint="eastAsia" w:ascii="宋体" w:hAnsi="宋体" w:eastAsia="宋体" w:cs="宋体"/>
          <w:color w:val="auto"/>
          <w:sz w:val="24"/>
          <w:szCs w:val="24"/>
          <w:u w:val="single"/>
        </w:rPr>
        <w:t xml:space="preserve">                               </w:t>
      </w:r>
    </w:p>
    <w:p>
      <w:pPr>
        <w:outlineLvl w:val="9"/>
        <w:rPr>
          <w:rFonts w:hint="eastAsia" w:ascii="宋体" w:hAnsi="宋体" w:eastAsia="宋体" w:cs="宋体"/>
          <w:color w:val="auto"/>
          <w:sz w:val="24"/>
          <w:szCs w:val="24"/>
        </w:rPr>
        <w:sectPr>
          <w:footnotePr>
            <w:pos w:val="beneathText"/>
          </w:footnotePr>
          <w:pgSz w:w="11906" w:h="16838"/>
          <w:pgMar w:top="1440" w:right="1080" w:bottom="1440" w:left="1080" w:header="1134" w:footer="964" w:gutter="0"/>
          <w:pgBorders>
            <w:top w:val="none" w:sz="0" w:space="0"/>
            <w:left w:val="none" w:sz="0" w:space="0"/>
            <w:bottom w:val="none" w:sz="0" w:space="0"/>
            <w:right w:val="none" w:sz="0" w:space="0"/>
          </w:pgBorders>
          <w:pgNumType w:fmt="decimal"/>
          <w:cols w:space="720" w:num="1"/>
          <w:docGrid w:linePitch="312" w:charSpace="0"/>
        </w:sectPr>
      </w:pPr>
    </w:p>
    <w:p>
      <w:pPr>
        <w:keepNext/>
        <w:keepLines/>
        <w:widowControl/>
        <w:wordWrap/>
        <w:adjustRightInd/>
        <w:snapToGrid/>
        <w:spacing w:before="0" w:after="0" w:line="240" w:lineRule="auto"/>
        <w:jc w:val="center"/>
        <w:textAlignment w:val="auto"/>
        <w:outlineLvl w:val="9"/>
        <w:rPr>
          <w:rFonts w:hint="eastAsia" w:ascii="宋体" w:hAnsi="宋体" w:eastAsia="宋体" w:cs="宋体"/>
          <w:b/>
          <w:bCs/>
          <w:color w:val="auto"/>
          <w:sz w:val="28"/>
          <w:szCs w:val="28"/>
          <w:lang w:val="en-US" w:eastAsia="zh-CN"/>
        </w:rPr>
      </w:pPr>
      <w:bookmarkStart w:id="79" w:name="_Toc5692"/>
      <w:r>
        <w:rPr>
          <w:rFonts w:hint="eastAsia" w:ascii="宋体" w:hAnsi="宋体" w:cs="宋体"/>
          <w:b/>
          <w:bCs/>
          <w:color w:val="auto"/>
          <w:sz w:val="28"/>
          <w:szCs w:val="28"/>
          <w:lang w:val="en-US" w:eastAsia="zh-CN"/>
        </w:rPr>
        <w:t>7、采购需求</w:t>
      </w:r>
      <w:r>
        <w:rPr>
          <w:rFonts w:hint="eastAsia" w:ascii="宋体" w:hAnsi="宋体" w:eastAsia="宋体" w:cs="宋体"/>
          <w:b/>
          <w:bCs/>
          <w:color w:val="auto"/>
          <w:sz w:val="28"/>
          <w:szCs w:val="28"/>
          <w:lang w:val="en-US" w:eastAsia="zh-CN"/>
        </w:rPr>
        <w:t>响应表</w:t>
      </w:r>
      <w:bookmarkEnd w:id="79"/>
    </w:p>
    <w:p>
      <w:pPr>
        <w:outlineLvl w:val="9"/>
        <w:rPr>
          <w:rFonts w:hint="eastAsia" w:ascii="宋体" w:hAnsi="宋体" w:eastAsia="宋体" w:cs="宋体"/>
          <w:color w:val="auto"/>
          <w:sz w:val="24"/>
          <w:szCs w:val="24"/>
        </w:rPr>
      </w:pPr>
    </w:p>
    <w:p>
      <w:pPr>
        <w:snapToGrid w:val="0"/>
        <w:spacing w:line="360" w:lineRule="auto"/>
        <w:ind w:firstLine="480" w:firstLineChars="200"/>
        <w:outlineLvl w:val="9"/>
        <w:rPr>
          <w:rFonts w:hint="eastAsia" w:ascii="宋体" w:hAnsi="宋体" w:eastAsia="宋体" w:cs="宋体"/>
          <w:b/>
          <w:color w:val="auto"/>
          <w:sz w:val="24"/>
          <w:szCs w:val="24"/>
          <w:u w:val="single"/>
        </w:rPr>
      </w:pPr>
      <w:r>
        <w:rPr>
          <w:rFonts w:hint="eastAsia" w:ascii="宋体" w:hAnsi="宋体" w:eastAsia="宋体" w:cs="宋体"/>
          <w:color w:val="auto"/>
          <w:sz w:val="24"/>
          <w:szCs w:val="24"/>
        </w:rPr>
        <w:t>说明：投标人必须仔细阅读招标文件中所有“</w:t>
      </w:r>
      <w:r>
        <w:rPr>
          <w:rFonts w:hint="eastAsia" w:ascii="宋体" w:hAnsi="宋体" w:cs="宋体"/>
          <w:color w:val="auto"/>
          <w:sz w:val="24"/>
          <w:szCs w:val="24"/>
          <w:lang w:val="en-US" w:eastAsia="zh-CN"/>
        </w:rPr>
        <w:t>采购</w:t>
      </w:r>
      <w:r>
        <w:rPr>
          <w:rFonts w:hint="eastAsia" w:ascii="宋体" w:hAnsi="宋体" w:eastAsia="宋体" w:cs="宋体"/>
          <w:color w:val="auto"/>
          <w:sz w:val="24"/>
          <w:szCs w:val="24"/>
        </w:rPr>
        <w:t>需求书”中的技术规范条款和</w:t>
      </w:r>
      <w:r>
        <w:rPr>
          <w:rFonts w:hint="eastAsia" w:ascii="宋体" w:hAnsi="宋体" w:cs="宋体"/>
          <w:color w:val="auto"/>
          <w:sz w:val="24"/>
          <w:szCs w:val="24"/>
          <w:lang w:val="en-US" w:eastAsia="zh-CN"/>
        </w:rPr>
        <w:t>商务</w:t>
      </w:r>
      <w:r>
        <w:rPr>
          <w:rFonts w:hint="eastAsia" w:ascii="宋体" w:hAnsi="宋体" w:eastAsia="宋体" w:cs="宋体"/>
          <w:color w:val="auto"/>
          <w:sz w:val="24"/>
          <w:szCs w:val="24"/>
        </w:rPr>
        <w:t>要求，并对所有技术规范和</w:t>
      </w:r>
      <w:r>
        <w:rPr>
          <w:rFonts w:hint="eastAsia" w:ascii="宋体" w:hAnsi="宋体" w:cs="宋体"/>
          <w:color w:val="auto"/>
          <w:sz w:val="24"/>
          <w:szCs w:val="24"/>
          <w:lang w:val="en-US" w:eastAsia="zh-CN"/>
        </w:rPr>
        <w:t>商务要求</w:t>
      </w:r>
      <w:r>
        <w:rPr>
          <w:rFonts w:hint="eastAsia" w:ascii="宋体" w:hAnsi="宋体" w:eastAsia="宋体" w:cs="宋体"/>
          <w:color w:val="auto"/>
          <w:sz w:val="24"/>
          <w:szCs w:val="24"/>
        </w:rPr>
        <w:t>偏离的条目列入下表，未列入下表的视作投标人不响应。</w:t>
      </w:r>
      <w:r>
        <w:rPr>
          <w:rFonts w:hint="eastAsia" w:ascii="宋体" w:hAnsi="宋体" w:eastAsia="宋体" w:cs="宋体"/>
          <w:b/>
          <w:color w:val="auto"/>
          <w:sz w:val="24"/>
          <w:szCs w:val="24"/>
          <w:u w:val="single"/>
        </w:rPr>
        <w:t>投标人必须根据所投产品的实际情况如实填写，招标方有权要求投标方在投标后进行产品测试，评委会如发现有虚假描述的，该投标文件作废标处理，并报政府采购主管部门严肃处理。</w:t>
      </w:r>
    </w:p>
    <w:tbl>
      <w:tblPr>
        <w:tblStyle w:val="19"/>
        <w:tblW w:w="9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234"/>
        <w:gridCol w:w="2767"/>
        <w:gridCol w:w="2752"/>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722" w:type="dxa"/>
            <w:tcBorders>
              <w:bottom w:val="single" w:color="auto" w:sz="4" w:space="0"/>
            </w:tcBorders>
            <w:shd w:val="clear" w:color="auto" w:fill="D9D9D9"/>
            <w:vAlign w:val="center"/>
          </w:tcPr>
          <w:p>
            <w:pPr>
              <w:snapToGrid w:val="0"/>
              <w:spacing w:line="360" w:lineRule="auto"/>
              <w:jc w:val="center"/>
              <w:outlineLvl w:val="9"/>
              <w:rPr>
                <w:rFonts w:hint="eastAsia" w:ascii="宋体" w:hAnsi="宋体" w:eastAsia="宋体" w:cs="宋体"/>
                <w:b/>
                <w:bCs/>
                <w:color w:val="auto"/>
                <w:sz w:val="24"/>
                <w:szCs w:val="24"/>
              </w:rPr>
            </w:pPr>
            <w:r>
              <w:rPr>
                <w:rFonts w:hint="eastAsia" w:ascii="宋体" w:hAnsi="宋体" w:eastAsia="宋体" w:cs="宋体"/>
                <w:b/>
                <w:bCs/>
                <w:color w:val="auto"/>
                <w:szCs w:val="21"/>
              </w:rPr>
              <w:t>序号</w:t>
            </w:r>
          </w:p>
        </w:tc>
        <w:tc>
          <w:tcPr>
            <w:tcW w:w="1234" w:type="dxa"/>
            <w:tcBorders>
              <w:bottom w:val="single" w:color="auto" w:sz="4" w:space="0"/>
            </w:tcBorders>
            <w:shd w:val="clear" w:color="auto" w:fill="D9D9D9"/>
            <w:vAlign w:val="center"/>
          </w:tcPr>
          <w:p>
            <w:pPr>
              <w:snapToGrid w:val="0"/>
              <w:spacing w:line="360" w:lineRule="auto"/>
              <w:jc w:val="center"/>
              <w:outlineLvl w:val="9"/>
              <w:rPr>
                <w:rFonts w:hint="default" w:ascii="宋体" w:hAnsi="宋体" w:eastAsia="宋体" w:cs="宋体"/>
                <w:b/>
                <w:bCs/>
                <w:color w:val="auto"/>
                <w:sz w:val="24"/>
                <w:szCs w:val="24"/>
                <w:lang w:val="en-US" w:eastAsia="zh-CN"/>
              </w:rPr>
            </w:pPr>
            <w:r>
              <w:rPr>
                <w:rFonts w:hint="eastAsia" w:ascii="宋体" w:hAnsi="宋体" w:cs="宋体"/>
                <w:b/>
                <w:bCs/>
                <w:color w:val="auto"/>
                <w:szCs w:val="21"/>
                <w:lang w:val="en-US" w:eastAsia="zh-CN"/>
              </w:rPr>
              <w:t>标的名称</w:t>
            </w:r>
          </w:p>
        </w:tc>
        <w:tc>
          <w:tcPr>
            <w:tcW w:w="2767" w:type="dxa"/>
            <w:tcBorders>
              <w:bottom w:val="single" w:color="auto" w:sz="4" w:space="0"/>
            </w:tcBorders>
            <w:shd w:val="clear" w:color="auto" w:fill="D9D9D9"/>
            <w:vAlign w:val="center"/>
          </w:tcPr>
          <w:p>
            <w:pPr>
              <w:snapToGrid w:val="0"/>
              <w:spacing w:line="360" w:lineRule="auto"/>
              <w:jc w:val="center"/>
              <w:outlineLvl w:val="9"/>
              <w:rPr>
                <w:rFonts w:hint="default" w:ascii="宋体" w:hAnsi="宋体" w:eastAsia="宋体" w:cs="宋体"/>
                <w:b/>
                <w:bCs/>
                <w:color w:val="auto"/>
                <w:sz w:val="24"/>
                <w:szCs w:val="24"/>
                <w:lang w:val="en-US" w:eastAsia="zh-CN"/>
              </w:rPr>
            </w:pPr>
            <w:r>
              <w:rPr>
                <w:rFonts w:hint="eastAsia" w:ascii="宋体" w:hAnsi="宋体" w:eastAsia="宋体" w:cs="宋体"/>
                <w:b/>
                <w:bCs/>
                <w:color w:val="auto"/>
                <w:szCs w:val="21"/>
              </w:rPr>
              <w:t>招标文件技术参数/</w:t>
            </w:r>
            <w:r>
              <w:rPr>
                <w:rFonts w:hint="eastAsia" w:ascii="宋体" w:hAnsi="宋体" w:cs="宋体"/>
                <w:b/>
                <w:bCs/>
                <w:color w:val="auto"/>
                <w:szCs w:val="21"/>
                <w:lang w:val="en-US" w:eastAsia="zh-CN"/>
              </w:rPr>
              <w:t>商务要求</w:t>
            </w:r>
          </w:p>
        </w:tc>
        <w:tc>
          <w:tcPr>
            <w:tcW w:w="2752" w:type="dxa"/>
            <w:tcBorders>
              <w:bottom w:val="single" w:color="auto" w:sz="4" w:space="0"/>
            </w:tcBorders>
            <w:shd w:val="clear" w:color="auto" w:fill="D9D9D9"/>
            <w:vAlign w:val="center"/>
          </w:tcPr>
          <w:p>
            <w:pPr>
              <w:snapToGrid w:val="0"/>
              <w:spacing w:line="360" w:lineRule="auto"/>
              <w:jc w:val="center"/>
              <w:outlineLvl w:val="9"/>
              <w:rPr>
                <w:rFonts w:hint="default" w:ascii="宋体" w:hAnsi="宋体" w:eastAsia="宋体" w:cs="宋体"/>
                <w:b/>
                <w:bCs/>
                <w:color w:val="auto"/>
                <w:sz w:val="24"/>
                <w:szCs w:val="24"/>
                <w:lang w:val="en-US" w:eastAsia="zh-CN"/>
              </w:rPr>
            </w:pPr>
            <w:r>
              <w:rPr>
                <w:rFonts w:hint="eastAsia" w:ascii="宋体" w:hAnsi="宋体" w:eastAsia="宋体" w:cs="宋体"/>
                <w:b/>
                <w:bCs/>
                <w:color w:val="auto"/>
                <w:szCs w:val="21"/>
              </w:rPr>
              <w:t>投标人技术参数/</w:t>
            </w:r>
            <w:r>
              <w:rPr>
                <w:rFonts w:hint="eastAsia" w:ascii="宋体" w:hAnsi="宋体" w:cs="宋体"/>
                <w:b/>
                <w:bCs/>
                <w:color w:val="auto"/>
                <w:szCs w:val="21"/>
                <w:lang w:val="en-US" w:eastAsia="zh-CN"/>
              </w:rPr>
              <w:t>商务要求</w:t>
            </w:r>
          </w:p>
        </w:tc>
        <w:tc>
          <w:tcPr>
            <w:tcW w:w="1667" w:type="dxa"/>
            <w:tcBorders>
              <w:bottom w:val="single" w:color="auto" w:sz="4" w:space="0"/>
            </w:tcBorders>
            <w:shd w:val="clear" w:color="auto" w:fill="D9D9D9"/>
            <w:vAlign w:val="center"/>
          </w:tcPr>
          <w:p>
            <w:pPr>
              <w:snapToGrid w:val="0"/>
              <w:spacing w:line="360" w:lineRule="auto"/>
              <w:jc w:val="center"/>
              <w:outlineLvl w:val="9"/>
              <w:rPr>
                <w:rFonts w:hint="eastAsia" w:ascii="宋体" w:hAnsi="宋体" w:eastAsia="宋体" w:cs="宋体"/>
                <w:b/>
                <w:bCs/>
                <w:color w:val="auto"/>
                <w:szCs w:val="21"/>
              </w:rPr>
            </w:pPr>
            <w:r>
              <w:rPr>
                <w:rFonts w:hint="eastAsia" w:ascii="宋体" w:hAnsi="宋体" w:eastAsia="宋体" w:cs="宋体"/>
                <w:b/>
                <w:bCs/>
                <w:color w:val="auto"/>
                <w:szCs w:val="21"/>
              </w:rPr>
              <w:t>偏离情况</w:t>
            </w:r>
          </w:p>
          <w:p>
            <w:pPr>
              <w:snapToGrid w:val="0"/>
              <w:spacing w:line="360" w:lineRule="auto"/>
              <w:jc w:val="center"/>
              <w:outlineLvl w:val="9"/>
              <w:rPr>
                <w:rFonts w:hint="eastAsia" w:ascii="宋体" w:hAnsi="宋体" w:eastAsia="宋体" w:cs="宋体"/>
                <w:b/>
                <w:bCs/>
                <w:color w:val="auto"/>
                <w:sz w:val="24"/>
                <w:szCs w:val="24"/>
              </w:rPr>
            </w:pPr>
            <w:r>
              <w:rPr>
                <w:rFonts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vAlign w:val="center"/>
          </w:tcPr>
          <w:p>
            <w:pPr>
              <w:spacing w:line="36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234" w:type="dxa"/>
            <w:vAlign w:val="center"/>
          </w:tcPr>
          <w:p>
            <w:pPr>
              <w:snapToGrid w:val="0"/>
              <w:spacing w:line="360" w:lineRule="auto"/>
              <w:jc w:val="center"/>
              <w:outlineLvl w:val="9"/>
              <w:rPr>
                <w:rFonts w:hint="eastAsia" w:ascii="宋体" w:hAnsi="宋体" w:eastAsia="宋体" w:cs="宋体"/>
                <w:color w:val="auto"/>
                <w:sz w:val="24"/>
                <w:szCs w:val="24"/>
                <w:lang w:eastAsia="zh-CN"/>
              </w:rPr>
            </w:pPr>
          </w:p>
        </w:tc>
        <w:tc>
          <w:tcPr>
            <w:tcW w:w="2767" w:type="dxa"/>
            <w:vAlign w:val="center"/>
          </w:tcPr>
          <w:p>
            <w:pPr>
              <w:snapToGrid w:val="0"/>
              <w:spacing w:line="360" w:lineRule="auto"/>
              <w:jc w:val="center"/>
              <w:outlineLvl w:val="9"/>
              <w:rPr>
                <w:rFonts w:hint="eastAsia" w:ascii="宋体" w:hAnsi="宋体" w:eastAsia="宋体" w:cs="宋体"/>
                <w:color w:val="auto"/>
                <w:sz w:val="24"/>
                <w:szCs w:val="24"/>
              </w:rPr>
            </w:pPr>
          </w:p>
        </w:tc>
        <w:tc>
          <w:tcPr>
            <w:tcW w:w="2752" w:type="dxa"/>
            <w:vAlign w:val="center"/>
          </w:tcPr>
          <w:p>
            <w:pPr>
              <w:snapToGrid w:val="0"/>
              <w:spacing w:line="360" w:lineRule="auto"/>
              <w:jc w:val="center"/>
              <w:outlineLvl w:val="9"/>
              <w:rPr>
                <w:rFonts w:hint="eastAsia" w:ascii="宋体" w:hAnsi="宋体" w:eastAsia="宋体" w:cs="宋体"/>
                <w:color w:val="auto"/>
                <w:sz w:val="24"/>
                <w:szCs w:val="24"/>
              </w:rPr>
            </w:pPr>
          </w:p>
        </w:tc>
        <w:tc>
          <w:tcPr>
            <w:tcW w:w="1667" w:type="dxa"/>
            <w:vAlign w:val="center"/>
          </w:tcPr>
          <w:p>
            <w:pPr>
              <w:snapToGrid w:val="0"/>
              <w:spacing w:line="360" w:lineRule="auto"/>
              <w:jc w:val="center"/>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vAlign w:val="center"/>
          </w:tcPr>
          <w:p>
            <w:pPr>
              <w:spacing w:line="36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234" w:type="dxa"/>
            <w:vAlign w:val="center"/>
          </w:tcPr>
          <w:p>
            <w:pPr>
              <w:snapToGrid w:val="0"/>
              <w:spacing w:line="360" w:lineRule="auto"/>
              <w:jc w:val="center"/>
              <w:outlineLvl w:val="9"/>
              <w:rPr>
                <w:rFonts w:hint="eastAsia" w:ascii="宋体" w:hAnsi="宋体" w:eastAsia="宋体" w:cs="宋体"/>
                <w:color w:val="auto"/>
                <w:sz w:val="24"/>
                <w:szCs w:val="24"/>
                <w:lang w:val="en-US" w:eastAsia="zh-CN"/>
              </w:rPr>
            </w:pPr>
          </w:p>
        </w:tc>
        <w:tc>
          <w:tcPr>
            <w:tcW w:w="2767" w:type="dxa"/>
            <w:vAlign w:val="center"/>
          </w:tcPr>
          <w:p>
            <w:pPr>
              <w:snapToGrid w:val="0"/>
              <w:spacing w:line="360" w:lineRule="auto"/>
              <w:jc w:val="center"/>
              <w:outlineLvl w:val="9"/>
              <w:rPr>
                <w:rFonts w:hint="eastAsia" w:ascii="宋体" w:hAnsi="宋体" w:eastAsia="宋体" w:cs="宋体"/>
                <w:color w:val="auto"/>
                <w:sz w:val="24"/>
                <w:szCs w:val="24"/>
              </w:rPr>
            </w:pPr>
          </w:p>
        </w:tc>
        <w:tc>
          <w:tcPr>
            <w:tcW w:w="2752" w:type="dxa"/>
            <w:vAlign w:val="center"/>
          </w:tcPr>
          <w:p>
            <w:pPr>
              <w:snapToGrid w:val="0"/>
              <w:spacing w:line="360" w:lineRule="auto"/>
              <w:jc w:val="center"/>
              <w:outlineLvl w:val="9"/>
              <w:rPr>
                <w:rFonts w:hint="eastAsia" w:ascii="宋体" w:hAnsi="宋体" w:eastAsia="宋体" w:cs="宋体"/>
                <w:color w:val="auto"/>
                <w:sz w:val="24"/>
                <w:szCs w:val="24"/>
              </w:rPr>
            </w:pPr>
          </w:p>
        </w:tc>
        <w:tc>
          <w:tcPr>
            <w:tcW w:w="1667" w:type="dxa"/>
            <w:vAlign w:val="center"/>
          </w:tcPr>
          <w:p>
            <w:pPr>
              <w:snapToGrid w:val="0"/>
              <w:spacing w:line="360" w:lineRule="auto"/>
              <w:jc w:val="center"/>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vAlign w:val="center"/>
          </w:tcPr>
          <w:p>
            <w:pPr>
              <w:spacing w:line="36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234" w:type="dxa"/>
            <w:vAlign w:val="center"/>
          </w:tcPr>
          <w:p>
            <w:pPr>
              <w:snapToGrid w:val="0"/>
              <w:spacing w:line="360" w:lineRule="auto"/>
              <w:jc w:val="center"/>
              <w:outlineLvl w:val="9"/>
              <w:rPr>
                <w:rFonts w:hint="eastAsia" w:ascii="宋体" w:hAnsi="宋体" w:eastAsia="宋体" w:cs="宋体"/>
                <w:color w:val="auto"/>
                <w:sz w:val="24"/>
                <w:szCs w:val="24"/>
              </w:rPr>
            </w:pPr>
          </w:p>
        </w:tc>
        <w:tc>
          <w:tcPr>
            <w:tcW w:w="2767" w:type="dxa"/>
            <w:vAlign w:val="center"/>
          </w:tcPr>
          <w:p>
            <w:pPr>
              <w:snapToGrid w:val="0"/>
              <w:spacing w:line="360" w:lineRule="auto"/>
              <w:jc w:val="center"/>
              <w:outlineLvl w:val="9"/>
              <w:rPr>
                <w:rFonts w:hint="eastAsia" w:ascii="宋体" w:hAnsi="宋体" w:eastAsia="宋体" w:cs="宋体"/>
                <w:color w:val="auto"/>
                <w:sz w:val="24"/>
                <w:szCs w:val="24"/>
              </w:rPr>
            </w:pPr>
          </w:p>
        </w:tc>
        <w:tc>
          <w:tcPr>
            <w:tcW w:w="2752" w:type="dxa"/>
            <w:vAlign w:val="center"/>
          </w:tcPr>
          <w:p>
            <w:pPr>
              <w:snapToGrid w:val="0"/>
              <w:spacing w:line="360" w:lineRule="auto"/>
              <w:jc w:val="center"/>
              <w:outlineLvl w:val="9"/>
              <w:rPr>
                <w:rFonts w:hint="eastAsia" w:ascii="宋体" w:hAnsi="宋体" w:eastAsia="宋体" w:cs="宋体"/>
                <w:color w:val="auto"/>
                <w:sz w:val="24"/>
                <w:szCs w:val="24"/>
              </w:rPr>
            </w:pPr>
          </w:p>
        </w:tc>
        <w:tc>
          <w:tcPr>
            <w:tcW w:w="1667" w:type="dxa"/>
            <w:vAlign w:val="center"/>
          </w:tcPr>
          <w:p>
            <w:pPr>
              <w:snapToGrid w:val="0"/>
              <w:spacing w:line="360" w:lineRule="auto"/>
              <w:jc w:val="center"/>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vAlign w:val="center"/>
          </w:tcPr>
          <w:p>
            <w:pPr>
              <w:spacing w:line="36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234" w:type="dxa"/>
            <w:vAlign w:val="center"/>
          </w:tcPr>
          <w:p>
            <w:pPr>
              <w:snapToGrid w:val="0"/>
              <w:spacing w:line="360" w:lineRule="auto"/>
              <w:jc w:val="center"/>
              <w:outlineLvl w:val="9"/>
              <w:rPr>
                <w:rFonts w:hint="eastAsia" w:ascii="宋体" w:hAnsi="宋体" w:eastAsia="宋体" w:cs="宋体"/>
                <w:color w:val="auto"/>
                <w:sz w:val="24"/>
                <w:szCs w:val="24"/>
              </w:rPr>
            </w:pPr>
          </w:p>
        </w:tc>
        <w:tc>
          <w:tcPr>
            <w:tcW w:w="2767" w:type="dxa"/>
            <w:vAlign w:val="center"/>
          </w:tcPr>
          <w:p>
            <w:pPr>
              <w:snapToGrid w:val="0"/>
              <w:spacing w:line="360" w:lineRule="auto"/>
              <w:jc w:val="center"/>
              <w:outlineLvl w:val="9"/>
              <w:rPr>
                <w:rFonts w:hint="eastAsia" w:ascii="宋体" w:hAnsi="宋体" w:eastAsia="宋体" w:cs="宋体"/>
                <w:color w:val="auto"/>
                <w:sz w:val="24"/>
                <w:szCs w:val="24"/>
              </w:rPr>
            </w:pPr>
          </w:p>
        </w:tc>
        <w:tc>
          <w:tcPr>
            <w:tcW w:w="2752" w:type="dxa"/>
            <w:vAlign w:val="center"/>
          </w:tcPr>
          <w:p>
            <w:pPr>
              <w:snapToGrid w:val="0"/>
              <w:spacing w:line="360" w:lineRule="auto"/>
              <w:jc w:val="center"/>
              <w:outlineLvl w:val="9"/>
              <w:rPr>
                <w:rFonts w:hint="eastAsia" w:ascii="宋体" w:hAnsi="宋体" w:eastAsia="宋体" w:cs="宋体"/>
                <w:color w:val="auto"/>
                <w:sz w:val="24"/>
                <w:szCs w:val="24"/>
              </w:rPr>
            </w:pPr>
          </w:p>
        </w:tc>
        <w:tc>
          <w:tcPr>
            <w:tcW w:w="1667" w:type="dxa"/>
            <w:vAlign w:val="center"/>
          </w:tcPr>
          <w:p>
            <w:pPr>
              <w:snapToGrid w:val="0"/>
              <w:spacing w:line="360" w:lineRule="auto"/>
              <w:jc w:val="center"/>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722" w:type="dxa"/>
            <w:vAlign w:val="center"/>
          </w:tcPr>
          <w:p>
            <w:pPr>
              <w:spacing w:line="36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234" w:type="dxa"/>
            <w:vAlign w:val="center"/>
          </w:tcPr>
          <w:p>
            <w:pPr>
              <w:snapToGrid w:val="0"/>
              <w:spacing w:line="36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2767" w:type="dxa"/>
            <w:vAlign w:val="center"/>
          </w:tcPr>
          <w:p>
            <w:pPr>
              <w:ind w:right="76" w:rightChars="0" w:firstLine="0" w:firstLineChars="0"/>
              <w:jc w:val="center"/>
              <w:rPr>
                <w:rFonts w:hint="eastAsia" w:ascii="宋体" w:hAnsi="宋体" w:eastAsia="宋体" w:cs="Times New Roman"/>
                <w:kern w:val="2"/>
                <w:sz w:val="24"/>
                <w:szCs w:val="24"/>
                <w:lang w:val="en-US" w:eastAsia="zh-CN" w:bidi="ar-SA"/>
              </w:rPr>
            </w:pPr>
            <w:r>
              <w:rPr>
                <w:rFonts w:ascii="宋体" w:hAnsi="宋体" w:cs="宋体"/>
                <w:sz w:val="24"/>
              </w:rPr>
              <w:t>未列入本表的条款</w:t>
            </w:r>
          </w:p>
        </w:tc>
        <w:tc>
          <w:tcPr>
            <w:tcW w:w="2752" w:type="dxa"/>
            <w:vAlign w:val="center"/>
          </w:tcPr>
          <w:p>
            <w:pPr>
              <w:ind w:right="77" w:rightChars="0" w:firstLine="0" w:firstLineChars="0"/>
              <w:jc w:val="center"/>
              <w:rPr>
                <w:rFonts w:hint="eastAsia" w:ascii="宋体" w:hAnsi="宋体" w:eastAsia="宋体" w:cs="Times New Roman"/>
                <w:kern w:val="2"/>
                <w:sz w:val="24"/>
                <w:szCs w:val="24"/>
                <w:lang w:val="en-US" w:eastAsia="zh-CN" w:bidi="ar-SA"/>
              </w:rPr>
            </w:pPr>
            <w:r>
              <w:rPr>
                <w:rFonts w:ascii="宋体" w:hAnsi="宋体" w:cs="宋体"/>
                <w:sz w:val="24"/>
              </w:rPr>
              <w:t>全部接受</w:t>
            </w:r>
          </w:p>
        </w:tc>
        <w:tc>
          <w:tcPr>
            <w:tcW w:w="1667" w:type="dxa"/>
            <w:vAlign w:val="center"/>
          </w:tcPr>
          <w:p>
            <w:pPr>
              <w:ind w:right="77" w:rightChars="0" w:firstLine="0" w:firstLineChars="0"/>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w:t>
            </w:r>
          </w:p>
        </w:tc>
      </w:tr>
    </w:tbl>
    <w:p>
      <w:pPr>
        <w:snapToGrid w:val="0"/>
        <w:spacing w:line="360" w:lineRule="auto"/>
        <w:outlineLvl w:val="9"/>
        <w:rPr>
          <w:rFonts w:hint="eastAsia" w:ascii="宋体" w:hAnsi="宋体" w:eastAsia="宋体" w:cs="宋体"/>
          <w:bCs/>
          <w:color w:val="auto"/>
          <w:sz w:val="24"/>
          <w:szCs w:val="24"/>
        </w:rPr>
      </w:pPr>
    </w:p>
    <w:p>
      <w:pPr>
        <w:snapToGrid w:val="0"/>
        <w:spacing w:line="360" w:lineRule="auto"/>
        <w:outlineLvl w:val="9"/>
        <w:rPr>
          <w:rFonts w:hint="eastAsia" w:ascii="宋体" w:hAnsi="宋体" w:eastAsia="宋体" w:cs="宋体"/>
          <w:bCs/>
          <w:color w:val="auto"/>
          <w:sz w:val="24"/>
          <w:szCs w:val="24"/>
        </w:rPr>
      </w:pP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名</w:t>
      </w:r>
      <w:r>
        <w:rPr>
          <w:rFonts w:hint="eastAsia" w:ascii="宋体" w:hAnsi="宋体" w:eastAsia="宋体" w:cs="宋体"/>
          <w:bCs/>
          <w:color w:val="auto"/>
          <w:sz w:val="24"/>
          <w:szCs w:val="24"/>
        </w:rPr>
        <w:t xml:space="preserve">称（盖章）：                        </w:t>
      </w:r>
    </w:p>
    <w:p>
      <w:pPr>
        <w:snapToGrid w:val="0"/>
        <w:spacing w:line="360" w:lineRule="auto"/>
        <w:outlineLvl w:val="9"/>
        <w:rPr>
          <w:rFonts w:hint="eastAsia" w:ascii="宋体" w:hAnsi="宋体" w:eastAsia="宋体" w:cs="宋体"/>
          <w:bCs/>
          <w:color w:val="auto"/>
          <w:sz w:val="24"/>
          <w:szCs w:val="24"/>
        </w:rPr>
      </w:pPr>
    </w:p>
    <w:p>
      <w:pPr>
        <w:snapToGrid w:val="0"/>
        <w:spacing w:line="360" w:lineRule="auto"/>
        <w:outlineLvl w:val="9"/>
        <w:rPr>
          <w:rFonts w:hint="eastAsia" w:ascii="宋体" w:hAnsi="宋体" w:eastAsia="宋体" w:cs="宋体"/>
          <w:color w:val="auto"/>
          <w:sz w:val="24"/>
          <w:szCs w:val="24"/>
        </w:rPr>
      </w:pPr>
      <w:r>
        <w:rPr>
          <w:rFonts w:hint="eastAsia" w:ascii="宋体" w:hAnsi="宋体" w:cs="宋体"/>
          <w:b w:val="0"/>
          <w:bCs/>
          <w:sz w:val="24"/>
        </w:rPr>
        <w:t>法定代表人（或授权代理人）</w:t>
      </w:r>
      <w:r>
        <w:rPr>
          <w:rFonts w:hint="eastAsia" w:ascii="宋体" w:hAnsi="宋体" w:eastAsia="宋体" w:cs="宋体"/>
          <w:color w:val="auto"/>
          <w:sz w:val="24"/>
          <w:szCs w:val="24"/>
        </w:rPr>
        <w:t>（签</w:t>
      </w:r>
      <w:r>
        <w:rPr>
          <w:rFonts w:hint="eastAsia" w:ascii="宋体" w:hAnsi="宋体" w:eastAsia="宋体" w:cs="宋体"/>
          <w:color w:val="auto"/>
          <w:sz w:val="24"/>
          <w:szCs w:val="24"/>
          <w:lang w:val="en-US" w:eastAsia="zh-CN"/>
        </w:rPr>
        <w:t>名</w:t>
      </w:r>
      <w:r>
        <w:rPr>
          <w:rFonts w:hint="eastAsia" w:ascii="宋体" w:hAnsi="宋体" w:eastAsia="宋体" w:cs="宋体"/>
          <w:color w:val="auto"/>
          <w:sz w:val="24"/>
          <w:szCs w:val="24"/>
        </w:rPr>
        <w:t>或</w:t>
      </w:r>
      <w:r>
        <w:rPr>
          <w:rFonts w:hint="eastAsia" w:ascii="宋体" w:hAnsi="宋体" w:cs="宋体"/>
          <w:color w:val="auto"/>
          <w:sz w:val="24"/>
          <w:szCs w:val="24"/>
          <w:lang w:val="en-US" w:eastAsia="zh-CN"/>
        </w:rPr>
        <w:t>盖</w:t>
      </w:r>
      <w:r>
        <w:rPr>
          <w:rFonts w:hint="eastAsia" w:ascii="宋体" w:hAnsi="宋体" w:eastAsia="宋体" w:cs="宋体"/>
          <w:color w:val="auto"/>
          <w:sz w:val="24"/>
          <w:szCs w:val="24"/>
        </w:rPr>
        <w:t>章）</w:t>
      </w:r>
      <w:r>
        <w:rPr>
          <w:rFonts w:hint="eastAsia" w:ascii="宋体" w:hAnsi="宋体" w:eastAsia="宋体" w:cs="宋体"/>
          <w:bCs/>
          <w:color w:val="auto"/>
          <w:sz w:val="24"/>
          <w:szCs w:val="24"/>
        </w:rPr>
        <w:t>：</w:t>
      </w:r>
    </w:p>
    <w:p>
      <w:pPr>
        <w:spacing w:line="480" w:lineRule="auto"/>
        <w:outlineLvl w:val="9"/>
        <w:rPr>
          <w:rFonts w:hint="eastAsia" w:ascii="宋体" w:hAnsi="宋体" w:eastAsia="宋体" w:cs="宋体"/>
          <w:color w:val="auto"/>
        </w:rPr>
      </w:pPr>
    </w:p>
    <w:p>
      <w:pPr>
        <w:snapToGrid w:val="0"/>
        <w:spacing w:line="312" w:lineRule="auto"/>
        <w:ind w:firstLine="480" w:firstLineChars="200"/>
        <w:rPr>
          <w:rFonts w:ascii="宋体" w:hAnsi="宋体"/>
          <w:b w:val="0"/>
          <w:bCs/>
          <w:sz w:val="24"/>
        </w:rPr>
      </w:pPr>
      <w:r>
        <w:rPr>
          <w:rFonts w:hint="eastAsia" w:ascii="宋体" w:hAnsi="宋体" w:eastAsia="宋体" w:cs="宋体"/>
          <w:bCs/>
          <w:color w:val="auto"/>
          <w:sz w:val="24"/>
          <w:szCs w:val="24"/>
        </w:rPr>
        <w:t>注：</w:t>
      </w:r>
      <w:r>
        <w:rPr>
          <w:rFonts w:ascii="宋体" w:hAnsi="宋体"/>
          <w:b w:val="0"/>
          <w:bCs/>
          <w:sz w:val="24"/>
        </w:rPr>
        <w:t xml:space="preserve"> </w:t>
      </w:r>
    </w:p>
    <w:p>
      <w:pPr>
        <w:snapToGrid w:val="0"/>
        <w:spacing w:line="360" w:lineRule="auto"/>
        <w:ind w:firstLine="480" w:firstLineChars="200"/>
        <w:rPr>
          <w:rFonts w:ascii="宋体" w:hAnsi="宋体" w:cs="宋体"/>
          <w:bCs/>
          <w:color w:val="000000"/>
          <w:sz w:val="24"/>
        </w:rPr>
      </w:pPr>
      <w:r>
        <w:rPr>
          <w:rFonts w:hint="eastAsia" w:ascii="宋体" w:hAnsi="宋体" w:cs="宋体"/>
          <w:bCs/>
          <w:color w:val="000000"/>
          <w:sz w:val="24"/>
        </w:rPr>
        <w:t>1、此表为表样，投标人必须把招标项目的全部技术参数</w:t>
      </w:r>
      <w:r>
        <w:rPr>
          <w:rFonts w:hint="eastAsia" w:ascii="宋体" w:hAnsi="宋体" w:cs="宋体"/>
          <w:bCs/>
          <w:color w:val="000000"/>
          <w:sz w:val="24"/>
          <w:lang w:val="en-US" w:eastAsia="zh-CN"/>
        </w:rPr>
        <w:t>及商务要求</w:t>
      </w:r>
      <w:r>
        <w:rPr>
          <w:rFonts w:hint="eastAsia" w:ascii="宋体" w:hAnsi="宋体" w:cs="宋体"/>
          <w:bCs/>
          <w:color w:val="000000"/>
          <w:sz w:val="24"/>
        </w:rPr>
        <w:t>列入此表，并对技术参数</w:t>
      </w:r>
      <w:r>
        <w:rPr>
          <w:rFonts w:hint="eastAsia" w:ascii="宋体" w:hAnsi="宋体" w:cs="宋体"/>
          <w:bCs/>
          <w:color w:val="000000"/>
          <w:sz w:val="24"/>
          <w:lang w:eastAsia="zh-CN"/>
        </w:rPr>
        <w:t>、</w:t>
      </w:r>
      <w:r>
        <w:rPr>
          <w:rFonts w:hint="eastAsia" w:ascii="宋体" w:hAnsi="宋体" w:cs="宋体"/>
          <w:bCs/>
          <w:color w:val="000000"/>
          <w:sz w:val="24"/>
          <w:lang w:val="en-US" w:eastAsia="zh-CN"/>
        </w:rPr>
        <w:t>商务要求</w:t>
      </w:r>
      <w:r>
        <w:rPr>
          <w:rFonts w:hint="eastAsia" w:ascii="宋体" w:hAnsi="宋体" w:cs="宋体"/>
          <w:bCs/>
          <w:color w:val="000000"/>
          <w:sz w:val="24"/>
        </w:rPr>
        <w:t>进行逐一应答，行数可自行添加，但表式不变。</w:t>
      </w:r>
    </w:p>
    <w:p>
      <w:pPr>
        <w:tabs>
          <w:tab w:val="left" w:pos="11130"/>
        </w:tabs>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2、按照招标项目技术参数</w:t>
      </w:r>
      <w:r>
        <w:rPr>
          <w:rFonts w:hint="eastAsia" w:ascii="宋体" w:hAnsi="宋体" w:cs="宋体"/>
          <w:color w:val="000000"/>
          <w:sz w:val="24"/>
          <w:lang w:eastAsia="zh-CN"/>
        </w:rPr>
        <w:t>、</w:t>
      </w:r>
      <w:r>
        <w:rPr>
          <w:rFonts w:hint="eastAsia" w:ascii="宋体" w:hAnsi="宋体" w:cs="宋体"/>
          <w:color w:val="000000"/>
          <w:sz w:val="24"/>
          <w:lang w:val="en-US" w:eastAsia="zh-CN"/>
        </w:rPr>
        <w:t>商务</w:t>
      </w:r>
      <w:r>
        <w:rPr>
          <w:rFonts w:hint="eastAsia" w:ascii="宋体" w:hAnsi="宋体" w:cs="宋体"/>
          <w:color w:val="000000"/>
          <w:sz w:val="24"/>
        </w:rPr>
        <w:t>要求的顺序对应填写“</w:t>
      </w:r>
      <w:r>
        <w:rPr>
          <w:rFonts w:hint="eastAsia" w:ascii="宋体" w:hAnsi="宋体" w:cs="宋体"/>
          <w:color w:val="000000"/>
          <w:sz w:val="24"/>
          <w:lang w:val="en-US" w:eastAsia="zh-CN"/>
        </w:rPr>
        <w:t>采购需求响应表</w:t>
      </w:r>
      <w:r>
        <w:rPr>
          <w:rFonts w:hint="eastAsia" w:ascii="宋体" w:hAnsi="宋体" w:cs="宋体"/>
          <w:color w:val="000000"/>
          <w:sz w:val="24"/>
        </w:rPr>
        <w:t>”；</w:t>
      </w:r>
      <w:r>
        <w:rPr>
          <w:rFonts w:hint="eastAsia" w:ascii="宋体" w:hAnsi="宋体" w:cs="宋体"/>
          <w:color w:val="000000"/>
          <w:sz w:val="24"/>
        </w:rPr>
        <w:tab/>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3、请在“</w:t>
      </w:r>
      <w:r>
        <w:rPr>
          <w:rFonts w:hint="eastAsia" w:ascii="宋体" w:hAnsi="宋体" w:cs="宋体"/>
          <w:bCs/>
          <w:color w:val="000000"/>
          <w:sz w:val="24"/>
        </w:rPr>
        <w:t>投标人响应</w:t>
      </w:r>
      <w:r>
        <w:rPr>
          <w:rFonts w:hint="eastAsia" w:ascii="宋体" w:hAnsi="宋体" w:cs="宋体"/>
          <w:color w:val="000000"/>
          <w:sz w:val="24"/>
        </w:rPr>
        <w:t xml:space="preserve">” </w:t>
      </w:r>
      <w:r>
        <w:rPr>
          <w:rFonts w:hint="eastAsia" w:ascii="宋体" w:hAnsi="宋体" w:cs="宋体"/>
          <w:bCs/>
          <w:color w:val="000000"/>
          <w:sz w:val="24"/>
        </w:rPr>
        <w:t>中列出所投货物的详细技术参数</w:t>
      </w:r>
      <w:r>
        <w:rPr>
          <w:rFonts w:hint="eastAsia" w:ascii="宋体" w:hAnsi="宋体" w:cs="宋体"/>
          <w:bCs/>
          <w:color w:val="000000"/>
          <w:sz w:val="24"/>
          <w:lang w:eastAsia="zh-CN"/>
        </w:rPr>
        <w:t>、</w:t>
      </w:r>
      <w:r>
        <w:rPr>
          <w:rFonts w:hint="eastAsia" w:ascii="宋体" w:hAnsi="宋体" w:cs="宋体"/>
          <w:bCs/>
          <w:color w:val="000000"/>
          <w:sz w:val="24"/>
          <w:lang w:val="en-US" w:eastAsia="zh-CN"/>
        </w:rPr>
        <w:t>商务要求</w:t>
      </w:r>
      <w:r>
        <w:rPr>
          <w:rFonts w:hint="eastAsia" w:ascii="宋体" w:hAnsi="宋体" w:cs="宋体"/>
          <w:bCs/>
          <w:color w:val="000000"/>
          <w:sz w:val="24"/>
        </w:rPr>
        <w:t>情况</w:t>
      </w:r>
      <w:r>
        <w:rPr>
          <w:rFonts w:hint="eastAsia" w:ascii="宋体" w:hAnsi="宋体" w:cs="宋体"/>
          <w:color w:val="000000"/>
          <w:sz w:val="24"/>
        </w:rPr>
        <w:t>；</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w:t>
      </w:r>
      <w:r>
        <w:rPr>
          <w:rFonts w:hint="eastAsia" w:ascii="宋体" w:hAnsi="宋体" w:cs="宋体"/>
          <w:bCs/>
          <w:color w:val="000000"/>
          <w:sz w:val="24"/>
        </w:rPr>
        <w:t>是否偏离用符号“+、=、-”分别表示正偏离、完全响应、负偏离，必须逐次对应响应。</w:t>
      </w:r>
      <w:r>
        <w:rPr>
          <w:rFonts w:hint="eastAsia" w:ascii="宋体" w:hAnsi="宋体" w:cs="宋体"/>
          <w:color w:val="000000"/>
          <w:sz w:val="24"/>
        </w:rPr>
        <w:t>评委评标时不能只根据投标人填写的偏离情况说明来判断是否响应，而应认真查阅“投标文件技术参数/功能响应”内容以及相关的技术资料判断是否满足要求；</w:t>
      </w:r>
    </w:p>
    <w:p>
      <w:pPr>
        <w:adjustRightInd w:val="0"/>
        <w:snapToGrid w:val="0"/>
        <w:spacing w:line="360" w:lineRule="auto"/>
        <w:ind w:firstLine="480" w:firstLineChars="200"/>
        <w:rPr>
          <w:rFonts w:ascii="宋体" w:hAnsi="宋体"/>
          <w:color w:val="000000"/>
          <w:szCs w:val="28"/>
        </w:rPr>
      </w:pPr>
      <w:r>
        <w:rPr>
          <w:rFonts w:hint="eastAsia" w:ascii="宋体" w:hAnsi="宋体" w:cs="宋体"/>
          <w:color w:val="000000"/>
          <w:sz w:val="24"/>
        </w:rPr>
        <w:t>5、投标人必须据实填写，不得虚假填写，否则将取消其投标或中标资格。</w:t>
      </w:r>
    </w:p>
    <w:p>
      <w:pPr>
        <w:snapToGrid w:val="0"/>
        <w:spacing w:line="480" w:lineRule="auto"/>
        <w:ind w:firstLine="482" w:firstLineChars="200"/>
        <w:outlineLvl w:val="9"/>
        <w:rPr>
          <w:rFonts w:hint="eastAsia" w:ascii="宋体" w:hAnsi="宋体" w:eastAsia="宋体" w:cs="宋体"/>
          <w:b/>
          <w:color w:val="auto"/>
          <w:sz w:val="24"/>
          <w:szCs w:val="24"/>
        </w:rPr>
      </w:pPr>
    </w:p>
    <w:p>
      <w:pPr>
        <w:keepNext/>
        <w:keepLines/>
        <w:widowControl/>
        <w:wordWrap/>
        <w:adjustRightInd/>
        <w:snapToGrid/>
        <w:spacing w:before="0" w:after="0" w:line="240" w:lineRule="auto"/>
        <w:jc w:val="center"/>
        <w:textAlignment w:val="auto"/>
        <w:outlineLvl w:val="9"/>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8、</w:t>
      </w:r>
      <w:r>
        <w:rPr>
          <w:rFonts w:hint="eastAsia" w:ascii="宋体" w:hAnsi="宋体" w:eastAsia="宋体" w:cs="宋体"/>
          <w:b/>
          <w:bCs/>
          <w:color w:val="auto"/>
          <w:sz w:val="28"/>
          <w:szCs w:val="28"/>
          <w:lang w:val="en-US" w:eastAsia="zh-CN"/>
        </w:rPr>
        <w:t>中小企业声明函（货物）</w:t>
      </w:r>
    </w:p>
    <w:p>
      <w:pPr>
        <w:widowControl/>
        <w:wordWrap/>
        <w:adjustRightInd/>
        <w:snapToGrid/>
        <w:spacing w:line="460" w:lineRule="exact"/>
        <w:jc w:val="left"/>
        <w:textAlignment w:val="auto"/>
        <w:outlineLvl w:val="9"/>
        <w:rPr>
          <w:rFonts w:hint="eastAsia" w:ascii="宋体" w:hAnsi="宋体" w:eastAsia="宋体" w:cs="宋体"/>
          <w:color w:val="auto"/>
          <w:sz w:val="24"/>
          <w:szCs w:val="24"/>
        </w:rPr>
      </w:pPr>
      <w:r>
        <w:rPr>
          <w:rFonts w:hint="eastAsia" w:ascii="宋体" w:hAnsi="宋体" w:eastAsia="宋体" w:cs="宋体"/>
          <w:b/>
          <w:color w:val="auto"/>
          <w:kern w:val="0"/>
          <w:sz w:val="24"/>
          <w:szCs w:val="24"/>
          <w:lang w:val="en-US" w:eastAsia="zh-CN"/>
        </w:rPr>
        <w:t xml:space="preserve"> </w:t>
      </w:r>
    </w:p>
    <w:p>
      <w:pPr>
        <w:widowControl/>
        <w:wordWrap/>
        <w:adjustRightInd/>
        <w:snapToGrid/>
        <w:spacing w:line="46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本公司（联合体）郑重声明，根据《政府采购促进中小企业发展管理办法》（财库﹝2020﹞46 号）的规定，本公司（联合体）参加</w:t>
      </w:r>
      <w:r>
        <w:rPr>
          <w:rFonts w:hint="eastAsia" w:ascii="宋体" w:hAnsi="宋体" w:eastAsia="宋体" w:cs="宋体"/>
          <w:i/>
          <w:color w:val="auto"/>
          <w:kern w:val="0"/>
          <w:sz w:val="24"/>
          <w:szCs w:val="24"/>
          <w:u w:val="single"/>
          <w:lang w:val="en-US" w:eastAsia="zh-CN"/>
        </w:rPr>
        <w:t>（单位名称）</w:t>
      </w:r>
      <w:r>
        <w:rPr>
          <w:rFonts w:hint="eastAsia" w:ascii="宋体" w:hAnsi="宋体" w:eastAsia="宋体" w:cs="宋体"/>
          <w:color w:val="auto"/>
          <w:kern w:val="0"/>
          <w:sz w:val="24"/>
          <w:szCs w:val="24"/>
          <w:lang w:val="en-US" w:eastAsia="zh-CN"/>
        </w:rPr>
        <w:t>的</w:t>
      </w:r>
      <w:r>
        <w:rPr>
          <w:rFonts w:hint="eastAsia" w:ascii="宋体" w:hAnsi="宋体" w:eastAsia="宋体" w:cs="宋体"/>
          <w:i/>
          <w:color w:val="auto"/>
          <w:kern w:val="0"/>
          <w:sz w:val="24"/>
          <w:szCs w:val="24"/>
          <w:u w:val="single"/>
          <w:lang w:val="en-US" w:eastAsia="zh-CN"/>
        </w:rPr>
        <w:t>（项目名称）</w:t>
      </w:r>
      <w:r>
        <w:rPr>
          <w:rFonts w:hint="eastAsia" w:ascii="宋体" w:hAnsi="宋体" w:eastAsia="宋体" w:cs="宋体"/>
          <w:color w:val="auto"/>
          <w:kern w:val="0"/>
          <w:sz w:val="24"/>
          <w:szCs w:val="24"/>
          <w:lang w:val="en-US" w:eastAsia="zh-CN"/>
        </w:rPr>
        <w:t xml:space="preserve">采购活动，提供的货物全部由符合政策要求的中小企业制造。相关企业（含联合体中的中小企业、签订分包意向协议的中小企业）的具体情况如下： </w:t>
      </w:r>
    </w:p>
    <w:p>
      <w:pPr>
        <w:widowControl/>
        <w:wordWrap/>
        <w:adjustRightInd/>
        <w:snapToGrid/>
        <w:spacing w:line="460" w:lineRule="exact"/>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1.</w:t>
      </w:r>
      <w:r>
        <w:rPr>
          <w:rFonts w:hint="eastAsia" w:ascii="宋体" w:hAnsi="宋体" w:eastAsia="宋体" w:cs="宋体"/>
          <w:i/>
          <w:color w:val="auto"/>
          <w:kern w:val="0"/>
          <w:sz w:val="24"/>
          <w:szCs w:val="24"/>
          <w:u w:val="single"/>
          <w:lang w:val="en-US" w:eastAsia="zh-CN"/>
        </w:rPr>
        <w:t>（标的名称）</w:t>
      </w:r>
      <w:r>
        <w:rPr>
          <w:rFonts w:hint="eastAsia" w:ascii="宋体" w:hAnsi="宋体" w:eastAsia="宋体" w:cs="宋体"/>
          <w:color w:val="auto"/>
          <w:kern w:val="0"/>
          <w:sz w:val="24"/>
          <w:szCs w:val="24"/>
          <w:lang w:val="en-US" w:eastAsia="zh-CN"/>
        </w:rPr>
        <w:t>，属于</w:t>
      </w:r>
      <w:r>
        <w:rPr>
          <w:rFonts w:hint="eastAsia" w:ascii="宋体" w:hAnsi="宋体" w:eastAsia="宋体" w:cs="宋体"/>
          <w:i/>
          <w:color w:val="auto"/>
          <w:kern w:val="0"/>
          <w:sz w:val="24"/>
          <w:szCs w:val="24"/>
          <w:u w:val="single"/>
          <w:lang w:val="en-US" w:eastAsia="zh-CN"/>
        </w:rPr>
        <w:t>（采购文件中明确的所属行业）</w:t>
      </w:r>
      <w:r>
        <w:rPr>
          <w:rFonts w:hint="eastAsia" w:ascii="宋体" w:hAnsi="宋体" w:eastAsia="宋体" w:cs="宋体"/>
          <w:i/>
          <w:color w:val="auto"/>
          <w:kern w:val="0"/>
          <w:sz w:val="24"/>
          <w:szCs w:val="24"/>
          <w:lang w:val="en-US" w:eastAsia="zh-CN"/>
        </w:rPr>
        <w:t>行业</w:t>
      </w:r>
      <w:r>
        <w:rPr>
          <w:rFonts w:hint="eastAsia" w:ascii="宋体" w:hAnsi="宋体" w:eastAsia="宋体" w:cs="宋体"/>
          <w:color w:val="auto"/>
          <w:kern w:val="0"/>
          <w:sz w:val="24"/>
          <w:szCs w:val="24"/>
          <w:lang w:val="en-US" w:eastAsia="zh-CN"/>
        </w:rPr>
        <w:t>；制造商为</w:t>
      </w:r>
      <w:r>
        <w:rPr>
          <w:rFonts w:hint="eastAsia" w:ascii="宋体" w:hAnsi="宋体" w:eastAsia="宋体" w:cs="宋体"/>
          <w:i/>
          <w:color w:val="auto"/>
          <w:kern w:val="0"/>
          <w:sz w:val="24"/>
          <w:szCs w:val="24"/>
          <w:u w:val="single"/>
          <w:lang w:val="en-US" w:eastAsia="zh-CN"/>
        </w:rPr>
        <w:t>（企业名称）</w:t>
      </w:r>
      <w:r>
        <w:rPr>
          <w:rFonts w:hint="eastAsia" w:ascii="宋体" w:hAnsi="宋体" w:eastAsia="宋体" w:cs="宋体"/>
          <w:color w:val="auto"/>
          <w:kern w:val="0"/>
          <w:sz w:val="24"/>
          <w:szCs w:val="24"/>
          <w:lang w:val="en-US" w:eastAsia="zh-CN"/>
        </w:rPr>
        <w:t>，从业人员人，营业收入为</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lang w:val="en-US" w:eastAsia="zh-CN"/>
        </w:rPr>
        <w:t>万元，资产总额为</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lang w:val="en-US" w:eastAsia="zh-CN"/>
        </w:rPr>
        <w:t>万元，属于</w:t>
      </w:r>
      <w:r>
        <w:rPr>
          <w:rFonts w:hint="eastAsia" w:ascii="宋体" w:hAnsi="宋体" w:eastAsia="宋体" w:cs="宋体"/>
          <w:i/>
          <w:color w:val="auto"/>
          <w:kern w:val="0"/>
          <w:sz w:val="24"/>
          <w:szCs w:val="24"/>
          <w:u w:val="single"/>
          <w:lang w:val="en-US" w:eastAsia="zh-CN"/>
        </w:rPr>
        <w:t>（中型企业、小型企业、微型企业）</w:t>
      </w:r>
      <w:r>
        <w:rPr>
          <w:rFonts w:hint="eastAsia" w:ascii="宋体" w:hAnsi="宋体" w:eastAsia="宋体" w:cs="宋体"/>
          <w:color w:val="auto"/>
          <w:kern w:val="0"/>
          <w:sz w:val="24"/>
          <w:szCs w:val="24"/>
          <w:lang w:val="en-US" w:eastAsia="zh-CN"/>
        </w:rPr>
        <w:t xml:space="preserve">； </w:t>
      </w:r>
    </w:p>
    <w:p>
      <w:pPr>
        <w:widowControl/>
        <w:wordWrap/>
        <w:adjustRightInd/>
        <w:snapToGrid/>
        <w:spacing w:line="460" w:lineRule="exact"/>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i/>
          <w:color w:val="auto"/>
          <w:kern w:val="0"/>
          <w:sz w:val="24"/>
          <w:szCs w:val="24"/>
          <w:u w:val="single"/>
          <w:lang w:val="en-US" w:eastAsia="zh-CN"/>
        </w:rPr>
        <w:t>（标的名称）</w:t>
      </w:r>
      <w:r>
        <w:rPr>
          <w:rFonts w:hint="eastAsia" w:ascii="宋体" w:hAnsi="宋体" w:eastAsia="宋体" w:cs="宋体"/>
          <w:color w:val="auto"/>
          <w:kern w:val="0"/>
          <w:sz w:val="24"/>
          <w:szCs w:val="24"/>
          <w:lang w:val="en-US" w:eastAsia="zh-CN"/>
        </w:rPr>
        <w:t>，属于</w:t>
      </w:r>
      <w:r>
        <w:rPr>
          <w:rFonts w:hint="eastAsia" w:ascii="宋体" w:hAnsi="宋体" w:eastAsia="宋体" w:cs="宋体"/>
          <w:i/>
          <w:color w:val="auto"/>
          <w:kern w:val="0"/>
          <w:sz w:val="24"/>
          <w:szCs w:val="24"/>
          <w:u w:val="single"/>
          <w:lang w:val="en-US" w:eastAsia="zh-CN"/>
        </w:rPr>
        <w:t>（采购文件中明确的所属行业）</w:t>
      </w:r>
      <w:r>
        <w:rPr>
          <w:rFonts w:hint="eastAsia" w:ascii="宋体" w:hAnsi="宋体" w:eastAsia="宋体" w:cs="宋体"/>
          <w:i/>
          <w:color w:val="auto"/>
          <w:kern w:val="0"/>
          <w:sz w:val="24"/>
          <w:szCs w:val="24"/>
          <w:lang w:val="en-US" w:eastAsia="zh-CN"/>
        </w:rPr>
        <w:t>行业</w:t>
      </w:r>
      <w:r>
        <w:rPr>
          <w:rFonts w:hint="eastAsia" w:ascii="宋体" w:hAnsi="宋体" w:eastAsia="宋体" w:cs="宋体"/>
          <w:color w:val="auto"/>
          <w:kern w:val="0"/>
          <w:sz w:val="24"/>
          <w:szCs w:val="24"/>
          <w:lang w:val="en-US" w:eastAsia="zh-CN"/>
        </w:rPr>
        <w:t>；制造商为</w:t>
      </w:r>
      <w:r>
        <w:rPr>
          <w:rFonts w:hint="eastAsia" w:ascii="宋体" w:hAnsi="宋体" w:eastAsia="宋体" w:cs="宋体"/>
          <w:i/>
          <w:color w:val="auto"/>
          <w:kern w:val="0"/>
          <w:sz w:val="24"/>
          <w:szCs w:val="24"/>
          <w:u w:val="single"/>
          <w:lang w:val="en-US" w:eastAsia="zh-CN"/>
        </w:rPr>
        <w:t>（企业名称）</w:t>
      </w:r>
      <w:r>
        <w:rPr>
          <w:rFonts w:hint="eastAsia" w:ascii="宋体" w:hAnsi="宋体" w:eastAsia="宋体" w:cs="宋体"/>
          <w:color w:val="auto"/>
          <w:kern w:val="0"/>
          <w:sz w:val="24"/>
          <w:szCs w:val="24"/>
          <w:lang w:val="en-US" w:eastAsia="zh-CN"/>
        </w:rPr>
        <w:t>，从业人员人，营业收入为</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lang w:val="en-US" w:eastAsia="zh-CN"/>
        </w:rPr>
        <w:t>万元，资产总额为</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lang w:val="en-US" w:eastAsia="zh-CN"/>
        </w:rPr>
        <w:t>万元，属于</w:t>
      </w:r>
      <w:r>
        <w:rPr>
          <w:rFonts w:hint="eastAsia" w:ascii="宋体" w:hAnsi="宋体" w:eastAsia="宋体" w:cs="宋体"/>
          <w:i/>
          <w:color w:val="auto"/>
          <w:kern w:val="0"/>
          <w:sz w:val="24"/>
          <w:szCs w:val="24"/>
          <w:u w:val="single"/>
          <w:lang w:val="en-US" w:eastAsia="zh-CN"/>
        </w:rPr>
        <w:t>（中型企业、小型企业、微型企业）</w:t>
      </w:r>
      <w:r>
        <w:rPr>
          <w:rFonts w:hint="eastAsia" w:ascii="宋体" w:hAnsi="宋体" w:eastAsia="宋体" w:cs="宋体"/>
          <w:color w:val="auto"/>
          <w:kern w:val="0"/>
          <w:sz w:val="24"/>
          <w:szCs w:val="24"/>
          <w:lang w:val="en-US" w:eastAsia="zh-CN"/>
        </w:rPr>
        <w:t xml:space="preserve">； </w:t>
      </w:r>
    </w:p>
    <w:p>
      <w:pPr>
        <w:widowControl/>
        <w:wordWrap/>
        <w:adjustRightInd/>
        <w:snapToGrid/>
        <w:spacing w:line="460" w:lineRule="exact"/>
        <w:jc w:val="lef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rPr>
        <w:t>3、……（可自行添加）</w:t>
      </w:r>
    </w:p>
    <w:p>
      <w:pPr>
        <w:widowControl/>
        <w:wordWrap/>
        <w:adjustRightInd/>
        <w:snapToGrid/>
        <w:spacing w:line="46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以上企业，不属于大企业的分支机构，不存在控股股东为大企业的情形，也不存在与大企业的负责人为同一人的情形。</w:t>
      </w:r>
    </w:p>
    <w:p>
      <w:pPr>
        <w:widowControl/>
        <w:wordWrap/>
        <w:adjustRightInd/>
        <w:snapToGrid/>
        <w:spacing w:line="46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 xml:space="preserve">本企业对上述声明内容的真实性负责。如有虚假，将依法承担相应责任。 </w:t>
      </w:r>
    </w:p>
    <w:p>
      <w:pPr>
        <w:widowControl/>
        <w:wordWrap/>
        <w:adjustRightInd/>
        <w:snapToGrid/>
        <w:spacing w:line="460" w:lineRule="exact"/>
        <w:jc w:val="right"/>
        <w:textAlignment w:val="auto"/>
        <w:outlineLvl w:val="9"/>
        <w:rPr>
          <w:rFonts w:hint="eastAsia" w:ascii="宋体" w:hAnsi="宋体" w:eastAsia="宋体" w:cs="宋体"/>
          <w:color w:val="auto"/>
          <w:kern w:val="0"/>
          <w:sz w:val="24"/>
          <w:szCs w:val="24"/>
          <w:lang w:val="en-US" w:eastAsia="zh-CN"/>
        </w:rPr>
      </w:pPr>
    </w:p>
    <w:p>
      <w:pPr>
        <w:widowControl/>
        <w:wordWrap/>
        <w:adjustRightInd/>
        <w:snapToGrid/>
        <w:spacing w:line="460" w:lineRule="exact"/>
        <w:jc w:val="right"/>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 xml:space="preserve">企业名称（盖章）： </w:t>
      </w:r>
    </w:p>
    <w:p>
      <w:pPr>
        <w:widowControl/>
        <w:wordWrap/>
        <w:adjustRightInd/>
        <w:snapToGrid/>
        <w:spacing w:line="460" w:lineRule="exact"/>
        <w:jc w:val="righ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日 期： </w:t>
      </w:r>
    </w:p>
    <w:p>
      <w:pPr>
        <w:widowControl/>
        <w:numPr>
          <w:ilvl w:val="0"/>
          <w:numId w:val="0"/>
        </w:numPr>
        <w:wordWrap/>
        <w:adjustRightInd/>
        <w:snapToGrid/>
        <w:spacing w:line="460" w:lineRule="exact"/>
        <w:jc w:val="left"/>
        <w:textAlignment w:val="auto"/>
        <w:outlineLvl w:val="9"/>
        <w:rPr>
          <w:rFonts w:hint="eastAsia" w:ascii="宋体" w:hAnsi="宋体" w:eastAsia="宋体" w:cs="宋体"/>
          <w:b/>
          <w:bCs/>
          <w:color w:val="auto"/>
          <w:kern w:val="0"/>
          <w:sz w:val="24"/>
          <w:szCs w:val="24"/>
          <w:lang w:val="en-US" w:eastAsia="zh-CN"/>
        </w:rPr>
      </w:pPr>
    </w:p>
    <w:p>
      <w:pPr>
        <w:widowControl/>
        <w:numPr>
          <w:ilvl w:val="0"/>
          <w:numId w:val="0"/>
        </w:numPr>
        <w:wordWrap/>
        <w:adjustRightInd/>
        <w:snapToGrid/>
        <w:spacing w:line="460" w:lineRule="exact"/>
        <w:jc w:val="left"/>
        <w:textAlignment w:val="auto"/>
        <w:outlineLvl w:val="9"/>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注：1、请各投标单位认真研读《政府采购促进中小企业发展管理办法》（财库﹝2020﹞46 号）后填写本函。</w:t>
      </w:r>
    </w:p>
    <w:p>
      <w:pPr>
        <w:widowControl/>
        <w:wordWrap/>
        <w:adjustRightInd/>
        <w:snapToGrid/>
        <w:spacing w:line="460" w:lineRule="exact"/>
        <w:ind w:firstLine="482" w:firstLineChars="200"/>
        <w:jc w:val="left"/>
        <w:textAlignment w:val="auto"/>
        <w:outlineLvl w:val="9"/>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2、从业人员、营业收入、资产总额填报上一年度数据，无上一年度数据的新成立企业请填“/”，</w:t>
      </w:r>
      <w:r>
        <w:rPr>
          <w:rFonts w:hint="eastAsia" w:ascii="宋体" w:hAnsi="宋体" w:eastAsia="宋体" w:cs="宋体"/>
          <w:b w:val="0"/>
          <w:bCs w:val="0"/>
          <w:i/>
          <w:iCs/>
          <w:color w:val="auto"/>
          <w:kern w:val="0"/>
          <w:sz w:val="24"/>
          <w:szCs w:val="24"/>
          <w:lang w:val="en-US" w:eastAsia="zh-CN"/>
        </w:rPr>
        <w:t>倾斜字体</w:t>
      </w:r>
      <w:r>
        <w:rPr>
          <w:rFonts w:hint="eastAsia" w:ascii="宋体" w:hAnsi="宋体" w:eastAsia="宋体" w:cs="宋体"/>
          <w:b/>
          <w:bCs/>
          <w:color w:val="auto"/>
          <w:kern w:val="0"/>
          <w:sz w:val="24"/>
          <w:szCs w:val="24"/>
          <w:lang w:val="en-US" w:eastAsia="zh-CN"/>
        </w:rPr>
        <w:t>可删除。</w:t>
      </w:r>
    </w:p>
    <w:p>
      <w:pPr>
        <w:widowControl/>
        <w:numPr>
          <w:ilvl w:val="0"/>
          <w:numId w:val="0"/>
        </w:numPr>
        <w:wordWrap/>
        <w:adjustRightInd/>
        <w:snapToGrid/>
        <w:spacing w:line="460" w:lineRule="exact"/>
        <w:ind w:left="480" w:leftChars="0"/>
        <w:jc w:val="lef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rPr>
        <w:t>3、不填本函或不提供本函视为放弃享受小微企业优惠。</w:t>
      </w:r>
    </w:p>
    <w:p>
      <w:pPr>
        <w:spacing w:after="0" w:line="360" w:lineRule="auto"/>
        <w:ind w:right="2" w:firstLine="5520" w:firstLineChars="2300"/>
        <w:jc w:val="both"/>
        <w:outlineLvl w:val="9"/>
        <w:rPr>
          <w:rFonts w:hint="eastAsia" w:ascii="宋体" w:hAnsi="宋体" w:eastAsia="宋体" w:cs="宋体"/>
          <w:b w:val="0"/>
          <w:bCs/>
          <w:color w:val="auto"/>
          <w:sz w:val="24"/>
          <w:szCs w:val="24"/>
          <w:lang w:eastAsia="zh-CN"/>
        </w:rPr>
      </w:pPr>
    </w:p>
    <w:p>
      <w:pPr>
        <w:spacing w:after="0" w:line="360" w:lineRule="auto"/>
        <w:ind w:right="2" w:firstLine="3360" w:firstLineChars="1400"/>
        <w:jc w:val="center"/>
        <w:outlineLvl w:val="9"/>
        <w:rPr>
          <w:rFonts w:hint="eastAsia" w:ascii="宋体" w:hAnsi="宋体" w:eastAsia="宋体" w:cs="宋体"/>
          <w:b w:val="0"/>
          <w:bCs/>
          <w:color w:val="auto"/>
          <w:sz w:val="24"/>
          <w:szCs w:val="24"/>
          <w:lang w:eastAsia="zh-CN"/>
        </w:rPr>
      </w:pPr>
    </w:p>
    <w:p>
      <w:pPr>
        <w:spacing w:after="0" w:line="360" w:lineRule="auto"/>
        <w:ind w:right="2" w:firstLine="3360" w:firstLineChars="1400"/>
        <w:jc w:val="center"/>
        <w:outlineLvl w:val="9"/>
        <w:rPr>
          <w:rFonts w:hint="eastAsia" w:ascii="宋体" w:hAnsi="宋体" w:eastAsia="宋体" w:cs="宋体"/>
          <w:b w:val="0"/>
          <w:bCs/>
          <w:color w:val="auto"/>
          <w:sz w:val="24"/>
          <w:szCs w:val="24"/>
          <w:lang w:eastAsia="zh-CN"/>
        </w:rPr>
      </w:pPr>
    </w:p>
    <w:p>
      <w:pPr>
        <w:spacing w:after="0" w:line="360" w:lineRule="auto"/>
        <w:ind w:right="2"/>
        <w:jc w:val="both"/>
        <w:outlineLvl w:val="9"/>
        <w:rPr>
          <w:rFonts w:hint="eastAsia" w:ascii="宋体" w:hAnsi="宋体" w:eastAsia="宋体" w:cs="宋体"/>
          <w:b/>
          <w:color w:val="auto"/>
          <w:sz w:val="24"/>
          <w:szCs w:val="24"/>
          <w:lang w:val="en-US" w:eastAsia="zh-CN"/>
        </w:rPr>
        <w:sectPr>
          <w:footnotePr>
            <w:pos w:val="beneathText"/>
          </w:footnotePr>
          <w:pgSz w:w="11906" w:h="16838"/>
          <w:pgMar w:top="1440" w:right="1080" w:bottom="1440" w:left="1080" w:header="1134" w:footer="964" w:gutter="0"/>
          <w:pgBorders>
            <w:top w:val="none" w:sz="0" w:space="0"/>
            <w:left w:val="none" w:sz="0" w:space="0"/>
            <w:bottom w:val="none" w:sz="0" w:space="0"/>
            <w:right w:val="none" w:sz="0" w:space="0"/>
          </w:pgBorders>
          <w:pgNumType w:fmt="decimal"/>
          <w:cols w:space="720" w:num="1"/>
          <w:docGrid w:linePitch="312" w:charSpace="0"/>
        </w:sectPr>
      </w:pPr>
    </w:p>
    <w:p>
      <w:pPr>
        <w:keepNext/>
        <w:keepLines/>
        <w:widowControl/>
        <w:wordWrap/>
        <w:adjustRightInd/>
        <w:snapToGrid/>
        <w:spacing w:before="0" w:after="0" w:line="240" w:lineRule="auto"/>
        <w:jc w:val="center"/>
        <w:textAlignment w:val="auto"/>
        <w:outlineLvl w:val="9"/>
        <w:rPr>
          <w:rFonts w:hint="eastAsia" w:ascii="宋体" w:hAnsi="宋体" w:eastAsia="宋体" w:cs="宋体"/>
          <w:b/>
          <w:bCs/>
          <w:color w:val="auto"/>
          <w:sz w:val="28"/>
          <w:szCs w:val="28"/>
          <w:lang w:val="en-US" w:eastAsia="zh-CN"/>
        </w:rPr>
      </w:pPr>
      <w:bookmarkStart w:id="80" w:name="_Toc12366"/>
      <w:r>
        <w:rPr>
          <w:rFonts w:hint="eastAsia" w:ascii="宋体" w:hAnsi="宋体" w:cs="宋体"/>
          <w:b/>
          <w:bCs/>
          <w:color w:val="auto"/>
          <w:sz w:val="28"/>
          <w:szCs w:val="28"/>
          <w:lang w:val="en-US" w:eastAsia="zh-CN"/>
        </w:rPr>
        <w:t>9、</w:t>
      </w:r>
      <w:r>
        <w:rPr>
          <w:rFonts w:hint="eastAsia" w:ascii="宋体" w:hAnsi="宋体" w:eastAsia="宋体" w:cs="宋体"/>
          <w:b/>
          <w:bCs/>
          <w:color w:val="auto"/>
          <w:sz w:val="28"/>
          <w:szCs w:val="28"/>
          <w:lang w:val="en-US" w:eastAsia="zh-CN"/>
        </w:rPr>
        <w:t>监狱企业证明文件</w:t>
      </w:r>
      <w:bookmarkEnd w:id="80"/>
    </w:p>
    <w:p>
      <w:pPr>
        <w:spacing w:after="0" w:line="360" w:lineRule="auto"/>
        <w:ind w:left="420" w:firstLine="420"/>
        <w:outlineLvl w:val="9"/>
        <w:rPr>
          <w:rFonts w:hint="eastAsia" w:ascii="宋体" w:hAnsi="宋体" w:eastAsia="宋体" w:cs="宋体"/>
          <w:color w:val="auto"/>
          <w:sz w:val="24"/>
          <w:szCs w:val="24"/>
        </w:rPr>
      </w:pPr>
    </w:p>
    <w:p>
      <w:pPr>
        <w:spacing w:after="0" w:line="360" w:lineRule="auto"/>
        <w:ind w:left="420" w:firstLine="420"/>
        <w:outlineLvl w:val="9"/>
        <w:rPr>
          <w:rFonts w:hint="eastAsia" w:ascii="宋体" w:hAnsi="宋体" w:eastAsia="宋体" w:cs="宋体"/>
          <w:color w:val="auto"/>
          <w:sz w:val="24"/>
          <w:szCs w:val="24"/>
        </w:rPr>
      </w:pPr>
      <w:r>
        <w:rPr>
          <w:rFonts w:hint="eastAsia" w:ascii="宋体" w:hAnsi="宋体" w:eastAsia="宋体" w:cs="宋体"/>
          <w:color w:val="auto"/>
          <w:sz w:val="24"/>
          <w:szCs w:val="24"/>
        </w:rPr>
        <w:t>享受政策优惠的监狱企业须提供由省级以上监狱管理局、戒毒管理局（含新疆生产建设兵团）出具的属于监狱企业的证明文件。</w:t>
      </w:r>
    </w:p>
    <w:p>
      <w:pPr>
        <w:spacing w:after="240"/>
        <w:outlineLvl w:val="9"/>
        <w:rPr>
          <w:rFonts w:hint="eastAsia" w:ascii="宋体" w:hAnsi="宋体" w:eastAsia="宋体" w:cs="宋体"/>
          <w:color w:val="auto"/>
          <w:kern w:val="2"/>
          <w:sz w:val="24"/>
          <w:szCs w:val="24"/>
          <w:lang w:val="en-US" w:eastAsia="zh-CN"/>
        </w:rPr>
        <w:sectPr>
          <w:footnotePr>
            <w:pos w:val="beneathText"/>
          </w:footnotePr>
          <w:pgSz w:w="11906" w:h="16838"/>
          <w:pgMar w:top="1440" w:right="1080" w:bottom="1440" w:left="1080" w:header="1134" w:footer="964" w:gutter="0"/>
          <w:pgBorders>
            <w:top w:val="none" w:sz="0" w:space="0"/>
            <w:left w:val="none" w:sz="0" w:space="0"/>
            <w:bottom w:val="none" w:sz="0" w:space="0"/>
            <w:right w:val="none" w:sz="0" w:space="0"/>
          </w:pgBorders>
          <w:pgNumType w:fmt="decimal"/>
          <w:cols w:space="720" w:num="1"/>
          <w:docGrid w:linePitch="312" w:charSpace="0"/>
        </w:sectPr>
      </w:pPr>
    </w:p>
    <w:p>
      <w:pPr>
        <w:keepNext/>
        <w:keepLines/>
        <w:widowControl/>
        <w:wordWrap/>
        <w:adjustRightInd/>
        <w:snapToGrid/>
        <w:spacing w:before="0" w:after="0" w:line="240" w:lineRule="auto"/>
        <w:jc w:val="center"/>
        <w:textAlignment w:val="auto"/>
        <w:outlineLvl w:val="9"/>
        <w:rPr>
          <w:rFonts w:hint="eastAsia" w:ascii="宋体" w:hAnsi="宋体" w:eastAsia="宋体" w:cs="宋体"/>
          <w:b/>
          <w:bCs/>
          <w:color w:val="auto"/>
          <w:sz w:val="28"/>
          <w:szCs w:val="28"/>
          <w:lang w:val="en-US" w:eastAsia="zh-CN"/>
        </w:rPr>
      </w:pPr>
      <w:bookmarkStart w:id="81" w:name="_Toc16196"/>
      <w:r>
        <w:rPr>
          <w:rFonts w:hint="eastAsia" w:ascii="宋体" w:hAnsi="宋体" w:eastAsia="宋体" w:cs="宋体"/>
          <w:b/>
          <w:bCs/>
          <w:color w:val="auto"/>
          <w:sz w:val="28"/>
          <w:szCs w:val="28"/>
          <w:lang w:val="en-US" w:eastAsia="zh-CN"/>
        </w:rPr>
        <w:t>1</w:t>
      </w:r>
      <w:r>
        <w:rPr>
          <w:rFonts w:hint="eastAsia" w:ascii="宋体" w:hAnsi="宋体" w:cs="宋体"/>
          <w:b/>
          <w:bCs/>
          <w:color w:val="auto"/>
          <w:sz w:val="28"/>
          <w:szCs w:val="28"/>
          <w:lang w:val="en-US" w:eastAsia="zh-CN"/>
        </w:rPr>
        <w:t>0、</w:t>
      </w:r>
      <w:r>
        <w:rPr>
          <w:rFonts w:hint="eastAsia" w:ascii="宋体" w:hAnsi="宋体" w:eastAsia="宋体" w:cs="宋体"/>
          <w:b/>
          <w:bCs/>
          <w:color w:val="auto"/>
          <w:sz w:val="28"/>
          <w:szCs w:val="28"/>
          <w:lang w:val="en-US" w:eastAsia="zh-CN"/>
        </w:rPr>
        <w:t>残疾人福利性单位声明函</w:t>
      </w:r>
      <w:bookmarkEnd w:id="81"/>
    </w:p>
    <w:p>
      <w:pPr>
        <w:spacing w:line="588" w:lineRule="exact"/>
        <w:ind w:firstLine="504" w:firstLineChars="200"/>
        <w:outlineLvl w:val="9"/>
        <w:rPr>
          <w:rFonts w:hint="eastAsia" w:ascii="宋体" w:hAnsi="宋体" w:eastAsia="宋体" w:cs="宋体"/>
          <w:color w:val="auto"/>
          <w:spacing w:val="6"/>
          <w:sz w:val="24"/>
          <w:szCs w:val="24"/>
        </w:rPr>
      </w:pPr>
    </w:p>
    <w:p>
      <w:pPr>
        <w:spacing w:line="360" w:lineRule="auto"/>
        <w:ind w:firstLine="504" w:firstLineChars="200"/>
        <w:outlineLvl w:val="9"/>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本单位郑重声明，根据《财政部 民政部 中国残疾人联合会关于促进残疾人就业政府采购政策的通知》（财库</w:t>
      </w:r>
      <w:r>
        <w:rPr>
          <w:rFonts w:hint="eastAsia" w:ascii="宋体" w:hAnsi="宋体" w:eastAsia="宋体" w:cs="宋体"/>
          <w:color w:val="auto"/>
          <w:sz w:val="24"/>
          <w:szCs w:val="24"/>
        </w:rPr>
        <w:t>〔2017〕141</w:t>
      </w:r>
      <w:r>
        <w:rPr>
          <w:rFonts w:hint="eastAsia" w:ascii="宋体" w:hAnsi="宋体" w:eastAsia="宋体" w:cs="宋体"/>
          <w:color w:val="auto"/>
          <w:spacing w:val="6"/>
          <w:sz w:val="24"/>
          <w:szCs w:val="24"/>
        </w:rPr>
        <w:t>号）的规定，本单位为符合条件的残疾人福利性单位，且本单位参加</w:t>
      </w:r>
      <w:r>
        <w:rPr>
          <w:rFonts w:hint="eastAsia" w:ascii="宋体" w:hAnsi="宋体" w:eastAsia="宋体" w:cs="宋体"/>
          <w:color w:val="auto"/>
          <w:spacing w:val="6"/>
          <w:sz w:val="24"/>
          <w:szCs w:val="24"/>
          <w:u w:val="single"/>
          <w:lang w:val="en-US" w:eastAsia="zh-CN"/>
        </w:rPr>
        <w:t xml:space="preserve">     </w:t>
      </w:r>
      <w:r>
        <w:rPr>
          <w:rFonts w:hint="eastAsia" w:ascii="宋体" w:hAnsi="宋体" w:eastAsia="宋体" w:cs="宋体"/>
          <w:color w:val="auto"/>
          <w:spacing w:val="6"/>
          <w:sz w:val="24"/>
          <w:szCs w:val="24"/>
        </w:rPr>
        <w:t>单位的</w:t>
      </w:r>
      <w:r>
        <w:rPr>
          <w:rFonts w:hint="eastAsia" w:ascii="宋体" w:hAnsi="宋体" w:eastAsia="宋体" w:cs="宋体"/>
          <w:color w:val="auto"/>
          <w:spacing w:val="6"/>
          <w:sz w:val="24"/>
          <w:szCs w:val="24"/>
          <w:u w:val="single"/>
          <w:lang w:val="en-US" w:eastAsia="zh-CN"/>
        </w:rPr>
        <w:t xml:space="preserve">      </w:t>
      </w:r>
      <w:r>
        <w:rPr>
          <w:rFonts w:hint="eastAsia" w:ascii="宋体" w:hAnsi="宋体" w:eastAsia="宋体" w:cs="宋体"/>
          <w:color w:val="auto"/>
          <w:spacing w:val="6"/>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outlineLvl w:val="9"/>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本单位对上述声明的真实性负责。如有虚假，将依法承担相应责任。</w:t>
      </w:r>
    </w:p>
    <w:p>
      <w:pPr>
        <w:spacing w:line="588" w:lineRule="exact"/>
        <w:ind w:firstLine="504" w:firstLineChars="200"/>
        <w:outlineLvl w:val="9"/>
        <w:rPr>
          <w:rFonts w:hint="eastAsia" w:ascii="宋体" w:hAnsi="宋体" w:eastAsia="宋体" w:cs="宋体"/>
          <w:color w:val="auto"/>
          <w:spacing w:val="6"/>
          <w:sz w:val="24"/>
          <w:szCs w:val="24"/>
        </w:rPr>
      </w:pPr>
    </w:p>
    <w:p>
      <w:pPr>
        <w:spacing w:line="588" w:lineRule="exact"/>
        <w:ind w:firstLine="504" w:firstLineChars="200"/>
        <w:outlineLvl w:val="9"/>
        <w:rPr>
          <w:rFonts w:hint="eastAsia" w:ascii="宋体" w:hAnsi="宋体" w:eastAsia="宋体" w:cs="宋体"/>
          <w:color w:val="auto"/>
          <w:spacing w:val="6"/>
          <w:sz w:val="24"/>
          <w:szCs w:val="24"/>
        </w:rPr>
      </w:pPr>
    </w:p>
    <w:p>
      <w:pPr>
        <w:tabs>
          <w:tab w:val="left" w:pos="4860"/>
        </w:tabs>
        <w:spacing w:line="588" w:lineRule="exact"/>
        <w:ind w:right="1560" w:firstLine="504" w:firstLineChars="200"/>
        <w:jc w:val="center"/>
        <w:outlineLvl w:val="9"/>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 xml:space="preserve">               单位名称（盖章）：</w:t>
      </w:r>
    </w:p>
    <w:p>
      <w:pPr>
        <w:tabs>
          <w:tab w:val="left" w:pos="4860"/>
        </w:tabs>
        <w:spacing w:line="588" w:lineRule="exact"/>
        <w:ind w:right="1560" w:firstLine="504" w:firstLineChars="200"/>
        <w:jc w:val="center"/>
        <w:outlineLvl w:val="9"/>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 xml:space="preserve">       日  期：</w:t>
      </w:r>
      <w:bookmarkEnd w:id="76"/>
      <w:bookmarkEnd w:id="77"/>
      <w:bookmarkEnd w:id="78"/>
    </w:p>
    <w:p>
      <w:pPr>
        <w:spacing w:after="240"/>
        <w:outlineLvl w:val="9"/>
        <w:rPr>
          <w:rFonts w:hint="eastAsia" w:ascii="宋体" w:hAnsi="宋体" w:eastAsia="宋体" w:cs="宋体"/>
          <w:color w:val="auto"/>
          <w:kern w:val="2"/>
          <w:sz w:val="24"/>
          <w:szCs w:val="24"/>
          <w:lang w:val="en-US" w:eastAsia="zh-CN"/>
        </w:rPr>
      </w:pPr>
    </w:p>
    <w:p>
      <w:pPr>
        <w:outlineLvl w:val="9"/>
        <w:rPr>
          <w:rFonts w:hint="eastAsia" w:ascii="宋体" w:hAnsi="宋体" w:eastAsia="宋体" w:cs="宋体"/>
          <w:color w:val="auto"/>
          <w:kern w:val="2"/>
          <w:sz w:val="24"/>
          <w:szCs w:val="24"/>
          <w:lang w:val="en-US" w:eastAsia="zh-CN"/>
        </w:rPr>
      </w:pPr>
    </w:p>
    <w:p>
      <w:pPr>
        <w:outlineLvl w:val="9"/>
        <w:rPr>
          <w:rFonts w:hint="eastAsia" w:ascii="宋体" w:hAnsi="宋体" w:eastAsia="宋体" w:cs="宋体"/>
          <w:color w:val="auto"/>
          <w:kern w:val="2"/>
          <w:sz w:val="24"/>
          <w:szCs w:val="24"/>
          <w:lang w:val="en-US" w:eastAsia="zh-CN"/>
        </w:rPr>
      </w:pPr>
    </w:p>
    <w:p>
      <w:pPr>
        <w:outlineLvl w:val="9"/>
        <w:rPr>
          <w:rFonts w:hint="eastAsia" w:ascii="宋体" w:hAnsi="宋体" w:eastAsia="宋体" w:cs="宋体"/>
          <w:color w:val="auto"/>
          <w:kern w:val="2"/>
          <w:sz w:val="24"/>
          <w:szCs w:val="24"/>
          <w:lang w:val="en-US" w:eastAsia="zh-CN"/>
        </w:rPr>
      </w:pPr>
    </w:p>
    <w:p>
      <w:pPr>
        <w:outlineLvl w:val="9"/>
        <w:rPr>
          <w:rFonts w:hint="eastAsia" w:ascii="宋体" w:hAnsi="宋体" w:eastAsia="宋体" w:cs="宋体"/>
          <w:color w:val="auto"/>
          <w:kern w:val="2"/>
          <w:sz w:val="24"/>
          <w:szCs w:val="24"/>
          <w:lang w:val="en-US" w:eastAsia="zh-CN"/>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outlineLvl w:val="9"/>
        <w:rPr>
          <w:rFonts w:hint="eastAsia" w:ascii="宋体" w:hAnsi="宋体" w:eastAsia="宋体" w:cs="宋体"/>
          <w:b/>
          <w:bCs/>
          <w:color w:val="auto"/>
          <w:sz w:val="32"/>
          <w:szCs w:val="32"/>
          <w:lang w:val="en-US" w:eastAsia="zh-CN" w:bidi="ar-SA"/>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outlineLvl w:val="9"/>
        <w:rPr>
          <w:rFonts w:hint="eastAsia" w:ascii="宋体" w:hAnsi="宋体" w:eastAsia="宋体" w:cs="宋体"/>
          <w:b/>
          <w:bCs/>
          <w:color w:val="auto"/>
          <w:sz w:val="32"/>
          <w:szCs w:val="32"/>
          <w:lang w:val="en-US" w:eastAsia="zh-CN" w:bidi="ar-SA"/>
        </w:rPr>
      </w:pPr>
    </w:p>
    <w:p>
      <w:pP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br w:type="page"/>
      </w:r>
    </w:p>
    <w:p>
      <w:pPr>
        <w:keepNext/>
        <w:keepLines/>
        <w:widowControl/>
        <w:wordWrap/>
        <w:adjustRightInd/>
        <w:snapToGrid/>
        <w:spacing w:before="0" w:after="0" w:line="240" w:lineRule="auto"/>
        <w:jc w:val="center"/>
        <w:textAlignment w:val="auto"/>
        <w:outlineLvl w:val="9"/>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11、</w:t>
      </w:r>
      <w:r>
        <w:rPr>
          <w:rFonts w:hint="eastAsia" w:ascii="宋体" w:hAnsi="宋体" w:eastAsia="宋体" w:cs="宋体"/>
          <w:b/>
          <w:bCs/>
          <w:color w:val="auto"/>
          <w:sz w:val="28"/>
          <w:szCs w:val="28"/>
          <w:lang w:val="en-US" w:eastAsia="zh-CN"/>
        </w:rPr>
        <w:t>投标人认为需要的其它材料</w:t>
      </w:r>
    </w:p>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0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0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rFonts w:hint="eastAsia" w:ascii="宋体" w:hAnsi="Times New Roman" w:eastAsia="宋体" w:cs="Times New Roman"/>
        <w:kern w:val="2"/>
        <w:sz w:val="18"/>
        <w:szCs w:val="24"/>
        <w:lang w:val="en-US" w:eastAsia="zh-CN" w:bidi="ar-SA"/>
      </w:rPr>
      <w:drawing>
        <wp:inline distT="0" distB="0" distL="0" distR="0">
          <wp:extent cx="166370" cy="274955"/>
          <wp:effectExtent l="0" t="0" r="0" b="0"/>
          <wp:docPr id="409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Image1"/>
                  <pic:cNvPicPr>
                    <a:picLocks noChangeAspect="1"/>
                  </pic:cNvPicPr>
                </pic:nvPicPr>
                <pic:blipFill>
                  <a:blip r:embed="rId1" cstate="print"/>
                  <a:srcRect l="36333" r="36828" b="25057"/>
                  <a:stretch>
                    <a:fillRect/>
                  </a:stretch>
                </pic:blipFill>
                <pic:spPr>
                  <a:xfrm>
                    <a:off x="0" y="0"/>
                    <a:ext cx="166370" cy="274955"/>
                  </a:xfrm>
                  <a:prstGeom prst="rect">
                    <a:avLst/>
                  </a:prstGeom>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sz w:val="18"/>
      </w:rPr>
      <w:pict>
        <v:shape id="_x0000_s4101" o:spid="_x0000_s410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4</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sz w:val="18"/>
      </w:rPr>
      <w:pict>
        <v:shape id="_x0000_s4102" o:spid="_x0000_s410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hint="eastAsia"/>
      </w:rPr>
    </w:pPr>
    <w:r>
      <w:rPr>
        <w:sz w:val="18"/>
      </w:rPr>
      <w:pict>
        <v:shape id="_x0000_s4103" o:spid="_x0000_s4103"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44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tabs>
        <w:tab w:val="left" w:pos="676"/>
      </w:tabs>
      <w:jc w:val="left"/>
      <w:rPr>
        <w:rFonts w:hint="eastAsia" w:eastAsia="仿宋_GB2312"/>
        <w:lang w:eastAsia="zh-CN"/>
      </w:rPr>
    </w:pPr>
    <w:r>
      <w:rPr>
        <w:rFonts w:ascii="Times New Roman" w:hAnsi="Times New Roman" w:eastAsia="宋体" w:cs="Times New Roman"/>
        <w:kern w:val="2"/>
        <w:sz w:val="18"/>
        <w:szCs w:val="24"/>
        <w:lang w:val="en-US" w:eastAsia="zh-CN" w:bidi="ar-SA"/>
      </w:rPr>
      <w:drawing>
        <wp:inline distT="0" distB="0" distL="0" distR="0">
          <wp:extent cx="1553845" cy="239395"/>
          <wp:effectExtent l="0" t="0" r="0" b="0"/>
          <wp:docPr id="409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Image1"/>
                  <pic:cNvPicPr>
                    <a:picLocks noChangeAspect="1"/>
                  </pic:cNvPicPr>
                </pic:nvPicPr>
                <pic:blipFill>
                  <a:blip r:embed="rId1" cstate="print"/>
                  <a:srcRect t="33333" b="40568"/>
                  <a:stretch>
                    <a:fillRect/>
                  </a:stretch>
                </pic:blipFill>
                <pic:spPr>
                  <a:xfrm>
                    <a:off x="0" y="0"/>
                    <a:ext cx="1553845" cy="240029"/>
                  </a:xfrm>
                  <a:prstGeom prst="rect">
                    <a:avLst/>
                  </a:prstGeom>
                  <a:ln>
                    <a:noFill/>
                  </a:ln>
                </pic:spPr>
              </pic:pic>
            </a:graphicData>
          </a:graphic>
        </wp:inline>
      </w:drawing>
    </w:r>
    <w:r>
      <w:rPr>
        <w:rFonts w:hint="eastAsia"/>
        <w:sz w:val="18"/>
        <w:lang w:val="en-US" w:eastAsia="zh-CN"/>
      </w:rPr>
      <w:t xml:space="preserve">                                                                HNZP-2024-12A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left" w:pos="676"/>
      </w:tabs>
      <w:jc w:val="left"/>
      <w:rPr>
        <w:rFonts w:hint="eastAsia" w:eastAsia="仿宋_GB2312"/>
        <w:lang w:eastAsia="zh-CN"/>
      </w:rPr>
    </w:pPr>
    <w:r>
      <w:rPr>
        <w:rFonts w:hint="eastAsia"/>
        <w:sz w:val="18"/>
        <w:lang w:val="en-US" w:eastAsia="zh-CN"/>
      </w:rPr>
      <w:t xml:space="preserve">                                                    </w:t>
    </w:r>
  </w:p>
  <w:p>
    <w:pPr>
      <w:pStyle w:val="14"/>
      <w:pBdr>
        <w:bottom w:val="none" w:color="auto" w:sz="0" w:space="1"/>
      </w:pBdr>
      <w:rPr>
        <w:rFonts w:hint="eastAsia"/>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left" w:pos="676"/>
      </w:tabs>
      <w:jc w:val="left"/>
      <w:rPr>
        <w:rFonts w:hint="eastAsia" w:eastAsia="仿宋_GB2312"/>
        <w:lang w:eastAsia="zh-CN"/>
      </w:rPr>
    </w:pPr>
    <w:r>
      <w:rPr>
        <w:rFonts w:hint="eastAsia"/>
        <w:sz w:val="18"/>
        <w:lang w:val="en-US" w:eastAsia="zh-CN"/>
      </w:rPr>
      <w:t xml:space="preserve">                                         </w:t>
    </w:r>
  </w:p>
  <w:p>
    <w:pPr>
      <w:pStyle w:val="1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18DC6"/>
    <w:multiLevelType w:val="singleLevel"/>
    <w:tmpl w:val="84C18DC6"/>
    <w:lvl w:ilvl="0" w:tentative="0">
      <w:start w:val="3"/>
      <w:numFmt w:val="chineseCounting"/>
      <w:suff w:val="space"/>
      <w:lvlText w:val="第%1章"/>
      <w:lvlJc w:val="left"/>
      <w:rPr>
        <w:rFonts w:hint="eastAsia"/>
      </w:rPr>
    </w:lvl>
  </w:abstractNum>
  <w:abstractNum w:abstractNumId="1">
    <w:nsid w:val="9730CDE6"/>
    <w:multiLevelType w:val="singleLevel"/>
    <w:tmpl w:val="9730CDE6"/>
    <w:lvl w:ilvl="0" w:tentative="0">
      <w:start w:val="1"/>
      <w:numFmt w:val="decimal"/>
      <w:suff w:val="nothing"/>
      <w:lvlText w:val="（%1）"/>
      <w:lvlJc w:val="left"/>
    </w:lvl>
  </w:abstractNum>
  <w:abstractNum w:abstractNumId="2">
    <w:nsid w:val="A7A1156B"/>
    <w:multiLevelType w:val="singleLevel"/>
    <w:tmpl w:val="A7A1156B"/>
    <w:lvl w:ilvl="0" w:tentative="0">
      <w:start w:val="2"/>
      <w:numFmt w:val="chineseCounting"/>
      <w:suff w:val="nothing"/>
      <w:lvlText w:val="（%1）"/>
      <w:lvlJc w:val="left"/>
      <w:rPr>
        <w:rFonts w:hint="eastAsia"/>
      </w:rPr>
    </w:lvl>
  </w:abstractNum>
  <w:abstractNum w:abstractNumId="3">
    <w:nsid w:val="BBCCE515"/>
    <w:multiLevelType w:val="singleLevel"/>
    <w:tmpl w:val="BBCCE515"/>
    <w:lvl w:ilvl="0" w:tentative="0">
      <w:start w:val="1"/>
      <w:numFmt w:val="decimal"/>
      <w:suff w:val="nothing"/>
      <w:lvlText w:val="（%1）"/>
      <w:lvlJc w:val="left"/>
    </w:lvl>
  </w:abstractNum>
  <w:abstractNum w:abstractNumId="4">
    <w:nsid w:val="CF4BE4C6"/>
    <w:multiLevelType w:val="singleLevel"/>
    <w:tmpl w:val="CF4BE4C6"/>
    <w:lvl w:ilvl="0" w:tentative="0">
      <w:start w:val="1"/>
      <w:numFmt w:val="decimal"/>
      <w:suff w:val="nothing"/>
      <w:lvlText w:val="（%1）"/>
      <w:lvlJc w:val="left"/>
    </w:lvl>
  </w:abstractNum>
  <w:abstractNum w:abstractNumId="5">
    <w:nsid w:val="EA7F8FFF"/>
    <w:multiLevelType w:val="singleLevel"/>
    <w:tmpl w:val="EA7F8FFF"/>
    <w:lvl w:ilvl="0" w:tentative="0">
      <w:start w:val="1"/>
      <w:numFmt w:val="decimal"/>
      <w:suff w:val="nothing"/>
      <w:lvlText w:val="（%1）"/>
      <w:lvlJc w:val="left"/>
    </w:lvl>
  </w:abstractNum>
  <w:abstractNum w:abstractNumId="6">
    <w:nsid w:val="EB82E130"/>
    <w:multiLevelType w:val="singleLevel"/>
    <w:tmpl w:val="EB82E130"/>
    <w:lvl w:ilvl="0" w:tentative="0">
      <w:start w:val="1"/>
      <w:numFmt w:val="decimal"/>
      <w:suff w:val="nothing"/>
      <w:lvlText w:val="（%1）"/>
      <w:lvlJc w:val="left"/>
    </w:lvl>
  </w:abstractNum>
  <w:abstractNum w:abstractNumId="7">
    <w:nsid w:val="F3967343"/>
    <w:multiLevelType w:val="singleLevel"/>
    <w:tmpl w:val="F3967343"/>
    <w:lvl w:ilvl="0" w:tentative="0">
      <w:start w:val="1"/>
      <w:numFmt w:val="decimal"/>
      <w:suff w:val="nothing"/>
      <w:lvlText w:val="（%1）"/>
      <w:lvlJc w:val="left"/>
    </w:lvl>
  </w:abstractNum>
  <w:abstractNum w:abstractNumId="8">
    <w:nsid w:val="00000007"/>
    <w:multiLevelType w:val="multilevel"/>
    <w:tmpl w:val="00000007"/>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9">
    <w:nsid w:val="0000000D"/>
    <w:multiLevelType w:val="multilevel"/>
    <w:tmpl w:val="0000000D"/>
    <w:lvl w:ilvl="0" w:tentative="0">
      <w:start w:val="1"/>
      <w:numFmt w:val="bullet"/>
      <w:lvlText w:val=""/>
      <w:lvlJc w:val="left"/>
      <w:pPr>
        <w:tabs>
          <w:tab w:val="left" w:pos="2405"/>
        </w:tabs>
        <w:ind w:left="2405" w:hanging="420"/>
      </w:pPr>
      <w:rPr>
        <w:rFonts w:hint="default" w:ascii="Wingdings" w:hAnsi="Wingdings"/>
      </w:rPr>
    </w:lvl>
    <w:lvl w:ilvl="1" w:tentative="0">
      <w:start w:val="1"/>
      <w:numFmt w:val="bullet"/>
      <w:lvlText w:val=""/>
      <w:lvlJc w:val="left"/>
      <w:pPr>
        <w:tabs>
          <w:tab w:val="left" w:pos="2825"/>
        </w:tabs>
        <w:ind w:left="2825" w:hanging="420"/>
      </w:pPr>
      <w:rPr>
        <w:rFonts w:hint="default" w:ascii="Wingdings" w:hAnsi="Wingdings"/>
      </w:rPr>
    </w:lvl>
    <w:lvl w:ilvl="2" w:tentative="0">
      <w:start w:val="1"/>
      <w:numFmt w:val="bullet"/>
      <w:lvlText w:val=""/>
      <w:lvlJc w:val="left"/>
      <w:pPr>
        <w:tabs>
          <w:tab w:val="left" w:pos="3245"/>
        </w:tabs>
        <w:ind w:left="3245" w:hanging="420"/>
      </w:pPr>
      <w:rPr>
        <w:rFonts w:hint="default" w:ascii="Wingdings" w:hAnsi="Wingdings"/>
      </w:rPr>
    </w:lvl>
    <w:lvl w:ilvl="3" w:tentative="0">
      <w:start w:val="1"/>
      <w:numFmt w:val="bullet"/>
      <w:lvlText w:val=""/>
      <w:lvlJc w:val="left"/>
      <w:pPr>
        <w:tabs>
          <w:tab w:val="left" w:pos="3665"/>
        </w:tabs>
        <w:ind w:left="3665" w:hanging="420"/>
      </w:pPr>
      <w:rPr>
        <w:rFonts w:hint="default" w:ascii="Wingdings" w:hAnsi="Wingdings"/>
      </w:rPr>
    </w:lvl>
    <w:lvl w:ilvl="4" w:tentative="0">
      <w:start w:val="1"/>
      <w:numFmt w:val="bullet"/>
      <w:lvlText w:val=""/>
      <w:lvlJc w:val="left"/>
      <w:pPr>
        <w:tabs>
          <w:tab w:val="left" w:pos="4085"/>
        </w:tabs>
        <w:ind w:left="4085" w:hanging="420"/>
      </w:pPr>
      <w:rPr>
        <w:rFonts w:hint="default" w:ascii="Wingdings" w:hAnsi="Wingdings"/>
      </w:rPr>
    </w:lvl>
    <w:lvl w:ilvl="5" w:tentative="0">
      <w:start w:val="1"/>
      <w:numFmt w:val="bullet"/>
      <w:lvlText w:val=""/>
      <w:lvlJc w:val="left"/>
      <w:pPr>
        <w:tabs>
          <w:tab w:val="left" w:pos="4505"/>
        </w:tabs>
        <w:ind w:left="4505" w:hanging="420"/>
      </w:pPr>
      <w:rPr>
        <w:rFonts w:hint="default" w:ascii="Wingdings" w:hAnsi="Wingdings"/>
      </w:rPr>
    </w:lvl>
    <w:lvl w:ilvl="6" w:tentative="0">
      <w:start w:val="1"/>
      <w:numFmt w:val="bullet"/>
      <w:lvlText w:val=""/>
      <w:lvlJc w:val="left"/>
      <w:pPr>
        <w:tabs>
          <w:tab w:val="left" w:pos="4925"/>
        </w:tabs>
        <w:ind w:left="4925" w:hanging="420"/>
      </w:pPr>
      <w:rPr>
        <w:rFonts w:hint="default" w:ascii="Wingdings" w:hAnsi="Wingdings"/>
      </w:rPr>
    </w:lvl>
    <w:lvl w:ilvl="7" w:tentative="0">
      <w:start w:val="1"/>
      <w:numFmt w:val="bullet"/>
      <w:lvlText w:val=""/>
      <w:lvlJc w:val="left"/>
      <w:pPr>
        <w:tabs>
          <w:tab w:val="left" w:pos="5345"/>
        </w:tabs>
        <w:ind w:left="5345" w:hanging="420"/>
      </w:pPr>
      <w:rPr>
        <w:rFonts w:hint="default" w:ascii="Wingdings" w:hAnsi="Wingdings"/>
      </w:rPr>
    </w:lvl>
    <w:lvl w:ilvl="8" w:tentative="0">
      <w:start w:val="1"/>
      <w:numFmt w:val="bullet"/>
      <w:lvlText w:val=""/>
      <w:lvlJc w:val="left"/>
      <w:pPr>
        <w:tabs>
          <w:tab w:val="left" w:pos="5765"/>
        </w:tabs>
        <w:ind w:left="5765" w:hanging="420"/>
      </w:pPr>
      <w:rPr>
        <w:rFonts w:hint="default" w:ascii="Wingdings" w:hAnsi="Wingdings"/>
      </w:rPr>
    </w:lvl>
  </w:abstractNum>
  <w:abstractNum w:abstractNumId="10">
    <w:nsid w:val="00000011"/>
    <w:multiLevelType w:val="singleLevel"/>
    <w:tmpl w:val="00000011"/>
    <w:lvl w:ilvl="0" w:tentative="0">
      <w:start w:val="2"/>
      <w:numFmt w:val="chineseCounting"/>
      <w:suff w:val="space"/>
      <w:lvlText w:val="第%1章"/>
      <w:lvlJc w:val="left"/>
      <w:rPr>
        <w:rFonts w:hint="eastAsia"/>
      </w:rPr>
    </w:lvl>
  </w:abstractNum>
  <w:abstractNum w:abstractNumId="11">
    <w:nsid w:val="00000019"/>
    <w:multiLevelType w:val="singleLevel"/>
    <w:tmpl w:val="00000019"/>
    <w:lvl w:ilvl="0" w:tentative="0">
      <w:start w:val="1"/>
      <w:numFmt w:val="decimal"/>
      <w:suff w:val="nothing"/>
      <w:lvlText w:val="（%1）"/>
      <w:lvlJc w:val="left"/>
    </w:lvl>
  </w:abstractNum>
  <w:abstractNum w:abstractNumId="12">
    <w:nsid w:val="00A4CA50"/>
    <w:multiLevelType w:val="singleLevel"/>
    <w:tmpl w:val="00A4CA50"/>
    <w:lvl w:ilvl="0" w:tentative="0">
      <w:start w:val="1"/>
      <w:numFmt w:val="decimal"/>
      <w:suff w:val="nothing"/>
      <w:lvlText w:val="（%1）"/>
      <w:lvlJc w:val="left"/>
    </w:lvl>
  </w:abstractNum>
  <w:abstractNum w:abstractNumId="13">
    <w:nsid w:val="0DBBB276"/>
    <w:multiLevelType w:val="singleLevel"/>
    <w:tmpl w:val="0DBBB276"/>
    <w:lvl w:ilvl="0" w:tentative="0">
      <w:start w:val="1"/>
      <w:numFmt w:val="decimal"/>
      <w:suff w:val="nothing"/>
      <w:lvlText w:val="（%1）"/>
      <w:lvlJc w:val="left"/>
    </w:lvl>
  </w:abstractNum>
  <w:abstractNum w:abstractNumId="14">
    <w:nsid w:val="0F3F079B"/>
    <w:multiLevelType w:val="singleLevel"/>
    <w:tmpl w:val="0F3F079B"/>
    <w:lvl w:ilvl="0" w:tentative="0">
      <w:start w:val="1"/>
      <w:numFmt w:val="decimal"/>
      <w:suff w:val="nothing"/>
      <w:lvlText w:val="（%1）"/>
      <w:lvlJc w:val="left"/>
    </w:lvl>
  </w:abstractNum>
  <w:abstractNum w:abstractNumId="15">
    <w:nsid w:val="109034B2"/>
    <w:multiLevelType w:val="singleLevel"/>
    <w:tmpl w:val="109034B2"/>
    <w:lvl w:ilvl="0" w:tentative="0">
      <w:start w:val="1"/>
      <w:numFmt w:val="decimal"/>
      <w:suff w:val="nothing"/>
      <w:lvlText w:val="（%1）"/>
      <w:lvlJc w:val="left"/>
    </w:lvl>
  </w:abstractNum>
  <w:abstractNum w:abstractNumId="16">
    <w:nsid w:val="20ABFC9E"/>
    <w:multiLevelType w:val="singleLevel"/>
    <w:tmpl w:val="20ABFC9E"/>
    <w:lvl w:ilvl="0" w:tentative="0">
      <w:start w:val="1"/>
      <w:numFmt w:val="decimal"/>
      <w:suff w:val="nothing"/>
      <w:lvlText w:val="（%1）"/>
      <w:lvlJc w:val="left"/>
      <w:pPr>
        <w:ind w:left="210"/>
      </w:pPr>
    </w:lvl>
  </w:abstractNum>
  <w:abstractNum w:abstractNumId="17">
    <w:nsid w:val="2814D8A3"/>
    <w:multiLevelType w:val="singleLevel"/>
    <w:tmpl w:val="2814D8A3"/>
    <w:lvl w:ilvl="0" w:tentative="0">
      <w:start w:val="1"/>
      <w:numFmt w:val="decimal"/>
      <w:suff w:val="nothing"/>
      <w:lvlText w:val="（%1）"/>
      <w:lvlJc w:val="left"/>
    </w:lvl>
  </w:abstractNum>
  <w:abstractNum w:abstractNumId="18">
    <w:nsid w:val="32E493B4"/>
    <w:multiLevelType w:val="singleLevel"/>
    <w:tmpl w:val="32E493B4"/>
    <w:lvl w:ilvl="0" w:tentative="0">
      <w:start w:val="6"/>
      <w:numFmt w:val="decimal"/>
      <w:suff w:val="nothing"/>
      <w:lvlText w:val="%1、"/>
      <w:lvlJc w:val="left"/>
    </w:lvl>
  </w:abstractNum>
  <w:abstractNum w:abstractNumId="19">
    <w:nsid w:val="3733CAE2"/>
    <w:multiLevelType w:val="singleLevel"/>
    <w:tmpl w:val="3733CAE2"/>
    <w:lvl w:ilvl="0" w:tentative="0">
      <w:start w:val="1"/>
      <w:numFmt w:val="decimal"/>
      <w:suff w:val="nothing"/>
      <w:lvlText w:val="（%1）"/>
      <w:lvlJc w:val="left"/>
    </w:lvl>
  </w:abstractNum>
  <w:abstractNum w:abstractNumId="20">
    <w:nsid w:val="3B321E0E"/>
    <w:multiLevelType w:val="singleLevel"/>
    <w:tmpl w:val="3B321E0E"/>
    <w:lvl w:ilvl="0" w:tentative="0">
      <w:start w:val="1"/>
      <w:numFmt w:val="decimal"/>
      <w:suff w:val="nothing"/>
      <w:lvlText w:val="（%1）"/>
      <w:lvlJc w:val="left"/>
    </w:lvl>
  </w:abstractNum>
  <w:abstractNum w:abstractNumId="21">
    <w:nsid w:val="48EA307C"/>
    <w:multiLevelType w:val="singleLevel"/>
    <w:tmpl w:val="48EA307C"/>
    <w:lvl w:ilvl="0" w:tentative="0">
      <w:start w:val="1"/>
      <w:numFmt w:val="decimal"/>
      <w:suff w:val="nothing"/>
      <w:lvlText w:val="（%1）"/>
      <w:lvlJc w:val="left"/>
    </w:lvl>
  </w:abstractNum>
  <w:abstractNum w:abstractNumId="22">
    <w:nsid w:val="49A68A3D"/>
    <w:multiLevelType w:val="singleLevel"/>
    <w:tmpl w:val="49A68A3D"/>
    <w:lvl w:ilvl="0" w:tentative="0">
      <w:start w:val="1"/>
      <w:numFmt w:val="decimal"/>
      <w:suff w:val="nothing"/>
      <w:lvlText w:val="（%1）"/>
      <w:lvlJc w:val="left"/>
    </w:lvl>
  </w:abstractNum>
  <w:abstractNum w:abstractNumId="23">
    <w:nsid w:val="4B390570"/>
    <w:multiLevelType w:val="singleLevel"/>
    <w:tmpl w:val="4B390570"/>
    <w:lvl w:ilvl="0" w:tentative="0">
      <w:start w:val="1"/>
      <w:numFmt w:val="decimal"/>
      <w:suff w:val="nothing"/>
      <w:lvlText w:val="（%1）"/>
      <w:lvlJc w:val="left"/>
    </w:lvl>
  </w:abstractNum>
  <w:abstractNum w:abstractNumId="24">
    <w:nsid w:val="4EBD06FC"/>
    <w:multiLevelType w:val="singleLevel"/>
    <w:tmpl w:val="4EBD06FC"/>
    <w:lvl w:ilvl="0" w:tentative="0">
      <w:start w:val="1"/>
      <w:numFmt w:val="decimal"/>
      <w:suff w:val="nothing"/>
      <w:lvlText w:val="（%1）"/>
      <w:lvlJc w:val="left"/>
      <w:pPr>
        <w:ind w:left="210"/>
      </w:pPr>
    </w:lvl>
  </w:abstractNum>
  <w:abstractNum w:abstractNumId="25">
    <w:nsid w:val="5108CCBF"/>
    <w:multiLevelType w:val="singleLevel"/>
    <w:tmpl w:val="5108CCBF"/>
    <w:lvl w:ilvl="0" w:tentative="0">
      <w:start w:val="1"/>
      <w:numFmt w:val="decimal"/>
      <w:suff w:val="nothing"/>
      <w:lvlText w:val="（%1）"/>
      <w:lvlJc w:val="left"/>
    </w:lvl>
  </w:abstractNum>
  <w:abstractNum w:abstractNumId="26">
    <w:nsid w:val="60578004"/>
    <w:multiLevelType w:val="singleLevel"/>
    <w:tmpl w:val="60578004"/>
    <w:lvl w:ilvl="0" w:tentative="0">
      <w:start w:val="1"/>
      <w:numFmt w:val="decimal"/>
      <w:suff w:val="nothing"/>
      <w:lvlText w:val="（%1）"/>
      <w:lvlJc w:val="left"/>
    </w:lvl>
  </w:abstractNum>
  <w:abstractNum w:abstractNumId="27">
    <w:nsid w:val="60E044EB"/>
    <w:multiLevelType w:val="singleLevel"/>
    <w:tmpl w:val="60E044EB"/>
    <w:lvl w:ilvl="0" w:tentative="0">
      <w:start w:val="1"/>
      <w:numFmt w:val="decimal"/>
      <w:suff w:val="nothing"/>
      <w:lvlText w:val="（%1）"/>
      <w:lvlJc w:val="left"/>
    </w:lvl>
  </w:abstractNum>
  <w:abstractNum w:abstractNumId="28">
    <w:nsid w:val="6CDE23B5"/>
    <w:multiLevelType w:val="singleLevel"/>
    <w:tmpl w:val="6CDE23B5"/>
    <w:lvl w:ilvl="0" w:tentative="0">
      <w:start w:val="1"/>
      <w:numFmt w:val="decimal"/>
      <w:suff w:val="nothing"/>
      <w:lvlText w:val="（%1）"/>
      <w:lvlJc w:val="left"/>
    </w:lvl>
  </w:abstractNum>
  <w:abstractNum w:abstractNumId="29">
    <w:nsid w:val="7C51810C"/>
    <w:multiLevelType w:val="singleLevel"/>
    <w:tmpl w:val="7C51810C"/>
    <w:lvl w:ilvl="0" w:tentative="0">
      <w:start w:val="1"/>
      <w:numFmt w:val="decimal"/>
      <w:suff w:val="nothing"/>
      <w:lvlText w:val="（%1）"/>
      <w:lvlJc w:val="left"/>
    </w:lvl>
  </w:abstractNum>
  <w:num w:numId="1">
    <w:abstractNumId w:val="11"/>
  </w:num>
  <w:num w:numId="2">
    <w:abstractNumId w:val="10"/>
  </w:num>
  <w:num w:numId="3">
    <w:abstractNumId w:val="0"/>
  </w:num>
  <w:num w:numId="4">
    <w:abstractNumId w:val="2"/>
  </w:num>
  <w:num w:numId="5">
    <w:abstractNumId w:val="9"/>
  </w:num>
  <w:num w:numId="6">
    <w:abstractNumId w:val="17"/>
  </w:num>
  <w:num w:numId="7">
    <w:abstractNumId w:val="6"/>
  </w:num>
  <w:num w:numId="8">
    <w:abstractNumId w:val="29"/>
  </w:num>
  <w:num w:numId="9">
    <w:abstractNumId w:val="26"/>
  </w:num>
  <w:num w:numId="10">
    <w:abstractNumId w:val="5"/>
  </w:num>
  <w:num w:numId="11">
    <w:abstractNumId w:val="25"/>
  </w:num>
  <w:num w:numId="12">
    <w:abstractNumId w:val="7"/>
  </w:num>
  <w:num w:numId="13">
    <w:abstractNumId w:val="28"/>
  </w:num>
  <w:num w:numId="14">
    <w:abstractNumId w:val="3"/>
  </w:num>
  <w:num w:numId="15">
    <w:abstractNumId w:val="12"/>
  </w:num>
  <w:num w:numId="16">
    <w:abstractNumId w:val="19"/>
  </w:num>
  <w:num w:numId="17">
    <w:abstractNumId w:val="21"/>
  </w:num>
  <w:num w:numId="18">
    <w:abstractNumId w:val="20"/>
  </w:num>
  <w:num w:numId="19">
    <w:abstractNumId w:val="1"/>
  </w:num>
  <w:num w:numId="20">
    <w:abstractNumId w:val="4"/>
  </w:num>
  <w:num w:numId="21">
    <w:abstractNumId w:val="22"/>
  </w:num>
  <w:num w:numId="22">
    <w:abstractNumId w:val="23"/>
  </w:num>
  <w:num w:numId="23">
    <w:abstractNumId w:val="27"/>
  </w:num>
  <w:num w:numId="24">
    <w:abstractNumId w:val="14"/>
  </w:num>
  <w:num w:numId="25">
    <w:abstractNumId w:val="24"/>
  </w:num>
  <w:num w:numId="26">
    <w:abstractNumId w:val="15"/>
  </w:num>
  <w:num w:numId="27">
    <w:abstractNumId w:val="16"/>
  </w:num>
  <w:num w:numId="28">
    <w:abstractNumId w:val="13"/>
  </w:num>
  <w:num w:numId="29">
    <w:abstractNumId w:val="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TFjNmUyNGRlN2NiNTMxMTk3OGZiMWRjNzI2MTgwMTYifQ=="/>
  </w:docVars>
  <w:rsids>
    <w:rsidRoot w:val="00000000"/>
    <w:rsid w:val="006E27FC"/>
    <w:rsid w:val="01360B21"/>
    <w:rsid w:val="02E36CBA"/>
    <w:rsid w:val="04A4667E"/>
    <w:rsid w:val="05281683"/>
    <w:rsid w:val="05F96B7B"/>
    <w:rsid w:val="07B85C5D"/>
    <w:rsid w:val="09324C4C"/>
    <w:rsid w:val="099C3A8C"/>
    <w:rsid w:val="0B55320F"/>
    <w:rsid w:val="0B7C073E"/>
    <w:rsid w:val="0C3332A7"/>
    <w:rsid w:val="0E8844E3"/>
    <w:rsid w:val="0E9D1E27"/>
    <w:rsid w:val="0F2E7896"/>
    <w:rsid w:val="12206E55"/>
    <w:rsid w:val="1298129C"/>
    <w:rsid w:val="151D074A"/>
    <w:rsid w:val="158E293F"/>
    <w:rsid w:val="15F642A0"/>
    <w:rsid w:val="162A5DA3"/>
    <w:rsid w:val="16660C53"/>
    <w:rsid w:val="16F51417"/>
    <w:rsid w:val="18B930F8"/>
    <w:rsid w:val="1D511FB6"/>
    <w:rsid w:val="1EB53B30"/>
    <w:rsid w:val="1F1B770B"/>
    <w:rsid w:val="20927D1F"/>
    <w:rsid w:val="245A4C34"/>
    <w:rsid w:val="25DC34D0"/>
    <w:rsid w:val="261147A9"/>
    <w:rsid w:val="2692031E"/>
    <w:rsid w:val="26DE48B9"/>
    <w:rsid w:val="27451690"/>
    <w:rsid w:val="276F31E3"/>
    <w:rsid w:val="27BF634C"/>
    <w:rsid w:val="29D33359"/>
    <w:rsid w:val="2ADD02AE"/>
    <w:rsid w:val="2C66148C"/>
    <w:rsid w:val="2D990F14"/>
    <w:rsid w:val="2F376888"/>
    <w:rsid w:val="2FCF4B35"/>
    <w:rsid w:val="2FE82C0F"/>
    <w:rsid w:val="2FE83DCF"/>
    <w:rsid w:val="2FFD0D6C"/>
    <w:rsid w:val="30404DA2"/>
    <w:rsid w:val="30450A8C"/>
    <w:rsid w:val="320C1013"/>
    <w:rsid w:val="3474718D"/>
    <w:rsid w:val="352601CD"/>
    <w:rsid w:val="36C35EE1"/>
    <w:rsid w:val="3803618C"/>
    <w:rsid w:val="38F7152D"/>
    <w:rsid w:val="3A35495E"/>
    <w:rsid w:val="3A7B1997"/>
    <w:rsid w:val="3B0C7A06"/>
    <w:rsid w:val="3DD5476F"/>
    <w:rsid w:val="3E0D0E3B"/>
    <w:rsid w:val="3F684467"/>
    <w:rsid w:val="40451DA4"/>
    <w:rsid w:val="40F7064B"/>
    <w:rsid w:val="41964889"/>
    <w:rsid w:val="438C57B3"/>
    <w:rsid w:val="439671DC"/>
    <w:rsid w:val="46DC369B"/>
    <w:rsid w:val="489B7043"/>
    <w:rsid w:val="491D2C9D"/>
    <w:rsid w:val="499E4CCE"/>
    <w:rsid w:val="49A42C88"/>
    <w:rsid w:val="49C64663"/>
    <w:rsid w:val="4A4819F8"/>
    <w:rsid w:val="4AB970A8"/>
    <w:rsid w:val="4B7613DE"/>
    <w:rsid w:val="4C3F0F11"/>
    <w:rsid w:val="4C4665C1"/>
    <w:rsid w:val="513C3B9E"/>
    <w:rsid w:val="52D21220"/>
    <w:rsid w:val="53244D9F"/>
    <w:rsid w:val="53286066"/>
    <w:rsid w:val="53B8319F"/>
    <w:rsid w:val="555D5DAC"/>
    <w:rsid w:val="55C8432B"/>
    <w:rsid w:val="5736730A"/>
    <w:rsid w:val="576C54C4"/>
    <w:rsid w:val="57CD1734"/>
    <w:rsid w:val="59030A18"/>
    <w:rsid w:val="59947055"/>
    <w:rsid w:val="5A871B1D"/>
    <w:rsid w:val="5ACC12DE"/>
    <w:rsid w:val="5C4E1B66"/>
    <w:rsid w:val="5E8603CE"/>
    <w:rsid w:val="60396BAB"/>
    <w:rsid w:val="621E71C4"/>
    <w:rsid w:val="6372071E"/>
    <w:rsid w:val="65CC6352"/>
    <w:rsid w:val="6676160E"/>
    <w:rsid w:val="6682368E"/>
    <w:rsid w:val="668A2FCF"/>
    <w:rsid w:val="68255668"/>
    <w:rsid w:val="696114C1"/>
    <w:rsid w:val="69EC4080"/>
    <w:rsid w:val="6AC81C6F"/>
    <w:rsid w:val="6C53360D"/>
    <w:rsid w:val="6CA31507"/>
    <w:rsid w:val="6CA7237F"/>
    <w:rsid w:val="6E6E48F1"/>
    <w:rsid w:val="6F286FD3"/>
    <w:rsid w:val="70161521"/>
    <w:rsid w:val="71381897"/>
    <w:rsid w:val="72007A43"/>
    <w:rsid w:val="72FA6ABA"/>
    <w:rsid w:val="73B35DAE"/>
    <w:rsid w:val="749A4040"/>
    <w:rsid w:val="760229E4"/>
    <w:rsid w:val="774C2569"/>
    <w:rsid w:val="781960A9"/>
    <w:rsid w:val="7A597EDF"/>
    <w:rsid w:val="7A9114D9"/>
    <w:rsid w:val="7AB86E66"/>
    <w:rsid w:val="7DD27CF8"/>
    <w:rsid w:val="7E9050F8"/>
    <w:rsid w:val="7ED327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
    <w:pPr>
      <w:keepNext/>
      <w:jc w:val="center"/>
      <w:outlineLvl w:val="0"/>
    </w:pPr>
    <w:rPr>
      <w:b/>
      <w:bCs/>
      <w:kern w:val="0"/>
      <w:sz w:val="24"/>
      <w:szCs w:val="20"/>
    </w:rPr>
  </w:style>
  <w:style w:type="paragraph" w:styleId="4">
    <w:name w:val="heading 2"/>
    <w:basedOn w:val="1"/>
    <w:next w:val="1"/>
    <w:autoRedefine/>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autoRedefine/>
    <w:qFormat/>
    <w:uiPriority w:val="9"/>
    <w:pPr>
      <w:keepNext/>
      <w:keepLines/>
      <w:spacing w:before="260" w:after="260" w:line="416" w:lineRule="auto"/>
      <w:outlineLvl w:val="2"/>
    </w:pPr>
    <w:rPr>
      <w:b/>
      <w:bCs/>
      <w:kern w:val="0"/>
      <w:sz w:val="32"/>
      <w:szCs w:val="32"/>
    </w:rPr>
  </w:style>
  <w:style w:type="character" w:default="1" w:styleId="21">
    <w:name w:val="Default Paragraph Font"/>
    <w:autoRedefine/>
    <w:qFormat/>
    <w:uiPriority w:val="0"/>
  </w:style>
  <w:style w:type="table" w:default="1" w:styleId="19">
    <w:name w:val="Normal Table"/>
    <w:autoRedefine/>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spacing w:before="60"/>
      <w:ind w:firstLine="420" w:firstLineChars="200"/>
    </w:pPr>
  </w:style>
  <w:style w:type="paragraph" w:styleId="6">
    <w:name w:val="caption"/>
    <w:basedOn w:val="1"/>
    <w:next w:val="1"/>
    <w:autoRedefine/>
    <w:qFormat/>
    <w:uiPriority w:val="0"/>
    <w:pPr>
      <w:widowControl w:val="0"/>
      <w:spacing w:line="360" w:lineRule="auto"/>
      <w:jc w:val="center"/>
    </w:pPr>
    <w:rPr>
      <w:rFonts w:ascii="Cambria" w:hAnsi="Cambria" w:eastAsia="黑体"/>
      <w:sz w:val="24"/>
    </w:rPr>
  </w:style>
  <w:style w:type="paragraph" w:styleId="7">
    <w:name w:val="annotation text"/>
    <w:basedOn w:val="1"/>
    <w:autoRedefine/>
    <w:qFormat/>
    <w:uiPriority w:val="0"/>
  </w:style>
  <w:style w:type="paragraph" w:styleId="8">
    <w:name w:val="Body Text"/>
    <w:basedOn w:val="1"/>
    <w:next w:val="9"/>
    <w:autoRedefine/>
    <w:qFormat/>
    <w:uiPriority w:val="99"/>
    <w:pPr>
      <w:spacing w:after="120"/>
    </w:pPr>
    <w:rPr>
      <w:kern w:val="0"/>
      <w:sz w:val="20"/>
    </w:rPr>
  </w:style>
  <w:style w:type="paragraph" w:styleId="9">
    <w:name w:val="Date"/>
    <w:basedOn w:val="1"/>
    <w:next w:val="1"/>
    <w:autoRedefine/>
    <w:qFormat/>
    <w:uiPriority w:val="99"/>
    <w:pPr>
      <w:widowControl w:val="0"/>
      <w:jc w:val="both"/>
    </w:pPr>
    <w:rPr>
      <w:rFonts w:eastAsia="仿宋_GB2312"/>
      <w:kern w:val="2"/>
      <w:sz w:val="32"/>
    </w:rPr>
  </w:style>
  <w:style w:type="paragraph" w:styleId="10">
    <w:name w:val="Body Text Indent"/>
    <w:basedOn w:val="1"/>
    <w:next w:val="11"/>
    <w:autoRedefine/>
    <w:qFormat/>
    <w:uiPriority w:val="0"/>
    <w:pPr>
      <w:spacing w:after="120"/>
      <w:ind w:left="420" w:leftChars="200"/>
    </w:pPr>
    <w:rPr>
      <w:kern w:val="0"/>
      <w:sz w:val="20"/>
    </w:rPr>
  </w:style>
  <w:style w:type="paragraph" w:styleId="11">
    <w:name w:val="Body Text Indent 2"/>
    <w:basedOn w:val="1"/>
    <w:autoRedefine/>
    <w:qFormat/>
    <w:uiPriority w:val="0"/>
    <w:pPr>
      <w:spacing w:after="120" w:line="480" w:lineRule="auto"/>
      <w:ind w:left="420" w:leftChars="200"/>
    </w:pPr>
    <w:rPr>
      <w:kern w:val="0"/>
      <w:sz w:val="20"/>
    </w:rPr>
  </w:style>
  <w:style w:type="paragraph" w:styleId="12">
    <w:name w:val="Plain Text"/>
    <w:basedOn w:val="1"/>
    <w:autoRedefine/>
    <w:qFormat/>
    <w:uiPriority w:val="0"/>
    <w:rPr>
      <w:rFonts w:ascii="宋体" w:hAnsi="Courier New"/>
    </w:rPr>
  </w:style>
  <w:style w:type="paragraph" w:styleId="13">
    <w:name w:val="footer"/>
    <w:basedOn w:val="1"/>
    <w:autoRedefine/>
    <w:qFormat/>
    <w:uiPriority w:val="99"/>
    <w:pPr>
      <w:widowControl w:val="0"/>
      <w:tabs>
        <w:tab w:val="center" w:pos="4153"/>
        <w:tab w:val="right" w:pos="8306"/>
      </w:tabs>
      <w:autoSpaceDE w:val="0"/>
      <w:autoSpaceDN w:val="0"/>
      <w:adjustRightInd w:val="0"/>
      <w:snapToGrid w:val="0"/>
    </w:pPr>
    <w:rPr>
      <w:rFonts w:ascii="宋体"/>
      <w:sz w:val="18"/>
    </w:rPr>
  </w:style>
  <w:style w:type="paragraph" w:styleId="14">
    <w:name w:val="header"/>
    <w:basedOn w:val="1"/>
    <w:next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autoRedefine/>
    <w:qFormat/>
    <w:uiPriority w:val="0"/>
  </w:style>
  <w:style w:type="paragraph" w:styleId="16">
    <w:name w:val="toc 2"/>
    <w:basedOn w:val="1"/>
    <w:next w:val="1"/>
    <w:autoRedefine/>
    <w:qFormat/>
    <w:uiPriority w:val="0"/>
    <w:pPr>
      <w:ind w:left="420" w:leftChars="200"/>
    </w:pPr>
  </w:style>
  <w:style w:type="paragraph" w:styleId="1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18">
    <w:name w:val="Body Text First Indent 2"/>
    <w:basedOn w:val="10"/>
    <w:next w:val="1"/>
    <w:autoRedefine/>
    <w:qFormat/>
    <w:uiPriority w:val="0"/>
    <w:pPr>
      <w:ind w:firstLine="420" w:firstLineChars="200"/>
    </w:pPr>
  </w:style>
  <w:style w:type="table" w:styleId="20">
    <w:name w:val="Table Grid"/>
    <w:basedOn w:val="19"/>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autoRedefine/>
    <w:qFormat/>
    <w:uiPriority w:val="0"/>
    <w:rPr>
      <w:b/>
      <w:bCs/>
    </w:rPr>
  </w:style>
  <w:style w:type="character" w:styleId="23">
    <w:name w:val="Hyperlink"/>
    <w:autoRedefine/>
    <w:qFormat/>
    <w:uiPriority w:val="0"/>
    <w:rPr>
      <w:color w:val="0000FF"/>
      <w:u w:val="single"/>
    </w:rPr>
  </w:style>
  <w:style w:type="paragraph" w:customStyle="1" w:styleId="24">
    <w:name w:val="_Style 1"/>
    <w:autoRedefine/>
    <w:qFormat/>
    <w:uiPriority w:val="0"/>
    <w:pPr>
      <w:adjustRightInd w:val="0"/>
      <w:snapToGrid w:val="0"/>
    </w:pPr>
    <w:rPr>
      <w:rFonts w:ascii="Tahoma" w:hAnsi="Tahoma" w:eastAsia="微软雅黑" w:cs="Times New Roman"/>
      <w:sz w:val="22"/>
      <w:szCs w:val="22"/>
      <w:lang w:val="en-US" w:eastAsia="zh-CN" w:bidi="ar-SA"/>
    </w:rPr>
  </w:style>
  <w:style w:type="paragraph" w:customStyle="1" w:styleId="25">
    <w:name w:val="表格文字"/>
    <w:basedOn w:val="1"/>
    <w:autoRedefine/>
    <w:qFormat/>
    <w:uiPriority w:val="0"/>
    <w:pPr>
      <w:spacing w:before="25" w:after="25"/>
      <w:jc w:val="left"/>
    </w:pPr>
    <w:rPr>
      <w:bCs/>
      <w:spacing w:val="10"/>
      <w:kern w:val="0"/>
      <w:sz w:val="24"/>
      <w:szCs w:val="20"/>
    </w:rPr>
  </w:style>
  <w:style w:type="paragraph" w:customStyle="1" w:styleId="26">
    <w:name w:val="列出段落1"/>
    <w:basedOn w:val="1"/>
    <w:autoRedefine/>
    <w:qFormat/>
    <w:uiPriority w:val="0"/>
    <w:pPr>
      <w:ind w:firstLine="420" w:firstLineChars="200"/>
    </w:pPr>
    <w:rPr>
      <w:szCs w:val="22"/>
    </w:rPr>
  </w:style>
  <w:style w:type="paragraph" w:customStyle="1" w:styleId="27">
    <w:name w:val="1"/>
    <w:basedOn w:val="1"/>
    <w:autoRedefine/>
    <w:qFormat/>
    <w:uiPriority w:val="0"/>
    <w:pPr>
      <w:spacing w:afterLines="50" w:line="360" w:lineRule="auto"/>
    </w:pPr>
    <w:rPr>
      <w:rFonts w:ascii="宋体" w:hAnsi="宋体"/>
      <w:b/>
      <w:sz w:val="30"/>
      <w:szCs w:val="21"/>
    </w:rPr>
  </w:style>
  <w:style w:type="paragraph" w:customStyle="1" w:styleId="28">
    <w:name w:val="List Paragraph_fa6a9c5a-9e20-429b-9f17-e99caeb4c19e"/>
    <w:basedOn w:val="1"/>
    <w:autoRedefine/>
    <w:qFormat/>
    <w:uiPriority w:val="1"/>
    <w:pPr>
      <w:ind w:left="960" w:firstLine="479"/>
    </w:pPr>
    <w:rPr>
      <w:rFonts w:ascii="仿宋" w:hAnsi="仿宋" w:eastAsia="仿宋" w:cs="仿宋"/>
      <w:lang w:val="zh-CN" w:eastAsia="zh-CN" w:bidi="zh-CN"/>
    </w:rPr>
  </w:style>
  <w:style w:type="paragraph" w:customStyle="1" w:styleId="29">
    <w:name w:val="Table Paragraph"/>
    <w:basedOn w:val="1"/>
    <w:autoRedefine/>
    <w:qFormat/>
    <w:uiPriority w:val="1"/>
    <w:rPr>
      <w:rFonts w:ascii="仿宋" w:hAnsi="仿宋" w:eastAsia="仿宋" w:cs="仿宋"/>
      <w:lang w:val="zh-CN" w:eastAsia="zh-CN" w:bidi="zh-CN"/>
    </w:rPr>
  </w:style>
  <w:style w:type="paragraph" w:customStyle="1" w:styleId="30">
    <w:name w:val="标题 2（网御星云）"/>
    <w:basedOn w:val="4"/>
    <w:next w:val="1"/>
    <w:autoRedefine/>
    <w:qFormat/>
    <w:uiPriority w:val="0"/>
    <w:pPr>
      <w:spacing w:line="413" w:lineRule="auto"/>
      <w:ind w:left="794" w:hanging="794"/>
      <w:jc w:val="left"/>
    </w:pPr>
    <w:rPr>
      <w:rFonts w:ascii="Arial" w:hAnsi="Arial" w:eastAsia="黑体"/>
      <w:bCs w:val="0"/>
    </w:rPr>
  </w:style>
  <w:style w:type="paragraph" w:customStyle="1" w:styleId="31">
    <w:name w:val="Body text|1"/>
    <w:basedOn w:val="1"/>
    <w:autoRedefine/>
    <w:qFormat/>
    <w:uiPriority w:val="0"/>
    <w:pPr>
      <w:widowControl w:val="0"/>
      <w:shd w:val="clear" w:color="auto" w:fill="auto"/>
      <w:spacing w:after="240" w:line="480" w:lineRule="auto"/>
      <w:ind w:firstLine="400"/>
    </w:pPr>
    <w:rPr>
      <w:rFonts w:ascii="宋体" w:hAnsi="宋体" w:eastAsia="宋体" w:cs="宋体"/>
      <w:u w:val="none"/>
      <w:shd w:val="clear" w:color="auto" w:fill="auto"/>
      <w:lang w:val="zh-TW" w:eastAsia="zh-TW" w:bidi="zh-TW"/>
    </w:rPr>
  </w:style>
  <w:style w:type="paragraph" w:customStyle="1" w:styleId="32">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3">
    <w:name w:val="Plain Text_e7503ef0-6091-423b-a95d-0099a5b7ddbe"/>
    <w:basedOn w:val="34"/>
    <w:autoRedefine/>
    <w:qFormat/>
    <w:uiPriority w:val="0"/>
    <w:pPr>
      <w:adjustRightInd w:val="0"/>
      <w:textAlignment w:val="baseline"/>
    </w:pPr>
    <w:rPr>
      <w:rFonts w:ascii="宋体" w:hAnsi="Courier New" w:eastAsia="楷体_GB2312"/>
      <w:sz w:val="28"/>
      <w:szCs w:val="20"/>
    </w:rPr>
  </w:style>
  <w:style w:type="paragraph" w:customStyle="1" w:styleId="34">
    <w:name w:val="正文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5">
    <w:name w:val="font21"/>
    <w:basedOn w:val="21"/>
    <w:autoRedefine/>
    <w:qFormat/>
    <w:uiPriority w:val="0"/>
    <w:rPr>
      <w:rFonts w:ascii="仿宋_GB2312" w:eastAsia="仿宋_GB2312" w:cs="仿宋_GB2312"/>
      <w:color w:val="000000"/>
      <w:sz w:val="24"/>
      <w:szCs w:val="24"/>
      <w:u w:val="none"/>
    </w:rPr>
  </w:style>
  <w:style w:type="character" w:customStyle="1" w:styleId="36">
    <w:name w:val="font11"/>
    <w:basedOn w:val="21"/>
    <w:autoRedefine/>
    <w:qFormat/>
    <w:uiPriority w:val="0"/>
    <w:rPr>
      <w:rFonts w:hint="default" w:ascii="仿宋_GB2312" w:eastAsia="仿宋_GB2312" w:cs="仿宋_GB2312"/>
      <w:color w:val="000000"/>
      <w:sz w:val="24"/>
      <w:szCs w:val="24"/>
      <w:u w:val="none"/>
    </w:rPr>
  </w:style>
  <w:style w:type="paragraph" w:customStyle="1" w:styleId="37">
    <w:name w:val="!正文"/>
    <w:basedOn w:val="1"/>
    <w:autoRedefine/>
    <w:unhideWhenUsed/>
    <w:qFormat/>
    <w:uiPriority w:val="0"/>
    <w:pPr>
      <w:widowControl w:val="0"/>
      <w:ind w:firstLine="480" w:firstLineChars="200"/>
      <w:jc w:val="center"/>
    </w:pPr>
    <w:rPr>
      <w:rFonts w:ascii="宋体" w:hAnsi="宋体"/>
      <w:sz w:val="21"/>
      <w:szCs w:val="28"/>
    </w:rPr>
  </w:style>
  <w:style w:type="paragraph" w:customStyle="1" w:styleId="38">
    <w:name w:val="*正文"/>
    <w:basedOn w:val="1"/>
    <w:autoRedefine/>
    <w:qFormat/>
    <w:uiPriority w:val="0"/>
    <w:pPr>
      <w:widowControl w:val="0"/>
      <w:ind w:firstLine="200" w:firstLineChars="200"/>
      <w:jc w:val="both"/>
    </w:pPr>
    <w:rPr>
      <w:rFonts w:ascii="宋体" w:hAnsi="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4101" textRotate="1"/>
    <customShpInfo spid="_x0000_s4102" textRotate="1"/>
    <customShpInfo spid="_x0000_s410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40851</Words>
  <Characters>43760</Characters>
  <Paragraphs>2490</Paragraphs>
  <TotalTime>4</TotalTime>
  <ScaleCrop>false</ScaleCrop>
  <LinksUpToDate>false</LinksUpToDate>
  <CharactersWithSpaces>47698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2019-03-13T03:09:00Z</dcterms:created>
  <dc:creator>Sawyer</dc:creator>
  <cp:lastModifiedBy>Just Believe</cp:lastModifiedBy>
  <dcterms:modified xsi:type="dcterms:W3CDTF">2024-06-12T10:26:10Z</dcterms:modified>
  <dc:title>招 标 文 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AD5CBC10D7114F3BADEE4CB4803FE260</vt:lpwstr>
  </property>
</Properties>
</file>