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outlineLvl w:val="0"/>
        <w:rPr>
          <w:rFonts w:hint="eastAsia" w:ascii="宋体" w:hAnsi="宋体" w:eastAsia="宋体" w:cs="Times New Roman"/>
          <w:b/>
          <w:color w:val="000000"/>
          <w:sz w:val="52"/>
          <w:szCs w:val="52"/>
          <w:lang w:val="en-US" w:eastAsia="zh-CN"/>
        </w:rPr>
      </w:pPr>
      <w:bookmarkStart w:id="0" w:name="_Toc28543"/>
      <w:r>
        <w:rPr>
          <w:rFonts w:hint="eastAsia" w:ascii="宋体" w:hAnsi="宋体" w:eastAsia="宋体" w:cs="Times New Roman"/>
          <w:b/>
          <w:color w:val="000000"/>
          <w:sz w:val="52"/>
          <w:szCs w:val="52"/>
          <w:lang w:val="en-US" w:eastAsia="zh-CN"/>
        </w:rPr>
        <w:t>定安县新竹镇生活垃圾</w:t>
      </w:r>
      <w:bookmarkEnd w:id="0"/>
    </w:p>
    <w:p>
      <w:pPr>
        <w:adjustRightInd w:val="0"/>
        <w:snapToGrid w:val="0"/>
        <w:spacing w:line="360" w:lineRule="auto"/>
        <w:jc w:val="center"/>
        <w:outlineLvl w:val="0"/>
        <w:rPr>
          <w:rFonts w:hint="eastAsia" w:ascii="宋体" w:hAnsi="宋体" w:eastAsia="宋体" w:cs="Times New Roman"/>
          <w:b/>
          <w:color w:val="000000"/>
          <w:sz w:val="52"/>
          <w:szCs w:val="52"/>
          <w:lang w:val="en-US" w:eastAsia="zh-CN"/>
        </w:rPr>
      </w:pPr>
      <w:bookmarkStart w:id="1" w:name="_Toc19349"/>
      <w:r>
        <w:rPr>
          <w:rFonts w:hint="eastAsia" w:ascii="宋体" w:hAnsi="宋体" w:eastAsia="宋体" w:cs="Times New Roman"/>
          <w:b/>
          <w:color w:val="000000"/>
          <w:sz w:val="52"/>
          <w:szCs w:val="52"/>
          <w:lang w:val="en-US" w:eastAsia="zh-CN"/>
        </w:rPr>
        <w:t>收集转运项目</w:t>
      </w:r>
      <w:bookmarkEnd w:id="1"/>
    </w:p>
    <w:p>
      <w:pPr>
        <w:rPr>
          <w:rFonts w:hint="eastAsia" w:ascii="宋体" w:hAnsi="宋体" w:eastAsia="宋体" w:cs="Times New Roman"/>
          <w:b/>
          <w:color w:val="000000"/>
          <w:sz w:val="52"/>
          <w:szCs w:val="52"/>
          <w:lang w:val="en-US" w:eastAsia="zh-CN"/>
        </w:rPr>
      </w:pPr>
    </w:p>
    <w:p>
      <w:pPr>
        <w:pStyle w:val="3"/>
        <w:outlineLvl w:val="9"/>
        <w:rPr>
          <w:rFonts w:hint="eastAsia"/>
          <w:lang w:val="en-US" w:eastAsia="zh-CN"/>
        </w:rPr>
      </w:pPr>
    </w:p>
    <w:p>
      <w:pPr>
        <w:pStyle w:val="3"/>
        <w:outlineLvl w:val="9"/>
        <w:rPr>
          <w:rFonts w:hint="eastAsia" w:ascii="宋体" w:hAnsi="宋体" w:eastAsia="宋体" w:cs="Times New Roman"/>
          <w:b/>
          <w:color w:val="000000"/>
          <w:sz w:val="52"/>
          <w:szCs w:val="52"/>
          <w:lang w:val="en-US" w:eastAsia="zh-CN"/>
        </w:rPr>
      </w:pPr>
    </w:p>
    <w:p>
      <w:pPr>
        <w:adjustRightInd w:val="0"/>
        <w:snapToGrid w:val="0"/>
        <w:spacing w:line="360" w:lineRule="auto"/>
        <w:jc w:val="center"/>
        <w:outlineLvl w:val="0"/>
        <w:rPr>
          <w:rFonts w:hint="eastAsia" w:ascii="宋体" w:hAnsi="宋体" w:eastAsia="宋体" w:cs="Times New Roman"/>
          <w:b/>
          <w:color w:val="000000"/>
          <w:sz w:val="52"/>
          <w:szCs w:val="52"/>
          <w:lang w:val="en-US" w:eastAsia="zh-CN"/>
        </w:rPr>
      </w:pPr>
      <w:bookmarkStart w:id="2" w:name="_Toc29353"/>
      <w:bookmarkStart w:id="3" w:name="_Toc28380"/>
      <w:bookmarkStart w:id="4" w:name="_Toc8932"/>
      <w:bookmarkStart w:id="5" w:name="_Toc5335"/>
      <w:bookmarkStart w:id="6" w:name="_Toc22448"/>
      <w:bookmarkStart w:id="7" w:name="_Toc5302"/>
      <w:r>
        <w:rPr>
          <w:rFonts w:hint="eastAsia" w:ascii="宋体" w:hAnsi="宋体" w:eastAsia="宋体" w:cs="Times New Roman"/>
          <w:b/>
          <w:color w:val="000000"/>
          <w:sz w:val="52"/>
          <w:szCs w:val="52"/>
          <w:lang w:val="en-US" w:eastAsia="zh-CN"/>
        </w:rPr>
        <w:t>竞 争 性 磋 商 文 件</w:t>
      </w:r>
      <w:bookmarkEnd w:id="2"/>
      <w:bookmarkEnd w:id="3"/>
      <w:bookmarkEnd w:id="4"/>
      <w:bookmarkEnd w:id="5"/>
      <w:bookmarkEnd w:id="6"/>
      <w:bookmarkEnd w:id="7"/>
    </w:p>
    <w:p>
      <w:pPr>
        <w:rPr>
          <w:rFonts w:hint="eastAsia" w:ascii="宋体" w:hAnsi="宋体" w:eastAsia="宋体" w:cs="Times New Roman"/>
          <w:b/>
          <w:color w:val="000000"/>
          <w:sz w:val="52"/>
          <w:szCs w:val="52"/>
          <w:lang w:val="en-US" w:eastAsia="zh-CN"/>
        </w:rPr>
      </w:pPr>
    </w:p>
    <w:p>
      <w:pPr>
        <w:pStyle w:val="3"/>
        <w:outlineLvl w:val="9"/>
        <w:rPr>
          <w:rFonts w:hint="eastAsia"/>
          <w:lang w:val="en-US" w:eastAsia="zh-CN"/>
        </w:rPr>
      </w:pPr>
    </w:p>
    <w:p>
      <w:pPr>
        <w:pStyle w:val="3"/>
        <w:jc w:val="left"/>
        <w:outlineLvl w:val="0"/>
        <w:rPr>
          <w:rFonts w:hint="eastAsia" w:ascii="宋体" w:hAnsi="宋体" w:cs="宋体"/>
          <w:b/>
          <w:color w:val="000000"/>
          <w:kern w:val="0"/>
          <w:sz w:val="40"/>
          <w:szCs w:val="40"/>
          <w:lang w:eastAsia="zh-CN"/>
        </w:rPr>
      </w:pPr>
      <w:bookmarkStart w:id="8" w:name="_Toc27357"/>
      <w:bookmarkStart w:id="9" w:name="_Toc19718"/>
      <w:bookmarkStart w:id="10" w:name="_Toc12120"/>
      <w:bookmarkStart w:id="11" w:name="_Toc20434"/>
      <w:bookmarkStart w:id="12" w:name="_Toc14916"/>
      <w:bookmarkStart w:id="13" w:name="_Toc5625"/>
      <w:r>
        <w:rPr>
          <w:rFonts w:hint="eastAsia" w:ascii="宋体" w:hAnsi="宋体" w:cs="宋体"/>
          <w:b/>
          <w:bCs/>
          <w:color w:val="000000"/>
          <w:kern w:val="0"/>
          <w:sz w:val="40"/>
          <w:szCs w:val="40"/>
        </w:rPr>
        <w:t>项 目 编 号</w:t>
      </w:r>
      <w:r>
        <w:rPr>
          <w:rFonts w:hint="eastAsia" w:ascii="宋体" w:hAnsi="宋体" w:cs="宋体"/>
          <w:b/>
          <w:color w:val="000000"/>
          <w:kern w:val="0"/>
          <w:sz w:val="40"/>
          <w:szCs w:val="40"/>
        </w:rPr>
        <w:t>：</w:t>
      </w:r>
      <w:bookmarkEnd w:id="8"/>
      <w:bookmarkEnd w:id="9"/>
      <w:bookmarkEnd w:id="10"/>
      <w:bookmarkEnd w:id="11"/>
      <w:bookmarkEnd w:id="12"/>
      <w:bookmarkStart w:id="14" w:name="_Toc10474"/>
      <w:bookmarkStart w:id="15" w:name="_Toc16306"/>
      <w:bookmarkStart w:id="16" w:name="_Toc12949"/>
      <w:bookmarkStart w:id="17" w:name="_Toc4439"/>
      <w:bookmarkStart w:id="18" w:name="_Toc27124"/>
      <w:r>
        <w:rPr>
          <w:rFonts w:hint="eastAsia" w:ascii="宋体" w:hAnsi="宋体" w:cs="宋体"/>
          <w:b/>
          <w:color w:val="000000"/>
          <w:kern w:val="0"/>
          <w:sz w:val="40"/>
          <w:szCs w:val="40"/>
          <w:lang w:eastAsia="zh-CN"/>
        </w:rPr>
        <w:t>DAGP2024-CS15-020</w:t>
      </w:r>
      <w:bookmarkEnd w:id="13"/>
    </w:p>
    <w:p>
      <w:pPr>
        <w:pStyle w:val="3"/>
        <w:jc w:val="left"/>
        <w:outlineLvl w:val="0"/>
        <w:rPr>
          <w:rFonts w:hint="eastAsia" w:ascii="宋体" w:hAnsi="宋体" w:cs="宋体" w:eastAsiaTheme="minorEastAsia"/>
          <w:b/>
          <w:bCs/>
          <w:color w:val="000000"/>
          <w:kern w:val="0"/>
          <w:sz w:val="40"/>
          <w:szCs w:val="40"/>
          <w:lang w:val="en-US" w:eastAsia="zh-CN" w:bidi="ar-SA"/>
        </w:rPr>
      </w:pPr>
      <w:bookmarkStart w:id="19" w:name="_Toc10308"/>
      <w:r>
        <w:rPr>
          <w:rFonts w:hint="eastAsia" w:ascii="宋体" w:hAnsi="宋体" w:cs="宋体" w:eastAsiaTheme="minorEastAsia"/>
          <w:b/>
          <w:bCs/>
          <w:color w:val="000000"/>
          <w:kern w:val="0"/>
          <w:sz w:val="40"/>
          <w:szCs w:val="40"/>
          <w:lang w:val="en-US" w:eastAsia="zh-CN" w:bidi="ar-SA"/>
        </w:rPr>
        <w:t>采 购 人 ：</w:t>
      </w:r>
      <w:bookmarkEnd w:id="14"/>
      <w:bookmarkEnd w:id="15"/>
      <w:bookmarkEnd w:id="16"/>
      <w:bookmarkEnd w:id="17"/>
      <w:bookmarkEnd w:id="18"/>
      <w:r>
        <w:rPr>
          <w:rFonts w:hint="eastAsia" w:ascii="宋体" w:hAnsi="宋体" w:cs="宋体" w:eastAsiaTheme="minorEastAsia"/>
          <w:b/>
          <w:bCs/>
          <w:color w:val="000000"/>
          <w:kern w:val="0"/>
          <w:sz w:val="40"/>
          <w:szCs w:val="40"/>
          <w:lang w:val="en-US" w:eastAsia="zh-CN" w:bidi="ar-SA"/>
        </w:rPr>
        <w:t>定安县新竹镇人民政府</w:t>
      </w:r>
      <w:bookmarkEnd w:id="19"/>
    </w:p>
    <w:p>
      <w:pPr>
        <w:adjustRightInd w:val="0"/>
        <w:snapToGrid w:val="0"/>
        <w:spacing w:line="360" w:lineRule="auto"/>
        <w:outlineLvl w:val="0"/>
        <w:rPr>
          <w:rFonts w:hint="eastAsia" w:ascii="宋体" w:hAnsi="宋体" w:cs="宋体" w:eastAsiaTheme="minorEastAsia"/>
          <w:b/>
          <w:bCs/>
          <w:color w:val="000000"/>
          <w:kern w:val="0"/>
          <w:sz w:val="40"/>
          <w:szCs w:val="40"/>
          <w:lang w:val="en-US" w:eastAsia="zh-CN" w:bidi="ar-SA"/>
        </w:rPr>
      </w:pPr>
      <w:bookmarkStart w:id="20" w:name="_Toc22166"/>
      <w:bookmarkStart w:id="21" w:name="_Toc19740"/>
      <w:bookmarkStart w:id="22" w:name="_Toc11190"/>
      <w:bookmarkStart w:id="23" w:name="_Toc24523"/>
      <w:bookmarkStart w:id="24" w:name="_Toc27423"/>
      <w:bookmarkStart w:id="25" w:name="_Toc22196"/>
      <w:bookmarkStart w:id="26" w:name="_Toc12263"/>
      <w:r>
        <w:rPr>
          <w:rFonts w:hint="eastAsia" w:ascii="宋体" w:hAnsi="宋体" w:cs="宋体" w:eastAsiaTheme="minorEastAsia"/>
          <w:b/>
          <w:bCs/>
          <w:color w:val="000000"/>
          <w:kern w:val="0"/>
          <w:sz w:val="40"/>
          <w:szCs w:val="40"/>
          <w:lang w:val="en-US" w:eastAsia="zh-CN" w:bidi="ar-SA"/>
        </w:rPr>
        <w:t>代 理 机 构：海南正博工程管理有限公司</w:t>
      </w:r>
      <w:bookmarkEnd w:id="20"/>
      <w:bookmarkEnd w:id="21"/>
      <w:bookmarkEnd w:id="22"/>
      <w:bookmarkEnd w:id="23"/>
      <w:bookmarkEnd w:id="24"/>
      <w:bookmarkEnd w:id="25"/>
      <w:bookmarkEnd w:id="26"/>
    </w:p>
    <w:p>
      <w:pPr>
        <w:jc w:val="center"/>
        <w:rPr>
          <w:rFonts w:hint="eastAsia" w:ascii="宋体" w:hAnsi="宋体"/>
          <w:b/>
          <w:sz w:val="40"/>
          <w:szCs w:val="40"/>
        </w:rPr>
      </w:pPr>
    </w:p>
    <w:p>
      <w:pPr>
        <w:jc w:val="center"/>
        <w:rPr>
          <w:rFonts w:hint="eastAsia" w:ascii="宋体" w:hAnsi="宋体"/>
          <w:b/>
          <w:sz w:val="40"/>
          <w:szCs w:val="40"/>
        </w:rPr>
      </w:pPr>
    </w:p>
    <w:p>
      <w:pPr>
        <w:jc w:val="center"/>
        <w:rPr>
          <w:rFonts w:hint="eastAsia" w:ascii="宋体" w:hAnsi="宋体"/>
          <w:b/>
          <w:sz w:val="40"/>
          <w:szCs w:val="40"/>
        </w:rPr>
      </w:pPr>
      <w:r>
        <w:rPr>
          <w:rFonts w:hint="eastAsia" w:ascii="宋体" w:hAnsi="宋体"/>
          <w:b/>
          <w:sz w:val="40"/>
          <w:szCs w:val="40"/>
        </w:rPr>
        <w:t>202</w:t>
      </w:r>
      <w:r>
        <w:rPr>
          <w:rFonts w:hint="eastAsia" w:ascii="宋体" w:hAnsi="宋体"/>
          <w:b/>
          <w:sz w:val="40"/>
          <w:szCs w:val="40"/>
          <w:lang w:val="en-US" w:eastAsia="zh-CN"/>
        </w:rPr>
        <w:t>4</w:t>
      </w:r>
      <w:r>
        <w:rPr>
          <w:rFonts w:hint="eastAsia" w:ascii="宋体" w:hAnsi="宋体"/>
          <w:b/>
          <w:sz w:val="40"/>
          <w:szCs w:val="40"/>
        </w:rPr>
        <w:t>年</w:t>
      </w:r>
      <w:r>
        <w:rPr>
          <w:rFonts w:hint="eastAsia" w:ascii="宋体" w:hAnsi="宋体"/>
          <w:b/>
          <w:sz w:val="40"/>
          <w:szCs w:val="40"/>
          <w:lang w:val="en-US" w:eastAsia="zh-CN"/>
        </w:rPr>
        <w:t>05</w:t>
      </w:r>
      <w:r>
        <w:rPr>
          <w:rFonts w:hint="eastAsia" w:ascii="宋体" w:hAnsi="宋体"/>
          <w:b/>
          <w:sz w:val="40"/>
          <w:szCs w:val="40"/>
        </w:rPr>
        <w:t>月</w:t>
      </w:r>
    </w:p>
    <w:p>
      <w:pPr>
        <w:rPr>
          <w:rFonts w:hint="eastAsia" w:ascii="宋体" w:hAnsi="宋体"/>
          <w:b/>
          <w:sz w:val="40"/>
          <w:szCs w:val="40"/>
        </w:rPr>
      </w:pPr>
      <w:r>
        <w:rPr>
          <w:rFonts w:hint="eastAsia" w:ascii="宋体" w:hAnsi="宋体"/>
          <w:b/>
          <w:sz w:val="40"/>
          <w:szCs w:val="40"/>
        </w:rPr>
        <w:br w:type="page"/>
      </w:r>
    </w:p>
    <w:sdt>
      <w:sdtPr>
        <w:rPr>
          <w:rFonts w:ascii="宋体" w:hAnsi="宋体" w:eastAsia="宋体" w:cstheme="minorBidi"/>
          <w:kern w:val="2"/>
          <w:sz w:val="21"/>
          <w:szCs w:val="24"/>
          <w:lang w:val="en-US" w:eastAsia="zh-CN" w:bidi="ar-SA"/>
        </w:rPr>
        <w:id w:val="147460462"/>
        <w15:color w:val="DBDBDB"/>
        <w:docPartObj>
          <w:docPartGallery w:val="Table of Contents"/>
          <w:docPartUnique/>
        </w:docPartObj>
      </w:sdtPr>
      <w:sdtEndPr>
        <w:rPr>
          <w:rFonts w:ascii="宋体" w:hAnsi="宋体" w:eastAsia="宋体" w:cstheme="minorBidi"/>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eastAsia="宋体"/>
              <w:sz w:val="30"/>
            </w:rPr>
          </w:pPr>
          <w:bookmarkStart w:id="27" w:name="_Toc2101"/>
          <w:bookmarkStart w:id="28" w:name="_Toc12468"/>
          <w:bookmarkStart w:id="29" w:name="_Toc32592"/>
          <w:bookmarkStart w:id="30" w:name="_Toc8020"/>
          <w:bookmarkStart w:id="31" w:name="_Toc23460"/>
          <w:r>
            <w:rPr>
              <w:rFonts w:ascii="宋体" w:hAnsi="宋体" w:eastAsia="宋体"/>
              <w:sz w:val="56"/>
              <w:szCs w:val="52"/>
            </w:rPr>
            <w:t>目</w:t>
          </w:r>
          <w:r>
            <w:rPr>
              <w:rFonts w:hint="eastAsia" w:ascii="宋体" w:hAnsi="宋体" w:eastAsia="宋体"/>
              <w:sz w:val="56"/>
              <w:szCs w:val="52"/>
              <w:lang w:val="en-US" w:eastAsia="zh-CN"/>
            </w:rPr>
            <w:t xml:space="preserve"> </w:t>
          </w:r>
          <w:r>
            <w:rPr>
              <w:rFonts w:ascii="宋体" w:hAnsi="宋体" w:eastAsia="宋体"/>
              <w:sz w:val="56"/>
              <w:szCs w:val="52"/>
            </w:rPr>
            <w:t>录</w:t>
          </w:r>
        </w:p>
        <w:p>
          <w:pPr>
            <w:pStyle w:val="10"/>
            <w:tabs>
              <w:tab w:val="right" w:leader="dot" w:pos="9072"/>
            </w:tabs>
          </w:pPr>
          <w:r>
            <w:fldChar w:fldCharType="begin"/>
          </w:r>
          <w:r>
            <w:instrText xml:space="preserve">TOC \o "1-1" \h \u </w:instrText>
          </w:r>
          <w:r>
            <w:fldChar w:fldCharType="separate"/>
          </w:r>
          <w:r>
            <w:fldChar w:fldCharType="begin"/>
          </w:r>
          <w:r>
            <w:instrText xml:space="preserve"> HYPERLINK \l _Toc28543 </w:instrText>
          </w:r>
          <w:r>
            <w:fldChar w:fldCharType="separate"/>
          </w:r>
          <w:r>
            <w:rPr>
              <w:rFonts w:hint="eastAsia" w:ascii="宋体" w:hAnsi="宋体" w:eastAsia="宋体" w:cs="Times New Roman"/>
              <w:szCs w:val="52"/>
              <w:lang w:val="en-US" w:eastAsia="zh-CN"/>
            </w:rPr>
            <w:t>定安县新竹镇生活垃圾</w:t>
          </w:r>
          <w:r>
            <w:tab/>
          </w:r>
          <w:r>
            <w:fldChar w:fldCharType="begin"/>
          </w:r>
          <w:r>
            <w:instrText xml:space="preserve"> PAGEREF _Toc28543 \h </w:instrText>
          </w:r>
          <w:r>
            <w:fldChar w:fldCharType="separate"/>
          </w:r>
          <w:r>
            <w:t>1</w:t>
          </w:r>
          <w:r>
            <w:fldChar w:fldCharType="end"/>
          </w:r>
          <w:r>
            <w:fldChar w:fldCharType="end"/>
          </w:r>
        </w:p>
        <w:p>
          <w:pPr>
            <w:pStyle w:val="10"/>
            <w:tabs>
              <w:tab w:val="right" w:leader="dot" w:pos="9072"/>
            </w:tabs>
          </w:pPr>
          <w:r>
            <w:fldChar w:fldCharType="begin"/>
          </w:r>
          <w:r>
            <w:instrText xml:space="preserve"> HYPERLINK \l _Toc20937 </w:instrText>
          </w:r>
          <w:r>
            <w:fldChar w:fldCharType="separate"/>
          </w:r>
          <w:r>
            <w:rPr>
              <w:rFonts w:hint="default"/>
              <w:szCs w:val="36"/>
            </w:rPr>
            <w:t xml:space="preserve">第一章 </w:t>
          </w:r>
          <w:r>
            <w:rPr>
              <w:rFonts w:hint="eastAsia"/>
            </w:rPr>
            <w:t>竞争性磋商公告</w:t>
          </w:r>
          <w:r>
            <w:tab/>
          </w:r>
          <w:r>
            <w:fldChar w:fldCharType="begin"/>
          </w:r>
          <w:r>
            <w:instrText xml:space="preserve"> PAGEREF _Toc20937 \h </w:instrText>
          </w:r>
          <w:r>
            <w:fldChar w:fldCharType="separate"/>
          </w:r>
          <w:r>
            <w:t>3</w:t>
          </w:r>
          <w:r>
            <w:fldChar w:fldCharType="end"/>
          </w:r>
          <w:r>
            <w:fldChar w:fldCharType="end"/>
          </w:r>
        </w:p>
        <w:p>
          <w:pPr>
            <w:pStyle w:val="10"/>
            <w:tabs>
              <w:tab w:val="right" w:leader="dot" w:pos="9072"/>
            </w:tabs>
          </w:pPr>
          <w:r>
            <w:fldChar w:fldCharType="begin"/>
          </w:r>
          <w:r>
            <w:instrText xml:space="preserve"> HYPERLINK \l _Toc31433 </w:instrText>
          </w:r>
          <w:r>
            <w:fldChar w:fldCharType="separate"/>
          </w:r>
          <w:r>
            <w:rPr>
              <w:rFonts w:hint="default"/>
              <w:szCs w:val="36"/>
            </w:rPr>
            <w:t xml:space="preserve">第二章 </w:t>
          </w:r>
          <w:r>
            <w:rPr>
              <w:rFonts w:hint="eastAsia"/>
            </w:rPr>
            <w:t>供应商须知</w:t>
          </w:r>
          <w:r>
            <w:tab/>
          </w:r>
          <w:r>
            <w:fldChar w:fldCharType="begin"/>
          </w:r>
          <w:r>
            <w:instrText xml:space="preserve"> PAGEREF _Toc31433 \h </w:instrText>
          </w:r>
          <w:r>
            <w:fldChar w:fldCharType="separate"/>
          </w:r>
          <w:r>
            <w:t>6</w:t>
          </w:r>
          <w:r>
            <w:fldChar w:fldCharType="end"/>
          </w:r>
          <w:r>
            <w:fldChar w:fldCharType="end"/>
          </w:r>
        </w:p>
        <w:p>
          <w:pPr>
            <w:pStyle w:val="10"/>
            <w:tabs>
              <w:tab w:val="right" w:leader="dot" w:pos="9072"/>
            </w:tabs>
          </w:pPr>
          <w:r>
            <w:fldChar w:fldCharType="begin"/>
          </w:r>
          <w:r>
            <w:instrText xml:space="preserve"> HYPERLINK \l _Toc26811 </w:instrText>
          </w:r>
          <w:r>
            <w:fldChar w:fldCharType="separate"/>
          </w:r>
          <w:r>
            <w:rPr>
              <w:rFonts w:hint="default"/>
              <w:szCs w:val="36"/>
              <w:lang w:val="en-US" w:eastAsia="zh-CN"/>
            </w:rPr>
            <w:t xml:space="preserve">第三章 </w:t>
          </w:r>
          <w:r>
            <w:rPr>
              <w:rFonts w:hint="eastAsia"/>
              <w:lang w:val="en-US" w:eastAsia="zh-CN"/>
            </w:rPr>
            <w:t>采购需求</w:t>
          </w:r>
          <w:r>
            <w:tab/>
          </w:r>
          <w:r>
            <w:fldChar w:fldCharType="begin"/>
          </w:r>
          <w:r>
            <w:instrText xml:space="preserve"> PAGEREF _Toc26811 \h </w:instrText>
          </w:r>
          <w:r>
            <w:fldChar w:fldCharType="separate"/>
          </w:r>
          <w:r>
            <w:t>17</w:t>
          </w:r>
          <w:r>
            <w:fldChar w:fldCharType="end"/>
          </w:r>
          <w:r>
            <w:fldChar w:fldCharType="end"/>
          </w:r>
        </w:p>
        <w:p>
          <w:pPr>
            <w:pStyle w:val="10"/>
            <w:tabs>
              <w:tab w:val="right" w:leader="dot" w:pos="9072"/>
            </w:tabs>
          </w:pPr>
          <w:r>
            <w:fldChar w:fldCharType="begin"/>
          </w:r>
          <w:r>
            <w:instrText xml:space="preserve"> HYPERLINK \l _Toc9279 </w:instrText>
          </w:r>
          <w:r>
            <w:fldChar w:fldCharType="separate"/>
          </w:r>
          <w:r>
            <w:rPr>
              <w:rFonts w:hint="eastAsia"/>
              <w:lang w:val="en-US" w:eastAsia="zh-CN"/>
            </w:rPr>
            <w:t>第四章 评审程序、方法和标准</w:t>
          </w:r>
          <w:r>
            <w:tab/>
          </w:r>
          <w:r>
            <w:fldChar w:fldCharType="begin"/>
          </w:r>
          <w:r>
            <w:instrText xml:space="preserve"> PAGEREF _Toc9279 \h </w:instrText>
          </w:r>
          <w:r>
            <w:fldChar w:fldCharType="separate"/>
          </w:r>
          <w:r>
            <w:t>18</w:t>
          </w:r>
          <w:r>
            <w:fldChar w:fldCharType="end"/>
          </w:r>
          <w:r>
            <w:fldChar w:fldCharType="end"/>
          </w:r>
        </w:p>
        <w:p>
          <w:pPr>
            <w:pStyle w:val="10"/>
            <w:tabs>
              <w:tab w:val="right" w:leader="dot" w:pos="9072"/>
            </w:tabs>
          </w:pPr>
          <w:r>
            <w:fldChar w:fldCharType="begin"/>
          </w:r>
          <w:r>
            <w:instrText xml:space="preserve"> HYPERLINK \l _Toc24857 </w:instrText>
          </w:r>
          <w:r>
            <w:fldChar w:fldCharType="separate"/>
          </w:r>
          <w:r>
            <w:rPr>
              <w:rFonts w:hint="eastAsia"/>
              <w:bCs/>
              <w:lang w:val="en-US" w:eastAsia="zh-CN"/>
            </w:rPr>
            <w:t>第五章 合同协</w:t>
          </w:r>
          <w:r>
            <w:rPr>
              <w:rFonts w:hint="eastAsia"/>
              <w:lang w:val="en-US" w:eastAsia="zh-CN"/>
            </w:rPr>
            <w:t>议书（仅供参考）</w:t>
          </w:r>
          <w:r>
            <w:tab/>
          </w:r>
          <w:r>
            <w:fldChar w:fldCharType="begin"/>
          </w:r>
          <w:r>
            <w:instrText xml:space="preserve"> PAGEREF _Toc24857 \h </w:instrText>
          </w:r>
          <w:r>
            <w:fldChar w:fldCharType="separate"/>
          </w:r>
          <w:r>
            <w:t>28</w:t>
          </w:r>
          <w:r>
            <w:fldChar w:fldCharType="end"/>
          </w:r>
          <w:r>
            <w:fldChar w:fldCharType="end"/>
          </w:r>
        </w:p>
        <w:p>
          <w:pPr>
            <w:pStyle w:val="10"/>
            <w:tabs>
              <w:tab w:val="right" w:leader="dot" w:pos="9072"/>
            </w:tabs>
          </w:pPr>
          <w:r>
            <w:fldChar w:fldCharType="begin"/>
          </w:r>
          <w:r>
            <w:instrText xml:space="preserve"> HYPERLINK \l _Toc7691 </w:instrText>
          </w:r>
          <w:r>
            <w:fldChar w:fldCharType="separate"/>
          </w:r>
          <w:r>
            <w:rPr>
              <w:rFonts w:hint="eastAsia"/>
            </w:rPr>
            <w:t>第六章 竞争性磋商响应文件格式</w:t>
          </w:r>
          <w:r>
            <w:tab/>
          </w:r>
          <w:r>
            <w:fldChar w:fldCharType="begin"/>
          </w:r>
          <w:r>
            <w:instrText xml:space="preserve"> PAGEREF _Toc7691 \h </w:instrText>
          </w:r>
          <w:r>
            <w:fldChar w:fldCharType="separate"/>
          </w:r>
          <w:r>
            <w:t>31</w:t>
          </w:r>
          <w:r>
            <w:fldChar w:fldCharType="end"/>
          </w:r>
          <w:r>
            <w:fldChar w:fldCharType="end"/>
          </w:r>
        </w:p>
        <w:p>
          <w:r>
            <w:fldChar w:fldCharType="end"/>
          </w:r>
        </w:p>
      </w:sdtContent>
    </w:sdt>
    <w:p/>
    <w:p/>
    <w:p>
      <w:r>
        <w:br w:type="page"/>
      </w:r>
    </w:p>
    <w:p>
      <w:pPr>
        <w:pStyle w:val="2"/>
        <w:numPr>
          <w:ilvl w:val="0"/>
          <w:numId w:val="1"/>
        </w:numPr>
        <w:bidi w:val="0"/>
      </w:pPr>
      <w:bookmarkStart w:id="32" w:name="_Toc20937"/>
      <w:r>
        <w:rPr>
          <w:rFonts w:hint="eastAsia"/>
        </w:rPr>
        <w:t>竞争性磋商公告</w:t>
      </w:r>
      <w:bookmarkEnd w:id="27"/>
      <w:bookmarkEnd w:id="28"/>
      <w:bookmarkEnd w:id="29"/>
      <w:bookmarkEnd w:id="30"/>
      <w:bookmarkEnd w:id="31"/>
      <w:bookmarkEnd w:id="32"/>
    </w:p>
    <w:p>
      <w:pPr>
        <w:spacing w:line="360" w:lineRule="auto"/>
        <w:ind w:firstLine="422" w:firstLineChars="200"/>
        <w:rPr>
          <w:rFonts w:hint="eastAsia" w:ascii="宋体" w:hAnsi="宋体" w:cs="宋体"/>
          <w:bCs/>
          <w:color w:val="000000"/>
          <w:szCs w:val="21"/>
        </w:rPr>
      </w:pPr>
      <w:r>
        <w:rPr>
          <w:rFonts w:hint="eastAsia" w:ascii="宋体" w:hAnsi="宋体" w:cs="宋体"/>
          <w:b/>
          <w:bCs/>
          <w:color w:val="000000"/>
          <w:szCs w:val="21"/>
          <w:u w:val="single"/>
        </w:rPr>
        <w:t>海南正博工程管理有限公司</w:t>
      </w:r>
      <w:r>
        <w:rPr>
          <w:rFonts w:hint="eastAsia" w:ascii="宋体" w:hAnsi="宋体" w:cs="宋体"/>
          <w:bCs/>
          <w:color w:val="000000"/>
          <w:szCs w:val="21"/>
        </w:rPr>
        <w:t>受</w:t>
      </w:r>
      <w:r>
        <w:rPr>
          <w:rFonts w:hint="eastAsia" w:ascii="宋体" w:hAnsi="宋体" w:cs="宋体"/>
          <w:b/>
          <w:bCs w:val="0"/>
          <w:color w:val="000000"/>
          <w:szCs w:val="21"/>
          <w:u w:val="single"/>
          <w:lang w:val="en-US" w:eastAsia="zh-CN"/>
        </w:rPr>
        <w:t>定安县新竹镇人民政府</w:t>
      </w:r>
      <w:r>
        <w:rPr>
          <w:rFonts w:hint="eastAsia" w:ascii="宋体" w:hAnsi="宋体" w:cs="宋体"/>
          <w:bCs/>
          <w:color w:val="000000"/>
          <w:szCs w:val="21"/>
        </w:rPr>
        <w:t>的委托，对</w:t>
      </w:r>
      <w:r>
        <w:rPr>
          <w:rFonts w:hint="eastAsia" w:ascii="宋体" w:hAnsi="宋体" w:cs="宋体"/>
          <w:b/>
          <w:bCs w:val="0"/>
          <w:color w:val="000000"/>
          <w:szCs w:val="21"/>
          <w:u w:val="single"/>
          <w:lang w:val="en-US" w:eastAsia="zh-CN"/>
        </w:rPr>
        <w:t>定安县新竹镇生活垃圾收集转运项目</w:t>
      </w:r>
      <w:r>
        <w:rPr>
          <w:rFonts w:hint="eastAsia" w:ascii="宋体" w:hAnsi="宋体" w:cs="宋体"/>
          <w:bCs/>
          <w:color w:val="000000"/>
          <w:szCs w:val="21"/>
        </w:rPr>
        <w:t>进行竞争性磋商采购，资金来源：</w:t>
      </w:r>
      <w:r>
        <w:rPr>
          <w:rFonts w:hint="eastAsia" w:ascii="宋体" w:hAnsi="宋体" w:cs="宋体"/>
          <w:b/>
          <w:bCs/>
          <w:color w:val="000000"/>
          <w:szCs w:val="21"/>
          <w:u w:val="single"/>
          <w:lang w:val="en-US" w:eastAsia="zh-CN"/>
        </w:rPr>
        <w:t>政府投资</w:t>
      </w:r>
      <w:r>
        <w:rPr>
          <w:rFonts w:hint="eastAsia" w:ascii="宋体" w:hAnsi="宋体" w:cs="宋体"/>
          <w:bCs/>
          <w:color w:val="000000"/>
          <w:szCs w:val="21"/>
        </w:rPr>
        <w:t>，采购方式：</w:t>
      </w:r>
      <w:r>
        <w:rPr>
          <w:rFonts w:hint="eastAsia" w:ascii="宋体" w:hAnsi="宋体" w:cs="宋体"/>
          <w:b/>
          <w:bCs/>
          <w:color w:val="000000"/>
          <w:szCs w:val="21"/>
          <w:u w:val="single"/>
        </w:rPr>
        <w:t>竞争性磋商</w:t>
      </w:r>
      <w:r>
        <w:rPr>
          <w:rFonts w:hint="eastAsia" w:ascii="宋体" w:hAnsi="宋体" w:cs="宋体"/>
          <w:bCs/>
          <w:color w:val="000000"/>
          <w:szCs w:val="21"/>
        </w:rPr>
        <w:t>，欢迎符合资质条件的响应供应商参与磋商。</w:t>
      </w:r>
    </w:p>
    <w:p>
      <w:pPr>
        <w:spacing w:line="360" w:lineRule="auto"/>
        <w:outlineLvl w:val="1"/>
        <w:rPr>
          <w:b/>
          <w:color w:val="000000"/>
          <w:szCs w:val="21"/>
        </w:rPr>
      </w:pPr>
      <w:bookmarkStart w:id="33" w:name="_Toc7628"/>
      <w:bookmarkStart w:id="34" w:name="_Toc20732"/>
      <w:bookmarkStart w:id="35" w:name="_Toc528764738"/>
      <w:bookmarkStart w:id="36" w:name="_Toc20430"/>
      <w:bookmarkStart w:id="37" w:name="_Toc32374"/>
      <w:r>
        <w:rPr>
          <w:rFonts w:hint="eastAsia"/>
          <w:b/>
          <w:color w:val="000000"/>
          <w:szCs w:val="21"/>
        </w:rPr>
        <w:t>一、项目概况</w:t>
      </w:r>
      <w:bookmarkEnd w:id="33"/>
      <w:bookmarkEnd w:id="34"/>
      <w:bookmarkEnd w:id="35"/>
      <w:bookmarkEnd w:id="36"/>
      <w:bookmarkEnd w:id="37"/>
    </w:p>
    <w:p>
      <w:pPr>
        <w:tabs>
          <w:tab w:val="left" w:pos="0"/>
        </w:tabs>
        <w:spacing w:line="360" w:lineRule="auto"/>
        <w:ind w:firstLine="420" w:firstLineChars="200"/>
        <w:rPr>
          <w:rFonts w:hint="eastAsia" w:ascii="宋体" w:hAnsi="宋体" w:cs="宋体" w:eastAsiaTheme="minorEastAsia"/>
          <w:bCs/>
          <w:color w:val="000000"/>
          <w:lang w:val="en-US" w:eastAsia="zh-CN"/>
        </w:rPr>
      </w:pPr>
      <w:r>
        <w:rPr>
          <w:rFonts w:hint="eastAsia" w:ascii="宋体" w:hAnsi="宋体" w:cs="宋体"/>
          <w:bCs/>
          <w:color w:val="000000"/>
        </w:rPr>
        <w:t>1、项目编号：</w:t>
      </w:r>
      <w:r>
        <w:rPr>
          <w:rFonts w:hint="eastAsia" w:ascii="宋体" w:hAnsi="宋体" w:cs="宋体"/>
          <w:b/>
          <w:bCs w:val="0"/>
          <w:color w:val="000000"/>
          <w:u w:val="single"/>
        </w:rPr>
        <w:t xml:space="preserve"> </w:t>
      </w:r>
      <w:r>
        <w:rPr>
          <w:rFonts w:hint="eastAsia" w:ascii="宋体" w:hAnsi="宋体" w:cs="宋体"/>
          <w:b/>
          <w:bCs w:val="0"/>
          <w:color w:val="000000"/>
          <w:u w:val="single"/>
          <w:lang w:eastAsia="zh-CN"/>
        </w:rPr>
        <w:t>DAGP2024-CS15-020</w:t>
      </w:r>
    </w:p>
    <w:p>
      <w:pPr>
        <w:tabs>
          <w:tab w:val="left" w:pos="0"/>
        </w:tabs>
        <w:spacing w:line="360" w:lineRule="auto"/>
        <w:ind w:firstLine="420" w:firstLineChars="200"/>
        <w:rPr>
          <w:rFonts w:hint="eastAsia"/>
          <w:b/>
          <w:bCs/>
          <w:szCs w:val="21"/>
          <w:u w:val="single"/>
          <w:lang w:eastAsia="zh-CN"/>
        </w:rPr>
      </w:pPr>
      <w:r>
        <w:rPr>
          <w:rFonts w:hint="eastAsia" w:ascii="宋体" w:hAnsi="宋体" w:cs="宋体"/>
          <w:bCs/>
          <w:color w:val="000000"/>
        </w:rPr>
        <w:t>2、项目名称：</w:t>
      </w:r>
      <w:r>
        <w:rPr>
          <w:rFonts w:hint="eastAsia" w:ascii="宋体" w:hAnsi="宋体" w:cs="宋体"/>
          <w:b/>
          <w:bCs w:val="0"/>
          <w:color w:val="000000"/>
          <w:szCs w:val="21"/>
          <w:u w:val="single"/>
          <w:lang w:val="en-US" w:eastAsia="zh-CN"/>
        </w:rPr>
        <w:t>定安县新竹镇生活垃圾收集转运项目</w:t>
      </w:r>
    </w:p>
    <w:p>
      <w:pPr>
        <w:tabs>
          <w:tab w:val="left" w:pos="0"/>
        </w:tabs>
        <w:spacing w:line="360" w:lineRule="auto"/>
        <w:ind w:firstLine="420" w:firstLineChars="200"/>
        <w:rPr>
          <w:rFonts w:hint="eastAsia" w:ascii="宋体" w:hAnsi="宋体" w:cs="宋体"/>
          <w:b/>
          <w:bCs/>
          <w:color w:val="000000"/>
          <w:u w:val="single"/>
        </w:rPr>
      </w:pPr>
      <w:r>
        <w:rPr>
          <w:rFonts w:hint="eastAsia" w:ascii="宋体" w:hAnsi="宋体" w:cs="宋体"/>
          <w:bCs/>
          <w:color w:val="000000"/>
        </w:rPr>
        <w:t>3、招标范围：</w:t>
      </w:r>
      <w:r>
        <w:rPr>
          <w:rFonts w:hint="eastAsia" w:ascii="宋体" w:hAnsi="宋体" w:cs="宋体"/>
          <w:b/>
          <w:bCs/>
          <w:color w:val="000000"/>
          <w:u w:val="single"/>
        </w:rPr>
        <w:t>项目（准备阶段、施工阶段、竣工结算阶段等）的全过程</w:t>
      </w:r>
    </w:p>
    <w:p>
      <w:pPr>
        <w:tabs>
          <w:tab w:val="left" w:pos="0"/>
        </w:tabs>
        <w:spacing w:line="360" w:lineRule="auto"/>
        <w:ind w:firstLine="420" w:firstLineChars="200"/>
        <w:rPr>
          <w:rFonts w:hint="eastAsia" w:ascii="宋体" w:hAnsi="宋体" w:eastAsia="宋体" w:cs="宋体"/>
          <w:bCs/>
          <w:color w:val="000000"/>
          <w:kern w:val="2"/>
          <w:sz w:val="21"/>
          <w:szCs w:val="24"/>
          <w:lang w:val="en-US" w:eastAsia="zh-CN" w:bidi="ar-SA"/>
        </w:rPr>
      </w:pPr>
      <w:r>
        <w:rPr>
          <w:rFonts w:hint="eastAsia" w:ascii="宋体" w:hAnsi="宋体" w:eastAsia="宋体" w:cs="宋体"/>
          <w:bCs/>
          <w:color w:val="000000"/>
          <w:kern w:val="2"/>
          <w:sz w:val="21"/>
          <w:szCs w:val="24"/>
          <w:lang w:val="en-US" w:eastAsia="zh-CN" w:bidi="ar-SA"/>
        </w:rPr>
        <w:t>4、项目规模和概况：</w:t>
      </w:r>
      <w:r>
        <w:rPr>
          <w:rFonts w:hint="eastAsia" w:ascii="宋体" w:hAnsi="宋体" w:eastAsia="宋体" w:cs="宋体"/>
          <w:b/>
          <w:bCs w:val="0"/>
          <w:color w:val="000000"/>
          <w:kern w:val="2"/>
          <w:sz w:val="21"/>
          <w:szCs w:val="24"/>
          <w:u w:val="single"/>
          <w:lang w:val="en-US" w:eastAsia="zh-CN" w:bidi="ar-SA"/>
        </w:rPr>
        <w:t>保洁员、清运工24人3435元/月/人，司机6人4867元/月/人。8吨垃圾压缩车数量(1/辆);年测算标准(159290元/年)。5吨垃圾压缩车年测算标准(139581.25元/年)。3吨垃圾压缩车年测算标准(116722.5元/年）。</w:t>
      </w:r>
    </w:p>
    <w:p>
      <w:pPr>
        <w:tabs>
          <w:tab w:val="left" w:pos="0"/>
        </w:tabs>
        <w:spacing w:line="360" w:lineRule="auto"/>
        <w:ind w:firstLine="420" w:firstLineChars="200"/>
        <w:rPr>
          <w:rFonts w:ascii="宋体" w:hAnsi="宋体" w:cs="宋体"/>
          <w:b/>
          <w:bCs w:val="0"/>
          <w:color w:val="000000"/>
          <w:u w:val="single"/>
        </w:rPr>
      </w:pPr>
      <w:r>
        <w:rPr>
          <w:rFonts w:hint="eastAsia" w:ascii="宋体" w:hAnsi="宋体" w:cs="宋体"/>
          <w:bCs/>
          <w:color w:val="000000"/>
          <w:lang w:val="en-US" w:eastAsia="zh-CN"/>
        </w:rPr>
        <w:t>5</w:t>
      </w:r>
      <w:r>
        <w:rPr>
          <w:rFonts w:hint="eastAsia" w:ascii="宋体" w:hAnsi="宋体" w:cs="宋体"/>
          <w:bCs/>
          <w:color w:val="000000"/>
        </w:rPr>
        <w:t>、服务期：</w:t>
      </w:r>
      <w:r>
        <w:rPr>
          <w:rFonts w:hint="eastAsia" w:ascii="宋体" w:hAnsi="宋体" w:cs="宋体"/>
          <w:b/>
          <w:bCs w:val="0"/>
          <w:color w:val="000000"/>
          <w:u w:val="single"/>
          <w:lang w:val="en-US" w:eastAsia="zh-CN"/>
        </w:rPr>
        <w:t>两年</w:t>
      </w:r>
    </w:p>
    <w:p>
      <w:pPr>
        <w:tabs>
          <w:tab w:val="left" w:pos="0"/>
        </w:tabs>
        <w:spacing w:line="360" w:lineRule="auto"/>
        <w:ind w:firstLine="420" w:firstLineChars="200"/>
        <w:rPr>
          <w:rFonts w:hint="eastAsia" w:ascii="宋体" w:hAnsi="宋体" w:cs="宋体" w:eastAsiaTheme="minorEastAsia"/>
          <w:b/>
          <w:bCs/>
          <w:color w:val="000000"/>
          <w:u w:val="single"/>
          <w:lang w:val="en-US" w:eastAsia="zh-CN"/>
        </w:rPr>
      </w:pPr>
      <w:r>
        <w:rPr>
          <w:rFonts w:hint="eastAsia" w:ascii="宋体" w:hAnsi="宋体" w:cs="宋体"/>
          <w:bCs/>
          <w:color w:val="000000"/>
          <w:lang w:val="en-US" w:eastAsia="zh-CN"/>
        </w:rPr>
        <w:t>6</w:t>
      </w:r>
      <w:r>
        <w:rPr>
          <w:rFonts w:hint="eastAsia" w:ascii="宋体" w:hAnsi="宋体" w:cs="宋体"/>
          <w:bCs/>
          <w:color w:val="000000"/>
        </w:rPr>
        <w:t>、项目地址：</w:t>
      </w:r>
      <w:r>
        <w:rPr>
          <w:rFonts w:hint="eastAsia" w:ascii="宋体" w:hAnsi="宋体" w:cs="宋体"/>
          <w:b/>
          <w:bCs w:val="0"/>
          <w:color w:val="000000"/>
          <w:u w:val="single"/>
          <w:lang w:eastAsia="zh-CN"/>
        </w:rPr>
        <w:t>定安县新竹镇</w:t>
      </w:r>
    </w:p>
    <w:p>
      <w:pPr>
        <w:tabs>
          <w:tab w:val="left" w:pos="0"/>
        </w:tabs>
        <w:spacing w:line="360" w:lineRule="auto"/>
        <w:ind w:firstLine="420" w:firstLineChars="200"/>
        <w:rPr>
          <w:rFonts w:hint="eastAsia" w:ascii="宋体" w:hAnsi="宋体" w:cs="宋体"/>
          <w:bCs/>
          <w:color w:val="000000"/>
        </w:rPr>
      </w:pPr>
      <w:r>
        <w:rPr>
          <w:rFonts w:hint="eastAsia" w:ascii="宋体" w:hAnsi="宋体" w:cs="宋体"/>
          <w:bCs/>
          <w:color w:val="000000"/>
          <w:lang w:val="en-US" w:eastAsia="zh-CN"/>
        </w:rPr>
        <w:t>7</w:t>
      </w:r>
      <w:r>
        <w:rPr>
          <w:rFonts w:hint="eastAsia" w:ascii="宋体" w:hAnsi="宋体" w:cs="宋体"/>
          <w:bCs/>
          <w:color w:val="000000"/>
        </w:rPr>
        <w:t>、招标控制价：</w:t>
      </w:r>
      <w:r>
        <w:rPr>
          <w:rFonts w:hint="eastAsia" w:ascii="宋体" w:hAnsi="宋体" w:cs="宋体"/>
          <w:b/>
          <w:bCs w:val="0"/>
          <w:color w:val="000000"/>
          <w:u w:val="single"/>
          <w:lang w:val="en-US" w:eastAsia="zh-CN"/>
        </w:rPr>
        <w:t>3480287.50</w:t>
      </w:r>
      <w:r>
        <w:rPr>
          <w:rFonts w:hint="eastAsia" w:ascii="宋体" w:hAnsi="宋体" w:cs="宋体"/>
          <w:b/>
          <w:bCs w:val="0"/>
          <w:color w:val="000000"/>
          <w:u w:val="single"/>
        </w:rPr>
        <w:t>元</w:t>
      </w:r>
      <w:r>
        <w:rPr>
          <w:rFonts w:hint="eastAsia" w:ascii="宋体" w:hAnsi="宋体" w:cs="宋体"/>
          <w:bCs/>
          <w:color w:val="000000"/>
        </w:rPr>
        <w:t>。供应商最终报价超过该项目预算金额的，其报价为无效报价。</w:t>
      </w:r>
    </w:p>
    <w:p>
      <w:pPr>
        <w:spacing w:line="360" w:lineRule="auto"/>
        <w:outlineLvl w:val="1"/>
        <w:rPr>
          <w:b/>
          <w:color w:val="000000"/>
        </w:rPr>
      </w:pPr>
      <w:bookmarkStart w:id="38" w:name="_Toc17610"/>
      <w:bookmarkStart w:id="39" w:name="_Toc25100"/>
      <w:bookmarkStart w:id="40" w:name="_Toc25917"/>
      <w:bookmarkStart w:id="41" w:name="_Toc12672"/>
      <w:bookmarkStart w:id="42" w:name="_Toc528764739"/>
      <w:r>
        <w:rPr>
          <w:rFonts w:hint="eastAsia"/>
          <w:b/>
          <w:color w:val="000000"/>
        </w:rPr>
        <w:t>二、供应商资格要求</w:t>
      </w:r>
      <w:bookmarkEnd w:id="38"/>
      <w:bookmarkEnd w:id="39"/>
      <w:bookmarkEnd w:id="40"/>
      <w:bookmarkEnd w:id="41"/>
      <w:bookmarkEnd w:id="42"/>
    </w:p>
    <w:p>
      <w:pPr>
        <w:numPr>
          <w:ilvl w:val="2"/>
          <w:numId w:val="2"/>
        </w:numPr>
        <w:tabs>
          <w:tab w:val="left" w:pos="280"/>
        </w:tabs>
        <w:spacing w:line="360" w:lineRule="auto"/>
        <w:ind w:left="5" w:firstLineChars="200"/>
        <w:rPr>
          <w:rFonts w:ascii="宋体" w:hAnsi="宋体" w:cs="宋体"/>
          <w:szCs w:val="21"/>
        </w:rPr>
      </w:pPr>
      <w:r>
        <w:rPr>
          <w:rFonts w:hint="eastAsia" w:ascii="宋体" w:hAnsi="宋体" w:cs="宋体"/>
          <w:szCs w:val="21"/>
        </w:rPr>
        <w:t>在中华人民共和国注册的、具有独立承担民事责任能力的法人（需提供营业执照、组织机构代码证、税务登记证有效证</w:t>
      </w:r>
      <w:r>
        <w:rPr>
          <w:rFonts w:hint="eastAsia" w:ascii="宋体" w:hAnsi="宋体" w:cs="宋体"/>
          <w:szCs w:val="21"/>
          <w:lang w:val="en-US" w:eastAsia="zh-CN"/>
        </w:rPr>
        <w:t>件</w:t>
      </w:r>
      <w:r>
        <w:rPr>
          <w:rFonts w:hint="eastAsia" w:ascii="宋体" w:hAnsi="宋体" w:cs="宋体"/>
          <w:szCs w:val="21"/>
        </w:rPr>
        <w:t>（或三证合一营业执照）；（复印件加盖公章）</w:t>
      </w:r>
    </w:p>
    <w:p>
      <w:pPr>
        <w:numPr>
          <w:ilvl w:val="2"/>
          <w:numId w:val="2"/>
        </w:numPr>
        <w:tabs>
          <w:tab w:val="left" w:pos="280"/>
          <w:tab w:val="left" w:pos="425"/>
        </w:tabs>
        <w:spacing w:line="400" w:lineRule="exact"/>
        <w:ind w:left="5" w:firstLineChars="200"/>
        <w:rPr>
          <w:rFonts w:ascii="宋体" w:hAnsi="宋体" w:cs="宋体"/>
          <w:szCs w:val="21"/>
        </w:rPr>
      </w:pPr>
      <w:r>
        <w:rPr>
          <w:rFonts w:hint="eastAsia" w:ascii="宋体" w:hAnsi="宋体" w:cs="宋体"/>
          <w:szCs w:val="21"/>
        </w:rPr>
        <w:t>须具有良好的纳税记录；（</w:t>
      </w:r>
      <w:r>
        <w:rPr>
          <w:rFonts w:hint="eastAsia" w:ascii="宋体" w:hAnsi="宋体" w:cs="宋体"/>
          <w:szCs w:val="21"/>
          <w:lang w:eastAsia="zh-CN"/>
        </w:rPr>
        <w:t>供应商提供2023年</w:t>
      </w:r>
      <w:r>
        <w:rPr>
          <w:rFonts w:hint="eastAsia" w:ascii="宋体" w:hAnsi="宋体" w:cs="宋体"/>
          <w:szCs w:val="21"/>
          <w:lang w:val="en-US" w:eastAsia="zh-CN"/>
        </w:rPr>
        <w:t>1</w:t>
      </w:r>
      <w:r>
        <w:rPr>
          <w:rFonts w:hint="eastAsia" w:ascii="宋体" w:hAnsi="宋体" w:cs="宋体"/>
          <w:szCs w:val="21"/>
          <w:lang w:eastAsia="zh-CN"/>
        </w:rPr>
        <w:t>月至今任意</w:t>
      </w:r>
      <w:r>
        <w:rPr>
          <w:rFonts w:hint="eastAsia" w:ascii="宋体" w:hAnsi="宋体" w:cs="宋体"/>
          <w:szCs w:val="21"/>
          <w:lang w:val="en-US" w:eastAsia="zh-CN"/>
        </w:rPr>
        <w:t>1</w:t>
      </w:r>
      <w:r>
        <w:rPr>
          <w:rFonts w:hint="eastAsia" w:ascii="宋体" w:hAnsi="宋体" w:cs="宋体"/>
          <w:szCs w:val="21"/>
          <w:lang w:eastAsia="zh-CN"/>
        </w:rPr>
        <w:t>个月的纳税证明和2022年度经会计师事务所或审计机构审计的财务报表</w:t>
      </w:r>
      <w:r>
        <w:rPr>
          <w:rFonts w:hint="eastAsia" w:ascii="宋体" w:hAnsi="宋体" w:cs="宋体"/>
          <w:szCs w:val="21"/>
          <w:lang w:val="en-US" w:eastAsia="zh-CN"/>
        </w:rPr>
        <w:t>或2023年至今任意1个月的企业财务报表（含资产负债表、现金流量表、利润表）复印件加盖公章（投标人成立时间不足一年的，按实际成立日期至今提供所有财务报表）或（提供加盖公章的承诺函）；</w:t>
      </w:r>
    </w:p>
    <w:p>
      <w:pPr>
        <w:numPr>
          <w:ilvl w:val="2"/>
          <w:numId w:val="2"/>
        </w:numPr>
        <w:tabs>
          <w:tab w:val="left" w:pos="280"/>
          <w:tab w:val="left" w:pos="425"/>
        </w:tabs>
        <w:spacing w:line="400" w:lineRule="exact"/>
        <w:ind w:left="5" w:firstLineChars="200"/>
        <w:rPr>
          <w:rFonts w:ascii="宋体" w:hAnsi="宋体" w:cs="宋体"/>
          <w:szCs w:val="21"/>
        </w:rPr>
      </w:pPr>
      <w:r>
        <w:rPr>
          <w:rFonts w:hint="eastAsia" w:ascii="宋体" w:hAnsi="宋体" w:cs="宋体"/>
          <w:szCs w:val="21"/>
        </w:rPr>
        <w:t>须有依法缴纳社会保障资金的良好记录；（提供202</w:t>
      </w:r>
      <w:r>
        <w:rPr>
          <w:rFonts w:hint="eastAsia" w:ascii="宋体" w:hAnsi="宋体" w:cs="宋体"/>
          <w:szCs w:val="21"/>
          <w:lang w:val="en-US" w:eastAsia="zh-CN"/>
        </w:rPr>
        <w:t>3</w:t>
      </w:r>
      <w:r>
        <w:rPr>
          <w:rFonts w:hint="eastAsia" w:ascii="宋体" w:hAnsi="宋体" w:cs="宋体"/>
          <w:szCs w:val="21"/>
        </w:rPr>
        <w:t>年1月至今任意</w:t>
      </w:r>
      <w:r>
        <w:rPr>
          <w:rFonts w:hint="eastAsia" w:ascii="宋体" w:hAnsi="宋体" w:cs="宋体"/>
          <w:szCs w:val="21"/>
          <w:lang w:val="en-US" w:eastAsia="zh-CN"/>
        </w:rPr>
        <w:t>1</w:t>
      </w:r>
      <w:r>
        <w:rPr>
          <w:rFonts w:hint="eastAsia" w:ascii="宋体" w:hAnsi="宋体" w:cs="宋体"/>
          <w:szCs w:val="21"/>
        </w:rPr>
        <w:t>个月的企业社保缴费记录,复印件盖公章</w:t>
      </w:r>
      <w:r>
        <w:rPr>
          <w:rFonts w:hint="eastAsia" w:ascii="宋体" w:hAnsi="宋体" w:cs="宋体"/>
          <w:szCs w:val="21"/>
          <w:lang w:val="en-US" w:eastAsia="zh-CN"/>
        </w:rPr>
        <w:t>或提供承诺函</w:t>
      </w:r>
      <w:r>
        <w:rPr>
          <w:rFonts w:hint="eastAsia" w:ascii="宋体" w:hAnsi="宋体" w:cs="宋体"/>
          <w:szCs w:val="21"/>
        </w:rPr>
        <w:t>。）</w:t>
      </w:r>
    </w:p>
    <w:p>
      <w:pPr>
        <w:numPr>
          <w:ilvl w:val="2"/>
          <w:numId w:val="2"/>
        </w:numPr>
        <w:tabs>
          <w:tab w:val="left" w:pos="280"/>
          <w:tab w:val="left" w:pos="425"/>
        </w:tabs>
        <w:spacing w:line="400" w:lineRule="exact"/>
        <w:ind w:left="5" w:firstLineChars="200"/>
        <w:rPr>
          <w:rFonts w:ascii="宋体" w:hAnsi="宋体" w:cs="宋体"/>
          <w:szCs w:val="21"/>
        </w:rPr>
      </w:pPr>
      <w:r>
        <w:rPr>
          <w:rFonts w:hint="eastAsia" w:ascii="宋体" w:hAnsi="宋体" w:cs="宋体"/>
          <w:szCs w:val="21"/>
        </w:rPr>
        <w:t>供应商必须为未被列入“信用中国”网站(www.creditchina.gov.cn)失信被执行人、政府采购严重违法失信名单、重大税收违法失信主体和中国政府采购网( www.ccgp.gov.cn ) 的“政府采购严重违法失信行为记录名单”的供应商（提供查询结果的网页打印件加盖公章）</w:t>
      </w:r>
    </w:p>
    <w:p>
      <w:pPr>
        <w:numPr>
          <w:ilvl w:val="2"/>
          <w:numId w:val="2"/>
        </w:numPr>
        <w:tabs>
          <w:tab w:val="left" w:pos="280"/>
          <w:tab w:val="left" w:pos="425"/>
        </w:tabs>
        <w:spacing w:line="400" w:lineRule="exact"/>
        <w:ind w:left="5" w:firstLineChars="200"/>
        <w:rPr>
          <w:rFonts w:ascii="宋体" w:hAnsi="宋体" w:cs="宋体"/>
          <w:szCs w:val="21"/>
        </w:rPr>
      </w:pPr>
      <w:r>
        <w:rPr>
          <w:rFonts w:hint="eastAsia" w:ascii="宋体" w:hAnsi="宋体" w:cs="宋体"/>
          <w:szCs w:val="21"/>
        </w:rPr>
        <w:t>参加政府采购活动前三年内，在项目所在地经营活动中没有重大违法记录的书面声明函；如：（1</w:t>
      </w:r>
      <w:r>
        <w:rPr>
          <w:rFonts w:ascii="宋体" w:hAnsi="宋体" w:cs="宋体"/>
          <w:szCs w:val="21"/>
        </w:rPr>
        <w:t>）</w:t>
      </w:r>
      <w:r>
        <w:rPr>
          <w:rFonts w:hint="eastAsia" w:ascii="宋体" w:hAnsi="宋体" w:cs="宋体"/>
          <w:szCs w:val="21"/>
        </w:rPr>
        <w:t>投标人被海南省建设行政主管部门认定的责令其不得参加投标的行为；（2）投标人的投标资格被暂停或取消，处于被责令停业、财产被接管或冻结或破产的状态；（3）有骗取中标行为或重大工程质量问题，若存在上述问题，则按废标处理。【提供承诺函加盖公章，具体格式自拟。】</w:t>
      </w:r>
    </w:p>
    <w:p>
      <w:pPr>
        <w:numPr>
          <w:ilvl w:val="2"/>
          <w:numId w:val="2"/>
        </w:numPr>
        <w:tabs>
          <w:tab w:val="left" w:pos="280"/>
          <w:tab w:val="left" w:pos="425"/>
        </w:tabs>
        <w:spacing w:line="400" w:lineRule="exact"/>
        <w:ind w:left="5" w:firstLineChars="200"/>
        <w:rPr>
          <w:rFonts w:ascii="宋体" w:hAnsi="宋体" w:cs="宋体"/>
          <w:szCs w:val="21"/>
        </w:rPr>
      </w:pPr>
      <w:r>
        <w:rPr>
          <w:rFonts w:hint="eastAsia"/>
          <w:b w:val="0"/>
          <w:bCs/>
          <w:szCs w:val="24"/>
          <w:lang w:val="en-US" w:eastAsia="zh-CN"/>
        </w:rPr>
        <w:t>供应商必须符合《中华人民共和国政府采购法》第二十二条的规定。</w:t>
      </w:r>
    </w:p>
    <w:p>
      <w:pPr>
        <w:numPr>
          <w:ilvl w:val="2"/>
          <w:numId w:val="2"/>
        </w:numPr>
        <w:tabs>
          <w:tab w:val="left" w:pos="280"/>
          <w:tab w:val="left" w:pos="425"/>
        </w:tabs>
        <w:spacing w:line="400" w:lineRule="exact"/>
        <w:ind w:left="5" w:firstLineChars="200"/>
        <w:rPr>
          <w:rFonts w:hint="eastAsia" w:ascii="宋体" w:hAnsi="宋体" w:cs="宋体" w:eastAsiaTheme="minorEastAsia"/>
          <w:szCs w:val="21"/>
          <w:lang w:val="en-US" w:eastAsia="zh-CN"/>
        </w:rPr>
      </w:pPr>
      <w:r>
        <w:rPr>
          <w:rFonts w:hint="eastAsia"/>
          <w:b w:val="0"/>
          <w:bCs/>
          <w:szCs w:val="24"/>
          <w:lang w:val="en-US" w:eastAsia="zh-CN"/>
        </w:rPr>
        <w:t>本项目不接受联合体投标。</w:t>
      </w:r>
    </w:p>
    <w:p>
      <w:pPr>
        <w:pStyle w:val="20"/>
        <w:spacing w:line="400" w:lineRule="exact"/>
        <w:ind w:firstLine="420" w:firstLineChars="200"/>
        <w:rPr>
          <w:rFonts w:hint="eastAsia"/>
          <w:color w:val="auto"/>
        </w:rPr>
      </w:pPr>
      <w:r>
        <w:rPr>
          <w:rFonts w:hint="eastAsia"/>
          <w:color w:val="auto"/>
          <w:lang w:val="en-US" w:eastAsia="zh-CN"/>
        </w:rPr>
        <w:t>注：1、</w:t>
      </w:r>
      <w:r>
        <w:rPr>
          <w:rFonts w:hint="eastAsia"/>
          <w:color w:val="auto"/>
        </w:rPr>
        <w:t>磋商资格要求为本次项目供应商应具备的基本条件，参加磋商的供应商必须满足供应商的资格要求中的所有条款，并按照相关规定在响应文件中递交资格证明文件。</w:t>
      </w:r>
    </w:p>
    <w:p>
      <w:pPr>
        <w:pStyle w:val="20"/>
        <w:spacing w:line="400" w:lineRule="exact"/>
        <w:ind w:firstLine="420" w:firstLineChars="200"/>
        <w:rPr>
          <w:rFonts w:hint="eastAsia" w:eastAsiaTheme="minorEastAsia"/>
          <w:color w:val="auto"/>
          <w:lang w:val="en-US" w:eastAsia="zh-CN"/>
        </w:rPr>
      </w:pPr>
      <w:r>
        <w:rPr>
          <w:rFonts w:hint="eastAsia"/>
          <w:color w:val="auto"/>
          <w:lang w:val="en-US" w:eastAsia="zh-CN"/>
        </w:rPr>
        <w:t>2、落实政府采购政策需满足的资格要求：本项目支持政府采购促进中小企业发展政策、政府采购支持监狱企业发展政策、促进残疾人就业政府采购政策、政府采购优先采购节能产品政策、政府采购优先采购环境标志产品政策、扶持不发达地区和少数民族地区等相关政策。</w:t>
      </w:r>
    </w:p>
    <w:p>
      <w:pPr>
        <w:pStyle w:val="21"/>
        <w:numPr>
          <w:ilvl w:val="0"/>
          <w:numId w:val="3"/>
        </w:numPr>
        <w:spacing w:line="400" w:lineRule="exact"/>
        <w:ind w:firstLineChars="0"/>
        <w:outlineLvl w:val="1"/>
        <w:rPr>
          <w:rFonts w:ascii="宋体" w:hAnsi="宋体" w:cs="宋体"/>
          <w:b/>
          <w:szCs w:val="21"/>
        </w:rPr>
      </w:pPr>
      <w:bookmarkStart w:id="43" w:name="_Toc11114"/>
      <w:bookmarkStart w:id="44" w:name="_Toc65765602"/>
      <w:bookmarkStart w:id="45" w:name="_Toc6939"/>
      <w:r>
        <w:rPr>
          <w:rFonts w:hint="eastAsia" w:ascii="宋体" w:hAnsi="宋体" w:cs="宋体"/>
          <w:b/>
          <w:szCs w:val="21"/>
        </w:rPr>
        <w:t>磋商文件的获取</w:t>
      </w:r>
      <w:bookmarkEnd w:id="43"/>
      <w:bookmarkEnd w:id="44"/>
      <w:bookmarkEnd w:id="45"/>
    </w:p>
    <w:p>
      <w:pPr>
        <w:numPr>
          <w:ilvl w:val="0"/>
          <w:numId w:val="4"/>
        </w:numPr>
        <w:spacing w:line="400" w:lineRule="exact"/>
        <w:ind w:firstLine="420" w:firstLineChars="200"/>
        <w:rPr>
          <w:rFonts w:hint="eastAsia" w:ascii="宋体" w:hAnsi="宋体" w:cs="宋体"/>
          <w:b w:val="0"/>
          <w:bCs/>
          <w:color w:val="auto"/>
        </w:rPr>
      </w:pPr>
      <w:r>
        <w:rPr>
          <w:rFonts w:hint="eastAsia" w:ascii="宋体" w:hAnsi="宋体" w:cs="宋体"/>
          <w:szCs w:val="21"/>
        </w:rPr>
        <w:t>文件获取时间：2</w:t>
      </w:r>
      <w:r>
        <w:rPr>
          <w:rFonts w:hint="eastAsia" w:ascii="宋体" w:hAnsi="宋体" w:cs="宋体"/>
          <w:color w:val="000000" w:themeColor="text1"/>
          <w:szCs w:val="21"/>
          <w14:textFill>
            <w14:solidFill>
              <w14:schemeClr w14:val="tx1"/>
            </w14:solidFill>
          </w14:textFill>
        </w:rPr>
        <w:t>02</w:t>
      </w:r>
      <w:r>
        <w:rPr>
          <w:rFonts w:hint="eastAsia" w:ascii="宋体" w:hAnsi="宋体" w:cs="宋体"/>
          <w:color w:val="000000" w:themeColor="text1"/>
          <w:szCs w:val="21"/>
          <w:lang w:val="en-US" w:eastAsia="zh-CN"/>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年</w:t>
      </w:r>
      <w:r>
        <w:rPr>
          <w:rFonts w:hint="eastAsia" w:ascii="宋体" w:hAnsi="宋体" w:cs="宋体"/>
          <w:color w:val="000000" w:themeColor="text1"/>
          <w:szCs w:val="21"/>
          <w:lang w:val="en-US" w:eastAsia="zh-CN"/>
          <w14:textFill>
            <w14:solidFill>
              <w14:schemeClr w14:val="tx1"/>
            </w14:solidFill>
          </w14:textFill>
        </w:rPr>
        <w:t>05</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lang w:val="en-US" w:eastAsia="zh-CN"/>
          <w14:textFill>
            <w14:solidFill>
              <w14:schemeClr w14:val="tx1"/>
            </w14:solidFill>
          </w14:textFill>
        </w:rPr>
        <w:t>31</w:t>
      </w:r>
      <w:r>
        <w:rPr>
          <w:rFonts w:hint="eastAsia" w:ascii="宋体" w:hAnsi="宋体" w:cs="宋体"/>
          <w:color w:val="000000" w:themeColor="text1"/>
          <w:szCs w:val="21"/>
          <w14:textFill>
            <w14:solidFill>
              <w14:schemeClr w14:val="tx1"/>
            </w14:solidFill>
          </w14:textFill>
        </w:rPr>
        <w:t>日至</w:t>
      </w:r>
      <w:r>
        <w:rPr>
          <w:rFonts w:hint="eastAsia" w:ascii="宋体" w:hAnsi="宋体" w:cs="宋体"/>
          <w:color w:val="000000" w:themeColor="text1"/>
          <w:szCs w:val="21"/>
          <w:lang w:val="en-US" w:eastAsia="zh-CN"/>
          <w14:textFill>
            <w14:solidFill>
              <w14:schemeClr w14:val="tx1"/>
            </w14:solidFill>
          </w14:textFill>
        </w:rPr>
        <w:t>2024</w:t>
      </w:r>
      <w:r>
        <w:rPr>
          <w:rFonts w:hint="eastAsia" w:ascii="宋体" w:hAnsi="宋体" w:cs="宋体"/>
          <w:color w:val="000000" w:themeColor="text1"/>
          <w:szCs w:val="21"/>
          <w14:textFill>
            <w14:solidFill>
              <w14:schemeClr w14:val="tx1"/>
            </w14:solidFill>
          </w14:textFill>
        </w:rPr>
        <w:t>年</w:t>
      </w:r>
      <w:r>
        <w:rPr>
          <w:rFonts w:hint="eastAsia" w:ascii="宋体" w:hAnsi="宋体" w:cs="宋体"/>
          <w:color w:val="000000" w:themeColor="text1"/>
          <w:szCs w:val="21"/>
          <w:lang w:val="en-US" w:eastAsia="zh-CN"/>
          <w14:textFill>
            <w14:solidFill>
              <w14:schemeClr w14:val="tx1"/>
            </w14:solidFill>
          </w14:textFill>
        </w:rPr>
        <w:t>06</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lang w:val="en-US" w:eastAsia="zh-CN"/>
          <w14:textFill>
            <w14:solidFill>
              <w14:schemeClr w14:val="tx1"/>
            </w14:solidFill>
          </w14:textFill>
        </w:rPr>
        <w:t>06</w:t>
      </w:r>
      <w:r>
        <w:rPr>
          <w:rFonts w:hint="eastAsia" w:ascii="宋体" w:hAnsi="宋体" w:cs="宋体"/>
          <w:szCs w:val="21"/>
        </w:rPr>
        <w:t>日</w:t>
      </w:r>
      <w:r>
        <w:rPr>
          <w:rFonts w:hint="eastAsia" w:ascii="宋体" w:hAnsi="宋体" w:cs="宋体"/>
          <w:b w:val="0"/>
          <w:bCs/>
          <w:color w:val="auto"/>
        </w:rPr>
        <w:t>（上午00:00</w:t>
      </w:r>
      <w:r>
        <w:rPr>
          <w:rFonts w:hint="eastAsia" w:ascii="宋体" w:hAnsi="宋体" w:cs="宋体"/>
          <w:b w:val="0"/>
          <w:bCs/>
          <w:color w:val="auto"/>
          <w:lang w:val="en-US" w:eastAsia="zh-CN"/>
        </w:rPr>
        <w:t>-</w:t>
      </w:r>
      <w:r>
        <w:rPr>
          <w:rFonts w:hint="eastAsia" w:ascii="宋体" w:hAnsi="宋体" w:cs="宋体"/>
          <w:b w:val="0"/>
          <w:bCs/>
          <w:color w:val="auto"/>
        </w:rPr>
        <w:t xml:space="preserve">12:00，下午12:00 </w:t>
      </w:r>
      <w:r>
        <w:rPr>
          <w:rFonts w:hint="eastAsia" w:ascii="宋体" w:hAnsi="宋体" w:cs="宋体"/>
          <w:b w:val="0"/>
          <w:bCs/>
          <w:color w:val="auto"/>
          <w:lang w:val="en-US" w:eastAsia="zh-CN"/>
        </w:rPr>
        <w:t>-</w:t>
      </w:r>
      <w:r>
        <w:rPr>
          <w:rFonts w:hint="eastAsia" w:ascii="宋体" w:hAnsi="宋体" w:cs="宋体"/>
          <w:b w:val="0"/>
          <w:bCs/>
          <w:color w:val="auto"/>
        </w:rPr>
        <w:t xml:space="preserve"> 24:00，节假日除外）</w:t>
      </w:r>
    </w:p>
    <w:p>
      <w:pPr>
        <w:numPr>
          <w:ilvl w:val="0"/>
          <w:numId w:val="0"/>
        </w:numPr>
        <w:spacing w:line="400" w:lineRule="exact"/>
        <w:ind w:firstLine="420" w:firstLineChars="200"/>
        <w:rPr>
          <w:rFonts w:ascii="宋体" w:hAnsi="宋体" w:cs="宋体"/>
          <w:szCs w:val="21"/>
        </w:rPr>
      </w:pPr>
      <w:r>
        <w:rPr>
          <w:rFonts w:hint="eastAsia" w:ascii="宋体" w:hAnsi="宋体" w:cs="宋体"/>
          <w:szCs w:val="21"/>
        </w:rPr>
        <w:t>2、文件</w:t>
      </w:r>
      <w:r>
        <w:rPr>
          <w:rFonts w:hint="eastAsia" w:ascii="宋体" w:hAnsi="宋体" w:cs="宋体"/>
          <w:szCs w:val="21"/>
          <w:lang w:val="en-US" w:eastAsia="zh-CN"/>
        </w:rPr>
        <w:t>获取</w:t>
      </w:r>
      <w:r>
        <w:rPr>
          <w:rFonts w:hint="eastAsia" w:ascii="宋体" w:hAnsi="宋体" w:cs="宋体"/>
          <w:szCs w:val="21"/>
        </w:rPr>
        <w:t>：</w:t>
      </w:r>
      <w:r>
        <w:rPr>
          <w:rFonts w:hint="eastAsia" w:ascii="宋体" w:hAnsi="宋体" w:cs="宋体"/>
          <w:szCs w:val="21"/>
          <w:lang w:val="en-US" w:eastAsia="zh-CN"/>
        </w:rPr>
        <w:t>网上获取</w:t>
      </w:r>
      <w:r>
        <w:rPr>
          <w:rFonts w:hint="eastAsia" w:ascii="宋体" w:hAnsi="宋体" w:cs="宋体"/>
          <w:szCs w:val="21"/>
        </w:rPr>
        <w:t>。</w:t>
      </w:r>
    </w:p>
    <w:p>
      <w:pPr>
        <w:spacing w:line="400" w:lineRule="exact"/>
        <w:ind w:firstLine="420" w:firstLineChars="200"/>
        <w:rPr>
          <w:rFonts w:hint="eastAsia" w:ascii="宋体" w:hAnsi="宋体" w:cs="宋体"/>
          <w:szCs w:val="21"/>
          <w:highlight w:val="none"/>
        </w:rPr>
      </w:pPr>
      <w:r>
        <w:rPr>
          <w:rFonts w:hint="eastAsia" w:ascii="宋体" w:hAnsi="宋体" w:cs="宋体"/>
          <w:szCs w:val="21"/>
        </w:rPr>
        <w:t>3、文件售价</w:t>
      </w:r>
      <w:r>
        <w:rPr>
          <w:rFonts w:hint="eastAsia" w:ascii="宋体" w:hAnsi="宋体" w:cs="宋体"/>
          <w:szCs w:val="21"/>
          <w:highlight w:val="none"/>
        </w:rPr>
        <w:t>：¥</w:t>
      </w:r>
      <w:r>
        <w:rPr>
          <w:rFonts w:hint="eastAsia" w:ascii="宋体" w:hAnsi="宋体" w:cs="宋体"/>
          <w:szCs w:val="21"/>
          <w:highlight w:val="none"/>
          <w:lang w:val="en-US" w:eastAsia="zh-CN"/>
        </w:rPr>
        <w:t>0</w:t>
      </w:r>
      <w:r>
        <w:rPr>
          <w:rFonts w:hint="eastAsia" w:ascii="宋体" w:hAnsi="宋体" w:cs="宋体"/>
          <w:szCs w:val="21"/>
          <w:highlight w:val="none"/>
        </w:rPr>
        <w:t>元</w:t>
      </w:r>
    </w:p>
    <w:p>
      <w:pPr>
        <w:spacing w:line="400" w:lineRule="exact"/>
        <w:ind w:firstLine="420" w:firstLineChars="200"/>
        <w:rPr>
          <w:rFonts w:hint="eastAsia" w:ascii="宋体" w:hAnsi="宋体" w:cs="宋体"/>
          <w:szCs w:val="21"/>
          <w:lang w:val="en-US" w:eastAsia="zh-CN"/>
        </w:rPr>
      </w:pPr>
      <w:r>
        <w:rPr>
          <w:rFonts w:hint="eastAsia" w:ascii="宋体" w:hAnsi="宋体" w:cs="宋体"/>
          <w:szCs w:val="21"/>
          <w:highlight w:val="none"/>
          <w:lang w:val="en-US" w:eastAsia="zh-CN"/>
        </w:rPr>
        <w:t>4、</w:t>
      </w:r>
      <w:r>
        <w:rPr>
          <w:rFonts w:hint="eastAsia" w:ascii="宋体" w:hAnsi="宋体" w:cs="宋体"/>
          <w:szCs w:val="21"/>
          <w:highlight w:val="none"/>
        </w:rPr>
        <w:t>投标保证金</w:t>
      </w:r>
      <w:r>
        <w:rPr>
          <w:rFonts w:hint="eastAsia" w:ascii="宋体" w:hAnsi="宋体" w:cs="宋体"/>
          <w:szCs w:val="21"/>
          <w:highlight w:val="none"/>
          <w:lang w:eastAsia="zh-CN"/>
        </w:rPr>
        <w:t>：</w:t>
      </w:r>
      <w:r>
        <w:rPr>
          <w:rFonts w:hint="eastAsia" w:ascii="宋体" w:hAnsi="宋体" w:cs="宋体"/>
          <w:szCs w:val="21"/>
          <w:highlight w:val="none"/>
          <w:lang w:val="en-US" w:eastAsia="zh-CN"/>
        </w:rPr>
        <w:t>不做要求。</w:t>
      </w:r>
      <w:r>
        <w:rPr>
          <w:rFonts w:hint="eastAsia" w:ascii="宋体" w:hAnsi="宋体" w:cs="宋体"/>
          <w:szCs w:val="21"/>
          <w:highlight w:val="none"/>
        </w:rPr>
        <w:t>保证金到账截止日期</w:t>
      </w:r>
      <w:r>
        <w:rPr>
          <w:rFonts w:hint="eastAsia" w:ascii="宋体" w:hAnsi="宋体" w:cs="宋体"/>
          <w:szCs w:val="21"/>
          <w:highlight w:val="none"/>
          <w:lang w:eastAsia="zh-CN"/>
        </w:rPr>
        <w:t>、</w:t>
      </w:r>
      <w:r>
        <w:rPr>
          <w:rFonts w:hint="eastAsia" w:ascii="宋体" w:hAnsi="宋体" w:cs="宋体"/>
          <w:szCs w:val="21"/>
        </w:rPr>
        <w:t>投标保证金支付形式：</w:t>
      </w:r>
      <w:r>
        <w:rPr>
          <w:rFonts w:hint="eastAsia" w:ascii="宋体" w:hAnsi="宋体" w:cs="宋体"/>
          <w:szCs w:val="21"/>
          <w:lang w:val="en-US" w:eastAsia="zh-CN"/>
        </w:rPr>
        <w:t>不做要求</w:t>
      </w:r>
    </w:p>
    <w:p>
      <w:pPr>
        <w:pStyle w:val="21"/>
        <w:numPr>
          <w:ilvl w:val="0"/>
          <w:numId w:val="3"/>
        </w:numPr>
        <w:spacing w:line="400" w:lineRule="exact"/>
        <w:ind w:firstLineChars="0"/>
        <w:outlineLvl w:val="1"/>
        <w:rPr>
          <w:rFonts w:ascii="宋体" w:hAnsi="宋体" w:cs="宋体"/>
          <w:b/>
          <w:szCs w:val="21"/>
        </w:rPr>
      </w:pPr>
      <w:bookmarkStart w:id="46" w:name="_Toc12561"/>
      <w:bookmarkStart w:id="47" w:name="_Toc528764741"/>
      <w:bookmarkStart w:id="48" w:name="_Toc28208"/>
      <w:bookmarkStart w:id="49" w:name="_Toc65765603"/>
      <w:bookmarkStart w:id="50" w:name="_Toc3876"/>
      <w:bookmarkStart w:id="51" w:name="_Toc19807"/>
      <w:bookmarkStart w:id="52" w:name="_Toc24109"/>
      <w:r>
        <w:rPr>
          <w:rFonts w:hint="eastAsia" w:ascii="宋体" w:hAnsi="宋体" w:cs="宋体"/>
          <w:b/>
          <w:szCs w:val="21"/>
        </w:rPr>
        <w:t>磋商响应文件送达地点及截止时间</w:t>
      </w:r>
      <w:bookmarkEnd w:id="46"/>
      <w:bookmarkEnd w:id="47"/>
      <w:bookmarkEnd w:id="48"/>
      <w:bookmarkEnd w:id="49"/>
      <w:bookmarkEnd w:id="50"/>
      <w:bookmarkEnd w:id="51"/>
      <w:bookmarkEnd w:id="52"/>
    </w:p>
    <w:p>
      <w:pPr>
        <w:spacing w:line="400" w:lineRule="exact"/>
        <w:ind w:firstLine="420" w:firstLineChars="200"/>
        <w:rPr>
          <w:rFonts w:hint="eastAsia" w:ascii="宋体" w:hAnsi="宋体" w:cs="宋体"/>
          <w:szCs w:val="21"/>
          <w:highlight w:val="none"/>
          <w:u w:val="single"/>
        </w:rPr>
      </w:pPr>
      <w:r>
        <w:rPr>
          <w:rFonts w:hint="eastAsia" w:ascii="宋体" w:hAnsi="宋体" w:cs="宋体"/>
          <w:szCs w:val="21"/>
          <w:lang w:val="en-US" w:eastAsia="zh-CN"/>
        </w:rPr>
        <w:t>1.</w:t>
      </w:r>
      <w:r>
        <w:rPr>
          <w:rFonts w:hint="eastAsia" w:ascii="宋体" w:hAnsi="宋体" w:cs="宋体"/>
          <w:szCs w:val="21"/>
        </w:rPr>
        <w:t>送达地点：</w:t>
      </w:r>
      <w:r>
        <w:rPr>
          <w:rFonts w:hint="eastAsia" w:ascii="宋体" w:hAnsi="宋体" w:cs="宋体"/>
          <w:szCs w:val="21"/>
          <w:highlight w:val="none"/>
          <w:u w:val="single"/>
        </w:rPr>
        <w:t>海南政府采购网(www.ccgp-hainan.gov.cn)-海南省政府采购电子化交</w:t>
      </w:r>
    </w:p>
    <w:p>
      <w:pPr>
        <w:spacing w:line="400" w:lineRule="exact"/>
        <w:ind w:firstLine="420" w:firstLineChars="200"/>
        <w:rPr>
          <w:rFonts w:hint="eastAsia" w:ascii="宋体" w:hAnsi="宋体" w:cs="宋体"/>
          <w:szCs w:val="21"/>
          <w:highlight w:val="none"/>
          <w:u w:val="single"/>
        </w:rPr>
      </w:pPr>
      <w:r>
        <w:rPr>
          <w:rFonts w:hint="eastAsia" w:ascii="宋体" w:hAnsi="宋体" w:cs="宋体"/>
          <w:szCs w:val="21"/>
          <w:highlight w:val="none"/>
          <w:u w:val="single"/>
        </w:rPr>
        <w:t>易管理系统(新)</w:t>
      </w:r>
    </w:p>
    <w:p>
      <w:pPr>
        <w:numPr>
          <w:ilvl w:val="0"/>
          <w:numId w:val="0"/>
        </w:numPr>
        <w:spacing w:line="400" w:lineRule="exact"/>
        <w:ind w:firstLine="420" w:firstLineChars="200"/>
        <w:rPr>
          <w:rFonts w:ascii="宋体" w:hAnsi="宋体" w:cs="宋体"/>
          <w:szCs w:val="21"/>
          <w:highlight w:val="none"/>
        </w:rPr>
      </w:pPr>
      <w:r>
        <w:rPr>
          <w:rFonts w:hint="eastAsia" w:ascii="宋体" w:hAnsi="宋体" w:cs="宋体"/>
          <w:szCs w:val="21"/>
          <w:highlight w:val="none"/>
        </w:rPr>
        <w:t>2.送达截止时间：202</w:t>
      </w:r>
      <w:r>
        <w:rPr>
          <w:rFonts w:hint="eastAsia" w:ascii="宋体" w:hAnsi="宋体" w:cs="宋体"/>
          <w:szCs w:val="21"/>
          <w:highlight w:val="none"/>
          <w:lang w:val="en-US" w:eastAsia="zh-CN"/>
        </w:rPr>
        <w:t>4</w:t>
      </w:r>
      <w:r>
        <w:rPr>
          <w:rFonts w:hint="eastAsia" w:ascii="宋体" w:hAnsi="宋体" w:cs="宋体"/>
          <w:szCs w:val="21"/>
          <w:highlight w:val="none"/>
        </w:rPr>
        <w:t>年</w:t>
      </w:r>
      <w:r>
        <w:rPr>
          <w:rFonts w:hint="eastAsia" w:ascii="宋体" w:hAnsi="宋体" w:cs="宋体"/>
          <w:szCs w:val="21"/>
          <w:highlight w:val="none"/>
          <w:lang w:val="en-US" w:eastAsia="zh-CN"/>
        </w:rPr>
        <w:t>06</w:t>
      </w:r>
      <w:r>
        <w:rPr>
          <w:rFonts w:hint="eastAsia" w:ascii="宋体" w:hAnsi="宋体" w:cs="宋体"/>
          <w:szCs w:val="21"/>
          <w:highlight w:val="none"/>
        </w:rPr>
        <w:t>月</w:t>
      </w:r>
      <w:r>
        <w:rPr>
          <w:rFonts w:hint="eastAsia" w:ascii="宋体" w:hAnsi="宋体" w:cs="宋体"/>
          <w:szCs w:val="21"/>
          <w:highlight w:val="none"/>
          <w:lang w:val="en-US" w:eastAsia="zh-CN"/>
        </w:rPr>
        <w:t>12</w:t>
      </w:r>
      <w:r>
        <w:rPr>
          <w:rFonts w:hint="eastAsia" w:ascii="宋体" w:hAnsi="宋体" w:cs="宋体"/>
          <w:szCs w:val="21"/>
          <w:highlight w:val="none"/>
        </w:rPr>
        <w:t>日</w:t>
      </w:r>
      <w:r>
        <w:rPr>
          <w:rFonts w:hint="eastAsia" w:ascii="宋体" w:hAnsi="宋体" w:cs="宋体"/>
          <w:szCs w:val="21"/>
          <w:highlight w:val="none"/>
          <w:lang w:val="en-US" w:eastAsia="zh-CN"/>
        </w:rPr>
        <w:t>09</w:t>
      </w:r>
      <w:r>
        <w:rPr>
          <w:rFonts w:hint="eastAsia" w:ascii="宋体" w:hAnsi="宋体" w:cs="宋体"/>
          <w:szCs w:val="21"/>
          <w:highlight w:val="none"/>
        </w:rPr>
        <w:t>时</w:t>
      </w:r>
      <w:r>
        <w:rPr>
          <w:rFonts w:hint="eastAsia" w:ascii="宋体" w:hAnsi="宋体" w:cs="宋体"/>
          <w:szCs w:val="21"/>
          <w:highlight w:val="none"/>
          <w:lang w:val="en-US" w:eastAsia="zh-CN"/>
        </w:rPr>
        <w:t>00</w:t>
      </w:r>
      <w:r>
        <w:rPr>
          <w:rFonts w:hint="eastAsia" w:ascii="宋体" w:hAnsi="宋体" w:cs="宋体"/>
          <w:szCs w:val="21"/>
          <w:highlight w:val="none"/>
        </w:rPr>
        <w:t>分（北京时间）</w:t>
      </w:r>
    </w:p>
    <w:p>
      <w:pPr>
        <w:pStyle w:val="21"/>
        <w:numPr>
          <w:ilvl w:val="0"/>
          <w:numId w:val="3"/>
        </w:numPr>
        <w:adjustRightInd w:val="0"/>
        <w:spacing w:line="400" w:lineRule="exact"/>
        <w:ind w:firstLineChars="0"/>
        <w:outlineLvl w:val="1"/>
        <w:rPr>
          <w:rFonts w:ascii="宋体" w:hAnsi="宋体" w:cs="宋体"/>
          <w:b/>
          <w:szCs w:val="21"/>
          <w:highlight w:val="none"/>
        </w:rPr>
      </w:pPr>
      <w:bookmarkStart w:id="53" w:name="_Toc65765604"/>
      <w:bookmarkStart w:id="54" w:name="_Toc15627"/>
      <w:bookmarkStart w:id="55" w:name="_Toc29020"/>
      <w:bookmarkStart w:id="56" w:name="_Toc528764742"/>
      <w:bookmarkStart w:id="57" w:name="_Toc18862"/>
      <w:bookmarkStart w:id="58" w:name="_Toc9462"/>
      <w:bookmarkStart w:id="59" w:name="_Toc15508"/>
      <w:r>
        <w:rPr>
          <w:rFonts w:hint="eastAsia" w:ascii="宋体" w:hAnsi="宋体" w:cs="宋体"/>
          <w:b/>
          <w:szCs w:val="21"/>
          <w:highlight w:val="none"/>
        </w:rPr>
        <w:t>磋商地点及时间</w:t>
      </w:r>
      <w:bookmarkEnd w:id="53"/>
      <w:bookmarkEnd w:id="54"/>
      <w:bookmarkEnd w:id="55"/>
      <w:bookmarkEnd w:id="56"/>
      <w:bookmarkEnd w:id="57"/>
      <w:bookmarkEnd w:id="58"/>
      <w:bookmarkEnd w:id="59"/>
    </w:p>
    <w:p>
      <w:pPr>
        <w:numPr>
          <w:ilvl w:val="0"/>
          <w:numId w:val="0"/>
        </w:numPr>
        <w:spacing w:line="400" w:lineRule="exact"/>
        <w:ind w:firstLine="420" w:firstLineChars="200"/>
        <w:rPr>
          <w:rFonts w:hint="eastAsia" w:ascii="宋体" w:hAnsi="宋体" w:cs="宋体"/>
          <w:szCs w:val="21"/>
          <w:u w:val="single"/>
        </w:rPr>
      </w:pPr>
      <w:r>
        <w:rPr>
          <w:rFonts w:hint="eastAsia" w:ascii="宋体" w:hAnsi="宋体" w:cs="宋体"/>
          <w:szCs w:val="21"/>
          <w:lang w:val="en-US" w:eastAsia="zh-CN"/>
        </w:rPr>
        <w:t>1、</w:t>
      </w:r>
      <w:r>
        <w:rPr>
          <w:rFonts w:hint="eastAsia" w:ascii="宋体" w:hAnsi="宋体" w:cs="宋体"/>
          <w:szCs w:val="21"/>
        </w:rPr>
        <w:t>磋商地点：</w:t>
      </w:r>
      <w:r>
        <w:rPr>
          <w:rFonts w:hint="eastAsia" w:ascii="宋体" w:hAnsi="宋体" w:cs="宋体"/>
          <w:szCs w:val="21"/>
          <w:u w:val="single"/>
        </w:rPr>
        <w:t>海南政府采购网(www.ccgp-hainan.gov.cn)-海南省政府采购电子化交</w:t>
      </w:r>
    </w:p>
    <w:p>
      <w:pPr>
        <w:numPr>
          <w:ilvl w:val="0"/>
          <w:numId w:val="0"/>
        </w:numPr>
        <w:spacing w:line="400" w:lineRule="exact"/>
        <w:ind w:firstLine="420" w:firstLineChars="200"/>
        <w:rPr>
          <w:rFonts w:hint="eastAsia" w:ascii="宋体" w:hAnsi="宋体" w:cs="宋体"/>
          <w:szCs w:val="21"/>
        </w:rPr>
      </w:pPr>
      <w:r>
        <w:rPr>
          <w:rFonts w:hint="eastAsia" w:ascii="宋体" w:hAnsi="宋体" w:cs="宋体"/>
          <w:szCs w:val="21"/>
          <w:u w:val="single"/>
        </w:rPr>
        <w:t>易管理系统(新)</w:t>
      </w:r>
    </w:p>
    <w:p>
      <w:pPr>
        <w:numPr>
          <w:ilvl w:val="0"/>
          <w:numId w:val="0"/>
        </w:numPr>
        <w:spacing w:line="400" w:lineRule="exact"/>
        <w:ind w:firstLine="420" w:firstLineChars="200"/>
        <w:rPr>
          <w:rFonts w:ascii="宋体" w:hAnsi="宋体" w:cs="宋体"/>
          <w:szCs w:val="21"/>
        </w:rPr>
      </w:pPr>
      <w:r>
        <w:rPr>
          <w:rFonts w:hint="eastAsia" w:ascii="宋体" w:hAnsi="宋体" w:cs="宋体"/>
          <w:szCs w:val="21"/>
          <w:highlight w:val="none"/>
        </w:rPr>
        <w:t>2.截止时间：20</w:t>
      </w:r>
      <w:r>
        <w:rPr>
          <w:rFonts w:hint="eastAsia" w:ascii="宋体" w:hAnsi="宋体" w:cs="宋体"/>
          <w:szCs w:val="21"/>
          <w:highlight w:val="none"/>
          <w:lang w:val="en-US" w:eastAsia="zh-CN"/>
        </w:rPr>
        <w:t>24</w:t>
      </w:r>
      <w:r>
        <w:rPr>
          <w:rFonts w:hint="eastAsia" w:ascii="宋体" w:hAnsi="宋体" w:cs="宋体"/>
          <w:szCs w:val="21"/>
          <w:highlight w:val="none"/>
        </w:rPr>
        <w:t xml:space="preserve">年 </w:t>
      </w:r>
      <w:r>
        <w:rPr>
          <w:rFonts w:hint="eastAsia" w:ascii="宋体" w:hAnsi="宋体" w:cs="宋体"/>
          <w:szCs w:val="21"/>
          <w:highlight w:val="none"/>
          <w:lang w:val="en-US" w:eastAsia="zh-CN"/>
        </w:rPr>
        <w:t>06</w:t>
      </w:r>
      <w:r>
        <w:rPr>
          <w:rFonts w:hint="eastAsia" w:ascii="宋体" w:hAnsi="宋体" w:cs="宋体"/>
          <w:szCs w:val="21"/>
          <w:highlight w:val="none"/>
        </w:rPr>
        <w:t>月</w:t>
      </w:r>
      <w:r>
        <w:rPr>
          <w:rFonts w:hint="eastAsia" w:ascii="宋体" w:hAnsi="宋体" w:cs="宋体"/>
          <w:szCs w:val="21"/>
          <w:highlight w:val="none"/>
          <w:lang w:val="en-US" w:eastAsia="zh-CN"/>
        </w:rPr>
        <w:t>12</w:t>
      </w:r>
      <w:r>
        <w:rPr>
          <w:rFonts w:hint="eastAsia" w:ascii="宋体" w:hAnsi="宋体" w:cs="宋体"/>
          <w:szCs w:val="21"/>
          <w:highlight w:val="none"/>
        </w:rPr>
        <w:t>日</w:t>
      </w:r>
      <w:r>
        <w:rPr>
          <w:rFonts w:hint="eastAsia" w:ascii="宋体" w:hAnsi="宋体" w:cs="宋体"/>
          <w:szCs w:val="21"/>
          <w:highlight w:val="none"/>
          <w:lang w:val="en-US" w:eastAsia="zh-CN"/>
        </w:rPr>
        <w:t>09</w:t>
      </w:r>
      <w:r>
        <w:rPr>
          <w:rFonts w:hint="eastAsia" w:ascii="宋体" w:hAnsi="宋体" w:cs="宋体"/>
          <w:szCs w:val="21"/>
          <w:highlight w:val="none"/>
        </w:rPr>
        <w:t>时</w:t>
      </w:r>
      <w:r>
        <w:rPr>
          <w:rFonts w:hint="eastAsia" w:ascii="宋体" w:hAnsi="宋体" w:cs="宋体"/>
          <w:szCs w:val="21"/>
          <w:highlight w:val="none"/>
          <w:lang w:val="en-US" w:eastAsia="zh-CN"/>
        </w:rPr>
        <w:t>00</w:t>
      </w:r>
      <w:r>
        <w:rPr>
          <w:rFonts w:hint="eastAsia" w:ascii="宋体" w:hAnsi="宋体" w:cs="宋体"/>
          <w:szCs w:val="21"/>
          <w:highlight w:val="none"/>
        </w:rPr>
        <w:t>分（北</w:t>
      </w:r>
      <w:r>
        <w:rPr>
          <w:rFonts w:hint="eastAsia" w:ascii="宋体" w:hAnsi="宋体" w:cs="宋体"/>
          <w:szCs w:val="21"/>
        </w:rPr>
        <w:t>京时间）</w:t>
      </w:r>
    </w:p>
    <w:p>
      <w:pPr>
        <w:spacing w:line="400" w:lineRule="exact"/>
        <w:ind w:firstLine="420" w:firstLineChars="200"/>
        <w:rPr>
          <w:rFonts w:ascii="宋体" w:hAnsi="宋体" w:cs="宋体"/>
          <w:szCs w:val="21"/>
        </w:rPr>
      </w:pPr>
      <w:r>
        <w:rPr>
          <w:rFonts w:hint="eastAsia" w:ascii="宋体" w:hAnsi="宋体" w:cs="宋体"/>
          <w:szCs w:val="21"/>
          <w:lang w:val="en-US" w:eastAsia="zh-CN"/>
        </w:rPr>
        <w:t>3</w:t>
      </w:r>
      <w:r>
        <w:rPr>
          <w:rFonts w:hint="eastAsia" w:ascii="宋体" w:hAnsi="宋体" w:cs="宋体"/>
          <w:szCs w:val="21"/>
        </w:rPr>
        <w:t>.逾期送达或者未按竞争性磋商文件要求密封的响应文件，采购代理机构不予接收。</w:t>
      </w:r>
    </w:p>
    <w:p>
      <w:pPr>
        <w:pStyle w:val="21"/>
        <w:numPr>
          <w:ilvl w:val="0"/>
          <w:numId w:val="3"/>
        </w:numPr>
        <w:spacing w:line="400" w:lineRule="exact"/>
        <w:ind w:firstLineChars="0"/>
        <w:outlineLvl w:val="1"/>
        <w:rPr>
          <w:rFonts w:ascii="宋体" w:hAnsi="宋体" w:cs="宋体"/>
          <w:b/>
          <w:szCs w:val="21"/>
        </w:rPr>
      </w:pPr>
      <w:bookmarkStart w:id="60" w:name="_Toc65765605"/>
      <w:bookmarkStart w:id="61" w:name="_Toc6796"/>
      <w:bookmarkStart w:id="62" w:name="_Toc22228"/>
      <w:bookmarkStart w:id="63" w:name="_Toc334539188"/>
      <w:bookmarkStart w:id="64" w:name="_Toc259607751"/>
      <w:bookmarkStart w:id="65" w:name="_Toc32581"/>
      <w:bookmarkStart w:id="66" w:name="_Toc317262251"/>
      <w:bookmarkStart w:id="67" w:name="_Toc320898024"/>
      <w:bookmarkStart w:id="68" w:name="_Toc276368888"/>
      <w:r>
        <w:rPr>
          <w:rFonts w:hint="eastAsia" w:ascii="宋体" w:hAnsi="宋体" w:cs="宋体"/>
          <w:b/>
          <w:szCs w:val="21"/>
        </w:rPr>
        <w:t>信息发布媒体</w:t>
      </w:r>
      <w:bookmarkEnd w:id="60"/>
      <w:bookmarkEnd w:id="61"/>
      <w:bookmarkEnd w:id="62"/>
    </w:p>
    <w:p>
      <w:pPr>
        <w:spacing w:line="400" w:lineRule="exact"/>
        <w:ind w:firstLine="420" w:firstLineChars="200"/>
        <w:rPr>
          <w:rFonts w:ascii="宋体" w:hAnsi="宋体" w:cs="宋体"/>
          <w:szCs w:val="21"/>
        </w:rPr>
      </w:pPr>
      <w:r>
        <w:rPr>
          <w:rFonts w:hint="eastAsia" w:ascii="宋体" w:hAnsi="宋体" w:cs="宋体"/>
          <w:szCs w:val="21"/>
        </w:rPr>
        <w:t>1.本项目将在</w:t>
      </w:r>
      <w:r>
        <w:rPr>
          <w:rFonts w:hint="eastAsia" w:ascii="宋体" w:hAnsi="宋体" w:cs="宋体"/>
          <w:szCs w:val="21"/>
          <w:lang w:val="en-US" w:eastAsia="zh-CN"/>
        </w:rPr>
        <w:t>海南政府采购网</w:t>
      </w:r>
      <w:r>
        <w:rPr>
          <w:rFonts w:hint="eastAsia" w:ascii="宋体" w:hAnsi="宋体" w:cs="宋体"/>
          <w:szCs w:val="21"/>
        </w:rPr>
        <w:t>（https://www.ccgp-hainan.gov.cn/zhuzhan/）上发布竞争性磋商采购公告。</w:t>
      </w:r>
    </w:p>
    <w:p>
      <w:pPr>
        <w:spacing w:line="400" w:lineRule="exact"/>
        <w:ind w:firstLine="420" w:firstLineChars="200"/>
        <w:rPr>
          <w:rFonts w:hint="eastAsia" w:ascii="宋体" w:hAnsi="宋体" w:cs="宋体"/>
          <w:szCs w:val="21"/>
        </w:rPr>
      </w:pPr>
      <w:r>
        <w:rPr>
          <w:rFonts w:hint="eastAsia" w:ascii="宋体" w:hAnsi="宋体" w:cs="宋体"/>
          <w:szCs w:val="21"/>
        </w:rPr>
        <w:t>2.有关本项目竞争性磋商文件补遗、澄清及变更信息以上述网站公告与下载为准，采购代理机构不再另行通知，竞争性磋商文件与更正公告的内容相互矛盾时，以最后发出的更正公告内容为准。</w:t>
      </w:r>
    </w:p>
    <w:p>
      <w:pPr>
        <w:spacing w:line="400" w:lineRule="exact"/>
        <w:ind w:firstLine="420" w:firstLineChars="200"/>
        <w:rPr>
          <w:rFonts w:hint="eastAsia" w:ascii="宋体" w:hAnsi="宋体" w:cs="宋体"/>
          <w:szCs w:val="21"/>
          <w:lang w:eastAsia="zh-CN"/>
        </w:rPr>
      </w:pPr>
      <w:r>
        <w:rPr>
          <w:rFonts w:hint="eastAsia" w:ascii="宋体" w:hAnsi="宋体" w:cs="宋体"/>
          <w:szCs w:val="21"/>
          <w:lang w:val="en-US" w:eastAsia="zh-CN"/>
        </w:rPr>
        <w:t>3、</w:t>
      </w:r>
      <w:r>
        <w:rPr>
          <w:rFonts w:hint="eastAsia" w:ascii="宋体" w:hAnsi="宋体" w:cs="宋体"/>
          <w:szCs w:val="21"/>
          <w:lang w:eastAsia="zh-CN"/>
        </w:rPr>
        <w:t>其它补充事宜</w:t>
      </w:r>
    </w:p>
    <w:p>
      <w:pPr>
        <w:spacing w:line="400" w:lineRule="exact"/>
        <w:ind w:firstLine="420" w:firstLineChars="200"/>
        <w:rPr>
          <w:rFonts w:hint="eastAsia" w:ascii="宋体" w:hAnsi="宋体" w:cs="宋体"/>
          <w:szCs w:val="21"/>
        </w:rPr>
      </w:pPr>
      <w:r>
        <w:rPr>
          <w:rFonts w:hint="eastAsia" w:ascii="宋体" w:hAnsi="宋体" w:cs="宋体"/>
          <w:szCs w:val="21"/>
        </w:rPr>
        <w:t>本项目采购信息指定发布媒体为海南省政府采购网(www.ccgp-hainan.gov.cn)。关于本项目采购文件的补遗、澄清及变更信息以上述网站公告为准，代理机构不再另行通知，采购文件与更正公告的内容相互矛盾时，以最后发出的更正公告内容为准。</w:t>
      </w:r>
    </w:p>
    <w:p>
      <w:pPr>
        <w:spacing w:line="400" w:lineRule="exact"/>
        <w:ind w:firstLine="420" w:firstLineChars="200"/>
        <w:rPr>
          <w:rFonts w:hint="eastAsia" w:ascii="宋体" w:hAnsi="宋体" w:cs="宋体"/>
          <w:szCs w:val="21"/>
        </w:rPr>
      </w:pPr>
      <w:r>
        <w:rPr>
          <w:rFonts w:hint="eastAsia" w:ascii="宋体" w:hAnsi="宋体" w:cs="宋体"/>
          <w:szCs w:val="21"/>
          <w:lang w:val="en-US" w:eastAsia="zh-CN"/>
        </w:rPr>
        <w:t>3.</w:t>
      </w:r>
      <w:r>
        <w:rPr>
          <w:rFonts w:hint="eastAsia" w:ascii="宋体" w:hAnsi="宋体" w:cs="宋体"/>
          <w:szCs w:val="21"/>
        </w:rPr>
        <w:t>1、投标人须在海南政府采购网(https://www.ccgp-hainan.gov.cn/zhuzhan/)中的海南省政府采购电子化交易管理系统平台进行注册并完善信息，然后下载参与投标项目电子招标文件（数据包）及其他文件；</w:t>
      </w:r>
    </w:p>
    <w:p>
      <w:pPr>
        <w:spacing w:line="400" w:lineRule="exact"/>
        <w:ind w:firstLine="420" w:firstLineChars="200"/>
        <w:rPr>
          <w:rFonts w:hint="eastAsia" w:ascii="宋体" w:hAnsi="宋体" w:cs="宋体"/>
          <w:szCs w:val="21"/>
        </w:rPr>
      </w:pPr>
      <w:r>
        <w:rPr>
          <w:rFonts w:hint="eastAsia" w:ascii="宋体" w:hAnsi="宋体" w:cs="宋体"/>
          <w:szCs w:val="21"/>
          <w:lang w:val="en-US" w:eastAsia="zh-CN"/>
        </w:rPr>
        <w:t>3.</w:t>
      </w:r>
      <w:r>
        <w:rPr>
          <w:rFonts w:hint="eastAsia" w:ascii="宋体" w:hAnsi="宋体" w:cs="宋体"/>
          <w:szCs w:val="21"/>
        </w:rPr>
        <w:t>2、电子标（招标文件数据包后缀名.wtbwj）:必须使用投标工具（帮助中心下载）制作电子版的投标文件， 并使用数字证书（https://www.yuque.com/haonan123/bzzx/ugmn1f）进行签字和加密，投标截至时间前，必须登录系统上传加密的电子投标文件（后缀名. wenc）,开标前必须进入电子开标大厅在线签到（未签到视为无效投标）；</w:t>
      </w:r>
    </w:p>
    <w:p>
      <w:pPr>
        <w:spacing w:line="400" w:lineRule="exact"/>
        <w:ind w:firstLine="420" w:firstLineChars="200"/>
        <w:rPr>
          <w:rFonts w:hint="eastAsia" w:ascii="宋体" w:hAnsi="宋体" w:cs="宋体"/>
          <w:szCs w:val="21"/>
        </w:rPr>
      </w:pPr>
      <w:r>
        <w:rPr>
          <w:rFonts w:hint="eastAsia" w:ascii="宋体" w:hAnsi="宋体" w:cs="宋体"/>
          <w:szCs w:val="21"/>
          <w:lang w:val="en-US" w:eastAsia="zh-CN"/>
        </w:rPr>
        <w:t>3.</w:t>
      </w:r>
      <w:r>
        <w:rPr>
          <w:rFonts w:hint="eastAsia" w:ascii="宋体" w:hAnsi="宋体" w:cs="宋体"/>
          <w:szCs w:val="21"/>
        </w:rPr>
        <w:t>3、非电子标：按照招标文件要求进行线下办理投标业务；</w:t>
      </w:r>
    </w:p>
    <w:p>
      <w:pPr>
        <w:spacing w:line="400" w:lineRule="exact"/>
        <w:ind w:firstLine="420" w:firstLineChars="200"/>
        <w:rPr>
          <w:rFonts w:hint="eastAsia" w:ascii="宋体" w:hAnsi="宋体" w:cs="宋体"/>
          <w:szCs w:val="21"/>
        </w:rPr>
      </w:pPr>
      <w:r>
        <w:rPr>
          <w:rFonts w:hint="eastAsia" w:ascii="宋体" w:hAnsi="宋体" w:cs="宋体"/>
          <w:szCs w:val="21"/>
        </w:rPr>
        <w:t>注意事项：电子标采用全程电子化操作，供应商应详细阅读海南政府采购网的通知《海南省财政厅关于进一步推进政府采购全流程电子化的通知》，供应商使用交易系统遇到问题可致电技术支持：0898-68546705。</w:t>
      </w:r>
    </w:p>
    <w:p>
      <w:pPr>
        <w:spacing w:line="400" w:lineRule="exact"/>
        <w:ind w:firstLine="420" w:firstLineChars="200"/>
        <w:rPr>
          <w:rFonts w:hint="eastAsia" w:ascii="宋体" w:hAnsi="宋体" w:cs="宋体"/>
          <w:szCs w:val="21"/>
        </w:rPr>
      </w:pPr>
      <w:r>
        <w:rPr>
          <w:rFonts w:hint="eastAsia" w:ascii="宋体" w:hAnsi="宋体" w:cs="宋体"/>
          <w:szCs w:val="21"/>
          <w:lang w:val="en-US" w:eastAsia="zh-CN"/>
        </w:rPr>
        <w:t>3.</w:t>
      </w:r>
      <w:r>
        <w:rPr>
          <w:rFonts w:hint="eastAsia" w:ascii="宋体" w:hAnsi="宋体" w:cs="宋体"/>
          <w:szCs w:val="21"/>
        </w:rPr>
        <w:t>4、有关本项目竞争性磋商文件的补遗、澄清及变更信息以上述网站公告与下载为准，采购代理机构不再另行通知，竞争性磋商文件与更正公告的内容相互矛盾时，以最后发出的更正公告内容为准。</w:t>
      </w:r>
    </w:p>
    <w:p>
      <w:pPr>
        <w:spacing w:line="400" w:lineRule="exact"/>
        <w:ind w:firstLine="420" w:firstLineChars="200"/>
        <w:rPr>
          <w:rFonts w:hint="eastAsia" w:ascii="宋体" w:hAnsi="宋体" w:cs="宋体"/>
          <w:szCs w:val="21"/>
        </w:rPr>
      </w:pPr>
      <w:r>
        <w:rPr>
          <w:rFonts w:hint="eastAsia" w:ascii="宋体" w:hAnsi="宋体" w:cs="宋体"/>
          <w:szCs w:val="21"/>
          <w:lang w:val="en-US" w:eastAsia="zh-CN"/>
        </w:rPr>
        <w:t>3.</w:t>
      </w:r>
      <w:r>
        <w:rPr>
          <w:rFonts w:hint="eastAsia" w:ascii="宋体" w:hAnsi="宋体" w:cs="宋体"/>
          <w:szCs w:val="21"/>
        </w:rPr>
        <w:t>5、本项目落实政府采购政策</w:t>
      </w:r>
    </w:p>
    <w:p>
      <w:pPr>
        <w:spacing w:line="400" w:lineRule="exact"/>
        <w:ind w:firstLine="420" w:firstLineChars="200"/>
        <w:rPr>
          <w:rFonts w:hint="eastAsia" w:ascii="宋体" w:hAnsi="宋体" w:cs="宋体"/>
          <w:szCs w:val="21"/>
        </w:rPr>
      </w:pPr>
      <w:r>
        <w:rPr>
          <w:rFonts w:hint="eastAsia" w:ascii="宋体" w:hAnsi="宋体" w:cs="宋体"/>
          <w:szCs w:val="21"/>
        </w:rPr>
        <w:t>《政府采购促进中小企业发展管理办法》、《关于促进残疾人就业政府采购政策的通知》、《关于政府采购支持监狱企业发展有关问题的通知书》、《财政部发展改革委生态环境部市场监管总局关于调整优化节能产品、环境标志产品政府采购执行机制的通知》。</w:t>
      </w:r>
    </w:p>
    <w:bookmarkEnd w:id="63"/>
    <w:bookmarkEnd w:id="64"/>
    <w:bookmarkEnd w:id="65"/>
    <w:bookmarkEnd w:id="66"/>
    <w:bookmarkEnd w:id="67"/>
    <w:bookmarkEnd w:id="68"/>
    <w:p>
      <w:pPr>
        <w:pStyle w:val="21"/>
        <w:spacing w:line="400" w:lineRule="exact"/>
        <w:ind w:left="420" w:firstLine="0" w:firstLineChars="0"/>
        <w:outlineLvl w:val="1"/>
        <w:rPr>
          <w:rFonts w:ascii="宋体" w:hAnsi="宋体" w:cs="宋体"/>
          <w:b/>
          <w:szCs w:val="21"/>
        </w:rPr>
      </w:pPr>
      <w:bookmarkStart w:id="69" w:name="_Toc1084"/>
      <w:bookmarkStart w:id="70" w:name="_Toc259028279"/>
      <w:r>
        <w:rPr>
          <w:rFonts w:hint="eastAsia" w:ascii="宋体" w:hAnsi="宋体" w:cs="宋体"/>
          <w:b/>
          <w:szCs w:val="21"/>
        </w:rPr>
        <w:t>七、采购人和招标代理机构名称及联系方式</w:t>
      </w:r>
      <w:bookmarkEnd w:id="69"/>
    </w:p>
    <w:p>
      <w:pPr>
        <w:spacing w:line="400" w:lineRule="exact"/>
        <w:ind w:firstLine="420" w:firstLineChars="200"/>
        <w:rPr>
          <w:rFonts w:hint="eastAsia" w:ascii="宋体" w:hAnsi="宋体" w:cs="宋体"/>
          <w:szCs w:val="21"/>
          <w:lang w:eastAsia="zh-CN"/>
        </w:rPr>
      </w:pPr>
      <w:r>
        <w:rPr>
          <w:rFonts w:hint="eastAsia" w:ascii="宋体" w:hAnsi="宋体" w:cs="宋体"/>
          <w:szCs w:val="21"/>
        </w:rPr>
        <w:t>采 购 人：</w:t>
      </w:r>
      <w:r>
        <w:rPr>
          <w:rFonts w:hint="eastAsia" w:ascii="宋体" w:hAnsi="宋体" w:cs="宋体"/>
          <w:szCs w:val="21"/>
          <w:lang w:val="en-US" w:eastAsia="zh-CN"/>
        </w:rPr>
        <w:t>定安县新竹镇人民政府</w:t>
      </w:r>
    </w:p>
    <w:p>
      <w:pPr>
        <w:spacing w:line="400" w:lineRule="exact"/>
        <w:ind w:firstLine="420" w:firstLineChars="200"/>
        <w:rPr>
          <w:rFonts w:hint="eastAsia" w:ascii="宋体" w:hAnsi="宋体" w:cs="宋体"/>
          <w:szCs w:val="21"/>
          <w:lang w:eastAsia="zh-CN"/>
        </w:rPr>
      </w:pPr>
      <w:r>
        <w:rPr>
          <w:rFonts w:hint="eastAsia" w:ascii="宋体" w:hAnsi="宋体" w:cs="宋体"/>
          <w:szCs w:val="21"/>
        </w:rPr>
        <w:t>地    址：</w:t>
      </w:r>
      <w:r>
        <w:rPr>
          <w:rFonts w:hint="eastAsia" w:ascii="宋体" w:hAnsi="宋体" w:cs="宋体"/>
          <w:szCs w:val="21"/>
          <w:lang w:val="en-US" w:eastAsia="zh-CN"/>
        </w:rPr>
        <w:t>海南省定安县新竹镇</w:t>
      </w:r>
    </w:p>
    <w:p>
      <w:pPr>
        <w:spacing w:line="400" w:lineRule="exact"/>
        <w:ind w:firstLine="420" w:firstLineChars="200"/>
        <w:rPr>
          <w:rFonts w:hint="eastAsia" w:ascii="宋体" w:hAnsi="宋体" w:cs="宋体" w:eastAsiaTheme="minorEastAsia"/>
          <w:szCs w:val="21"/>
          <w:lang w:val="en-US" w:eastAsia="zh-CN"/>
        </w:rPr>
      </w:pPr>
      <w:r>
        <w:rPr>
          <w:rFonts w:hint="eastAsia" w:ascii="宋体" w:hAnsi="宋体" w:cs="宋体"/>
          <w:szCs w:val="21"/>
        </w:rPr>
        <w:t>联 系 人：</w:t>
      </w:r>
      <w:r>
        <w:rPr>
          <w:rFonts w:hint="eastAsia" w:ascii="宋体" w:hAnsi="宋体" w:cs="宋体"/>
          <w:szCs w:val="21"/>
          <w:lang w:val="en-US" w:eastAsia="zh-CN"/>
        </w:rPr>
        <w:t>张干事</w:t>
      </w:r>
    </w:p>
    <w:p>
      <w:pPr>
        <w:spacing w:line="400" w:lineRule="exact"/>
        <w:ind w:firstLine="420" w:firstLineChars="200"/>
        <w:rPr>
          <w:rFonts w:hint="eastAsia" w:ascii="宋体" w:hAnsi="宋体" w:cs="宋体"/>
          <w:szCs w:val="21"/>
          <w:lang w:eastAsia="zh-CN"/>
        </w:rPr>
      </w:pPr>
      <w:r>
        <w:rPr>
          <w:rFonts w:hint="eastAsia" w:ascii="宋体" w:hAnsi="宋体" w:cs="宋体"/>
          <w:szCs w:val="21"/>
        </w:rPr>
        <w:t>电    话</w:t>
      </w:r>
      <w:r>
        <w:rPr>
          <w:rFonts w:hint="eastAsia" w:ascii="宋体" w:hAnsi="宋体" w:cs="宋体"/>
          <w:szCs w:val="21"/>
          <w:lang w:eastAsia="zh-CN"/>
        </w:rPr>
        <w:t>：0898-63872153</w:t>
      </w:r>
    </w:p>
    <w:p>
      <w:pPr>
        <w:spacing w:line="400" w:lineRule="exact"/>
        <w:rPr>
          <w:rFonts w:hint="eastAsia" w:ascii="宋体" w:hAnsi="宋体" w:cs="宋体"/>
          <w:szCs w:val="21"/>
          <w:lang w:eastAsia="zh-CN"/>
        </w:rPr>
      </w:pPr>
    </w:p>
    <w:p>
      <w:pPr>
        <w:spacing w:line="400" w:lineRule="exact"/>
        <w:ind w:firstLine="420" w:firstLineChars="200"/>
        <w:rPr>
          <w:rFonts w:ascii="宋体" w:hAnsi="宋体" w:cs="宋体"/>
          <w:szCs w:val="21"/>
        </w:rPr>
      </w:pPr>
      <w:r>
        <w:rPr>
          <w:rFonts w:hint="eastAsia" w:ascii="宋体" w:hAnsi="宋体" w:cs="宋体"/>
          <w:szCs w:val="21"/>
        </w:rPr>
        <w:t>代理机构：海南正博工程管理有限公司</w:t>
      </w:r>
    </w:p>
    <w:p>
      <w:pPr>
        <w:spacing w:line="400" w:lineRule="exact"/>
        <w:ind w:firstLine="420" w:firstLineChars="200"/>
        <w:rPr>
          <w:rFonts w:ascii="宋体" w:hAnsi="宋体" w:cs="宋体"/>
          <w:szCs w:val="21"/>
        </w:rPr>
      </w:pPr>
      <w:r>
        <w:rPr>
          <w:rFonts w:hint="eastAsia" w:ascii="宋体" w:hAnsi="宋体" w:cs="宋体"/>
          <w:szCs w:val="21"/>
        </w:rPr>
        <w:t>地    址：海南省海口市五指山南路6号国瑞大厦B座西塔1602B</w:t>
      </w:r>
    </w:p>
    <w:p>
      <w:pPr>
        <w:spacing w:line="400" w:lineRule="exact"/>
        <w:ind w:firstLine="420" w:firstLineChars="200"/>
        <w:rPr>
          <w:rFonts w:ascii="宋体" w:hAnsi="宋体" w:cs="宋体"/>
          <w:szCs w:val="21"/>
        </w:rPr>
      </w:pPr>
      <w:r>
        <w:rPr>
          <w:rFonts w:hint="eastAsia" w:ascii="宋体" w:hAnsi="宋体" w:cs="宋体"/>
          <w:szCs w:val="21"/>
        </w:rPr>
        <w:t>联 系 人：</w:t>
      </w:r>
      <w:r>
        <w:rPr>
          <w:rFonts w:hint="eastAsia" w:ascii="宋体" w:hAnsi="宋体" w:cs="宋体"/>
          <w:szCs w:val="21"/>
          <w:lang w:val="en-US" w:eastAsia="zh-CN"/>
        </w:rPr>
        <w:t>黄</w:t>
      </w:r>
      <w:r>
        <w:rPr>
          <w:rFonts w:hint="eastAsia" w:ascii="宋体" w:hAnsi="宋体" w:cs="宋体"/>
          <w:szCs w:val="21"/>
        </w:rPr>
        <w:t>工</w:t>
      </w:r>
    </w:p>
    <w:p>
      <w:pPr>
        <w:spacing w:line="400" w:lineRule="exact"/>
        <w:ind w:firstLine="420" w:firstLineChars="200"/>
        <w:rPr>
          <w:rFonts w:ascii="宋体" w:hAnsi="宋体" w:cs="宋体"/>
          <w:szCs w:val="21"/>
        </w:rPr>
      </w:pPr>
      <w:r>
        <w:rPr>
          <w:rFonts w:hint="eastAsia" w:ascii="宋体" w:hAnsi="宋体" w:cs="宋体"/>
          <w:szCs w:val="21"/>
        </w:rPr>
        <w:t>电    话：</w:t>
      </w:r>
      <w:r>
        <w:rPr>
          <w:rFonts w:hint="eastAsia" w:ascii="宋体" w:hAnsi="宋体"/>
          <w:szCs w:val="21"/>
        </w:rPr>
        <w:t>0898-65227279</w:t>
      </w:r>
    </w:p>
    <w:bookmarkEnd w:id="70"/>
    <w:p/>
    <w:p>
      <w:pPr>
        <w:rPr>
          <w:rFonts w:hint="eastAsia"/>
          <w:lang w:val="en-US" w:eastAsia="zh-CN"/>
        </w:rPr>
      </w:pPr>
      <w:r>
        <w:rPr>
          <w:rFonts w:hint="eastAsia"/>
          <w:lang w:val="en-US" w:eastAsia="zh-CN"/>
        </w:rPr>
        <w:br w:type="page"/>
      </w:r>
    </w:p>
    <w:p>
      <w:pPr>
        <w:pStyle w:val="2"/>
        <w:numPr>
          <w:ilvl w:val="0"/>
          <w:numId w:val="1"/>
        </w:numPr>
        <w:bidi w:val="0"/>
      </w:pPr>
      <w:bookmarkStart w:id="71" w:name="_Toc29165"/>
      <w:bookmarkStart w:id="72" w:name="_Toc19243"/>
      <w:bookmarkStart w:id="73" w:name="_Toc65765606"/>
      <w:bookmarkStart w:id="74" w:name="_Toc14601"/>
      <w:bookmarkStart w:id="75" w:name="_Toc11396"/>
      <w:bookmarkStart w:id="76" w:name="_Toc31433"/>
      <w:r>
        <w:rPr>
          <w:rFonts w:hint="eastAsia"/>
        </w:rPr>
        <w:t>供应商须知</w:t>
      </w:r>
      <w:bookmarkEnd w:id="71"/>
      <w:bookmarkEnd w:id="72"/>
      <w:bookmarkEnd w:id="73"/>
      <w:bookmarkEnd w:id="74"/>
      <w:bookmarkEnd w:id="75"/>
      <w:bookmarkEnd w:id="76"/>
    </w:p>
    <w:p>
      <w:pPr>
        <w:jc w:val="center"/>
        <w:rPr>
          <w:rFonts w:ascii="宋体" w:hAnsi="宋体" w:cs="宋体"/>
          <w:b/>
        </w:rPr>
      </w:pPr>
      <w:bookmarkStart w:id="77" w:name="_Toc510"/>
      <w:r>
        <w:rPr>
          <w:rFonts w:hint="eastAsia" w:ascii="宋体" w:hAnsi="宋体" w:cs="宋体"/>
          <w:b/>
        </w:rPr>
        <w:t>《供应商须知前附表》</w:t>
      </w:r>
      <w:bookmarkEnd w:id="77"/>
    </w:p>
    <w:p>
      <w:pPr>
        <w:autoSpaceDE w:val="0"/>
        <w:autoSpaceDN w:val="0"/>
        <w:adjustRightInd w:val="0"/>
        <w:spacing w:line="360" w:lineRule="auto"/>
        <w:ind w:firstLine="420" w:firstLineChars="200"/>
        <w:rPr>
          <w:rFonts w:ascii="宋体" w:hAnsi="宋体" w:cs="宋体"/>
          <w:szCs w:val="21"/>
          <w:lang w:val="zh-CN"/>
        </w:rPr>
      </w:pPr>
      <w:r>
        <w:rPr>
          <w:rFonts w:hint="eastAsia" w:ascii="宋体" w:hAnsi="宋体" w:cs="宋体"/>
          <w:szCs w:val="21"/>
        </w:rPr>
        <w:t>磋商供应商应仔细阅读竞争性磋商采购文件的第二章“供应商须知”，下面所列资料是对“供应商须知”的具体补充和说明。</w:t>
      </w:r>
      <w:r>
        <w:rPr>
          <w:rFonts w:hint="eastAsia" w:ascii="宋体" w:hAnsi="宋体" w:cs="宋体"/>
          <w:szCs w:val="21"/>
          <w:lang w:val="zh-CN"/>
        </w:rPr>
        <w:t>如有矛盾，应以本表为准。</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14"/>
        <w:gridCol w:w="2127"/>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tblHeader/>
          <w:jc w:val="center"/>
        </w:trPr>
        <w:tc>
          <w:tcPr>
            <w:tcW w:w="814" w:type="dxa"/>
            <w:shd w:val="clear" w:color="auto" w:fill="F1F1F1"/>
            <w:vAlign w:val="center"/>
          </w:tcPr>
          <w:p>
            <w:pPr>
              <w:autoSpaceDE w:val="0"/>
              <w:autoSpaceDN w:val="0"/>
              <w:adjustRightInd w:val="0"/>
              <w:spacing w:beforeLines="10" w:afterLines="10"/>
              <w:ind w:left="21" w:leftChars="10" w:right="21" w:rightChars="10"/>
              <w:jc w:val="center"/>
              <w:rPr>
                <w:rFonts w:ascii="宋体" w:hAnsi="宋体" w:cs="宋体"/>
                <w:b/>
                <w:szCs w:val="21"/>
              </w:rPr>
            </w:pPr>
            <w:r>
              <w:rPr>
                <w:rFonts w:hint="eastAsia" w:ascii="宋体" w:hAnsi="宋体" w:cs="宋体"/>
                <w:b/>
                <w:szCs w:val="21"/>
                <w:lang w:val="zh-CN"/>
              </w:rPr>
              <w:t>条款号</w:t>
            </w:r>
          </w:p>
        </w:tc>
        <w:tc>
          <w:tcPr>
            <w:tcW w:w="2127" w:type="dxa"/>
            <w:shd w:val="clear" w:color="auto" w:fill="F1F1F1"/>
          </w:tcPr>
          <w:p>
            <w:pPr>
              <w:autoSpaceDE w:val="0"/>
              <w:autoSpaceDN w:val="0"/>
              <w:adjustRightInd w:val="0"/>
              <w:spacing w:beforeLines="10" w:afterLines="10"/>
              <w:ind w:left="21" w:leftChars="10" w:right="21" w:rightChars="10"/>
              <w:jc w:val="center"/>
              <w:rPr>
                <w:rFonts w:ascii="宋体" w:hAnsi="宋体" w:cs="宋体"/>
                <w:b/>
                <w:szCs w:val="21"/>
                <w:lang w:val="zh-CN"/>
              </w:rPr>
            </w:pPr>
            <w:r>
              <w:rPr>
                <w:rFonts w:hint="eastAsia" w:ascii="宋体" w:hAnsi="宋体" w:cs="宋体"/>
                <w:b/>
                <w:szCs w:val="21"/>
                <w:lang w:val="zh-CN"/>
              </w:rPr>
              <w:t>条款名称</w:t>
            </w:r>
          </w:p>
        </w:tc>
        <w:tc>
          <w:tcPr>
            <w:tcW w:w="6130" w:type="dxa"/>
            <w:shd w:val="clear" w:color="auto" w:fill="F1F1F1"/>
            <w:vAlign w:val="center"/>
          </w:tcPr>
          <w:p>
            <w:pPr>
              <w:autoSpaceDE w:val="0"/>
              <w:autoSpaceDN w:val="0"/>
              <w:adjustRightInd w:val="0"/>
              <w:spacing w:beforeLines="10" w:afterLines="10"/>
              <w:ind w:left="21" w:leftChars="10" w:right="21" w:rightChars="10"/>
              <w:jc w:val="center"/>
              <w:rPr>
                <w:rFonts w:ascii="宋体" w:hAnsi="宋体" w:cs="宋体"/>
                <w:b/>
                <w:szCs w:val="21"/>
              </w:rPr>
            </w:pPr>
            <w:r>
              <w:rPr>
                <w:rFonts w:hint="eastAsia" w:ascii="宋体" w:hAnsi="宋体" w:cs="宋体"/>
                <w:b/>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pStyle w:val="14"/>
              <w:widowControl w:val="0"/>
              <w:autoSpaceDE w:val="0"/>
              <w:autoSpaceDN w:val="0"/>
              <w:adjustRightInd w:val="0"/>
              <w:spacing w:beforeLines="10" w:beforeAutospacing="0" w:afterLines="10" w:afterAutospacing="0"/>
              <w:ind w:left="21" w:leftChars="10" w:right="21" w:rightChars="10"/>
              <w:jc w:val="center"/>
              <w:rPr>
                <w:rFonts w:hint="default" w:cs="宋体"/>
                <w:kern w:val="2"/>
                <w:sz w:val="21"/>
                <w:szCs w:val="21"/>
                <w:lang w:val="zh-CN"/>
              </w:rPr>
            </w:pPr>
            <w:r>
              <w:rPr>
                <w:rFonts w:cs="宋体"/>
                <w:kern w:val="2"/>
                <w:sz w:val="21"/>
                <w:szCs w:val="21"/>
              </w:rPr>
              <w:t>1</w:t>
            </w:r>
            <w:r>
              <w:rPr>
                <w:rFonts w:cs="宋体"/>
                <w:kern w:val="2"/>
                <w:sz w:val="21"/>
                <w:szCs w:val="21"/>
                <w:lang w:val="zh-CN"/>
              </w:rPr>
              <w:t>.1</w:t>
            </w:r>
          </w:p>
        </w:tc>
        <w:tc>
          <w:tcPr>
            <w:tcW w:w="2127" w:type="dxa"/>
            <w:vAlign w:val="center"/>
          </w:tcPr>
          <w:p>
            <w:pPr>
              <w:pStyle w:val="14"/>
              <w:widowControl w:val="0"/>
              <w:autoSpaceDE w:val="0"/>
              <w:autoSpaceDN w:val="0"/>
              <w:adjustRightInd w:val="0"/>
              <w:spacing w:beforeLines="10" w:beforeAutospacing="0" w:afterLines="10" w:afterAutospacing="0"/>
              <w:ind w:left="21" w:leftChars="10" w:right="21" w:rightChars="10"/>
              <w:jc w:val="center"/>
              <w:rPr>
                <w:rFonts w:hint="default" w:cs="宋体"/>
                <w:kern w:val="2"/>
                <w:sz w:val="21"/>
                <w:szCs w:val="21"/>
                <w:lang w:val="zh-CN"/>
              </w:rPr>
            </w:pPr>
            <w:r>
              <w:rPr>
                <w:rFonts w:cs="宋体"/>
                <w:kern w:val="2"/>
                <w:sz w:val="21"/>
                <w:szCs w:val="21"/>
                <w:lang w:val="zh-CN"/>
              </w:rPr>
              <w:t>招标人</w:t>
            </w:r>
          </w:p>
        </w:tc>
        <w:tc>
          <w:tcPr>
            <w:tcW w:w="6130" w:type="dxa"/>
            <w:vAlign w:val="center"/>
          </w:tcPr>
          <w:p>
            <w:pPr>
              <w:autoSpaceDE w:val="0"/>
              <w:autoSpaceDN w:val="0"/>
              <w:adjustRightInd w:val="0"/>
              <w:rPr>
                <w:rFonts w:hint="default" w:ascii="宋体" w:hAnsi="宋体" w:eastAsia="宋体" w:cs="宋体"/>
                <w:szCs w:val="21"/>
                <w:lang w:val="en-US" w:eastAsia="zh-CN"/>
              </w:rPr>
            </w:pPr>
            <w:r>
              <w:rPr>
                <w:rFonts w:hint="eastAsia" w:ascii="宋体" w:hAnsi="宋体" w:eastAsia="宋体" w:cs="宋体"/>
                <w:szCs w:val="21"/>
                <w:lang w:val="en-US" w:eastAsia="zh-CN"/>
              </w:rPr>
              <w:t>定安县新竹镇人民政府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宋体" w:hAnsi="宋体" w:cs="宋体"/>
                <w:szCs w:val="21"/>
              </w:rPr>
            </w:pPr>
            <w:r>
              <w:rPr>
                <w:rFonts w:hint="eastAsia" w:ascii="宋体" w:hAnsi="宋体" w:cs="宋体"/>
                <w:szCs w:val="21"/>
              </w:rPr>
              <w:t>2.1</w:t>
            </w:r>
          </w:p>
        </w:tc>
        <w:tc>
          <w:tcPr>
            <w:tcW w:w="2127" w:type="dxa"/>
            <w:vAlign w:val="center"/>
          </w:tcPr>
          <w:p>
            <w:pPr>
              <w:pStyle w:val="14"/>
              <w:widowControl w:val="0"/>
              <w:autoSpaceDE w:val="0"/>
              <w:autoSpaceDN w:val="0"/>
              <w:adjustRightInd w:val="0"/>
              <w:spacing w:beforeLines="10" w:beforeAutospacing="0" w:afterLines="10" w:afterAutospacing="0"/>
              <w:ind w:left="21" w:leftChars="10" w:right="21" w:rightChars="10"/>
              <w:jc w:val="center"/>
              <w:rPr>
                <w:rFonts w:hint="default" w:cs="宋体"/>
                <w:kern w:val="2"/>
                <w:sz w:val="21"/>
                <w:szCs w:val="21"/>
                <w:lang w:val="zh-CN"/>
              </w:rPr>
            </w:pPr>
            <w:r>
              <w:rPr>
                <w:rFonts w:cs="宋体"/>
                <w:kern w:val="2"/>
                <w:sz w:val="21"/>
                <w:szCs w:val="21"/>
                <w:lang w:val="zh-CN"/>
              </w:rPr>
              <w:t>采购代理机构</w:t>
            </w:r>
          </w:p>
        </w:tc>
        <w:tc>
          <w:tcPr>
            <w:tcW w:w="6130" w:type="dxa"/>
          </w:tcPr>
          <w:p>
            <w:pPr>
              <w:pStyle w:val="14"/>
              <w:widowControl w:val="0"/>
              <w:autoSpaceDE w:val="0"/>
              <w:autoSpaceDN w:val="0"/>
              <w:adjustRightInd w:val="0"/>
              <w:spacing w:beforeLines="10" w:beforeAutospacing="0" w:afterLines="10" w:afterAutospacing="0"/>
              <w:ind w:right="21" w:rightChars="10"/>
              <w:rPr>
                <w:rFonts w:hint="default" w:cs="宋体"/>
                <w:kern w:val="2"/>
                <w:sz w:val="21"/>
                <w:szCs w:val="21"/>
                <w:lang w:val="zh-CN"/>
              </w:rPr>
            </w:pPr>
            <w:r>
              <w:rPr>
                <w:rFonts w:cs="宋体"/>
                <w:kern w:val="2"/>
                <w:sz w:val="21"/>
                <w:szCs w:val="21"/>
              </w:rPr>
              <w:t>海南正博工程管理有限公司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14"/>
              <w:widowControl w:val="0"/>
              <w:autoSpaceDE w:val="0"/>
              <w:autoSpaceDN w:val="0"/>
              <w:adjustRightInd w:val="0"/>
              <w:snapToGrid w:val="0"/>
              <w:spacing w:before="0" w:beforeAutospacing="0" w:after="0" w:afterAutospacing="0"/>
              <w:jc w:val="center"/>
              <w:rPr>
                <w:rFonts w:hint="default" w:cs="宋体"/>
                <w:kern w:val="2"/>
                <w:sz w:val="21"/>
                <w:szCs w:val="21"/>
              </w:rPr>
            </w:pPr>
            <w:r>
              <w:rPr>
                <w:rFonts w:cs="宋体"/>
                <w:kern w:val="2"/>
                <w:sz w:val="21"/>
                <w:szCs w:val="21"/>
              </w:rPr>
              <w:t>3.1</w:t>
            </w:r>
          </w:p>
        </w:tc>
        <w:tc>
          <w:tcPr>
            <w:tcW w:w="2127" w:type="dxa"/>
            <w:vAlign w:val="center"/>
          </w:tcPr>
          <w:p>
            <w:pPr>
              <w:pStyle w:val="14"/>
              <w:widowControl w:val="0"/>
              <w:autoSpaceDE w:val="0"/>
              <w:autoSpaceDN w:val="0"/>
              <w:adjustRightInd w:val="0"/>
              <w:spacing w:beforeLines="10" w:beforeAutospacing="0" w:afterLines="10" w:afterAutospacing="0"/>
              <w:ind w:left="21" w:leftChars="10" w:right="21" w:rightChars="10"/>
              <w:jc w:val="center"/>
              <w:rPr>
                <w:rFonts w:hint="default" w:cs="宋体"/>
                <w:kern w:val="2"/>
                <w:sz w:val="21"/>
                <w:szCs w:val="21"/>
              </w:rPr>
            </w:pPr>
            <w:r>
              <w:rPr>
                <w:rFonts w:cs="宋体"/>
                <w:kern w:val="2"/>
                <w:sz w:val="21"/>
                <w:szCs w:val="21"/>
                <w:lang w:val="zh-CN"/>
              </w:rPr>
              <w:t>磋商供应商</w:t>
            </w:r>
            <w:r>
              <w:rPr>
                <w:rFonts w:cs="宋体"/>
                <w:kern w:val="2"/>
                <w:sz w:val="21"/>
                <w:szCs w:val="21"/>
              </w:rPr>
              <w:t>资格要求</w:t>
            </w:r>
          </w:p>
        </w:tc>
        <w:tc>
          <w:tcPr>
            <w:tcW w:w="6130" w:type="dxa"/>
            <w:vAlign w:val="center"/>
          </w:tcPr>
          <w:p>
            <w:pPr>
              <w:pStyle w:val="14"/>
              <w:widowControl w:val="0"/>
              <w:autoSpaceDE w:val="0"/>
              <w:autoSpaceDN w:val="0"/>
              <w:adjustRightInd w:val="0"/>
              <w:spacing w:beforeLines="10" w:beforeAutospacing="0" w:afterLines="10" w:afterAutospacing="0"/>
              <w:ind w:right="21" w:rightChars="10"/>
              <w:rPr>
                <w:rFonts w:hint="default" w:cs="宋体"/>
                <w:kern w:val="2"/>
                <w:sz w:val="21"/>
                <w:szCs w:val="21"/>
                <w:lang w:val="zh-CN"/>
              </w:rPr>
            </w:pPr>
            <w:r>
              <w:rPr>
                <w:rFonts w:cs="宋体"/>
                <w:sz w:val="21"/>
                <w:szCs w:val="21"/>
                <w:lang w:val="zh-CN"/>
              </w:rPr>
              <w:t>详见</w:t>
            </w:r>
            <w:r>
              <w:rPr>
                <w:rFonts w:cs="宋体"/>
                <w:sz w:val="21"/>
                <w:szCs w:val="21"/>
              </w:rPr>
              <w:t>第一章第二条供应商资格要求的相关内容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jc w:val="center"/>
              <w:rPr>
                <w:rFonts w:ascii="宋体" w:hAnsi="宋体" w:cs="宋体"/>
                <w:szCs w:val="21"/>
              </w:rPr>
            </w:pPr>
            <w:r>
              <w:rPr>
                <w:rFonts w:hint="eastAsia" w:ascii="宋体" w:hAnsi="宋体" w:cs="宋体"/>
                <w:szCs w:val="21"/>
              </w:rPr>
              <w:t>4.1</w:t>
            </w:r>
          </w:p>
        </w:tc>
        <w:tc>
          <w:tcPr>
            <w:tcW w:w="2127" w:type="dxa"/>
            <w:vAlign w:val="center"/>
          </w:tcPr>
          <w:p>
            <w:pPr>
              <w:autoSpaceDE w:val="0"/>
              <w:autoSpaceDN w:val="0"/>
              <w:adjustRightInd w:val="0"/>
              <w:jc w:val="center"/>
              <w:rPr>
                <w:rFonts w:ascii="宋体" w:hAnsi="宋体" w:cs="宋体"/>
                <w:szCs w:val="21"/>
              </w:rPr>
            </w:pPr>
            <w:r>
              <w:rPr>
                <w:rFonts w:hint="eastAsia" w:ascii="宋体" w:hAnsi="宋体" w:cs="宋体"/>
                <w:snapToGrid w:val="0"/>
                <w:kern w:val="0"/>
                <w:szCs w:val="21"/>
                <w:lang w:val="zh-CN"/>
              </w:rPr>
              <w:t>对多包采购的规定</w:t>
            </w:r>
          </w:p>
        </w:tc>
        <w:tc>
          <w:tcPr>
            <w:tcW w:w="6130" w:type="dxa"/>
          </w:tcPr>
          <w:p>
            <w:pPr>
              <w:autoSpaceDE w:val="0"/>
              <w:autoSpaceDN w:val="0"/>
              <w:adjustRightInd w:val="0"/>
              <w:rPr>
                <w:rFonts w:ascii="宋体" w:hAnsi="宋体" w:cs="宋体"/>
                <w:szCs w:val="21"/>
                <w:lang w:val="zh-CN"/>
              </w:rPr>
            </w:pPr>
            <w:r>
              <w:rPr>
                <w:rFonts w:hint="eastAsia" w:ascii="宋体" w:hAnsi="宋体" w:cs="宋体"/>
                <w:szCs w:val="21"/>
                <w:lang w:val="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14"/>
              <w:widowControl w:val="0"/>
              <w:autoSpaceDE w:val="0"/>
              <w:autoSpaceDN w:val="0"/>
              <w:adjustRightInd w:val="0"/>
              <w:spacing w:beforeLines="10" w:beforeAutospacing="0" w:afterLines="10" w:afterAutospacing="0"/>
              <w:ind w:left="21" w:leftChars="10" w:right="21" w:rightChars="10"/>
              <w:jc w:val="center"/>
              <w:rPr>
                <w:rFonts w:hint="default" w:cs="宋体"/>
                <w:kern w:val="2"/>
                <w:sz w:val="21"/>
                <w:szCs w:val="21"/>
                <w:lang w:val="zh-CN"/>
              </w:rPr>
            </w:pPr>
            <w:r>
              <w:rPr>
                <w:rFonts w:cs="宋体"/>
                <w:kern w:val="2"/>
                <w:sz w:val="21"/>
                <w:szCs w:val="21"/>
              </w:rPr>
              <w:t>5</w:t>
            </w:r>
            <w:r>
              <w:rPr>
                <w:rFonts w:cs="宋体"/>
                <w:kern w:val="2"/>
                <w:sz w:val="21"/>
                <w:szCs w:val="21"/>
                <w:lang w:val="zh-CN"/>
              </w:rPr>
              <w:t>.1</w:t>
            </w:r>
          </w:p>
        </w:tc>
        <w:tc>
          <w:tcPr>
            <w:tcW w:w="2127" w:type="dxa"/>
            <w:vAlign w:val="center"/>
          </w:tcPr>
          <w:p>
            <w:pPr>
              <w:autoSpaceDE w:val="0"/>
              <w:autoSpaceDN w:val="0"/>
              <w:adjustRightInd w:val="0"/>
              <w:spacing w:beforeLines="10" w:afterLines="10"/>
              <w:ind w:left="21" w:leftChars="10" w:right="21" w:rightChars="10"/>
              <w:jc w:val="center"/>
              <w:rPr>
                <w:rFonts w:ascii="宋体" w:hAnsi="宋体" w:cs="宋体"/>
                <w:snapToGrid w:val="0"/>
                <w:kern w:val="0"/>
                <w:szCs w:val="21"/>
                <w:lang w:val="zh-CN"/>
              </w:rPr>
            </w:pPr>
            <w:r>
              <w:rPr>
                <w:rFonts w:hint="eastAsia" w:ascii="宋体" w:hAnsi="宋体" w:cs="宋体"/>
                <w:snapToGrid w:val="0"/>
                <w:kern w:val="0"/>
                <w:szCs w:val="21"/>
                <w:lang w:val="zh-CN"/>
              </w:rPr>
              <w:t>备选方案</w:t>
            </w:r>
          </w:p>
        </w:tc>
        <w:tc>
          <w:tcPr>
            <w:tcW w:w="6130" w:type="dxa"/>
            <w:vAlign w:val="center"/>
          </w:tcPr>
          <w:p>
            <w:pPr>
              <w:autoSpaceDE w:val="0"/>
              <w:autoSpaceDN w:val="0"/>
              <w:adjustRightInd w:val="0"/>
              <w:rPr>
                <w:rFonts w:ascii="宋体" w:hAnsi="宋体" w:cs="宋体"/>
                <w:szCs w:val="21"/>
                <w:lang w:val="zh-CN"/>
              </w:rPr>
            </w:pPr>
            <w:r>
              <w:rPr>
                <w:rFonts w:hint="eastAsia" w:ascii="宋体" w:hAnsi="宋体" w:cs="宋体"/>
                <w:szCs w:val="21"/>
                <w:lang w:val="zh-CN"/>
              </w:rPr>
              <w:t>本次采购</w:t>
            </w:r>
            <w:r>
              <w:rPr>
                <w:rFonts w:hint="eastAsia" w:ascii="宋体" w:hAnsi="宋体" w:cs="宋体"/>
                <w:szCs w:val="21"/>
                <w:u w:val="single"/>
                <w:lang w:val="zh-CN"/>
              </w:rPr>
              <w:t xml:space="preserve"> 不接受 </w:t>
            </w:r>
            <w:r>
              <w:rPr>
                <w:rFonts w:hint="eastAsia" w:ascii="宋体" w:hAnsi="宋体" w:cs="宋体"/>
                <w:szCs w:val="21"/>
                <w:lang w:val="zh-CN"/>
              </w:rPr>
              <w:t>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14"/>
              <w:widowControl w:val="0"/>
              <w:autoSpaceDE w:val="0"/>
              <w:autoSpaceDN w:val="0"/>
              <w:adjustRightInd w:val="0"/>
              <w:spacing w:beforeLines="10" w:beforeAutospacing="0" w:afterLines="10" w:afterAutospacing="0"/>
              <w:ind w:left="21" w:leftChars="10" w:right="21" w:rightChars="10"/>
              <w:jc w:val="center"/>
              <w:rPr>
                <w:rFonts w:hint="default" w:cs="宋体"/>
                <w:kern w:val="2"/>
                <w:sz w:val="21"/>
                <w:szCs w:val="21"/>
                <w:lang w:val="zh-CN"/>
              </w:rPr>
            </w:pPr>
            <w:r>
              <w:rPr>
                <w:rFonts w:cs="宋体"/>
                <w:kern w:val="2"/>
                <w:sz w:val="21"/>
                <w:szCs w:val="21"/>
              </w:rPr>
              <w:t>6</w:t>
            </w:r>
            <w:r>
              <w:rPr>
                <w:rFonts w:cs="宋体"/>
                <w:kern w:val="2"/>
                <w:sz w:val="21"/>
                <w:szCs w:val="21"/>
                <w:lang w:val="zh-CN"/>
              </w:rPr>
              <w:t>.1</w:t>
            </w:r>
          </w:p>
        </w:tc>
        <w:tc>
          <w:tcPr>
            <w:tcW w:w="2127" w:type="dxa"/>
            <w:vAlign w:val="center"/>
          </w:tcPr>
          <w:p>
            <w:pPr>
              <w:autoSpaceDE w:val="0"/>
              <w:autoSpaceDN w:val="0"/>
              <w:adjustRightInd w:val="0"/>
              <w:spacing w:beforeLines="10" w:afterLines="10"/>
              <w:ind w:left="21" w:leftChars="10" w:right="21" w:rightChars="10"/>
              <w:jc w:val="center"/>
              <w:rPr>
                <w:rFonts w:ascii="宋体" w:hAnsi="宋体" w:cs="宋体"/>
                <w:snapToGrid w:val="0"/>
                <w:kern w:val="0"/>
                <w:szCs w:val="21"/>
                <w:lang w:val="zh-CN"/>
              </w:rPr>
            </w:pPr>
            <w:r>
              <w:rPr>
                <w:rFonts w:hint="eastAsia" w:ascii="宋体" w:hAnsi="宋体" w:cs="宋体"/>
                <w:snapToGrid w:val="0"/>
                <w:kern w:val="0"/>
                <w:szCs w:val="21"/>
                <w:lang w:val="zh-CN"/>
              </w:rPr>
              <w:t>联合体磋商</w:t>
            </w:r>
          </w:p>
        </w:tc>
        <w:tc>
          <w:tcPr>
            <w:tcW w:w="6130" w:type="dxa"/>
            <w:vAlign w:val="center"/>
          </w:tcPr>
          <w:p>
            <w:pPr>
              <w:autoSpaceDE w:val="0"/>
              <w:autoSpaceDN w:val="0"/>
              <w:adjustRightInd w:val="0"/>
              <w:rPr>
                <w:rFonts w:ascii="宋体" w:hAnsi="宋体" w:cs="宋体"/>
                <w:szCs w:val="21"/>
                <w:lang w:val="zh-CN"/>
              </w:rPr>
            </w:pPr>
            <w:r>
              <w:rPr>
                <w:rFonts w:hint="eastAsia" w:ascii="宋体" w:hAnsi="宋体" w:cs="宋体"/>
                <w:szCs w:val="21"/>
                <w:lang w:val="zh-CN"/>
              </w:rPr>
              <w:t>本次采购</w:t>
            </w:r>
            <w:r>
              <w:rPr>
                <w:rFonts w:hint="eastAsia" w:ascii="宋体" w:hAnsi="宋体" w:cs="宋体"/>
                <w:szCs w:val="21"/>
                <w:u w:val="single"/>
                <w:lang w:val="zh-CN"/>
              </w:rPr>
              <w:t xml:space="preserve"> 不接受 </w:t>
            </w:r>
            <w:r>
              <w:rPr>
                <w:rFonts w:hint="eastAsia" w:ascii="宋体" w:hAnsi="宋体" w:cs="宋体"/>
                <w:szCs w:val="21"/>
                <w:lang w:val="zh-CN"/>
              </w:rPr>
              <w:t>联合体报价。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ascii="宋体" w:hAnsi="宋体" w:cs="宋体"/>
                <w:szCs w:val="21"/>
              </w:rPr>
            </w:pPr>
            <w:r>
              <w:rPr>
                <w:rFonts w:hint="eastAsia" w:ascii="宋体" w:hAnsi="宋体" w:cs="宋体"/>
                <w:szCs w:val="21"/>
              </w:rPr>
              <w:t>7.1</w:t>
            </w:r>
          </w:p>
        </w:tc>
        <w:tc>
          <w:tcPr>
            <w:tcW w:w="2127" w:type="dxa"/>
            <w:vAlign w:val="center"/>
          </w:tcPr>
          <w:p>
            <w:pPr>
              <w:autoSpaceDE w:val="0"/>
              <w:autoSpaceDN w:val="0"/>
              <w:adjustRightInd w:val="0"/>
              <w:spacing w:beforeLines="10" w:afterLines="10"/>
              <w:ind w:left="21" w:leftChars="10" w:right="21" w:rightChars="10"/>
              <w:jc w:val="center"/>
              <w:rPr>
                <w:rFonts w:hint="eastAsia" w:ascii="宋体" w:hAnsi="宋体" w:cs="宋体"/>
                <w:snapToGrid w:val="0"/>
                <w:kern w:val="0"/>
                <w:szCs w:val="21"/>
                <w:lang w:val="zh-CN"/>
              </w:rPr>
            </w:pPr>
            <w:r>
              <w:rPr>
                <w:rFonts w:hint="eastAsia" w:ascii="宋体" w:hAnsi="宋体" w:cs="宋体"/>
                <w:snapToGrid w:val="0"/>
                <w:kern w:val="0"/>
                <w:szCs w:val="21"/>
                <w:lang w:val="zh-CN"/>
              </w:rPr>
              <w:t>投标报价</w:t>
            </w:r>
          </w:p>
        </w:tc>
        <w:tc>
          <w:tcPr>
            <w:tcW w:w="6130" w:type="dxa"/>
            <w:vAlign w:val="center"/>
          </w:tcPr>
          <w:p>
            <w:pPr>
              <w:autoSpaceDE w:val="0"/>
              <w:autoSpaceDN w:val="0"/>
              <w:adjustRightInd w:val="0"/>
              <w:spacing w:beforeLines="10" w:afterLines="10"/>
              <w:ind w:left="21" w:leftChars="10" w:right="21" w:rightChars="10"/>
              <w:jc w:val="center"/>
              <w:rPr>
                <w:rFonts w:hint="eastAsia" w:ascii="宋体" w:hAnsi="宋体" w:cs="宋体"/>
                <w:snapToGrid w:val="0"/>
                <w:kern w:val="0"/>
                <w:szCs w:val="21"/>
                <w:lang w:val="en-US" w:eastAsia="zh-CN"/>
              </w:rPr>
            </w:pPr>
            <w:r>
              <w:rPr>
                <w:rFonts w:hint="eastAsia" w:ascii="宋体" w:hAnsi="宋体" w:cs="宋体"/>
                <w:snapToGrid w:val="0"/>
                <w:kern w:val="0"/>
                <w:szCs w:val="21"/>
                <w:lang w:val="zh-CN"/>
              </w:rPr>
              <w:t>招标控制价为</w:t>
            </w:r>
            <w:r>
              <w:rPr>
                <w:rFonts w:hint="eastAsia" w:ascii="宋体" w:hAnsi="宋体" w:cs="宋体"/>
                <w:snapToGrid w:val="0"/>
                <w:kern w:val="0"/>
                <w:szCs w:val="21"/>
                <w:u w:val="single"/>
                <w:lang w:val="en-US" w:eastAsia="zh-CN"/>
              </w:rPr>
              <w:t>3480287.50</w:t>
            </w:r>
            <w:r>
              <w:rPr>
                <w:rFonts w:hint="eastAsia" w:ascii="宋体" w:hAnsi="宋体" w:cs="宋体"/>
                <w:snapToGrid w:val="0"/>
                <w:kern w:val="0"/>
                <w:szCs w:val="21"/>
                <w:lang w:val="zh-CN"/>
              </w:rPr>
              <w:t>元。报价超过招标控制价则视为无效报价</w:t>
            </w:r>
            <w:r>
              <w:rPr>
                <w:rFonts w:hint="eastAsia" w:ascii="宋体" w:hAnsi="宋体" w:cs="宋体"/>
                <w:snapToGrid w:val="0"/>
                <w:kern w:val="0"/>
                <w:szCs w:val="21"/>
                <w:lang w:val="zh-C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510" w:hRule="atLeast"/>
          <w:jc w:val="center"/>
        </w:trPr>
        <w:tc>
          <w:tcPr>
            <w:tcW w:w="814" w:type="dxa"/>
            <w:vAlign w:val="center"/>
          </w:tcPr>
          <w:p>
            <w:pPr>
              <w:pStyle w:val="14"/>
              <w:widowControl w:val="0"/>
              <w:autoSpaceDE w:val="0"/>
              <w:autoSpaceDN w:val="0"/>
              <w:adjustRightInd w:val="0"/>
              <w:spacing w:beforeLines="10" w:beforeAutospacing="0" w:afterLines="10" w:afterAutospacing="0"/>
              <w:ind w:left="21" w:leftChars="10" w:right="21" w:rightChars="10"/>
              <w:jc w:val="center"/>
              <w:rPr>
                <w:rFonts w:hint="default" w:cs="宋体"/>
                <w:kern w:val="2"/>
                <w:sz w:val="21"/>
                <w:szCs w:val="21"/>
                <w:lang w:val="zh-CN"/>
              </w:rPr>
            </w:pPr>
            <w:r>
              <w:rPr>
                <w:rFonts w:cs="宋体"/>
                <w:kern w:val="2"/>
                <w:sz w:val="21"/>
                <w:szCs w:val="21"/>
              </w:rPr>
              <w:t>8</w:t>
            </w:r>
            <w:r>
              <w:rPr>
                <w:rFonts w:cs="宋体"/>
                <w:kern w:val="2"/>
                <w:sz w:val="21"/>
                <w:szCs w:val="21"/>
                <w:lang w:val="zh-CN"/>
              </w:rPr>
              <w:t>.1</w:t>
            </w:r>
          </w:p>
        </w:tc>
        <w:tc>
          <w:tcPr>
            <w:tcW w:w="2127" w:type="dxa"/>
            <w:vAlign w:val="center"/>
          </w:tcPr>
          <w:p>
            <w:pPr>
              <w:autoSpaceDE w:val="0"/>
              <w:autoSpaceDN w:val="0"/>
              <w:adjustRightInd w:val="0"/>
              <w:jc w:val="center"/>
              <w:rPr>
                <w:rFonts w:hint="eastAsia" w:ascii="宋体" w:hAnsi="宋体" w:cs="宋体" w:eastAsiaTheme="minorEastAsia"/>
                <w:szCs w:val="21"/>
                <w:lang w:eastAsia="zh-CN"/>
              </w:rPr>
            </w:pPr>
            <w:r>
              <w:rPr>
                <w:rFonts w:hint="eastAsia" w:ascii="宋体" w:hAnsi="宋体" w:cs="宋体"/>
                <w:snapToGrid w:val="0"/>
                <w:kern w:val="0"/>
                <w:szCs w:val="21"/>
                <w:lang w:val="en-US" w:eastAsia="zh-CN"/>
              </w:rPr>
              <w:t>服务期限</w:t>
            </w:r>
          </w:p>
        </w:tc>
        <w:tc>
          <w:tcPr>
            <w:tcW w:w="6130" w:type="dxa"/>
            <w:vAlign w:val="center"/>
          </w:tcPr>
          <w:p>
            <w:pPr>
              <w:rPr>
                <w:rFonts w:hint="eastAsia" w:ascii="宋体" w:hAnsi="宋体" w:cs="宋体" w:eastAsiaTheme="minorEastAsia"/>
                <w:szCs w:val="21"/>
                <w:lang w:eastAsia="zh-CN"/>
              </w:rPr>
            </w:pPr>
            <w:r>
              <w:rPr>
                <w:rFonts w:hint="eastAsia" w:ascii="宋体" w:hAnsi="宋体" w:cs="宋体"/>
                <w:szCs w:val="21"/>
                <w:lang w:val="en-US" w:eastAsia="zh-CN"/>
              </w:rPr>
              <w:t>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61" w:hRule="atLeast"/>
          <w:jc w:val="center"/>
        </w:trPr>
        <w:tc>
          <w:tcPr>
            <w:tcW w:w="814" w:type="dxa"/>
            <w:vAlign w:val="center"/>
          </w:tcPr>
          <w:p>
            <w:pPr>
              <w:pStyle w:val="14"/>
              <w:widowControl w:val="0"/>
              <w:autoSpaceDE w:val="0"/>
              <w:autoSpaceDN w:val="0"/>
              <w:adjustRightInd w:val="0"/>
              <w:spacing w:beforeLines="10" w:beforeAutospacing="0" w:afterLines="10" w:afterAutospacing="0"/>
              <w:ind w:left="21" w:leftChars="10" w:right="21" w:rightChars="10"/>
              <w:jc w:val="center"/>
              <w:rPr>
                <w:rFonts w:hint="default" w:cs="宋体"/>
                <w:kern w:val="2"/>
                <w:sz w:val="21"/>
                <w:szCs w:val="21"/>
                <w:lang w:val="zh-CN"/>
              </w:rPr>
            </w:pPr>
            <w:r>
              <w:rPr>
                <w:rFonts w:cs="宋体"/>
                <w:kern w:val="2"/>
                <w:sz w:val="21"/>
                <w:szCs w:val="21"/>
              </w:rPr>
              <w:t>9</w:t>
            </w:r>
            <w:r>
              <w:rPr>
                <w:rFonts w:cs="宋体"/>
                <w:kern w:val="2"/>
                <w:sz w:val="21"/>
                <w:szCs w:val="21"/>
                <w:lang w:val="zh-CN"/>
              </w:rPr>
              <w:t>.1</w:t>
            </w:r>
          </w:p>
        </w:tc>
        <w:tc>
          <w:tcPr>
            <w:tcW w:w="2127" w:type="dxa"/>
            <w:vAlign w:val="center"/>
          </w:tcPr>
          <w:p>
            <w:pPr>
              <w:autoSpaceDE w:val="0"/>
              <w:autoSpaceDN w:val="0"/>
              <w:adjustRightInd w:val="0"/>
              <w:spacing w:beforeLines="10" w:afterLines="10"/>
              <w:ind w:left="21" w:leftChars="10" w:right="21" w:rightChars="10"/>
              <w:jc w:val="center"/>
              <w:rPr>
                <w:rFonts w:ascii="宋体" w:hAnsi="宋体" w:cs="宋体"/>
                <w:snapToGrid w:val="0"/>
                <w:kern w:val="0"/>
                <w:szCs w:val="21"/>
                <w:lang w:val="zh-CN"/>
              </w:rPr>
            </w:pPr>
            <w:r>
              <w:rPr>
                <w:rFonts w:hint="eastAsia" w:ascii="宋体" w:hAnsi="宋体" w:cs="宋体"/>
                <w:snapToGrid w:val="0"/>
                <w:kern w:val="0"/>
                <w:szCs w:val="21"/>
                <w:lang w:val="zh-CN"/>
              </w:rPr>
              <w:t>磋商保证金</w:t>
            </w:r>
          </w:p>
        </w:tc>
        <w:tc>
          <w:tcPr>
            <w:tcW w:w="6130" w:type="dxa"/>
            <w:vAlign w:val="center"/>
          </w:tcPr>
          <w:p>
            <w:pPr>
              <w:ind w:right="256" w:rightChars="122"/>
              <w:jc w:val="left"/>
              <w:rPr>
                <w:rFonts w:hint="eastAsia"/>
                <w:lang w:val="en-US" w:eastAsia="zh-CN"/>
              </w:rPr>
            </w:pPr>
            <w:r>
              <w:rPr>
                <w:rFonts w:hint="eastAsia" w:ascii="宋体" w:hAnsi="宋体" w:cs="宋体"/>
                <w:szCs w:val="21"/>
                <w:lang w:val="en-US" w:eastAsia="zh-CN"/>
              </w:rPr>
              <w:t>不做要求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14"/>
              <w:widowControl w:val="0"/>
              <w:autoSpaceDE w:val="0"/>
              <w:autoSpaceDN w:val="0"/>
              <w:adjustRightInd w:val="0"/>
              <w:spacing w:beforeLines="10" w:beforeAutospacing="0" w:afterLines="10" w:afterAutospacing="0"/>
              <w:ind w:left="21" w:leftChars="10" w:right="21" w:rightChars="10"/>
              <w:jc w:val="center"/>
              <w:rPr>
                <w:rFonts w:hint="default" w:cs="宋体"/>
                <w:kern w:val="2"/>
                <w:sz w:val="21"/>
                <w:szCs w:val="21"/>
                <w:lang w:val="zh-CN"/>
              </w:rPr>
            </w:pPr>
            <w:r>
              <w:rPr>
                <w:rFonts w:cs="宋体"/>
                <w:kern w:val="2"/>
                <w:sz w:val="21"/>
                <w:szCs w:val="21"/>
              </w:rPr>
              <w:t>10</w:t>
            </w:r>
            <w:r>
              <w:rPr>
                <w:rFonts w:cs="宋体"/>
                <w:kern w:val="2"/>
                <w:sz w:val="21"/>
                <w:szCs w:val="21"/>
                <w:lang w:val="zh-CN"/>
              </w:rPr>
              <w:t>.1</w:t>
            </w:r>
          </w:p>
        </w:tc>
        <w:tc>
          <w:tcPr>
            <w:tcW w:w="2127" w:type="dxa"/>
            <w:vAlign w:val="center"/>
          </w:tcPr>
          <w:p>
            <w:pPr>
              <w:autoSpaceDE w:val="0"/>
              <w:autoSpaceDN w:val="0"/>
              <w:adjustRightInd w:val="0"/>
              <w:snapToGrid w:val="0"/>
              <w:spacing w:beforeLines="10" w:afterLines="10"/>
              <w:ind w:left="21" w:leftChars="10" w:right="21" w:rightChars="10"/>
              <w:jc w:val="center"/>
              <w:rPr>
                <w:rFonts w:ascii="宋体" w:hAnsi="宋体" w:cs="宋体"/>
                <w:szCs w:val="21"/>
                <w:lang w:val="zh-CN"/>
              </w:rPr>
            </w:pPr>
            <w:r>
              <w:rPr>
                <w:rFonts w:hint="eastAsia" w:ascii="宋体" w:hAnsi="宋体" w:cs="宋体"/>
                <w:snapToGrid w:val="0"/>
                <w:kern w:val="0"/>
                <w:szCs w:val="21"/>
                <w:lang w:val="zh-CN"/>
              </w:rPr>
              <w:t>磋商有效期</w:t>
            </w:r>
          </w:p>
        </w:tc>
        <w:tc>
          <w:tcPr>
            <w:tcW w:w="6130" w:type="dxa"/>
            <w:vAlign w:val="center"/>
          </w:tcPr>
          <w:p>
            <w:pPr>
              <w:autoSpaceDE w:val="0"/>
              <w:autoSpaceDN w:val="0"/>
              <w:adjustRightInd w:val="0"/>
              <w:snapToGrid w:val="0"/>
              <w:spacing w:beforeLines="10" w:afterLines="10"/>
              <w:ind w:left="21" w:leftChars="10" w:right="21" w:rightChars="10"/>
              <w:rPr>
                <w:rFonts w:ascii="宋体" w:hAnsi="宋体" w:cs="宋体"/>
                <w:szCs w:val="21"/>
                <w:lang w:val="zh-CN"/>
              </w:rPr>
            </w:pPr>
            <w:r>
              <w:rPr>
                <w:rFonts w:hint="eastAsia" w:ascii="宋体" w:hAnsi="宋体" w:cs="宋体"/>
                <w:szCs w:val="21"/>
                <w:u w:val="single"/>
                <w:lang w:val="zh-CN"/>
              </w:rPr>
              <w:t xml:space="preserve"> </w:t>
            </w:r>
            <w:r>
              <w:rPr>
                <w:rFonts w:hint="eastAsia" w:ascii="宋体" w:hAnsi="宋体" w:cs="宋体"/>
                <w:szCs w:val="21"/>
                <w:u w:val="single"/>
              </w:rPr>
              <w:t xml:space="preserve"> </w:t>
            </w:r>
            <w:r>
              <w:rPr>
                <w:rFonts w:hint="eastAsia" w:ascii="宋体" w:hAnsi="宋体" w:cs="宋体"/>
                <w:szCs w:val="21"/>
                <w:u w:val="single"/>
                <w:lang w:val="en-US" w:eastAsia="zh-CN"/>
              </w:rPr>
              <w:t>60</w:t>
            </w:r>
            <w:r>
              <w:rPr>
                <w:rFonts w:hint="eastAsia" w:ascii="宋体" w:hAnsi="宋体" w:cs="宋体"/>
                <w:szCs w:val="21"/>
                <w:highlight w:val="none"/>
                <w:u w:val="single"/>
              </w:rPr>
              <w:t xml:space="preserve"> </w:t>
            </w:r>
            <w:r>
              <w:rPr>
                <w:rFonts w:hint="eastAsia" w:ascii="宋体" w:hAnsi="宋体" w:cs="宋体"/>
                <w:szCs w:val="21"/>
                <w:highlight w:val="none"/>
                <w:lang w:val="zh-CN"/>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14"/>
              <w:widowControl w:val="0"/>
              <w:autoSpaceDE w:val="0"/>
              <w:autoSpaceDN w:val="0"/>
              <w:adjustRightInd w:val="0"/>
              <w:spacing w:beforeLines="10" w:beforeAutospacing="0" w:afterLines="10" w:afterAutospacing="0"/>
              <w:ind w:left="21" w:leftChars="10" w:right="21" w:rightChars="10"/>
              <w:jc w:val="center"/>
              <w:rPr>
                <w:rFonts w:hint="default" w:cs="宋体"/>
                <w:kern w:val="2"/>
                <w:sz w:val="21"/>
                <w:szCs w:val="21"/>
                <w:lang w:val="zh-CN"/>
              </w:rPr>
            </w:pPr>
            <w:r>
              <w:rPr>
                <w:rFonts w:cs="宋体"/>
                <w:kern w:val="2"/>
                <w:sz w:val="21"/>
                <w:szCs w:val="21"/>
                <w:lang w:val="zh-CN"/>
              </w:rPr>
              <w:t>1</w:t>
            </w:r>
            <w:r>
              <w:rPr>
                <w:rFonts w:cs="宋体"/>
                <w:kern w:val="2"/>
                <w:sz w:val="21"/>
                <w:szCs w:val="21"/>
              </w:rPr>
              <w:t>1</w:t>
            </w:r>
            <w:r>
              <w:rPr>
                <w:rFonts w:cs="宋体"/>
                <w:kern w:val="2"/>
                <w:sz w:val="21"/>
                <w:szCs w:val="21"/>
                <w:lang w:val="zh-CN"/>
              </w:rPr>
              <w:t>.1</w:t>
            </w:r>
          </w:p>
        </w:tc>
        <w:tc>
          <w:tcPr>
            <w:tcW w:w="2127" w:type="dxa"/>
            <w:vAlign w:val="center"/>
          </w:tcPr>
          <w:p>
            <w:pPr>
              <w:autoSpaceDE w:val="0"/>
              <w:autoSpaceDN w:val="0"/>
              <w:adjustRightInd w:val="0"/>
              <w:spacing w:beforeLines="10" w:afterLines="10"/>
              <w:ind w:left="21" w:leftChars="10" w:right="21" w:rightChars="10"/>
              <w:jc w:val="center"/>
              <w:rPr>
                <w:rFonts w:ascii="宋体" w:hAnsi="宋体" w:cs="宋体"/>
                <w:snapToGrid w:val="0"/>
                <w:kern w:val="0"/>
                <w:szCs w:val="21"/>
                <w:lang w:val="zh-CN"/>
              </w:rPr>
            </w:pPr>
            <w:r>
              <w:rPr>
                <w:rFonts w:hint="eastAsia" w:ascii="宋体" w:hAnsi="宋体" w:cs="宋体"/>
                <w:sz w:val="24"/>
              </w:rPr>
              <w:t>投标人资格要求</w:t>
            </w:r>
          </w:p>
        </w:tc>
        <w:tc>
          <w:tcPr>
            <w:tcW w:w="6130" w:type="dxa"/>
            <w:vAlign w:val="center"/>
          </w:tcPr>
          <w:p>
            <w:pPr>
              <w:numPr>
                <w:ilvl w:val="2"/>
                <w:numId w:val="5"/>
              </w:numPr>
              <w:tabs>
                <w:tab w:val="left" w:pos="280"/>
              </w:tabs>
              <w:spacing w:line="360" w:lineRule="auto"/>
              <w:ind w:left="5" w:firstLineChars="200"/>
              <w:rPr>
                <w:rFonts w:ascii="宋体" w:hAnsi="宋体" w:cs="宋体"/>
                <w:szCs w:val="21"/>
              </w:rPr>
            </w:pPr>
            <w:r>
              <w:rPr>
                <w:rFonts w:hint="eastAsia" w:ascii="宋体" w:hAnsi="宋体" w:cs="宋体"/>
                <w:szCs w:val="21"/>
              </w:rPr>
              <w:t>在中华人民共和国注册的、具有独立承担民事责任能力的法人（需提供营业执照、组织机构代码证、税务登记证有效证</w:t>
            </w:r>
            <w:r>
              <w:rPr>
                <w:rFonts w:hint="eastAsia" w:ascii="宋体" w:hAnsi="宋体" w:cs="宋体"/>
                <w:szCs w:val="21"/>
                <w:lang w:val="en-US" w:eastAsia="zh-CN"/>
              </w:rPr>
              <w:t>件</w:t>
            </w:r>
            <w:r>
              <w:rPr>
                <w:rFonts w:hint="eastAsia" w:ascii="宋体" w:hAnsi="宋体" w:cs="宋体"/>
                <w:szCs w:val="21"/>
              </w:rPr>
              <w:t>（或三证合一营业执照）；（复印件加盖公章）</w:t>
            </w:r>
          </w:p>
          <w:p>
            <w:pPr>
              <w:numPr>
                <w:ilvl w:val="2"/>
                <w:numId w:val="5"/>
              </w:numPr>
              <w:tabs>
                <w:tab w:val="left" w:pos="280"/>
                <w:tab w:val="left" w:pos="425"/>
              </w:tabs>
              <w:spacing w:line="400" w:lineRule="exact"/>
              <w:ind w:left="5" w:firstLineChars="200"/>
              <w:rPr>
                <w:rFonts w:ascii="宋体" w:hAnsi="宋体" w:cs="宋体"/>
                <w:szCs w:val="21"/>
              </w:rPr>
            </w:pPr>
            <w:r>
              <w:rPr>
                <w:rFonts w:hint="eastAsia" w:ascii="宋体" w:hAnsi="宋体" w:cs="宋体"/>
                <w:szCs w:val="21"/>
              </w:rPr>
              <w:t>须具有良好的纳税记录；（</w:t>
            </w:r>
            <w:r>
              <w:rPr>
                <w:rFonts w:hint="eastAsia" w:ascii="宋体" w:hAnsi="宋体" w:cs="宋体"/>
                <w:szCs w:val="21"/>
                <w:lang w:eastAsia="zh-CN"/>
              </w:rPr>
              <w:t>供应商提供2023年</w:t>
            </w:r>
            <w:r>
              <w:rPr>
                <w:rFonts w:hint="eastAsia" w:ascii="宋体" w:hAnsi="宋体" w:cs="宋体"/>
                <w:szCs w:val="21"/>
                <w:lang w:val="en-US" w:eastAsia="zh-CN"/>
              </w:rPr>
              <w:t>1</w:t>
            </w:r>
            <w:r>
              <w:rPr>
                <w:rFonts w:hint="eastAsia" w:ascii="宋体" w:hAnsi="宋体" w:cs="宋体"/>
                <w:szCs w:val="21"/>
                <w:lang w:eastAsia="zh-CN"/>
              </w:rPr>
              <w:t>月至今任意</w:t>
            </w:r>
            <w:r>
              <w:rPr>
                <w:rFonts w:hint="eastAsia" w:ascii="宋体" w:hAnsi="宋体" w:cs="宋体"/>
                <w:szCs w:val="21"/>
                <w:lang w:val="en-US" w:eastAsia="zh-CN"/>
              </w:rPr>
              <w:t>1</w:t>
            </w:r>
            <w:r>
              <w:rPr>
                <w:rFonts w:hint="eastAsia" w:ascii="宋体" w:hAnsi="宋体" w:cs="宋体"/>
                <w:szCs w:val="21"/>
                <w:lang w:eastAsia="zh-CN"/>
              </w:rPr>
              <w:t>个月的纳税证明和2022年度经会计师事务所或审计机构审计的财务报表</w:t>
            </w:r>
            <w:r>
              <w:rPr>
                <w:rFonts w:hint="eastAsia" w:ascii="宋体" w:hAnsi="宋体" w:cs="宋体"/>
                <w:szCs w:val="21"/>
                <w:lang w:val="en-US" w:eastAsia="zh-CN"/>
              </w:rPr>
              <w:t>或2023年至今任意1个月的企业财务报表（含资产负债表、现金流量表、利润表）复印件加盖公章（投标人成立时间不足一年的，按实际成立日期至今提供所有财务报表）或（提供加盖公章的承诺函）；</w:t>
            </w:r>
          </w:p>
          <w:p>
            <w:pPr>
              <w:numPr>
                <w:ilvl w:val="2"/>
                <w:numId w:val="5"/>
              </w:numPr>
              <w:tabs>
                <w:tab w:val="left" w:pos="280"/>
                <w:tab w:val="left" w:pos="425"/>
              </w:tabs>
              <w:spacing w:line="400" w:lineRule="exact"/>
              <w:ind w:left="5" w:firstLineChars="200"/>
              <w:rPr>
                <w:rFonts w:ascii="宋体" w:hAnsi="宋体" w:cs="宋体"/>
                <w:szCs w:val="21"/>
              </w:rPr>
            </w:pPr>
            <w:r>
              <w:rPr>
                <w:rFonts w:hint="eastAsia" w:ascii="宋体" w:hAnsi="宋体" w:cs="宋体"/>
                <w:szCs w:val="21"/>
              </w:rPr>
              <w:t>须有依法缴纳社会保障资金的良好记录；（提供202</w:t>
            </w:r>
            <w:r>
              <w:rPr>
                <w:rFonts w:hint="eastAsia" w:ascii="宋体" w:hAnsi="宋体" w:cs="宋体"/>
                <w:szCs w:val="21"/>
                <w:lang w:val="en-US" w:eastAsia="zh-CN"/>
              </w:rPr>
              <w:t>3</w:t>
            </w:r>
            <w:r>
              <w:rPr>
                <w:rFonts w:hint="eastAsia" w:ascii="宋体" w:hAnsi="宋体" w:cs="宋体"/>
                <w:szCs w:val="21"/>
              </w:rPr>
              <w:t>年1月至今任意</w:t>
            </w:r>
            <w:r>
              <w:rPr>
                <w:rFonts w:hint="eastAsia" w:ascii="宋体" w:hAnsi="宋体" w:cs="宋体"/>
                <w:szCs w:val="21"/>
                <w:lang w:val="en-US" w:eastAsia="zh-CN"/>
              </w:rPr>
              <w:t>1</w:t>
            </w:r>
            <w:r>
              <w:rPr>
                <w:rFonts w:hint="eastAsia" w:ascii="宋体" w:hAnsi="宋体" w:cs="宋体"/>
                <w:szCs w:val="21"/>
              </w:rPr>
              <w:t>个月的企业社保缴费记录,复印件盖公章</w:t>
            </w:r>
            <w:r>
              <w:rPr>
                <w:rFonts w:hint="eastAsia" w:ascii="宋体" w:hAnsi="宋体" w:cs="宋体"/>
                <w:szCs w:val="21"/>
                <w:lang w:val="en-US" w:eastAsia="zh-CN"/>
              </w:rPr>
              <w:t>或提供承诺函</w:t>
            </w:r>
            <w:r>
              <w:rPr>
                <w:rFonts w:hint="eastAsia" w:ascii="宋体" w:hAnsi="宋体" w:cs="宋体"/>
                <w:szCs w:val="21"/>
              </w:rPr>
              <w:t>。）</w:t>
            </w:r>
          </w:p>
          <w:p>
            <w:pPr>
              <w:numPr>
                <w:ilvl w:val="2"/>
                <w:numId w:val="5"/>
              </w:numPr>
              <w:tabs>
                <w:tab w:val="left" w:pos="280"/>
                <w:tab w:val="left" w:pos="425"/>
              </w:tabs>
              <w:spacing w:line="400" w:lineRule="exact"/>
              <w:ind w:left="5" w:firstLineChars="200"/>
              <w:rPr>
                <w:rFonts w:ascii="宋体" w:hAnsi="宋体" w:cs="宋体"/>
                <w:szCs w:val="21"/>
              </w:rPr>
            </w:pPr>
            <w:r>
              <w:rPr>
                <w:rFonts w:hint="eastAsia" w:ascii="宋体" w:hAnsi="宋体" w:cs="宋体"/>
                <w:szCs w:val="21"/>
              </w:rPr>
              <w:t>供应商必须为未被列入“信用中国”网站(www.creditchina.gov.cn)失信被执行人、政府采购严重违法失信名单、重大税收违法失信主体和中国政府采购网( www.ccgp.gov.cn ) 的“政府采购严重违法失信行为记录名单”的供应商（提供查询结果的网页打印件加盖公章）</w:t>
            </w:r>
          </w:p>
          <w:p>
            <w:pPr>
              <w:numPr>
                <w:ilvl w:val="2"/>
                <w:numId w:val="5"/>
              </w:numPr>
              <w:tabs>
                <w:tab w:val="left" w:pos="280"/>
                <w:tab w:val="left" w:pos="425"/>
              </w:tabs>
              <w:spacing w:line="400" w:lineRule="exact"/>
              <w:ind w:left="5" w:firstLineChars="200"/>
              <w:rPr>
                <w:rFonts w:ascii="宋体" w:hAnsi="宋体" w:cs="宋体"/>
                <w:szCs w:val="21"/>
              </w:rPr>
            </w:pPr>
            <w:r>
              <w:rPr>
                <w:rFonts w:hint="eastAsia" w:ascii="宋体" w:hAnsi="宋体" w:cs="宋体"/>
                <w:szCs w:val="21"/>
              </w:rPr>
              <w:t>参加政府采购活动前三年内，在项目所在地经营活动中没有重大违法记录的书面声明函；如：（1</w:t>
            </w:r>
            <w:r>
              <w:rPr>
                <w:rFonts w:ascii="宋体" w:hAnsi="宋体" w:cs="宋体"/>
                <w:szCs w:val="21"/>
              </w:rPr>
              <w:t>）</w:t>
            </w:r>
            <w:r>
              <w:rPr>
                <w:rFonts w:hint="eastAsia" w:ascii="宋体" w:hAnsi="宋体" w:cs="宋体"/>
                <w:szCs w:val="21"/>
              </w:rPr>
              <w:t>投标人被海南省建设行政主管部门认定的责令其不得参加投标的行为；（2）投标人的投标资格被暂停或取消，处于被责令停业、财产被接管或冻结或破产的状态；（3）有骗取中标行为或重大工程质量问题，若存在上述问题，则按废标处理。【提供承诺函加盖公章，具体格式自拟。】</w:t>
            </w:r>
          </w:p>
          <w:p>
            <w:pPr>
              <w:numPr>
                <w:ilvl w:val="2"/>
                <w:numId w:val="5"/>
              </w:numPr>
              <w:tabs>
                <w:tab w:val="left" w:pos="280"/>
                <w:tab w:val="left" w:pos="425"/>
              </w:tabs>
              <w:spacing w:line="400" w:lineRule="exact"/>
              <w:ind w:left="5" w:firstLineChars="200"/>
              <w:rPr>
                <w:rFonts w:ascii="宋体" w:hAnsi="宋体" w:cs="宋体"/>
                <w:szCs w:val="21"/>
              </w:rPr>
            </w:pPr>
            <w:r>
              <w:rPr>
                <w:rFonts w:hint="eastAsia"/>
                <w:b w:val="0"/>
                <w:bCs/>
                <w:szCs w:val="24"/>
                <w:lang w:val="en-US" w:eastAsia="zh-CN"/>
              </w:rPr>
              <w:t>供应商必须符合《中华人民共和国政府采购法》第二十二条的规定。</w:t>
            </w:r>
          </w:p>
          <w:p>
            <w:pPr>
              <w:numPr>
                <w:ilvl w:val="2"/>
                <w:numId w:val="5"/>
              </w:numPr>
              <w:tabs>
                <w:tab w:val="left" w:pos="280"/>
                <w:tab w:val="left" w:pos="425"/>
              </w:tabs>
              <w:spacing w:line="400" w:lineRule="exact"/>
              <w:ind w:left="5" w:firstLineChars="200"/>
              <w:rPr>
                <w:rFonts w:hint="eastAsia" w:ascii="宋体" w:hAnsi="宋体" w:cs="宋体" w:eastAsiaTheme="minorEastAsia"/>
                <w:szCs w:val="21"/>
                <w:lang w:val="en-US" w:eastAsia="zh-CN"/>
              </w:rPr>
            </w:pPr>
            <w:r>
              <w:rPr>
                <w:rFonts w:hint="eastAsia"/>
                <w:b w:val="0"/>
                <w:bCs/>
                <w:szCs w:val="24"/>
                <w:lang w:val="en-US" w:eastAsia="zh-CN"/>
              </w:rPr>
              <w:t>本项目不接受联合体投标。</w:t>
            </w:r>
          </w:p>
          <w:p>
            <w:pPr>
              <w:pStyle w:val="20"/>
              <w:spacing w:line="400" w:lineRule="exact"/>
              <w:ind w:left="0" w:leftChars="0" w:firstLine="0" w:firstLineChars="0"/>
              <w:rPr>
                <w:rFonts w:hint="eastAsia"/>
                <w:color w:val="auto"/>
              </w:rPr>
            </w:pPr>
            <w:r>
              <w:rPr>
                <w:rFonts w:hint="eastAsia"/>
                <w:color w:val="auto"/>
                <w:lang w:val="en-US" w:eastAsia="zh-CN"/>
              </w:rPr>
              <w:t>注：1、</w:t>
            </w:r>
            <w:r>
              <w:rPr>
                <w:rFonts w:hint="eastAsia"/>
                <w:color w:val="auto"/>
              </w:rPr>
              <w:t>磋商资格要求为本次项目供应商应具备的基本条件，参加磋商的供应商必须满足供应商的资格要求中的所有条款，并按照相关规定在响应文件中递交资格证明文件。</w:t>
            </w:r>
          </w:p>
          <w:p>
            <w:pPr>
              <w:pStyle w:val="20"/>
              <w:spacing w:line="400" w:lineRule="exact"/>
              <w:ind w:left="0" w:leftChars="0" w:firstLine="0" w:firstLineChars="0"/>
              <w:rPr>
                <w:rFonts w:ascii="宋体" w:hAnsi="宋体" w:cs="宋体"/>
                <w:szCs w:val="21"/>
                <w:lang w:val="zh-CN"/>
              </w:rPr>
            </w:pPr>
            <w:r>
              <w:rPr>
                <w:rFonts w:hint="eastAsia"/>
                <w:color w:val="auto"/>
                <w:lang w:val="en-US" w:eastAsia="zh-CN"/>
              </w:rPr>
              <w:t>2、落实政府采购政策需满足的资格要求：本项目支持政府采购促进中小企业发展政策、政府采购支持监狱企业发展政策、促进残疾人就业政府采购政策、政府采购优先采购节能产品政策、政府采购优先采购环境标志产品政策、扶持不发达地区和少数民族地区等相关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14"/>
              <w:widowControl w:val="0"/>
              <w:autoSpaceDE w:val="0"/>
              <w:autoSpaceDN w:val="0"/>
              <w:adjustRightInd w:val="0"/>
              <w:spacing w:beforeLines="10" w:beforeAutospacing="0" w:afterLines="10" w:afterAutospacing="0"/>
              <w:ind w:left="21" w:leftChars="10" w:right="21" w:rightChars="10"/>
              <w:jc w:val="center"/>
              <w:rPr>
                <w:rFonts w:hint="default" w:ascii="宋体" w:hAnsi="宋体" w:cs="宋体" w:eastAsiaTheme="minorEastAsia"/>
                <w:snapToGrid w:val="0"/>
                <w:kern w:val="0"/>
                <w:sz w:val="21"/>
                <w:szCs w:val="21"/>
                <w:lang w:val="en-US" w:eastAsia="zh-CN" w:bidi="ar-SA"/>
              </w:rPr>
            </w:pPr>
            <w:r>
              <w:rPr>
                <w:rFonts w:hint="eastAsia" w:ascii="宋体" w:hAnsi="宋体" w:cs="宋体" w:eastAsiaTheme="minorEastAsia"/>
                <w:snapToGrid w:val="0"/>
                <w:kern w:val="0"/>
                <w:sz w:val="21"/>
                <w:szCs w:val="21"/>
                <w:lang w:val="en-US" w:eastAsia="zh-CN" w:bidi="ar-SA"/>
              </w:rPr>
              <w:t>12.1</w:t>
            </w:r>
          </w:p>
        </w:tc>
        <w:tc>
          <w:tcPr>
            <w:tcW w:w="2127" w:type="dxa"/>
            <w:vAlign w:val="center"/>
          </w:tcPr>
          <w:p>
            <w:pPr>
              <w:spacing w:line="360" w:lineRule="auto"/>
              <w:rPr>
                <w:rFonts w:hint="eastAsia" w:ascii="宋体" w:hAnsi="宋体" w:cs="宋体" w:eastAsiaTheme="minorEastAsia"/>
                <w:snapToGrid w:val="0"/>
                <w:kern w:val="0"/>
                <w:sz w:val="21"/>
                <w:szCs w:val="21"/>
                <w:lang w:val="en-US" w:eastAsia="zh-CN" w:bidi="ar-SA"/>
              </w:rPr>
            </w:pPr>
            <w:r>
              <w:rPr>
                <w:rFonts w:hint="eastAsia" w:ascii="宋体" w:hAnsi="宋体" w:cs="宋体" w:eastAsiaTheme="minorEastAsia"/>
                <w:snapToGrid w:val="0"/>
                <w:kern w:val="0"/>
                <w:sz w:val="21"/>
                <w:szCs w:val="21"/>
                <w:lang w:val="zh-CN" w:eastAsia="zh-CN" w:bidi="ar-SA"/>
              </w:rPr>
              <w:t>投标文件递交</w:t>
            </w:r>
          </w:p>
        </w:tc>
        <w:tc>
          <w:tcPr>
            <w:tcW w:w="6130" w:type="dxa"/>
            <w:vAlign w:val="center"/>
          </w:tcPr>
          <w:p>
            <w:pPr>
              <w:autoSpaceDE w:val="0"/>
              <w:autoSpaceDN w:val="0"/>
              <w:adjustRightInd w:val="0"/>
              <w:rPr>
                <w:rFonts w:hint="eastAsia" w:ascii="宋体" w:hAnsi="宋体" w:cs="宋体"/>
                <w:szCs w:val="21"/>
                <w:lang w:val="en-US" w:eastAsia="zh-CN"/>
              </w:rPr>
            </w:pPr>
            <w:r>
              <w:rPr>
                <w:rFonts w:hint="eastAsia" w:ascii="宋体" w:hAnsi="宋体" w:cs="宋体"/>
                <w:szCs w:val="21"/>
                <w:lang w:val="en-US" w:eastAsia="zh-CN"/>
              </w:rPr>
              <w:t>投标文件递交地点:海南政府采购网(www.ccgp-hainan.gov.cn)-海南省政府采购电子化交易管理系统(新)</w:t>
            </w:r>
          </w:p>
          <w:p>
            <w:pPr>
              <w:autoSpaceDE w:val="0"/>
              <w:autoSpaceDN w:val="0"/>
              <w:adjustRightInd w:val="0"/>
              <w:rPr>
                <w:rFonts w:hint="eastAsia" w:ascii="宋体" w:hAnsi="宋体" w:cs="宋体"/>
                <w:szCs w:val="21"/>
                <w:lang w:val="en-US" w:eastAsia="zh-CN"/>
              </w:rPr>
            </w:pPr>
            <w:r>
              <w:rPr>
                <w:rFonts w:hint="eastAsia" w:ascii="宋体" w:hAnsi="宋体" w:cs="宋体"/>
                <w:szCs w:val="21"/>
                <w:lang w:val="en-US" w:eastAsia="zh-CN"/>
              </w:rPr>
              <w:t>投标文件递交截止时间：2024年06月12日9点00分</w:t>
            </w:r>
          </w:p>
          <w:p>
            <w:pPr>
              <w:autoSpaceDE w:val="0"/>
              <w:autoSpaceDN w:val="0"/>
              <w:adjustRightInd w:val="0"/>
              <w:rPr>
                <w:rFonts w:hint="eastAsia" w:ascii="宋体" w:hAnsi="宋体" w:cs="宋体"/>
                <w:szCs w:val="21"/>
                <w:lang w:val="en-US" w:eastAsia="zh-CN"/>
              </w:rPr>
            </w:pPr>
            <w:r>
              <w:rPr>
                <w:rFonts w:hint="eastAsia" w:ascii="宋体" w:hAnsi="宋体" w:cs="宋体"/>
                <w:szCs w:val="21"/>
                <w:lang w:val="en-US" w:eastAsia="zh-CN"/>
              </w:rPr>
              <w:t>注：在磋商响应文件递交截止时间后递交的磋商响应文件，采购代理机构将拒绝接收。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宋体" w:hAnsi="宋体" w:cs="宋体"/>
                <w:szCs w:val="21"/>
              </w:rPr>
            </w:pPr>
            <w:r>
              <w:rPr>
                <w:rFonts w:hint="eastAsia" w:ascii="宋体" w:hAnsi="宋体" w:cs="宋体"/>
                <w:szCs w:val="21"/>
              </w:rPr>
              <w:t>13.1</w:t>
            </w:r>
          </w:p>
        </w:tc>
        <w:tc>
          <w:tcPr>
            <w:tcW w:w="2127" w:type="dxa"/>
            <w:vAlign w:val="center"/>
          </w:tcPr>
          <w:p>
            <w:pPr>
              <w:autoSpaceDE w:val="0"/>
              <w:autoSpaceDN w:val="0"/>
              <w:adjustRightInd w:val="0"/>
              <w:spacing w:beforeLines="10" w:afterLines="10"/>
              <w:ind w:left="21" w:leftChars="10" w:right="21" w:rightChars="10"/>
              <w:jc w:val="center"/>
              <w:rPr>
                <w:rFonts w:ascii="宋体" w:hAnsi="宋体" w:cs="宋体"/>
                <w:szCs w:val="21"/>
              </w:rPr>
            </w:pPr>
            <w:r>
              <w:rPr>
                <w:rFonts w:hint="eastAsia" w:ascii="宋体" w:hAnsi="宋体" w:cs="宋体"/>
                <w:snapToGrid w:val="0"/>
                <w:kern w:val="0"/>
                <w:szCs w:val="21"/>
                <w:lang w:val="zh-CN"/>
              </w:rPr>
              <w:t>竞争性磋商响应文件送达地点及递交截止时间</w:t>
            </w:r>
          </w:p>
        </w:tc>
        <w:tc>
          <w:tcPr>
            <w:tcW w:w="6130" w:type="dxa"/>
            <w:vAlign w:val="center"/>
          </w:tcPr>
          <w:p>
            <w:pPr>
              <w:autoSpaceDE w:val="0"/>
              <w:autoSpaceDN w:val="0"/>
              <w:adjustRightInd w:val="0"/>
              <w:snapToGrid w:val="0"/>
              <w:spacing w:beforeLines="10" w:afterLines="10"/>
              <w:ind w:right="21" w:rightChars="10"/>
              <w:rPr>
                <w:rFonts w:ascii="宋体" w:hAnsi="宋体" w:cs="宋体"/>
                <w:szCs w:val="21"/>
              </w:rPr>
            </w:pPr>
            <w:r>
              <w:rPr>
                <w:rFonts w:hint="eastAsia" w:ascii="宋体" w:hAnsi="宋体" w:cs="宋体"/>
                <w:szCs w:val="21"/>
                <w:lang w:val="zh-CN"/>
              </w:rPr>
              <w:t>详见</w:t>
            </w:r>
            <w:r>
              <w:rPr>
                <w:rFonts w:hint="eastAsia" w:ascii="宋体" w:hAnsi="宋体" w:cs="宋体"/>
                <w:szCs w:val="21"/>
              </w:rPr>
              <w:t>第一章相关要求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75"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宋体" w:hAnsi="宋体" w:cs="宋体"/>
                <w:szCs w:val="21"/>
              </w:rPr>
            </w:pPr>
            <w:r>
              <w:rPr>
                <w:rFonts w:hint="eastAsia" w:ascii="宋体" w:hAnsi="宋体" w:cs="宋体"/>
                <w:szCs w:val="21"/>
              </w:rPr>
              <w:t>14.1</w:t>
            </w:r>
          </w:p>
        </w:tc>
        <w:tc>
          <w:tcPr>
            <w:tcW w:w="2127" w:type="dxa"/>
            <w:vAlign w:val="center"/>
          </w:tcPr>
          <w:p>
            <w:pPr>
              <w:autoSpaceDE w:val="0"/>
              <w:autoSpaceDN w:val="0"/>
              <w:adjustRightInd w:val="0"/>
              <w:spacing w:beforeLines="10" w:afterLines="10"/>
              <w:ind w:left="21" w:leftChars="10" w:right="21" w:rightChars="10"/>
              <w:jc w:val="center"/>
              <w:rPr>
                <w:rFonts w:ascii="宋体" w:hAnsi="宋体" w:cs="宋体"/>
                <w:snapToGrid w:val="0"/>
                <w:kern w:val="0"/>
                <w:szCs w:val="21"/>
                <w:lang w:val="zh-CN"/>
              </w:rPr>
            </w:pPr>
            <w:r>
              <w:rPr>
                <w:rFonts w:hint="eastAsia" w:ascii="宋体" w:hAnsi="宋体" w:cs="宋体"/>
                <w:snapToGrid w:val="0"/>
                <w:kern w:val="0"/>
                <w:szCs w:val="21"/>
                <w:lang w:val="zh-CN"/>
              </w:rPr>
              <w:t>磋商小组人数</w:t>
            </w:r>
          </w:p>
        </w:tc>
        <w:tc>
          <w:tcPr>
            <w:tcW w:w="6130" w:type="dxa"/>
            <w:vAlign w:val="center"/>
          </w:tcPr>
          <w:p>
            <w:pPr>
              <w:autoSpaceDE w:val="0"/>
              <w:autoSpaceDN w:val="0"/>
              <w:adjustRightInd w:val="0"/>
              <w:jc w:val="left"/>
              <w:rPr>
                <w:rFonts w:ascii="宋体" w:hAnsi="宋体" w:cs="宋体"/>
                <w:snapToGrid w:val="0"/>
                <w:kern w:val="0"/>
                <w:szCs w:val="21"/>
              </w:rPr>
            </w:pPr>
            <w:r>
              <w:rPr>
                <w:rFonts w:hint="eastAsia" w:ascii="宋体" w:hAnsi="宋体" w:cs="宋体"/>
                <w:snapToGrid w:val="0"/>
                <w:kern w:val="0"/>
                <w:szCs w:val="21"/>
              </w:rPr>
              <w:t>磋商小组人数：3人，其中采购人代表1人，评审专家2人</w:t>
            </w:r>
            <w:r>
              <w:rPr>
                <w:rFonts w:hint="eastAsia" w:ascii="宋体" w:hAnsi="宋体" w:cs="宋体"/>
                <w:snapToGrid w:val="0"/>
                <w:kern w:val="0"/>
                <w:szCs w:val="21"/>
                <w:lang w:val="zh-CN"/>
              </w:rPr>
              <w:t>，从海南省综合评标专家库</w:t>
            </w:r>
            <w:r>
              <w:rPr>
                <w:rFonts w:hint="eastAsia" w:ascii="宋体" w:hAnsi="宋体" w:cs="宋体"/>
                <w:snapToGrid w:val="0"/>
                <w:kern w:val="0"/>
                <w:szCs w:val="21"/>
                <w:lang w:val="en-US" w:eastAsia="zh-CN"/>
              </w:rPr>
              <w:t>或海南省招标投标协会行业专家库</w:t>
            </w:r>
            <w:r>
              <w:rPr>
                <w:rFonts w:hint="eastAsia" w:ascii="宋体" w:hAnsi="宋体" w:cs="宋体"/>
                <w:snapToGrid w:val="0"/>
                <w:kern w:val="0"/>
                <w:szCs w:val="21"/>
                <w:lang w:val="zh-CN"/>
              </w:rPr>
              <w:t>中随机抽取。该</w:t>
            </w:r>
            <w:r>
              <w:rPr>
                <w:rFonts w:hint="eastAsia" w:ascii="宋体" w:hAnsi="宋体" w:cs="宋体"/>
                <w:snapToGrid w:val="0"/>
                <w:kern w:val="0"/>
                <w:szCs w:val="21"/>
              </w:rPr>
              <w:t>磋商</w:t>
            </w:r>
            <w:r>
              <w:rPr>
                <w:rFonts w:hint="eastAsia" w:ascii="宋体" w:hAnsi="宋体" w:cs="宋体"/>
                <w:snapToGrid w:val="0"/>
                <w:kern w:val="0"/>
                <w:szCs w:val="21"/>
                <w:lang w:val="zh-CN"/>
              </w:rPr>
              <w:t>小组独立工作，负责</w:t>
            </w:r>
            <w:r>
              <w:rPr>
                <w:rFonts w:hint="eastAsia" w:ascii="宋体" w:hAnsi="宋体" w:cs="宋体"/>
                <w:snapToGrid w:val="0"/>
                <w:kern w:val="0"/>
                <w:szCs w:val="21"/>
              </w:rPr>
              <w:t>磋商</w:t>
            </w:r>
            <w:r>
              <w:rPr>
                <w:rFonts w:hint="eastAsia" w:ascii="宋体" w:hAnsi="宋体" w:cs="宋体"/>
                <w:snapToGrid w:val="0"/>
                <w:kern w:val="0"/>
                <w:szCs w:val="21"/>
                <w:lang w:val="zh-CN"/>
              </w:rPr>
              <w:t>所有响应文件并确定成交候选供应商。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75" w:hRule="atLeast"/>
          <w:jc w:val="center"/>
        </w:trPr>
        <w:tc>
          <w:tcPr>
            <w:tcW w:w="814" w:type="dxa"/>
            <w:vAlign w:val="center"/>
          </w:tcPr>
          <w:p>
            <w:pPr>
              <w:autoSpaceDE w:val="0"/>
              <w:autoSpaceDN w:val="0"/>
              <w:adjustRightInd w:val="0"/>
              <w:spacing w:beforeLines="10" w:afterLines="10"/>
              <w:ind w:left="21" w:leftChars="10" w:right="21" w:rightChars="10"/>
              <w:jc w:val="center"/>
              <w:rPr>
                <w:rFonts w:hint="default" w:ascii="宋体" w:hAnsi="宋体" w:cs="宋体" w:eastAsiaTheme="minorEastAsia"/>
                <w:szCs w:val="21"/>
                <w:lang w:val="en-US" w:eastAsia="zh-CN"/>
              </w:rPr>
            </w:pPr>
            <w:r>
              <w:rPr>
                <w:rFonts w:hint="eastAsia" w:ascii="宋体" w:hAnsi="宋体" w:cs="宋体"/>
                <w:szCs w:val="21"/>
                <w:lang w:val="en-US" w:eastAsia="zh-CN"/>
              </w:rPr>
              <w:t>15.1</w:t>
            </w:r>
          </w:p>
        </w:tc>
        <w:tc>
          <w:tcPr>
            <w:tcW w:w="2127" w:type="dxa"/>
            <w:vAlign w:val="center"/>
          </w:tcPr>
          <w:p>
            <w:pPr>
              <w:autoSpaceDE w:val="0"/>
              <w:autoSpaceDN w:val="0"/>
              <w:adjustRightInd w:val="0"/>
              <w:jc w:val="left"/>
              <w:rPr>
                <w:rFonts w:hint="eastAsia" w:ascii="宋体" w:hAnsi="宋体" w:cs="宋体"/>
                <w:snapToGrid w:val="0"/>
                <w:kern w:val="0"/>
                <w:szCs w:val="21"/>
                <w:lang w:val="zh-CN"/>
              </w:rPr>
            </w:pPr>
            <w:r>
              <w:rPr>
                <w:rFonts w:hint="eastAsia" w:ascii="宋体" w:hAnsi="宋体" w:cs="宋体"/>
                <w:snapToGrid w:val="0"/>
                <w:kern w:val="0"/>
                <w:szCs w:val="21"/>
                <w:lang w:val="zh-CN"/>
              </w:rPr>
              <w:t>媒介发布</w:t>
            </w:r>
          </w:p>
        </w:tc>
        <w:tc>
          <w:tcPr>
            <w:tcW w:w="6130" w:type="dxa"/>
            <w:vAlign w:val="center"/>
          </w:tcPr>
          <w:p>
            <w:pPr>
              <w:autoSpaceDE w:val="0"/>
              <w:autoSpaceDN w:val="0"/>
              <w:adjustRightInd w:val="0"/>
              <w:jc w:val="left"/>
              <w:rPr>
                <w:rFonts w:hint="eastAsia" w:ascii="宋体" w:hAnsi="宋体" w:cs="宋体"/>
                <w:snapToGrid w:val="0"/>
                <w:kern w:val="0"/>
                <w:szCs w:val="21"/>
                <w:lang w:val="zh-CN"/>
              </w:rPr>
            </w:pPr>
            <w:r>
              <w:rPr>
                <w:rFonts w:hint="eastAsia" w:ascii="宋体" w:hAnsi="宋体" w:cs="宋体"/>
                <w:snapToGrid w:val="0"/>
                <w:kern w:val="0"/>
                <w:szCs w:val="21"/>
                <w:lang w:val="zh-CN"/>
              </w:rPr>
              <w:t>在</w:t>
            </w:r>
            <w:r>
              <w:rPr>
                <w:rFonts w:hint="eastAsia" w:ascii="宋体" w:hAnsi="宋体" w:cs="宋体"/>
                <w:snapToGrid w:val="0"/>
                <w:kern w:val="0"/>
                <w:szCs w:val="21"/>
                <w:lang w:val="zh-CN" w:eastAsia="zh-CN"/>
              </w:rPr>
              <w:t>海南省政府采购网（</w:t>
            </w:r>
            <w:r>
              <w:rPr>
                <w:rFonts w:hint="eastAsia" w:ascii="宋体" w:hAnsi="宋体" w:cs="宋体"/>
                <w:snapToGrid w:val="0"/>
                <w:kern w:val="0"/>
                <w:szCs w:val="21"/>
                <w:lang w:val="zh-CN"/>
              </w:rPr>
              <w:t>https://www.ccgp-hainan.gov.cn/zhuzhan/</w:t>
            </w:r>
            <w:r>
              <w:rPr>
                <w:rFonts w:hint="eastAsia" w:ascii="宋体" w:hAnsi="宋体" w:cs="宋体"/>
                <w:snapToGrid w:val="0"/>
                <w:kern w:val="0"/>
                <w:szCs w:val="21"/>
                <w:lang w:val="zh-CN" w:eastAsia="zh-CN"/>
              </w:rPr>
              <w:t>）</w:t>
            </w:r>
            <w:r>
              <w:rPr>
                <w:rFonts w:hint="eastAsia" w:ascii="宋体" w:hAnsi="宋体" w:cs="宋体"/>
                <w:snapToGrid w:val="0"/>
                <w:kern w:val="0"/>
                <w:szCs w:val="21"/>
                <w:lang w:val="zh-CN"/>
              </w:rPr>
              <w:t>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宋体" w:hAnsi="宋体" w:cs="宋体"/>
                <w:szCs w:val="21"/>
              </w:rPr>
            </w:pPr>
            <w:r>
              <w:rPr>
                <w:rFonts w:hint="eastAsia" w:ascii="宋体" w:hAnsi="宋体" w:cs="宋体"/>
                <w:szCs w:val="21"/>
              </w:rPr>
              <w:t>16.1</w:t>
            </w:r>
          </w:p>
        </w:tc>
        <w:tc>
          <w:tcPr>
            <w:tcW w:w="2127" w:type="dxa"/>
            <w:vAlign w:val="center"/>
          </w:tcPr>
          <w:p>
            <w:pPr>
              <w:autoSpaceDE w:val="0"/>
              <w:autoSpaceDN w:val="0"/>
              <w:adjustRightInd w:val="0"/>
              <w:spacing w:beforeLines="10" w:afterLines="10"/>
              <w:ind w:left="21" w:leftChars="10" w:right="21" w:rightChars="10"/>
              <w:jc w:val="center"/>
              <w:rPr>
                <w:rFonts w:ascii="宋体" w:hAnsi="宋体" w:cs="宋体"/>
                <w:snapToGrid w:val="0"/>
                <w:kern w:val="0"/>
                <w:szCs w:val="21"/>
                <w:lang w:val="zh-CN"/>
              </w:rPr>
            </w:pPr>
            <w:r>
              <w:rPr>
                <w:rFonts w:hint="eastAsia" w:ascii="宋体" w:hAnsi="宋体" w:cs="宋体"/>
                <w:snapToGrid w:val="0"/>
                <w:kern w:val="0"/>
                <w:szCs w:val="21"/>
                <w:lang w:val="zh-CN"/>
              </w:rPr>
              <w:t>履约保证金</w:t>
            </w:r>
          </w:p>
        </w:tc>
        <w:tc>
          <w:tcPr>
            <w:tcW w:w="6130" w:type="dxa"/>
            <w:vAlign w:val="center"/>
          </w:tcPr>
          <w:p>
            <w:pPr>
              <w:autoSpaceDE w:val="0"/>
              <w:autoSpaceDN w:val="0"/>
              <w:adjustRightInd w:val="0"/>
              <w:snapToGrid w:val="0"/>
              <w:spacing w:beforeLines="10" w:afterLines="10"/>
              <w:ind w:right="21" w:rightChars="10"/>
              <w:jc w:val="left"/>
              <w:rPr>
                <w:rFonts w:ascii="宋体" w:hAnsi="宋体" w:cs="宋体"/>
                <w:szCs w:val="21"/>
              </w:rPr>
            </w:pPr>
            <w:r>
              <w:rPr>
                <w:rFonts w:hint="eastAsia" w:ascii="宋体" w:hAnsi="宋体" w:cs="宋体"/>
                <w:szCs w:val="21"/>
                <w:lang w:val="zh-CN"/>
              </w:rPr>
              <w:t>合同价的10%，银行转账或银行担保</w:t>
            </w:r>
          </w:p>
        </w:tc>
      </w:tr>
    </w:tbl>
    <w:p>
      <w:pPr>
        <w:rPr>
          <w:rFonts w:hint="eastAsia" w:ascii="宋体" w:hAnsi="宋体" w:cs="宋体"/>
          <w:b/>
          <w:sz w:val="24"/>
        </w:rPr>
      </w:pPr>
      <w:bookmarkStart w:id="78" w:name="_Toc963"/>
      <w:r>
        <w:rPr>
          <w:rFonts w:hint="eastAsia" w:ascii="宋体" w:hAnsi="宋体" w:cs="宋体"/>
          <w:b/>
          <w:sz w:val="24"/>
        </w:rPr>
        <w:br w:type="page"/>
      </w:r>
    </w:p>
    <w:p>
      <w:pPr>
        <w:jc w:val="center"/>
        <w:outlineLvl w:val="1"/>
        <w:rPr>
          <w:rFonts w:ascii="宋体" w:hAnsi="宋体" w:cs="宋体"/>
          <w:b/>
        </w:rPr>
      </w:pPr>
      <w:r>
        <w:rPr>
          <w:rFonts w:hint="eastAsia" w:ascii="宋体" w:hAnsi="宋体" w:cs="宋体"/>
          <w:b/>
          <w:sz w:val="24"/>
        </w:rPr>
        <w:t>供应商须知</w:t>
      </w:r>
      <w:bookmarkEnd w:id="78"/>
    </w:p>
    <w:p>
      <w:pPr>
        <w:widowControl/>
        <w:jc w:val="both"/>
        <w:outlineLvl w:val="0"/>
        <w:rPr>
          <w:rFonts w:hint="eastAsia"/>
          <w:lang w:val="en-US" w:eastAsia="zh-CN"/>
        </w:rPr>
      </w:pPr>
      <w:bookmarkStart w:id="79" w:name="_Toc29510"/>
      <w:bookmarkStart w:id="80" w:name="_Toc31054"/>
      <w:bookmarkStart w:id="81" w:name="_Toc20735"/>
      <w:bookmarkStart w:id="82" w:name="_Toc17216"/>
      <w:bookmarkStart w:id="83" w:name="_Toc9312"/>
      <w:r>
        <w:rPr>
          <w:rFonts w:hint="eastAsia"/>
          <w:lang w:val="en-US" w:eastAsia="zh-CN"/>
        </w:rPr>
        <w:t>（一）总则</w:t>
      </w:r>
      <w:bookmarkEnd w:id="79"/>
      <w:bookmarkEnd w:id="80"/>
      <w:bookmarkEnd w:id="81"/>
    </w:p>
    <w:p>
      <w:pPr>
        <w:widowControl/>
        <w:jc w:val="both"/>
        <w:outlineLvl w:val="0"/>
        <w:rPr>
          <w:rFonts w:hint="eastAsia"/>
          <w:lang w:val="en-US" w:eastAsia="zh-CN"/>
        </w:rPr>
      </w:pPr>
      <w:bookmarkStart w:id="84" w:name="_Toc433126984"/>
      <w:bookmarkStart w:id="85" w:name="_Toc414198473"/>
      <w:r>
        <w:rPr>
          <w:rFonts w:hint="eastAsia"/>
          <w:lang w:val="en-US" w:eastAsia="zh-CN"/>
        </w:rPr>
        <w:t>1、适用范围</w:t>
      </w:r>
      <w:bookmarkEnd w:id="84"/>
      <w:bookmarkEnd w:id="85"/>
    </w:p>
    <w:p>
      <w:pPr>
        <w:widowControl/>
        <w:jc w:val="both"/>
        <w:outlineLvl w:val="0"/>
        <w:rPr>
          <w:rFonts w:hint="eastAsia"/>
          <w:lang w:val="en-US" w:eastAsia="zh-CN"/>
        </w:rPr>
      </w:pPr>
      <w:r>
        <w:rPr>
          <w:rFonts w:hint="eastAsia"/>
          <w:lang w:val="en-US" w:eastAsia="zh-CN"/>
        </w:rPr>
        <w:t>本竞争性磋商文件仅适用于本次磋商邀请中所叙述工程项目采购。</w:t>
      </w:r>
    </w:p>
    <w:p>
      <w:pPr>
        <w:widowControl/>
        <w:jc w:val="both"/>
        <w:outlineLvl w:val="0"/>
        <w:rPr>
          <w:rFonts w:hint="eastAsia"/>
          <w:lang w:val="en-US" w:eastAsia="zh-CN"/>
        </w:rPr>
      </w:pPr>
      <w:bookmarkStart w:id="86" w:name="_Toc414198474"/>
      <w:bookmarkStart w:id="87" w:name="_Toc433126985"/>
      <w:r>
        <w:rPr>
          <w:rFonts w:hint="eastAsia"/>
          <w:lang w:val="en-US" w:eastAsia="zh-CN"/>
        </w:rPr>
        <w:t>2、有关定义及相应职责</w:t>
      </w:r>
      <w:bookmarkEnd w:id="86"/>
      <w:bookmarkEnd w:id="87"/>
    </w:p>
    <w:p>
      <w:pPr>
        <w:widowControl/>
        <w:jc w:val="center"/>
        <w:outlineLvl w:val="0"/>
        <w:rPr>
          <w:rFonts w:hint="eastAsia"/>
          <w:lang w:val="en-US" w:eastAsia="zh-CN"/>
        </w:rPr>
      </w:pPr>
      <w:bookmarkStart w:id="88" w:name="_Toc217446037"/>
      <w:bookmarkStart w:id="89" w:name="_Toc183682345"/>
      <w:bookmarkStart w:id="90" w:name="_Toc183582208"/>
      <w:r>
        <w:rPr>
          <w:rFonts w:hint="eastAsia"/>
          <w:lang w:val="en-US" w:eastAsia="zh-CN"/>
        </w:rPr>
        <w:t>2.1 “采购人”系指依法进行采购的国家机关、事业单位、团体组织等。本次竞争性磋商的采购人</w:t>
      </w:r>
    </w:p>
    <w:p>
      <w:pPr>
        <w:widowControl/>
        <w:jc w:val="both"/>
        <w:outlineLvl w:val="0"/>
        <w:rPr>
          <w:rFonts w:hint="eastAsia"/>
          <w:lang w:val="en-US" w:eastAsia="zh-CN"/>
        </w:rPr>
      </w:pPr>
      <w:r>
        <w:rPr>
          <w:rFonts w:hint="eastAsia"/>
          <w:lang w:val="en-US" w:eastAsia="zh-CN"/>
        </w:rPr>
        <w:t>是定安县新竹镇人民政府。</w:t>
      </w:r>
    </w:p>
    <w:p>
      <w:pPr>
        <w:widowControl/>
        <w:jc w:val="both"/>
        <w:outlineLvl w:val="0"/>
        <w:rPr>
          <w:rFonts w:hint="eastAsia"/>
          <w:lang w:val="en-US" w:eastAsia="zh-CN"/>
        </w:rPr>
      </w:pPr>
      <w:r>
        <w:rPr>
          <w:rFonts w:hint="eastAsia"/>
          <w:lang w:val="en-US" w:eastAsia="zh-CN"/>
        </w:rPr>
        <w:t>2.2 “采购代理机构”系指受采购人的委托依法办理采购事宜的机构。本次竞争性磋商的采购代理机构是海南正博工程管理有限公司。</w:t>
      </w:r>
    </w:p>
    <w:p>
      <w:pPr>
        <w:widowControl/>
        <w:jc w:val="both"/>
        <w:outlineLvl w:val="0"/>
        <w:rPr>
          <w:rFonts w:hint="eastAsia"/>
          <w:lang w:val="en-US" w:eastAsia="zh-CN"/>
        </w:rPr>
      </w:pPr>
      <w:r>
        <w:rPr>
          <w:rFonts w:hint="eastAsia"/>
          <w:lang w:val="en-US" w:eastAsia="zh-CN"/>
        </w:rPr>
        <w:t>2.3 “供应商”系指实名购买竞争性磋商文件拟参加竞争性磋商和拟向采购人提供服务的投标人。其职责如下：</w:t>
      </w:r>
    </w:p>
    <w:p>
      <w:pPr>
        <w:widowControl/>
        <w:jc w:val="both"/>
        <w:outlineLvl w:val="0"/>
        <w:rPr>
          <w:rFonts w:hint="eastAsia"/>
          <w:lang w:val="en-US" w:eastAsia="zh-CN"/>
        </w:rPr>
      </w:pPr>
      <w:r>
        <w:rPr>
          <w:rFonts w:hint="eastAsia"/>
          <w:lang w:val="en-US" w:eastAsia="zh-CN"/>
        </w:rPr>
        <w:t>2.3.1 对竞争性磋商文件错、漏之处提出澄清、说明要求或质疑；</w:t>
      </w:r>
    </w:p>
    <w:p>
      <w:pPr>
        <w:widowControl/>
        <w:jc w:val="both"/>
        <w:outlineLvl w:val="0"/>
        <w:rPr>
          <w:rFonts w:hint="eastAsia"/>
          <w:lang w:val="en-US" w:eastAsia="zh-CN"/>
        </w:rPr>
      </w:pPr>
      <w:r>
        <w:rPr>
          <w:rFonts w:hint="eastAsia"/>
          <w:lang w:val="en-US" w:eastAsia="zh-CN"/>
        </w:rPr>
        <w:t>2.3.2  按要求编制响应文件；</w:t>
      </w:r>
    </w:p>
    <w:p>
      <w:pPr>
        <w:widowControl/>
        <w:jc w:val="both"/>
        <w:outlineLvl w:val="0"/>
        <w:rPr>
          <w:rFonts w:hint="eastAsia"/>
          <w:lang w:val="en-US" w:eastAsia="zh-CN"/>
        </w:rPr>
      </w:pPr>
      <w:r>
        <w:rPr>
          <w:rFonts w:hint="eastAsia"/>
          <w:lang w:val="en-US" w:eastAsia="zh-CN"/>
        </w:rPr>
        <w:t>2.3.3 派磋商代表递交响应文件，参加磋商活动，对评审小组就响应文件提出的问题进行澄清；“磋商代表”系指在磋商过程中代表提交响应文件单位处理磋商事宜的人员，包括单位法定代表人或负责人及取得授权的人员；</w:t>
      </w:r>
    </w:p>
    <w:p>
      <w:pPr>
        <w:widowControl/>
        <w:jc w:val="both"/>
        <w:outlineLvl w:val="0"/>
        <w:rPr>
          <w:rFonts w:hint="eastAsia"/>
          <w:lang w:val="en-US" w:eastAsia="zh-CN"/>
        </w:rPr>
      </w:pPr>
      <w:r>
        <w:rPr>
          <w:rFonts w:hint="eastAsia"/>
          <w:lang w:val="en-US" w:eastAsia="zh-CN"/>
        </w:rPr>
        <w:t>2.3.4 配合相关职能部门就竞争性磋商采购项目的质疑、投诉和举报的处理工作；</w:t>
      </w:r>
    </w:p>
    <w:p>
      <w:pPr>
        <w:widowControl/>
        <w:jc w:val="both"/>
        <w:outlineLvl w:val="0"/>
        <w:rPr>
          <w:rFonts w:hint="eastAsia"/>
          <w:lang w:val="en-US" w:eastAsia="zh-CN"/>
        </w:rPr>
      </w:pPr>
      <w:r>
        <w:rPr>
          <w:rFonts w:hint="eastAsia"/>
          <w:lang w:val="en-US" w:eastAsia="zh-CN"/>
        </w:rPr>
        <w:t>2.3.5 与采购人签订采购合同，按照合同规定向采购人提供服务；</w:t>
      </w:r>
    </w:p>
    <w:p>
      <w:pPr>
        <w:widowControl/>
        <w:jc w:val="both"/>
        <w:outlineLvl w:val="0"/>
        <w:rPr>
          <w:rFonts w:hint="eastAsia"/>
          <w:lang w:val="en-US" w:eastAsia="zh-CN"/>
        </w:rPr>
      </w:pPr>
      <w:r>
        <w:rPr>
          <w:rFonts w:hint="eastAsia"/>
          <w:lang w:val="en-US" w:eastAsia="zh-CN"/>
        </w:rPr>
        <w:t>2.3.6 采购法律法规所规定的其他职责。</w:t>
      </w:r>
      <w:bookmarkStart w:id="91" w:name="_Toc183582207"/>
      <w:bookmarkStart w:id="92" w:name="_Toc183682344"/>
      <w:bookmarkStart w:id="93" w:name="_Toc217390843"/>
      <w:bookmarkStart w:id="94" w:name="_Toc217446036"/>
    </w:p>
    <w:p>
      <w:pPr>
        <w:widowControl/>
        <w:jc w:val="both"/>
        <w:outlineLvl w:val="0"/>
        <w:rPr>
          <w:rFonts w:hint="eastAsia"/>
          <w:lang w:val="en-US" w:eastAsia="zh-CN"/>
        </w:rPr>
      </w:pPr>
      <w:r>
        <w:rPr>
          <w:rFonts w:hint="eastAsia"/>
          <w:lang w:val="en-US" w:eastAsia="zh-CN"/>
        </w:rPr>
        <w:t>2.4 合格的</w:t>
      </w:r>
      <w:bookmarkEnd w:id="91"/>
      <w:bookmarkEnd w:id="92"/>
      <w:bookmarkEnd w:id="93"/>
      <w:bookmarkEnd w:id="94"/>
      <w:r>
        <w:rPr>
          <w:rFonts w:hint="eastAsia"/>
          <w:lang w:val="en-US" w:eastAsia="zh-CN"/>
        </w:rPr>
        <w:t>供应商</w:t>
      </w:r>
    </w:p>
    <w:p>
      <w:pPr>
        <w:widowControl/>
        <w:jc w:val="both"/>
        <w:outlineLvl w:val="0"/>
        <w:rPr>
          <w:rFonts w:hint="eastAsia"/>
          <w:lang w:val="en-US" w:eastAsia="zh-CN"/>
        </w:rPr>
      </w:pPr>
      <w:r>
        <w:rPr>
          <w:rFonts w:hint="eastAsia"/>
          <w:lang w:val="en-US" w:eastAsia="zh-CN"/>
        </w:rPr>
        <w:t>2.4.1 符合《中华人民共和国政府采购法》第二十二条规定的供应商：</w:t>
      </w:r>
    </w:p>
    <w:p>
      <w:pPr>
        <w:numPr>
          <w:ilvl w:val="2"/>
          <w:numId w:val="6"/>
        </w:numPr>
        <w:tabs>
          <w:tab w:val="left" w:pos="280"/>
        </w:tabs>
        <w:spacing w:line="360" w:lineRule="auto"/>
        <w:ind w:left="5" w:firstLineChars="200"/>
        <w:rPr>
          <w:rFonts w:ascii="宋体" w:hAnsi="宋体" w:cs="宋体"/>
          <w:szCs w:val="21"/>
        </w:rPr>
      </w:pPr>
      <w:r>
        <w:rPr>
          <w:rFonts w:hint="eastAsia" w:ascii="宋体" w:hAnsi="宋体" w:cs="宋体"/>
          <w:szCs w:val="21"/>
        </w:rPr>
        <w:t>在中华人民共和国注册的、具有独立承担民事责任能力的法人（需提供营业执照、组织机构代码证、税务登记证有效证</w:t>
      </w:r>
      <w:r>
        <w:rPr>
          <w:rFonts w:hint="eastAsia" w:ascii="宋体" w:hAnsi="宋体" w:cs="宋体"/>
          <w:szCs w:val="21"/>
          <w:lang w:val="en-US" w:eastAsia="zh-CN"/>
        </w:rPr>
        <w:t>件</w:t>
      </w:r>
      <w:r>
        <w:rPr>
          <w:rFonts w:hint="eastAsia" w:ascii="宋体" w:hAnsi="宋体" w:cs="宋体"/>
          <w:szCs w:val="21"/>
        </w:rPr>
        <w:t>（或三证合一营业执照）；（复印件加盖公章）</w:t>
      </w:r>
    </w:p>
    <w:p>
      <w:pPr>
        <w:numPr>
          <w:ilvl w:val="2"/>
          <w:numId w:val="6"/>
        </w:numPr>
        <w:tabs>
          <w:tab w:val="left" w:pos="280"/>
          <w:tab w:val="left" w:pos="425"/>
        </w:tabs>
        <w:spacing w:line="400" w:lineRule="exact"/>
        <w:ind w:left="5" w:firstLineChars="200"/>
        <w:rPr>
          <w:rFonts w:ascii="宋体" w:hAnsi="宋体" w:cs="宋体"/>
          <w:szCs w:val="21"/>
        </w:rPr>
      </w:pPr>
      <w:r>
        <w:rPr>
          <w:rFonts w:hint="eastAsia" w:ascii="宋体" w:hAnsi="宋体" w:cs="宋体"/>
          <w:szCs w:val="21"/>
        </w:rPr>
        <w:t>须具有良好的纳税记录；（</w:t>
      </w:r>
      <w:r>
        <w:rPr>
          <w:rFonts w:hint="eastAsia" w:ascii="宋体" w:hAnsi="宋体" w:cs="宋体"/>
          <w:szCs w:val="21"/>
          <w:lang w:eastAsia="zh-CN"/>
        </w:rPr>
        <w:t>供应商提供2023年</w:t>
      </w:r>
      <w:r>
        <w:rPr>
          <w:rFonts w:hint="eastAsia" w:ascii="宋体" w:hAnsi="宋体" w:cs="宋体"/>
          <w:szCs w:val="21"/>
          <w:lang w:val="en-US" w:eastAsia="zh-CN"/>
        </w:rPr>
        <w:t>1</w:t>
      </w:r>
      <w:r>
        <w:rPr>
          <w:rFonts w:hint="eastAsia" w:ascii="宋体" w:hAnsi="宋体" w:cs="宋体"/>
          <w:szCs w:val="21"/>
          <w:lang w:eastAsia="zh-CN"/>
        </w:rPr>
        <w:t>月至今任意</w:t>
      </w:r>
      <w:r>
        <w:rPr>
          <w:rFonts w:hint="eastAsia" w:ascii="宋体" w:hAnsi="宋体" w:cs="宋体"/>
          <w:szCs w:val="21"/>
          <w:lang w:val="en-US" w:eastAsia="zh-CN"/>
        </w:rPr>
        <w:t>1</w:t>
      </w:r>
      <w:r>
        <w:rPr>
          <w:rFonts w:hint="eastAsia" w:ascii="宋体" w:hAnsi="宋体" w:cs="宋体"/>
          <w:szCs w:val="21"/>
          <w:lang w:eastAsia="zh-CN"/>
        </w:rPr>
        <w:t>个月的纳税证明和2022年度经会计师事务所或审计机构审计的财务报表</w:t>
      </w:r>
      <w:r>
        <w:rPr>
          <w:rFonts w:hint="eastAsia" w:ascii="宋体" w:hAnsi="宋体" w:cs="宋体"/>
          <w:szCs w:val="21"/>
          <w:lang w:val="en-US" w:eastAsia="zh-CN"/>
        </w:rPr>
        <w:t>或2023年至今任意1个月的企业财务报表（含资产负债表、现金流量表、利润表）复印件加盖公章（投标人成立时间不足一年的，按实际成立日期至今提供所有财务报表）或（提供加盖公章的承诺函）；</w:t>
      </w:r>
    </w:p>
    <w:p>
      <w:pPr>
        <w:numPr>
          <w:ilvl w:val="2"/>
          <w:numId w:val="6"/>
        </w:numPr>
        <w:tabs>
          <w:tab w:val="left" w:pos="280"/>
          <w:tab w:val="left" w:pos="425"/>
        </w:tabs>
        <w:spacing w:line="400" w:lineRule="exact"/>
        <w:ind w:left="5" w:firstLineChars="200"/>
        <w:rPr>
          <w:rFonts w:ascii="宋体" w:hAnsi="宋体" w:cs="宋体"/>
          <w:szCs w:val="21"/>
        </w:rPr>
      </w:pPr>
      <w:r>
        <w:rPr>
          <w:rFonts w:hint="eastAsia" w:ascii="宋体" w:hAnsi="宋体" w:cs="宋体"/>
          <w:szCs w:val="21"/>
        </w:rPr>
        <w:t>须有依法缴纳社会保障资金的良好记录；（提供202</w:t>
      </w:r>
      <w:r>
        <w:rPr>
          <w:rFonts w:hint="eastAsia" w:ascii="宋体" w:hAnsi="宋体" w:cs="宋体"/>
          <w:szCs w:val="21"/>
          <w:lang w:val="en-US" w:eastAsia="zh-CN"/>
        </w:rPr>
        <w:t>3</w:t>
      </w:r>
      <w:r>
        <w:rPr>
          <w:rFonts w:hint="eastAsia" w:ascii="宋体" w:hAnsi="宋体" w:cs="宋体"/>
          <w:szCs w:val="21"/>
        </w:rPr>
        <w:t>年1月至今任意</w:t>
      </w:r>
      <w:r>
        <w:rPr>
          <w:rFonts w:hint="eastAsia" w:ascii="宋体" w:hAnsi="宋体" w:cs="宋体"/>
          <w:szCs w:val="21"/>
          <w:lang w:val="en-US" w:eastAsia="zh-CN"/>
        </w:rPr>
        <w:t>1</w:t>
      </w:r>
      <w:r>
        <w:rPr>
          <w:rFonts w:hint="eastAsia" w:ascii="宋体" w:hAnsi="宋体" w:cs="宋体"/>
          <w:szCs w:val="21"/>
        </w:rPr>
        <w:t>个月的企业社保缴费记录,复印件盖公章</w:t>
      </w:r>
      <w:r>
        <w:rPr>
          <w:rFonts w:hint="eastAsia" w:ascii="宋体" w:hAnsi="宋体" w:cs="宋体"/>
          <w:szCs w:val="21"/>
          <w:lang w:val="en-US" w:eastAsia="zh-CN"/>
        </w:rPr>
        <w:t>或提供承诺函</w:t>
      </w:r>
      <w:r>
        <w:rPr>
          <w:rFonts w:hint="eastAsia" w:ascii="宋体" w:hAnsi="宋体" w:cs="宋体"/>
          <w:szCs w:val="21"/>
        </w:rPr>
        <w:t>。）</w:t>
      </w:r>
    </w:p>
    <w:p>
      <w:pPr>
        <w:numPr>
          <w:ilvl w:val="2"/>
          <w:numId w:val="6"/>
        </w:numPr>
        <w:tabs>
          <w:tab w:val="left" w:pos="280"/>
          <w:tab w:val="left" w:pos="425"/>
        </w:tabs>
        <w:spacing w:line="400" w:lineRule="exact"/>
        <w:ind w:left="5" w:firstLineChars="200"/>
        <w:rPr>
          <w:rFonts w:ascii="宋体" w:hAnsi="宋体" w:cs="宋体"/>
          <w:szCs w:val="21"/>
        </w:rPr>
      </w:pPr>
      <w:r>
        <w:rPr>
          <w:rFonts w:hint="eastAsia" w:ascii="宋体" w:hAnsi="宋体" w:cs="宋体"/>
          <w:szCs w:val="21"/>
        </w:rPr>
        <w:t>供应商必须为未被列入“信用中国”网站(www.creditchina.gov.cn)失信被执行人、政府采购严重违法失信名单、重大税收违法失信主体和中国政府采购网( www.ccgp.gov.cn ) 的“政府采购严重违法失信行为记录名单”的供应商（提供查询结果的网页打印件加盖公章）</w:t>
      </w:r>
    </w:p>
    <w:p>
      <w:pPr>
        <w:numPr>
          <w:ilvl w:val="2"/>
          <w:numId w:val="6"/>
        </w:numPr>
        <w:tabs>
          <w:tab w:val="left" w:pos="280"/>
          <w:tab w:val="left" w:pos="425"/>
        </w:tabs>
        <w:spacing w:line="400" w:lineRule="exact"/>
        <w:ind w:left="5" w:firstLineChars="200"/>
        <w:rPr>
          <w:rFonts w:ascii="宋体" w:hAnsi="宋体" w:cs="宋体"/>
          <w:szCs w:val="21"/>
        </w:rPr>
      </w:pPr>
      <w:r>
        <w:rPr>
          <w:rFonts w:hint="eastAsia" w:ascii="宋体" w:hAnsi="宋体" w:cs="宋体"/>
          <w:szCs w:val="21"/>
        </w:rPr>
        <w:t>参加政府采购活动前三年内，在项目所在地经营活动中没有重大违法记录的书面声明函；如：（1</w:t>
      </w:r>
      <w:r>
        <w:rPr>
          <w:rFonts w:ascii="宋体" w:hAnsi="宋体" w:cs="宋体"/>
          <w:szCs w:val="21"/>
        </w:rPr>
        <w:t>）</w:t>
      </w:r>
      <w:r>
        <w:rPr>
          <w:rFonts w:hint="eastAsia" w:ascii="宋体" w:hAnsi="宋体" w:cs="宋体"/>
          <w:szCs w:val="21"/>
        </w:rPr>
        <w:t>投标人被海南省建设行政主管部门认定的责令其不得参加投标的行为；（2）投标人的投标资格被暂停或取消，处于被责令停业、财产被接管或冻结或破产的状态；（3）有骗取中标行为或重大工程质量问题，若存在上述问题，则按废标处理。【提供承诺函加盖公章，具体格式自拟。】</w:t>
      </w:r>
    </w:p>
    <w:p>
      <w:pPr>
        <w:numPr>
          <w:ilvl w:val="2"/>
          <w:numId w:val="6"/>
        </w:numPr>
        <w:tabs>
          <w:tab w:val="left" w:pos="280"/>
          <w:tab w:val="left" w:pos="425"/>
        </w:tabs>
        <w:spacing w:line="400" w:lineRule="exact"/>
        <w:ind w:left="5" w:firstLineChars="200"/>
        <w:rPr>
          <w:rFonts w:ascii="宋体" w:hAnsi="宋体" w:cs="宋体"/>
          <w:szCs w:val="21"/>
        </w:rPr>
      </w:pPr>
      <w:r>
        <w:rPr>
          <w:rFonts w:hint="eastAsia"/>
          <w:b w:val="0"/>
          <w:bCs/>
          <w:szCs w:val="24"/>
          <w:lang w:val="en-US" w:eastAsia="zh-CN"/>
        </w:rPr>
        <w:t>供应商必须符合《中华人民共和国政府采购法》第二十二条的规定。</w:t>
      </w:r>
    </w:p>
    <w:p>
      <w:pPr>
        <w:numPr>
          <w:ilvl w:val="2"/>
          <w:numId w:val="6"/>
        </w:numPr>
        <w:tabs>
          <w:tab w:val="left" w:pos="280"/>
          <w:tab w:val="left" w:pos="425"/>
        </w:tabs>
        <w:spacing w:line="400" w:lineRule="exact"/>
        <w:ind w:left="5" w:firstLineChars="200"/>
        <w:rPr>
          <w:rFonts w:hint="eastAsia" w:ascii="宋体" w:hAnsi="宋体" w:cs="宋体" w:eastAsiaTheme="minorEastAsia"/>
          <w:szCs w:val="21"/>
          <w:lang w:val="en-US" w:eastAsia="zh-CN"/>
        </w:rPr>
      </w:pPr>
      <w:r>
        <w:rPr>
          <w:rFonts w:hint="eastAsia"/>
          <w:b w:val="0"/>
          <w:bCs/>
          <w:szCs w:val="24"/>
          <w:lang w:val="en-US" w:eastAsia="zh-CN"/>
        </w:rPr>
        <w:t>本项目不接受联合体投标。</w:t>
      </w:r>
    </w:p>
    <w:p>
      <w:pPr>
        <w:pStyle w:val="20"/>
        <w:spacing w:line="400" w:lineRule="exact"/>
        <w:ind w:firstLine="420" w:firstLineChars="200"/>
        <w:rPr>
          <w:rFonts w:hint="eastAsia"/>
          <w:color w:val="auto"/>
        </w:rPr>
      </w:pPr>
      <w:r>
        <w:rPr>
          <w:rFonts w:hint="eastAsia"/>
          <w:color w:val="auto"/>
          <w:lang w:val="en-US" w:eastAsia="zh-CN"/>
        </w:rPr>
        <w:t>注：1、</w:t>
      </w:r>
      <w:r>
        <w:rPr>
          <w:rFonts w:hint="eastAsia"/>
          <w:color w:val="auto"/>
        </w:rPr>
        <w:t>磋商资格要求为本次项目供应商应具备的基本条件，参加磋商的供应商必须满足供应商的资格要求中的所有条款，并按照相关规定在响应文件中递交资格证明文件。</w:t>
      </w:r>
    </w:p>
    <w:p>
      <w:pPr>
        <w:pStyle w:val="20"/>
        <w:spacing w:line="400" w:lineRule="exact"/>
        <w:ind w:firstLine="420" w:firstLineChars="200"/>
        <w:rPr>
          <w:rFonts w:hint="eastAsia" w:eastAsiaTheme="minorEastAsia"/>
          <w:color w:val="auto"/>
          <w:lang w:val="en-US" w:eastAsia="zh-CN"/>
        </w:rPr>
      </w:pPr>
      <w:r>
        <w:rPr>
          <w:rFonts w:hint="eastAsia"/>
          <w:color w:val="auto"/>
          <w:lang w:val="en-US" w:eastAsia="zh-CN"/>
        </w:rPr>
        <w:t>2、落实政府采购政策需满足的资格要求。</w:t>
      </w:r>
    </w:p>
    <w:p>
      <w:pPr>
        <w:widowControl/>
        <w:jc w:val="both"/>
        <w:outlineLvl w:val="0"/>
        <w:rPr>
          <w:rFonts w:hint="eastAsia"/>
          <w:lang w:val="en-US" w:eastAsia="zh-CN"/>
        </w:rPr>
      </w:pPr>
      <w:r>
        <w:rPr>
          <w:rFonts w:hint="eastAsia"/>
          <w:lang w:val="en-US" w:eastAsia="zh-CN"/>
        </w:rPr>
        <w:t>2.4.2落实政府采购政策需满足的资格要求：本项目支持政府采购促进中小企业发展政策、政府采购支持监狱企业发展政策、促进残疾人就业政府采购政策、政府采购优先采购节能产品政策、政府采购优先采购环境标志产品政策、扶持不发达地区和少数民族地区等相关政策。</w:t>
      </w:r>
    </w:p>
    <w:p>
      <w:pPr>
        <w:widowControl/>
        <w:jc w:val="both"/>
        <w:outlineLvl w:val="0"/>
        <w:rPr>
          <w:rFonts w:hint="eastAsia"/>
          <w:lang w:val="en-US" w:eastAsia="zh-CN"/>
        </w:rPr>
      </w:pPr>
      <w:r>
        <w:rPr>
          <w:rFonts w:hint="eastAsia"/>
          <w:lang w:val="en-US" w:eastAsia="zh-CN"/>
        </w:rPr>
        <w:t>2.4.3本项目的特定资格要求：无</w:t>
      </w:r>
    </w:p>
    <w:p>
      <w:pPr>
        <w:widowControl/>
        <w:jc w:val="both"/>
        <w:outlineLvl w:val="0"/>
        <w:rPr>
          <w:rFonts w:hint="eastAsia"/>
          <w:lang w:val="en-US" w:eastAsia="zh-CN"/>
        </w:rPr>
      </w:pPr>
      <w:r>
        <w:rPr>
          <w:rFonts w:hint="eastAsia"/>
          <w:lang w:val="en-US" w:eastAsia="zh-CN"/>
        </w:rPr>
        <w:t>2.4.4 符合竞争性磋商文件规定的资质要求。</w:t>
      </w:r>
    </w:p>
    <w:p>
      <w:pPr>
        <w:widowControl/>
        <w:jc w:val="both"/>
        <w:outlineLvl w:val="0"/>
        <w:rPr>
          <w:rFonts w:hint="eastAsia"/>
          <w:lang w:val="en-US" w:eastAsia="zh-CN"/>
        </w:rPr>
      </w:pPr>
      <w:r>
        <w:rPr>
          <w:rFonts w:hint="eastAsia"/>
          <w:lang w:val="en-US" w:eastAsia="zh-CN"/>
        </w:rPr>
        <w:t>2.4.5 单位负责人为同一人或者存在直接控股、管理关系的不同投标人，不得参加同一合同项下的政府采购活动。</w:t>
      </w:r>
    </w:p>
    <w:p>
      <w:pPr>
        <w:widowControl/>
        <w:jc w:val="both"/>
        <w:outlineLvl w:val="0"/>
        <w:rPr>
          <w:rFonts w:hint="eastAsia"/>
          <w:lang w:val="en-US" w:eastAsia="zh-CN"/>
        </w:rPr>
      </w:pPr>
      <w:r>
        <w:rPr>
          <w:rFonts w:hint="eastAsia"/>
          <w:lang w:val="en-US" w:eastAsia="zh-CN"/>
        </w:rPr>
        <w:t>2.5 “成交供应商”系指经磋商小组评审，并授予合同的供应商。</w:t>
      </w:r>
    </w:p>
    <w:p>
      <w:pPr>
        <w:widowControl/>
        <w:jc w:val="both"/>
        <w:outlineLvl w:val="0"/>
        <w:rPr>
          <w:rFonts w:hint="eastAsia"/>
          <w:lang w:val="en-US" w:eastAsia="zh-CN"/>
        </w:rPr>
      </w:pPr>
      <w:bookmarkStart w:id="95" w:name="_Toc433126986"/>
      <w:bookmarkStart w:id="96" w:name="_Toc414198475"/>
      <w:r>
        <w:rPr>
          <w:rFonts w:hint="eastAsia"/>
          <w:lang w:val="en-US" w:eastAsia="zh-CN"/>
        </w:rPr>
        <w:t>3</w:t>
      </w:r>
      <w:bookmarkEnd w:id="88"/>
      <w:bookmarkEnd w:id="89"/>
      <w:bookmarkEnd w:id="90"/>
      <w:bookmarkEnd w:id="95"/>
      <w:bookmarkEnd w:id="96"/>
      <w:r>
        <w:rPr>
          <w:rFonts w:hint="eastAsia"/>
          <w:lang w:val="en-US" w:eastAsia="zh-CN"/>
        </w:rPr>
        <w:t>供应商的风险</w:t>
      </w:r>
    </w:p>
    <w:p>
      <w:pPr>
        <w:widowControl/>
        <w:jc w:val="both"/>
        <w:outlineLvl w:val="0"/>
        <w:rPr>
          <w:rFonts w:hint="eastAsia"/>
          <w:lang w:val="en-US" w:eastAsia="zh-CN"/>
        </w:rPr>
      </w:pPr>
      <w:r>
        <w:rPr>
          <w:rFonts w:hint="eastAsia"/>
          <w:lang w:val="en-US" w:eastAsia="zh-CN"/>
        </w:rPr>
        <w:t>3.1如响应代表是法定代表人/主要负责人，在递交响应文件时须出示身份证原件，并递交身份证复印件、法定代表人/主要负责人身份证明书原件，否则采购人有权拒绝响应文件。</w:t>
      </w:r>
    </w:p>
    <w:p>
      <w:pPr>
        <w:widowControl/>
        <w:jc w:val="both"/>
        <w:outlineLvl w:val="0"/>
        <w:rPr>
          <w:rFonts w:hint="eastAsia"/>
          <w:lang w:val="en-US" w:eastAsia="zh-CN"/>
        </w:rPr>
      </w:pPr>
      <w:r>
        <w:rPr>
          <w:rFonts w:hint="eastAsia"/>
          <w:lang w:val="en-US" w:eastAsia="zh-CN"/>
        </w:rPr>
        <w:t>3.2如响应代表不是法定代表人/主要负责人，在递交响应文件时须出示身份证原件，并递交身份证复印件、法定代表人/主要负责人身份证明书原件、法定代表人/主要负责人授权委托书原件（按磋商文件格式填写），否则采购人有权拒绝响应文件。</w:t>
      </w:r>
    </w:p>
    <w:p>
      <w:pPr>
        <w:widowControl/>
        <w:jc w:val="both"/>
        <w:outlineLvl w:val="0"/>
        <w:rPr>
          <w:rFonts w:hint="eastAsia"/>
          <w:lang w:val="en-US" w:eastAsia="zh-CN"/>
        </w:rPr>
      </w:pPr>
      <w:r>
        <w:rPr>
          <w:rFonts w:hint="eastAsia"/>
          <w:lang w:val="en-US" w:eastAsia="zh-CN"/>
        </w:rPr>
        <w:t>3.3供应商没有按照竞争性磋商文件的要求编制、签署、标记、递交及修正响应文件的，自行承担响应无效的风险。</w:t>
      </w:r>
    </w:p>
    <w:p>
      <w:pPr>
        <w:widowControl/>
        <w:jc w:val="both"/>
        <w:outlineLvl w:val="0"/>
        <w:rPr>
          <w:rFonts w:hint="eastAsia"/>
          <w:lang w:val="en-US" w:eastAsia="zh-CN"/>
        </w:rPr>
      </w:pPr>
      <w:r>
        <w:rPr>
          <w:rFonts w:hint="eastAsia"/>
          <w:lang w:val="en-US" w:eastAsia="zh-CN"/>
        </w:rPr>
        <w:t>3.4供应商没有对竞争性磋商文件的实质性内容作出响应的，视为不合格供应商。</w:t>
      </w:r>
    </w:p>
    <w:p>
      <w:pPr>
        <w:widowControl/>
        <w:jc w:val="both"/>
        <w:outlineLvl w:val="0"/>
        <w:rPr>
          <w:rFonts w:hint="eastAsia"/>
          <w:lang w:val="en-US" w:eastAsia="zh-CN"/>
        </w:rPr>
      </w:pPr>
      <w:r>
        <w:rPr>
          <w:rFonts w:hint="eastAsia"/>
          <w:lang w:val="en-US" w:eastAsia="zh-CN"/>
        </w:rPr>
        <w:t>3.5供应商提交的响应文件内容有下列情形之一的，一经发现，采购代理机构或采购人在任何时候都有权依法追究供应商的责任：</w:t>
      </w:r>
    </w:p>
    <w:p>
      <w:pPr>
        <w:widowControl/>
        <w:jc w:val="both"/>
        <w:outlineLvl w:val="0"/>
        <w:rPr>
          <w:rFonts w:hint="eastAsia"/>
          <w:lang w:val="en-US" w:eastAsia="zh-CN"/>
        </w:rPr>
      </w:pPr>
      <w:r>
        <w:rPr>
          <w:rFonts w:hint="eastAsia"/>
          <w:lang w:val="en-US" w:eastAsia="zh-CN"/>
        </w:rPr>
        <w:t>（1）提供虚假的资料。</w:t>
      </w:r>
    </w:p>
    <w:p>
      <w:pPr>
        <w:widowControl/>
        <w:jc w:val="both"/>
        <w:outlineLvl w:val="0"/>
        <w:rPr>
          <w:rFonts w:hint="eastAsia"/>
          <w:lang w:val="en-US" w:eastAsia="zh-CN"/>
        </w:rPr>
      </w:pPr>
      <w:r>
        <w:rPr>
          <w:rFonts w:hint="eastAsia"/>
          <w:lang w:val="en-US" w:eastAsia="zh-CN"/>
        </w:rPr>
        <w:t>（2）在实质性方面失实。</w:t>
      </w:r>
    </w:p>
    <w:p>
      <w:pPr>
        <w:widowControl/>
        <w:jc w:val="both"/>
        <w:outlineLvl w:val="0"/>
        <w:rPr>
          <w:rFonts w:hint="eastAsia"/>
          <w:lang w:val="en-US" w:eastAsia="zh-CN"/>
        </w:rPr>
      </w:pPr>
      <w:bookmarkStart w:id="97" w:name="_Toc414198476"/>
      <w:bookmarkStart w:id="98" w:name="_Toc433126987"/>
      <w:r>
        <w:rPr>
          <w:rFonts w:hint="eastAsia"/>
          <w:lang w:val="en-US" w:eastAsia="zh-CN"/>
        </w:rPr>
        <w:t>4、磋商费用</w:t>
      </w:r>
      <w:bookmarkEnd w:id="97"/>
      <w:bookmarkEnd w:id="98"/>
    </w:p>
    <w:p>
      <w:pPr>
        <w:widowControl/>
        <w:jc w:val="both"/>
        <w:outlineLvl w:val="0"/>
        <w:rPr>
          <w:rFonts w:hint="eastAsia"/>
          <w:lang w:val="en-US" w:eastAsia="zh-CN"/>
        </w:rPr>
      </w:pPr>
      <w:bookmarkStart w:id="99" w:name="_Toc217446039"/>
      <w:bookmarkStart w:id="100" w:name="_Toc183582210"/>
      <w:bookmarkStart w:id="101" w:name="_Toc183682347"/>
      <w:r>
        <w:rPr>
          <w:rFonts w:hint="eastAsia"/>
          <w:lang w:val="en-US" w:eastAsia="zh-CN"/>
        </w:rPr>
        <w:t xml:space="preserve">    4.1 供应商应承担所有与准备和参加磋商有关的费用。不论磋商的结果如何，招标代理机构和采购人均无义务和责任承担这些费用。</w:t>
      </w:r>
    </w:p>
    <w:p>
      <w:pPr>
        <w:widowControl/>
        <w:jc w:val="both"/>
        <w:outlineLvl w:val="0"/>
        <w:rPr>
          <w:rFonts w:hint="eastAsia"/>
          <w:lang w:val="en-US" w:eastAsia="zh-CN"/>
        </w:rPr>
      </w:pPr>
      <w:bookmarkStart w:id="102" w:name="_Toc414198477"/>
      <w:bookmarkStart w:id="103" w:name="_Toc433126988"/>
      <w:r>
        <w:rPr>
          <w:rFonts w:hint="eastAsia"/>
          <w:lang w:val="en-US" w:eastAsia="zh-CN"/>
        </w:rPr>
        <w:t>5．</w:t>
      </w:r>
      <w:bookmarkEnd w:id="102"/>
      <w:bookmarkEnd w:id="103"/>
      <w:r>
        <w:rPr>
          <w:rFonts w:hint="eastAsia"/>
          <w:lang w:val="en-US" w:eastAsia="zh-CN"/>
        </w:rPr>
        <w:t>询问、质疑和投诉</w:t>
      </w:r>
    </w:p>
    <w:p>
      <w:pPr>
        <w:widowControl/>
        <w:jc w:val="both"/>
        <w:outlineLvl w:val="0"/>
        <w:rPr>
          <w:rFonts w:hint="eastAsia"/>
          <w:lang w:val="en-US" w:eastAsia="zh-CN"/>
        </w:rPr>
      </w:pPr>
      <w:bookmarkStart w:id="104" w:name="_Toc414198478"/>
      <w:bookmarkStart w:id="105" w:name="_Toc433126989"/>
      <w:r>
        <w:rPr>
          <w:rFonts w:hint="eastAsia"/>
          <w:lang w:val="en-US" w:eastAsia="zh-CN"/>
        </w:rPr>
        <w:t>5.1质疑、投诉的接收和处理严格按照《中华人民共和国政府采购法》、《中华人民共和国政府采购法实施条例》、《政府采购质疑和投诉办法》、《财政部关于加强政府采购供应商投诉受理审查工作的通知》的规定办理。</w:t>
      </w:r>
    </w:p>
    <w:p>
      <w:pPr>
        <w:widowControl/>
        <w:jc w:val="both"/>
        <w:outlineLvl w:val="0"/>
        <w:rPr>
          <w:rFonts w:hint="eastAsia"/>
          <w:lang w:val="en-US" w:eastAsia="zh-CN"/>
        </w:rPr>
      </w:pPr>
      <w:r>
        <w:rPr>
          <w:rFonts w:hint="eastAsia"/>
          <w:lang w:val="en-US" w:eastAsia="zh-CN"/>
        </w:rPr>
        <w:t>5.2供应商对采购活动事项有疑问的，可以向采购代理机构提出询问，采购代理机构应当及时作出答复，但答复的内容不得涉及商业秘密。</w:t>
      </w:r>
    </w:p>
    <w:p>
      <w:pPr>
        <w:widowControl/>
        <w:jc w:val="both"/>
        <w:outlineLvl w:val="0"/>
        <w:rPr>
          <w:rFonts w:hint="eastAsia"/>
          <w:lang w:val="en-US" w:eastAsia="zh-CN"/>
        </w:rPr>
      </w:pPr>
      <w:r>
        <w:rPr>
          <w:rFonts w:hint="eastAsia"/>
          <w:lang w:val="en-US" w:eastAsia="zh-CN"/>
        </w:rPr>
        <w:t>5.3供应商认为磋商文件、招标过程和中标、成交结果使自己的权益受到损害的，可以在知道或者应知其权益受到损害之日起七个工作日内，以书面形式（提供纸质资料）向采购代理机构提出质疑。非书面原件形式、七个工作日之外以及匿名的质疑将不予受理。</w:t>
      </w:r>
    </w:p>
    <w:p>
      <w:pPr>
        <w:widowControl/>
        <w:jc w:val="both"/>
        <w:outlineLvl w:val="0"/>
        <w:rPr>
          <w:rFonts w:hint="eastAsia"/>
          <w:lang w:val="en-US" w:eastAsia="zh-CN"/>
        </w:rPr>
      </w:pPr>
      <w:r>
        <w:rPr>
          <w:rFonts w:hint="eastAsia"/>
          <w:lang w:val="en-US" w:eastAsia="zh-CN"/>
        </w:rPr>
        <w:t>5.4供应商应按照《政府采购质疑和投诉办法》（财政部令第94号）及相关法律法规要求，在法定质疑期内一次性提出针对同一采购程序环节的质疑。</w:t>
      </w:r>
    </w:p>
    <w:p>
      <w:pPr>
        <w:widowControl/>
        <w:jc w:val="both"/>
        <w:outlineLvl w:val="0"/>
        <w:rPr>
          <w:rFonts w:hint="eastAsia"/>
          <w:lang w:val="en-US" w:eastAsia="zh-CN"/>
        </w:rPr>
      </w:pPr>
      <w:r>
        <w:rPr>
          <w:rFonts w:hint="eastAsia"/>
          <w:lang w:val="en-US" w:eastAsia="zh-CN"/>
        </w:rPr>
        <w:t>5.5采购代理机构应当在收到供应商的书面质疑后7个工作日内作出答复，并以书面形式通知质疑供应商和其他有关供应商，但答复的内容不得涉及商业秘密。</w:t>
      </w:r>
    </w:p>
    <w:p>
      <w:pPr>
        <w:widowControl/>
        <w:jc w:val="both"/>
        <w:outlineLvl w:val="0"/>
        <w:rPr>
          <w:rFonts w:hint="eastAsia"/>
          <w:lang w:val="en-US" w:eastAsia="zh-CN"/>
        </w:rPr>
      </w:pPr>
      <w:r>
        <w:rPr>
          <w:rFonts w:hint="eastAsia"/>
          <w:lang w:val="en-US" w:eastAsia="zh-CN"/>
        </w:rPr>
        <w:t>5.6质疑供应商对采购代理机构的答复不满意或者采购代理机构在规定的时间内未作出答复的，可以在答复期满后15个工作日内向招标人投诉。</w:t>
      </w:r>
    </w:p>
    <w:p>
      <w:pPr>
        <w:widowControl/>
        <w:jc w:val="both"/>
        <w:outlineLvl w:val="0"/>
        <w:rPr>
          <w:rFonts w:hint="eastAsia"/>
          <w:lang w:val="en-US" w:eastAsia="zh-CN"/>
        </w:rPr>
      </w:pPr>
      <w:r>
        <w:rPr>
          <w:rFonts w:hint="eastAsia"/>
          <w:lang w:val="en-US" w:eastAsia="zh-CN"/>
        </w:rPr>
        <w:t>5.7招标人应当在收到投诉后30个工作日内，对投诉事项作出处理决定，并以书面形式通知投诉人和与投诉事项有关的当事人。</w:t>
      </w:r>
    </w:p>
    <w:p>
      <w:pPr>
        <w:widowControl/>
        <w:jc w:val="both"/>
        <w:outlineLvl w:val="0"/>
        <w:rPr>
          <w:rFonts w:hint="eastAsia"/>
          <w:lang w:val="en-US" w:eastAsia="zh-CN"/>
        </w:rPr>
      </w:pPr>
      <w:r>
        <w:rPr>
          <w:rFonts w:hint="eastAsia"/>
          <w:lang w:val="en-US" w:eastAsia="zh-CN"/>
        </w:rPr>
        <w:t>5.8招标人在处理投诉事项期间，可以视具体情况暂停采购活动，但暂停时间最长不得超过30日。</w:t>
      </w:r>
    </w:p>
    <w:p>
      <w:pPr>
        <w:widowControl/>
        <w:jc w:val="both"/>
        <w:outlineLvl w:val="0"/>
        <w:rPr>
          <w:rFonts w:hint="eastAsia"/>
          <w:lang w:val="en-US" w:eastAsia="zh-CN"/>
        </w:rPr>
      </w:pPr>
      <w:r>
        <w:rPr>
          <w:rFonts w:hint="eastAsia"/>
          <w:lang w:val="en-US" w:eastAsia="zh-CN"/>
        </w:rPr>
        <w:t>5.9投诉人对招标人的投诉处理决定不服或者招标人逾期未作处理的，可以依法向人民法院提起行政诉讼。</w:t>
      </w:r>
    </w:p>
    <w:p>
      <w:pPr>
        <w:widowControl/>
        <w:jc w:val="both"/>
        <w:outlineLvl w:val="0"/>
        <w:rPr>
          <w:rFonts w:hint="eastAsia"/>
          <w:lang w:val="en-US" w:eastAsia="zh-CN"/>
        </w:rPr>
      </w:pPr>
      <w:r>
        <w:rPr>
          <w:rFonts w:hint="eastAsia"/>
          <w:lang w:val="en-US" w:eastAsia="zh-CN"/>
        </w:rPr>
        <w:t>5.10质疑受理</w:t>
      </w:r>
    </w:p>
    <w:p>
      <w:pPr>
        <w:widowControl/>
        <w:jc w:val="both"/>
        <w:outlineLvl w:val="0"/>
        <w:rPr>
          <w:rFonts w:hint="eastAsia"/>
          <w:lang w:val="en-US" w:eastAsia="zh-CN"/>
        </w:rPr>
      </w:pPr>
      <w:r>
        <w:rPr>
          <w:rFonts w:hint="eastAsia"/>
          <w:lang w:val="en-US" w:eastAsia="zh-CN"/>
        </w:rPr>
        <w:t>5.10.1质疑书原件可采取当面递交或邮寄、快递的方式送达代理机构。以邮寄、快递方式递交的，质疑提起日期以邮寄件上的戳记日期、邮政快递件上的戳记日期或非邮政快递件上的签注之日计算，受理日期则以代理机构收到质疑函原件之日计算。以邮寄、快递方式递交质疑函的，质疑人可以在质疑有效期内以清晰扫描及时将质疑事项告知代理机构，并提供邮寄件、快递件的有效查询方式。</w:t>
      </w:r>
    </w:p>
    <w:p>
      <w:pPr>
        <w:widowControl/>
        <w:jc w:val="both"/>
        <w:outlineLvl w:val="0"/>
        <w:rPr>
          <w:rFonts w:hint="eastAsia"/>
          <w:lang w:val="en-US" w:eastAsia="zh-CN"/>
        </w:rPr>
      </w:pPr>
      <w:r>
        <w:rPr>
          <w:rFonts w:hint="eastAsia"/>
          <w:lang w:val="en-US" w:eastAsia="zh-CN"/>
        </w:rPr>
        <w:t>5.10.2质疑函接收信息</w:t>
      </w:r>
    </w:p>
    <w:p>
      <w:pPr>
        <w:widowControl/>
        <w:jc w:val="both"/>
        <w:outlineLvl w:val="0"/>
        <w:rPr>
          <w:rFonts w:hint="eastAsia"/>
          <w:lang w:val="en-US" w:eastAsia="zh-CN"/>
        </w:rPr>
      </w:pPr>
      <w:r>
        <w:rPr>
          <w:rFonts w:hint="eastAsia"/>
          <w:lang w:val="en-US" w:eastAsia="zh-CN"/>
        </w:rPr>
        <w:t>联系部门：海南正博工程管理有限公司</w:t>
      </w:r>
    </w:p>
    <w:p>
      <w:pPr>
        <w:widowControl/>
        <w:jc w:val="both"/>
        <w:outlineLvl w:val="0"/>
        <w:rPr>
          <w:rFonts w:hint="eastAsia"/>
          <w:lang w:val="en-US" w:eastAsia="zh-CN"/>
        </w:rPr>
      </w:pPr>
      <w:r>
        <w:rPr>
          <w:rFonts w:hint="eastAsia"/>
          <w:lang w:val="en-US" w:eastAsia="zh-CN"/>
        </w:rPr>
        <w:t xml:space="preserve">联系电话及联系人：黄工0898-65227279 </w:t>
      </w:r>
    </w:p>
    <w:p>
      <w:pPr>
        <w:widowControl/>
        <w:jc w:val="both"/>
        <w:outlineLvl w:val="0"/>
        <w:rPr>
          <w:rFonts w:hint="default"/>
          <w:lang w:val="en-US" w:eastAsia="zh-CN"/>
        </w:rPr>
      </w:pPr>
      <w:r>
        <w:rPr>
          <w:rFonts w:hint="eastAsia"/>
          <w:lang w:val="en-US" w:eastAsia="zh-CN"/>
        </w:rPr>
        <w:t>通讯地址：海南省海口市五指山南路6号国瑞大厦B座西塔1602B</w:t>
      </w:r>
    </w:p>
    <w:p>
      <w:pPr>
        <w:widowControl/>
        <w:jc w:val="both"/>
        <w:outlineLvl w:val="0"/>
        <w:rPr>
          <w:rFonts w:hint="eastAsia"/>
          <w:lang w:val="en-US" w:eastAsia="zh-CN"/>
        </w:rPr>
      </w:pPr>
      <w:r>
        <w:rPr>
          <w:rFonts w:hint="eastAsia"/>
          <w:lang w:val="en-US" w:eastAsia="zh-CN"/>
        </w:rPr>
        <w:t>5.10.3有下列情形之一的，属于无效质疑，采购人或采购代理机构可不予受理：</w:t>
      </w:r>
    </w:p>
    <w:p>
      <w:pPr>
        <w:widowControl/>
        <w:jc w:val="both"/>
        <w:outlineLvl w:val="0"/>
        <w:rPr>
          <w:rFonts w:hint="eastAsia"/>
          <w:lang w:val="en-US" w:eastAsia="zh-CN"/>
        </w:rPr>
      </w:pPr>
      <w:r>
        <w:rPr>
          <w:rFonts w:hint="eastAsia"/>
          <w:lang w:val="en-US" w:eastAsia="zh-CN"/>
        </w:rPr>
        <w:t>（1）未在有效期限内提出质疑的；</w:t>
      </w:r>
    </w:p>
    <w:p>
      <w:pPr>
        <w:widowControl/>
        <w:jc w:val="both"/>
        <w:outlineLvl w:val="0"/>
        <w:rPr>
          <w:rFonts w:hint="eastAsia"/>
          <w:lang w:val="en-US" w:eastAsia="zh-CN"/>
        </w:rPr>
      </w:pPr>
      <w:r>
        <w:rPr>
          <w:rFonts w:hint="eastAsia"/>
          <w:lang w:val="en-US" w:eastAsia="zh-CN"/>
        </w:rPr>
        <w:t>（2）质疑未以书面形式提出的；</w:t>
      </w:r>
    </w:p>
    <w:p>
      <w:pPr>
        <w:widowControl/>
        <w:jc w:val="both"/>
        <w:outlineLvl w:val="0"/>
        <w:rPr>
          <w:rFonts w:hint="eastAsia"/>
          <w:lang w:val="en-US" w:eastAsia="zh-CN"/>
        </w:rPr>
      </w:pPr>
      <w:r>
        <w:rPr>
          <w:rFonts w:hint="eastAsia"/>
          <w:lang w:val="en-US" w:eastAsia="zh-CN"/>
        </w:rPr>
        <w:t>（3）所提交材料未明示属于质疑材料的；</w:t>
      </w:r>
    </w:p>
    <w:p>
      <w:pPr>
        <w:widowControl/>
        <w:jc w:val="both"/>
        <w:outlineLvl w:val="0"/>
        <w:rPr>
          <w:rFonts w:hint="eastAsia"/>
          <w:lang w:val="en-US" w:eastAsia="zh-CN"/>
        </w:rPr>
      </w:pPr>
      <w:r>
        <w:rPr>
          <w:rFonts w:hint="eastAsia"/>
          <w:lang w:val="en-US" w:eastAsia="zh-CN"/>
        </w:rPr>
        <w:t>（4）质疑事项已经进入投诉或者诉讼程序的；</w:t>
      </w:r>
    </w:p>
    <w:p>
      <w:pPr>
        <w:widowControl/>
        <w:jc w:val="both"/>
        <w:outlineLvl w:val="0"/>
        <w:rPr>
          <w:rFonts w:hint="eastAsia"/>
          <w:lang w:val="en-US" w:eastAsia="zh-CN"/>
        </w:rPr>
      </w:pPr>
      <w:r>
        <w:rPr>
          <w:rFonts w:hint="eastAsia"/>
          <w:lang w:val="en-US" w:eastAsia="zh-CN"/>
        </w:rPr>
        <w:t>（5）其它不符合受理条件的情形。</w:t>
      </w:r>
    </w:p>
    <w:p>
      <w:pPr>
        <w:widowControl/>
        <w:jc w:val="both"/>
        <w:outlineLvl w:val="0"/>
        <w:rPr>
          <w:rFonts w:hint="eastAsia"/>
          <w:lang w:val="en-US" w:eastAsia="zh-CN"/>
        </w:rPr>
      </w:pPr>
      <w:r>
        <w:rPr>
          <w:rFonts w:hint="eastAsia"/>
          <w:lang w:val="en-US" w:eastAsia="zh-CN"/>
        </w:rPr>
        <w:t>6、政府采购政策政府采购政策</w:t>
      </w:r>
    </w:p>
    <w:p>
      <w:pPr>
        <w:widowControl/>
        <w:jc w:val="both"/>
        <w:outlineLvl w:val="0"/>
        <w:rPr>
          <w:rFonts w:hint="eastAsia"/>
          <w:lang w:val="en-US" w:eastAsia="zh-CN"/>
        </w:rPr>
      </w:pPr>
      <w:r>
        <w:rPr>
          <w:rFonts w:hint="eastAsia"/>
          <w:lang w:val="en-US" w:eastAsia="zh-CN"/>
        </w:rPr>
        <w:t>6.1小微企业（监狱企业、残疾人福利性单位视同小微企业）价格扣除。</w:t>
      </w:r>
    </w:p>
    <w:p>
      <w:pPr>
        <w:widowControl/>
        <w:jc w:val="both"/>
        <w:outlineLvl w:val="0"/>
        <w:rPr>
          <w:rFonts w:hint="eastAsia"/>
          <w:lang w:val="en-US" w:eastAsia="zh-CN"/>
        </w:rPr>
      </w:pPr>
      <w:r>
        <w:rPr>
          <w:rFonts w:hint="eastAsia"/>
          <w:lang w:val="en-US" w:eastAsia="zh-CN"/>
        </w:rPr>
        <w:t>根据《政府采购促进中小企业发展管理办法》的规定，“第九条 对于经主管预算单位统筹后未预留份额专门面向中小企业采购的采购项目，以及预留份额项目中的非预留部分采购包，采购人、采购代理机构应当对符合本办法规定的小微企业报价给予 6%—10%（工程项目为 3%—5%）的扣除，用扣除后的价格参加评审。适用招标投标法的政府采购工程建设项目，采用综合评估法但未采用低价优先法计算价格分的，评标时应当在采用原报价进行评分的基础上增加其价格得分的 3%—5%作为其价格分。接受大中型企业与小微企业组成联合体或者允许大中型企业向一家或者多家小微企业分包的采购项目，对于联合协议或者分包意向协议约定小微企业的合同份额占到合同总金额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 2%-3%（工程项目为 1%—2%）的扣除，用扣除后的价格参加评审。适用招标投标法的政府采购工程建设项目，采用综合评估法但未采用低价优先法计算价格分的，评标时应当在采用原报价进行评分的基础上增加其价格得分的 1%—2%作为其价格分。组成联合体或者接受分包的小微企业与联合体内其他企业、分包企业之间存在直接控股、管理关系的，不享受价格扣除优惠政策。价格扣除比例或者价格分加分比例对小型企业和微型企业同等对待，不作区分。具体采购项目的价格扣除比例或者价格分加分比例，由采购人根据采购标的相关行业平均利润率、市场竞争状况等，在本办法规定的幅度内确定。”对符合要求的小型和微型企业供应商的报价给予3%-5％的价格扣除，用扣除后的价格参与评审。享受政策优惠的小型、微型供应商须提供《中小企业声明函》原件，未提供的视为放弃享受小微企业价格扣除优惠政策。</w:t>
      </w:r>
    </w:p>
    <w:p>
      <w:pPr>
        <w:widowControl/>
        <w:jc w:val="both"/>
        <w:outlineLvl w:val="0"/>
        <w:rPr>
          <w:rFonts w:hint="eastAsia"/>
          <w:lang w:val="en-US" w:eastAsia="zh-CN"/>
        </w:rPr>
      </w:pPr>
      <w:r>
        <w:rPr>
          <w:rFonts w:hint="eastAsia"/>
          <w:lang w:val="en-US" w:eastAsia="zh-CN"/>
        </w:rPr>
        <w:t>6.2参加政府采购活动的残疾人福利性单位应当提供《残疾人福利性单位声明函》原件，未提供的视为放弃享受小微企业价格扣除优惠政策，监狱企业视同小型、微型企业。残疾人福利性单位属于小型、微型企业的，不重复享受政策。</w:t>
      </w:r>
    </w:p>
    <w:p>
      <w:pPr>
        <w:widowControl/>
        <w:jc w:val="both"/>
        <w:outlineLvl w:val="0"/>
        <w:rPr>
          <w:rFonts w:hint="eastAsia"/>
          <w:lang w:val="en-US" w:eastAsia="zh-CN"/>
        </w:rPr>
      </w:pPr>
      <w:r>
        <w:rPr>
          <w:rFonts w:hint="eastAsia"/>
          <w:lang w:val="en-US" w:eastAsia="zh-CN"/>
        </w:rPr>
        <w:t>6.3根据《关于政府采购支持监狱企业发展有关问题的通知书》的规定，在政府采购活动中，监狱企业视同小型、微型企业。（提供由省级以上监狱管理局、戒毒管理局（含新疆生产建设兵团）出具的属于监狱企业的证明文件）。</w:t>
      </w:r>
    </w:p>
    <w:p>
      <w:pPr>
        <w:widowControl/>
        <w:jc w:val="both"/>
        <w:outlineLvl w:val="0"/>
        <w:rPr>
          <w:rFonts w:hint="eastAsia"/>
          <w:lang w:val="en-US" w:eastAsia="zh-CN"/>
        </w:rPr>
      </w:pPr>
      <w:bookmarkStart w:id="106" w:name="_Toc12369"/>
      <w:bookmarkStart w:id="107" w:name="_Toc28541"/>
      <w:bookmarkStart w:id="108" w:name="_Toc25992"/>
      <w:r>
        <w:rPr>
          <w:rFonts w:hint="eastAsia"/>
          <w:lang w:val="en-US" w:eastAsia="zh-CN"/>
        </w:rPr>
        <w:t>（二）竞争性磋商文件</w:t>
      </w:r>
      <w:bookmarkEnd w:id="104"/>
      <w:bookmarkEnd w:id="105"/>
      <w:bookmarkEnd w:id="106"/>
      <w:bookmarkEnd w:id="107"/>
      <w:bookmarkEnd w:id="108"/>
    </w:p>
    <w:p>
      <w:pPr>
        <w:widowControl/>
        <w:jc w:val="both"/>
        <w:outlineLvl w:val="0"/>
        <w:rPr>
          <w:rFonts w:hint="eastAsia"/>
          <w:lang w:val="en-US" w:eastAsia="zh-CN"/>
        </w:rPr>
      </w:pPr>
      <w:bookmarkStart w:id="109" w:name="_Toc433126990"/>
      <w:bookmarkStart w:id="110" w:name="_Toc414198479"/>
      <w:r>
        <w:rPr>
          <w:rFonts w:hint="eastAsia"/>
          <w:lang w:val="en-US" w:eastAsia="zh-CN"/>
        </w:rPr>
        <w:t>6、竞争性磋商文件的构成</w:t>
      </w:r>
      <w:bookmarkEnd w:id="109"/>
      <w:bookmarkEnd w:id="110"/>
    </w:p>
    <w:p>
      <w:pPr>
        <w:widowControl/>
        <w:jc w:val="both"/>
        <w:outlineLvl w:val="0"/>
        <w:rPr>
          <w:rFonts w:hint="eastAsia"/>
          <w:lang w:val="en-US" w:eastAsia="zh-CN"/>
        </w:rPr>
      </w:pPr>
      <w:r>
        <w:rPr>
          <w:rFonts w:hint="eastAsia"/>
          <w:lang w:val="en-US" w:eastAsia="zh-CN"/>
        </w:rPr>
        <w:t>6.1 竞争性磋商文件由下列文件以及在磋商过程中发出的修正和补充文件组成：</w:t>
      </w:r>
    </w:p>
    <w:p>
      <w:pPr>
        <w:widowControl/>
        <w:jc w:val="both"/>
        <w:outlineLvl w:val="0"/>
        <w:rPr>
          <w:rFonts w:hint="eastAsia"/>
          <w:lang w:val="en-US" w:eastAsia="zh-CN"/>
        </w:rPr>
      </w:pPr>
      <w:r>
        <w:rPr>
          <w:rFonts w:hint="eastAsia"/>
          <w:lang w:val="en-US" w:eastAsia="zh-CN"/>
        </w:rPr>
        <w:t>第一章  磋商公告</w:t>
      </w:r>
    </w:p>
    <w:p>
      <w:pPr>
        <w:widowControl/>
        <w:jc w:val="both"/>
        <w:outlineLvl w:val="0"/>
        <w:rPr>
          <w:rFonts w:hint="eastAsia"/>
          <w:lang w:val="en-US" w:eastAsia="zh-CN"/>
        </w:rPr>
      </w:pPr>
      <w:r>
        <w:rPr>
          <w:rFonts w:hint="eastAsia"/>
          <w:lang w:val="en-US" w:eastAsia="zh-CN"/>
        </w:rPr>
        <w:t>第二章  投标人须知</w:t>
      </w:r>
    </w:p>
    <w:p>
      <w:pPr>
        <w:widowControl/>
        <w:jc w:val="both"/>
        <w:outlineLvl w:val="0"/>
        <w:rPr>
          <w:rFonts w:hint="default"/>
          <w:lang w:val="en-US" w:eastAsia="zh-CN"/>
        </w:rPr>
      </w:pPr>
      <w:r>
        <w:rPr>
          <w:rFonts w:hint="eastAsia"/>
          <w:lang w:val="en-US" w:eastAsia="zh-CN"/>
        </w:rPr>
        <w:t>第三章  采购需求</w:t>
      </w:r>
    </w:p>
    <w:p>
      <w:pPr>
        <w:widowControl/>
        <w:jc w:val="both"/>
        <w:outlineLvl w:val="0"/>
        <w:rPr>
          <w:rFonts w:hint="eastAsia"/>
          <w:lang w:val="en-US" w:eastAsia="zh-CN"/>
        </w:rPr>
      </w:pPr>
      <w:r>
        <w:rPr>
          <w:rFonts w:hint="eastAsia"/>
          <w:lang w:val="en-US" w:eastAsia="zh-CN"/>
        </w:rPr>
        <w:t>第四章  评标办法</w:t>
      </w:r>
    </w:p>
    <w:p>
      <w:pPr>
        <w:widowControl/>
        <w:jc w:val="both"/>
        <w:outlineLvl w:val="0"/>
        <w:rPr>
          <w:rFonts w:hint="eastAsia"/>
          <w:lang w:val="en-US" w:eastAsia="zh-CN"/>
        </w:rPr>
      </w:pPr>
      <w:r>
        <w:rPr>
          <w:rFonts w:hint="eastAsia"/>
          <w:lang w:val="en-US" w:eastAsia="zh-CN"/>
        </w:rPr>
        <w:t>第五章  合同条款及格式（参考文本）</w:t>
      </w:r>
    </w:p>
    <w:p>
      <w:pPr>
        <w:widowControl/>
        <w:jc w:val="both"/>
        <w:outlineLvl w:val="0"/>
        <w:rPr>
          <w:rFonts w:hint="eastAsia"/>
          <w:lang w:val="en-US" w:eastAsia="zh-CN"/>
        </w:rPr>
      </w:pPr>
      <w:r>
        <w:rPr>
          <w:rFonts w:hint="eastAsia"/>
          <w:lang w:val="en-US" w:eastAsia="zh-CN"/>
        </w:rPr>
        <w:t>第六章  响应文件内容及格式</w:t>
      </w:r>
    </w:p>
    <w:p>
      <w:pPr>
        <w:widowControl/>
        <w:jc w:val="both"/>
        <w:outlineLvl w:val="0"/>
        <w:rPr>
          <w:rFonts w:hint="eastAsia"/>
          <w:lang w:val="en-US" w:eastAsia="zh-CN"/>
        </w:rPr>
      </w:pPr>
      <w:r>
        <w:rPr>
          <w:rFonts w:hint="eastAsia"/>
          <w:lang w:val="en-US" w:eastAsia="zh-CN"/>
        </w:rPr>
        <w:t>注：请仔细检查竞争性磋商文件是否齐全，如有缺漏，请立即与采购代理联系解决。</w:t>
      </w:r>
    </w:p>
    <w:p>
      <w:pPr>
        <w:widowControl/>
        <w:jc w:val="both"/>
        <w:outlineLvl w:val="0"/>
        <w:rPr>
          <w:rFonts w:hint="eastAsia"/>
          <w:lang w:val="en-US" w:eastAsia="zh-CN"/>
        </w:rPr>
      </w:pPr>
      <w:r>
        <w:rPr>
          <w:rFonts w:hint="eastAsia"/>
          <w:lang w:val="en-US" w:eastAsia="zh-CN"/>
        </w:rPr>
        <w:t>6.2 供应商应认真阅读磋商文件中所有的事项、格式、条款和技术规范等。供应商没有按照磋商文件要求提交全部资料，或者供应商没有对磋商文件在各方面</w:t>
      </w:r>
      <w:bookmarkStart w:id="239" w:name="_GoBack"/>
      <w:bookmarkEnd w:id="239"/>
      <w:r>
        <w:rPr>
          <w:rFonts w:hint="eastAsia"/>
          <w:lang w:val="en-US" w:eastAsia="zh-CN"/>
        </w:rPr>
        <w:t>都做出实质性响应是供应商的风险，并可能导致其响应文件被拒绝。</w:t>
      </w:r>
    </w:p>
    <w:p>
      <w:pPr>
        <w:widowControl/>
        <w:jc w:val="both"/>
        <w:outlineLvl w:val="0"/>
        <w:rPr>
          <w:rFonts w:hint="eastAsia"/>
          <w:lang w:val="en-US" w:eastAsia="zh-CN"/>
        </w:rPr>
      </w:pPr>
      <w:bookmarkStart w:id="111" w:name="_Toc433126991"/>
      <w:bookmarkStart w:id="112" w:name="_Toc414198480"/>
      <w:r>
        <w:rPr>
          <w:rFonts w:hint="eastAsia"/>
          <w:lang w:val="en-US" w:eastAsia="zh-CN"/>
        </w:rPr>
        <w:t>7、</w:t>
      </w:r>
      <w:bookmarkEnd w:id="111"/>
      <w:bookmarkEnd w:id="112"/>
      <w:r>
        <w:rPr>
          <w:rFonts w:hint="eastAsia"/>
          <w:lang w:val="en-US" w:eastAsia="zh-CN"/>
        </w:rPr>
        <w:t>磋商文件的澄清和修改</w:t>
      </w:r>
    </w:p>
    <w:bookmarkEnd w:id="99"/>
    <w:bookmarkEnd w:id="100"/>
    <w:bookmarkEnd w:id="101"/>
    <w:p>
      <w:pPr>
        <w:widowControl/>
        <w:jc w:val="both"/>
        <w:outlineLvl w:val="0"/>
        <w:rPr>
          <w:rFonts w:hint="eastAsia"/>
          <w:lang w:val="en-US" w:eastAsia="zh-CN"/>
        </w:rPr>
      </w:pPr>
      <w:bookmarkStart w:id="113" w:name="_Toc183682352"/>
      <w:bookmarkStart w:id="114" w:name="_Toc183582215"/>
      <w:bookmarkStart w:id="115" w:name="_Toc217446043"/>
      <w:r>
        <w:rPr>
          <w:rFonts w:hint="eastAsia"/>
          <w:lang w:val="en-US" w:eastAsia="zh-CN"/>
        </w:rPr>
        <w:t>7.1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投标人；不足5日的，采购人、采购代理机构应当顺延提交首次响应文件截止时间。</w:t>
      </w:r>
    </w:p>
    <w:p>
      <w:pPr>
        <w:widowControl/>
        <w:jc w:val="both"/>
        <w:outlineLvl w:val="0"/>
        <w:rPr>
          <w:rFonts w:hint="eastAsia"/>
          <w:lang w:val="en-US" w:eastAsia="zh-CN"/>
        </w:rPr>
      </w:pPr>
      <w:r>
        <w:rPr>
          <w:rFonts w:hint="eastAsia"/>
          <w:lang w:val="en-US" w:eastAsia="zh-CN"/>
        </w:rPr>
        <w:t>7.2澄清或者修改是磋商文件的组成部分。澄清或者修改以公告的方式发布。</w:t>
      </w:r>
    </w:p>
    <w:p>
      <w:pPr>
        <w:widowControl/>
        <w:jc w:val="both"/>
        <w:outlineLvl w:val="0"/>
        <w:rPr>
          <w:rFonts w:hint="eastAsia"/>
          <w:lang w:val="en-US" w:eastAsia="zh-CN"/>
        </w:rPr>
      </w:pPr>
      <w:bookmarkStart w:id="116" w:name="_Toc19866"/>
      <w:bookmarkStart w:id="117" w:name="_Toc414198482"/>
      <w:bookmarkStart w:id="118" w:name="_Toc25540"/>
      <w:bookmarkStart w:id="119" w:name="_Toc433126993"/>
      <w:bookmarkStart w:id="120" w:name="_Toc11650"/>
      <w:r>
        <w:rPr>
          <w:rFonts w:hint="eastAsia"/>
          <w:lang w:val="en-US" w:eastAsia="zh-CN"/>
        </w:rPr>
        <w:t>（三）响应文件的编制和数量</w:t>
      </w:r>
      <w:bookmarkEnd w:id="116"/>
      <w:bookmarkEnd w:id="117"/>
      <w:bookmarkEnd w:id="118"/>
      <w:bookmarkEnd w:id="119"/>
      <w:bookmarkEnd w:id="120"/>
    </w:p>
    <w:p>
      <w:pPr>
        <w:widowControl/>
        <w:jc w:val="both"/>
        <w:outlineLvl w:val="0"/>
        <w:rPr>
          <w:rFonts w:hint="eastAsia"/>
          <w:lang w:val="en-US" w:eastAsia="zh-CN"/>
        </w:rPr>
      </w:pPr>
      <w:bookmarkStart w:id="121" w:name="_Toc414198483"/>
      <w:bookmarkStart w:id="122" w:name="_Toc433126994"/>
      <w:r>
        <w:rPr>
          <w:rFonts w:hint="eastAsia"/>
          <w:lang w:val="en-US" w:eastAsia="zh-CN"/>
        </w:rPr>
        <w:t>8、响应文件的语言</w:t>
      </w:r>
      <w:bookmarkEnd w:id="121"/>
      <w:bookmarkEnd w:id="122"/>
    </w:p>
    <w:p>
      <w:pPr>
        <w:widowControl/>
        <w:jc w:val="both"/>
        <w:outlineLvl w:val="0"/>
        <w:rPr>
          <w:rFonts w:hint="eastAsia"/>
          <w:lang w:val="en-US" w:eastAsia="zh-CN"/>
        </w:rPr>
      </w:pPr>
      <w:r>
        <w:rPr>
          <w:rFonts w:hint="eastAsia"/>
          <w:lang w:val="en-US" w:eastAsia="zh-CN"/>
        </w:rPr>
        <w:t>供应商提交的响应文件以及供应商与采购代理机构和采购人就有关磋商的所有来往函电均应使用中文。供应商提交的支持文件和印刷的文献可以用另一种语言，但相应内容应附有中文翻译本，在解释响应文件时以翻译本为准。</w:t>
      </w:r>
    </w:p>
    <w:p>
      <w:pPr>
        <w:widowControl/>
        <w:jc w:val="both"/>
        <w:outlineLvl w:val="0"/>
        <w:rPr>
          <w:rFonts w:hint="eastAsia"/>
          <w:lang w:val="en-US" w:eastAsia="zh-CN"/>
        </w:rPr>
      </w:pPr>
      <w:r>
        <w:rPr>
          <w:rFonts w:hint="eastAsia"/>
          <w:lang w:val="en-US" w:eastAsia="zh-CN"/>
        </w:rPr>
        <w:t>9、联合体</w:t>
      </w:r>
    </w:p>
    <w:p>
      <w:pPr>
        <w:widowControl/>
        <w:jc w:val="both"/>
        <w:outlineLvl w:val="0"/>
        <w:rPr>
          <w:rFonts w:hint="eastAsia"/>
          <w:lang w:val="en-US" w:eastAsia="zh-CN"/>
        </w:rPr>
      </w:pPr>
      <w:r>
        <w:rPr>
          <w:rFonts w:hint="eastAsia"/>
          <w:lang w:val="en-US" w:eastAsia="zh-CN"/>
        </w:rPr>
        <w:t>不接受供应商组成联合体</w:t>
      </w:r>
    </w:p>
    <w:p>
      <w:pPr>
        <w:widowControl/>
        <w:jc w:val="both"/>
        <w:outlineLvl w:val="0"/>
        <w:rPr>
          <w:rFonts w:hint="eastAsia"/>
          <w:lang w:val="en-US" w:eastAsia="zh-CN"/>
        </w:rPr>
      </w:pPr>
      <w:bookmarkStart w:id="123" w:name="_Toc414198484"/>
      <w:bookmarkStart w:id="124" w:name="_Toc433126995"/>
      <w:r>
        <w:rPr>
          <w:rFonts w:hint="eastAsia"/>
          <w:lang w:val="en-US" w:eastAsia="zh-CN"/>
        </w:rPr>
        <w:t>10、响应文件的构成</w:t>
      </w:r>
      <w:bookmarkEnd w:id="123"/>
      <w:bookmarkEnd w:id="124"/>
    </w:p>
    <w:p>
      <w:pPr>
        <w:widowControl/>
        <w:jc w:val="both"/>
        <w:outlineLvl w:val="0"/>
        <w:rPr>
          <w:rFonts w:hint="eastAsia"/>
          <w:lang w:val="en-US" w:eastAsia="zh-CN"/>
        </w:rPr>
      </w:pPr>
      <w:r>
        <w:rPr>
          <w:rFonts w:hint="eastAsia"/>
          <w:lang w:val="en-US" w:eastAsia="zh-CN"/>
        </w:rPr>
        <w:t>10．1响应文件应包括“第六章 响应文件内容及格式”及磋商文件要求的内容（凡有具体格式要求详见竞争性磋商文件“第六章 响应文件内容及格式”，本竞争性磋商文件没有具体规定和要求的内容格式不限，由供应商自拟）。</w:t>
      </w:r>
    </w:p>
    <w:p>
      <w:pPr>
        <w:widowControl/>
        <w:jc w:val="both"/>
        <w:outlineLvl w:val="0"/>
        <w:rPr>
          <w:rFonts w:hint="eastAsia"/>
          <w:lang w:val="en-US" w:eastAsia="zh-CN"/>
        </w:rPr>
      </w:pPr>
      <w:r>
        <w:rPr>
          <w:rFonts w:hint="eastAsia"/>
          <w:lang w:val="en-US" w:eastAsia="zh-CN"/>
        </w:rPr>
        <w:t>10．2 若供应商未按竞争性磋商文件的要求提供资料，或未对竞争性磋商文件做出实质性响应，将作为无效响应文件。</w:t>
      </w:r>
    </w:p>
    <w:p>
      <w:pPr>
        <w:widowControl/>
        <w:jc w:val="both"/>
        <w:outlineLvl w:val="0"/>
        <w:rPr>
          <w:rFonts w:hint="eastAsia"/>
          <w:lang w:val="en-US" w:eastAsia="zh-CN"/>
        </w:rPr>
      </w:pPr>
      <w:r>
        <w:rPr>
          <w:rFonts w:hint="eastAsia"/>
          <w:lang w:val="en-US" w:eastAsia="zh-CN"/>
        </w:rPr>
        <w:t>10.3编制在响应文件中的以上所需的各种证书、证件、证明等复印件，须在复印件上加盖供应商单位公章。</w:t>
      </w:r>
    </w:p>
    <w:p>
      <w:pPr>
        <w:widowControl/>
        <w:jc w:val="both"/>
        <w:outlineLvl w:val="0"/>
        <w:rPr>
          <w:rFonts w:hint="eastAsia"/>
          <w:lang w:val="en-US" w:eastAsia="zh-CN"/>
        </w:rPr>
      </w:pPr>
      <w:bookmarkStart w:id="125" w:name="_Toc433126996"/>
      <w:bookmarkStart w:id="126" w:name="_Toc414198485"/>
      <w:r>
        <w:rPr>
          <w:rFonts w:hint="eastAsia"/>
          <w:lang w:val="en-US" w:eastAsia="zh-CN"/>
        </w:rPr>
        <w:t>11、响应文件编制</w:t>
      </w:r>
      <w:bookmarkEnd w:id="125"/>
      <w:bookmarkEnd w:id="126"/>
    </w:p>
    <w:p>
      <w:pPr>
        <w:widowControl/>
        <w:jc w:val="both"/>
        <w:outlineLvl w:val="0"/>
        <w:rPr>
          <w:rFonts w:hint="eastAsia"/>
          <w:lang w:val="en-US" w:eastAsia="zh-CN"/>
        </w:rPr>
      </w:pPr>
      <w:r>
        <w:rPr>
          <w:rFonts w:hint="eastAsia"/>
          <w:lang w:val="en-US" w:eastAsia="zh-CN"/>
        </w:rPr>
        <w:t>11.1供应商应完整地填写磋商文件中提供的《响应承诺函》、《报价一览表》等磋商文件中规定的所有内容。</w:t>
      </w:r>
    </w:p>
    <w:p>
      <w:pPr>
        <w:widowControl/>
        <w:jc w:val="both"/>
        <w:outlineLvl w:val="0"/>
        <w:rPr>
          <w:rFonts w:hint="eastAsia"/>
          <w:lang w:val="en-US" w:eastAsia="zh-CN"/>
        </w:rPr>
      </w:pPr>
      <w:r>
        <w:rPr>
          <w:rFonts w:hint="eastAsia"/>
          <w:lang w:val="en-US" w:eastAsia="zh-CN"/>
        </w:rPr>
        <w:t>11.2供应商必须保证响应文件所提供的全部资料真实可靠，并接受采购代理机构对其中任何资料进一步审查的要求。</w:t>
      </w:r>
    </w:p>
    <w:p>
      <w:pPr>
        <w:widowControl/>
        <w:jc w:val="both"/>
        <w:outlineLvl w:val="0"/>
        <w:rPr>
          <w:rFonts w:hint="eastAsia"/>
          <w:lang w:val="en-US" w:eastAsia="zh-CN"/>
        </w:rPr>
      </w:pPr>
      <w:r>
        <w:rPr>
          <w:rFonts w:hint="eastAsia"/>
          <w:lang w:val="en-US" w:eastAsia="zh-CN"/>
        </w:rPr>
        <w:t>11.3响应文件的组成见第六章“响应文件格式”，供应商应按磋商文件第六章“响应文件格式”要求编制。由于编排混乱导致响应文件被误读或查找不到，责任应当由供应商承担。因响应文件字迹潦草或表达不清所引起的不利后果由供应商自行承担。</w:t>
      </w:r>
    </w:p>
    <w:p>
      <w:pPr>
        <w:widowControl/>
        <w:jc w:val="both"/>
        <w:outlineLvl w:val="0"/>
        <w:rPr>
          <w:rFonts w:hint="eastAsia"/>
          <w:lang w:val="en-US" w:eastAsia="zh-CN"/>
        </w:rPr>
      </w:pPr>
      <w:r>
        <w:rPr>
          <w:rFonts w:hint="eastAsia"/>
          <w:lang w:val="en-US" w:eastAsia="zh-CN"/>
        </w:rPr>
        <w:t>11.4响应文件所使用的印章必须为企业公章，且与供应商名称完全一致，不能以其它业务章或附属机构印章代替。需签名之处必须由当事人亲笔签署或盖私章。</w:t>
      </w:r>
    </w:p>
    <w:p>
      <w:pPr>
        <w:widowControl/>
        <w:jc w:val="both"/>
        <w:outlineLvl w:val="0"/>
        <w:rPr>
          <w:rFonts w:hint="eastAsia"/>
          <w:lang w:val="en-US" w:eastAsia="zh-CN"/>
        </w:rPr>
      </w:pPr>
      <w:r>
        <w:rPr>
          <w:rFonts w:hint="eastAsia"/>
          <w:lang w:val="en-US" w:eastAsia="zh-CN"/>
        </w:rPr>
        <w:t>11.6任何行间插字、涂改和增删，必须由供应商授权代表在旁边签字或盖章后方可有效。</w:t>
      </w:r>
    </w:p>
    <w:p>
      <w:pPr>
        <w:widowControl/>
        <w:jc w:val="both"/>
        <w:outlineLvl w:val="0"/>
        <w:rPr>
          <w:rFonts w:hint="eastAsia"/>
          <w:lang w:val="en-US" w:eastAsia="zh-CN"/>
        </w:rPr>
      </w:pPr>
      <w:bookmarkStart w:id="127" w:name="_Toc433126997"/>
      <w:bookmarkStart w:id="128" w:name="_Toc414198486"/>
      <w:r>
        <w:rPr>
          <w:rFonts w:hint="eastAsia"/>
          <w:lang w:val="en-US" w:eastAsia="zh-CN"/>
        </w:rPr>
        <w:t>12、报价</w:t>
      </w:r>
      <w:bookmarkEnd w:id="127"/>
      <w:bookmarkEnd w:id="128"/>
    </w:p>
    <w:p>
      <w:pPr>
        <w:widowControl/>
        <w:jc w:val="both"/>
        <w:outlineLvl w:val="0"/>
        <w:rPr>
          <w:rFonts w:hint="eastAsia"/>
          <w:lang w:val="en-US" w:eastAsia="zh-CN"/>
        </w:rPr>
      </w:pPr>
      <w:r>
        <w:rPr>
          <w:rFonts w:hint="eastAsia"/>
          <w:lang w:val="en-US" w:eastAsia="zh-CN"/>
        </w:rPr>
        <w:t>12.1本项目招标控制价为3480287.50元,项目建设资金来源为政府投资。报价超过招标控制价则视为无效报价。</w:t>
      </w:r>
    </w:p>
    <w:p>
      <w:pPr>
        <w:widowControl/>
        <w:jc w:val="both"/>
        <w:outlineLvl w:val="0"/>
        <w:rPr>
          <w:rFonts w:hint="eastAsia"/>
          <w:lang w:val="en-US" w:eastAsia="zh-CN"/>
        </w:rPr>
      </w:pPr>
      <w:r>
        <w:rPr>
          <w:rFonts w:hint="eastAsia"/>
          <w:lang w:val="en-US" w:eastAsia="zh-CN"/>
        </w:rPr>
        <w:t>12.2 供应商应按报价一览表的要求报价。磋商小组发现投标人的报价明显低于其他投标报价，使得其投标报价可能低于其成本的，应当要求该投标人在规定时间内作出书面说明并提供相应的证明材料。投标人不能合理说明或者不能提供相应证明材料的，由磋商小组认定该投标人以低于成本报价竞标，其投标作无效标处理。</w:t>
      </w:r>
    </w:p>
    <w:p>
      <w:pPr>
        <w:widowControl/>
        <w:jc w:val="both"/>
        <w:outlineLvl w:val="0"/>
        <w:rPr>
          <w:rFonts w:hint="eastAsia"/>
          <w:lang w:val="en-US" w:eastAsia="zh-CN"/>
        </w:rPr>
      </w:pPr>
      <w:r>
        <w:rPr>
          <w:rFonts w:hint="eastAsia"/>
          <w:lang w:val="en-US" w:eastAsia="zh-CN"/>
        </w:rPr>
        <w:t>12.3 候选成交供应商的报价如超过预算且采购人不能支付的，采购人有权拒绝而递选下一个顺位的候选成交供应商。</w:t>
      </w:r>
    </w:p>
    <w:p>
      <w:pPr>
        <w:widowControl/>
        <w:jc w:val="both"/>
        <w:outlineLvl w:val="0"/>
        <w:rPr>
          <w:rFonts w:hint="eastAsia"/>
          <w:lang w:val="en-US" w:eastAsia="zh-CN"/>
        </w:rPr>
      </w:pPr>
      <w:bookmarkStart w:id="129" w:name="_Toc433126998"/>
      <w:bookmarkStart w:id="130" w:name="_Toc414198487"/>
      <w:r>
        <w:rPr>
          <w:rFonts w:hint="eastAsia"/>
          <w:lang w:val="en-US" w:eastAsia="zh-CN"/>
        </w:rPr>
        <w:t>13、备选方案</w:t>
      </w:r>
      <w:bookmarkEnd w:id="129"/>
      <w:bookmarkEnd w:id="130"/>
    </w:p>
    <w:p>
      <w:pPr>
        <w:widowControl/>
        <w:jc w:val="both"/>
        <w:outlineLvl w:val="0"/>
        <w:rPr>
          <w:rFonts w:hint="eastAsia"/>
          <w:lang w:val="en-US" w:eastAsia="zh-CN"/>
        </w:rPr>
      </w:pPr>
      <w:r>
        <w:rPr>
          <w:rFonts w:hint="eastAsia"/>
          <w:lang w:val="en-US" w:eastAsia="zh-CN"/>
        </w:rPr>
        <w:t>本次竞争性磋商只允许供应商有一个响应方案，否则视其响应文件无效。</w:t>
      </w:r>
    </w:p>
    <w:p>
      <w:pPr>
        <w:widowControl/>
        <w:jc w:val="both"/>
        <w:outlineLvl w:val="0"/>
        <w:rPr>
          <w:rFonts w:hint="eastAsia"/>
          <w:lang w:val="en-US" w:eastAsia="zh-CN"/>
        </w:rPr>
      </w:pPr>
      <w:bookmarkStart w:id="131" w:name="_Toc433126999"/>
      <w:bookmarkStart w:id="132" w:name="_Toc414198488"/>
      <w:r>
        <w:rPr>
          <w:rFonts w:hint="eastAsia"/>
          <w:lang w:val="en-US" w:eastAsia="zh-CN"/>
        </w:rPr>
        <w:t>14、</w:t>
      </w:r>
      <w:bookmarkEnd w:id="131"/>
      <w:bookmarkEnd w:id="132"/>
      <w:r>
        <w:rPr>
          <w:rFonts w:hint="eastAsia"/>
          <w:lang w:val="en-US" w:eastAsia="zh-CN"/>
        </w:rPr>
        <w:t>响应文件的有效期：开启响应文件之日起60日历天。有效期不足将导致其响应无效。响应截止时间后，供应商在响应有效期内不得撤销响应文件。</w:t>
      </w:r>
    </w:p>
    <w:p>
      <w:pPr>
        <w:widowControl/>
        <w:jc w:val="both"/>
        <w:outlineLvl w:val="0"/>
        <w:rPr>
          <w:rFonts w:hint="eastAsia"/>
          <w:lang w:val="en-US" w:eastAsia="zh-CN"/>
        </w:rPr>
      </w:pPr>
      <w:bookmarkStart w:id="133" w:name="_Toc433127000"/>
      <w:bookmarkStart w:id="134" w:name="_Toc414198489"/>
      <w:r>
        <w:rPr>
          <w:rFonts w:hint="eastAsia"/>
          <w:lang w:val="en-US" w:eastAsia="zh-CN"/>
        </w:rPr>
        <w:t>15、</w:t>
      </w:r>
      <w:bookmarkEnd w:id="133"/>
      <w:bookmarkEnd w:id="134"/>
      <w:r>
        <w:rPr>
          <w:rFonts w:hint="eastAsia"/>
          <w:lang w:val="en-US" w:eastAsia="zh-CN"/>
        </w:rPr>
        <w:t>响应文件报价出现前后不一致的，按照下列规定修正：</w:t>
      </w:r>
    </w:p>
    <w:p>
      <w:pPr>
        <w:widowControl/>
        <w:jc w:val="both"/>
        <w:outlineLvl w:val="0"/>
        <w:rPr>
          <w:rFonts w:hint="eastAsia"/>
          <w:lang w:val="en-US" w:eastAsia="zh-CN"/>
        </w:rPr>
      </w:pPr>
      <w:r>
        <w:rPr>
          <w:rFonts w:hint="eastAsia"/>
          <w:lang w:val="en-US" w:eastAsia="zh-CN"/>
        </w:rPr>
        <w:t xml:space="preserve">（1）响应文件中报价一览表内容与响应文件中相应内容不一致的，以报价一览表为准； </w:t>
      </w:r>
    </w:p>
    <w:p>
      <w:pPr>
        <w:widowControl/>
        <w:jc w:val="both"/>
        <w:outlineLvl w:val="0"/>
        <w:rPr>
          <w:rFonts w:hint="eastAsia"/>
          <w:lang w:val="en-US" w:eastAsia="zh-CN"/>
        </w:rPr>
      </w:pPr>
      <w:r>
        <w:rPr>
          <w:rFonts w:hint="eastAsia"/>
          <w:lang w:val="en-US" w:eastAsia="zh-CN"/>
        </w:rPr>
        <w:t>（2）大写金额和小写金额不一致的，以大写金额为准；</w:t>
      </w:r>
    </w:p>
    <w:p>
      <w:pPr>
        <w:widowControl/>
        <w:jc w:val="both"/>
        <w:outlineLvl w:val="0"/>
        <w:rPr>
          <w:rFonts w:hint="eastAsia"/>
          <w:lang w:val="en-US" w:eastAsia="zh-CN"/>
        </w:rPr>
      </w:pPr>
      <w:r>
        <w:rPr>
          <w:rFonts w:hint="eastAsia"/>
          <w:lang w:val="en-US" w:eastAsia="zh-CN"/>
        </w:rPr>
        <w:t>（3）单价金额小数点或者百分比有明显错位的，以报价一览表的总价为准，并修改单价；</w:t>
      </w:r>
    </w:p>
    <w:p>
      <w:pPr>
        <w:widowControl/>
        <w:jc w:val="both"/>
        <w:outlineLvl w:val="0"/>
        <w:rPr>
          <w:rFonts w:hint="eastAsia"/>
          <w:lang w:val="en-US" w:eastAsia="zh-CN"/>
        </w:rPr>
      </w:pPr>
      <w:r>
        <w:rPr>
          <w:rFonts w:hint="eastAsia"/>
          <w:lang w:val="en-US" w:eastAsia="zh-CN"/>
        </w:rPr>
        <w:t>（4）总价金额与按单价汇总金额不一致的，以单价金额计算结果为准。</w:t>
      </w:r>
    </w:p>
    <w:p>
      <w:pPr>
        <w:widowControl/>
        <w:jc w:val="both"/>
        <w:outlineLvl w:val="0"/>
        <w:rPr>
          <w:rFonts w:hint="eastAsia"/>
          <w:lang w:val="en-US" w:eastAsia="zh-CN"/>
        </w:rPr>
      </w:pPr>
      <w:r>
        <w:rPr>
          <w:rFonts w:hint="eastAsia"/>
          <w:lang w:val="en-US" w:eastAsia="zh-CN"/>
        </w:rPr>
        <w:t>同时出现两种以上不一致的，按照前款规定的顺序修正。修正后的报价经供应商确认后产生约束力，供应商不确认的，其响应无效。</w:t>
      </w:r>
    </w:p>
    <w:p>
      <w:pPr>
        <w:widowControl/>
        <w:jc w:val="both"/>
        <w:outlineLvl w:val="0"/>
        <w:rPr>
          <w:rFonts w:hint="eastAsia"/>
          <w:lang w:val="en-US" w:eastAsia="zh-CN"/>
        </w:rPr>
      </w:pPr>
      <w:r>
        <w:rPr>
          <w:rFonts w:hint="eastAsia"/>
          <w:lang w:val="en-US" w:eastAsia="zh-CN"/>
        </w:rPr>
        <w:t>15.5 磋商文件不得涂改和增删，如要修改错漏处，修改处必须由法定代表人或授权代表签名或盖公章。</w:t>
      </w:r>
    </w:p>
    <w:p>
      <w:pPr>
        <w:widowControl/>
        <w:jc w:val="both"/>
        <w:outlineLvl w:val="0"/>
        <w:rPr>
          <w:rFonts w:hint="eastAsia"/>
          <w:lang w:val="en-US" w:eastAsia="zh-CN"/>
        </w:rPr>
      </w:pPr>
      <w:bookmarkStart w:id="135" w:name="_Toc9155"/>
      <w:bookmarkStart w:id="136" w:name="_Toc10994"/>
      <w:bookmarkStart w:id="137" w:name="_Toc414198490"/>
      <w:bookmarkStart w:id="138" w:name="_Toc433127001"/>
      <w:bookmarkStart w:id="139" w:name="_Toc32678"/>
      <w:r>
        <w:rPr>
          <w:rFonts w:hint="eastAsia"/>
          <w:lang w:val="en-US" w:eastAsia="zh-CN"/>
        </w:rPr>
        <w:t>（四）响应文件的递交</w:t>
      </w:r>
      <w:bookmarkEnd w:id="135"/>
      <w:bookmarkEnd w:id="136"/>
      <w:bookmarkEnd w:id="137"/>
      <w:bookmarkEnd w:id="138"/>
      <w:bookmarkEnd w:id="139"/>
    </w:p>
    <w:p>
      <w:pPr>
        <w:widowControl/>
        <w:jc w:val="both"/>
        <w:outlineLvl w:val="0"/>
        <w:rPr>
          <w:rFonts w:hint="eastAsia"/>
          <w:lang w:val="en-US" w:eastAsia="zh-CN"/>
        </w:rPr>
      </w:pPr>
      <w:bookmarkStart w:id="140" w:name="_Toc414198491"/>
      <w:bookmarkStart w:id="141" w:name="_Toc433127002"/>
      <w:r>
        <w:rPr>
          <w:rFonts w:hint="eastAsia"/>
          <w:lang w:val="en-US" w:eastAsia="zh-CN"/>
        </w:rPr>
        <w:t>16、响应文件的密封及标记</w:t>
      </w:r>
      <w:bookmarkEnd w:id="140"/>
      <w:bookmarkEnd w:id="141"/>
    </w:p>
    <w:bookmarkEnd w:id="113"/>
    <w:bookmarkEnd w:id="114"/>
    <w:bookmarkEnd w:id="115"/>
    <w:p>
      <w:pPr>
        <w:widowControl/>
        <w:jc w:val="both"/>
        <w:outlineLvl w:val="0"/>
        <w:rPr>
          <w:rFonts w:hint="eastAsia"/>
          <w:lang w:val="en-US" w:eastAsia="zh-CN"/>
        </w:rPr>
      </w:pPr>
      <w:bookmarkStart w:id="142" w:name="_Toc433127003"/>
      <w:bookmarkStart w:id="143" w:name="_Toc414198492"/>
      <w:r>
        <w:rPr>
          <w:rFonts w:hint="eastAsia"/>
          <w:lang w:val="en-US" w:eastAsia="zh-CN"/>
        </w:rPr>
        <w:t>报价文件的加密：使用投标文件制作工具进行报价文件的加密，在递交文件截止时间之前将加密的电子投标文件上传至海南政府采购网(www.ccgp-hainan.gov.cn)-海南省政府采购电子化交易管理系统(新)。</w:t>
      </w:r>
    </w:p>
    <w:p>
      <w:pPr>
        <w:widowControl/>
        <w:jc w:val="both"/>
        <w:outlineLvl w:val="0"/>
        <w:rPr>
          <w:rFonts w:hint="eastAsia"/>
          <w:lang w:val="en-US" w:eastAsia="zh-CN"/>
        </w:rPr>
      </w:pPr>
      <w:r>
        <w:rPr>
          <w:rFonts w:hint="eastAsia"/>
          <w:lang w:val="en-US" w:eastAsia="zh-CN"/>
        </w:rPr>
        <w:t>17、</w:t>
      </w:r>
      <w:bookmarkEnd w:id="142"/>
      <w:bookmarkEnd w:id="143"/>
      <w:r>
        <w:rPr>
          <w:rFonts w:hint="eastAsia"/>
          <w:lang w:val="en-US" w:eastAsia="zh-CN"/>
        </w:rPr>
        <w:t>响应文件补充、修改和撤回</w:t>
      </w:r>
    </w:p>
    <w:p>
      <w:pPr>
        <w:widowControl/>
        <w:jc w:val="both"/>
        <w:outlineLvl w:val="0"/>
        <w:rPr>
          <w:rFonts w:hint="eastAsia"/>
          <w:lang w:val="en-US" w:eastAsia="zh-CN"/>
        </w:rPr>
      </w:pPr>
      <w:r>
        <w:rPr>
          <w:rFonts w:hint="eastAsia"/>
          <w:lang w:val="en-US" w:eastAsia="zh-CN"/>
        </w:rPr>
        <w:t>17.l 供应商在响应文件提交截止时间前，可以对所提交的响应文件进行补充、修改或者撤回，并书面通知采购人或者采购代理机构。补充、修改的内容应当按照竞争性磋商文件要求签署、盖章后，作为响应文件的组成部分。</w:t>
      </w:r>
    </w:p>
    <w:p>
      <w:pPr>
        <w:widowControl/>
        <w:jc w:val="both"/>
        <w:outlineLvl w:val="0"/>
        <w:rPr>
          <w:rFonts w:hint="eastAsia"/>
          <w:lang w:val="en-US" w:eastAsia="zh-CN"/>
        </w:rPr>
      </w:pPr>
      <w:r>
        <w:rPr>
          <w:rFonts w:hint="eastAsia"/>
          <w:lang w:val="en-US" w:eastAsia="zh-CN"/>
        </w:rPr>
        <w:t>17.2 响应文件的修改文件应按磋商文件的规定提交，还须注明“修改响应文件”字样。修改文件须在响应截止时间前送达规定的递交地点。上述补充或修改若涉及响应报价，必须注明“最终唯一报价”字样，否则将视为有选择的报价。</w:t>
      </w:r>
    </w:p>
    <w:p>
      <w:pPr>
        <w:widowControl/>
        <w:jc w:val="both"/>
        <w:outlineLvl w:val="0"/>
        <w:rPr>
          <w:rFonts w:hint="eastAsia"/>
          <w:lang w:val="en-US" w:eastAsia="zh-CN"/>
        </w:rPr>
      </w:pPr>
      <w:r>
        <w:rPr>
          <w:rFonts w:hint="eastAsia"/>
          <w:lang w:val="en-US" w:eastAsia="zh-CN"/>
        </w:rPr>
        <w:t>17.3 供应商不得在响应截止时间以后修改或/和撤回响应文件。</w:t>
      </w:r>
    </w:p>
    <w:p>
      <w:pPr>
        <w:widowControl/>
        <w:jc w:val="both"/>
        <w:outlineLvl w:val="0"/>
        <w:rPr>
          <w:rFonts w:hint="eastAsia"/>
          <w:lang w:val="en-US" w:eastAsia="zh-CN"/>
        </w:rPr>
      </w:pPr>
      <w:bookmarkStart w:id="144" w:name="_Toc414198493"/>
      <w:bookmarkStart w:id="145" w:name="_Toc13331"/>
      <w:bookmarkStart w:id="146" w:name="_Toc433127004"/>
      <w:bookmarkStart w:id="147" w:name="_Toc7172"/>
      <w:bookmarkStart w:id="148" w:name="_Toc26979"/>
      <w:r>
        <w:rPr>
          <w:rFonts w:hint="eastAsia"/>
          <w:lang w:val="en-US" w:eastAsia="zh-CN"/>
        </w:rPr>
        <w:t>（五）磋商、评审及成交</w:t>
      </w:r>
      <w:bookmarkEnd w:id="144"/>
      <w:bookmarkEnd w:id="145"/>
      <w:bookmarkEnd w:id="146"/>
      <w:bookmarkEnd w:id="147"/>
      <w:bookmarkEnd w:id="148"/>
    </w:p>
    <w:p>
      <w:pPr>
        <w:widowControl/>
        <w:jc w:val="both"/>
        <w:outlineLvl w:val="0"/>
        <w:rPr>
          <w:rFonts w:hint="eastAsia"/>
          <w:lang w:val="en-US" w:eastAsia="zh-CN"/>
        </w:rPr>
      </w:pPr>
      <w:r>
        <w:rPr>
          <w:rFonts w:hint="eastAsia"/>
          <w:lang w:val="en-US" w:eastAsia="zh-CN"/>
        </w:rPr>
        <w:t>程电子开标，按海南省政府采购电子化交易管理系统步骤开标。</w:t>
      </w:r>
    </w:p>
    <w:p>
      <w:pPr>
        <w:widowControl/>
        <w:jc w:val="both"/>
        <w:outlineLvl w:val="0"/>
        <w:rPr>
          <w:rFonts w:hint="eastAsia"/>
          <w:lang w:val="en-US" w:eastAsia="zh-CN"/>
        </w:rPr>
      </w:pPr>
      <w:r>
        <w:rPr>
          <w:rFonts w:hint="eastAsia"/>
          <w:lang w:val="en-US" w:eastAsia="zh-CN"/>
        </w:rPr>
        <w:t>电子开标前应签到，建议供应商提前（30分钟）进入开标大厅做准备。检查系统环境及签章工具情况。</w:t>
      </w:r>
    </w:p>
    <w:p>
      <w:pPr>
        <w:widowControl/>
        <w:jc w:val="both"/>
        <w:outlineLvl w:val="0"/>
        <w:rPr>
          <w:rFonts w:hint="eastAsia"/>
          <w:lang w:val="en-US" w:eastAsia="zh-CN"/>
        </w:rPr>
      </w:pPr>
      <w:r>
        <w:rPr>
          <w:rFonts w:hint="eastAsia"/>
          <w:lang w:val="en-US" w:eastAsia="zh-CN"/>
        </w:rPr>
        <w:t>开标（签到）倒计时结束前必须完成签到，要求在签到页面进行电子签章。供应商未签到，作为无效响应。</w:t>
      </w:r>
    </w:p>
    <w:p>
      <w:pPr>
        <w:widowControl/>
        <w:jc w:val="both"/>
        <w:outlineLvl w:val="0"/>
        <w:rPr>
          <w:rFonts w:hint="eastAsia"/>
          <w:lang w:val="en-US" w:eastAsia="zh-CN"/>
        </w:rPr>
      </w:pPr>
      <w:r>
        <w:rPr>
          <w:rFonts w:hint="eastAsia"/>
          <w:lang w:val="en-US" w:eastAsia="zh-CN"/>
        </w:rPr>
        <w:t>代理机构【发起解密】，设定解密时长，显示解密倒计时，规定时间内未解密成功者，视为无效响应。</w:t>
      </w:r>
    </w:p>
    <w:p>
      <w:pPr>
        <w:widowControl/>
        <w:jc w:val="both"/>
        <w:outlineLvl w:val="0"/>
        <w:rPr>
          <w:rFonts w:hint="eastAsia"/>
          <w:lang w:val="en-US" w:eastAsia="zh-CN"/>
        </w:rPr>
      </w:pPr>
      <w:r>
        <w:rPr>
          <w:rFonts w:hint="eastAsia"/>
          <w:lang w:val="en-US" w:eastAsia="zh-CN"/>
        </w:rPr>
        <w:t>供应商未在规定时间内解密成功的或者解密未成功的，均作为无效响应。</w:t>
      </w:r>
    </w:p>
    <w:p>
      <w:pPr>
        <w:widowControl/>
        <w:jc w:val="both"/>
        <w:outlineLvl w:val="0"/>
        <w:rPr>
          <w:rFonts w:hint="eastAsia"/>
          <w:lang w:val="en-US" w:eastAsia="zh-CN"/>
        </w:rPr>
      </w:pPr>
      <w:r>
        <w:rPr>
          <w:rFonts w:hint="eastAsia"/>
          <w:lang w:val="en-US" w:eastAsia="zh-CN"/>
        </w:rPr>
        <w:t>解密结束，采购代理机构发起结果确认，供应商应在规定的时间内完成确认，规定时间内未完成确认者，视为响应无效。</w:t>
      </w:r>
    </w:p>
    <w:p>
      <w:pPr>
        <w:widowControl/>
        <w:jc w:val="both"/>
        <w:outlineLvl w:val="0"/>
        <w:rPr>
          <w:rFonts w:hint="eastAsia"/>
          <w:lang w:val="en-US" w:eastAsia="zh-CN"/>
        </w:rPr>
      </w:pPr>
      <w:bookmarkStart w:id="149" w:name="_Toc246826113"/>
      <w:bookmarkStart w:id="150" w:name="_Toc9890"/>
      <w:bookmarkStart w:id="151" w:name="_Toc29555"/>
      <w:r>
        <w:rPr>
          <w:rFonts w:hint="eastAsia"/>
          <w:lang w:val="en-US" w:eastAsia="zh-CN"/>
        </w:rPr>
        <w:t>（六）定标、</w:t>
      </w:r>
      <w:bookmarkEnd w:id="149"/>
      <w:r>
        <w:rPr>
          <w:rFonts w:hint="eastAsia"/>
          <w:lang w:val="en-US" w:eastAsia="zh-CN"/>
        </w:rPr>
        <w:t>验收</w:t>
      </w:r>
      <w:bookmarkEnd w:id="150"/>
      <w:bookmarkEnd w:id="151"/>
    </w:p>
    <w:p>
      <w:pPr>
        <w:widowControl/>
        <w:jc w:val="both"/>
        <w:outlineLvl w:val="0"/>
        <w:rPr>
          <w:rFonts w:hint="eastAsia"/>
          <w:lang w:val="en-US" w:eastAsia="zh-CN"/>
        </w:rPr>
      </w:pPr>
      <w:r>
        <w:rPr>
          <w:rFonts w:hint="eastAsia"/>
          <w:lang w:val="en-US" w:eastAsia="zh-CN"/>
        </w:rPr>
        <w:t>1、确定成交候选供应商原则</w:t>
      </w:r>
    </w:p>
    <w:p>
      <w:pPr>
        <w:widowControl/>
        <w:jc w:val="both"/>
        <w:outlineLvl w:val="0"/>
        <w:rPr>
          <w:rFonts w:hint="eastAsia"/>
          <w:lang w:val="en-US" w:eastAsia="zh-CN"/>
        </w:rPr>
      </w:pPr>
      <w:r>
        <w:rPr>
          <w:rFonts w:hint="eastAsia"/>
          <w:lang w:val="en-US" w:eastAsia="zh-CN"/>
        </w:rPr>
        <w:t>磋商小组将严格按照磋商文件的要求和条件进行评审,根据评审方法推荐出一至三人为成交候选供应商，并标明排列顺序。采购人将确定排名第一的成交候选供应商为成交供应商并向其授予合同。</w:t>
      </w:r>
    </w:p>
    <w:p>
      <w:pPr>
        <w:widowControl/>
        <w:jc w:val="both"/>
        <w:outlineLvl w:val="0"/>
        <w:rPr>
          <w:rFonts w:hint="eastAsia"/>
          <w:lang w:val="en-US" w:eastAsia="zh-CN"/>
        </w:rPr>
      </w:pPr>
      <w:r>
        <w:rPr>
          <w:rFonts w:hint="eastAsia"/>
          <w:lang w:val="en-US" w:eastAsia="zh-CN"/>
        </w:rPr>
        <w:t>2、成交通知</w:t>
      </w:r>
    </w:p>
    <w:p>
      <w:pPr>
        <w:widowControl/>
        <w:jc w:val="both"/>
        <w:outlineLvl w:val="0"/>
        <w:rPr>
          <w:rFonts w:hint="eastAsia"/>
          <w:lang w:val="en-US" w:eastAsia="zh-CN"/>
        </w:rPr>
      </w:pPr>
      <w:r>
        <w:rPr>
          <w:rFonts w:hint="eastAsia"/>
          <w:lang w:val="en-US" w:eastAsia="zh-CN"/>
        </w:rPr>
        <w:t>2.1由采购代理机构在指定媒体上公布成交结果，向成交供应商发送《成交通知书》，但该成交结果的有效性不依赖于未成交的供应商是否已经收到该通知；</w:t>
      </w:r>
    </w:p>
    <w:p>
      <w:pPr>
        <w:widowControl/>
        <w:jc w:val="both"/>
        <w:outlineLvl w:val="0"/>
        <w:rPr>
          <w:rFonts w:hint="eastAsia"/>
          <w:lang w:val="en-US" w:eastAsia="zh-CN"/>
        </w:rPr>
      </w:pPr>
      <w:r>
        <w:rPr>
          <w:rFonts w:hint="eastAsia"/>
          <w:lang w:val="en-US" w:eastAsia="zh-CN"/>
        </w:rPr>
        <w:t>2.2成交通知书是采购合同的有效组成部分；</w:t>
      </w:r>
    </w:p>
    <w:p>
      <w:pPr>
        <w:widowControl/>
        <w:jc w:val="both"/>
        <w:outlineLvl w:val="0"/>
        <w:rPr>
          <w:rFonts w:hint="eastAsia"/>
          <w:lang w:val="en-US" w:eastAsia="zh-CN"/>
        </w:rPr>
      </w:pPr>
      <w:r>
        <w:rPr>
          <w:rFonts w:hint="eastAsia"/>
          <w:lang w:val="en-US" w:eastAsia="zh-CN"/>
        </w:rPr>
        <w:t>2.3成交供应商的响应文件如属于本应作为无效响应处理或者有关法律法规规章制度规定成交无效情形的，采购人依法重新确定成交供应商或者重新开展采购活动。</w:t>
      </w:r>
    </w:p>
    <w:p>
      <w:pPr>
        <w:widowControl/>
        <w:jc w:val="both"/>
        <w:outlineLvl w:val="0"/>
        <w:rPr>
          <w:rFonts w:hint="eastAsia"/>
          <w:lang w:val="en-US" w:eastAsia="zh-CN"/>
        </w:rPr>
      </w:pPr>
      <w:bookmarkStart w:id="152" w:name="_Toc3648"/>
      <w:bookmarkStart w:id="153" w:name="_Toc10167"/>
      <w:bookmarkStart w:id="154" w:name="_Toc23394"/>
      <w:r>
        <w:rPr>
          <w:rFonts w:hint="eastAsia"/>
          <w:lang w:val="en-US" w:eastAsia="zh-CN"/>
        </w:rPr>
        <w:t>（七）合同</w:t>
      </w:r>
      <w:bookmarkEnd w:id="152"/>
      <w:bookmarkEnd w:id="153"/>
      <w:bookmarkEnd w:id="154"/>
    </w:p>
    <w:p>
      <w:pPr>
        <w:widowControl/>
        <w:jc w:val="both"/>
        <w:outlineLvl w:val="0"/>
        <w:rPr>
          <w:rFonts w:hint="eastAsia"/>
          <w:lang w:val="en-US" w:eastAsia="zh-CN"/>
        </w:rPr>
      </w:pPr>
      <w:r>
        <w:rPr>
          <w:rFonts w:hint="eastAsia"/>
          <w:lang w:val="en-US" w:eastAsia="zh-CN"/>
        </w:rPr>
        <w:t>3.1成交人在收到《成交通知书》后，应在规定的时间内与采购人签订采购合同。由于成交人的原因逾期未与采购人签订采购合同的，将视为放弃成交，取消其成交资格并将按相关规定进行处理。</w:t>
      </w:r>
    </w:p>
    <w:p>
      <w:pPr>
        <w:widowControl/>
        <w:jc w:val="both"/>
        <w:outlineLvl w:val="0"/>
        <w:rPr>
          <w:rFonts w:hint="eastAsia"/>
          <w:lang w:val="en-US" w:eastAsia="zh-CN"/>
        </w:rPr>
      </w:pPr>
      <w:r>
        <w:rPr>
          <w:rFonts w:hint="eastAsia"/>
          <w:lang w:val="en-US" w:eastAsia="zh-CN"/>
        </w:rPr>
        <w:t>3.2采购人不得向成交人提出任何不合理的要求作为签订合同的条件，不得与成交人私下订立背离合同实质性内容的任何协议，所签订的合同不得对竞争性磋商文件和成交人响应文件作实质性修改。</w:t>
      </w:r>
    </w:p>
    <w:p>
      <w:pPr>
        <w:widowControl/>
        <w:jc w:val="both"/>
        <w:outlineLvl w:val="0"/>
        <w:rPr>
          <w:rFonts w:hint="eastAsia"/>
          <w:lang w:val="en-US" w:eastAsia="zh-CN"/>
        </w:rPr>
      </w:pPr>
      <w:r>
        <w:rPr>
          <w:rFonts w:hint="eastAsia"/>
          <w:lang w:val="en-US" w:eastAsia="zh-CN"/>
        </w:rPr>
        <w:t>3.3供应商成交及签订合同后，不得擅自转包。</w:t>
      </w:r>
    </w:p>
    <w:p>
      <w:pPr>
        <w:widowControl/>
        <w:jc w:val="center"/>
        <w:outlineLvl w:val="0"/>
        <w:rPr>
          <w:rStyle w:val="22"/>
        </w:rPr>
      </w:pPr>
      <w:r>
        <w:rPr>
          <w:rFonts w:hint="eastAsia"/>
          <w:lang w:val="en-US" w:eastAsia="zh-CN"/>
        </w:rPr>
        <w:br w:type="page"/>
      </w:r>
      <w:r>
        <w:rPr>
          <w:rStyle w:val="22"/>
          <w:rFonts w:hint="eastAsia"/>
          <w:lang w:val="en-US" w:eastAsia="zh-CN"/>
        </w:rPr>
        <w:t xml:space="preserve">第三章 </w:t>
      </w:r>
      <w:r>
        <w:rPr>
          <w:rStyle w:val="22"/>
        </w:rPr>
        <w:t>采购需</w:t>
      </w:r>
      <w:r>
        <w:rPr>
          <w:rStyle w:val="22"/>
          <w:rFonts w:hint="eastAsia"/>
          <w:lang w:val="en-US" w:eastAsia="zh-CN"/>
        </w:rPr>
        <w:t>第</w:t>
      </w:r>
      <w:r>
        <w:rPr>
          <w:rStyle w:val="22"/>
        </w:rPr>
        <w:t>求</w:t>
      </w:r>
    </w:p>
    <w:p>
      <w:pPr>
        <w:jc w:val="center"/>
        <w:rPr>
          <w:rFonts w:ascii="宋体" w:hAnsi="宋体" w:cs="宋体"/>
          <w:sz w:val="24"/>
        </w:rPr>
      </w:pPr>
    </w:p>
    <w:p>
      <w:pPr>
        <w:numPr>
          <w:ilvl w:val="0"/>
          <w:numId w:val="0"/>
        </w:numPr>
        <w:spacing w:line="240" w:lineRule="auto"/>
        <w:ind w:left="120" w:leftChars="0"/>
        <w:outlineLvl w:val="1"/>
        <w:rPr>
          <w:rFonts w:ascii="宋体" w:hAnsi="宋体" w:cs="宋体"/>
          <w:b/>
          <w:bCs/>
          <w:sz w:val="32"/>
          <w:szCs w:val="32"/>
        </w:rPr>
      </w:pPr>
      <w:r>
        <w:rPr>
          <w:rFonts w:hint="eastAsia" w:ascii="宋体" w:hAnsi="宋体" w:cs="宋体"/>
          <w:b/>
          <w:bCs/>
          <w:sz w:val="32"/>
          <w:szCs w:val="32"/>
          <w:lang w:val="en-US" w:eastAsia="zh-CN"/>
        </w:rPr>
        <w:t>一、</w:t>
      </w:r>
      <w:r>
        <w:rPr>
          <w:rFonts w:ascii="宋体" w:hAnsi="宋体" w:cs="宋体"/>
          <w:b/>
          <w:bCs/>
          <w:sz w:val="32"/>
          <w:szCs w:val="32"/>
        </w:rPr>
        <w:t>项目概况:</w:t>
      </w:r>
    </w:p>
    <w:p>
      <w:pPr>
        <w:keepNext w:val="0"/>
        <w:keepLines w:val="0"/>
        <w:pageBreakBefore w:val="0"/>
        <w:widowControl w:val="0"/>
        <w:numPr>
          <w:ilvl w:val="1"/>
          <w:numId w:val="7"/>
        </w:numPr>
        <w:kinsoku/>
        <w:wordWrap/>
        <w:overflowPunct/>
        <w:topLinePunct w:val="0"/>
        <w:autoSpaceDE/>
        <w:autoSpaceDN/>
        <w:bidi w:val="0"/>
        <w:adjustRightInd/>
        <w:snapToGrid/>
        <w:spacing w:line="240" w:lineRule="auto"/>
        <w:ind w:left="238" w:firstLine="562" w:firstLineChars="200"/>
        <w:textAlignment w:val="auto"/>
        <w:rPr>
          <w:rFonts w:ascii="宋体" w:hAnsi="宋体" w:cs="宋体"/>
          <w:b/>
          <w:bCs/>
          <w:sz w:val="28"/>
          <w:szCs w:val="28"/>
        </w:rPr>
      </w:pPr>
      <w:r>
        <w:rPr>
          <w:rFonts w:ascii="宋体" w:hAnsi="宋体" w:cs="宋体"/>
          <w:b/>
          <w:bCs/>
          <w:sz w:val="28"/>
          <w:szCs w:val="28"/>
        </w:rPr>
        <w:t xml:space="preserve">采购单位: </w:t>
      </w:r>
      <w:r>
        <w:rPr>
          <w:rFonts w:hint="eastAsia" w:ascii="宋体" w:hAnsi="宋体" w:cs="宋体"/>
          <w:b/>
          <w:bCs/>
          <w:sz w:val="28"/>
          <w:szCs w:val="28"/>
        </w:rPr>
        <w:t>定安县新竹镇人民政府</w:t>
      </w:r>
      <w:r>
        <w:rPr>
          <w:rFonts w:ascii="宋体" w:hAnsi="宋体" w:cs="宋体"/>
          <w:b/>
          <w:bCs/>
          <w:sz w:val="28"/>
          <w:szCs w:val="28"/>
        </w:rPr>
        <w:t xml:space="preserve"> </w:t>
      </w:r>
    </w:p>
    <w:p>
      <w:pPr>
        <w:keepNext w:val="0"/>
        <w:keepLines w:val="0"/>
        <w:pageBreakBefore w:val="0"/>
        <w:widowControl w:val="0"/>
        <w:numPr>
          <w:ilvl w:val="1"/>
          <w:numId w:val="7"/>
        </w:numPr>
        <w:kinsoku/>
        <w:wordWrap/>
        <w:overflowPunct/>
        <w:topLinePunct w:val="0"/>
        <w:autoSpaceDE/>
        <w:autoSpaceDN/>
        <w:bidi w:val="0"/>
        <w:adjustRightInd/>
        <w:snapToGrid/>
        <w:spacing w:line="240" w:lineRule="auto"/>
        <w:ind w:left="238" w:firstLine="562" w:firstLineChars="200"/>
        <w:textAlignment w:val="auto"/>
        <w:rPr>
          <w:rFonts w:ascii="宋体" w:hAnsi="宋体" w:cs="宋体"/>
          <w:b/>
          <w:bCs/>
          <w:sz w:val="28"/>
          <w:szCs w:val="28"/>
        </w:rPr>
      </w:pPr>
      <w:r>
        <w:rPr>
          <w:rFonts w:ascii="宋体" w:hAnsi="宋体" w:cs="宋体"/>
          <w:b/>
          <w:bCs/>
          <w:sz w:val="28"/>
          <w:szCs w:val="28"/>
        </w:rPr>
        <w:t>项目名称：</w:t>
      </w:r>
      <w:r>
        <w:rPr>
          <w:rFonts w:hint="eastAsia" w:ascii="宋体" w:hAnsi="宋体" w:cs="宋体"/>
          <w:b/>
          <w:bCs/>
          <w:sz w:val="28"/>
          <w:szCs w:val="28"/>
        </w:rPr>
        <w:t>定安县新竹镇生活垃圾收集转运项目</w:t>
      </w:r>
    </w:p>
    <w:p>
      <w:pPr>
        <w:keepNext w:val="0"/>
        <w:keepLines w:val="0"/>
        <w:pageBreakBefore w:val="0"/>
        <w:widowControl w:val="0"/>
        <w:numPr>
          <w:ilvl w:val="1"/>
          <w:numId w:val="7"/>
        </w:numPr>
        <w:kinsoku/>
        <w:wordWrap/>
        <w:overflowPunct/>
        <w:topLinePunct w:val="0"/>
        <w:autoSpaceDE/>
        <w:autoSpaceDN/>
        <w:bidi w:val="0"/>
        <w:adjustRightInd/>
        <w:snapToGrid/>
        <w:spacing w:line="240" w:lineRule="auto"/>
        <w:ind w:left="238" w:firstLine="562" w:firstLineChars="200"/>
        <w:textAlignment w:val="auto"/>
        <w:rPr>
          <w:rFonts w:hint="eastAsia" w:ascii="宋体" w:hAnsi="宋体" w:cs="宋体"/>
          <w:b/>
          <w:bCs/>
          <w:sz w:val="28"/>
          <w:szCs w:val="28"/>
        </w:rPr>
      </w:pPr>
      <w:r>
        <w:rPr>
          <w:rFonts w:ascii="宋体" w:hAnsi="宋体" w:cs="宋体"/>
          <w:b/>
          <w:bCs/>
          <w:sz w:val="28"/>
          <w:szCs w:val="28"/>
        </w:rPr>
        <w:t>项目编号：</w:t>
      </w:r>
      <w:r>
        <w:rPr>
          <w:rFonts w:hint="eastAsia" w:ascii="宋体" w:hAnsi="宋体" w:cs="宋体"/>
          <w:b/>
          <w:bCs/>
          <w:sz w:val="28"/>
          <w:szCs w:val="28"/>
        </w:rPr>
        <w:t>HNZB-CG-202</w:t>
      </w:r>
      <w:r>
        <w:rPr>
          <w:rFonts w:hint="eastAsia" w:ascii="宋体" w:hAnsi="宋体" w:cs="宋体"/>
          <w:b/>
          <w:bCs/>
          <w:sz w:val="28"/>
          <w:szCs w:val="28"/>
          <w:lang w:val="en-US" w:eastAsia="zh-CN"/>
        </w:rPr>
        <w:t>4</w:t>
      </w:r>
      <w:r>
        <w:rPr>
          <w:rFonts w:hint="eastAsia" w:ascii="宋体" w:hAnsi="宋体" w:cs="宋体"/>
          <w:b/>
          <w:bCs/>
          <w:sz w:val="28"/>
          <w:szCs w:val="28"/>
        </w:rPr>
        <w:t>0</w:t>
      </w:r>
      <w:r>
        <w:rPr>
          <w:rFonts w:hint="eastAsia" w:ascii="宋体" w:hAnsi="宋体" w:cs="宋体"/>
          <w:b/>
          <w:bCs/>
          <w:sz w:val="28"/>
          <w:szCs w:val="28"/>
          <w:lang w:val="en-US" w:eastAsia="zh-CN"/>
        </w:rPr>
        <w:t>03</w:t>
      </w:r>
      <w:r>
        <w:rPr>
          <w:rFonts w:hint="eastAsia" w:ascii="宋体" w:hAnsi="宋体" w:cs="宋体"/>
          <w:b/>
          <w:bCs/>
          <w:sz w:val="28"/>
          <w:szCs w:val="28"/>
        </w:rPr>
        <w:t xml:space="preserve"> </w:t>
      </w:r>
    </w:p>
    <w:p>
      <w:pPr>
        <w:keepNext w:val="0"/>
        <w:keepLines w:val="0"/>
        <w:pageBreakBefore w:val="0"/>
        <w:widowControl w:val="0"/>
        <w:numPr>
          <w:ilvl w:val="1"/>
          <w:numId w:val="7"/>
        </w:numPr>
        <w:kinsoku/>
        <w:wordWrap/>
        <w:overflowPunct/>
        <w:topLinePunct w:val="0"/>
        <w:autoSpaceDE/>
        <w:autoSpaceDN/>
        <w:bidi w:val="0"/>
        <w:adjustRightInd/>
        <w:snapToGrid/>
        <w:spacing w:line="240" w:lineRule="auto"/>
        <w:ind w:left="238" w:firstLine="562" w:firstLineChars="200"/>
        <w:textAlignment w:val="auto"/>
        <w:rPr>
          <w:rFonts w:ascii="宋体" w:hAnsi="宋体" w:eastAsia="宋体" w:cs="宋体"/>
          <w:b/>
          <w:bCs/>
          <w:sz w:val="28"/>
          <w:szCs w:val="28"/>
        </w:rPr>
      </w:pPr>
      <w:r>
        <w:rPr>
          <w:rFonts w:ascii="宋体" w:hAnsi="宋体" w:cs="宋体"/>
          <w:b/>
          <w:bCs/>
          <w:sz w:val="28"/>
          <w:szCs w:val="28"/>
        </w:rPr>
        <w:t>采购预算：</w:t>
      </w:r>
      <w:r>
        <w:rPr>
          <w:rFonts w:hint="eastAsia" w:ascii="宋体" w:hAnsi="宋体" w:cs="宋体"/>
          <w:b/>
          <w:bCs/>
          <w:sz w:val="28"/>
          <w:szCs w:val="28"/>
        </w:rPr>
        <w:t xml:space="preserve"> </w:t>
      </w:r>
      <w:r>
        <w:rPr>
          <w:rFonts w:hint="eastAsia" w:ascii="宋体" w:hAnsi="宋体" w:cs="宋体"/>
          <w:b/>
          <w:bCs/>
          <w:sz w:val="28"/>
          <w:szCs w:val="28"/>
          <w:lang w:val="en-US" w:eastAsia="zh-CN"/>
        </w:rPr>
        <w:t>3480287.50</w:t>
      </w:r>
      <w:r>
        <w:rPr>
          <w:rFonts w:ascii="宋体" w:hAnsi="宋体" w:cs="宋体"/>
          <w:b/>
          <w:bCs/>
          <w:sz w:val="28"/>
          <w:szCs w:val="28"/>
        </w:rPr>
        <w:t>元</w:t>
      </w:r>
      <w:r>
        <w:rPr>
          <w:rFonts w:hint="eastAsia" w:ascii="宋体" w:hAnsi="宋体" w:cs="宋体"/>
          <w:b/>
          <w:bCs/>
          <w:sz w:val="28"/>
          <w:szCs w:val="28"/>
        </w:rPr>
        <w:t>。</w:t>
      </w:r>
      <w:r>
        <w:rPr>
          <w:rFonts w:ascii="宋体" w:hAnsi="宋体" w:cs="宋体"/>
          <w:b/>
          <w:bCs/>
          <w:sz w:val="28"/>
          <w:szCs w:val="28"/>
        </w:rPr>
        <w:t>（投标报价如超出采购预算的，视</w:t>
      </w:r>
      <w:r>
        <w:rPr>
          <w:rFonts w:ascii="宋体" w:hAnsi="宋体" w:eastAsia="宋体" w:cs="宋体"/>
          <w:b/>
          <w:bCs/>
          <w:sz w:val="28"/>
          <w:szCs w:val="28"/>
        </w:rPr>
        <w:t>为无效投标）</w:t>
      </w:r>
    </w:p>
    <w:p>
      <w:pPr>
        <w:keepNext w:val="0"/>
        <w:keepLines w:val="0"/>
        <w:pageBreakBefore w:val="0"/>
        <w:widowControl w:val="0"/>
        <w:numPr>
          <w:ilvl w:val="1"/>
          <w:numId w:val="7"/>
        </w:numPr>
        <w:kinsoku/>
        <w:wordWrap/>
        <w:overflowPunct/>
        <w:topLinePunct w:val="0"/>
        <w:autoSpaceDE/>
        <w:autoSpaceDN/>
        <w:bidi w:val="0"/>
        <w:adjustRightInd/>
        <w:snapToGrid/>
        <w:spacing w:line="240" w:lineRule="auto"/>
        <w:ind w:left="238" w:firstLine="562" w:firstLineChars="200"/>
        <w:textAlignment w:val="auto"/>
        <w:outlineLvl w:val="2"/>
        <w:rPr>
          <w:rFonts w:ascii="宋体" w:hAnsi="宋体" w:eastAsia="宋体" w:cs="宋体"/>
          <w:b/>
          <w:bCs/>
          <w:sz w:val="28"/>
          <w:szCs w:val="28"/>
        </w:rPr>
      </w:pPr>
      <w:r>
        <w:rPr>
          <w:rFonts w:ascii="宋体" w:hAnsi="宋体" w:eastAsia="宋体" w:cs="宋体"/>
          <w:b/>
          <w:bCs/>
          <w:sz w:val="28"/>
          <w:szCs w:val="28"/>
        </w:rPr>
        <w:t>服务期限：</w:t>
      </w:r>
      <w:r>
        <w:rPr>
          <w:rFonts w:hint="eastAsia" w:ascii="宋体" w:hAnsi="宋体" w:eastAsia="宋体" w:cs="宋体"/>
          <w:b/>
          <w:bCs/>
          <w:sz w:val="28"/>
          <w:szCs w:val="28"/>
          <w:lang w:val="en-US" w:eastAsia="zh-CN"/>
        </w:rPr>
        <w:t>两</w:t>
      </w:r>
      <w:r>
        <w:rPr>
          <w:rFonts w:ascii="宋体" w:hAnsi="宋体" w:eastAsia="宋体" w:cs="宋体"/>
          <w:b/>
          <w:bCs/>
          <w:sz w:val="28"/>
          <w:szCs w:val="28"/>
        </w:rPr>
        <w:t xml:space="preserve">年, 合同按照招标文件。 </w:t>
      </w:r>
    </w:p>
    <w:p>
      <w:pPr>
        <w:keepNext w:val="0"/>
        <w:keepLines w:val="0"/>
        <w:pageBreakBefore w:val="0"/>
        <w:widowControl w:val="0"/>
        <w:kinsoku/>
        <w:wordWrap/>
        <w:overflowPunct/>
        <w:topLinePunct w:val="0"/>
        <w:autoSpaceDE/>
        <w:autoSpaceDN/>
        <w:bidi w:val="0"/>
        <w:adjustRightInd/>
        <w:snapToGrid/>
        <w:spacing w:line="240" w:lineRule="auto"/>
        <w:ind w:left="238" w:firstLine="562" w:firstLineChars="200"/>
        <w:textAlignment w:val="auto"/>
        <w:rPr>
          <w:rFonts w:ascii="宋体" w:hAnsi="宋体" w:cs="宋体"/>
          <w:b/>
          <w:bCs/>
          <w:sz w:val="28"/>
          <w:szCs w:val="28"/>
        </w:rPr>
      </w:pPr>
      <w:r>
        <w:rPr>
          <w:rFonts w:hint="eastAsia" w:ascii="宋体" w:hAnsi="宋体" w:cs="宋体"/>
          <w:b/>
          <w:bCs/>
          <w:sz w:val="28"/>
          <w:szCs w:val="28"/>
          <w:lang w:val="en-US" w:eastAsia="zh-CN"/>
        </w:rPr>
        <w:t xml:space="preserve">1.6 </w:t>
      </w:r>
      <w:r>
        <w:rPr>
          <w:rFonts w:ascii="宋体" w:hAnsi="宋体" w:cs="宋体"/>
          <w:b/>
          <w:bCs/>
          <w:sz w:val="28"/>
          <w:szCs w:val="28"/>
        </w:rPr>
        <w:t xml:space="preserve">验收要求：按照国家有关规定、《招标文件》和《投标文件》的承诺进行验收。 </w:t>
      </w:r>
    </w:p>
    <w:p>
      <w:pPr>
        <w:numPr>
          <w:ilvl w:val="0"/>
          <w:numId w:val="0"/>
        </w:numPr>
        <w:spacing w:line="240" w:lineRule="auto"/>
        <w:ind w:left="120" w:leftChars="0"/>
        <w:outlineLvl w:val="1"/>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二、</w:t>
      </w:r>
      <w:r>
        <w:rPr>
          <w:rFonts w:ascii="宋体" w:hAnsi="宋体" w:eastAsia="宋体" w:cs="宋体"/>
          <w:b/>
          <w:bCs/>
          <w:sz w:val="32"/>
          <w:szCs w:val="32"/>
        </w:rPr>
        <w:t>服务范围、标准</w:t>
      </w:r>
      <w:r>
        <w:rPr>
          <w:rFonts w:hint="eastAsia" w:ascii="宋体" w:hAnsi="宋体" w:eastAsia="宋体" w:cs="宋体"/>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238"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根据定安县人民政府文件定府:〔2013)43号文《定安县人民政府关于印发定安县城镇生活垃圾收集中转作业管理方案的通知》）的要求。现针对本镇卫生保洁工作，美化村容村貌，提高居民环境生活质量</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 xml:space="preserve"> </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 xml:space="preserve">预算金额： </w:t>
      </w:r>
    </w:p>
    <w:p>
      <w:pPr>
        <w:keepNext w:val="0"/>
        <w:keepLines w:val="0"/>
        <w:pageBreakBefore w:val="0"/>
        <w:widowControl w:val="0"/>
        <w:kinsoku/>
        <w:wordWrap/>
        <w:overflowPunct/>
        <w:topLinePunct w:val="0"/>
        <w:autoSpaceDE/>
        <w:autoSpaceDN/>
        <w:bidi w:val="0"/>
        <w:adjustRightInd/>
        <w:snapToGrid/>
        <w:spacing w:line="240" w:lineRule="auto"/>
        <w:ind w:left="238"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道路保洁、市政、垃圾清运</w:t>
      </w:r>
      <w:ins w:id="0" w:author="真水无香" w:date="2023-03-03T09:07:00Z">
        <w:r>
          <w:rPr>
            <w:rFonts w:hint="eastAsia" w:ascii="宋体" w:hAnsi="宋体" w:eastAsia="宋体" w:cs="宋体"/>
            <w:b w:val="0"/>
            <w:bCs w:val="0"/>
            <w:sz w:val="28"/>
            <w:szCs w:val="28"/>
          </w:rPr>
          <w:t>、转运</w:t>
        </w:r>
      </w:ins>
      <w:r>
        <w:rPr>
          <w:rFonts w:hint="eastAsia" w:ascii="宋体" w:hAnsi="宋体" w:eastAsia="宋体" w:cs="宋体"/>
          <w:b w:val="0"/>
          <w:bCs w:val="0"/>
          <w:sz w:val="28"/>
          <w:szCs w:val="28"/>
        </w:rPr>
        <w:t xml:space="preserve">服务预算金额每年 </w:t>
      </w:r>
      <w:r>
        <w:rPr>
          <w:rFonts w:hint="eastAsia" w:ascii="宋体" w:hAnsi="宋体" w:eastAsia="宋体" w:cs="宋体"/>
          <w:b w:val="0"/>
          <w:bCs w:val="0"/>
          <w:sz w:val="28"/>
          <w:szCs w:val="28"/>
          <w:lang w:val="en-US" w:eastAsia="zh-CN"/>
        </w:rPr>
        <w:t>174.014375</w:t>
      </w:r>
      <w:r>
        <w:rPr>
          <w:rFonts w:hint="eastAsia" w:ascii="宋体" w:hAnsi="宋体" w:eastAsia="宋体" w:cs="宋体"/>
          <w:b w:val="0"/>
          <w:bCs w:val="0"/>
          <w:sz w:val="28"/>
          <w:szCs w:val="28"/>
        </w:rPr>
        <w:t xml:space="preserve">万元， </w:t>
      </w:r>
      <w:r>
        <w:rPr>
          <w:rFonts w:hint="eastAsia" w:ascii="宋体" w:hAnsi="宋体" w:eastAsia="宋体" w:cs="宋体"/>
          <w:b w:val="0"/>
          <w:bCs w:val="0"/>
          <w:sz w:val="28"/>
          <w:szCs w:val="28"/>
          <w:lang w:val="en-US" w:eastAsia="zh-CN"/>
        </w:rPr>
        <w:t>两</w:t>
      </w:r>
      <w:r>
        <w:rPr>
          <w:rFonts w:hint="eastAsia" w:ascii="宋体" w:hAnsi="宋体" w:eastAsia="宋体" w:cs="宋体"/>
          <w:b w:val="0"/>
          <w:bCs w:val="0"/>
          <w:sz w:val="28"/>
          <w:szCs w:val="28"/>
        </w:rPr>
        <w:t xml:space="preserve">年金额为 </w:t>
      </w:r>
      <w:r>
        <w:rPr>
          <w:rFonts w:hint="eastAsia" w:ascii="宋体" w:hAnsi="宋体" w:eastAsia="宋体" w:cs="宋体"/>
          <w:b w:val="0"/>
          <w:bCs w:val="0"/>
          <w:sz w:val="28"/>
          <w:szCs w:val="28"/>
          <w:lang w:val="en-US" w:eastAsia="zh-CN"/>
        </w:rPr>
        <w:t>348.02875</w:t>
      </w:r>
      <w:r>
        <w:rPr>
          <w:rFonts w:hint="eastAsia" w:ascii="宋体" w:hAnsi="宋体" w:eastAsia="宋体" w:cs="宋体"/>
          <w:b w:val="0"/>
          <w:bCs w:val="0"/>
          <w:sz w:val="28"/>
          <w:szCs w:val="28"/>
        </w:rPr>
        <w:t xml:space="preserve">万元，每月按《定安县城镇生活垃圾中转作业标准及考核管理办法》和相关规定考核合格，按月支付。 </w:t>
      </w:r>
    </w:p>
    <w:p>
      <w:pPr>
        <w:numPr>
          <w:ilvl w:val="0"/>
          <w:numId w:val="0"/>
        </w:numPr>
        <w:spacing w:line="240" w:lineRule="auto"/>
        <w:ind w:left="120" w:leftChars="0"/>
        <w:outlineLvl w:val="1"/>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 xml:space="preserve">四、质量要求： </w:t>
      </w:r>
    </w:p>
    <w:p>
      <w:pPr>
        <w:keepNext w:val="0"/>
        <w:keepLines w:val="0"/>
        <w:pageBreakBefore w:val="0"/>
        <w:widowControl w:val="0"/>
        <w:kinsoku/>
        <w:wordWrap/>
        <w:overflowPunct/>
        <w:topLinePunct w:val="0"/>
        <w:autoSpaceDE/>
        <w:autoSpaceDN/>
        <w:bidi w:val="0"/>
        <w:adjustRightInd/>
        <w:snapToGrid/>
        <w:spacing w:line="240" w:lineRule="auto"/>
        <w:ind w:left="238" w:firstLine="560" w:firstLineChars="200"/>
        <w:textAlignment w:val="auto"/>
        <w:outlineLvl w:val="2"/>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4.1清扫保洁、垃圾收集质量要求</w:t>
      </w:r>
    </w:p>
    <w:p>
      <w:pPr>
        <w:keepNext w:val="0"/>
        <w:keepLines w:val="0"/>
        <w:pageBreakBefore w:val="0"/>
        <w:widowControl w:val="0"/>
        <w:kinsoku/>
        <w:wordWrap/>
        <w:overflowPunct/>
        <w:topLinePunct w:val="0"/>
        <w:autoSpaceDE/>
        <w:autoSpaceDN/>
        <w:bidi w:val="0"/>
        <w:adjustRightInd/>
        <w:snapToGrid/>
        <w:spacing w:line="240" w:lineRule="auto"/>
        <w:ind w:left="238"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4.1.1镇墟街道在普扫时,用 大扫把对路面、人行道、路牙、分车隔离栏角墩下路面、下水道进水 口管、行道树圈周围进行全面清扫,做到“六无八净 ” 即</w:t>
      </w:r>
      <w:r>
        <w:rPr>
          <w:rFonts w:hint="eastAsia" w:ascii="宋体" w:hAnsi="宋体" w:eastAsia="宋体" w:cs="宋体"/>
          <w:b w:val="0"/>
          <w:bCs w:val="0"/>
          <w:sz w:val="28"/>
          <w:szCs w:val="28"/>
          <w:lang w:val="en-US" w:eastAsia="zh-CN"/>
        </w:rPr>
        <w:footnoteReference w:id="0"/>
      </w:r>
      <w:r>
        <w:rPr>
          <w:rFonts w:hint="eastAsia" w:ascii="宋体" w:hAnsi="宋体" w:eastAsia="宋体" w:cs="宋体"/>
          <w:b w:val="0"/>
          <w:bCs w:val="0"/>
          <w:sz w:val="28"/>
          <w:szCs w:val="28"/>
          <w:lang w:val="en-US" w:eastAsia="zh-CN"/>
        </w:rPr>
        <w:t xml:space="preserve">无垃圾、无砖头石块、无淤泥积水、无卫生死角;路面净、人行道净、路牙净、下水道进水口净、行道树圈净、绿化隔离带周围净、果壳箱净、分车隔离栏角墩周围净,严禁环卫工人将垃圾、泥沙扫入下水道进水口,倾倒或铲到绿化带内。 </w:t>
      </w:r>
    </w:p>
    <w:p>
      <w:pPr>
        <w:keepNext w:val="0"/>
        <w:keepLines w:val="0"/>
        <w:pageBreakBefore w:val="0"/>
        <w:widowControl w:val="0"/>
        <w:kinsoku/>
        <w:wordWrap/>
        <w:overflowPunct/>
        <w:topLinePunct w:val="0"/>
        <w:autoSpaceDE/>
        <w:autoSpaceDN/>
        <w:bidi w:val="0"/>
        <w:adjustRightInd/>
        <w:snapToGrid/>
        <w:spacing w:line="240" w:lineRule="auto"/>
        <w:ind w:left="238"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4.1.2保洁时,环卫工人巡回走动,用小扫把、撮簸清理路面果皮、纸屑、塑膜、烟蒂、饮料包装盒 (瓶)等垃圾,人行道、路牙等处的杂草淤泥、垃圾必须及时清除,做到勤走、勤看、勤扫,确保路面整洁。清扫保洁过程中,遇有人乱扔、乱倒垃圾、乱泼洒污水、抛洒建筑材料时应用文明礼貌用语劝阻,情节严重的应及时报告镇环境卫生管理所,依法处理。 </w:t>
      </w:r>
    </w:p>
    <w:p>
      <w:pPr>
        <w:keepNext w:val="0"/>
        <w:keepLines w:val="0"/>
        <w:pageBreakBefore w:val="0"/>
        <w:widowControl w:val="0"/>
        <w:kinsoku/>
        <w:wordWrap/>
        <w:overflowPunct/>
        <w:topLinePunct w:val="0"/>
        <w:autoSpaceDE/>
        <w:autoSpaceDN/>
        <w:bidi w:val="0"/>
        <w:adjustRightInd/>
        <w:snapToGrid/>
        <w:spacing w:line="240" w:lineRule="auto"/>
        <w:ind w:left="238"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4.1.3物业管理公司所辖的小区内部的清扫保洁工作,由物业公司自行负责,小区衔接城区道路的人行道清扫、保洁工作由</w:t>
      </w:r>
      <w:ins w:id="1" w:author="Apple" w:date="2023-03-01T17:13:00Z">
        <w:r>
          <w:rPr>
            <w:rFonts w:hint="eastAsia" w:ascii="宋体" w:hAnsi="宋体" w:eastAsia="宋体" w:cs="宋体"/>
            <w:b w:val="0"/>
            <w:bCs w:val="0"/>
            <w:sz w:val="28"/>
            <w:szCs w:val="28"/>
            <w:lang w:val="en-US" w:eastAsia="zh-CN"/>
          </w:rPr>
          <w:t>中标</w:t>
        </w:r>
      </w:ins>
      <w:r>
        <w:rPr>
          <w:rFonts w:hint="eastAsia" w:ascii="宋体" w:hAnsi="宋体" w:eastAsia="宋体" w:cs="宋体"/>
          <w:b w:val="0"/>
          <w:bCs w:val="0"/>
          <w:sz w:val="28"/>
          <w:szCs w:val="28"/>
          <w:lang w:val="en-US" w:eastAsia="zh-CN"/>
        </w:rPr>
        <w:t xml:space="preserve">方负责,不得推诿扯皮。 </w:t>
      </w:r>
    </w:p>
    <w:p>
      <w:pPr>
        <w:keepNext w:val="0"/>
        <w:keepLines w:val="0"/>
        <w:pageBreakBefore w:val="0"/>
        <w:widowControl w:val="0"/>
        <w:kinsoku/>
        <w:wordWrap/>
        <w:overflowPunct/>
        <w:topLinePunct w:val="0"/>
        <w:autoSpaceDE/>
        <w:autoSpaceDN/>
        <w:bidi w:val="0"/>
        <w:adjustRightInd/>
        <w:snapToGrid/>
        <w:spacing w:line="240" w:lineRule="auto"/>
        <w:ind w:left="238"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4.1.4清扫保洁垃圾和居民投放垃圾应及时收集到转运站, 不得积压在车(筒 、箱、池 )内 ,严禁裸露堆放在路面。 </w:t>
      </w:r>
    </w:p>
    <w:p>
      <w:pPr>
        <w:keepNext w:val="0"/>
        <w:keepLines w:val="0"/>
        <w:pageBreakBefore w:val="0"/>
        <w:widowControl w:val="0"/>
        <w:kinsoku/>
        <w:wordWrap/>
        <w:overflowPunct/>
        <w:topLinePunct w:val="0"/>
        <w:autoSpaceDE/>
        <w:autoSpaceDN/>
        <w:bidi w:val="0"/>
        <w:adjustRightInd/>
        <w:snapToGrid/>
        <w:spacing w:line="240" w:lineRule="auto"/>
        <w:ind w:left="238"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4.1.5垃圾屋和垃圾收集桶的垃圾应每天收集一次,做到日产日清、无积压,屋 内外地面无散落垃圾和污水,周围环境保持清洁。镇墟街道上的垃圾桶、果壳箱外清洁无污痕,箱内无积存垃圾,周围地面整洁、无污水流溢、收集作业完成后应将垃圾直接送到指定的转运站,应做到车走地净,运输途中不得抛撒。 </w:t>
      </w:r>
    </w:p>
    <w:p>
      <w:pPr>
        <w:keepNext w:val="0"/>
        <w:keepLines w:val="0"/>
        <w:pageBreakBefore w:val="0"/>
        <w:widowControl w:val="0"/>
        <w:kinsoku/>
        <w:wordWrap/>
        <w:overflowPunct/>
        <w:topLinePunct w:val="0"/>
        <w:autoSpaceDE/>
        <w:autoSpaceDN/>
        <w:bidi w:val="0"/>
        <w:adjustRightInd/>
        <w:snapToGrid/>
        <w:spacing w:line="240" w:lineRule="auto"/>
        <w:ind w:left="238"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4.1.6垃圾收集容器应定位设置,摆放整齐,果壳箱等环卫设施发生遗失、损坏及 自然损耗现象,要在一个工作日内报告镇环境卫生管理所及时补充。 </w:t>
      </w:r>
    </w:p>
    <w:p>
      <w:pPr>
        <w:keepNext w:val="0"/>
        <w:keepLines w:val="0"/>
        <w:pageBreakBefore w:val="0"/>
        <w:widowControl w:val="0"/>
        <w:kinsoku/>
        <w:wordWrap/>
        <w:overflowPunct/>
        <w:topLinePunct w:val="0"/>
        <w:autoSpaceDE/>
        <w:autoSpaceDN/>
        <w:bidi w:val="0"/>
        <w:adjustRightInd/>
        <w:snapToGrid/>
        <w:spacing w:line="240" w:lineRule="auto"/>
        <w:ind w:left="238"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4.1.7镇墟街道、南丽湖辖区、各自然村垃圾堋和垃圾桶收集点周围</w:t>
      </w:r>
      <w:ins w:id="2" w:author="真水无香" w:date="2023-03-03T08:47:00Z">
        <w:r>
          <w:rPr>
            <w:rFonts w:hint="eastAsia" w:ascii="宋体" w:hAnsi="宋体" w:eastAsia="宋体" w:cs="宋体"/>
            <w:b w:val="0"/>
            <w:bCs w:val="0"/>
            <w:sz w:val="28"/>
            <w:szCs w:val="28"/>
            <w:lang w:val="en-US" w:eastAsia="zh-CN"/>
          </w:rPr>
          <w:t>10</w:t>
        </w:r>
      </w:ins>
      <w:r>
        <w:rPr>
          <w:rFonts w:hint="eastAsia" w:ascii="宋体" w:hAnsi="宋体" w:eastAsia="宋体" w:cs="宋体"/>
          <w:b w:val="0"/>
          <w:bCs w:val="0"/>
          <w:sz w:val="28"/>
          <w:szCs w:val="28"/>
          <w:lang w:val="en-US" w:eastAsia="zh-CN"/>
        </w:rPr>
        <w:t>米内无生活垃圾、主装璜垃圾、丢弃家具垃圾，建筑垃圾、碎石、砖块、树枝垃圾等堆积,垃圾堋、垃圾桶收集点周围垃圾应及时清除、转运业主指定地点。</w:t>
      </w:r>
    </w:p>
    <w:p>
      <w:pPr>
        <w:keepNext w:val="0"/>
        <w:keepLines w:val="0"/>
        <w:pageBreakBefore w:val="0"/>
        <w:widowControl w:val="0"/>
        <w:kinsoku/>
        <w:wordWrap/>
        <w:overflowPunct/>
        <w:topLinePunct w:val="0"/>
        <w:autoSpaceDE/>
        <w:autoSpaceDN/>
        <w:bidi w:val="0"/>
        <w:adjustRightInd/>
        <w:snapToGrid/>
        <w:spacing w:line="240" w:lineRule="auto"/>
        <w:ind w:left="238"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4.1.8收集车的车容须美观、整洁,做到定期清洗。 </w:t>
      </w:r>
    </w:p>
    <w:p>
      <w:pPr>
        <w:keepNext w:val="0"/>
        <w:keepLines w:val="0"/>
        <w:pageBreakBefore w:val="0"/>
        <w:widowControl w:val="0"/>
        <w:kinsoku/>
        <w:wordWrap/>
        <w:overflowPunct/>
        <w:topLinePunct w:val="0"/>
        <w:autoSpaceDE/>
        <w:autoSpaceDN/>
        <w:bidi w:val="0"/>
        <w:adjustRightInd/>
        <w:snapToGrid/>
        <w:spacing w:line="240" w:lineRule="auto"/>
        <w:ind w:left="238"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4.1.9在清扫、保洁、收集垃圾时严禁将垃圾焚烧。 </w:t>
      </w:r>
    </w:p>
    <w:p>
      <w:pPr>
        <w:keepNext w:val="0"/>
        <w:keepLines w:val="0"/>
        <w:pageBreakBefore w:val="0"/>
        <w:widowControl w:val="0"/>
        <w:kinsoku/>
        <w:wordWrap/>
        <w:overflowPunct/>
        <w:topLinePunct w:val="0"/>
        <w:autoSpaceDE/>
        <w:autoSpaceDN/>
        <w:bidi w:val="0"/>
        <w:adjustRightInd/>
        <w:snapToGrid/>
        <w:spacing w:line="240" w:lineRule="auto"/>
        <w:ind w:left="238" w:firstLine="560" w:firstLineChars="200"/>
        <w:textAlignment w:val="auto"/>
        <w:outlineLvl w:val="2"/>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4.2 垃圾中转质量要求。 </w:t>
      </w:r>
    </w:p>
    <w:p>
      <w:pPr>
        <w:keepNext w:val="0"/>
        <w:keepLines w:val="0"/>
        <w:pageBreakBefore w:val="0"/>
        <w:widowControl w:val="0"/>
        <w:kinsoku/>
        <w:wordWrap/>
        <w:overflowPunct/>
        <w:topLinePunct w:val="0"/>
        <w:autoSpaceDE/>
        <w:autoSpaceDN/>
        <w:bidi w:val="0"/>
        <w:adjustRightInd/>
        <w:snapToGrid/>
        <w:spacing w:line="240" w:lineRule="auto"/>
        <w:ind w:left="238" w:firstLine="560" w:firstLineChars="200"/>
        <w:textAlignment w:val="auto"/>
        <w:outlineLvl w:val="3"/>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4.2.1进入站内的垃圾应当随进随压缩,做到日产日清。</w:t>
      </w:r>
    </w:p>
    <w:p>
      <w:pPr>
        <w:keepNext w:val="0"/>
        <w:keepLines w:val="0"/>
        <w:pageBreakBefore w:val="0"/>
        <w:widowControl w:val="0"/>
        <w:kinsoku/>
        <w:wordWrap/>
        <w:overflowPunct/>
        <w:topLinePunct w:val="0"/>
        <w:autoSpaceDE/>
        <w:autoSpaceDN/>
        <w:bidi w:val="0"/>
        <w:adjustRightInd/>
        <w:snapToGrid/>
        <w:spacing w:line="240" w:lineRule="auto"/>
        <w:ind w:left="238"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4.2.2转运站内外应保持卫生整洁、无撒落垃圾和堆放杂物、无积留污水。 </w:t>
      </w:r>
    </w:p>
    <w:p>
      <w:pPr>
        <w:keepNext w:val="0"/>
        <w:keepLines w:val="0"/>
        <w:pageBreakBefore w:val="0"/>
        <w:widowControl w:val="0"/>
        <w:kinsoku/>
        <w:wordWrap/>
        <w:overflowPunct/>
        <w:topLinePunct w:val="0"/>
        <w:autoSpaceDE/>
        <w:autoSpaceDN/>
        <w:bidi w:val="0"/>
        <w:adjustRightInd/>
        <w:snapToGrid/>
        <w:spacing w:line="240" w:lineRule="auto"/>
        <w:ind w:left="238"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4.2.3室内通风应良好、无恶臭;墙壁、窗户应无积尘、蛛网;每年应定时喷 (放)药灭蝇、灭鼠,在可视范围内,站内苍蝇少于20只/次 ,老鼠少于2只/次 。 </w:t>
      </w:r>
    </w:p>
    <w:p>
      <w:pPr>
        <w:keepNext w:val="0"/>
        <w:keepLines w:val="0"/>
        <w:pageBreakBefore w:val="0"/>
        <w:widowControl w:val="0"/>
        <w:kinsoku/>
        <w:wordWrap/>
        <w:overflowPunct/>
        <w:topLinePunct w:val="0"/>
        <w:autoSpaceDE/>
        <w:autoSpaceDN/>
        <w:bidi w:val="0"/>
        <w:adjustRightInd/>
        <w:snapToGrid/>
        <w:spacing w:line="240" w:lineRule="auto"/>
        <w:ind w:left="238"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4.2.4运输车辆应整洁、性能良好、无残缺、破损、无积垢、无吊挂垃圾、环卫标志应清晰。 </w:t>
      </w:r>
    </w:p>
    <w:p>
      <w:pPr>
        <w:keepNext w:val="0"/>
        <w:keepLines w:val="0"/>
        <w:pageBreakBefore w:val="0"/>
        <w:widowControl w:val="0"/>
        <w:kinsoku/>
        <w:wordWrap/>
        <w:overflowPunct/>
        <w:topLinePunct w:val="0"/>
        <w:autoSpaceDE/>
        <w:autoSpaceDN/>
        <w:bidi w:val="0"/>
        <w:adjustRightInd/>
        <w:snapToGrid/>
        <w:spacing w:line="240" w:lineRule="auto"/>
        <w:ind w:left="238"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4.2.5运输垃圾应密封,经常清洗中转车辆,保持整洁、卫生和完好状态。在运输过程中无垃圾拖挂;无污水滴漏。 </w:t>
      </w:r>
    </w:p>
    <w:p>
      <w:pPr>
        <w:keepNext w:val="0"/>
        <w:keepLines w:val="0"/>
        <w:pageBreakBefore w:val="0"/>
        <w:widowControl w:val="0"/>
        <w:kinsoku/>
        <w:wordWrap/>
        <w:overflowPunct/>
        <w:topLinePunct w:val="0"/>
        <w:autoSpaceDE/>
        <w:autoSpaceDN/>
        <w:bidi w:val="0"/>
        <w:adjustRightInd/>
        <w:snapToGrid/>
        <w:spacing w:line="240" w:lineRule="auto"/>
        <w:ind w:left="238"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4.2.6垃圾装运量应以车辆的额定荷载和有效容积为限,不得超重运输。 </w:t>
      </w:r>
    </w:p>
    <w:p>
      <w:pPr>
        <w:keepNext w:val="0"/>
        <w:keepLines w:val="0"/>
        <w:pageBreakBefore w:val="0"/>
        <w:widowControl w:val="0"/>
        <w:kinsoku/>
        <w:wordWrap/>
        <w:overflowPunct/>
        <w:topLinePunct w:val="0"/>
        <w:autoSpaceDE/>
        <w:autoSpaceDN/>
        <w:bidi w:val="0"/>
        <w:adjustRightInd/>
        <w:snapToGrid/>
        <w:spacing w:line="240" w:lineRule="auto"/>
        <w:ind w:left="238"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4.2.7运输车辆不得沿途乱倒、乱卸。进入垃圾处理场的转运车辆要听从指挥, 按指定地点安全、有序的进行倾倒。 </w:t>
      </w:r>
    </w:p>
    <w:p>
      <w:pPr>
        <w:keepNext w:val="0"/>
        <w:keepLines w:val="0"/>
        <w:pageBreakBefore w:val="0"/>
        <w:widowControl w:val="0"/>
        <w:kinsoku/>
        <w:wordWrap/>
        <w:overflowPunct/>
        <w:topLinePunct w:val="0"/>
        <w:autoSpaceDE/>
        <w:autoSpaceDN/>
        <w:bidi w:val="0"/>
        <w:adjustRightInd/>
        <w:snapToGrid/>
        <w:spacing w:line="240" w:lineRule="auto"/>
        <w:ind w:left="238" w:firstLine="560" w:firstLineChars="200"/>
        <w:textAlignment w:val="auto"/>
        <w:outlineLvl w:val="3"/>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4.2.8驾驶员文明驾驶,严格控制车速,遵守交通规则。 </w:t>
      </w:r>
    </w:p>
    <w:p>
      <w:pPr>
        <w:numPr>
          <w:ilvl w:val="0"/>
          <w:numId w:val="0"/>
        </w:numPr>
        <w:spacing w:line="240" w:lineRule="auto"/>
        <w:ind w:left="120" w:leftChars="0"/>
        <w:outlineLvl w:val="1"/>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 xml:space="preserve">五、作业人员要求： </w:t>
      </w:r>
    </w:p>
    <w:p>
      <w:pPr>
        <w:keepNext w:val="0"/>
        <w:keepLines w:val="0"/>
        <w:pageBreakBefore w:val="0"/>
        <w:widowControl w:val="0"/>
        <w:kinsoku/>
        <w:wordWrap/>
        <w:overflowPunct/>
        <w:topLinePunct w:val="0"/>
        <w:autoSpaceDE/>
        <w:autoSpaceDN/>
        <w:bidi w:val="0"/>
        <w:adjustRightInd/>
        <w:snapToGrid/>
        <w:spacing w:line="240" w:lineRule="auto"/>
        <w:ind w:left="238" w:firstLine="560" w:firstLineChars="200"/>
        <w:textAlignment w:val="auto"/>
        <w:outlineLvl w:val="2"/>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5.1按核定的人数配齐人员,不得缺岗减员。 </w:t>
      </w:r>
    </w:p>
    <w:p>
      <w:pPr>
        <w:keepNext w:val="0"/>
        <w:keepLines w:val="0"/>
        <w:pageBreakBefore w:val="0"/>
        <w:widowControl w:val="0"/>
        <w:kinsoku/>
        <w:wordWrap/>
        <w:overflowPunct/>
        <w:topLinePunct w:val="0"/>
        <w:autoSpaceDE/>
        <w:autoSpaceDN/>
        <w:bidi w:val="0"/>
        <w:adjustRightInd/>
        <w:snapToGrid/>
        <w:spacing w:line="240" w:lineRule="auto"/>
        <w:ind w:left="238"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5.2作业人员身体健康,原则上女工年龄 55周岁以下,男工60周岁以下,严禁使用童工。</w:t>
      </w:r>
    </w:p>
    <w:p>
      <w:pPr>
        <w:keepNext w:val="0"/>
        <w:keepLines w:val="0"/>
        <w:pageBreakBefore w:val="0"/>
        <w:widowControl w:val="0"/>
        <w:kinsoku/>
        <w:wordWrap/>
        <w:overflowPunct/>
        <w:topLinePunct w:val="0"/>
        <w:autoSpaceDE/>
        <w:autoSpaceDN/>
        <w:bidi w:val="0"/>
        <w:adjustRightInd/>
        <w:snapToGrid/>
        <w:spacing w:line="240" w:lineRule="auto"/>
        <w:ind w:left="238"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5.3作业人员必须穿工作服、戴工作帽上岗;车辆中转、停放要遵守交通规则,做好安全防护工作。 </w:t>
      </w:r>
    </w:p>
    <w:p>
      <w:pPr>
        <w:keepNext w:val="0"/>
        <w:keepLines w:val="0"/>
        <w:pageBreakBefore w:val="0"/>
        <w:widowControl w:val="0"/>
        <w:kinsoku/>
        <w:wordWrap/>
        <w:overflowPunct/>
        <w:topLinePunct w:val="0"/>
        <w:autoSpaceDE/>
        <w:autoSpaceDN/>
        <w:bidi w:val="0"/>
        <w:adjustRightInd/>
        <w:snapToGrid/>
        <w:spacing w:line="240" w:lineRule="auto"/>
        <w:ind w:left="238"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5.4按规定时间上、下班,文明作业,不脱岗、坐岗、窜岗、聚集聊天,不得以任何方式接受服务对象的财物。 </w:t>
      </w:r>
    </w:p>
    <w:p>
      <w:pPr>
        <w:keepNext w:val="0"/>
        <w:keepLines w:val="0"/>
        <w:pageBreakBefore w:val="0"/>
        <w:widowControl w:val="0"/>
        <w:kinsoku/>
        <w:wordWrap/>
        <w:overflowPunct/>
        <w:topLinePunct w:val="0"/>
        <w:autoSpaceDE/>
        <w:autoSpaceDN/>
        <w:bidi w:val="0"/>
        <w:adjustRightInd/>
        <w:snapToGrid/>
        <w:spacing w:line="240" w:lineRule="auto"/>
        <w:ind w:left="238"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5.5作业人员必须服从镇环境卫生管理所指导、督查、考核、清洁洁运保洁突击任务。</w:t>
      </w:r>
    </w:p>
    <w:p>
      <w:pPr>
        <w:numPr>
          <w:ilvl w:val="0"/>
          <w:numId w:val="0"/>
        </w:numPr>
        <w:spacing w:line="240" w:lineRule="auto"/>
        <w:ind w:left="120" w:leftChars="0"/>
        <w:outlineLvl w:val="1"/>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 xml:space="preserve">六、作业安全要求： </w:t>
      </w:r>
    </w:p>
    <w:p>
      <w:pPr>
        <w:keepNext w:val="0"/>
        <w:keepLines w:val="0"/>
        <w:pageBreakBefore w:val="0"/>
        <w:widowControl w:val="0"/>
        <w:kinsoku/>
        <w:wordWrap/>
        <w:overflowPunct/>
        <w:topLinePunct w:val="0"/>
        <w:autoSpaceDE/>
        <w:autoSpaceDN/>
        <w:bidi w:val="0"/>
        <w:adjustRightInd/>
        <w:snapToGrid/>
        <w:spacing w:line="240" w:lineRule="auto"/>
        <w:ind w:left="238"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6.1每名一线作业环卫工人购买意外伤害保险</w:t>
      </w:r>
      <w:ins w:id="3" w:author="Apple" w:date="2023-03-01T17:06:00Z">
        <w:r>
          <w:rPr>
            <w:rFonts w:hint="eastAsia" w:ascii="宋体" w:hAnsi="宋体" w:eastAsia="宋体" w:cs="宋体"/>
            <w:b w:val="0"/>
            <w:bCs w:val="0"/>
            <w:sz w:val="28"/>
            <w:szCs w:val="28"/>
            <w:lang w:val="en-US" w:eastAsia="zh-CN"/>
          </w:rPr>
          <w:t>，保险费由</w:t>
        </w:r>
      </w:ins>
      <w:ins w:id="4" w:author="真水无香" w:date="2023-03-03T08:48:00Z">
        <w:r>
          <w:rPr>
            <w:rFonts w:hint="eastAsia" w:ascii="宋体" w:hAnsi="宋体" w:eastAsia="宋体" w:cs="宋体"/>
            <w:b w:val="0"/>
            <w:bCs w:val="0"/>
            <w:sz w:val="28"/>
            <w:szCs w:val="28"/>
            <w:lang w:val="en-US" w:eastAsia="zh-CN"/>
          </w:rPr>
          <w:t>中标方</w:t>
        </w:r>
      </w:ins>
      <w:ins w:id="5" w:author="Apple" w:date="2023-03-01T17:06:00Z">
        <w:r>
          <w:rPr>
            <w:rFonts w:hint="eastAsia" w:ascii="宋体" w:hAnsi="宋体" w:eastAsia="宋体" w:cs="宋体"/>
            <w:b w:val="0"/>
            <w:bCs w:val="0"/>
            <w:sz w:val="28"/>
            <w:szCs w:val="28"/>
            <w:lang w:val="en-US" w:eastAsia="zh-CN"/>
          </w:rPr>
          <w:t>承担</w:t>
        </w:r>
      </w:ins>
      <w:r>
        <w:rPr>
          <w:rFonts w:hint="eastAsia" w:ascii="宋体" w:hAnsi="宋体" w:eastAsia="宋体" w:cs="宋体"/>
          <w:b w:val="0"/>
          <w:bCs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238"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6.2环卫工人要根据本人负责路段的人、车流情况,合理安排作业时间和方式,主动避开行人和车流高峰,以免发生意外。 </w:t>
      </w:r>
    </w:p>
    <w:p>
      <w:pPr>
        <w:keepNext w:val="0"/>
        <w:keepLines w:val="0"/>
        <w:pageBreakBefore w:val="0"/>
        <w:widowControl w:val="0"/>
        <w:kinsoku/>
        <w:wordWrap/>
        <w:overflowPunct/>
        <w:topLinePunct w:val="0"/>
        <w:autoSpaceDE/>
        <w:autoSpaceDN/>
        <w:bidi w:val="0"/>
        <w:adjustRightInd/>
        <w:snapToGrid/>
        <w:spacing w:line="240" w:lineRule="auto"/>
        <w:ind w:left="238"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6.3清理主车道垃圾时,应在清理点来车方向设置醒目的警示标志,并做好防护措施。 </w:t>
      </w:r>
    </w:p>
    <w:p>
      <w:pPr>
        <w:keepNext w:val="0"/>
        <w:keepLines w:val="0"/>
        <w:pageBreakBefore w:val="0"/>
        <w:widowControl w:val="0"/>
        <w:kinsoku/>
        <w:wordWrap/>
        <w:overflowPunct/>
        <w:topLinePunct w:val="0"/>
        <w:autoSpaceDE/>
        <w:autoSpaceDN/>
        <w:bidi w:val="0"/>
        <w:adjustRightInd/>
        <w:snapToGrid/>
        <w:spacing w:line="240" w:lineRule="auto"/>
        <w:ind w:left="238"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6.4垃圾转运车辆驾驶人员必须遵守交通规则,严禁酒后驾车、闯红灯、超速、乱停乱放等违规</w:t>
      </w:r>
      <w:ins w:id="6" w:author="Apple" w:date="2023-03-01T17:10:00Z">
        <w:r>
          <w:rPr>
            <w:rFonts w:hint="eastAsia" w:ascii="宋体" w:hAnsi="宋体" w:eastAsia="宋体" w:cs="宋体"/>
            <w:b w:val="0"/>
            <w:bCs w:val="0"/>
            <w:sz w:val="28"/>
            <w:szCs w:val="28"/>
            <w:lang w:val="en-US" w:eastAsia="zh-CN"/>
          </w:rPr>
          <w:t>违法</w:t>
        </w:r>
      </w:ins>
      <w:r>
        <w:rPr>
          <w:rFonts w:hint="eastAsia" w:ascii="宋体" w:hAnsi="宋体" w:eastAsia="宋体" w:cs="宋体"/>
          <w:b w:val="0"/>
          <w:bCs w:val="0"/>
          <w:sz w:val="28"/>
          <w:szCs w:val="28"/>
          <w:lang w:val="en-US" w:eastAsia="zh-CN"/>
        </w:rPr>
        <w:t xml:space="preserve">行为。 </w:t>
      </w:r>
    </w:p>
    <w:p>
      <w:pPr>
        <w:keepNext w:val="0"/>
        <w:keepLines w:val="0"/>
        <w:pageBreakBefore w:val="0"/>
        <w:widowControl w:val="0"/>
        <w:kinsoku/>
        <w:wordWrap/>
        <w:overflowPunct/>
        <w:topLinePunct w:val="0"/>
        <w:autoSpaceDE/>
        <w:autoSpaceDN/>
        <w:bidi w:val="0"/>
        <w:adjustRightInd/>
        <w:snapToGrid/>
        <w:spacing w:line="240" w:lineRule="auto"/>
        <w:ind w:left="238"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6.5 用于垃圾运输的车辆必须足额购买各种车辆保险</w:t>
      </w:r>
      <w:ins w:id="7" w:author="Apple" w:date="2023-03-01T17:08:00Z">
        <w:r>
          <w:rPr>
            <w:rFonts w:hint="eastAsia" w:ascii="宋体" w:hAnsi="宋体" w:eastAsia="宋体" w:cs="宋体"/>
            <w:b w:val="0"/>
            <w:bCs w:val="0"/>
            <w:sz w:val="28"/>
            <w:szCs w:val="28"/>
            <w:lang w:val="en-US" w:eastAsia="zh-CN"/>
          </w:rPr>
          <w:t>，保险费由</w:t>
        </w:r>
      </w:ins>
      <w:ins w:id="8" w:author="真水无香" w:date="2023-03-03T08:48:00Z">
        <w:r>
          <w:rPr>
            <w:rFonts w:hint="eastAsia" w:ascii="宋体" w:hAnsi="宋体" w:eastAsia="宋体" w:cs="宋体"/>
            <w:b w:val="0"/>
            <w:bCs w:val="0"/>
            <w:sz w:val="28"/>
            <w:szCs w:val="28"/>
            <w:lang w:val="en-US" w:eastAsia="zh-CN"/>
          </w:rPr>
          <w:t>中标方</w:t>
        </w:r>
      </w:ins>
      <w:ins w:id="9" w:author="Apple" w:date="2023-03-01T17:08:00Z">
        <w:r>
          <w:rPr>
            <w:rFonts w:hint="eastAsia" w:ascii="宋体" w:hAnsi="宋体" w:eastAsia="宋体" w:cs="宋体"/>
            <w:b w:val="0"/>
            <w:bCs w:val="0"/>
            <w:sz w:val="28"/>
            <w:szCs w:val="28"/>
            <w:lang w:val="en-US" w:eastAsia="zh-CN"/>
          </w:rPr>
          <w:t>承担</w:t>
        </w:r>
      </w:ins>
      <w:r>
        <w:rPr>
          <w:rFonts w:hint="eastAsia" w:ascii="宋体" w:hAnsi="宋体" w:eastAsia="宋体" w:cs="宋体"/>
          <w:b w:val="0"/>
          <w:bCs w:val="0"/>
          <w:sz w:val="28"/>
          <w:szCs w:val="28"/>
          <w:lang w:val="en-US" w:eastAsia="zh-CN"/>
        </w:rPr>
        <w:t xml:space="preserve">。 </w:t>
      </w:r>
    </w:p>
    <w:p>
      <w:pPr>
        <w:numPr>
          <w:ilvl w:val="0"/>
          <w:numId w:val="0"/>
        </w:numPr>
        <w:spacing w:line="240" w:lineRule="auto"/>
        <w:ind w:left="120" w:leftChars="0"/>
        <w:outlineLvl w:val="1"/>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七、责任和义务：</w:t>
      </w:r>
    </w:p>
    <w:p>
      <w:pPr>
        <w:keepNext w:val="0"/>
        <w:keepLines w:val="0"/>
        <w:pageBreakBefore w:val="0"/>
        <w:widowControl w:val="0"/>
        <w:kinsoku/>
        <w:wordWrap/>
        <w:overflowPunct/>
        <w:topLinePunct w:val="0"/>
        <w:autoSpaceDE/>
        <w:autoSpaceDN/>
        <w:bidi w:val="0"/>
        <w:adjustRightInd/>
        <w:snapToGrid/>
        <w:spacing w:line="240" w:lineRule="auto"/>
        <w:ind w:left="238" w:firstLine="560" w:firstLineChars="200"/>
        <w:textAlignment w:val="auto"/>
        <w:rPr>
          <w:rFonts w:hint="eastAsia" w:ascii="宋体" w:hAnsi="宋体" w:eastAsia="宋体" w:cs="宋体"/>
          <w:b w:val="0"/>
          <w:bCs w:val="0"/>
          <w:sz w:val="28"/>
          <w:szCs w:val="28"/>
          <w:lang w:val="en-US" w:eastAsia="zh-CN"/>
        </w:rPr>
      </w:pPr>
      <w:ins w:id="10" w:author="Apple" w:date="2023-03-01T17:21:00Z">
        <w:r>
          <w:rPr>
            <w:rFonts w:hint="eastAsia" w:ascii="宋体" w:hAnsi="宋体" w:eastAsia="宋体" w:cs="宋体"/>
            <w:b w:val="0"/>
            <w:bCs w:val="0"/>
            <w:sz w:val="28"/>
            <w:szCs w:val="28"/>
            <w:lang w:val="en-US" w:eastAsia="zh-CN"/>
          </w:rPr>
          <w:t>8</w:t>
        </w:r>
      </w:ins>
      <w:r>
        <w:rPr>
          <w:rFonts w:hint="eastAsia" w:ascii="宋体" w:hAnsi="宋体" w:eastAsia="宋体" w:cs="宋体"/>
          <w:b w:val="0"/>
          <w:bCs w:val="0"/>
          <w:sz w:val="28"/>
          <w:szCs w:val="28"/>
          <w:lang w:val="en-US" w:eastAsia="zh-CN"/>
        </w:rPr>
        <w:t>.</w:t>
      </w:r>
      <w:ins w:id="11" w:author="Apple" w:date="2023-03-01T17:21:00Z">
        <w:r>
          <w:rPr>
            <w:rFonts w:hint="eastAsia" w:ascii="宋体" w:hAnsi="宋体" w:eastAsia="宋体" w:cs="宋体"/>
            <w:b w:val="0"/>
            <w:bCs w:val="0"/>
            <w:sz w:val="28"/>
            <w:szCs w:val="28"/>
            <w:lang w:val="en-US" w:eastAsia="zh-CN"/>
          </w:rPr>
          <w:t>1</w:t>
        </w:r>
      </w:ins>
      <w:ins w:id="12" w:author="真水无香" w:date="2023-03-03T08:50:00Z">
        <w:r>
          <w:rPr>
            <w:rFonts w:hint="eastAsia" w:ascii="宋体" w:hAnsi="宋体" w:eastAsia="宋体" w:cs="宋体"/>
            <w:b w:val="0"/>
            <w:bCs w:val="0"/>
            <w:sz w:val="28"/>
            <w:szCs w:val="28"/>
            <w:lang w:val="en-US" w:eastAsia="zh-CN"/>
          </w:rPr>
          <w:t>中标方</w:t>
        </w:r>
      </w:ins>
      <w:r>
        <w:rPr>
          <w:rFonts w:hint="eastAsia" w:ascii="宋体" w:hAnsi="宋体" w:eastAsia="宋体" w:cs="宋体"/>
          <w:b w:val="0"/>
          <w:bCs w:val="0"/>
          <w:sz w:val="28"/>
          <w:szCs w:val="28"/>
          <w:lang w:val="en-US" w:eastAsia="zh-CN"/>
        </w:rPr>
        <w:t>承担保洁工作人员的工资（含养老、医疗、失业、工伤）和解除劳动合同所产生的补偿费和其他责任。</w:t>
      </w:r>
    </w:p>
    <w:p>
      <w:pPr>
        <w:keepNext w:val="0"/>
        <w:keepLines w:val="0"/>
        <w:pageBreakBefore w:val="0"/>
        <w:widowControl w:val="0"/>
        <w:kinsoku/>
        <w:wordWrap/>
        <w:overflowPunct/>
        <w:topLinePunct w:val="0"/>
        <w:autoSpaceDE/>
        <w:autoSpaceDN/>
        <w:bidi w:val="0"/>
        <w:adjustRightInd/>
        <w:snapToGrid/>
        <w:spacing w:line="240" w:lineRule="auto"/>
        <w:ind w:left="238" w:firstLine="560" w:firstLineChars="200"/>
        <w:textAlignment w:val="auto"/>
        <w:rPr>
          <w:rFonts w:hint="eastAsia" w:ascii="宋体" w:hAnsi="宋体" w:eastAsia="宋体" w:cs="宋体"/>
          <w:b w:val="0"/>
          <w:bCs w:val="0"/>
          <w:sz w:val="28"/>
          <w:szCs w:val="28"/>
          <w:lang w:val="en-US" w:eastAsia="zh-CN"/>
        </w:rPr>
      </w:pPr>
      <w:ins w:id="13" w:author="Apple" w:date="2023-03-01T17:21:00Z">
        <w:r>
          <w:rPr>
            <w:rFonts w:hint="eastAsia" w:ascii="宋体" w:hAnsi="宋体" w:eastAsia="宋体" w:cs="宋体"/>
            <w:b w:val="0"/>
            <w:bCs w:val="0"/>
            <w:sz w:val="28"/>
            <w:szCs w:val="28"/>
            <w:lang w:val="en-US" w:eastAsia="zh-CN"/>
          </w:rPr>
          <w:t>8</w:t>
        </w:r>
      </w:ins>
      <w:r>
        <w:rPr>
          <w:rFonts w:hint="eastAsia" w:ascii="宋体" w:hAnsi="宋体" w:eastAsia="宋体" w:cs="宋体"/>
          <w:b w:val="0"/>
          <w:bCs w:val="0"/>
          <w:sz w:val="28"/>
          <w:szCs w:val="28"/>
          <w:lang w:val="en-US" w:eastAsia="zh-CN"/>
        </w:rPr>
        <w:t>.</w:t>
      </w:r>
      <w:ins w:id="14" w:author="Apple" w:date="2023-03-01T17:21:00Z">
        <w:r>
          <w:rPr>
            <w:rFonts w:hint="eastAsia" w:ascii="宋体" w:hAnsi="宋体" w:eastAsia="宋体" w:cs="宋体"/>
            <w:b w:val="0"/>
            <w:bCs w:val="0"/>
            <w:sz w:val="28"/>
            <w:szCs w:val="28"/>
            <w:lang w:val="en-US" w:eastAsia="zh-CN"/>
          </w:rPr>
          <w:t>2</w:t>
        </w:r>
      </w:ins>
      <w:ins w:id="15" w:author="真水无香" w:date="2023-03-03T08:50:00Z">
        <w:r>
          <w:rPr>
            <w:rFonts w:hint="eastAsia" w:ascii="宋体" w:hAnsi="宋体" w:eastAsia="宋体" w:cs="宋体"/>
            <w:b w:val="0"/>
            <w:bCs w:val="0"/>
            <w:sz w:val="28"/>
            <w:szCs w:val="28"/>
            <w:lang w:val="en-US" w:eastAsia="zh-CN"/>
          </w:rPr>
          <w:t>中标方</w:t>
        </w:r>
      </w:ins>
      <w:r>
        <w:rPr>
          <w:rFonts w:hint="eastAsia" w:ascii="宋体" w:hAnsi="宋体" w:eastAsia="宋体" w:cs="宋体"/>
          <w:b w:val="0"/>
          <w:bCs w:val="0"/>
          <w:sz w:val="28"/>
          <w:szCs w:val="28"/>
          <w:lang w:val="en-US" w:eastAsia="zh-CN"/>
        </w:rPr>
        <w:t>承担保洁工作道路清扫所需工作服、反光背心、全部清洁工具、设备和材料。</w:t>
      </w:r>
    </w:p>
    <w:p>
      <w:pPr>
        <w:keepNext w:val="0"/>
        <w:keepLines w:val="0"/>
        <w:pageBreakBefore w:val="0"/>
        <w:widowControl w:val="0"/>
        <w:kinsoku/>
        <w:wordWrap/>
        <w:overflowPunct/>
        <w:topLinePunct w:val="0"/>
        <w:autoSpaceDE/>
        <w:autoSpaceDN/>
        <w:bidi w:val="0"/>
        <w:adjustRightInd/>
        <w:snapToGrid/>
        <w:spacing w:line="240" w:lineRule="auto"/>
        <w:ind w:left="238" w:firstLine="560" w:firstLineChars="200"/>
        <w:textAlignment w:val="auto"/>
        <w:rPr>
          <w:rFonts w:hint="eastAsia" w:ascii="宋体" w:hAnsi="宋体" w:eastAsia="宋体" w:cs="宋体"/>
          <w:b w:val="0"/>
          <w:bCs w:val="0"/>
          <w:sz w:val="28"/>
          <w:szCs w:val="28"/>
          <w:lang w:val="en-US" w:eastAsia="zh-CN"/>
        </w:rPr>
      </w:pPr>
      <w:ins w:id="16" w:author="Apple" w:date="2023-03-01T17:22:00Z">
        <w:r>
          <w:rPr>
            <w:rFonts w:hint="eastAsia" w:ascii="宋体" w:hAnsi="宋体" w:eastAsia="宋体" w:cs="宋体"/>
            <w:b w:val="0"/>
            <w:bCs w:val="0"/>
            <w:sz w:val="28"/>
            <w:szCs w:val="28"/>
            <w:lang w:val="en-US" w:eastAsia="zh-CN"/>
          </w:rPr>
          <w:t>8</w:t>
        </w:r>
      </w:ins>
      <w:r>
        <w:rPr>
          <w:rFonts w:hint="eastAsia" w:ascii="宋体" w:hAnsi="宋体" w:eastAsia="宋体" w:cs="宋体"/>
          <w:b w:val="0"/>
          <w:bCs w:val="0"/>
          <w:sz w:val="28"/>
          <w:szCs w:val="28"/>
          <w:lang w:val="en-US" w:eastAsia="zh-CN"/>
        </w:rPr>
        <w:t>.</w:t>
      </w:r>
      <w:ins w:id="17" w:author="Apple" w:date="2023-03-01T17:22:00Z">
        <w:r>
          <w:rPr>
            <w:rFonts w:hint="eastAsia" w:ascii="宋体" w:hAnsi="宋体" w:eastAsia="宋体" w:cs="宋体"/>
            <w:b w:val="0"/>
            <w:bCs w:val="0"/>
            <w:sz w:val="28"/>
            <w:szCs w:val="28"/>
            <w:lang w:val="en-US" w:eastAsia="zh-CN"/>
          </w:rPr>
          <w:t>3</w:t>
        </w:r>
      </w:ins>
      <w:ins w:id="18" w:author="真水无香" w:date="2023-03-03T08:50:00Z">
        <w:r>
          <w:rPr>
            <w:rFonts w:hint="eastAsia" w:ascii="宋体" w:hAnsi="宋体" w:eastAsia="宋体" w:cs="宋体"/>
            <w:b w:val="0"/>
            <w:bCs w:val="0"/>
            <w:sz w:val="28"/>
            <w:szCs w:val="28"/>
            <w:lang w:val="en-US" w:eastAsia="zh-CN"/>
          </w:rPr>
          <w:t>中标方</w:t>
        </w:r>
      </w:ins>
      <w:r>
        <w:rPr>
          <w:rFonts w:hint="eastAsia" w:ascii="宋体" w:hAnsi="宋体" w:eastAsia="宋体" w:cs="宋体"/>
          <w:b w:val="0"/>
          <w:bCs w:val="0"/>
          <w:sz w:val="28"/>
          <w:szCs w:val="28"/>
          <w:lang w:val="en-US" w:eastAsia="zh-CN"/>
        </w:rPr>
        <w:t>承担提供的车辆和设备的保全、保养、维修等所产生费用和义务。</w:t>
      </w:r>
    </w:p>
    <w:p>
      <w:pPr>
        <w:keepNext w:val="0"/>
        <w:keepLines w:val="0"/>
        <w:pageBreakBefore w:val="0"/>
        <w:widowControl w:val="0"/>
        <w:kinsoku/>
        <w:wordWrap/>
        <w:overflowPunct/>
        <w:topLinePunct w:val="0"/>
        <w:autoSpaceDE/>
        <w:autoSpaceDN/>
        <w:bidi w:val="0"/>
        <w:adjustRightInd/>
        <w:snapToGrid/>
        <w:spacing w:line="240" w:lineRule="auto"/>
        <w:ind w:left="238" w:firstLine="560" w:firstLineChars="200"/>
        <w:textAlignment w:val="auto"/>
        <w:outlineLvl w:val="2"/>
        <w:rPr>
          <w:rFonts w:hint="eastAsia" w:ascii="宋体" w:hAnsi="宋体" w:eastAsia="宋体" w:cs="宋体"/>
          <w:b w:val="0"/>
          <w:bCs w:val="0"/>
          <w:sz w:val="28"/>
          <w:szCs w:val="28"/>
        </w:rPr>
      </w:pPr>
      <w:ins w:id="19" w:author="Apple" w:date="2023-03-01T17:22:00Z">
        <w:r>
          <w:rPr>
            <w:rFonts w:hint="eastAsia" w:ascii="宋体" w:hAnsi="宋体" w:eastAsia="宋体" w:cs="宋体"/>
            <w:b w:val="0"/>
            <w:bCs w:val="0"/>
            <w:sz w:val="28"/>
            <w:szCs w:val="28"/>
            <w:lang w:val="en-US" w:eastAsia="zh-CN"/>
          </w:rPr>
          <w:t>8</w:t>
        </w:r>
      </w:ins>
      <w:r>
        <w:rPr>
          <w:rFonts w:hint="eastAsia" w:ascii="宋体" w:hAnsi="宋体" w:eastAsia="宋体" w:cs="宋体"/>
          <w:b w:val="0"/>
          <w:bCs w:val="0"/>
          <w:sz w:val="28"/>
          <w:szCs w:val="28"/>
          <w:lang w:val="en-US" w:eastAsia="zh-CN"/>
        </w:rPr>
        <w:t>.</w:t>
      </w:r>
      <w:ins w:id="20" w:author="Apple" w:date="2023-03-01T17:22:00Z">
        <w:r>
          <w:rPr>
            <w:rFonts w:hint="eastAsia" w:ascii="宋体" w:hAnsi="宋体" w:eastAsia="宋体" w:cs="宋体"/>
            <w:b w:val="0"/>
            <w:bCs w:val="0"/>
            <w:sz w:val="28"/>
            <w:szCs w:val="28"/>
            <w:lang w:val="en-US" w:eastAsia="zh-CN"/>
          </w:rPr>
          <w:t>4</w:t>
        </w:r>
      </w:ins>
      <w:ins w:id="21" w:author="真水无香" w:date="2023-03-03T08:50:00Z">
        <w:r>
          <w:rPr>
            <w:rFonts w:hint="eastAsia" w:ascii="宋体" w:hAnsi="宋体" w:eastAsia="宋体" w:cs="宋体"/>
            <w:b w:val="0"/>
            <w:bCs w:val="0"/>
            <w:sz w:val="28"/>
            <w:szCs w:val="28"/>
            <w:lang w:val="en-US" w:eastAsia="zh-CN"/>
          </w:rPr>
          <w:t>中标方</w:t>
        </w:r>
      </w:ins>
      <w:r>
        <w:rPr>
          <w:rFonts w:hint="eastAsia" w:ascii="宋体" w:hAnsi="宋体" w:eastAsia="宋体" w:cs="宋体"/>
          <w:b w:val="0"/>
          <w:bCs w:val="0"/>
          <w:sz w:val="28"/>
          <w:szCs w:val="28"/>
          <w:lang w:val="en-US" w:eastAsia="zh-CN"/>
        </w:rPr>
        <w:t>承担作业过程中事故处理和一切费用。</w:t>
      </w:r>
    </w:p>
    <w:p>
      <w:pPr>
        <w:ind w:left="120"/>
        <w:rPr>
          <w:rFonts w:hint="eastAsia" w:ascii="黑体" w:hAnsi="宋体" w:eastAsia="黑体" w:cs="黑体"/>
          <w:color w:val="000000"/>
          <w:kern w:val="0"/>
          <w:sz w:val="24"/>
          <w:lang w:bidi="ar"/>
        </w:rPr>
      </w:pPr>
    </w:p>
    <w:p>
      <w:pPr>
        <w:rPr>
          <w:rFonts w:hint="eastAsia"/>
          <w:lang w:val="en-US" w:eastAsia="zh-CN"/>
        </w:rPr>
      </w:pPr>
    </w:p>
    <w:p>
      <w:pPr>
        <w:rPr>
          <w:rFonts w:hint="eastAsia"/>
          <w:lang w:val="en-US" w:eastAsia="zh-CN"/>
        </w:rPr>
      </w:pPr>
      <w:bookmarkStart w:id="155" w:name="_Toc9279"/>
      <w:r>
        <w:rPr>
          <w:rFonts w:hint="eastAsia"/>
          <w:lang w:val="en-US" w:eastAsia="zh-CN"/>
        </w:rPr>
        <w:br w:type="page"/>
      </w:r>
    </w:p>
    <w:p>
      <w:pPr>
        <w:pStyle w:val="2"/>
        <w:bidi w:val="0"/>
        <w:rPr>
          <w:rFonts w:hint="eastAsia"/>
          <w:lang w:val="en-US" w:eastAsia="zh-CN"/>
        </w:rPr>
      </w:pPr>
      <w:r>
        <w:rPr>
          <w:rFonts w:hint="eastAsia"/>
          <w:lang w:val="en-US" w:eastAsia="zh-CN"/>
        </w:rPr>
        <w:t>第四章 评审程序、方法和标准</w:t>
      </w:r>
      <w:bookmarkEnd w:id="82"/>
      <w:bookmarkEnd w:id="83"/>
      <w:bookmarkEnd w:id="155"/>
    </w:p>
    <w:p>
      <w:pPr>
        <w:spacing w:line="360" w:lineRule="auto"/>
        <w:ind w:firstLine="480" w:firstLineChars="200"/>
        <w:outlineLvl w:val="3"/>
        <w:rPr>
          <w:rFonts w:hint="eastAsia" w:ascii="宋体" w:hAnsi="宋体" w:cs="宋体"/>
          <w:sz w:val="24"/>
        </w:rPr>
      </w:pPr>
      <w:bookmarkStart w:id="156" w:name="_Toc21799"/>
      <w:bookmarkStart w:id="157" w:name="_Toc13071"/>
      <w:bookmarkStart w:id="158" w:name="_Toc414198495"/>
      <w:bookmarkStart w:id="159" w:name="_Toc433127006"/>
      <w:bookmarkStart w:id="160" w:name="_Toc3862"/>
      <w:r>
        <w:rPr>
          <w:rFonts w:hint="eastAsia" w:ascii="宋体" w:hAnsi="宋体" w:cs="宋体"/>
          <w:sz w:val="24"/>
        </w:rPr>
        <w:t>评审方法及评审程序</w:t>
      </w:r>
      <w:bookmarkEnd w:id="156"/>
      <w:bookmarkEnd w:id="157"/>
      <w:bookmarkEnd w:id="158"/>
      <w:bookmarkEnd w:id="159"/>
      <w:bookmarkEnd w:id="160"/>
    </w:p>
    <w:p>
      <w:pPr>
        <w:spacing w:line="360" w:lineRule="auto"/>
        <w:ind w:firstLine="480" w:firstLineChars="200"/>
        <w:outlineLvl w:val="3"/>
        <w:rPr>
          <w:rFonts w:hint="eastAsia" w:ascii="宋体" w:hAnsi="宋体" w:cs="宋体"/>
          <w:sz w:val="24"/>
        </w:rPr>
      </w:pPr>
      <w:r>
        <w:rPr>
          <w:rFonts w:hint="eastAsia" w:ascii="宋体" w:hAnsi="宋体" w:cs="宋体"/>
          <w:sz w:val="24"/>
        </w:rPr>
        <w:t>一、组建磋商小组</w:t>
      </w:r>
    </w:p>
    <w:p>
      <w:pPr>
        <w:spacing w:line="360" w:lineRule="auto"/>
        <w:ind w:firstLine="480" w:firstLineChars="200"/>
        <w:outlineLvl w:val="3"/>
        <w:rPr>
          <w:rFonts w:hint="eastAsia" w:ascii="宋体" w:hAnsi="宋体" w:cs="宋体"/>
          <w:sz w:val="24"/>
        </w:rPr>
      </w:pPr>
      <w:r>
        <w:rPr>
          <w:rFonts w:hint="eastAsia" w:ascii="宋体" w:hAnsi="宋体" w:cs="宋体"/>
          <w:sz w:val="24"/>
          <w:lang w:val="en-GB"/>
        </w:rPr>
        <w:t>采购代理机构根据有关法律法规和本磋商文件的规定，结合本磋商项目的特点组建磋商小组。磋商小组由三人以上单数组成，其中评审专家人数不少于磋商小组成员总数的三分之二。</w:t>
      </w:r>
    </w:p>
    <w:p>
      <w:pPr>
        <w:spacing w:line="360" w:lineRule="auto"/>
        <w:ind w:firstLine="480" w:firstLineChars="200"/>
        <w:outlineLvl w:val="3"/>
        <w:rPr>
          <w:rFonts w:hint="eastAsia" w:ascii="宋体" w:hAnsi="宋体" w:cs="宋体"/>
          <w:sz w:val="24"/>
        </w:rPr>
      </w:pPr>
      <w:bookmarkStart w:id="161" w:name="_Toc328815997"/>
      <w:r>
        <w:rPr>
          <w:rFonts w:hint="eastAsia" w:ascii="宋体" w:hAnsi="宋体" w:cs="宋体"/>
          <w:sz w:val="24"/>
        </w:rPr>
        <w:t>二、评审方法</w:t>
      </w:r>
    </w:p>
    <w:p>
      <w:pPr>
        <w:spacing w:line="360" w:lineRule="auto"/>
        <w:ind w:firstLine="480" w:firstLineChars="200"/>
        <w:outlineLvl w:val="3"/>
        <w:rPr>
          <w:rFonts w:hint="eastAsia" w:ascii="宋体" w:hAnsi="宋体" w:cs="宋体"/>
          <w:sz w:val="24"/>
          <w:lang w:val="en-GB"/>
        </w:rPr>
      </w:pPr>
      <w:r>
        <w:rPr>
          <w:rFonts w:hint="eastAsia" w:ascii="宋体" w:hAnsi="宋体" w:cs="宋体"/>
          <w:sz w:val="24"/>
          <w:lang w:val="en-GB"/>
        </w:rPr>
        <w:t>1、评审方法采用综合评分法。</w:t>
      </w:r>
    </w:p>
    <w:p>
      <w:pPr>
        <w:spacing w:line="360" w:lineRule="auto"/>
        <w:ind w:firstLine="480" w:firstLineChars="200"/>
        <w:outlineLvl w:val="3"/>
        <w:rPr>
          <w:rFonts w:hint="eastAsia" w:ascii="宋体" w:hAnsi="宋体" w:cs="宋体"/>
          <w:sz w:val="24"/>
          <w:lang w:val="en-GB"/>
        </w:rPr>
      </w:pPr>
      <w:r>
        <w:rPr>
          <w:rFonts w:hint="eastAsia" w:ascii="宋体" w:hAnsi="宋体" w:cs="宋体"/>
          <w:sz w:val="24"/>
          <w:lang w:val="en-GB"/>
        </w:rPr>
        <w:t>2、综合评分法评审步骤：先进行资格符合性的初步审查，再进行技术、商务及价格的详细评审。只有通过初步审查的供应商才能进入详细的评审。审查内容凡涉及到提供合同、资质证书或认证等证明材料的，须提供清晰可见的复印件加盖供应商单位公章。如有与原件不一致的，无论是在评审过程中乃至成交后，其响应将以无效响应或取消成交资格。</w:t>
      </w:r>
    </w:p>
    <w:p>
      <w:pPr>
        <w:spacing w:line="360" w:lineRule="auto"/>
        <w:ind w:firstLine="480" w:firstLineChars="200"/>
        <w:outlineLvl w:val="3"/>
        <w:rPr>
          <w:rFonts w:hint="eastAsia" w:ascii="宋体" w:hAnsi="宋体" w:cs="宋体"/>
          <w:sz w:val="24"/>
          <w:lang w:val="en-GB"/>
        </w:rPr>
      </w:pPr>
      <w:r>
        <w:rPr>
          <w:rFonts w:hint="eastAsia" w:ascii="宋体" w:hAnsi="宋体" w:cs="宋体"/>
          <w:sz w:val="24"/>
          <w:lang w:val="en-GB"/>
        </w:rPr>
        <w:t>3、综合评分及其统计：按照磋商程序、评分标准以及权重分配的规定，磋商小组成员分别就各个供应商的技术状况、商务状况及其对磋商文件要求的响应情况进行评议和比较，评出其技术评分和商务评分。然后，评出价格得分。将技术评分、商务评分和价格评分相加得出综合得分，综合得分按由高到低顺序排列。综合得分相同的，按最后报价由低到高顺序排列。综合得分和最后报价均相同的，按技术指标由优至劣顺序排列。综合得分最高的供应商为第一成交候选供应商，综合得分次高的供应商为第二成交候选供应商，依此类推。</w:t>
      </w:r>
    </w:p>
    <w:p>
      <w:pPr>
        <w:spacing w:line="360" w:lineRule="auto"/>
        <w:ind w:firstLine="480" w:firstLineChars="200"/>
        <w:outlineLvl w:val="3"/>
        <w:rPr>
          <w:rFonts w:hint="eastAsia" w:ascii="宋体" w:hAnsi="宋体" w:cs="宋体"/>
          <w:sz w:val="24"/>
        </w:rPr>
      </w:pPr>
      <w:r>
        <w:rPr>
          <w:rFonts w:hint="eastAsia" w:ascii="宋体" w:hAnsi="宋体" w:cs="宋体"/>
          <w:sz w:val="24"/>
        </w:rPr>
        <w:t>三、初步审查</w:t>
      </w:r>
    </w:p>
    <w:p>
      <w:pPr>
        <w:spacing w:line="360" w:lineRule="auto"/>
        <w:ind w:firstLine="480" w:firstLineChars="200"/>
        <w:outlineLvl w:val="3"/>
        <w:rPr>
          <w:rFonts w:hint="eastAsia" w:ascii="宋体" w:hAnsi="宋体" w:cs="宋体"/>
          <w:sz w:val="24"/>
          <w:lang w:val="en-GB"/>
        </w:rPr>
      </w:pPr>
      <w:r>
        <w:rPr>
          <w:rFonts w:hint="eastAsia" w:ascii="宋体" w:hAnsi="宋体" w:cs="宋体"/>
          <w:sz w:val="24"/>
          <w:lang w:val="en-GB"/>
        </w:rPr>
        <w:t>1、磋商小组根据“初步审查表”对响应文件进行评审，只有对表中所列各项作出实质性响应的响应文件才能通过审查。对是否实质性响应磋商文件的要求有争议的响应内容，磋商小组将以记名方式表决，得票超过半数的供应商有资格进入磋商和最终报价，否则将视为无效响应。</w:t>
      </w:r>
    </w:p>
    <w:p>
      <w:pPr>
        <w:spacing w:line="360" w:lineRule="auto"/>
        <w:ind w:firstLine="480" w:firstLineChars="200"/>
        <w:outlineLvl w:val="3"/>
        <w:rPr>
          <w:rFonts w:hint="eastAsia" w:ascii="宋体" w:hAnsi="宋体" w:cs="宋体"/>
          <w:sz w:val="24"/>
          <w:lang w:val="en-GB"/>
        </w:rPr>
      </w:pPr>
      <w:r>
        <w:rPr>
          <w:rFonts w:hint="eastAsia" w:ascii="宋体" w:hAnsi="宋体" w:cs="宋体"/>
          <w:sz w:val="24"/>
          <w:lang w:val="en-GB"/>
        </w:rPr>
        <w:t>2、响应文件的澄清：</w:t>
      </w:r>
    </w:p>
    <w:p>
      <w:pPr>
        <w:spacing w:line="360" w:lineRule="auto"/>
        <w:ind w:firstLine="480" w:firstLineChars="200"/>
        <w:outlineLvl w:val="3"/>
        <w:rPr>
          <w:rFonts w:hint="eastAsia" w:ascii="宋体" w:hAnsi="宋体" w:cs="宋体"/>
          <w:sz w:val="24"/>
          <w:lang w:val="en-GB"/>
        </w:rPr>
      </w:pPr>
      <w:r>
        <w:rPr>
          <w:rFonts w:hint="eastAsia" w:ascii="宋体" w:hAnsi="宋体" w:cs="宋体"/>
          <w:sz w:val="24"/>
          <w:lang w:val="en-GB"/>
        </w:rPr>
        <w:t>2.1在评审期间，磋商小组有权要求供应商对其响应文件中含义不明确、同类问题表述不一致或者有明显文字和计算错误的内容进行澄清。供应商应派授权代表和技术人员按磋商小组通知的时间和地点接受询标。</w:t>
      </w:r>
    </w:p>
    <w:p>
      <w:pPr>
        <w:spacing w:line="360" w:lineRule="auto"/>
        <w:ind w:firstLine="480" w:firstLineChars="200"/>
        <w:outlineLvl w:val="3"/>
        <w:rPr>
          <w:rFonts w:hint="eastAsia" w:ascii="宋体" w:hAnsi="宋体" w:cs="宋体"/>
          <w:sz w:val="24"/>
          <w:lang w:val="en-GB"/>
        </w:rPr>
      </w:pPr>
      <w:r>
        <w:rPr>
          <w:rFonts w:hint="eastAsia" w:ascii="宋体" w:hAnsi="宋体" w:cs="宋体"/>
          <w:sz w:val="24"/>
          <w:lang w:val="en-GB"/>
        </w:rPr>
        <w:t>2.2磋商小组认为有必要，可要求供应商对某些问题作出必要的澄清、说明和纠正。供应商的澄清、说明或者补正应当采用书面形式，由其授权的代表签字，并不得超出响应文件的范围或者改变响应文件的实质性内容。供应商的书面澄清材料作为响应文件的补充。</w:t>
      </w:r>
    </w:p>
    <w:p>
      <w:pPr>
        <w:spacing w:line="360" w:lineRule="auto"/>
        <w:ind w:firstLine="480" w:firstLineChars="200"/>
        <w:outlineLvl w:val="3"/>
        <w:rPr>
          <w:rFonts w:hint="eastAsia" w:ascii="宋体" w:hAnsi="宋体" w:cs="宋体"/>
          <w:sz w:val="24"/>
          <w:lang w:val="en-GB"/>
        </w:rPr>
      </w:pPr>
      <w:r>
        <w:rPr>
          <w:rFonts w:hint="eastAsia" w:ascii="宋体" w:hAnsi="宋体" w:cs="宋体"/>
          <w:sz w:val="24"/>
          <w:lang w:val="en-GB"/>
        </w:rPr>
        <w:t>2.3供应商不按磋商小组规定的时间和地点作书面澄清，将视为放弃该权利。</w:t>
      </w:r>
    </w:p>
    <w:p>
      <w:pPr>
        <w:spacing w:line="360" w:lineRule="auto"/>
        <w:ind w:firstLine="480" w:firstLineChars="200"/>
        <w:outlineLvl w:val="3"/>
        <w:rPr>
          <w:rFonts w:hint="eastAsia" w:ascii="宋体" w:hAnsi="宋体" w:cs="宋体"/>
          <w:sz w:val="24"/>
          <w:lang w:val="en-GB"/>
        </w:rPr>
      </w:pPr>
      <w:r>
        <w:rPr>
          <w:rFonts w:hint="eastAsia" w:ascii="宋体" w:hAnsi="宋体" w:cs="宋体"/>
          <w:sz w:val="24"/>
          <w:lang w:val="en-GB"/>
        </w:rPr>
        <w:t>2.4 并非每个供应商都将被询标。</w:t>
      </w:r>
    </w:p>
    <w:p>
      <w:pPr>
        <w:spacing w:line="360" w:lineRule="auto"/>
        <w:ind w:firstLine="480" w:firstLineChars="200"/>
        <w:outlineLvl w:val="3"/>
        <w:rPr>
          <w:rFonts w:hint="eastAsia" w:ascii="宋体" w:hAnsi="宋体" w:cs="宋体"/>
          <w:sz w:val="24"/>
          <w:lang w:val="en-GB"/>
        </w:rPr>
      </w:pPr>
      <w:r>
        <w:rPr>
          <w:rFonts w:hint="eastAsia" w:ascii="宋体" w:hAnsi="宋体" w:cs="宋体"/>
          <w:sz w:val="24"/>
          <w:lang w:val="en-GB"/>
        </w:rPr>
        <w:t>3、无效响应的认定：</w:t>
      </w:r>
    </w:p>
    <w:p>
      <w:pPr>
        <w:spacing w:line="360" w:lineRule="auto"/>
        <w:ind w:firstLine="480" w:firstLineChars="200"/>
        <w:outlineLvl w:val="3"/>
        <w:rPr>
          <w:rFonts w:hint="eastAsia" w:ascii="宋体" w:hAnsi="宋体" w:cs="宋体"/>
          <w:sz w:val="24"/>
          <w:lang w:val="en-GB"/>
        </w:rPr>
      </w:pPr>
      <w:r>
        <w:rPr>
          <w:rFonts w:hint="eastAsia" w:ascii="宋体" w:hAnsi="宋体" w:cs="宋体"/>
          <w:sz w:val="24"/>
          <w:lang w:val="en-US" w:eastAsia="zh-CN"/>
        </w:rPr>
        <w:t>3.1</w:t>
      </w:r>
      <w:r>
        <w:rPr>
          <w:rFonts w:hint="eastAsia" w:ascii="宋体" w:hAnsi="宋体" w:cs="宋体"/>
          <w:sz w:val="24"/>
          <w:lang w:val="en-GB"/>
        </w:rPr>
        <w:t>响应文件出现但不限于下列情况的将被认定为无效磋商。</w:t>
      </w:r>
    </w:p>
    <w:p>
      <w:pPr>
        <w:spacing w:line="360" w:lineRule="auto"/>
        <w:ind w:firstLine="480" w:firstLineChars="200"/>
        <w:outlineLvl w:val="3"/>
        <w:rPr>
          <w:rFonts w:hint="eastAsia" w:ascii="宋体" w:hAnsi="宋体" w:cs="宋体"/>
          <w:sz w:val="24"/>
          <w:lang w:val="en-GB"/>
        </w:rPr>
      </w:pPr>
      <w:r>
        <w:rPr>
          <w:rFonts w:hint="eastAsia" w:ascii="宋体" w:hAnsi="宋体" w:cs="宋体"/>
          <w:sz w:val="24"/>
          <w:lang w:val="en-US" w:eastAsia="zh-CN"/>
        </w:rPr>
        <w:t>3.2</w:t>
      </w:r>
      <w:r>
        <w:rPr>
          <w:rFonts w:hint="eastAsia" w:ascii="宋体" w:hAnsi="宋体" w:cs="宋体"/>
          <w:sz w:val="24"/>
          <w:lang w:val="en-GB"/>
        </w:rPr>
        <w:t>响应文件未按磋商文件要求签署、盖章；</w:t>
      </w:r>
    </w:p>
    <w:p>
      <w:pPr>
        <w:spacing w:line="360" w:lineRule="auto"/>
        <w:ind w:firstLine="480" w:firstLineChars="200"/>
        <w:outlineLvl w:val="3"/>
        <w:rPr>
          <w:rFonts w:hint="eastAsia" w:ascii="宋体" w:hAnsi="宋体" w:cs="宋体"/>
          <w:sz w:val="24"/>
          <w:lang w:val="en-GB"/>
        </w:rPr>
      </w:pPr>
      <w:r>
        <w:rPr>
          <w:rFonts w:hint="eastAsia" w:ascii="宋体" w:hAnsi="宋体" w:cs="宋体"/>
          <w:sz w:val="24"/>
          <w:lang w:val="en-US" w:eastAsia="zh-CN"/>
        </w:rPr>
        <w:t>3.3</w:t>
      </w:r>
      <w:r>
        <w:rPr>
          <w:rFonts w:hint="eastAsia" w:ascii="宋体" w:hAnsi="宋体" w:cs="宋体"/>
          <w:sz w:val="24"/>
          <w:lang w:val="en-GB"/>
        </w:rPr>
        <w:t>不具备磋商文件中规定的资格要求的；</w:t>
      </w:r>
    </w:p>
    <w:p>
      <w:pPr>
        <w:spacing w:line="360" w:lineRule="auto"/>
        <w:ind w:firstLine="480" w:firstLineChars="200"/>
        <w:outlineLvl w:val="3"/>
        <w:rPr>
          <w:rFonts w:hint="eastAsia" w:ascii="宋体" w:hAnsi="宋体" w:cs="宋体"/>
          <w:sz w:val="24"/>
          <w:lang w:val="en-GB"/>
        </w:rPr>
      </w:pPr>
      <w:r>
        <w:rPr>
          <w:rFonts w:hint="eastAsia" w:ascii="宋体" w:hAnsi="宋体" w:cs="宋体"/>
          <w:sz w:val="24"/>
          <w:lang w:val="en-US" w:eastAsia="zh-CN"/>
        </w:rPr>
        <w:t>3.4</w:t>
      </w:r>
      <w:r>
        <w:rPr>
          <w:rFonts w:hint="eastAsia" w:ascii="宋体" w:hAnsi="宋体" w:cs="宋体"/>
          <w:sz w:val="24"/>
          <w:lang w:val="en-GB"/>
        </w:rPr>
        <w:t>报价超过磋商文件中规定的预算金额或者最高限价的；</w:t>
      </w:r>
    </w:p>
    <w:p>
      <w:pPr>
        <w:spacing w:line="360" w:lineRule="auto"/>
        <w:ind w:firstLine="480" w:firstLineChars="200"/>
        <w:outlineLvl w:val="3"/>
        <w:rPr>
          <w:rFonts w:hint="eastAsia" w:ascii="宋体" w:hAnsi="宋体" w:cs="宋体"/>
          <w:sz w:val="24"/>
          <w:lang w:val="en-GB"/>
        </w:rPr>
      </w:pPr>
      <w:r>
        <w:rPr>
          <w:rFonts w:hint="eastAsia" w:ascii="宋体" w:hAnsi="宋体" w:cs="宋体"/>
          <w:sz w:val="24"/>
          <w:lang w:val="en-US" w:eastAsia="zh-CN"/>
        </w:rPr>
        <w:t>3.5</w:t>
      </w:r>
      <w:r>
        <w:rPr>
          <w:rFonts w:hint="eastAsia" w:ascii="宋体" w:hAnsi="宋体" w:cs="宋体"/>
          <w:sz w:val="24"/>
          <w:lang w:val="en-GB"/>
        </w:rPr>
        <w:t>响应文件含有采购人不能接受的附加条件的；</w:t>
      </w:r>
    </w:p>
    <w:p>
      <w:pPr>
        <w:spacing w:line="360" w:lineRule="auto"/>
        <w:ind w:firstLine="480" w:firstLineChars="200"/>
        <w:outlineLvl w:val="3"/>
        <w:rPr>
          <w:rFonts w:hint="eastAsia" w:ascii="宋体" w:hAnsi="宋体" w:cs="宋体"/>
          <w:sz w:val="24"/>
          <w:lang w:val="en-GB"/>
        </w:rPr>
      </w:pPr>
      <w:r>
        <w:rPr>
          <w:rFonts w:hint="eastAsia" w:ascii="宋体" w:hAnsi="宋体" w:cs="宋体"/>
          <w:sz w:val="24"/>
          <w:lang w:val="en-US" w:eastAsia="zh-CN"/>
        </w:rPr>
        <w:t>3.6</w:t>
      </w:r>
      <w:r>
        <w:rPr>
          <w:rFonts w:hint="eastAsia" w:ascii="宋体" w:hAnsi="宋体" w:cs="宋体"/>
          <w:sz w:val="24"/>
          <w:lang w:val="en-GB"/>
        </w:rPr>
        <w:t>法律、法规和磋商文件规定的其他无效情形。</w:t>
      </w:r>
    </w:p>
    <w:p>
      <w:pPr>
        <w:spacing w:line="360" w:lineRule="auto"/>
        <w:ind w:firstLine="480" w:firstLineChars="200"/>
        <w:outlineLvl w:val="3"/>
        <w:rPr>
          <w:rFonts w:hint="eastAsia" w:ascii="宋体" w:hAnsi="宋体" w:cs="宋体"/>
          <w:sz w:val="24"/>
          <w:lang w:val="en-GB"/>
        </w:rPr>
      </w:pPr>
      <w:r>
        <w:rPr>
          <w:rFonts w:hint="eastAsia" w:ascii="宋体" w:hAnsi="宋体" w:cs="宋体"/>
          <w:sz w:val="24"/>
          <w:lang w:val="en-GB"/>
        </w:rPr>
        <w:t>4、已提交响应文件的响应人，在提交最终报价之前，可以根据磋商情况退出磋商。</w:t>
      </w:r>
    </w:p>
    <w:p>
      <w:pPr>
        <w:spacing w:line="360" w:lineRule="auto"/>
        <w:ind w:firstLine="480" w:firstLineChars="200"/>
        <w:outlineLvl w:val="3"/>
        <w:rPr>
          <w:rFonts w:hint="eastAsia" w:ascii="宋体" w:hAnsi="宋体" w:cs="宋体"/>
          <w:sz w:val="24"/>
          <w:lang w:val="en-GB"/>
        </w:rPr>
      </w:pPr>
      <w:r>
        <w:rPr>
          <w:rFonts w:hint="eastAsia" w:ascii="宋体" w:hAnsi="宋体" w:cs="宋体"/>
          <w:sz w:val="24"/>
          <w:lang w:val="en-GB"/>
        </w:rPr>
        <w:t>5、判断响应文件的响应与否只根据响应文件本身，而不寻求外部证据。</w:t>
      </w:r>
    </w:p>
    <w:p>
      <w:pPr>
        <w:spacing w:line="360" w:lineRule="auto"/>
        <w:ind w:firstLine="480" w:firstLineChars="200"/>
        <w:outlineLvl w:val="3"/>
        <w:rPr>
          <w:rFonts w:hint="eastAsia" w:ascii="宋体" w:hAnsi="宋体" w:cs="宋体"/>
          <w:sz w:val="24"/>
        </w:rPr>
      </w:pPr>
      <w:r>
        <w:rPr>
          <w:rFonts w:hint="eastAsia" w:ascii="宋体" w:hAnsi="宋体" w:cs="宋体"/>
          <w:sz w:val="24"/>
        </w:rPr>
        <w:t>四、详细评审</w:t>
      </w:r>
    </w:p>
    <w:p>
      <w:pPr>
        <w:spacing w:line="360" w:lineRule="auto"/>
        <w:ind w:firstLine="480" w:firstLineChars="200"/>
        <w:outlineLvl w:val="3"/>
        <w:rPr>
          <w:rFonts w:hint="eastAsia" w:ascii="宋体" w:hAnsi="宋体" w:cs="宋体"/>
          <w:sz w:val="24"/>
          <w:lang w:val="en-GB"/>
        </w:rPr>
      </w:pPr>
      <w:r>
        <w:rPr>
          <w:rFonts w:hint="eastAsia" w:ascii="宋体" w:hAnsi="宋体" w:cs="宋体"/>
          <w:sz w:val="24"/>
          <w:lang w:val="en-GB"/>
        </w:rPr>
        <w:t>1、在磋商过程中，磋商小组可以根据磋商文件和磋商情况实质性变动采购需求中的技术、服务要求以及合同草案条款，但不得变动磋商文件中的其他内容。实质性变动的内容，须经采购人的代表确认。对磋商文件作出的实质性变动是磋商文件的有效组成部分，磋商小组应当及时以书面形式同时通知所有参加磋商的响应人。响应人应当按照磋商文件的变动情况和磋商小组的要求重新提交响应文件，并由其法定代表人或授权代表签字或者加盖公章。由授权代表签字的，应当附授权书。响应人为自然人的，应当由本人签字并附身份证明。</w:t>
      </w:r>
    </w:p>
    <w:p>
      <w:pPr>
        <w:spacing w:line="360" w:lineRule="auto"/>
        <w:ind w:firstLine="480" w:firstLineChars="200"/>
        <w:outlineLvl w:val="3"/>
        <w:rPr>
          <w:rFonts w:hint="eastAsia" w:ascii="宋体" w:hAnsi="宋体" w:cs="宋体"/>
          <w:sz w:val="24"/>
          <w:lang w:val="en-GB"/>
        </w:rPr>
      </w:pPr>
      <w:r>
        <w:rPr>
          <w:rFonts w:hint="eastAsia" w:ascii="宋体" w:hAnsi="宋体" w:cs="宋体"/>
          <w:sz w:val="24"/>
          <w:lang w:val="en-GB"/>
        </w:rPr>
        <w:t>2、磋商小组依次与通过步审查的供应商代表进行磋商，经磋商确定最终采购需求后，采购代理公司现场提供最终报价函给供应商代表现场填写最终报价提交，由磋商小组对提交最终报价的供应商的响应文件和最终评审报价进行综合评分。</w:t>
      </w:r>
    </w:p>
    <w:p>
      <w:pPr>
        <w:spacing w:line="360" w:lineRule="auto"/>
        <w:ind w:firstLine="480" w:firstLineChars="200"/>
        <w:outlineLvl w:val="3"/>
        <w:rPr>
          <w:rFonts w:hint="eastAsia" w:ascii="宋体" w:hAnsi="宋体" w:cs="宋体"/>
          <w:sz w:val="24"/>
          <w:lang w:val="en-GB"/>
        </w:rPr>
      </w:pPr>
      <w:r>
        <w:rPr>
          <w:rFonts w:hint="eastAsia" w:ascii="宋体" w:hAnsi="宋体" w:cs="宋体"/>
          <w:sz w:val="24"/>
          <w:lang w:val="en-GB"/>
        </w:rPr>
        <w:t>3、磋商小组只对实质上响应磋商文件的响应进行评价和比较；评审应严格按照磋商文件的要求和条件进行。</w:t>
      </w:r>
    </w:p>
    <w:p>
      <w:pPr>
        <w:spacing w:line="360" w:lineRule="auto"/>
        <w:ind w:firstLine="480" w:firstLineChars="200"/>
        <w:outlineLvl w:val="3"/>
        <w:rPr>
          <w:rFonts w:hint="eastAsia" w:ascii="宋体" w:hAnsi="宋体" w:cs="宋体"/>
          <w:sz w:val="24"/>
        </w:rPr>
      </w:pPr>
      <w:r>
        <w:rPr>
          <w:rFonts w:hint="eastAsia" w:ascii="宋体" w:hAnsi="宋体" w:cs="宋体"/>
          <w:sz w:val="24"/>
        </w:rPr>
        <w:t>五、确定成交供应商</w:t>
      </w:r>
    </w:p>
    <w:p>
      <w:pPr>
        <w:spacing w:line="360" w:lineRule="auto"/>
        <w:ind w:firstLine="480" w:firstLineChars="200"/>
        <w:outlineLvl w:val="3"/>
        <w:rPr>
          <w:rFonts w:hint="eastAsia" w:ascii="宋体" w:hAnsi="宋体" w:cs="宋体"/>
          <w:sz w:val="24"/>
          <w:lang w:val="en-GB"/>
        </w:rPr>
      </w:pPr>
      <w:r>
        <w:rPr>
          <w:rFonts w:hint="eastAsia" w:ascii="宋体" w:hAnsi="宋体" w:cs="宋体"/>
          <w:sz w:val="24"/>
          <w:lang w:val="en-GB"/>
        </w:rPr>
        <w:t>1、磋商小组应当根据评审情况，按照评审标准推荐成交候选人。</w:t>
      </w:r>
    </w:p>
    <w:p>
      <w:pPr>
        <w:spacing w:line="360" w:lineRule="auto"/>
        <w:ind w:firstLine="480" w:firstLineChars="200"/>
        <w:outlineLvl w:val="3"/>
        <w:rPr>
          <w:rFonts w:hint="eastAsia" w:ascii="宋体" w:hAnsi="宋体" w:cs="宋体"/>
          <w:sz w:val="24"/>
          <w:lang w:val="en-GB"/>
        </w:rPr>
      </w:pPr>
      <w:r>
        <w:rPr>
          <w:rFonts w:hint="eastAsia" w:ascii="宋体" w:hAnsi="宋体" w:cs="宋体"/>
          <w:sz w:val="24"/>
          <w:lang w:val="en-GB"/>
        </w:rPr>
        <w:t>2、 评审报告应当由磋商小组全体人员签字认可。磋商小组成员对评审报告有异议的，磋商小组按照少数服从多数的原则推荐成交候选响应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bookmarkEnd w:id="161"/>
    </w:p>
    <w:p>
      <w:pPr>
        <w:spacing w:line="360" w:lineRule="auto"/>
        <w:ind w:firstLine="480" w:firstLineChars="200"/>
        <w:outlineLvl w:val="3"/>
        <w:rPr>
          <w:rFonts w:hint="eastAsia" w:ascii="宋体" w:hAnsi="宋体" w:cs="宋体"/>
          <w:sz w:val="24"/>
        </w:rPr>
      </w:pPr>
      <w:r>
        <w:rPr>
          <w:rFonts w:hint="eastAsia" w:ascii="宋体" w:hAnsi="宋体" w:cs="宋体"/>
          <w:sz w:val="24"/>
          <w:lang w:val="en-US" w:eastAsia="zh-CN"/>
        </w:rPr>
        <w:t>3</w:t>
      </w:r>
      <w:r>
        <w:rPr>
          <w:rFonts w:hint="eastAsia" w:ascii="宋体" w:hAnsi="宋体" w:cs="宋体"/>
          <w:sz w:val="24"/>
        </w:rPr>
        <w:t>.</w:t>
      </w:r>
      <w:r>
        <w:rPr>
          <w:rFonts w:hint="eastAsia" w:ascii="宋体" w:hAnsi="宋体" w:cs="宋体"/>
          <w:sz w:val="24"/>
          <w:lang w:val="en-US" w:eastAsia="zh-CN"/>
        </w:rPr>
        <w:t>1</w:t>
      </w:r>
      <w:r>
        <w:rPr>
          <w:rFonts w:hint="eastAsia" w:ascii="宋体" w:hAnsi="宋体" w:cs="宋体"/>
          <w:sz w:val="24"/>
        </w:rPr>
        <w:t>关于政策性加分</w:t>
      </w:r>
    </w:p>
    <w:p>
      <w:pPr>
        <w:spacing w:line="360" w:lineRule="auto"/>
        <w:ind w:firstLine="480" w:firstLineChars="200"/>
        <w:rPr>
          <w:rFonts w:hint="eastAsia" w:ascii="宋体" w:hAnsi="宋体" w:cs="宋体"/>
          <w:sz w:val="24"/>
        </w:rPr>
      </w:pPr>
      <w:r>
        <w:rPr>
          <w:rFonts w:hint="eastAsia" w:ascii="宋体" w:hAnsi="宋体" w:cs="宋体"/>
          <w:sz w:val="24"/>
        </w:rPr>
        <w:t xml:space="preserve">（1）所投分包(如不分包则指本项目)的所有投标产品进入当期节能清单的，其评标价=投标报价*（1-2%）；供应商所投产品满足此规定的，必须提供声明函并提供相关证明文件。 </w:t>
      </w:r>
    </w:p>
    <w:p>
      <w:pPr>
        <w:spacing w:line="360" w:lineRule="auto"/>
        <w:ind w:firstLine="480" w:firstLineChars="200"/>
        <w:rPr>
          <w:rFonts w:hint="eastAsia" w:ascii="宋体" w:hAnsi="宋体" w:cs="宋体"/>
          <w:sz w:val="24"/>
        </w:rPr>
      </w:pPr>
      <w:r>
        <w:rPr>
          <w:rFonts w:hint="eastAsia" w:ascii="宋体" w:hAnsi="宋体" w:cs="宋体"/>
          <w:sz w:val="24"/>
        </w:rPr>
        <w:t>（2）所投分包(如不分包则指本项目)的所有投标产品进入当期环保清单的，其评标价=投标报价*（1-1%）；供应商所投产品满足此规定的，必须提供声明函并提供相关证明文件。</w:t>
      </w:r>
    </w:p>
    <w:p>
      <w:pPr>
        <w:spacing w:line="360" w:lineRule="auto"/>
        <w:ind w:firstLine="480" w:firstLineChars="200"/>
        <w:outlineLvl w:val="4"/>
        <w:rPr>
          <w:rFonts w:hint="eastAsia" w:ascii="宋体" w:hAnsi="宋体" w:cs="宋体"/>
          <w:sz w:val="24"/>
        </w:rPr>
      </w:pPr>
      <w:r>
        <w:rPr>
          <w:rFonts w:hint="eastAsia" w:ascii="宋体" w:hAnsi="宋体" w:cs="宋体"/>
          <w:sz w:val="24"/>
        </w:rPr>
        <w:t>（3）供应商为小型和微型企业（含联合体）的情况：</w:t>
      </w:r>
    </w:p>
    <w:p>
      <w:pPr>
        <w:spacing w:line="360" w:lineRule="auto"/>
        <w:ind w:firstLine="480" w:firstLineChars="200"/>
        <w:rPr>
          <w:rFonts w:hint="eastAsia" w:ascii="宋体" w:hAnsi="宋体" w:cs="宋体"/>
          <w:sz w:val="24"/>
        </w:rPr>
      </w:pPr>
      <w:r>
        <w:rPr>
          <w:rFonts w:hint="eastAsia" w:ascii="宋体" w:hAnsi="宋体" w:cs="宋体"/>
          <w:sz w:val="24"/>
        </w:rPr>
        <w:t>①中小企业的认定标准：</w:t>
      </w:r>
    </w:p>
    <w:p>
      <w:pPr>
        <w:spacing w:line="360" w:lineRule="auto"/>
        <w:ind w:firstLine="480" w:firstLineChars="200"/>
        <w:rPr>
          <w:rFonts w:hint="eastAsia" w:ascii="宋体" w:hAnsi="宋体" w:cs="宋体"/>
          <w:sz w:val="24"/>
        </w:rPr>
      </w:pPr>
      <w:r>
        <w:rPr>
          <w:rFonts w:hint="eastAsia" w:ascii="宋体" w:hAnsi="宋体" w:cs="宋体"/>
          <w:sz w:val="24"/>
        </w:rPr>
        <w:t>1）提供本企业制造的货物、承担的工程或者服务，或者提供其他中小企业制造的货物，不包括提供或使用大型企业注册商标的货物；</w:t>
      </w:r>
    </w:p>
    <w:p>
      <w:pPr>
        <w:spacing w:line="360" w:lineRule="auto"/>
        <w:ind w:firstLine="480" w:firstLineChars="200"/>
        <w:rPr>
          <w:rFonts w:hint="eastAsia" w:ascii="宋体" w:hAnsi="宋体" w:cs="宋体"/>
          <w:sz w:val="24"/>
        </w:rPr>
      </w:pPr>
      <w:r>
        <w:rPr>
          <w:rFonts w:hint="eastAsia" w:ascii="宋体" w:hAnsi="宋体" w:cs="宋体"/>
          <w:sz w:val="24"/>
        </w:rPr>
        <w:t>2）本规定所称中小企业划分标准，是指国务院有关部门根据企业从业人员、营业收入、资产总额等指标制定的中小企业划型标准（工信部联企业〔2011〕300号）；</w:t>
      </w:r>
    </w:p>
    <w:p>
      <w:pPr>
        <w:spacing w:line="360" w:lineRule="auto"/>
        <w:ind w:firstLine="480" w:firstLineChars="200"/>
        <w:rPr>
          <w:rFonts w:hint="eastAsia" w:ascii="宋体" w:hAnsi="宋体" w:cs="宋体"/>
          <w:sz w:val="24"/>
        </w:rPr>
      </w:pPr>
      <w:r>
        <w:rPr>
          <w:rFonts w:hint="eastAsia" w:ascii="宋体" w:hAnsi="宋体" w:cs="宋体"/>
          <w:sz w:val="24"/>
        </w:rPr>
        <w:t>3）小型、微型企业提供有中型企业制造的货物的，视同为中型企业；小型、微型、中型企业提供有大型企业制造的货物的，视同为大型企业。</w:t>
      </w:r>
    </w:p>
    <w:p>
      <w:pPr>
        <w:spacing w:line="360" w:lineRule="auto"/>
        <w:ind w:firstLine="480" w:firstLineChars="200"/>
        <w:rPr>
          <w:rFonts w:hint="eastAsia" w:ascii="宋体" w:hAnsi="宋体" w:cs="宋体"/>
          <w:sz w:val="24"/>
        </w:rPr>
      </w:pPr>
      <w:r>
        <w:rPr>
          <w:rFonts w:hint="eastAsia" w:ascii="宋体" w:hAnsi="宋体" w:cs="宋体"/>
          <w:sz w:val="24"/>
        </w:rPr>
        <w:t>4）监狱企业视同为小型、微型企业。</w:t>
      </w:r>
    </w:p>
    <w:p>
      <w:pPr>
        <w:spacing w:line="360" w:lineRule="auto"/>
        <w:ind w:firstLine="480" w:firstLineChars="200"/>
        <w:rPr>
          <w:rFonts w:hint="eastAsia" w:ascii="宋体" w:hAnsi="宋体" w:cs="宋体"/>
          <w:sz w:val="24"/>
        </w:rPr>
      </w:pPr>
      <w:r>
        <w:rPr>
          <w:rFonts w:hint="eastAsia" w:ascii="宋体" w:hAnsi="宋体" w:cs="宋体"/>
          <w:sz w:val="24"/>
        </w:rPr>
        <w:t>（供应商为小型、微型企业，同时所投产品为小型、微型企业生产的才能享受政策性优惠）</w:t>
      </w:r>
    </w:p>
    <w:p>
      <w:pPr>
        <w:spacing w:line="360" w:lineRule="auto"/>
        <w:ind w:firstLine="480" w:firstLineChars="200"/>
        <w:rPr>
          <w:rFonts w:hint="eastAsia" w:ascii="宋体" w:hAnsi="宋体" w:cs="宋体"/>
          <w:sz w:val="24"/>
        </w:rPr>
      </w:pPr>
      <w:r>
        <w:rPr>
          <w:rFonts w:hint="eastAsia" w:ascii="宋体" w:hAnsi="宋体" w:cs="宋体"/>
          <w:sz w:val="24"/>
        </w:rPr>
        <w:t xml:space="preserve">②具体评审价说明： </w:t>
      </w:r>
    </w:p>
    <w:p>
      <w:pPr>
        <w:spacing w:line="360" w:lineRule="auto"/>
        <w:ind w:firstLine="480" w:firstLineChars="200"/>
        <w:rPr>
          <w:rFonts w:hint="eastAsia" w:ascii="宋体" w:hAnsi="宋体" w:cs="宋体"/>
          <w:sz w:val="24"/>
        </w:rPr>
      </w:pPr>
      <w:r>
        <w:rPr>
          <w:rFonts w:hint="eastAsia" w:ascii="宋体" w:hAnsi="宋体" w:cs="宋体"/>
          <w:sz w:val="24"/>
        </w:rPr>
        <w:t>1）供应商为小型或微型企业，其评审价=投标报价*（1-</w:t>
      </w:r>
      <w:r>
        <w:rPr>
          <w:rFonts w:hint="eastAsia" w:ascii="宋体" w:hAnsi="宋体" w:cs="宋体"/>
          <w:sz w:val="24"/>
          <w:lang w:val="en-US" w:eastAsia="zh-CN"/>
        </w:rPr>
        <w:t>10</w:t>
      </w:r>
      <w:r>
        <w:rPr>
          <w:rFonts w:hint="eastAsia" w:ascii="宋体" w:hAnsi="宋体" w:cs="宋体"/>
          <w:sz w:val="24"/>
        </w:rPr>
        <w:t>%）；</w:t>
      </w:r>
    </w:p>
    <w:p>
      <w:pPr>
        <w:spacing w:line="360" w:lineRule="auto"/>
        <w:ind w:firstLine="480" w:firstLineChars="200"/>
        <w:rPr>
          <w:rFonts w:hint="eastAsia" w:ascii="宋体" w:hAnsi="宋体" w:cs="宋体"/>
          <w:sz w:val="24"/>
        </w:rPr>
      </w:pPr>
      <w:r>
        <w:rPr>
          <w:rFonts w:hint="eastAsia" w:ascii="宋体" w:hAnsi="宋体" w:cs="宋体"/>
          <w:sz w:val="24"/>
        </w:rPr>
        <w:t>2）供应商为联合体投标，联合体中有小型或微型企业且联合协议中约定小型、微型企业的协议合同金额占到联合体协议合同总金额30％以上的，其评审价=投标报价*（1-2%）。</w:t>
      </w:r>
    </w:p>
    <w:p>
      <w:pPr>
        <w:spacing w:line="360" w:lineRule="auto"/>
        <w:ind w:firstLine="480" w:firstLineChars="200"/>
        <w:rPr>
          <w:rFonts w:hint="eastAsia" w:ascii="宋体" w:hAnsi="宋体" w:cs="宋体"/>
          <w:sz w:val="24"/>
        </w:rPr>
      </w:pPr>
      <w:r>
        <w:rPr>
          <w:rFonts w:hint="eastAsia" w:ascii="宋体" w:hAnsi="宋体" w:cs="宋体"/>
          <w:sz w:val="24"/>
        </w:rPr>
        <w:t>③供应商为工信部联企业〔2011〕300号文规定的小型和微型企业（含联合体）的，必须如实填写“中小企业声明函”（内容、格式见财库〔2011〕181号），并提供营业收入、人员等相关证明材料，否则无效。如有虚假骗取政策性加分，将依法承担相应责任。</w:t>
      </w:r>
    </w:p>
    <w:p>
      <w:pPr>
        <w:spacing w:line="360" w:lineRule="auto"/>
        <w:ind w:firstLine="480" w:firstLineChars="200"/>
        <w:outlineLvl w:val="2"/>
        <w:rPr>
          <w:rFonts w:hint="eastAsia" w:ascii="宋体" w:hAnsi="宋体" w:cs="宋体"/>
          <w:sz w:val="24"/>
        </w:rPr>
      </w:pPr>
      <w:r>
        <w:rPr>
          <w:rFonts w:hint="eastAsia" w:ascii="宋体" w:hAnsi="宋体" w:cs="宋体"/>
          <w:sz w:val="24"/>
          <w:lang w:val="en-US" w:eastAsia="zh-CN"/>
        </w:rPr>
        <w:t>3.2</w:t>
      </w:r>
      <w:r>
        <w:rPr>
          <w:rFonts w:hint="eastAsia" w:ascii="宋体" w:hAnsi="宋体" w:cs="宋体"/>
          <w:sz w:val="24"/>
        </w:rPr>
        <w:t>. 推荐成交供应商</w:t>
      </w:r>
    </w:p>
    <w:p>
      <w:pPr>
        <w:spacing w:line="360" w:lineRule="auto"/>
        <w:ind w:firstLine="480" w:firstLineChars="200"/>
        <w:rPr>
          <w:rFonts w:hint="eastAsia" w:ascii="宋体" w:hAnsi="宋体" w:cs="宋体"/>
          <w:sz w:val="24"/>
        </w:rPr>
      </w:pPr>
      <w:r>
        <w:rPr>
          <w:rFonts w:hint="eastAsia" w:ascii="宋体" w:hAnsi="宋体" w:cs="宋体"/>
          <w:sz w:val="24"/>
        </w:rPr>
        <w:t xml:space="preserve">    磋商小组应当根据综合评分情况，按照评审得分由高到低顺序推荐3名成交候选供应商，并编写评审报告。评审得分相同的，按照最后报价由低到高的顺序推荐。评审得分且最后报价相同的，按照技术指标优劣顺序推荐。</w:t>
      </w:r>
    </w:p>
    <w:p>
      <w:pPr>
        <w:spacing w:line="360" w:lineRule="auto"/>
        <w:ind w:firstLine="480" w:firstLineChars="200"/>
        <w:outlineLvl w:val="1"/>
        <w:rPr>
          <w:rFonts w:hint="eastAsia" w:ascii="宋体" w:hAnsi="宋体" w:cs="宋体"/>
          <w:sz w:val="24"/>
        </w:rPr>
      </w:pPr>
      <w:r>
        <w:rPr>
          <w:rFonts w:hint="eastAsia" w:ascii="宋体" w:hAnsi="宋体" w:cs="宋体"/>
          <w:sz w:val="24"/>
          <w:lang w:val="en-US" w:eastAsia="zh-CN"/>
        </w:rPr>
        <w:t>六</w:t>
      </w:r>
      <w:r>
        <w:rPr>
          <w:rFonts w:hint="eastAsia" w:ascii="宋体" w:hAnsi="宋体" w:cs="宋体"/>
          <w:sz w:val="24"/>
        </w:rPr>
        <w:t>、磋商、评审过程的保密性</w:t>
      </w:r>
    </w:p>
    <w:p>
      <w:pPr>
        <w:spacing w:line="360" w:lineRule="auto"/>
        <w:ind w:firstLine="480" w:firstLineChars="200"/>
        <w:rPr>
          <w:rFonts w:hint="eastAsia" w:ascii="宋体" w:hAnsi="宋体" w:cs="宋体"/>
          <w:sz w:val="24"/>
        </w:rPr>
      </w:pPr>
      <w:r>
        <w:rPr>
          <w:rFonts w:hint="eastAsia" w:ascii="宋体" w:hAnsi="宋体" w:cs="宋体"/>
          <w:sz w:val="24"/>
        </w:rPr>
        <w:t>接受报价后，直至成交供应商与买方签订合同后止，凡与磋商、审查、澄清、评价、比较、确定成交人意见有关的内容，任何人均不得向供应商及与磋商评审无关的其他人透露。</w:t>
      </w:r>
    </w:p>
    <w:p>
      <w:pPr>
        <w:spacing w:line="360" w:lineRule="auto"/>
        <w:ind w:firstLine="480" w:firstLineChars="200"/>
        <w:rPr>
          <w:rFonts w:hint="eastAsia" w:ascii="宋体" w:hAnsi="宋体" w:cs="宋体"/>
          <w:sz w:val="24"/>
        </w:rPr>
      </w:pPr>
      <w:r>
        <w:rPr>
          <w:rFonts w:hint="eastAsia" w:ascii="宋体" w:hAnsi="宋体" w:cs="宋体"/>
          <w:sz w:val="24"/>
        </w:rPr>
        <w:t>从磋商响应文件递交截止时间起到确定成交供应商之日止，供应商不得与参加磋商、评审的有关人员私下接触。在磋商评审过程中，如果供应商试图在磋商响应文件审查、澄清、比较及推荐成交供应商方面向参与磋商评审的有关人员和采购人施加任何影响，其磋商响应文件将被拒绝。</w:t>
      </w:r>
    </w:p>
    <w:p>
      <w:pPr>
        <w:spacing w:line="360" w:lineRule="auto"/>
        <w:ind w:firstLine="480" w:firstLineChars="200"/>
        <w:outlineLvl w:val="1"/>
        <w:rPr>
          <w:rFonts w:hint="eastAsia" w:ascii="宋体" w:hAnsi="宋体" w:cs="宋体"/>
          <w:sz w:val="24"/>
        </w:rPr>
      </w:pPr>
      <w:r>
        <w:rPr>
          <w:rFonts w:hint="eastAsia" w:ascii="宋体" w:hAnsi="宋体" w:cs="宋体"/>
          <w:sz w:val="24"/>
          <w:lang w:val="en-US" w:eastAsia="zh-CN"/>
        </w:rPr>
        <w:t>七</w:t>
      </w:r>
      <w:r>
        <w:rPr>
          <w:rFonts w:hint="eastAsia" w:ascii="宋体" w:hAnsi="宋体" w:cs="宋体"/>
          <w:sz w:val="24"/>
        </w:rPr>
        <w:t>、接受和拒绝任何或所有报价的权利</w:t>
      </w:r>
    </w:p>
    <w:p>
      <w:pPr>
        <w:spacing w:line="360" w:lineRule="auto"/>
        <w:ind w:firstLine="480" w:firstLineChars="200"/>
        <w:rPr>
          <w:rFonts w:hint="eastAsia" w:ascii="宋体" w:hAnsi="宋体" w:cs="宋体"/>
          <w:sz w:val="24"/>
        </w:rPr>
      </w:pPr>
      <w:r>
        <w:rPr>
          <w:rFonts w:hint="eastAsia" w:ascii="宋体" w:hAnsi="宋体" w:cs="宋体"/>
          <w:sz w:val="24"/>
        </w:rPr>
        <w:t>采购人保留在成交之前任何时候接受或拒绝任何报价，以及宣布竞争性磋商无效或拒绝所有磋商响应文件的权力，对受影响的供应商不承担任何责任。</w:t>
      </w:r>
    </w:p>
    <w:p>
      <w:pPr>
        <w:spacing w:line="360" w:lineRule="auto"/>
        <w:ind w:firstLine="480" w:firstLineChars="200"/>
        <w:rPr>
          <w:rFonts w:hint="eastAsia" w:ascii="宋体" w:hAnsi="宋体" w:cs="宋体"/>
          <w:sz w:val="24"/>
        </w:rPr>
      </w:pPr>
      <w:r>
        <w:rPr>
          <w:rFonts w:hint="eastAsia" w:ascii="宋体" w:hAnsi="宋体" w:cs="宋体"/>
          <w:sz w:val="24"/>
        </w:rPr>
        <w:t>变更技术方案的权利</w:t>
      </w:r>
    </w:p>
    <w:p>
      <w:pPr>
        <w:spacing w:line="360" w:lineRule="auto"/>
        <w:ind w:firstLine="480" w:firstLineChars="200"/>
        <w:rPr>
          <w:rFonts w:hint="eastAsia" w:ascii="宋体" w:hAnsi="宋体" w:cs="宋体"/>
          <w:sz w:val="24"/>
        </w:rPr>
      </w:pPr>
      <w:r>
        <w:rPr>
          <w:rFonts w:hint="eastAsia" w:ascii="宋体" w:hAnsi="宋体" w:cs="宋体"/>
          <w:sz w:val="24"/>
        </w:rPr>
        <w:t>在竞争性磋商过程中，采购人有权变更技术方案或采购数量，但不超过原合同采购金额的百分之十，如果供应商根据采购人提出的变更要求调整方案或价格后未能获得合同，采购人和采购代理机构不承担任何责任。</w:t>
      </w:r>
    </w:p>
    <w:p>
      <w:pPr>
        <w:rPr>
          <w:rFonts w:hint="eastAsia"/>
          <w:lang w:val="en-US" w:eastAsia="zh-CN"/>
        </w:rPr>
      </w:pPr>
      <w:r>
        <w:rPr>
          <w:rFonts w:hint="eastAsia"/>
          <w:lang w:val="en-US" w:eastAsia="zh-CN"/>
        </w:rPr>
        <w:br w:type="page"/>
      </w:r>
    </w:p>
    <w:p>
      <w:pPr>
        <w:spacing w:line="480" w:lineRule="auto"/>
        <w:jc w:val="center"/>
        <w:rPr>
          <w:rFonts w:hint="eastAsia"/>
          <w:b/>
          <w:bCs/>
          <w:sz w:val="30"/>
          <w:szCs w:val="30"/>
          <w:lang w:val="en-GB"/>
        </w:rPr>
      </w:pPr>
      <w:bookmarkStart w:id="162" w:name="_Toc24857"/>
      <w:bookmarkStart w:id="163" w:name="_Toc29734"/>
      <w:bookmarkStart w:id="164" w:name="_Toc4002"/>
      <w:r>
        <w:rPr>
          <w:rFonts w:hint="eastAsia"/>
          <w:b/>
          <w:bCs/>
          <w:sz w:val="30"/>
          <w:szCs w:val="30"/>
          <w:lang w:val="en-GB"/>
        </w:rPr>
        <w:t>资格审查表</w:t>
      </w:r>
    </w:p>
    <w:p>
      <w:pPr>
        <w:spacing w:line="480" w:lineRule="auto"/>
        <w:ind w:firstLine="422" w:firstLineChars="200"/>
        <w:rPr>
          <w:rFonts w:hint="eastAsia"/>
          <w:b/>
        </w:rPr>
      </w:pPr>
      <w:r>
        <w:rPr>
          <w:rFonts w:hint="eastAsia"/>
          <w:b/>
        </w:rPr>
        <w:t>项目名称：</w:t>
      </w:r>
      <w:r>
        <w:rPr>
          <w:rFonts w:hint="eastAsia"/>
          <w:b/>
          <w:lang w:eastAsia="zh-CN"/>
        </w:rPr>
        <w:t>定安县新竹镇生活垃圾收集转运项目</w:t>
      </w:r>
      <w:r>
        <w:rPr>
          <w:rFonts w:hint="eastAsia"/>
          <w:b/>
        </w:rPr>
        <w:t xml:space="preserve">              </w:t>
      </w:r>
    </w:p>
    <w:tbl>
      <w:tblPr>
        <w:tblStyle w:val="15"/>
        <w:tblW w:w="975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9"/>
        <w:gridCol w:w="3962"/>
        <w:gridCol w:w="1843"/>
        <w:gridCol w:w="992"/>
        <w:gridCol w:w="992"/>
        <w:gridCol w:w="98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04" w:hRule="atLeast"/>
          <w:jc w:val="center"/>
        </w:trPr>
        <w:tc>
          <w:tcPr>
            <w:tcW w:w="979"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spacing w:line="480" w:lineRule="auto"/>
              <w:rPr>
                <w:rFonts w:hint="eastAsia"/>
                <w:b/>
              </w:rPr>
            </w:pPr>
          </w:p>
        </w:tc>
        <w:tc>
          <w:tcPr>
            <w:tcW w:w="3962"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spacing w:line="480" w:lineRule="auto"/>
              <w:rPr>
                <w:rFonts w:hint="eastAsia"/>
                <w:b/>
              </w:rPr>
            </w:pPr>
            <w:r>
              <w:rPr>
                <w:rFonts w:hint="eastAsia"/>
                <w:b/>
              </w:rPr>
              <w:t>审查项目</w:t>
            </w:r>
          </w:p>
        </w:tc>
        <w:tc>
          <w:tcPr>
            <w:tcW w:w="1843"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spacing w:line="480" w:lineRule="auto"/>
              <w:rPr>
                <w:rFonts w:hint="eastAsia"/>
                <w:b/>
              </w:rPr>
            </w:pPr>
            <w:r>
              <w:rPr>
                <w:rFonts w:hint="eastAsia"/>
                <w:b/>
              </w:rPr>
              <w:t>评议内容（无效报价认定条件）</w:t>
            </w:r>
          </w:p>
        </w:tc>
        <w:tc>
          <w:tcPr>
            <w:tcW w:w="992"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spacing w:line="480" w:lineRule="auto"/>
              <w:rPr>
                <w:rFonts w:hint="eastAsia"/>
                <w:b/>
              </w:rPr>
            </w:pPr>
            <w:r>
              <w:rPr>
                <w:rFonts w:hint="eastAsia"/>
                <w:b/>
              </w:rPr>
              <w:t>供应商1</w:t>
            </w:r>
          </w:p>
        </w:tc>
        <w:tc>
          <w:tcPr>
            <w:tcW w:w="992"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spacing w:line="480" w:lineRule="auto"/>
              <w:rPr>
                <w:rFonts w:hint="eastAsia"/>
                <w:b/>
              </w:rPr>
            </w:pPr>
            <w:r>
              <w:rPr>
                <w:rFonts w:hint="eastAsia"/>
                <w:b/>
              </w:rPr>
              <w:t>供应商2</w:t>
            </w:r>
          </w:p>
        </w:tc>
        <w:tc>
          <w:tcPr>
            <w:tcW w:w="987"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spacing w:line="480" w:lineRule="auto"/>
              <w:rPr>
                <w:rFonts w:hint="eastAsia"/>
                <w:b/>
              </w:rPr>
            </w:pPr>
            <w:r>
              <w:rPr>
                <w:rFonts w:hint="eastAsia"/>
                <w:b/>
              </w:rPr>
              <w:t>供应商3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79"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b/>
                <w:bCs/>
              </w:rPr>
            </w:pPr>
            <w:r>
              <w:rPr>
                <w:rFonts w:hint="eastAsia"/>
                <w:b/>
                <w:bCs/>
              </w:rPr>
              <w:t>1</w:t>
            </w:r>
          </w:p>
        </w:tc>
        <w:tc>
          <w:tcPr>
            <w:tcW w:w="3962"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tabs>
                <w:tab w:val="left" w:pos="280"/>
              </w:tabs>
              <w:spacing w:line="360" w:lineRule="auto"/>
              <w:rPr>
                <w:rFonts w:hint="eastAsia"/>
              </w:rPr>
            </w:pPr>
            <w:r>
              <w:rPr>
                <w:rFonts w:hint="eastAsia"/>
              </w:rPr>
              <w:t>在中华人民共和国注册的、具有独立承担民事责任能力的法人（需提供营业执照、组织机构代码证、税务登记证有效证</w:t>
            </w:r>
            <w:r>
              <w:rPr>
                <w:rFonts w:hint="eastAsia"/>
                <w:lang w:val="en-US" w:eastAsia="zh-CN"/>
              </w:rPr>
              <w:t>件</w:t>
            </w:r>
            <w:r>
              <w:rPr>
                <w:rFonts w:hint="eastAsia"/>
              </w:rPr>
              <w:t>（或三证合一营业执照）；（复印件加盖公章）</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是否合法有效且满足招标文件要求</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 </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 </w:t>
            </w:r>
          </w:p>
        </w:tc>
        <w:tc>
          <w:tcPr>
            <w:tcW w:w="987"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79"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b/>
                <w:bCs/>
              </w:rPr>
            </w:pPr>
            <w:r>
              <w:rPr>
                <w:rFonts w:hint="eastAsia"/>
                <w:b/>
                <w:bCs/>
              </w:rPr>
              <w:t>2</w:t>
            </w:r>
          </w:p>
        </w:tc>
        <w:tc>
          <w:tcPr>
            <w:tcW w:w="3962"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tabs>
                <w:tab w:val="left" w:pos="280"/>
              </w:tabs>
              <w:spacing w:line="400" w:lineRule="exact"/>
              <w:rPr>
                <w:rFonts w:hint="eastAsia"/>
              </w:rPr>
            </w:pPr>
            <w:r>
              <w:rPr>
                <w:rFonts w:hint="eastAsia"/>
              </w:rPr>
              <w:t>须具有良好的纳税记录；（</w:t>
            </w:r>
            <w:r>
              <w:rPr>
                <w:rFonts w:hint="eastAsia"/>
                <w:lang w:eastAsia="zh-CN"/>
              </w:rPr>
              <w:t>供应商提供2023年</w:t>
            </w:r>
            <w:r>
              <w:rPr>
                <w:rFonts w:hint="eastAsia"/>
                <w:lang w:val="en-US" w:eastAsia="zh-CN"/>
              </w:rPr>
              <w:t>1</w:t>
            </w:r>
            <w:r>
              <w:rPr>
                <w:rFonts w:hint="eastAsia"/>
                <w:lang w:eastAsia="zh-CN"/>
              </w:rPr>
              <w:t>月至今任意</w:t>
            </w:r>
            <w:r>
              <w:rPr>
                <w:rFonts w:hint="eastAsia"/>
                <w:lang w:val="en-US" w:eastAsia="zh-CN"/>
              </w:rPr>
              <w:t>1</w:t>
            </w:r>
            <w:r>
              <w:rPr>
                <w:rFonts w:hint="eastAsia"/>
                <w:lang w:eastAsia="zh-CN"/>
              </w:rPr>
              <w:t>个月的纳税证明和2022年度经会计师事务所或审计机构审计的财务报表</w:t>
            </w:r>
            <w:r>
              <w:rPr>
                <w:rFonts w:hint="eastAsia"/>
                <w:lang w:val="en-US" w:eastAsia="zh-CN"/>
              </w:rPr>
              <w:t>或2023年至今任意1个月的企业财务报表（含资产负债表、现金流量表、利润表）复印件加盖公章（投标人成立时间不足一年的，按实际成立日期至今提供所有财务报表）或（提供加盖公章的承诺函）；</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是否合法有效且满足招标文件要求</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 </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 </w:t>
            </w:r>
          </w:p>
        </w:tc>
        <w:tc>
          <w:tcPr>
            <w:tcW w:w="987"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76" w:hRule="atLeast"/>
          <w:jc w:val="center"/>
        </w:trPr>
        <w:tc>
          <w:tcPr>
            <w:tcW w:w="979"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b/>
                <w:bCs/>
              </w:rPr>
            </w:pPr>
            <w:r>
              <w:rPr>
                <w:rFonts w:hint="eastAsia"/>
                <w:b/>
                <w:bCs/>
              </w:rPr>
              <w:t>3</w:t>
            </w:r>
          </w:p>
        </w:tc>
        <w:tc>
          <w:tcPr>
            <w:tcW w:w="3962"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tabs>
                <w:tab w:val="left" w:pos="280"/>
                <w:tab w:val="left" w:pos="425"/>
              </w:tabs>
              <w:spacing w:line="400" w:lineRule="exact"/>
              <w:rPr>
                <w:rFonts w:hint="eastAsia"/>
              </w:rPr>
            </w:pPr>
            <w:r>
              <w:rPr>
                <w:rFonts w:hint="eastAsia" w:ascii="宋体" w:hAnsi="宋体" w:cs="宋体"/>
                <w:szCs w:val="21"/>
              </w:rPr>
              <w:t>须有依法缴纳社会保障资金的良好记录；（提供202</w:t>
            </w:r>
            <w:r>
              <w:rPr>
                <w:rFonts w:hint="eastAsia" w:ascii="宋体" w:hAnsi="宋体" w:cs="宋体"/>
                <w:szCs w:val="21"/>
                <w:lang w:val="en-US" w:eastAsia="zh-CN"/>
              </w:rPr>
              <w:t>3</w:t>
            </w:r>
            <w:r>
              <w:rPr>
                <w:rFonts w:hint="eastAsia" w:ascii="宋体" w:hAnsi="宋体" w:cs="宋体"/>
                <w:szCs w:val="21"/>
              </w:rPr>
              <w:t>年1月至今任意</w:t>
            </w:r>
            <w:r>
              <w:rPr>
                <w:rFonts w:hint="eastAsia" w:ascii="宋体" w:hAnsi="宋体" w:cs="宋体"/>
                <w:szCs w:val="21"/>
                <w:lang w:val="en-US" w:eastAsia="zh-CN"/>
              </w:rPr>
              <w:t>1</w:t>
            </w:r>
            <w:r>
              <w:rPr>
                <w:rFonts w:hint="eastAsia" w:ascii="宋体" w:hAnsi="宋体" w:cs="宋体"/>
                <w:szCs w:val="21"/>
              </w:rPr>
              <w:t>个月的企业社保缴费记录,复印件盖公章</w:t>
            </w:r>
            <w:r>
              <w:rPr>
                <w:rFonts w:hint="eastAsia" w:ascii="宋体" w:hAnsi="宋体" w:cs="宋体"/>
                <w:szCs w:val="21"/>
                <w:lang w:val="en-US" w:eastAsia="zh-CN"/>
              </w:rPr>
              <w:t>或提供承诺函</w:t>
            </w:r>
            <w:r>
              <w:rPr>
                <w:rFonts w:hint="eastAsia" w:ascii="宋体" w:hAnsi="宋体" w:cs="宋体"/>
                <w:szCs w:val="21"/>
              </w:rPr>
              <w:t>。）</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是否合法有效且满足招标文件要求</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 </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 </w:t>
            </w:r>
          </w:p>
        </w:tc>
        <w:tc>
          <w:tcPr>
            <w:tcW w:w="987"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79"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b/>
                <w:bCs/>
              </w:rPr>
            </w:pPr>
            <w:r>
              <w:rPr>
                <w:rFonts w:hint="eastAsia"/>
                <w:b/>
                <w:bCs/>
              </w:rPr>
              <w:t>4</w:t>
            </w:r>
          </w:p>
        </w:tc>
        <w:tc>
          <w:tcPr>
            <w:tcW w:w="3962"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tabs>
                <w:tab w:val="left" w:pos="280"/>
                <w:tab w:val="left" w:pos="425"/>
              </w:tabs>
              <w:spacing w:line="400" w:lineRule="exact"/>
              <w:rPr>
                <w:rFonts w:hint="eastAsia"/>
              </w:rPr>
            </w:pPr>
            <w:r>
              <w:rPr>
                <w:rFonts w:hint="eastAsia" w:ascii="宋体" w:hAnsi="宋体" w:cs="宋体"/>
                <w:szCs w:val="21"/>
              </w:rPr>
              <w:t>供应商必须为未被列入“信用中国”网站(www.creditchina.gov.cn)失信被执行人、政府采购严重违法失信名单、重大税收违法失信主体和中国政府采购网( www.ccgp.gov.cn ) 的“政府采购严重违法失信行为记录名单”的供应商（提供查询结果的网页打印件加盖公章）</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是否合法有效且满足招标文件要求</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 </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 </w:t>
            </w:r>
          </w:p>
        </w:tc>
        <w:tc>
          <w:tcPr>
            <w:tcW w:w="987"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79"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b/>
                <w:bCs/>
              </w:rPr>
            </w:pPr>
            <w:r>
              <w:rPr>
                <w:rFonts w:hint="eastAsia"/>
                <w:b/>
                <w:bCs/>
              </w:rPr>
              <w:t>5</w:t>
            </w:r>
          </w:p>
        </w:tc>
        <w:tc>
          <w:tcPr>
            <w:tcW w:w="3962"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tabs>
                <w:tab w:val="left" w:pos="280"/>
                <w:tab w:val="left" w:pos="425"/>
              </w:tabs>
              <w:spacing w:line="400" w:lineRule="exact"/>
              <w:rPr>
                <w:rFonts w:hint="eastAsia"/>
              </w:rPr>
            </w:pPr>
            <w:r>
              <w:rPr>
                <w:rFonts w:hint="eastAsia" w:ascii="宋体" w:hAnsi="宋体" w:cs="宋体"/>
                <w:szCs w:val="21"/>
              </w:rPr>
              <w:t>参加政府采购活动前三年内，在项目所在地经营活动中没有重大违法记录的书面声明函；如：（1</w:t>
            </w:r>
            <w:r>
              <w:rPr>
                <w:rFonts w:ascii="宋体" w:hAnsi="宋体" w:cs="宋体"/>
                <w:szCs w:val="21"/>
              </w:rPr>
              <w:t>）</w:t>
            </w:r>
            <w:r>
              <w:rPr>
                <w:rFonts w:hint="eastAsia" w:ascii="宋体" w:hAnsi="宋体" w:cs="宋体"/>
                <w:szCs w:val="21"/>
              </w:rPr>
              <w:t>投标人被海南省建设行政主管部门认定的责令其不得参加投标的行为；（2）投标人的投标资格被暂停或取消，处于被责令停业、财产被接管或冻结或破产的状态；（3）有骗取中标行为或重大工程质量问题，若存在上述问题，则按废标处理。【提供承诺函加盖公章，具体格式自拟。】</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是否合法有效且满足招标文件要求</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p>
        </w:tc>
        <w:tc>
          <w:tcPr>
            <w:tcW w:w="987"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79"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b/>
                <w:bCs/>
              </w:rPr>
            </w:pPr>
            <w:r>
              <w:rPr>
                <w:rFonts w:hint="eastAsia"/>
                <w:b/>
                <w:bCs/>
              </w:rPr>
              <w:t>6</w:t>
            </w:r>
          </w:p>
        </w:tc>
        <w:tc>
          <w:tcPr>
            <w:tcW w:w="3962"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tabs>
                <w:tab w:val="left" w:pos="280"/>
                <w:tab w:val="left" w:pos="425"/>
              </w:tabs>
              <w:spacing w:line="400" w:lineRule="exact"/>
              <w:rPr>
                <w:rFonts w:hint="eastAsia"/>
              </w:rPr>
            </w:pPr>
            <w:r>
              <w:rPr>
                <w:rFonts w:hint="eastAsia"/>
                <w:b w:val="0"/>
                <w:bCs/>
                <w:szCs w:val="24"/>
                <w:lang w:val="en-US" w:eastAsia="zh-CN"/>
              </w:rPr>
              <w:t>供应商必须符合《中华人民共和国政府采购法》第二十二条的规定。</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是否合法有效且满足招标文件要求</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 </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 </w:t>
            </w:r>
          </w:p>
        </w:tc>
        <w:tc>
          <w:tcPr>
            <w:tcW w:w="987"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45" w:hRule="atLeast"/>
          <w:jc w:val="center"/>
        </w:trPr>
        <w:tc>
          <w:tcPr>
            <w:tcW w:w="979"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b/>
                <w:bCs/>
              </w:rPr>
            </w:pPr>
            <w:r>
              <w:rPr>
                <w:rFonts w:hint="eastAsia"/>
                <w:b/>
                <w:bCs/>
              </w:rPr>
              <w:t>7</w:t>
            </w:r>
          </w:p>
        </w:tc>
        <w:tc>
          <w:tcPr>
            <w:tcW w:w="3962"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tabs>
                <w:tab w:val="left" w:pos="280"/>
                <w:tab w:val="left" w:pos="425"/>
              </w:tabs>
              <w:spacing w:line="400" w:lineRule="exact"/>
              <w:rPr>
                <w:rFonts w:hint="eastAsia"/>
              </w:rPr>
            </w:pPr>
            <w:r>
              <w:rPr>
                <w:rFonts w:hint="eastAsia" w:ascii="宋体" w:hAnsi="宋体" w:cs="宋体"/>
                <w:szCs w:val="21"/>
              </w:rPr>
              <w:t>本项目不接受联合体投标。</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是否合法有效且满足招标文件要求</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 </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 </w:t>
            </w:r>
          </w:p>
        </w:tc>
        <w:tc>
          <w:tcPr>
            <w:tcW w:w="987"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7" w:hRule="atLeast"/>
          <w:jc w:val="center"/>
        </w:trPr>
        <w:tc>
          <w:tcPr>
            <w:tcW w:w="6784" w:type="dxa"/>
            <w:gridSpan w:val="3"/>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b/>
                <w:bCs/>
              </w:rPr>
              <w:t>结    论</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 </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 </w:t>
            </w:r>
          </w:p>
        </w:tc>
        <w:tc>
          <w:tcPr>
            <w:tcW w:w="987"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 </w:t>
            </w:r>
          </w:p>
        </w:tc>
      </w:tr>
    </w:tbl>
    <w:p>
      <w:pPr>
        <w:spacing w:line="480" w:lineRule="auto"/>
        <w:rPr>
          <w:rFonts w:hint="eastAsia"/>
          <w:b/>
          <w:bCs/>
        </w:rPr>
      </w:pPr>
      <w:r>
        <w:rPr>
          <w:rFonts w:hint="eastAsia"/>
          <w:b/>
          <w:bCs/>
        </w:rPr>
        <w:t>注：</w:t>
      </w:r>
    </w:p>
    <w:p>
      <w:pPr>
        <w:spacing w:line="480" w:lineRule="auto"/>
        <w:outlineLvl w:val="2"/>
        <w:rPr>
          <w:rFonts w:hint="eastAsia"/>
        </w:rPr>
      </w:pPr>
      <w:r>
        <w:rPr>
          <w:rFonts w:hint="eastAsia"/>
        </w:rPr>
        <w:t>1、表中只需填写“√”通过或“×”不通过；</w:t>
      </w:r>
    </w:p>
    <w:p>
      <w:pPr>
        <w:spacing w:line="480" w:lineRule="auto"/>
        <w:rPr>
          <w:rFonts w:hint="eastAsia"/>
        </w:rPr>
      </w:pPr>
      <w:r>
        <w:rPr>
          <w:rFonts w:hint="eastAsia"/>
        </w:rPr>
        <w:t>2、在结论中按“一项否决”的原则，只有全部是“√”通过的，填写“合格”；只要其中有一项是“×”不通过的，填写“不合格”；</w:t>
      </w:r>
    </w:p>
    <w:p>
      <w:pPr>
        <w:spacing w:line="480" w:lineRule="auto"/>
        <w:outlineLvl w:val="2"/>
        <w:rPr>
          <w:rFonts w:hint="eastAsia"/>
          <w:lang w:val="en-US" w:eastAsia="zh-CN"/>
        </w:rPr>
      </w:pPr>
      <w:r>
        <w:rPr>
          <w:rFonts w:hint="eastAsia"/>
        </w:rPr>
        <w:t>3、结论是合格的，才能进入下一轮，不合格的被淘汰。</w:t>
      </w:r>
      <w:r>
        <w:rPr>
          <w:rFonts w:hint="eastAsia"/>
          <w:lang w:val="en-US" w:eastAsia="zh-CN"/>
        </w:rPr>
        <w:br w:type="page"/>
      </w:r>
    </w:p>
    <w:p>
      <w:pPr>
        <w:spacing w:line="480" w:lineRule="auto"/>
        <w:jc w:val="center"/>
        <w:rPr>
          <w:rFonts w:hint="eastAsia"/>
          <w:b/>
          <w:bCs/>
          <w:sz w:val="32"/>
          <w:szCs w:val="32"/>
          <w:lang w:val="en-GB"/>
        </w:rPr>
      </w:pPr>
      <w:r>
        <w:rPr>
          <w:rFonts w:hint="eastAsia"/>
          <w:b/>
          <w:bCs/>
          <w:lang w:val="en-GB"/>
        </w:rPr>
        <w:t>符合性审查表</w:t>
      </w:r>
    </w:p>
    <w:p>
      <w:pPr>
        <w:spacing w:line="480" w:lineRule="auto"/>
        <w:ind w:firstLine="422" w:firstLineChars="200"/>
        <w:rPr>
          <w:rFonts w:hint="eastAsia"/>
          <w:b/>
        </w:rPr>
      </w:pPr>
      <w:r>
        <w:rPr>
          <w:rFonts w:hint="eastAsia"/>
          <w:b/>
        </w:rPr>
        <w:t>项目名称：</w:t>
      </w:r>
      <w:r>
        <w:rPr>
          <w:rFonts w:hint="eastAsia"/>
          <w:b/>
          <w:lang w:eastAsia="zh-CN"/>
        </w:rPr>
        <w:t>定安县新竹镇生活垃圾收集转运项目</w:t>
      </w:r>
      <w:r>
        <w:rPr>
          <w:rFonts w:hint="eastAsia"/>
          <w:b/>
        </w:rPr>
        <w:t xml:space="preserve">              </w:t>
      </w:r>
    </w:p>
    <w:tbl>
      <w:tblPr>
        <w:tblStyle w:val="15"/>
        <w:tblW w:w="975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5"/>
        <w:gridCol w:w="1900"/>
        <w:gridCol w:w="3412"/>
        <w:gridCol w:w="1239"/>
        <w:gridCol w:w="1239"/>
        <w:gridCol w:w="1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 w:hRule="atLeast"/>
          <w:jc w:val="center"/>
        </w:trPr>
        <w:tc>
          <w:tcPr>
            <w:tcW w:w="725"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spacing w:line="480" w:lineRule="auto"/>
              <w:rPr>
                <w:rFonts w:hint="eastAsia" w:eastAsiaTheme="minorEastAsia"/>
                <w:b/>
                <w:lang w:eastAsia="zh-CN"/>
              </w:rPr>
            </w:pPr>
            <w:r>
              <w:rPr>
                <w:rFonts w:hint="eastAsia"/>
                <w:b/>
                <w:lang w:eastAsia="zh-CN"/>
              </w:rPr>
              <w:t>序号</w:t>
            </w:r>
          </w:p>
        </w:tc>
        <w:tc>
          <w:tcPr>
            <w:tcW w:w="1900"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spacing w:line="480" w:lineRule="auto"/>
              <w:rPr>
                <w:rFonts w:hint="eastAsia"/>
                <w:b/>
              </w:rPr>
            </w:pPr>
            <w:r>
              <w:rPr>
                <w:rFonts w:hint="eastAsia"/>
                <w:b/>
              </w:rPr>
              <w:t>审查项目</w:t>
            </w:r>
          </w:p>
        </w:tc>
        <w:tc>
          <w:tcPr>
            <w:tcW w:w="3412"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spacing w:line="480" w:lineRule="auto"/>
              <w:rPr>
                <w:rFonts w:hint="eastAsia"/>
                <w:b/>
              </w:rPr>
            </w:pPr>
            <w:r>
              <w:rPr>
                <w:rFonts w:hint="eastAsia"/>
                <w:b/>
              </w:rPr>
              <w:t>评议内容（无效报价认定条件）</w:t>
            </w:r>
          </w:p>
        </w:tc>
        <w:tc>
          <w:tcPr>
            <w:tcW w:w="1239"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spacing w:line="480" w:lineRule="auto"/>
              <w:rPr>
                <w:rFonts w:hint="eastAsia"/>
                <w:b/>
              </w:rPr>
            </w:pPr>
            <w:r>
              <w:rPr>
                <w:rFonts w:hint="eastAsia"/>
                <w:b/>
              </w:rPr>
              <w:t>供应商1</w:t>
            </w:r>
          </w:p>
        </w:tc>
        <w:tc>
          <w:tcPr>
            <w:tcW w:w="1239"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spacing w:line="480" w:lineRule="auto"/>
              <w:rPr>
                <w:rFonts w:hint="eastAsia"/>
                <w:b/>
              </w:rPr>
            </w:pPr>
            <w:r>
              <w:rPr>
                <w:rFonts w:hint="eastAsia"/>
                <w:b/>
              </w:rPr>
              <w:t>供应商2</w:t>
            </w:r>
          </w:p>
        </w:tc>
        <w:tc>
          <w:tcPr>
            <w:tcW w:w="1240"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spacing w:line="480" w:lineRule="auto"/>
              <w:rPr>
                <w:rFonts w:hint="eastAsia"/>
                <w:b/>
              </w:rPr>
            </w:pPr>
            <w:r>
              <w:rPr>
                <w:rFonts w:hint="eastAsia"/>
                <w:b/>
              </w:rPr>
              <w:t>供应商3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b/>
                <w:bCs/>
              </w:rPr>
            </w:pPr>
            <w:r>
              <w:rPr>
                <w:rFonts w:hint="eastAsia"/>
                <w:b/>
                <w:bCs/>
              </w:rPr>
              <w:t>1</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响应文件的有效性、完整性</w:t>
            </w:r>
          </w:p>
        </w:tc>
        <w:tc>
          <w:tcPr>
            <w:tcW w:w="3412"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是否满足上传投标文件设备中的CPUID、硬盘序列号、物理网卡(MAC地址)不存在两项及以上相同的情形（由系统自动分析请勿删除）且是否符合招标文件的样式和签署要求且内容完整无缺漏</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 </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 </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b/>
                <w:bCs/>
              </w:rPr>
            </w:pPr>
            <w:r>
              <w:rPr>
                <w:rFonts w:hint="eastAsia"/>
                <w:b/>
                <w:bCs/>
              </w:rPr>
              <w:t>2</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报价项目完整性</w:t>
            </w:r>
          </w:p>
        </w:tc>
        <w:tc>
          <w:tcPr>
            <w:tcW w:w="3412"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是否对本项目内所有的内容进行响应，漏报其响应将被拒绝</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 </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 </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b/>
                <w:bCs/>
              </w:rPr>
            </w:pPr>
            <w:r>
              <w:rPr>
                <w:rFonts w:hint="eastAsia"/>
                <w:b/>
                <w:bCs/>
              </w:rPr>
              <w:t>3</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响应有效期</w:t>
            </w:r>
          </w:p>
        </w:tc>
        <w:tc>
          <w:tcPr>
            <w:tcW w:w="3412"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是否满足招标文件要求</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 </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 </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eastAsiaTheme="minorEastAsia"/>
                <w:b/>
                <w:bCs/>
                <w:lang w:val="en-US" w:eastAsia="zh-CN"/>
              </w:rPr>
            </w:pPr>
            <w:r>
              <w:rPr>
                <w:rFonts w:hint="eastAsia"/>
                <w:b/>
                <w:bCs/>
                <w:lang w:val="en-US" w:eastAsia="zh-CN"/>
              </w:rPr>
              <w:t>4</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default" w:eastAsiaTheme="minorEastAsia"/>
                <w:lang w:val="en-US" w:eastAsia="zh-CN"/>
              </w:rPr>
            </w:pPr>
            <w:r>
              <w:rPr>
                <w:rFonts w:hint="eastAsia"/>
                <w:lang w:val="en-US" w:eastAsia="zh-CN"/>
              </w:rPr>
              <w:t>服务期</w:t>
            </w:r>
          </w:p>
        </w:tc>
        <w:tc>
          <w:tcPr>
            <w:tcW w:w="3412"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是否满足招标文件要求</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p>
        </w:tc>
        <w:tc>
          <w:tcPr>
            <w:tcW w:w="1239"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p>
        </w:tc>
        <w:tc>
          <w:tcPr>
            <w:tcW w:w="1240"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eastAsiaTheme="minorEastAsia"/>
                <w:b/>
                <w:bCs/>
                <w:lang w:eastAsia="zh-CN"/>
              </w:rPr>
            </w:pPr>
            <w:r>
              <w:rPr>
                <w:rFonts w:hint="eastAsia"/>
                <w:b/>
                <w:bCs/>
                <w:lang w:val="en-US" w:eastAsia="zh-CN"/>
              </w:rPr>
              <w:t>5</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响应文件数量</w:t>
            </w:r>
          </w:p>
        </w:tc>
        <w:tc>
          <w:tcPr>
            <w:tcW w:w="3412"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是否满足招标文件要求</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 </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 </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default" w:eastAsiaTheme="minorEastAsia"/>
                <w:b/>
                <w:bCs/>
                <w:lang w:val="en-US" w:eastAsia="zh-CN"/>
              </w:rPr>
            </w:pPr>
            <w:r>
              <w:rPr>
                <w:rFonts w:hint="eastAsia"/>
                <w:b/>
                <w:bCs/>
                <w:lang w:val="en-US" w:eastAsia="zh-CN"/>
              </w:rPr>
              <w:t>6</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其它</w:t>
            </w:r>
          </w:p>
        </w:tc>
        <w:tc>
          <w:tcPr>
            <w:tcW w:w="3412"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是否满足招标文件中要求的条款、条件和规格</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 </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 </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7" w:hRule="atLeast"/>
          <w:jc w:val="center"/>
        </w:trPr>
        <w:tc>
          <w:tcPr>
            <w:tcW w:w="6037" w:type="dxa"/>
            <w:gridSpan w:val="3"/>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b/>
                <w:bCs/>
              </w:rPr>
              <w:t>结    论</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 </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 </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rPr>
            </w:pPr>
            <w:r>
              <w:rPr>
                <w:rFonts w:hint="eastAsia"/>
              </w:rPr>
              <w:t> </w:t>
            </w:r>
          </w:p>
        </w:tc>
      </w:tr>
    </w:tbl>
    <w:p>
      <w:pPr>
        <w:spacing w:line="480" w:lineRule="auto"/>
        <w:rPr>
          <w:rFonts w:hint="eastAsia"/>
          <w:b/>
          <w:bCs/>
        </w:rPr>
      </w:pPr>
      <w:r>
        <w:rPr>
          <w:rFonts w:hint="eastAsia"/>
          <w:b/>
          <w:bCs/>
        </w:rPr>
        <w:t>注：</w:t>
      </w:r>
    </w:p>
    <w:p>
      <w:pPr>
        <w:spacing w:line="480" w:lineRule="auto"/>
        <w:outlineLvl w:val="2"/>
        <w:rPr>
          <w:rFonts w:hint="eastAsia"/>
        </w:rPr>
      </w:pPr>
      <w:r>
        <w:rPr>
          <w:rFonts w:hint="eastAsia"/>
        </w:rPr>
        <w:t>1、表中只需填写“√”通过或“×”不通过；</w:t>
      </w:r>
    </w:p>
    <w:p>
      <w:pPr>
        <w:spacing w:line="480" w:lineRule="auto"/>
        <w:rPr>
          <w:rFonts w:hint="eastAsia"/>
        </w:rPr>
      </w:pPr>
      <w:r>
        <w:rPr>
          <w:rFonts w:hint="eastAsia"/>
        </w:rPr>
        <w:t>2、在结论中按“一项否决”的原则，只有全部是“√”通过的，填写“合格”；只要其中有一项是“×”不通过的，填写“不合格”；</w:t>
      </w:r>
    </w:p>
    <w:p>
      <w:pPr>
        <w:spacing w:line="480" w:lineRule="auto"/>
        <w:outlineLvl w:val="2"/>
      </w:pPr>
      <w:r>
        <w:rPr>
          <w:rFonts w:hint="eastAsia"/>
        </w:rPr>
        <w:t>3、结论是合格的，才能进入下一轮，不合格的被淘汰。</w:t>
      </w:r>
    </w:p>
    <w:p>
      <w:pPr>
        <w:rPr>
          <w:rFonts w:hint="eastAsia"/>
          <w:lang w:val="en-US" w:eastAsia="zh-CN"/>
        </w:rPr>
      </w:pPr>
      <w:r>
        <w:rPr>
          <w:rFonts w:hint="eastAsia"/>
          <w:lang w:val="en-US" w:eastAsia="zh-CN"/>
        </w:rPr>
        <w:br w:type="page"/>
      </w:r>
    </w:p>
    <w:p>
      <w:pPr>
        <w:spacing w:line="360" w:lineRule="auto"/>
        <w:outlineLvl w:val="0"/>
        <w:rPr>
          <w:rFonts w:hint="eastAsia" w:ascii="宋体" w:hAnsi="宋体" w:cs="宋体"/>
          <w:b w:val="0"/>
          <w:color w:val="auto"/>
          <w:szCs w:val="21"/>
        </w:rPr>
      </w:pPr>
      <w:r>
        <w:rPr>
          <w:rFonts w:hint="eastAsia" w:ascii="宋体" w:hAnsi="宋体" w:cs="宋体"/>
          <w:b w:val="0"/>
          <w:color w:val="auto"/>
          <w:szCs w:val="21"/>
        </w:rPr>
        <w:t>附表</w:t>
      </w:r>
    </w:p>
    <w:tbl>
      <w:tblPr>
        <w:tblStyle w:val="1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1416"/>
        <w:gridCol w:w="3345"/>
        <w:gridCol w:w="48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73" w:hRule="atLeast"/>
          <w:jc w:val="center"/>
        </w:trPr>
        <w:tc>
          <w:tcPr>
            <w:tcW w:w="1416" w:type="dxa"/>
            <w:vMerge w:val="restart"/>
            <w:noWrap w:val="0"/>
            <w:vAlign w:val="center"/>
          </w:tcPr>
          <w:p>
            <w:pPr>
              <w:widowControl/>
              <w:jc w:val="center"/>
              <w:rPr>
                <w:rFonts w:hint="eastAsia" w:ascii="宋体" w:hAnsi="宋体" w:cs="宋体"/>
                <w:b w:val="0"/>
                <w:color w:val="auto"/>
                <w:szCs w:val="21"/>
              </w:rPr>
            </w:pPr>
            <w:r>
              <w:rPr>
                <w:rFonts w:hint="eastAsia" w:ascii="宋体" w:hAnsi="宋体" w:cs="宋体"/>
                <w:b w:val="0"/>
                <w:color w:val="auto"/>
                <w:kern w:val="0"/>
                <w:szCs w:val="21"/>
              </w:rPr>
              <w:t>确定磋商供应商进行最后报价</w:t>
            </w:r>
          </w:p>
        </w:tc>
        <w:tc>
          <w:tcPr>
            <w:tcW w:w="3345" w:type="dxa"/>
            <w:noWrap w:val="0"/>
            <w:vAlign w:val="center"/>
          </w:tcPr>
          <w:p>
            <w:pPr>
              <w:widowControl/>
              <w:rPr>
                <w:rFonts w:hint="eastAsia" w:ascii="宋体" w:hAnsi="宋体" w:cs="宋体"/>
                <w:b w:val="0"/>
                <w:color w:val="auto"/>
                <w:szCs w:val="21"/>
              </w:rPr>
            </w:pPr>
            <w:r>
              <w:rPr>
                <w:rFonts w:hint="eastAsia" w:ascii="宋体" w:hAnsi="宋体" w:cs="宋体"/>
                <w:b w:val="0"/>
                <w:color w:val="auto"/>
                <w:kern w:val="0"/>
                <w:szCs w:val="21"/>
              </w:rPr>
              <w:t>磋商文件能完整、明确列明采购需求，无需要供应商提供最终设计方案或者解决方案的</w:t>
            </w:r>
          </w:p>
        </w:tc>
        <w:tc>
          <w:tcPr>
            <w:tcW w:w="4830" w:type="dxa"/>
            <w:noWrap w:val="0"/>
            <w:vAlign w:val="center"/>
          </w:tcPr>
          <w:p>
            <w:pPr>
              <w:widowControl/>
              <w:rPr>
                <w:rFonts w:hint="eastAsia" w:ascii="宋体" w:hAnsi="宋体" w:cs="宋体"/>
                <w:b w:val="0"/>
                <w:color w:val="auto"/>
                <w:szCs w:val="21"/>
              </w:rPr>
            </w:pPr>
            <w:r>
              <w:rPr>
                <w:rFonts w:hint="eastAsia" w:ascii="宋体" w:hAnsi="宋体" w:cs="宋体"/>
                <w:b w:val="0"/>
                <w:color w:val="auto"/>
                <w:kern w:val="0"/>
                <w:szCs w:val="21"/>
              </w:rPr>
              <w:t>在磋商结束后，磋商小组向所有通过初步审核的磋商供应商发出报价书，并要求其在规定时间内提交最后报价。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73" w:hRule="atLeast"/>
          <w:jc w:val="center"/>
        </w:trPr>
        <w:tc>
          <w:tcPr>
            <w:tcW w:w="1416" w:type="dxa"/>
            <w:vMerge w:val="continue"/>
            <w:noWrap w:val="0"/>
            <w:vAlign w:val="center"/>
          </w:tcPr>
          <w:p>
            <w:pPr>
              <w:widowControl/>
              <w:jc w:val="center"/>
              <w:rPr>
                <w:rFonts w:hint="eastAsia" w:ascii="宋体" w:hAnsi="宋体" w:cs="宋体"/>
                <w:b w:val="0"/>
                <w:color w:val="auto"/>
                <w:szCs w:val="21"/>
              </w:rPr>
            </w:pPr>
          </w:p>
        </w:tc>
        <w:tc>
          <w:tcPr>
            <w:tcW w:w="3345" w:type="dxa"/>
            <w:noWrap w:val="0"/>
            <w:vAlign w:val="center"/>
          </w:tcPr>
          <w:p>
            <w:pPr>
              <w:widowControl/>
              <w:rPr>
                <w:rFonts w:hint="eastAsia" w:ascii="宋体" w:hAnsi="宋体" w:cs="宋体"/>
                <w:b w:val="0"/>
                <w:color w:val="auto"/>
                <w:szCs w:val="21"/>
              </w:rPr>
            </w:pPr>
            <w:r>
              <w:rPr>
                <w:rFonts w:hint="eastAsia" w:ascii="宋体" w:hAnsi="宋体" w:cs="宋体"/>
                <w:b w:val="0"/>
                <w:color w:val="auto"/>
                <w:kern w:val="0"/>
                <w:szCs w:val="21"/>
              </w:rPr>
              <w:t>磋商文件不能完整、明确列明采购需求，需要由供应商提供最终设计方案或者解决方案的</w:t>
            </w:r>
          </w:p>
        </w:tc>
        <w:tc>
          <w:tcPr>
            <w:tcW w:w="4830" w:type="dxa"/>
            <w:noWrap w:val="0"/>
            <w:vAlign w:val="center"/>
          </w:tcPr>
          <w:p>
            <w:pPr>
              <w:widowControl/>
              <w:rPr>
                <w:rFonts w:hint="eastAsia" w:ascii="宋体" w:hAnsi="宋体" w:cs="宋体"/>
                <w:b w:val="0"/>
                <w:color w:val="auto"/>
                <w:szCs w:val="21"/>
              </w:rPr>
            </w:pPr>
            <w:r>
              <w:rPr>
                <w:rFonts w:hint="eastAsia" w:ascii="宋体" w:hAnsi="宋体" w:cs="宋体"/>
                <w:b w:val="0"/>
                <w:color w:val="auto"/>
                <w:kern w:val="0"/>
                <w:szCs w:val="21"/>
              </w:rPr>
              <w:t>在磋商结束后，磋商小组应当按照少数服从多数的原则投票推荐供应商的设计方案或者解决方案，并要求其在规定时间内提交最后报价。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73" w:hRule="atLeast"/>
          <w:jc w:val="center"/>
        </w:trPr>
        <w:tc>
          <w:tcPr>
            <w:tcW w:w="1416" w:type="dxa"/>
            <w:noWrap w:val="0"/>
            <w:vAlign w:val="center"/>
          </w:tcPr>
          <w:p>
            <w:pPr>
              <w:widowControl/>
              <w:jc w:val="center"/>
              <w:rPr>
                <w:rFonts w:hint="eastAsia" w:ascii="宋体" w:hAnsi="宋体" w:cs="宋体"/>
                <w:b w:val="0"/>
                <w:color w:val="auto"/>
                <w:kern w:val="0"/>
                <w:szCs w:val="21"/>
              </w:rPr>
            </w:pPr>
            <w:r>
              <w:rPr>
                <w:rFonts w:hint="eastAsia" w:ascii="宋体" w:hAnsi="宋体" w:cs="宋体"/>
                <w:b w:val="0"/>
                <w:color w:val="auto"/>
                <w:kern w:val="0"/>
                <w:szCs w:val="21"/>
              </w:rPr>
              <w:t>评定</w:t>
            </w:r>
          </w:p>
          <w:p>
            <w:pPr>
              <w:widowControl/>
              <w:jc w:val="center"/>
              <w:rPr>
                <w:rFonts w:hint="eastAsia" w:ascii="宋体" w:hAnsi="宋体" w:cs="宋体"/>
                <w:b w:val="0"/>
                <w:color w:val="auto"/>
                <w:szCs w:val="21"/>
              </w:rPr>
            </w:pPr>
            <w:r>
              <w:rPr>
                <w:rFonts w:hint="eastAsia" w:ascii="宋体" w:hAnsi="宋体" w:cs="宋体"/>
                <w:b w:val="0"/>
                <w:color w:val="auto"/>
                <w:kern w:val="0"/>
                <w:szCs w:val="21"/>
              </w:rPr>
              <w:t>办法</w:t>
            </w:r>
          </w:p>
        </w:tc>
        <w:tc>
          <w:tcPr>
            <w:tcW w:w="3345" w:type="dxa"/>
            <w:noWrap w:val="0"/>
            <w:vAlign w:val="center"/>
          </w:tcPr>
          <w:p>
            <w:pPr>
              <w:jc w:val="center"/>
              <w:rPr>
                <w:rFonts w:hint="eastAsia" w:ascii="宋体" w:hAnsi="宋体" w:cs="宋体"/>
                <w:b w:val="0"/>
                <w:color w:val="auto"/>
                <w:szCs w:val="21"/>
              </w:rPr>
            </w:pPr>
            <w:r>
              <w:rPr>
                <w:rFonts w:hint="eastAsia" w:ascii="宋体" w:hAnsi="宋体" w:cs="宋体"/>
                <w:b w:val="0"/>
                <w:color w:val="auto"/>
                <w:kern w:val="0"/>
                <w:szCs w:val="21"/>
              </w:rPr>
              <w:t>综合评分法</w:t>
            </w:r>
          </w:p>
        </w:tc>
        <w:tc>
          <w:tcPr>
            <w:tcW w:w="4830" w:type="dxa"/>
            <w:noWrap w:val="0"/>
            <w:vAlign w:val="center"/>
          </w:tcPr>
          <w:p>
            <w:pPr>
              <w:rPr>
                <w:rFonts w:hint="eastAsia" w:ascii="宋体" w:hAnsi="宋体" w:cs="宋体"/>
                <w:b w:val="0"/>
                <w:color w:val="auto"/>
                <w:szCs w:val="21"/>
              </w:rPr>
            </w:pPr>
            <w:r>
              <w:rPr>
                <w:rFonts w:hint="eastAsia" w:ascii="宋体" w:hAnsi="宋体" w:cs="宋体"/>
                <w:b w:val="0"/>
                <w:color w:val="auto"/>
                <w:szCs w:val="21"/>
              </w:rPr>
              <w:t>各供应商的最终得分为各评委所评定分数的算术平均值。磋商小组将根据供应商最终得分由高到低的顺序推荐3名成交候选人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73" w:hRule="atLeast"/>
          <w:jc w:val="center"/>
        </w:trPr>
        <w:tc>
          <w:tcPr>
            <w:tcW w:w="9591" w:type="dxa"/>
            <w:gridSpan w:val="3"/>
            <w:noWrap w:val="0"/>
            <w:vAlign w:val="center"/>
          </w:tcPr>
          <w:p>
            <w:pPr>
              <w:jc w:val="center"/>
              <w:rPr>
                <w:rFonts w:hint="eastAsia" w:ascii="宋体" w:hAnsi="宋体" w:cs="宋体"/>
                <w:b w:val="0"/>
                <w:color w:val="auto"/>
                <w:szCs w:val="21"/>
              </w:rPr>
            </w:pPr>
            <w:r>
              <w:rPr>
                <w:rFonts w:hint="eastAsia" w:ascii="宋体" w:hAnsi="宋体" w:cs="宋体"/>
                <w:b w:val="0"/>
                <w:color w:val="auto"/>
                <w:szCs w:val="21"/>
              </w:rPr>
              <w:t>政策支持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40" w:hRule="atLeast"/>
          <w:jc w:val="center"/>
        </w:trPr>
        <w:tc>
          <w:tcPr>
            <w:tcW w:w="1416" w:type="dxa"/>
            <w:noWrap w:val="0"/>
            <w:vAlign w:val="center"/>
          </w:tcPr>
          <w:p>
            <w:pPr>
              <w:widowControl/>
              <w:jc w:val="center"/>
              <w:rPr>
                <w:rFonts w:hint="eastAsia" w:ascii="宋体" w:hAnsi="宋体" w:cs="宋体"/>
                <w:b w:val="0"/>
                <w:color w:val="auto"/>
                <w:kern w:val="0"/>
                <w:szCs w:val="21"/>
              </w:rPr>
            </w:pPr>
            <w:r>
              <w:rPr>
                <w:rFonts w:hint="eastAsia" w:ascii="宋体" w:hAnsi="宋体" w:cs="宋体"/>
                <w:b w:val="0"/>
                <w:color w:val="auto"/>
                <w:kern w:val="0"/>
                <w:szCs w:val="21"/>
              </w:rPr>
              <w:t>中小企业</w:t>
            </w:r>
          </w:p>
        </w:tc>
        <w:tc>
          <w:tcPr>
            <w:tcW w:w="8175" w:type="dxa"/>
            <w:gridSpan w:val="2"/>
            <w:noWrap w:val="0"/>
            <w:vAlign w:val="center"/>
          </w:tcPr>
          <w:p>
            <w:pPr>
              <w:rPr>
                <w:rFonts w:hint="eastAsia" w:ascii="宋体" w:hAnsi="宋体" w:cs="宋体"/>
                <w:b w:val="0"/>
                <w:color w:val="auto"/>
                <w:szCs w:val="21"/>
              </w:rPr>
            </w:pPr>
            <w:r>
              <w:rPr>
                <w:rFonts w:hint="eastAsia" w:ascii="宋体" w:hAnsi="宋体" w:cs="宋体"/>
                <w:b w:val="0"/>
                <w:color w:val="auto"/>
                <w:szCs w:val="21"/>
              </w:rPr>
              <w:t>如符合工信部联企业〔2011〕300号文中对中小企业划型标准的，需提供本单位的《中小企业声明函》（格式见第六章）及企业相关数据资料。</w:t>
            </w:r>
          </w:p>
          <w:p>
            <w:pPr>
              <w:rPr>
                <w:rFonts w:hint="eastAsia" w:ascii="宋体" w:hAnsi="宋体" w:cs="宋体"/>
                <w:b w:val="0"/>
                <w:color w:val="auto"/>
                <w:szCs w:val="21"/>
              </w:rPr>
            </w:pPr>
            <w:r>
              <w:rPr>
                <w:rFonts w:hint="eastAsia" w:ascii="宋体" w:hAnsi="宋体" w:cs="宋体"/>
                <w:b w:val="0"/>
                <w:color w:val="auto"/>
                <w:szCs w:val="21"/>
              </w:rPr>
              <w:t>代理商投标需同时提供制造商及代理商双方的数据资料（制造商直接投标的仅需提供制造商数据资料）及企业所在地的县级以上中小企业主管部门的证明文件，如果数据资料与声明函不一致的，由评标委员会判定。</w:t>
            </w:r>
          </w:p>
          <w:p>
            <w:pPr>
              <w:rPr>
                <w:rFonts w:hint="eastAsia" w:ascii="宋体" w:hAnsi="宋体" w:cs="宋体"/>
                <w:b w:val="0"/>
                <w:color w:val="auto"/>
                <w:szCs w:val="21"/>
              </w:rPr>
            </w:pPr>
            <w:r>
              <w:rPr>
                <w:rFonts w:hint="eastAsia" w:ascii="宋体" w:hAnsi="宋体" w:cs="宋体"/>
                <w:b w:val="0"/>
                <w:color w:val="auto"/>
                <w:szCs w:val="21"/>
              </w:rPr>
              <w:t>经评委会审核确认供应商符合工信部联企业〔2011〕300号文中对中小企业划型标准的，将根据财库〔2011〕181号文的相关规定在评定时对小型和微型企业产品的价格给予6%的扣除后的价格参与评审。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40" w:hRule="atLeast"/>
          <w:jc w:val="center"/>
        </w:trPr>
        <w:tc>
          <w:tcPr>
            <w:tcW w:w="1416" w:type="dxa"/>
            <w:noWrap w:val="0"/>
            <w:vAlign w:val="center"/>
          </w:tcPr>
          <w:p>
            <w:pPr>
              <w:widowControl/>
              <w:jc w:val="center"/>
              <w:rPr>
                <w:rFonts w:hint="eastAsia" w:ascii="宋体" w:hAnsi="宋体" w:cs="宋体"/>
                <w:b w:val="0"/>
                <w:color w:val="auto"/>
                <w:kern w:val="0"/>
                <w:szCs w:val="21"/>
              </w:rPr>
            </w:pPr>
            <w:r>
              <w:rPr>
                <w:rFonts w:hint="eastAsia" w:ascii="宋体" w:hAnsi="宋体" w:cs="宋体"/>
                <w:b w:val="0"/>
                <w:color w:val="auto"/>
                <w:kern w:val="0"/>
                <w:szCs w:val="21"/>
              </w:rPr>
              <w:t>监狱企业</w:t>
            </w:r>
          </w:p>
        </w:tc>
        <w:tc>
          <w:tcPr>
            <w:tcW w:w="8175" w:type="dxa"/>
            <w:gridSpan w:val="2"/>
            <w:noWrap w:val="0"/>
            <w:vAlign w:val="center"/>
          </w:tcPr>
          <w:p>
            <w:pPr>
              <w:rPr>
                <w:rFonts w:hint="eastAsia" w:ascii="宋体" w:hAnsi="宋体" w:cs="宋体"/>
                <w:b w:val="0"/>
                <w:color w:val="auto"/>
                <w:szCs w:val="21"/>
              </w:rPr>
            </w:pPr>
            <w:r>
              <w:rPr>
                <w:rFonts w:hint="eastAsia" w:ascii="宋体" w:hAnsi="宋体" w:cs="宋体"/>
                <w:b w:val="0"/>
                <w:color w:val="auto"/>
                <w:szCs w:val="21"/>
              </w:rPr>
              <w:t>按照财政部《关于政府采购支持监狱企业发展有关问题的通知》（财库〔2014〕68号）的规定，</w:t>
            </w:r>
            <w:r>
              <w:rPr>
                <w:rFonts w:hint="eastAsia" w:ascii="宋体" w:hAnsi="宋体" w:cs="宋体"/>
                <w:b w:val="0"/>
                <w:color w:val="auto"/>
              </w:rPr>
              <w:t>在政府采购活动中，监狱企业视同小型、微型企业，享受预留份额、评审中价格扣除等政府采购促进中小企业发展的政府采购政策。</w:t>
            </w:r>
          </w:p>
          <w:p>
            <w:pPr>
              <w:rPr>
                <w:rFonts w:hint="eastAsia" w:ascii="宋体" w:hAnsi="宋体" w:cs="宋体"/>
                <w:b w:val="0"/>
                <w:color w:val="auto"/>
              </w:rPr>
            </w:pPr>
            <w:r>
              <w:rPr>
                <w:rFonts w:hint="eastAsia" w:ascii="宋体" w:hAnsi="宋体" w:cs="宋体"/>
                <w:b w:val="0"/>
                <w:color w:val="auto"/>
              </w:rPr>
              <w:t>监狱企业参加政府采购活动时，应当提供由省级以上监狱管理局、戒毒管理局(含新疆生产建设兵团)出具的属于监狱企业的证明文件，材料不全的不予折扣。</w:t>
            </w:r>
          </w:p>
          <w:p>
            <w:pPr>
              <w:rPr>
                <w:rFonts w:hint="eastAsia" w:ascii="宋体" w:hAnsi="宋体" w:cs="宋体"/>
                <w:b w:val="0"/>
                <w:color w:val="auto"/>
                <w:szCs w:val="21"/>
              </w:rPr>
            </w:pPr>
            <w:r>
              <w:rPr>
                <w:rFonts w:hint="eastAsia" w:ascii="宋体" w:hAnsi="宋体" w:cs="宋体"/>
                <w:b w:val="0"/>
                <w:color w:val="auto"/>
              </w:rPr>
              <w:t>经评委会审核确认供应商属于监狱企业的，在评定时视同中小企业。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40" w:hRule="atLeast"/>
          <w:jc w:val="center"/>
        </w:trPr>
        <w:tc>
          <w:tcPr>
            <w:tcW w:w="1416" w:type="dxa"/>
            <w:noWrap w:val="0"/>
            <w:vAlign w:val="center"/>
          </w:tcPr>
          <w:p>
            <w:pPr>
              <w:widowControl/>
              <w:jc w:val="center"/>
              <w:rPr>
                <w:rFonts w:hint="eastAsia" w:ascii="宋体" w:hAnsi="宋体" w:cs="宋体"/>
                <w:b w:val="0"/>
                <w:color w:val="auto"/>
                <w:kern w:val="0"/>
                <w:szCs w:val="21"/>
              </w:rPr>
            </w:pPr>
            <w:r>
              <w:rPr>
                <w:rFonts w:hint="eastAsia" w:ascii="宋体" w:hAnsi="宋体" w:cs="宋体"/>
                <w:b w:val="0"/>
                <w:color w:val="auto"/>
                <w:kern w:val="0"/>
                <w:szCs w:val="21"/>
              </w:rPr>
              <w:t>促进残疾人</w:t>
            </w:r>
          </w:p>
          <w:p>
            <w:pPr>
              <w:widowControl/>
              <w:jc w:val="center"/>
              <w:rPr>
                <w:rFonts w:hint="eastAsia" w:ascii="宋体" w:hAnsi="宋体" w:cs="宋体"/>
                <w:b w:val="0"/>
                <w:color w:val="auto"/>
                <w:kern w:val="0"/>
                <w:szCs w:val="21"/>
              </w:rPr>
            </w:pPr>
            <w:r>
              <w:rPr>
                <w:rFonts w:hint="eastAsia" w:ascii="宋体" w:hAnsi="宋体" w:cs="宋体"/>
                <w:b w:val="0"/>
                <w:color w:val="auto"/>
                <w:kern w:val="0"/>
                <w:szCs w:val="21"/>
              </w:rPr>
              <w:t>就业</w:t>
            </w:r>
          </w:p>
        </w:tc>
        <w:tc>
          <w:tcPr>
            <w:tcW w:w="8175" w:type="dxa"/>
            <w:gridSpan w:val="2"/>
            <w:noWrap w:val="0"/>
            <w:vAlign w:val="center"/>
          </w:tcPr>
          <w:p>
            <w:pPr>
              <w:rPr>
                <w:rFonts w:hint="eastAsia" w:ascii="宋体" w:hAnsi="宋体" w:cs="宋体"/>
                <w:b w:val="0"/>
                <w:color w:val="auto"/>
              </w:rPr>
            </w:pPr>
            <w:r>
              <w:rPr>
                <w:rFonts w:hint="eastAsia" w:ascii="宋体" w:hAnsi="宋体" w:cs="宋体"/>
                <w:b w:val="0"/>
                <w:color w:val="auto"/>
                <w:szCs w:val="21"/>
              </w:rPr>
              <w:t>按照《三部门联合发布关于促进残疾人就业政府采购政策的通知》（财库〔2017〕141号）的规定，</w:t>
            </w:r>
            <w:r>
              <w:rPr>
                <w:rFonts w:hint="eastAsia" w:ascii="宋体" w:hAnsi="宋体" w:cs="宋体"/>
                <w:b w:val="0"/>
                <w:color w:val="auto"/>
              </w:rPr>
              <w:t>在政府采购活动中，残疾人福利性单位视同小型、微型企业，享受预留份额、评审中价格扣除等政府采购促进中小企业发展的政府采购政策。</w:t>
            </w:r>
          </w:p>
          <w:p>
            <w:pPr>
              <w:rPr>
                <w:rFonts w:hint="eastAsia" w:ascii="宋体" w:hAnsi="宋体" w:cs="宋体"/>
                <w:b w:val="0"/>
                <w:color w:val="auto"/>
              </w:rPr>
            </w:pPr>
            <w:r>
              <w:rPr>
                <w:rFonts w:hint="eastAsia" w:ascii="宋体" w:hAnsi="宋体" w:cs="宋体"/>
                <w:b w:val="0"/>
                <w:color w:val="auto"/>
                <w:szCs w:val="21"/>
              </w:rPr>
              <w:t>符合条件的</w:t>
            </w:r>
            <w:r>
              <w:rPr>
                <w:rFonts w:hint="eastAsia" w:ascii="宋体" w:hAnsi="宋体" w:cs="宋体"/>
                <w:b w:val="0"/>
                <w:color w:val="auto"/>
              </w:rPr>
              <w:t>残疾人福利性单位在参加政府采购活动时，应当提供</w:t>
            </w:r>
            <w:r>
              <w:rPr>
                <w:rFonts w:hint="eastAsia" w:ascii="宋体" w:hAnsi="宋体" w:cs="宋体"/>
                <w:b w:val="0"/>
                <w:color w:val="auto"/>
                <w:szCs w:val="21"/>
              </w:rPr>
              <w:t>（财库〔2017〕141号）规定的《残疾人福利性单位声明函》（格式见第六章），并对声明的真实性负责，未提供声明函的</w:t>
            </w:r>
            <w:r>
              <w:rPr>
                <w:rFonts w:hint="eastAsia" w:ascii="宋体" w:hAnsi="宋体" w:cs="宋体"/>
                <w:b w:val="0"/>
                <w:color w:val="auto"/>
              </w:rPr>
              <w:t>不予折扣。</w:t>
            </w:r>
          </w:p>
          <w:p>
            <w:pPr>
              <w:rPr>
                <w:rFonts w:hint="eastAsia" w:ascii="宋体" w:hAnsi="宋体" w:cs="宋体"/>
                <w:b w:val="0"/>
                <w:color w:val="auto"/>
              </w:rPr>
            </w:pPr>
            <w:r>
              <w:rPr>
                <w:rFonts w:hint="eastAsia" w:ascii="宋体" w:hAnsi="宋体" w:cs="宋体"/>
                <w:b w:val="0"/>
                <w:color w:val="auto"/>
              </w:rPr>
              <w:t>经评委会审核确认供应商符合</w:t>
            </w:r>
            <w:r>
              <w:rPr>
                <w:rFonts w:hint="eastAsia" w:ascii="宋体" w:hAnsi="宋体" w:cs="宋体"/>
                <w:b w:val="0"/>
                <w:color w:val="auto"/>
                <w:szCs w:val="21"/>
              </w:rPr>
              <w:t>残疾人福利性单位条件</w:t>
            </w:r>
            <w:r>
              <w:rPr>
                <w:rFonts w:hint="eastAsia" w:ascii="宋体" w:hAnsi="宋体" w:cs="宋体"/>
                <w:b w:val="0"/>
                <w:color w:val="auto"/>
              </w:rPr>
              <w:t>的，在评定时视同中小企业。</w:t>
            </w:r>
          </w:p>
          <w:p>
            <w:pPr>
              <w:rPr>
                <w:rFonts w:hint="eastAsia" w:ascii="宋体" w:hAnsi="宋体" w:cs="宋体"/>
                <w:b w:val="0"/>
                <w:color w:val="auto"/>
                <w:szCs w:val="21"/>
              </w:rPr>
            </w:pPr>
            <w:r>
              <w:rPr>
                <w:rFonts w:hint="eastAsia" w:ascii="宋体" w:hAnsi="宋体" w:cs="宋体"/>
                <w:b w:val="0"/>
                <w:color w:val="auto"/>
                <w:szCs w:val="21"/>
              </w:rPr>
              <w:t>残疾人福利性单位属于小型、微型企业的，不重复享受政策。</w:t>
            </w:r>
          </w:p>
        </w:tc>
      </w:tr>
    </w:tbl>
    <w:p>
      <w:pPr>
        <w:rPr>
          <w:rFonts w:hint="eastAsia"/>
          <w:lang w:val="en-US" w:eastAsia="zh-CN"/>
        </w:rPr>
      </w:pPr>
      <w:r>
        <w:rPr>
          <w:rFonts w:hint="eastAsia"/>
          <w:lang w:val="en-US" w:eastAsia="zh-CN"/>
        </w:rPr>
        <w:br w:type="page"/>
      </w:r>
    </w:p>
    <w:p>
      <w:pPr>
        <w:pStyle w:val="3"/>
        <w:rPr>
          <w:rFonts w:hint="eastAsia"/>
          <w:color w:val="auto"/>
        </w:rPr>
      </w:pPr>
      <w:r>
        <w:rPr>
          <w:rFonts w:hint="eastAsia"/>
          <w:b/>
          <w:bCs/>
          <w:color w:val="auto"/>
        </w:rPr>
        <w:t>商务技术评分</w:t>
      </w:r>
    </w:p>
    <w:tbl>
      <w:tblPr>
        <w:tblStyle w:val="15"/>
        <w:tblW w:w="8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1112"/>
        <w:gridCol w:w="1363"/>
        <w:gridCol w:w="5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925" w:type="dxa"/>
            <w:noWrap w:val="0"/>
            <w:vAlign w:val="center"/>
          </w:tcPr>
          <w:p>
            <w:pPr>
              <w:rPr>
                <w:rFonts w:ascii="宋体" w:hAnsi="宋体" w:cs="宋体"/>
                <w:b w:val="0"/>
                <w:color w:val="auto"/>
                <w:szCs w:val="21"/>
              </w:rPr>
            </w:pPr>
            <w:r>
              <w:rPr>
                <w:rFonts w:hint="eastAsia" w:ascii="宋体" w:hAnsi="宋体" w:cs="宋体"/>
                <w:color w:val="auto"/>
                <w:szCs w:val="21"/>
              </w:rPr>
              <w:t>条款号</w:t>
            </w:r>
          </w:p>
        </w:tc>
        <w:tc>
          <w:tcPr>
            <w:tcW w:w="1112" w:type="dxa"/>
            <w:noWrap w:val="0"/>
            <w:vAlign w:val="center"/>
          </w:tcPr>
          <w:p>
            <w:pPr>
              <w:rPr>
                <w:rFonts w:ascii="宋体" w:hAnsi="宋体" w:cs="宋体"/>
                <w:b w:val="0"/>
                <w:bCs/>
                <w:color w:val="auto"/>
                <w:szCs w:val="21"/>
              </w:rPr>
            </w:pPr>
            <w:r>
              <w:rPr>
                <w:rFonts w:hint="eastAsia" w:ascii="宋体" w:hAnsi="宋体" w:cs="宋体"/>
                <w:bCs/>
                <w:color w:val="auto"/>
                <w:szCs w:val="21"/>
              </w:rPr>
              <w:t>条款内容</w:t>
            </w:r>
          </w:p>
        </w:tc>
        <w:tc>
          <w:tcPr>
            <w:tcW w:w="6520" w:type="dxa"/>
            <w:gridSpan w:val="2"/>
            <w:noWrap w:val="0"/>
            <w:vAlign w:val="center"/>
          </w:tcPr>
          <w:p>
            <w:pPr>
              <w:rPr>
                <w:rFonts w:ascii="宋体" w:hAnsi="宋体" w:cs="宋体"/>
                <w:b w:val="0"/>
                <w:color w:val="auto"/>
                <w:szCs w:val="21"/>
              </w:rPr>
            </w:pPr>
            <w:r>
              <w:rPr>
                <w:rFonts w:hint="eastAsia" w:ascii="宋体" w:hAnsi="宋体" w:cs="宋体"/>
                <w:color w:val="auto"/>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925" w:type="dxa"/>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1112" w:type="dxa"/>
            <w:noWrap w:val="0"/>
            <w:vAlign w:val="center"/>
          </w:tcPr>
          <w:p>
            <w:pPr>
              <w:rPr>
                <w:rFonts w:ascii="宋体" w:hAnsi="宋体" w:cs="宋体"/>
                <w:color w:val="auto"/>
                <w:szCs w:val="21"/>
              </w:rPr>
            </w:pPr>
            <w:r>
              <w:rPr>
                <w:rFonts w:hint="eastAsia" w:ascii="宋体" w:hAnsi="宋体" w:cs="宋体"/>
                <w:color w:val="auto"/>
                <w:szCs w:val="21"/>
              </w:rPr>
              <w:t>分值构成</w:t>
            </w:r>
          </w:p>
          <w:p>
            <w:pPr>
              <w:rPr>
                <w:rFonts w:ascii="宋体" w:hAnsi="宋体" w:cs="宋体"/>
                <w:color w:val="auto"/>
                <w:szCs w:val="21"/>
              </w:rPr>
            </w:pPr>
            <w:r>
              <w:rPr>
                <w:rFonts w:hint="eastAsia" w:ascii="宋体" w:hAnsi="宋体" w:cs="宋体"/>
                <w:color w:val="auto"/>
                <w:szCs w:val="21"/>
              </w:rPr>
              <w:t>(总分100分)</w:t>
            </w:r>
          </w:p>
        </w:tc>
        <w:tc>
          <w:tcPr>
            <w:tcW w:w="6520" w:type="dxa"/>
            <w:gridSpan w:val="2"/>
            <w:noWrap w:val="0"/>
            <w:vAlign w:val="center"/>
          </w:tcPr>
          <w:p>
            <w:pPr>
              <w:rPr>
                <w:rFonts w:ascii="宋体" w:hAnsi="宋体" w:cs="宋体"/>
                <w:color w:val="auto"/>
                <w:szCs w:val="21"/>
              </w:rPr>
            </w:pPr>
            <w:r>
              <w:rPr>
                <w:rFonts w:hint="eastAsia" w:ascii="宋体" w:hAnsi="宋体" w:cs="宋体"/>
                <w:color w:val="auto"/>
                <w:szCs w:val="21"/>
              </w:rPr>
              <w:t>商务部分：</w:t>
            </w:r>
            <w:r>
              <w:rPr>
                <w:rFonts w:hint="eastAsia" w:ascii="宋体" w:hAnsi="宋体" w:cs="宋体"/>
                <w:color w:val="auto"/>
                <w:szCs w:val="21"/>
                <w:u w:val="single"/>
                <w:lang w:val="en-US" w:eastAsia="zh-CN"/>
              </w:rPr>
              <w:t>30</w:t>
            </w:r>
            <w:r>
              <w:rPr>
                <w:rFonts w:hint="eastAsia" w:ascii="宋体" w:hAnsi="宋体" w:cs="宋体"/>
                <w:color w:val="auto"/>
                <w:szCs w:val="21"/>
              </w:rPr>
              <w:t>分</w:t>
            </w:r>
          </w:p>
          <w:p>
            <w:pPr>
              <w:rPr>
                <w:rFonts w:ascii="宋体" w:hAnsi="宋体" w:cs="宋体"/>
                <w:color w:val="auto"/>
                <w:szCs w:val="21"/>
              </w:rPr>
            </w:pPr>
            <w:r>
              <w:rPr>
                <w:rFonts w:hint="eastAsia" w:ascii="宋体" w:hAnsi="宋体" w:cs="宋体"/>
                <w:color w:val="auto"/>
                <w:szCs w:val="21"/>
              </w:rPr>
              <w:t>技术方案：</w:t>
            </w:r>
            <w:r>
              <w:rPr>
                <w:rFonts w:hint="eastAsia" w:ascii="宋体" w:hAnsi="宋体" w:cs="宋体"/>
                <w:color w:val="auto"/>
                <w:szCs w:val="21"/>
                <w:u w:val="single"/>
                <w:lang w:val="en-US" w:eastAsia="zh-CN"/>
              </w:rPr>
              <w:t>60</w:t>
            </w:r>
            <w:r>
              <w:rPr>
                <w:rFonts w:hint="eastAsia" w:ascii="宋体" w:hAnsi="宋体" w:cs="宋体"/>
                <w:color w:val="auto"/>
                <w:szCs w:val="21"/>
              </w:rPr>
              <w:t>分</w:t>
            </w:r>
          </w:p>
          <w:p>
            <w:pPr>
              <w:rPr>
                <w:rFonts w:ascii="宋体" w:hAnsi="宋体" w:cs="宋体"/>
                <w:color w:val="auto"/>
                <w:szCs w:val="21"/>
              </w:rPr>
            </w:pPr>
            <w:r>
              <w:rPr>
                <w:rFonts w:hint="eastAsia" w:ascii="宋体" w:hAnsi="宋体" w:cs="宋体"/>
                <w:color w:val="auto"/>
                <w:szCs w:val="21"/>
              </w:rPr>
              <w:t>投标报价：</w:t>
            </w:r>
            <w:r>
              <w:rPr>
                <w:rFonts w:hint="eastAsia" w:ascii="宋体" w:hAnsi="宋体" w:cs="宋体"/>
                <w:color w:val="auto"/>
                <w:szCs w:val="21"/>
                <w:u w:val="single"/>
                <w:lang w:val="en-US" w:eastAsia="zh-CN"/>
              </w:rPr>
              <w:t>10</w:t>
            </w:r>
            <w:r>
              <w:rPr>
                <w:rFonts w:hint="eastAsia" w:ascii="宋体" w:hAnsi="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925" w:type="dxa"/>
            <w:noWrap w:val="0"/>
            <w:vAlign w:val="center"/>
          </w:tcPr>
          <w:p>
            <w:pPr>
              <w:jc w:val="center"/>
              <w:rPr>
                <w:rFonts w:ascii="宋体" w:hAnsi="宋体" w:cs="宋体"/>
                <w:color w:val="auto"/>
                <w:szCs w:val="21"/>
              </w:rPr>
            </w:pPr>
            <w:r>
              <w:rPr>
                <w:rFonts w:hint="eastAsia" w:ascii="宋体" w:hAnsi="宋体" w:cs="宋体"/>
                <w:color w:val="auto"/>
                <w:szCs w:val="21"/>
              </w:rPr>
              <w:t>2</w:t>
            </w:r>
          </w:p>
        </w:tc>
        <w:tc>
          <w:tcPr>
            <w:tcW w:w="1112" w:type="dxa"/>
            <w:noWrap w:val="0"/>
            <w:vAlign w:val="center"/>
          </w:tcPr>
          <w:p>
            <w:pPr>
              <w:rPr>
                <w:rFonts w:ascii="宋体" w:hAnsi="宋体" w:cs="宋体"/>
                <w:color w:val="auto"/>
                <w:szCs w:val="21"/>
              </w:rPr>
            </w:pPr>
            <w:r>
              <w:rPr>
                <w:rFonts w:hint="eastAsia" w:ascii="宋体" w:hAnsi="宋体" w:cs="宋体"/>
                <w:color w:val="auto"/>
                <w:szCs w:val="21"/>
              </w:rPr>
              <w:t>评标基准价计算方法</w:t>
            </w:r>
          </w:p>
        </w:tc>
        <w:tc>
          <w:tcPr>
            <w:tcW w:w="6520" w:type="dxa"/>
            <w:gridSpan w:val="2"/>
            <w:noWrap w:val="0"/>
            <w:vAlign w:val="center"/>
          </w:tcPr>
          <w:p>
            <w:pPr>
              <w:rPr>
                <w:rFonts w:ascii="宋体" w:hAnsi="宋体" w:cs="宋体"/>
                <w:color w:val="auto"/>
                <w:szCs w:val="21"/>
              </w:rPr>
            </w:pPr>
            <w:r>
              <w:rPr>
                <w:rFonts w:hint="eastAsia" w:ascii="宋体" w:hAnsi="宋体" w:cs="宋体"/>
                <w:color w:val="auto"/>
              </w:rPr>
              <w:t>通过初步评审的参选单位报价的算术平均值为评标基准价，若有效报价的参选单位&gt;5家，去掉一个最高价、去掉一个最低价后的算术平均为评标基准价。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925" w:type="dxa"/>
            <w:noWrap w:val="0"/>
            <w:vAlign w:val="center"/>
          </w:tcPr>
          <w:p>
            <w:pPr>
              <w:jc w:val="center"/>
              <w:rPr>
                <w:rFonts w:ascii="宋体" w:hAnsi="宋体" w:cs="宋体"/>
                <w:color w:val="auto"/>
                <w:szCs w:val="21"/>
              </w:rPr>
            </w:pPr>
            <w:r>
              <w:rPr>
                <w:rFonts w:hint="eastAsia" w:ascii="宋体" w:hAnsi="宋体" w:cs="宋体"/>
                <w:color w:val="auto"/>
                <w:szCs w:val="21"/>
              </w:rPr>
              <w:t>3</w:t>
            </w:r>
          </w:p>
        </w:tc>
        <w:tc>
          <w:tcPr>
            <w:tcW w:w="1112" w:type="dxa"/>
            <w:noWrap w:val="0"/>
            <w:vAlign w:val="center"/>
          </w:tcPr>
          <w:p>
            <w:pPr>
              <w:rPr>
                <w:rFonts w:hint="default" w:ascii="宋体" w:hAnsi="宋体" w:cs="宋体" w:eastAsiaTheme="minorEastAsia"/>
                <w:color w:val="auto"/>
                <w:szCs w:val="21"/>
                <w:lang w:val="en-US" w:eastAsia="zh-CN"/>
              </w:rPr>
            </w:pPr>
            <w:r>
              <w:rPr>
                <w:rFonts w:ascii="宋体" w:hAnsi="宋体" w:cs="宋体"/>
                <w:color w:val="auto"/>
                <w:szCs w:val="21"/>
              </w:rPr>
              <w:t>报价得分计算</w:t>
            </w:r>
            <w:r>
              <w:rPr>
                <w:rFonts w:hint="eastAsia" w:ascii="宋体" w:hAnsi="宋体" w:cs="宋体"/>
                <w:color w:val="auto"/>
                <w:szCs w:val="21"/>
                <w:lang w:eastAsia="zh-CN"/>
              </w:rPr>
              <w:t>（</w:t>
            </w:r>
            <w:r>
              <w:rPr>
                <w:rFonts w:hint="eastAsia" w:ascii="宋体" w:hAnsi="宋体" w:cs="宋体"/>
                <w:color w:val="auto"/>
                <w:szCs w:val="21"/>
                <w:lang w:val="en-US" w:eastAsia="zh-CN"/>
              </w:rPr>
              <w:t>10分）</w:t>
            </w:r>
          </w:p>
        </w:tc>
        <w:tc>
          <w:tcPr>
            <w:tcW w:w="6520" w:type="dxa"/>
            <w:gridSpan w:val="2"/>
            <w:noWrap w:val="0"/>
            <w:vAlign w:val="center"/>
          </w:tcPr>
          <w:p>
            <w:pPr>
              <w:spacing w:line="380" w:lineRule="exact"/>
              <w:rPr>
                <w:rFonts w:hint="eastAsia" w:ascii="宋体" w:hAnsi="宋体" w:cs="宋体"/>
                <w:color w:val="auto"/>
                <w:szCs w:val="21"/>
              </w:rPr>
            </w:pPr>
            <w:r>
              <w:rPr>
                <w:rFonts w:hint="eastAsia" w:ascii="宋体" w:hAnsi="宋体" w:cs="宋体"/>
                <w:color w:val="auto"/>
                <w:szCs w:val="21"/>
              </w:rPr>
              <w:t>价格分统一采用</w:t>
            </w:r>
            <w:r>
              <w:rPr>
                <w:rFonts w:hint="eastAsia" w:ascii="宋体" w:hAnsi="宋体" w:cs="宋体"/>
                <w:color w:val="auto"/>
              </w:rPr>
              <w:t>算术平均值</w:t>
            </w:r>
            <w:r>
              <w:rPr>
                <w:rFonts w:hint="eastAsia" w:ascii="宋体" w:hAnsi="宋体" w:cs="宋体"/>
                <w:color w:val="auto"/>
                <w:szCs w:val="21"/>
              </w:rPr>
              <w:t>计算，即满足招标文件要求且价格最低的投标报价为基准价，其价格分为满分（</w:t>
            </w:r>
            <w:r>
              <w:rPr>
                <w:rFonts w:hint="eastAsia" w:ascii="宋体" w:hAnsi="宋体" w:cs="宋体"/>
                <w:color w:val="auto"/>
                <w:szCs w:val="21"/>
                <w:lang w:val="en-US" w:eastAsia="zh-CN"/>
              </w:rPr>
              <w:t>10</w:t>
            </w:r>
            <w:r>
              <w:rPr>
                <w:rFonts w:hint="eastAsia" w:ascii="宋体" w:hAnsi="宋体" w:cs="宋体"/>
                <w:color w:val="auto"/>
                <w:szCs w:val="21"/>
              </w:rPr>
              <w:t>分）。其他供应商的价格分统一按照下列公式计算：</w:t>
            </w:r>
          </w:p>
          <w:p>
            <w:pPr>
              <w:rPr>
                <w:rFonts w:ascii="宋体" w:hAnsi="宋体" w:cs="宋体"/>
                <w:color w:val="auto"/>
                <w:szCs w:val="21"/>
              </w:rPr>
            </w:pPr>
            <w:r>
              <w:rPr>
                <w:rFonts w:hint="eastAsia" w:ascii="宋体" w:hAnsi="宋体" w:cs="宋体"/>
                <w:color w:val="auto"/>
                <w:szCs w:val="21"/>
              </w:rPr>
              <w:t>报价得分</w:t>
            </w:r>
            <w:r>
              <w:rPr>
                <w:rFonts w:ascii="宋体" w:hAnsi="宋体" w:cs="宋体"/>
                <w:color w:val="auto"/>
                <w:szCs w:val="21"/>
              </w:rPr>
              <w:t>=</w:t>
            </w:r>
            <w:r>
              <w:rPr>
                <w:rFonts w:hint="eastAsia" w:ascii="宋体" w:hAnsi="宋体" w:cs="宋体"/>
                <w:color w:val="auto"/>
                <w:szCs w:val="21"/>
              </w:rPr>
              <w:t>评标基准值</w:t>
            </w:r>
            <w:r>
              <w:rPr>
                <w:rFonts w:ascii="宋体" w:hAnsi="宋体" w:cs="宋体"/>
                <w:color w:val="auto"/>
                <w:szCs w:val="21"/>
              </w:rPr>
              <w:t>/</w:t>
            </w:r>
            <w:r>
              <w:rPr>
                <w:rFonts w:hint="eastAsia" w:ascii="宋体" w:hAnsi="宋体" w:cs="宋体"/>
                <w:color w:val="auto"/>
                <w:szCs w:val="21"/>
              </w:rPr>
              <w:t>投标报价×</w:t>
            </w:r>
            <w:r>
              <w:rPr>
                <w:rFonts w:hint="eastAsia" w:ascii="宋体" w:hAnsi="宋体" w:cs="宋体"/>
                <w:color w:val="auto"/>
                <w:szCs w:val="21"/>
                <w:lang w:val="en-US" w:eastAsia="zh-CN"/>
              </w:rPr>
              <w:t>10</w:t>
            </w:r>
            <w:r>
              <w:rPr>
                <w:rFonts w:ascii="宋体" w:hAnsi="宋体" w:cs="宋体"/>
                <w:color w:val="auto"/>
                <w:szCs w:val="21"/>
              </w:rPr>
              <w:t>%</w:t>
            </w:r>
            <w:r>
              <w:rPr>
                <w:rFonts w:hint="eastAsia" w:ascii="宋体" w:hAnsi="宋体" w:cs="宋体"/>
                <w:color w:val="auto"/>
                <w:szCs w:val="21"/>
              </w:rPr>
              <w:t>×</w:t>
            </w:r>
            <w:r>
              <w:rPr>
                <w:rFonts w:ascii="宋体" w:hAnsi="宋体" w:cs="宋体"/>
                <w:color w:val="auto"/>
                <w:szCs w:val="21"/>
              </w:rPr>
              <w:t>100</w:t>
            </w: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6" w:hRule="atLeast"/>
          <w:jc w:val="center"/>
        </w:trPr>
        <w:tc>
          <w:tcPr>
            <w:tcW w:w="925" w:type="dxa"/>
            <w:vMerge w:val="restart"/>
            <w:noWrap w:val="0"/>
            <w:vAlign w:val="center"/>
          </w:tcPr>
          <w:p>
            <w:pPr>
              <w:jc w:val="center"/>
              <w:rPr>
                <w:rFonts w:hint="eastAsia" w:ascii="宋体" w:hAnsi="宋体" w:cs="宋体"/>
                <w:color w:val="auto"/>
                <w:szCs w:val="21"/>
              </w:rPr>
            </w:pPr>
            <w:r>
              <w:rPr>
                <w:rFonts w:hint="eastAsia" w:ascii="宋体" w:hAnsi="宋体" w:cs="宋体"/>
                <w:color w:val="auto"/>
                <w:szCs w:val="21"/>
              </w:rPr>
              <w:t>4</w:t>
            </w:r>
          </w:p>
        </w:tc>
        <w:tc>
          <w:tcPr>
            <w:tcW w:w="1112" w:type="dxa"/>
            <w:vMerge w:val="restart"/>
            <w:noWrap w:val="0"/>
            <w:vAlign w:val="center"/>
          </w:tcPr>
          <w:p>
            <w:pPr>
              <w:rPr>
                <w:rFonts w:hint="eastAsia" w:ascii="宋体" w:hAnsi="宋体" w:cs="宋体"/>
                <w:color w:val="auto"/>
                <w:szCs w:val="21"/>
              </w:rPr>
            </w:pPr>
            <w:r>
              <w:rPr>
                <w:rFonts w:hint="eastAsia" w:ascii="宋体" w:hAnsi="宋体" w:cs="宋体"/>
                <w:color w:val="auto"/>
                <w:szCs w:val="21"/>
              </w:rPr>
              <w:t>商务部分（</w:t>
            </w:r>
            <w:r>
              <w:rPr>
                <w:rFonts w:hint="eastAsia" w:ascii="宋体" w:hAnsi="宋体" w:cs="宋体"/>
                <w:color w:val="auto"/>
                <w:szCs w:val="21"/>
                <w:lang w:val="en-US" w:eastAsia="zh-CN"/>
              </w:rPr>
              <w:t>3</w:t>
            </w:r>
            <w:r>
              <w:rPr>
                <w:rFonts w:hint="eastAsia" w:ascii="宋体" w:hAnsi="宋体" w:cs="宋体"/>
                <w:color w:val="auto"/>
                <w:szCs w:val="21"/>
              </w:rPr>
              <w:t>0分）</w:t>
            </w:r>
          </w:p>
        </w:tc>
        <w:tc>
          <w:tcPr>
            <w:tcW w:w="6520" w:type="dxa"/>
            <w:gridSpan w:val="2"/>
            <w:noWrap w:val="0"/>
            <w:vAlign w:val="top"/>
          </w:tcPr>
          <w:p>
            <w:pPr>
              <w:rPr>
                <w:rFonts w:hint="eastAsia" w:asciiTheme="minorEastAsia" w:hAnsiTheme="minorEastAsia"/>
                <w:color w:val="000000" w:themeColor="text1"/>
                <w:lang w:eastAsia="zh-CN"/>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作业服务人员配备（</w:t>
            </w:r>
            <w:r>
              <w:rPr>
                <w:rFonts w:hint="eastAsia" w:asciiTheme="minorEastAsia" w:hAnsiTheme="minorEastAsia" w:eastAsiaTheme="minorEastAsia"/>
                <w:color w:val="000000" w:themeColor="text1"/>
                <w:lang w:val="en-US" w:eastAsia="zh-CN"/>
                <w14:textFill>
                  <w14:solidFill>
                    <w14:schemeClr w14:val="tx1"/>
                  </w14:solidFill>
                </w14:textFill>
              </w:rPr>
              <w:t>1</w:t>
            </w:r>
            <w:r>
              <w:rPr>
                <w:rFonts w:hint="eastAsia" w:asciiTheme="minorEastAsia" w:hAnsiTheme="minorEastAsia"/>
                <w:color w:val="000000" w:themeColor="text1"/>
                <w:lang w:val="en-US" w:eastAsia="zh-CN"/>
                <w14:textFill>
                  <w14:solidFill>
                    <w14:schemeClr w14:val="tx1"/>
                  </w14:solidFill>
                </w14:textFill>
              </w:rPr>
              <w:t>5</w:t>
            </w:r>
            <w:r>
              <w:rPr>
                <w:rFonts w:hint="eastAsia" w:asciiTheme="minorEastAsia" w:hAnsiTheme="minorEastAsia" w:eastAsiaTheme="minorEastAsia"/>
                <w:color w:val="000000" w:themeColor="text1"/>
                <w14:textFill>
                  <w14:solidFill>
                    <w14:schemeClr w14:val="tx1"/>
                  </w14:solidFill>
                </w14:textFill>
              </w:rPr>
              <w:t>分）</w:t>
            </w:r>
            <w:r>
              <w:rPr>
                <w:rFonts w:hint="eastAsia" w:asciiTheme="minorEastAsia" w:hAnsiTheme="minorEastAsia"/>
                <w:color w:val="000000" w:themeColor="text1"/>
                <w:lang w:eastAsia="zh-CN"/>
                <w14:textFill>
                  <w14:solidFill>
                    <w14:schemeClr w14:val="tx1"/>
                  </w14:solidFill>
                </w14:textFill>
              </w:rPr>
              <w:t>：</w:t>
            </w:r>
          </w:p>
          <w:p>
            <w:pPr>
              <w:spacing w:line="360" w:lineRule="exact"/>
              <w:rPr>
                <w:rFonts w:hint="eastAsia"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投标人拟配备本项目从事作业的服务人员，人员数量5-</w:t>
            </w:r>
            <w:r>
              <w:rPr>
                <w:rFonts w:asciiTheme="minorEastAsia" w:hAnsiTheme="minorEastAsia" w:eastAsiaTheme="minorEastAsia"/>
                <w:color w:val="000000" w:themeColor="text1"/>
                <w14:textFill>
                  <w14:solidFill>
                    <w14:schemeClr w14:val="tx1"/>
                  </w14:solidFill>
                </w14:textFill>
              </w:rPr>
              <w:t>9</w:t>
            </w:r>
            <w:r>
              <w:rPr>
                <w:rFonts w:hint="eastAsia" w:asciiTheme="minorEastAsia" w:hAnsiTheme="minorEastAsia" w:eastAsiaTheme="minorEastAsia"/>
                <w:color w:val="000000" w:themeColor="text1"/>
                <w14:textFill>
                  <w14:solidFill>
                    <w14:schemeClr w14:val="tx1"/>
                  </w14:solidFill>
                </w14:textFill>
              </w:rPr>
              <w:t>人的得</w:t>
            </w:r>
            <w:r>
              <w:rPr>
                <w:rFonts w:hint="eastAsia" w:asciiTheme="minorEastAsia" w:hAnsiTheme="minorEastAsia"/>
                <w:color w:val="000000" w:themeColor="text1"/>
                <w:lang w:val="en-US" w:eastAsia="zh-CN"/>
                <w14:textFill>
                  <w14:solidFill>
                    <w14:schemeClr w14:val="tx1"/>
                  </w14:solidFill>
                </w14:textFill>
              </w:rPr>
              <w:t>5</w:t>
            </w:r>
            <w:r>
              <w:rPr>
                <w:rFonts w:hint="eastAsia" w:asciiTheme="minorEastAsia" w:hAnsiTheme="minorEastAsia" w:eastAsiaTheme="minorEastAsia"/>
                <w:color w:val="000000" w:themeColor="text1"/>
                <w14:textFill>
                  <w14:solidFill>
                    <w14:schemeClr w14:val="tx1"/>
                  </w14:solidFill>
                </w14:textFill>
              </w:rPr>
              <w:t>分；1</w:t>
            </w:r>
            <w:r>
              <w:rPr>
                <w:rFonts w:asciiTheme="minorEastAsia" w:hAnsiTheme="minorEastAsia" w:eastAsiaTheme="minorEastAsia"/>
                <w:color w:val="000000" w:themeColor="text1"/>
                <w14:textFill>
                  <w14:solidFill>
                    <w14:schemeClr w14:val="tx1"/>
                  </w14:solidFill>
                </w14:textFill>
              </w:rPr>
              <w:t>0</w:t>
            </w:r>
            <w:r>
              <w:rPr>
                <w:rFonts w:hint="eastAsia" w:asciiTheme="minorEastAsia" w:hAnsiTheme="minorEastAsia" w:eastAsia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1</w:t>
            </w:r>
            <w:r>
              <w:rPr>
                <w:rFonts w:hint="eastAsia" w:asciiTheme="minorEastAsia" w:hAnsiTheme="minorEastAsia" w:eastAsiaTheme="minorEastAsia"/>
                <w:color w:val="000000" w:themeColor="text1"/>
                <w:lang w:val="en-US" w:eastAsia="zh-CN"/>
                <w14:textFill>
                  <w14:solidFill>
                    <w14:schemeClr w14:val="tx1"/>
                  </w14:solidFill>
                </w14:textFill>
              </w:rPr>
              <w:t>9</w:t>
            </w:r>
            <w:r>
              <w:rPr>
                <w:rFonts w:hint="eastAsia" w:asciiTheme="minorEastAsia" w:hAnsiTheme="minorEastAsia" w:eastAsiaTheme="minorEastAsia"/>
                <w:color w:val="000000" w:themeColor="text1"/>
                <w14:textFill>
                  <w14:solidFill>
                    <w14:schemeClr w14:val="tx1"/>
                  </w14:solidFill>
                </w14:textFill>
              </w:rPr>
              <w:t>人的得</w:t>
            </w:r>
            <w:r>
              <w:rPr>
                <w:rFonts w:hint="eastAsia" w:asciiTheme="minorEastAsia" w:hAnsiTheme="minorEastAsia"/>
                <w:color w:val="000000" w:themeColor="text1"/>
                <w:lang w:val="en-US" w:eastAsia="zh-CN"/>
                <w14:textFill>
                  <w14:solidFill>
                    <w14:schemeClr w14:val="tx1"/>
                  </w14:solidFill>
                </w14:textFill>
              </w:rPr>
              <w:t>10</w:t>
            </w:r>
            <w:r>
              <w:rPr>
                <w:rFonts w:hint="eastAsia" w:asciiTheme="minorEastAsia" w:hAnsiTheme="minorEastAsia" w:eastAsiaTheme="minorEastAsia"/>
                <w:color w:val="000000" w:themeColor="text1"/>
                <w14:textFill>
                  <w14:solidFill>
                    <w14:schemeClr w14:val="tx1"/>
                  </w14:solidFill>
                </w14:textFill>
              </w:rPr>
              <w:t>分；</w:t>
            </w:r>
            <w:r>
              <w:rPr>
                <w:rFonts w:hint="eastAsia" w:asciiTheme="minorEastAsia" w:hAnsiTheme="minorEastAsia" w:eastAsiaTheme="minorEastAsia"/>
                <w:color w:val="000000" w:themeColor="text1"/>
                <w:lang w:val="en-US" w:eastAsia="zh-CN"/>
                <w14:textFill>
                  <w14:solidFill>
                    <w14:schemeClr w14:val="tx1"/>
                  </w14:solidFill>
                </w14:textFill>
              </w:rPr>
              <w:t>20</w:t>
            </w:r>
            <w:r>
              <w:rPr>
                <w:rFonts w:hint="eastAsia" w:asciiTheme="minorEastAsia" w:hAnsiTheme="minorEastAsia" w:eastAsiaTheme="minorEastAsia"/>
                <w:color w:val="000000" w:themeColor="text1"/>
                <w14:textFill>
                  <w14:solidFill>
                    <w14:schemeClr w14:val="tx1"/>
                  </w14:solidFill>
                </w14:textFill>
              </w:rPr>
              <w:t>人及以上的得</w:t>
            </w:r>
            <w:r>
              <w:rPr>
                <w:rFonts w:hint="eastAsia" w:asciiTheme="minorEastAsia" w:hAnsi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olor w:val="000000" w:themeColor="text1"/>
                <w14:textFill>
                  <w14:solidFill>
                    <w14:schemeClr w14:val="tx1"/>
                  </w14:solidFill>
                </w14:textFill>
              </w:rPr>
              <w:t>分。</w:t>
            </w:r>
          </w:p>
          <w:p>
            <w:pPr>
              <w:pStyle w:val="24"/>
            </w:pPr>
            <w:r>
              <w:rPr>
                <w:rFonts w:hint="eastAsia"/>
                <w:lang w:eastAsia="zh-CN"/>
              </w:rPr>
              <w:t>证明材料：提供人员清单、</w:t>
            </w:r>
            <w:r>
              <w:rPr>
                <w:rFonts w:hint="eastAsia"/>
                <w:lang w:val="en-US" w:eastAsia="zh-CN"/>
              </w:rPr>
              <w:t>身份证</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6" w:hRule="atLeast"/>
          <w:jc w:val="center"/>
        </w:trPr>
        <w:tc>
          <w:tcPr>
            <w:tcW w:w="925" w:type="dxa"/>
            <w:vMerge w:val="continue"/>
            <w:noWrap w:val="0"/>
            <w:vAlign w:val="center"/>
          </w:tcPr>
          <w:p>
            <w:pPr>
              <w:jc w:val="center"/>
              <w:rPr>
                <w:rFonts w:hint="eastAsia" w:ascii="宋体" w:hAnsi="宋体" w:cs="宋体"/>
                <w:color w:val="auto"/>
                <w:szCs w:val="21"/>
              </w:rPr>
            </w:pPr>
          </w:p>
        </w:tc>
        <w:tc>
          <w:tcPr>
            <w:tcW w:w="1112" w:type="dxa"/>
            <w:vMerge w:val="continue"/>
            <w:noWrap w:val="0"/>
            <w:vAlign w:val="center"/>
          </w:tcPr>
          <w:p>
            <w:pPr>
              <w:rPr>
                <w:rFonts w:hint="eastAsia" w:ascii="宋体" w:hAnsi="宋体" w:cs="宋体"/>
                <w:color w:val="auto"/>
                <w:szCs w:val="21"/>
              </w:rPr>
            </w:pPr>
          </w:p>
        </w:tc>
        <w:tc>
          <w:tcPr>
            <w:tcW w:w="6520" w:type="dxa"/>
            <w:gridSpan w:val="2"/>
            <w:noWrap w:val="0"/>
            <w:vAlign w:val="top"/>
          </w:tcPr>
          <w:p>
            <w:pPr>
              <w:spacing w:line="360" w:lineRule="exact"/>
              <w:jc w:val="both"/>
              <w:rPr>
                <w:rFonts w:hint="eastAsia" w:asciiTheme="minorEastAsia" w:hAnsi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拟派项目管理团队及业绩经验（</w:t>
            </w:r>
            <w:r>
              <w:rPr>
                <w:rFonts w:hint="eastAsia" w:asciiTheme="minorEastAsia" w:hAnsiTheme="minorEastAsia"/>
                <w:color w:val="000000" w:themeColor="text1"/>
                <w:szCs w:val="21"/>
                <w:lang w:val="en-US" w:eastAsia="zh-CN"/>
                <w14:textFill>
                  <w14:solidFill>
                    <w14:schemeClr w14:val="tx1"/>
                  </w14:solidFill>
                </w14:textFill>
              </w:rPr>
              <w:t>15</w:t>
            </w:r>
            <w:r>
              <w:rPr>
                <w:rFonts w:hint="eastAsia" w:asciiTheme="minorEastAsia" w:hAnsiTheme="minorEastAsia" w:eastAsiaTheme="minorEastAsia"/>
                <w:color w:val="000000" w:themeColor="text1"/>
                <w:szCs w:val="21"/>
                <w14:textFill>
                  <w14:solidFill>
                    <w14:schemeClr w14:val="tx1"/>
                  </w14:solidFill>
                </w14:textFill>
              </w:rPr>
              <w:t>分）</w:t>
            </w:r>
            <w:r>
              <w:rPr>
                <w:rFonts w:hint="eastAsia" w:asciiTheme="minorEastAsia" w:hAnsiTheme="minorEastAsia"/>
                <w:color w:val="000000" w:themeColor="text1"/>
                <w:szCs w:val="21"/>
                <w:lang w:eastAsia="zh-CN"/>
                <w14:textFill>
                  <w14:solidFill>
                    <w14:schemeClr w14:val="tx1"/>
                  </w14:solidFill>
                </w14:textFill>
              </w:rPr>
              <w:t>：</w:t>
            </w:r>
          </w:p>
          <w:p>
            <w:pPr>
              <w:pStyle w:val="24"/>
              <w:rPr>
                <w:rFonts w:hint="eastAsia"/>
                <w:lang w:eastAsia="zh-CN"/>
              </w:rPr>
            </w:pPr>
            <w:r>
              <w:rPr>
                <w:rFonts w:hint="eastAsia"/>
                <w:lang w:eastAsia="zh-CN"/>
              </w:rPr>
              <w:t>投标人拟派本项目管理团队人员中，项目负责人具有大专及以上学历的得</w:t>
            </w:r>
            <w:r>
              <w:rPr>
                <w:rFonts w:hint="eastAsia"/>
                <w:lang w:val="en-US" w:eastAsia="zh-CN"/>
              </w:rPr>
              <w:t>5</w:t>
            </w:r>
            <w:r>
              <w:rPr>
                <w:rFonts w:hint="eastAsia"/>
                <w:lang w:eastAsia="zh-CN"/>
              </w:rPr>
              <w:t>分；除项目负责人外，团队人员中至少6人具备大专及以上学历的得</w:t>
            </w:r>
            <w:r>
              <w:rPr>
                <w:rFonts w:hint="eastAsia"/>
                <w:lang w:val="en-US" w:eastAsia="zh-CN"/>
              </w:rPr>
              <w:t>10</w:t>
            </w:r>
            <w:r>
              <w:rPr>
                <w:rFonts w:hint="eastAsia"/>
                <w:lang w:eastAsia="zh-CN"/>
              </w:rPr>
              <w:t>分，本项满分</w:t>
            </w:r>
            <w:r>
              <w:rPr>
                <w:rFonts w:hint="eastAsia"/>
                <w:lang w:val="en-US" w:eastAsia="zh-CN"/>
              </w:rPr>
              <w:t>15</w:t>
            </w:r>
            <w:r>
              <w:rPr>
                <w:rFonts w:hint="eastAsia"/>
                <w:lang w:eastAsia="zh-CN"/>
              </w:rPr>
              <w:t>分。</w:t>
            </w:r>
          </w:p>
          <w:p>
            <w:pPr>
              <w:pStyle w:val="24"/>
              <w:rPr>
                <w:rFonts w:hint="default"/>
                <w:lang w:val="en-US" w:eastAsia="zh-CN"/>
              </w:rPr>
            </w:pPr>
            <w:r>
              <w:rPr>
                <w:rFonts w:hint="eastAsia"/>
                <w:lang w:eastAsia="zh-CN"/>
              </w:rPr>
              <w:t>证明材料：提供人员清单、学历证。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4" w:hRule="atLeast"/>
          <w:jc w:val="center"/>
        </w:trPr>
        <w:tc>
          <w:tcPr>
            <w:tcW w:w="925" w:type="dxa"/>
            <w:vMerge w:val="restart"/>
            <w:noWrap w:val="0"/>
            <w:vAlign w:val="center"/>
          </w:tcPr>
          <w:p>
            <w:pPr>
              <w:jc w:val="center"/>
              <w:rPr>
                <w:rFonts w:ascii="宋体" w:hAnsi="宋体" w:cs="宋体"/>
                <w:color w:val="auto"/>
                <w:szCs w:val="21"/>
              </w:rPr>
            </w:pPr>
            <w:r>
              <w:rPr>
                <w:rFonts w:hint="eastAsia" w:ascii="宋体" w:hAnsi="宋体" w:cs="宋体"/>
                <w:color w:val="auto"/>
                <w:szCs w:val="21"/>
              </w:rPr>
              <w:t>5</w:t>
            </w:r>
          </w:p>
        </w:tc>
        <w:tc>
          <w:tcPr>
            <w:tcW w:w="1112" w:type="dxa"/>
            <w:vMerge w:val="restart"/>
            <w:noWrap w:val="0"/>
            <w:vAlign w:val="center"/>
          </w:tcPr>
          <w:p>
            <w:pPr>
              <w:pStyle w:val="27"/>
              <w:spacing w:before="0" w:after="0" w:line="360" w:lineRule="exact"/>
              <w:ind w:firstLine="0" w:firstLineChars="0"/>
              <w:jc w:val="center"/>
              <w:rPr>
                <w:rFonts w:ascii="宋体" w:hAnsi="宋体" w:cs="宋体"/>
                <w:color w:val="auto"/>
                <w:szCs w:val="21"/>
              </w:rPr>
            </w:pPr>
            <w:r>
              <w:rPr>
                <w:rFonts w:hint="eastAsia" w:ascii="宋体" w:hAnsi="宋体" w:cs="宋体" w:eastAsiaTheme="minorEastAsia"/>
                <w:color w:val="auto"/>
                <w:kern w:val="2"/>
                <w:sz w:val="21"/>
                <w:szCs w:val="21"/>
                <w:lang w:val="en-US" w:eastAsia="zh-CN" w:bidi="ar-SA"/>
              </w:rPr>
              <w:t>技术方案（</w:t>
            </w:r>
            <w:r>
              <w:rPr>
                <w:rFonts w:hint="eastAsia" w:ascii="宋体" w:hAnsi="宋体" w:cs="宋体"/>
                <w:color w:val="auto"/>
                <w:kern w:val="2"/>
                <w:sz w:val="21"/>
                <w:szCs w:val="21"/>
                <w:lang w:val="en-US" w:eastAsia="zh-CN" w:bidi="ar-SA"/>
              </w:rPr>
              <w:t>6</w:t>
            </w:r>
            <w:r>
              <w:rPr>
                <w:rFonts w:hint="eastAsia" w:ascii="宋体" w:hAnsi="宋体" w:cs="宋体" w:eastAsiaTheme="minorEastAsia"/>
                <w:color w:val="auto"/>
                <w:kern w:val="2"/>
                <w:sz w:val="21"/>
                <w:szCs w:val="21"/>
                <w:lang w:val="en-US" w:eastAsia="zh-CN" w:bidi="ar-SA"/>
              </w:rPr>
              <w:t>0分</w:t>
            </w:r>
            <w:r>
              <w:rPr>
                <w:rFonts w:hint="eastAsia" w:asciiTheme="minorEastAsia" w:hAnsiTheme="minorEastAsia" w:eastAsiaTheme="minorEastAsia"/>
                <w:color w:val="000000" w:themeColor="text1"/>
                <w:sz w:val="21"/>
                <w:szCs w:val="21"/>
                <w:lang w:bidi="ar-SA"/>
                <w14:textFill>
                  <w14:solidFill>
                    <w14:schemeClr w14:val="tx1"/>
                  </w14:solidFill>
                </w14:textFill>
              </w:rPr>
              <w:t>）</w:t>
            </w:r>
          </w:p>
        </w:tc>
        <w:tc>
          <w:tcPr>
            <w:tcW w:w="1363" w:type="dxa"/>
            <w:noWrap w:val="0"/>
            <w:vAlign w:val="center"/>
          </w:tcPr>
          <w:p>
            <w:pPr>
              <w:tabs>
                <w:tab w:val="left" w:pos="0"/>
                <w:tab w:val="left" w:pos="686"/>
                <w:tab w:val="left" w:pos="899"/>
              </w:tabs>
              <w:spacing w:line="360" w:lineRule="exact"/>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管理方案</w:t>
            </w:r>
          </w:p>
          <w:p>
            <w:pPr>
              <w:pStyle w:val="27"/>
              <w:spacing w:before="0" w:after="0" w:line="360" w:lineRule="exact"/>
              <w:ind w:firstLine="0" w:firstLineChars="0"/>
              <w:jc w:val="center"/>
              <w:rPr>
                <w:rFonts w:hint="eastAsia" w:ascii="宋体" w:hAnsi="宋体" w:cs="宋体"/>
                <w:color w:val="auto"/>
                <w:sz w:val="24"/>
                <w:szCs w:val="24"/>
              </w:rPr>
            </w:pPr>
            <w:r>
              <w:rPr>
                <w:rFonts w:hint="eastAsia" w:asciiTheme="minorEastAsia" w:hAnsiTheme="minorEastAsia" w:eastAsiaTheme="minorEastAsia"/>
                <w:color w:val="000000" w:themeColor="text1"/>
                <w:sz w:val="21"/>
                <w:szCs w:val="21"/>
                <w:lang w:bidi="ar-SA"/>
                <w14:textFill>
                  <w14:solidFill>
                    <w14:schemeClr w14:val="tx1"/>
                  </w14:solidFill>
                </w14:textFill>
              </w:rPr>
              <w:t>（</w:t>
            </w:r>
            <w:r>
              <w:rPr>
                <w:rFonts w:hint="eastAsia" w:asciiTheme="minorEastAsia" w:hAnsiTheme="minorEastAsia"/>
                <w:color w:val="000000" w:themeColor="text1"/>
                <w:sz w:val="21"/>
                <w:szCs w:val="21"/>
                <w:lang w:val="en-US" w:eastAsia="zh-CN" w:bidi="ar-SA"/>
                <w14:textFill>
                  <w14:solidFill>
                    <w14:schemeClr w14:val="tx1"/>
                  </w14:solidFill>
                </w14:textFill>
              </w:rPr>
              <w:t>10</w:t>
            </w:r>
            <w:r>
              <w:rPr>
                <w:rFonts w:hint="eastAsia" w:asciiTheme="minorEastAsia" w:hAnsiTheme="minorEastAsia" w:eastAsiaTheme="minorEastAsia"/>
                <w:color w:val="000000" w:themeColor="text1"/>
                <w:sz w:val="21"/>
                <w:szCs w:val="21"/>
                <w:lang w:bidi="ar-SA"/>
                <w14:textFill>
                  <w14:solidFill>
                    <w14:schemeClr w14:val="tx1"/>
                  </w14:solidFill>
                </w14:textFill>
              </w:rPr>
              <w:t>分）</w:t>
            </w:r>
          </w:p>
        </w:tc>
        <w:tc>
          <w:tcPr>
            <w:tcW w:w="5157" w:type="dxa"/>
            <w:noWrap w:val="0"/>
            <w:vAlign w:val="center"/>
          </w:tcPr>
          <w:p>
            <w:pPr>
              <w:tabs>
                <w:tab w:val="left" w:pos="0"/>
                <w:tab w:val="left" w:pos="686"/>
                <w:tab w:val="left" w:pos="899"/>
              </w:tabs>
              <w:spacing w:line="360" w:lineRule="exact"/>
              <w:rPr>
                <w:rFonts w:hint="eastAsia" w:ascii="宋体" w:hAnsi="宋体" w:cs="宋体"/>
                <w:color w:val="auto"/>
                <w:sz w:val="24"/>
                <w:szCs w:val="24"/>
              </w:rPr>
            </w:pPr>
            <w:r>
              <w:rPr>
                <w:rFonts w:hint="eastAsia" w:asciiTheme="minorEastAsia" w:hAnsiTheme="minorEastAsia" w:eastAsiaTheme="minorEastAsia"/>
                <w:color w:val="000000" w:themeColor="text1"/>
                <w14:textFill>
                  <w14:solidFill>
                    <w14:schemeClr w14:val="tx1"/>
                  </w14:solidFill>
                </w14:textFill>
              </w:rPr>
              <w:t>投标人的管理方案，内容包含：</w:t>
            </w:r>
            <w:r>
              <w:rPr>
                <w:rFonts w:hint="eastAsia" w:asciiTheme="minorEastAsia" w:hAnsiTheme="minorEastAsia" w:eastAsiaTheme="minorEastAsia"/>
                <w:color w:val="000000" w:themeColor="text1"/>
                <w:u w:val="single"/>
                <w14:textFill>
                  <w14:solidFill>
                    <w14:schemeClr w14:val="tx1"/>
                  </w14:solidFill>
                </w14:textFill>
              </w:rPr>
              <w:fldChar w:fldCharType="begin"/>
            </w:r>
            <w:r>
              <w:rPr>
                <w:rFonts w:hint="eastAsia" w:asciiTheme="minorEastAsia" w:hAnsiTheme="minorEastAsia" w:eastAsiaTheme="minorEastAsia"/>
                <w:color w:val="000000" w:themeColor="text1"/>
                <w:u w:val="single"/>
                <w14:textFill>
                  <w14:solidFill>
                    <w14:schemeClr w14:val="tx1"/>
                  </w14:solidFill>
                </w14:textFill>
              </w:rPr>
              <w:instrText xml:space="preserve"> = 1 \* GB3 \* MERGEFORMAT </w:instrText>
            </w:r>
            <w:r>
              <w:rPr>
                <w:rFonts w:hint="eastAsia" w:asciiTheme="minorEastAsia" w:hAnsiTheme="minorEastAsia" w:eastAsiaTheme="minorEastAsia"/>
                <w:color w:val="000000" w:themeColor="text1"/>
                <w:u w:val="single"/>
                <w14:textFill>
                  <w14:solidFill>
                    <w14:schemeClr w14:val="tx1"/>
                  </w14:solidFill>
                </w14:textFill>
              </w:rPr>
              <w:fldChar w:fldCharType="separate"/>
            </w:r>
            <w:r>
              <w:rPr>
                <w:rFonts w:hint="eastAsia" w:asciiTheme="minorEastAsia" w:hAnsiTheme="minorEastAsia" w:eastAsiaTheme="minorEastAsia"/>
                <w:color w:val="000000" w:themeColor="text1"/>
                <w:u w:val="single"/>
                <w14:textFill>
                  <w14:solidFill>
                    <w14:schemeClr w14:val="tx1"/>
                  </w14:solidFill>
                </w14:textFill>
              </w:rPr>
              <w:t>①</w:t>
            </w:r>
            <w:r>
              <w:rPr>
                <w:rFonts w:hint="eastAsia" w:asciiTheme="minorEastAsia" w:hAnsiTheme="minorEastAsia" w:eastAsiaTheme="minorEastAsia"/>
                <w:color w:val="000000" w:themeColor="text1"/>
                <w:u w:val="single"/>
                <w14:textFill>
                  <w14:solidFill>
                    <w14:schemeClr w14:val="tx1"/>
                  </w14:solidFill>
                </w14:textFill>
              </w:rPr>
              <w:fldChar w:fldCharType="end"/>
            </w:r>
            <w:r>
              <w:rPr>
                <w:rFonts w:hint="eastAsia" w:asciiTheme="minorEastAsia" w:hAnsiTheme="minorEastAsia" w:eastAsiaTheme="minorEastAsia"/>
                <w:color w:val="000000" w:themeColor="text1"/>
                <w:u w:val="single"/>
                <w14:textFill>
                  <w14:solidFill>
                    <w14:schemeClr w14:val="tx1"/>
                  </w14:solidFill>
                </w14:textFill>
              </w:rPr>
              <w:t>组织架构及人员配置（岗位配置需符合招标文件要求）、</w:t>
            </w:r>
            <w:r>
              <w:rPr>
                <w:rFonts w:hint="eastAsia" w:asciiTheme="minorEastAsia" w:hAnsiTheme="minorEastAsia" w:eastAsiaTheme="minorEastAsia"/>
                <w:color w:val="000000" w:themeColor="text1"/>
                <w:u w:val="single"/>
                <w14:textFill>
                  <w14:solidFill>
                    <w14:schemeClr w14:val="tx1"/>
                  </w14:solidFill>
                </w14:textFill>
              </w:rPr>
              <w:fldChar w:fldCharType="begin"/>
            </w:r>
            <w:r>
              <w:rPr>
                <w:rFonts w:hint="eastAsia" w:asciiTheme="minorEastAsia" w:hAnsiTheme="minorEastAsia" w:eastAsiaTheme="minorEastAsia"/>
                <w:color w:val="000000" w:themeColor="text1"/>
                <w:u w:val="single"/>
                <w14:textFill>
                  <w14:solidFill>
                    <w14:schemeClr w14:val="tx1"/>
                  </w14:solidFill>
                </w14:textFill>
              </w:rPr>
              <w:instrText xml:space="preserve"> = 2 \* GB3 \* MERGEFORMAT </w:instrText>
            </w:r>
            <w:r>
              <w:rPr>
                <w:rFonts w:hint="eastAsia" w:asciiTheme="minorEastAsia" w:hAnsiTheme="minorEastAsia" w:eastAsiaTheme="minorEastAsia"/>
                <w:color w:val="000000" w:themeColor="text1"/>
                <w:u w:val="single"/>
                <w14:textFill>
                  <w14:solidFill>
                    <w14:schemeClr w14:val="tx1"/>
                  </w14:solidFill>
                </w14:textFill>
              </w:rPr>
              <w:fldChar w:fldCharType="separate"/>
            </w:r>
            <w:r>
              <w:rPr>
                <w:rFonts w:hint="eastAsia" w:asciiTheme="minorEastAsia" w:hAnsiTheme="minorEastAsia" w:eastAsiaTheme="minorEastAsia"/>
                <w:color w:val="000000" w:themeColor="text1"/>
                <w:u w:val="single"/>
                <w14:textFill>
                  <w14:solidFill>
                    <w14:schemeClr w14:val="tx1"/>
                  </w14:solidFill>
                </w14:textFill>
              </w:rPr>
              <w:t>②</w:t>
            </w:r>
            <w:r>
              <w:rPr>
                <w:rFonts w:hint="eastAsia" w:asciiTheme="minorEastAsia" w:hAnsiTheme="minorEastAsia" w:eastAsiaTheme="minorEastAsia"/>
                <w:color w:val="000000" w:themeColor="text1"/>
                <w:u w:val="single"/>
                <w14:textFill>
                  <w14:solidFill>
                    <w14:schemeClr w14:val="tx1"/>
                  </w14:solidFill>
                </w14:textFill>
              </w:rPr>
              <w:fldChar w:fldCharType="end"/>
            </w:r>
            <w:r>
              <w:rPr>
                <w:rFonts w:hint="eastAsia" w:asciiTheme="minorEastAsia" w:hAnsiTheme="minorEastAsia" w:eastAsiaTheme="minorEastAsia"/>
                <w:color w:val="000000" w:themeColor="text1"/>
                <w:u w:val="single"/>
                <w14:textFill>
                  <w14:solidFill>
                    <w14:schemeClr w14:val="tx1"/>
                  </w14:solidFill>
                </w14:textFill>
              </w:rPr>
              <w:t>项目管理制度、</w:t>
            </w:r>
            <w:r>
              <w:rPr>
                <w:rFonts w:hint="eastAsia" w:asciiTheme="minorEastAsia" w:hAnsiTheme="minorEastAsia" w:eastAsiaTheme="minorEastAsia"/>
                <w:color w:val="000000" w:themeColor="text1"/>
                <w:u w:val="single"/>
                <w14:textFill>
                  <w14:solidFill>
                    <w14:schemeClr w14:val="tx1"/>
                  </w14:solidFill>
                </w14:textFill>
              </w:rPr>
              <w:fldChar w:fldCharType="begin"/>
            </w:r>
            <w:r>
              <w:rPr>
                <w:rFonts w:hint="eastAsia" w:asciiTheme="minorEastAsia" w:hAnsiTheme="minorEastAsia" w:eastAsiaTheme="minorEastAsia"/>
                <w:color w:val="000000" w:themeColor="text1"/>
                <w:u w:val="single"/>
                <w14:textFill>
                  <w14:solidFill>
                    <w14:schemeClr w14:val="tx1"/>
                  </w14:solidFill>
                </w14:textFill>
              </w:rPr>
              <w:instrText xml:space="preserve"> = 3 \* GB3 \* MERGEFORMAT </w:instrText>
            </w:r>
            <w:r>
              <w:rPr>
                <w:rFonts w:hint="eastAsia" w:asciiTheme="minorEastAsia" w:hAnsiTheme="minorEastAsia" w:eastAsiaTheme="minorEastAsia"/>
                <w:color w:val="000000" w:themeColor="text1"/>
                <w:u w:val="single"/>
                <w14:textFill>
                  <w14:solidFill>
                    <w14:schemeClr w14:val="tx1"/>
                  </w14:solidFill>
                </w14:textFill>
              </w:rPr>
              <w:fldChar w:fldCharType="separate"/>
            </w:r>
            <w:r>
              <w:rPr>
                <w:rFonts w:hint="eastAsia" w:asciiTheme="minorEastAsia" w:hAnsiTheme="minorEastAsia" w:eastAsiaTheme="minorEastAsia"/>
                <w:color w:val="000000" w:themeColor="text1"/>
                <w:u w:val="single"/>
                <w14:textFill>
                  <w14:solidFill>
                    <w14:schemeClr w14:val="tx1"/>
                  </w14:solidFill>
                </w14:textFill>
              </w:rPr>
              <w:t>③</w:t>
            </w:r>
            <w:r>
              <w:rPr>
                <w:rFonts w:hint="eastAsia" w:asciiTheme="minorEastAsia" w:hAnsiTheme="minorEastAsia" w:eastAsiaTheme="minorEastAsia"/>
                <w:color w:val="000000" w:themeColor="text1"/>
                <w:u w:val="single"/>
                <w14:textFill>
                  <w14:solidFill>
                    <w14:schemeClr w14:val="tx1"/>
                  </w14:solidFill>
                </w14:textFill>
              </w:rPr>
              <w:fldChar w:fldCharType="end"/>
            </w:r>
            <w:r>
              <w:rPr>
                <w:rFonts w:hint="eastAsia" w:asciiTheme="minorEastAsia" w:hAnsiTheme="minorEastAsia" w:eastAsiaTheme="minorEastAsia"/>
                <w:color w:val="000000" w:themeColor="text1"/>
                <w:u w:val="single"/>
                <w14:textFill>
                  <w14:solidFill>
                    <w14:schemeClr w14:val="tx1"/>
                  </w14:solidFill>
                </w14:textFill>
              </w:rPr>
              <w:t>员工管理方案（含用工、培训、排班等）、</w:t>
            </w:r>
            <w:r>
              <w:rPr>
                <w:rFonts w:hint="eastAsia" w:asciiTheme="minorEastAsia" w:hAnsiTheme="minorEastAsia" w:eastAsiaTheme="minorEastAsia"/>
                <w:color w:val="000000" w:themeColor="text1"/>
                <w:u w:val="single"/>
                <w14:textFill>
                  <w14:solidFill>
                    <w14:schemeClr w14:val="tx1"/>
                  </w14:solidFill>
                </w14:textFill>
              </w:rPr>
              <w:fldChar w:fldCharType="begin"/>
            </w:r>
            <w:r>
              <w:rPr>
                <w:rFonts w:hint="eastAsia" w:asciiTheme="minorEastAsia" w:hAnsiTheme="minorEastAsia" w:eastAsiaTheme="minorEastAsia"/>
                <w:color w:val="000000" w:themeColor="text1"/>
                <w:u w:val="single"/>
                <w14:textFill>
                  <w14:solidFill>
                    <w14:schemeClr w14:val="tx1"/>
                  </w14:solidFill>
                </w14:textFill>
              </w:rPr>
              <w:instrText xml:space="preserve"> = 4 \* GB3 \* MERGEFORMAT </w:instrText>
            </w:r>
            <w:r>
              <w:rPr>
                <w:rFonts w:hint="eastAsia" w:asciiTheme="minorEastAsia" w:hAnsiTheme="minorEastAsia" w:eastAsiaTheme="minorEastAsia"/>
                <w:color w:val="000000" w:themeColor="text1"/>
                <w:u w:val="single"/>
                <w14:textFill>
                  <w14:solidFill>
                    <w14:schemeClr w14:val="tx1"/>
                  </w14:solidFill>
                </w14:textFill>
              </w:rPr>
              <w:fldChar w:fldCharType="separate"/>
            </w:r>
            <w:r>
              <w:rPr>
                <w:rFonts w:hint="eastAsia" w:asciiTheme="minorEastAsia" w:hAnsiTheme="minorEastAsia" w:eastAsiaTheme="minorEastAsia"/>
                <w:color w:val="000000" w:themeColor="text1"/>
                <w:u w:val="single"/>
                <w14:textFill>
                  <w14:solidFill>
                    <w14:schemeClr w14:val="tx1"/>
                  </w14:solidFill>
                </w14:textFill>
              </w:rPr>
              <w:t>④</w:t>
            </w:r>
            <w:r>
              <w:rPr>
                <w:rFonts w:hint="eastAsia" w:asciiTheme="minorEastAsia" w:hAnsiTheme="minorEastAsia" w:eastAsiaTheme="minorEastAsia"/>
                <w:color w:val="000000" w:themeColor="text1"/>
                <w:u w:val="single"/>
                <w14:textFill>
                  <w14:solidFill>
                    <w14:schemeClr w14:val="tx1"/>
                  </w14:solidFill>
                </w14:textFill>
              </w:rPr>
              <w:fldChar w:fldCharType="end"/>
            </w:r>
            <w:r>
              <w:rPr>
                <w:rFonts w:hint="eastAsia" w:asciiTheme="minorEastAsia" w:hAnsiTheme="minorEastAsia" w:eastAsiaTheme="minorEastAsia"/>
                <w:color w:val="000000" w:themeColor="text1"/>
                <w:u w:val="single"/>
                <w14:textFill>
                  <w14:solidFill>
                    <w14:schemeClr w14:val="tx1"/>
                  </w14:solidFill>
                </w14:textFill>
              </w:rPr>
              <w:t>质量控制方案、</w:t>
            </w:r>
            <w:r>
              <w:rPr>
                <w:rFonts w:hint="eastAsia" w:asciiTheme="minorEastAsia" w:hAnsiTheme="minorEastAsia" w:eastAsiaTheme="minorEastAsia"/>
                <w:color w:val="000000" w:themeColor="text1"/>
                <w:u w:val="single"/>
                <w14:textFill>
                  <w14:solidFill>
                    <w14:schemeClr w14:val="tx1"/>
                  </w14:solidFill>
                </w14:textFill>
              </w:rPr>
              <w:fldChar w:fldCharType="begin"/>
            </w:r>
            <w:r>
              <w:rPr>
                <w:rFonts w:hint="eastAsia" w:asciiTheme="minorEastAsia" w:hAnsiTheme="minorEastAsia" w:eastAsiaTheme="minorEastAsia"/>
                <w:color w:val="000000" w:themeColor="text1"/>
                <w:u w:val="single"/>
                <w14:textFill>
                  <w14:solidFill>
                    <w14:schemeClr w14:val="tx1"/>
                  </w14:solidFill>
                </w14:textFill>
              </w:rPr>
              <w:instrText xml:space="preserve"> = 5 \* GB3 \* MERGEFORMAT </w:instrText>
            </w:r>
            <w:r>
              <w:rPr>
                <w:rFonts w:hint="eastAsia" w:asciiTheme="minorEastAsia" w:hAnsiTheme="minorEastAsia" w:eastAsiaTheme="minorEastAsia"/>
                <w:color w:val="000000" w:themeColor="text1"/>
                <w:u w:val="single"/>
                <w14:textFill>
                  <w14:solidFill>
                    <w14:schemeClr w14:val="tx1"/>
                  </w14:solidFill>
                </w14:textFill>
              </w:rPr>
              <w:fldChar w:fldCharType="separate"/>
            </w:r>
            <w:r>
              <w:rPr>
                <w:rFonts w:hint="eastAsia" w:asciiTheme="minorEastAsia" w:hAnsiTheme="minorEastAsia" w:eastAsiaTheme="minorEastAsia"/>
                <w:color w:val="000000" w:themeColor="text1"/>
                <w:u w:val="single"/>
                <w14:textFill>
                  <w14:solidFill>
                    <w14:schemeClr w14:val="tx1"/>
                  </w14:solidFill>
                </w14:textFill>
              </w:rPr>
              <w:t>⑤</w:t>
            </w:r>
            <w:r>
              <w:rPr>
                <w:rFonts w:hint="eastAsia" w:asciiTheme="minorEastAsia" w:hAnsiTheme="minorEastAsia" w:eastAsiaTheme="minorEastAsia"/>
                <w:color w:val="000000" w:themeColor="text1"/>
                <w:u w:val="single"/>
                <w14:textFill>
                  <w14:solidFill>
                    <w14:schemeClr w14:val="tx1"/>
                  </w14:solidFill>
                </w14:textFill>
              </w:rPr>
              <w:fldChar w:fldCharType="end"/>
            </w:r>
            <w:r>
              <w:rPr>
                <w:rFonts w:hint="eastAsia" w:asciiTheme="minorEastAsia" w:hAnsiTheme="minorEastAsia" w:eastAsiaTheme="minorEastAsia"/>
                <w:color w:val="000000" w:themeColor="text1"/>
                <w:u w:val="single"/>
                <w14:textFill>
                  <w14:solidFill>
                    <w14:schemeClr w14:val="tx1"/>
                  </w14:solidFill>
                </w14:textFill>
              </w:rPr>
              <w:t>服务准备方案</w:t>
            </w:r>
            <w:r>
              <w:rPr>
                <w:rFonts w:hint="eastAsia" w:asciiTheme="minorEastAsia" w:hAnsiTheme="minorEastAsia" w:eastAsiaTheme="minorEastAsia"/>
                <w:color w:val="000000" w:themeColor="text1"/>
                <w14:textFill>
                  <w14:solidFill>
                    <w14:schemeClr w14:val="tx1"/>
                  </w14:solidFill>
                </w14:textFill>
              </w:rPr>
              <w:t>，评标委员会横向比较各投标人的方案进行综合评审打分，每项打分范围0.</w:t>
            </w:r>
            <w:r>
              <w:rPr>
                <w:rFonts w:asciiTheme="minorEastAsia" w:hAnsiTheme="minorEastAsia" w:eastAsiaTheme="minorEastAsia"/>
                <w:color w:val="000000" w:themeColor="text1"/>
                <w14:textFill>
                  <w14:solidFill>
                    <w14:schemeClr w14:val="tx1"/>
                  </w14:solidFill>
                </w14:textFill>
              </w:rPr>
              <w:t>1</w:t>
            </w: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color w:val="000000" w:themeColor="text1"/>
                <w:lang w:val="en-US" w:eastAsia="zh-CN"/>
                <w14:textFill>
                  <w14:solidFill>
                    <w14:schemeClr w14:val="tx1"/>
                  </w14:solidFill>
                </w14:textFill>
              </w:rPr>
              <w:t>2</w:t>
            </w:r>
            <w:r>
              <w:rPr>
                <w:rFonts w:hint="eastAsia" w:asciiTheme="minorEastAsia" w:hAnsiTheme="minorEastAsia" w:eastAsiaTheme="minorEastAsia"/>
                <w:color w:val="000000" w:themeColor="text1"/>
                <w:lang w:val="en-US" w:eastAsia="zh-CN"/>
                <w14:textFill>
                  <w14:solidFill>
                    <w14:schemeClr w14:val="tx1"/>
                  </w14:solidFill>
                </w14:textFill>
              </w:rPr>
              <w:t>.0</w:t>
            </w:r>
            <w:r>
              <w:rPr>
                <w:rFonts w:hint="eastAsia" w:asciiTheme="minorEastAsia" w:hAnsiTheme="minorEastAsia" w:eastAsiaTheme="minorEastAsia"/>
                <w:color w:val="000000" w:themeColor="text1"/>
                <w14:textFill>
                  <w14:solidFill>
                    <w14:schemeClr w14:val="tx1"/>
                  </w14:solidFill>
                </w14:textFill>
              </w:rPr>
              <w:t>分，</w:t>
            </w:r>
            <w:r>
              <w:rPr>
                <w:rFonts w:hint="eastAsia" w:asciiTheme="minorEastAsia" w:hAnsiTheme="minorEastAsia" w:eastAsiaTheme="minorEastAsia"/>
                <w:color w:val="000000" w:themeColor="text1"/>
                <w:highlight w:val="red"/>
                <w14:textFill>
                  <w14:solidFill>
                    <w14:schemeClr w14:val="tx1"/>
                  </w14:solidFill>
                </w14:textFill>
              </w:rPr>
              <w:t>满分得</w:t>
            </w:r>
            <w:r>
              <w:rPr>
                <w:rFonts w:hint="eastAsia" w:asciiTheme="minorEastAsia" w:hAnsiTheme="minorEastAsia"/>
                <w:color w:val="000000" w:themeColor="text1"/>
                <w:highlight w:val="red"/>
                <w:lang w:val="en-US" w:eastAsia="zh-CN"/>
                <w14:textFill>
                  <w14:solidFill>
                    <w14:schemeClr w14:val="tx1"/>
                  </w14:solidFill>
                </w14:textFill>
              </w:rPr>
              <w:t>10</w:t>
            </w:r>
            <w:r>
              <w:rPr>
                <w:rFonts w:hint="eastAsia" w:asciiTheme="minorEastAsia" w:hAnsiTheme="minorEastAsia" w:eastAsiaTheme="minorEastAsia"/>
                <w:color w:val="000000" w:themeColor="text1"/>
                <w:highlight w:val="red"/>
                <w14:textFill>
                  <w14:solidFill>
                    <w14:schemeClr w14:val="tx1"/>
                  </w14:solidFill>
                </w14:textFill>
              </w:rPr>
              <w:t>分</w:t>
            </w:r>
            <w:r>
              <w:rPr>
                <w:rFonts w:hint="eastAsia" w:asciiTheme="minorEastAsia" w:hAnsiTheme="minorEastAsia" w:eastAsiaTheme="minorEastAsia"/>
                <w:color w:val="000000" w:themeColor="text1"/>
                <w14:textFill>
                  <w14:solidFill>
                    <w14:schemeClr w14:val="tx1"/>
                  </w14:solidFill>
                </w14:textFill>
              </w:rPr>
              <w:t xml:space="preserve">。无方案或方案差不计分。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4" w:hRule="atLeast"/>
          <w:jc w:val="center"/>
        </w:trPr>
        <w:tc>
          <w:tcPr>
            <w:tcW w:w="925" w:type="dxa"/>
            <w:vMerge w:val="continue"/>
            <w:noWrap w:val="0"/>
            <w:vAlign w:val="center"/>
          </w:tcPr>
          <w:p>
            <w:pPr>
              <w:tabs>
                <w:tab w:val="left" w:pos="0"/>
                <w:tab w:val="left" w:pos="686"/>
                <w:tab w:val="left" w:pos="899"/>
              </w:tabs>
              <w:spacing w:line="360" w:lineRule="exact"/>
              <w:ind w:firstLine="420" w:firstLineChars="200"/>
            </w:pPr>
          </w:p>
        </w:tc>
        <w:tc>
          <w:tcPr>
            <w:tcW w:w="1112" w:type="dxa"/>
            <w:vMerge w:val="continue"/>
            <w:noWrap w:val="0"/>
            <w:vAlign w:val="center"/>
          </w:tcPr>
          <w:p>
            <w:pPr>
              <w:tabs>
                <w:tab w:val="left" w:pos="0"/>
                <w:tab w:val="left" w:pos="686"/>
                <w:tab w:val="left" w:pos="899"/>
              </w:tabs>
              <w:spacing w:line="360" w:lineRule="exact"/>
              <w:ind w:firstLine="420" w:firstLineChars="200"/>
            </w:pPr>
          </w:p>
        </w:tc>
        <w:tc>
          <w:tcPr>
            <w:tcW w:w="1363" w:type="dxa"/>
            <w:noWrap w:val="0"/>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作业指导书</w:t>
            </w:r>
          </w:p>
          <w:p>
            <w:pPr>
              <w:spacing w:line="360" w:lineRule="exact"/>
              <w:jc w:val="center"/>
            </w:pPr>
            <w:r>
              <w:rPr>
                <w:rFonts w:hint="eastAsia"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color w:val="000000" w:themeColor="text1"/>
                <w:szCs w:val="21"/>
                <w:lang w:val="en-US" w:eastAsia="zh-CN"/>
                <w14:textFill>
                  <w14:solidFill>
                    <w14:schemeClr w14:val="tx1"/>
                  </w14:solidFill>
                </w14:textFill>
              </w:rPr>
              <w:t>40</w:t>
            </w:r>
            <w:r>
              <w:rPr>
                <w:rFonts w:hint="eastAsia" w:asciiTheme="minorEastAsia" w:hAnsiTheme="minorEastAsia" w:eastAsiaTheme="minorEastAsia"/>
                <w:color w:val="000000" w:themeColor="text1"/>
                <w:szCs w:val="21"/>
                <w14:textFill>
                  <w14:solidFill>
                    <w14:schemeClr w14:val="tx1"/>
                  </w14:solidFill>
                </w14:textFill>
              </w:rPr>
              <w:t>分）</w:t>
            </w:r>
          </w:p>
        </w:tc>
        <w:tc>
          <w:tcPr>
            <w:tcW w:w="5157" w:type="dxa"/>
            <w:noWrap w:val="0"/>
            <w:vAlign w:val="top"/>
          </w:tcPr>
          <w:p>
            <w:pPr>
              <w:numPr>
                <w:ilvl w:val="255"/>
                <w:numId w:val="0"/>
              </w:numPr>
              <w:tabs>
                <w:tab w:val="left" w:pos="0"/>
                <w:tab w:val="left" w:pos="686"/>
                <w:tab w:val="left" w:pos="899"/>
              </w:tabs>
              <w:spacing w:line="340" w:lineRule="exact"/>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1.投标人的保洁作业设备操作规程及维修保养方案，内容包含</w:t>
            </w:r>
            <w:r>
              <w:rPr>
                <w:rFonts w:hint="eastAsia" w:asciiTheme="minorEastAsia" w:hAnsiTheme="minorEastAsia" w:eastAsiaTheme="minorEastAsia"/>
                <w:color w:val="000000" w:themeColor="text1"/>
                <w:u w:val="single"/>
                <w14:textFill>
                  <w14:solidFill>
                    <w14:schemeClr w14:val="tx1"/>
                  </w14:solidFill>
                </w14:textFill>
              </w:rPr>
              <w:fldChar w:fldCharType="begin"/>
            </w:r>
            <w:r>
              <w:rPr>
                <w:rFonts w:hint="eastAsia" w:asciiTheme="minorEastAsia" w:hAnsiTheme="minorEastAsia" w:eastAsiaTheme="minorEastAsia"/>
                <w:color w:val="000000" w:themeColor="text1"/>
                <w:u w:val="single"/>
                <w14:textFill>
                  <w14:solidFill>
                    <w14:schemeClr w14:val="tx1"/>
                  </w14:solidFill>
                </w14:textFill>
              </w:rPr>
              <w:instrText xml:space="preserve"> = 1 \* GB3 \* MERGEFORMAT </w:instrText>
            </w:r>
            <w:r>
              <w:rPr>
                <w:rFonts w:hint="eastAsia" w:asciiTheme="minorEastAsia" w:hAnsiTheme="minorEastAsia" w:eastAsiaTheme="minorEastAsia"/>
                <w:color w:val="000000" w:themeColor="text1"/>
                <w:u w:val="single"/>
                <w14:textFill>
                  <w14:solidFill>
                    <w14:schemeClr w14:val="tx1"/>
                  </w14:solidFill>
                </w14:textFill>
              </w:rPr>
              <w:fldChar w:fldCharType="separate"/>
            </w:r>
            <w:r>
              <w:rPr>
                <w:rFonts w:hint="eastAsia" w:asciiTheme="minorEastAsia" w:hAnsiTheme="minorEastAsia" w:eastAsiaTheme="minorEastAsia"/>
                <w:color w:val="000000" w:themeColor="text1"/>
                <w:u w:val="single"/>
                <w14:textFill>
                  <w14:solidFill>
                    <w14:schemeClr w14:val="tx1"/>
                  </w14:solidFill>
                </w14:textFill>
              </w:rPr>
              <w:t>①</w:t>
            </w:r>
            <w:r>
              <w:rPr>
                <w:rFonts w:hint="eastAsia" w:asciiTheme="minorEastAsia" w:hAnsiTheme="minorEastAsia" w:eastAsiaTheme="minorEastAsia"/>
                <w:color w:val="000000" w:themeColor="text1"/>
                <w:u w:val="single"/>
                <w14:textFill>
                  <w14:solidFill>
                    <w14:schemeClr w14:val="tx1"/>
                  </w14:solidFill>
                </w14:textFill>
              </w:rPr>
              <w:fldChar w:fldCharType="end"/>
            </w:r>
            <w:r>
              <w:rPr>
                <w:rFonts w:hint="eastAsia" w:asciiTheme="minorEastAsia" w:hAnsiTheme="minorEastAsia" w:eastAsiaTheme="minorEastAsia"/>
                <w:color w:val="000000" w:themeColor="text1"/>
                <w:u w:val="single"/>
                <w14:textFill>
                  <w14:solidFill>
                    <w14:schemeClr w14:val="tx1"/>
                  </w14:solidFill>
                </w14:textFill>
              </w:rPr>
              <w:t>设备日常管理、</w:t>
            </w:r>
            <w:r>
              <w:rPr>
                <w:rFonts w:hint="eastAsia" w:asciiTheme="minorEastAsia" w:hAnsiTheme="minorEastAsia" w:eastAsiaTheme="minorEastAsia"/>
                <w:color w:val="000000" w:themeColor="text1"/>
                <w:u w:val="single"/>
                <w14:textFill>
                  <w14:solidFill>
                    <w14:schemeClr w14:val="tx1"/>
                  </w14:solidFill>
                </w14:textFill>
              </w:rPr>
              <w:fldChar w:fldCharType="begin"/>
            </w:r>
            <w:r>
              <w:rPr>
                <w:rFonts w:hint="eastAsia" w:asciiTheme="minorEastAsia" w:hAnsiTheme="minorEastAsia" w:eastAsiaTheme="minorEastAsia"/>
                <w:color w:val="000000" w:themeColor="text1"/>
                <w:u w:val="single"/>
                <w14:textFill>
                  <w14:solidFill>
                    <w14:schemeClr w14:val="tx1"/>
                  </w14:solidFill>
                </w14:textFill>
              </w:rPr>
              <w:instrText xml:space="preserve"> = 2 \* GB3 \* MERGEFORMAT </w:instrText>
            </w:r>
            <w:r>
              <w:rPr>
                <w:rFonts w:hint="eastAsia" w:asciiTheme="minorEastAsia" w:hAnsiTheme="minorEastAsia" w:eastAsiaTheme="minorEastAsia"/>
                <w:color w:val="000000" w:themeColor="text1"/>
                <w:u w:val="single"/>
                <w14:textFill>
                  <w14:solidFill>
                    <w14:schemeClr w14:val="tx1"/>
                  </w14:solidFill>
                </w14:textFill>
              </w:rPr>
              <w:fldChar w:fldCharType="separate"/>
            </w:r>
            <w:r>
              <w:rPr>
                <w:rFonts w:hint="eastAsia" w:asciiTheme="minorEastAsia" w:hAnsiTheme="minorEastAsia" w:eastAsiaTheme="minorEastAsia"/>
                <w:color w:val="000000" w:themeColor="text1"/>
                <w:u w:val="single"/>
                <w14:textFill>
                  <w14:solidFill>
                    <w14:schemeClr w14:val="tx1"/>
                  </w14:solidFill>
                </w14:textFill>
              </w:rPr>
              <w:t>②</w:t>
            </w:r>
            <w:r>
              <w:rPr>
                <w:rFonts w:hint="eastAsia" w:asciiTheme="minorEastAsia" w:hAnsiTheme="minorEastAsia" w:eastAsiaTheme="minorEastAsia"/>
                <w:color w:val="000000" w:themeColor="text1"/>
                <w:u w:val="single"/>
                <w14:textFill>
                  <w14:solidFill>
                    <w14:schemeClr w14:val="tx1"/>
                  </w14:solidFill>
                </w14:textFill>
              </w:rPr>
              <w:fldChar w:fldCharType="end"/>
            </w:r>
            <w:r>
              <w:rPr>
                <w:rFonts w:hint="eastAsia" w:asciiTheme="minorEastAsia" w:hAnsiTheme="minorEastAsia" w:eastAsiaTheme="minorEastAsia"/>
                <w:color w:val="000000" w:themeColor="text1"/>
                <w:u w:val="single"/>
                <w14:textFill>
                  <w14:solidFill>
                    <w14:schemeClr w14:val="tx1"/>
                  </w14:solidFill>
                </w14:textFill>
              </w:rPr>
              <w:t>设备操作人员管理、</w:t>
            </w:r>
            <w:r>
              <w:rPr>
                <w:rFonts w:hint="eastAsia" w:asciiTheme="minorEastAsia" w:hAnsiTheme="minorEastAsia" w:eastAsiaTheme="minorEastAsia"/>
                <w:color w:val="000000" w:themeColor="text1"/>
                <w:u w:val="single"/>
                <w14:textFill>
                  <w14:solidFill>
                    <w14:schemeClr w14:val="tx1"/>
                  </w14:solidFill>
                </w14:textFill>
              </w:rPr>
              <w:fldChar w:fldCharType="begin"/>
            </w:r>
            <w:r>
              <w:rPr>
                <w:rFonts w:hint="eastAsia" w:asciiTheme="minorEastAsia" w:hAnsiTheme="minorEastAsia" w:eastAsiaTheme="minorEastAsia"/>
                <w:color w:val="000000" w:themeColor="text1"/>
                <w:u w:val="single"/>
                <w14:textFill>
                  <w14:solidFill>
                    <w14:schemeClr w14:val="tx1"/>
                  </w14:solidFill>
                </w14:textFill>
              </w:rPr>
              <w:instrText xml:space="preserve"> = 3 \* GB3 \* MERGEFORMAT </w:instrText>
            </w:r>
            <w:r>
              <w:rPr>
                <w:rFonts w:hint="eastAsia" w:asciiTheme="minorEastAsia" w:hAnsiTheme="minorEastAsia" w:eastAsiaTheme="minorEastAsia"/>
                <w:color w:val="000000" w:themeColor="text1"/>
                <w:u w:val="single"/>
                <w14:textFill>
                  <w14:solidFill>
                    <w14:schemeClr w14:val="tx1"/>
                  </w14:solidFill>
                </w14:textFill>
              </w:rPr>
              <w:fldChar w:fldCharType="separate"/>
            </w:r>
            <w:r>
              <w:rPr>
                <w:rFonts w:hint="eastAsia" w:asciiTheme="minorEastAsia" w:hAnsiTheme="minorEastAsia" w:eastAsiaTheme="minorEastAsia"/>
                <w:color w:val="000000" w:themeColor="text1"/>
                <w:u w:val="single"/>
                <w14:textFill>
                  <w14:solidFill>
                    <w14:schemeClr w14:val="tx1"/>
                  </w14:solidFill>
                </w14:textFill>
              </w:rPr>
              <w:t>③</w:t>
            </w:r>
            <w:r>
              <w:rPr>
                <w:rFonts w:hint="eastAsia" w:asciiTheme="minorEastAsia" w:hAnsiTheme="minorEastAsia" w:eastAsiaTheme="minorEastAsia"/>
                <w:color w:val="000000" w:themeColor="text1"/>
                <w:u w:val="single"/>
                <w14:textFill>
                  <w14:solidFill>
                    <w14:schemeClr w14:val="tx1"/>
                  </w14:solidFill>
                </w14:textFill>
              </w:rPr>
              <w:fldChar w:fldCharType="end"/>
            </w:r>
            <w:r>
              <w:rPr>
                <w:rFonts w:hint="eastAsia" w:asciiTheme="minorEastAsia" w:hAnsiTheme="minorEastAsia" w:eastAsiaTheme="minorEastAsia"/>
                <w:color w:val="000000" w:themeColor="text1"/>
                <w:u w:val="single"/>
                <w14:textFill>
                  <w14:solidFill>
                    <w14:schemeClr w14:val="tx1"/>
                  </w14:solidFill>
                </w14:textFill>
              </w:rPr>
              <w:t>设备充电、</w:t>
            </w:r>
            <w:r>
              <w:rPr>
                <w:rFonts w:hint="eastAsia" w:asciiTheme="minorEastAsia" w:hAnsiTheme="minorEastAsia" w:eastAsiaTheme="minorEastAsia"/>
                <w:color w:val="000000" w:themeColor="text1"/>
                <w:u w:val="single"/>
                <w14:textFill>
                  <w14:solidFill>
                    <w14:schemeClr w14:val="tx1"/>
                  </w14:solidFill>
                </w14:textFill>
              </w:rPr>
              <w:fldChar w:fldCharType="begin"/>
            </w:r>
            <w:r>
              <w:rPr>
                <w:rFonts w:hint="eastAsia" w:asciiTheme="minorEastAsia" w:hAnsiTheme="minorEastAsia" w:eastAsiaTheme="minorEastAsia"/>
                <w:color w:val="000000" w:themeColor="text1"/>
                <w:u w:val="single"/>
                <w14:textFill>
                  <w14:solidFill>
                    <w14:schemeClr w14:val="tx1"/>
                  </w14:solidFill>
                </w14:textFill>
              </w:rPr>
              <w:instrText xml:space="preserve"> = 4 \* GB3 \* MERGEFORMAT </w:instrText>
            </w:r>
            <w:r>
              <w:rPr>
                <w:rFonts w:hint="eastAsia" w:asciiTheme="minorEastAsia" w:hAnsiTheme="minorEastAsia" w:eastAsiaTheme="minorEastAsia"/>
                <w:color w:val="000000" w:themeColor="text1"/>
                <w:u w:val="single"/>
                <w14:textFill>
                  <w14:solidFill>
                    <w14:schemeClr w14:val="tx1"/>
                  </w14:solidFill>
                </w14:textFill>
              </w:rPr>
              <w:fldChar w:fldCharType="separate"/>
            </w:r>
            <w:r>
              <w:rPr>
                <w:rFonts w:hint="eastAsia" w:asciiTheme="minorEastAsia" w:hAnsiTheme="minorEastAsia" w:eastAsiaTheme="minorEastAsia"/>
                <w:color w:val="000000" w:themeColor="text1"/>
                <w:u w:val="single"/>
                <w14:textFill>
                  <w14:solidFill>
                    <w14:schemeClr w14:val="tx1"/>
                  </w14:solidFill>
                </w14:textFill>
              </w:rPr>
              <w:t>④</w:t>
            </w:r>
            <w:r>
              <w:rPr>
                <w:rFonts w:hint="eastAsia" w:asciiTheme="minorEastAsia" w:hAnsiTheme="minorEastAsia" w:eastAsiaTheme="minorEastAsia"/>
                <w:color w:val="000000" w:themeColor="text1"/>
                <w:u w:val="single"/>
                <w14:textFill>
                  <w14:solidFill>
                    <w14:schemeClr w14:val="tx1"/>
                  </w14:solidFill>
                </w14:textFill>
              </w:rPr>
              <w:fldChar w:fldCharType="end"/>
            </w:r>
            <w:r>
              <w:rPr>
                <w:rFonts w:hint="eastAsia" w:asciiTheme="minorEastAsia" w:hAnsiTheme="minorEastAsia" w:eastAsiaTheme="minorEastAsia"/>
                <w:color w:val="000000" w:themeColor="text1"/>
                <w:u w:val="single"/>
                <w14:textFill>
                  <w14:solidFill>
                    <w14:schemeClr w14:val="tx1"/>
                  </w14:solidFill>
                </w14:textFill>
              </w:rPr>
              <w:t>设备维保</w:t>
            </w:r>
            <w:r>
              <w:rPr>
                <w:rFonts w:hint="eastAsia" w:asciiTheme="minorEastAsia" w:hAnsiTheme="minorEastAsia" w:eastAsiaTheme="minorEastAsia"/>
                <w:color w:val="000000" w:themeColor="text1"/>
                <w14:textFill>
                  <w14:solidFill>
                    <w14:schemeClr w14:val="tx1"/>
                  </w14:solidFill>
                </w14:textFill>
              </w:rPr>
              <w:t>，充分考虑到</w:t>
            </w:r>
            <w:r>
              <w:rPr>
                <w:rFonts w:hint="eastAsia" w:asciiTheme="minorEastAsia" w:hAnsiTheme="minorEastAsia" w:eastAsiaTheme="minorEastAsia"/>
                <w:color w:val="000000" w:themeColor="text1"/>
                <w:lang w:val="en-US" w:eastAsia="zh-CN"/>
                <w14:textFill>
                  <w14:solidFill>
                    <w14:schemeClr w14:val="tx1"/>
                  </w14:solidFill>
                </w14:textFill>
              </w:rPr>
              <w:t>环卫卫生</w:t>
            </w:r>
            <w:r>
              <w:rPr>
                <w:rFonts w:hint="eastAsia" w:asciiTheme="minorEastAsia" w:hAnsiTheme="minorEastAsia" w:eastAsiaTheme="minorEastAsia"/>
                <w:color w:val="000000" w:themeColor="text1"/>
                <w14:textFill>
                  <w14:solidFill>
                    <w14:schemeClr w14:val="tx1"/>
                  </w14:solidFill>
                </w14:textFill>
              </w:rPr>
              <w:t>运行特点和安全管控要求，评标委员会横向比较各投标人的方案进行综合评审打分，每项打分范围0.</w:t>
            </w:r>
            <w:r>
              <w:rPr>
                <w:rFonts w:asciiTheme="minorEastAsia" w:hAnsiTheme="minorEastAsia" w:eastAsiaTheme="minorEastAsia"/>
                <w:color w:val="000000" w:themeColor="text1"/>
                <w14:textFill>
                  <w14:solidFill>
                    <w14:schemeClr w14:val="tx1"/>
                  </w14:solidFill>
                </w14:textFill>
              </w:rPr>
              <w:t>1</w:t>
            </w: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color w:val="000000" w:themeColor="text1"/>
                <w:lang w:val="en-US" w:eastAsia="zh-CN"/>
                <w14:textFill>
                  <w14:solidFill>
                    <w14:schemeClr w14:val="tx1"/>
                  </w14:solidFill>
                </w14:textFill>
              </w:rPr>
              <w:t>1</w:t>
            </w:r>
            <w:r>
              <w:rPr>
                <w:rFonts w:hint="eastAsia" w:asciiTheme="minorEastAsia" w:hAnsiTheme="minorEastAsia" w:eastAsiaTheme="minorEastAsia"/>
                <w:color w:val="000000" w:themeColor="text1"/>
                <w14:textFill>
                  <w14:solidFill>
                    <w14:schemeClr w14:val="tx1"/>
                  </w14:solidFill>
                </w14:textFill>
              </w:rPr>
              <w:t>分，</w:t>
            </w:r>
            <w:r>
              <w:rPr>
                <w:rFonts w:hint="eastAsia" w:asciiTheme="minorEastAsia" w:hAnsiTheme="minorEastAsia" w:eastAsiaTheme="minorEastAsia"/>
                <w:color w:val="000000" w:themeColor="text1"/>
                <w:highlight w:val="red"/>
                <w14:textFill>
                  <w14:solidFill>
                    <w14:schemeClr w14:val="tx1"/>
                  </w14:solidFill>
                </w14:textFill>
              </w:rPr>
              <w:t>满分得</w:t>
            </w:r>
            <w:r>
              <w:rPr>
                <w:rFonts w:hint="eastAsia" w:asciiTheme="minorEastAsia" w:hAnsiTheme="minorEastAsia"/>
                <w:color w:val="000000" w:themeColor="text1"/>
                <w:highlight w:val="red"/>
                <w:lang w:val="en-US" w:eastAsia="zh-CN"/>
                <w14:textFill>
                  <w14:solidFill>
                    <w14:schemeClr w14:val="tx1"/>
                  </w14:solidFill>
                </w14:textFill>
              </w:rPr>
              <w:t>4</w:t>
            </w:r>
            <w:r>
              <w:rPr>
                <w:rFonts w:hint="eastAsia" w:asciiTheme="minorEastAsia" w:hAnsiTheme="minorEastAsia" w:eastAsiaTheme="minorEastAsia"/>
                <w:color w:val="000000" w:themeColor="text1"/>
                <w:highlight w:val="red"/>
                <w14:textFill>
                  <w14:solidFill>
                    <w14:schemeClr w14:val="tx1"/>
                  </w14:solidFill>
                </w14:textFill>
              </w:rPr>
              <w:t>分</w:t>
            </w:r>
            <w:r>
              <w:rPr>
                <w:rFonts w:hint="eastAsia" w:asciiTheme="minorEastAsia" w:hAnsiTheme="minorEastAsia" w:eastAsiaTheme="minorEastAsia"/>
                <w:color w:val="000000" w:themeColor="text1"/>
                <w14:textFill>
                  <w14:solidFill>
                    <w14:schemeClr w14:val="tx1"/>
                  </w14:solidFill>
                </w14:textFill>
              </w:rPr>
              <w:t xml:space="preserve">。无方案或方案差不计分。 </w:t>
            </w:r>
          </w:p>
          <w:p>
            <w:pPr>
              <w:tabs>
                <w:tab w:val="left" w:pos="0"/>
                <w:tab w:val="left" w:pos="686"/>
                <w:tab w:val="left" w:pos="899"/>
              </w:tabs>
              <w:spacing w:line="340" w:lineRule="exact"/>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2.投标人的日常保洁作业岗位操作规程：</w:t>
            </w:r>
          </w:p>
          <w:p>
            <w:pPr>
              <w:tabs>
                <w:tab w:val="left" w:pos="0"/>
                <w:tab w:val="left" w:pos="686"/>
                <w:tab w:val="left" w:pos="899"/>
              </w:tabs>
              <w:spacing w:line="340" w:lineRule="exact"/>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（1）日常保洁项目作业操作规程，内容包含</w:t>
            </w:r>
            <w:r>
              <w:rPr>
                <w:rFonts w:hint="eastAsia" w:asciiTheme="minorEastAsia" w:hAnsiTheme="minorEastAsia" w:eastAsiaTheme="minorEastAsia"/>
                <w:color w:val="000000" w:themeColor="text1"/>
                <w:u w:val="single"/>
                <w14:textFill>
                  <w14:solidFill>
                    <w14:schemeClr w14:val="tx1"/>
                  </w14:solidFill>
                </w14:textFill>
              </w:rPr>
              <w:fldChar w:fldCharType="begin"/>
            </w:r>
            <w:r>
              <w:rPr>
                <w:rFonts w:hint="eastAsia" w:asciiTheme="minorEastAsia" w:hAnsiTheme="minorEastAsia" w:eastAsiaTheme="minorEastAsia"/>
                <w:color w:val="000000" w:themeColor="text1"/>
                <w:u w:val="single"/>
                <w14:textFill>
                  <w14:solidFill>
                    <w14:schemeClr w14:val="tx1"/>
                  </w14:solidFill>
                </w14:textFill>
              </w:rPr>
              <w:instrText xml:space="preserve"> = 1 \* GB3 \* MERGEFORMAT </w:instrText>
            </w:r>
            <w:r>
              <w:rPr>
                <w:rFonts w:hint="eastAsia" w:asciiTheme="minorEastAsia" w:hAnsiTheme="minorEastAsia" w:eastAsiaTheme="minorEastAsia"/>
                <w:color w:val="000000" w:themeColor="text1"/>
                <w:u w:val="single"/>
                <w14:textFill>
                  <w14:solidFill>
                    <w14:schemeClr w14:val="tx1"/>
                  </w14:solidFill>
                </w14:textFill>
              </w:rPr>
              <w:fldChar w:fldCharType="separate"/>
            </w:r>
            <w:r>
              <w:rPr>
                <w:rFonts w:hint="eastAsia" w:asciiTheme="minorEastAsia" w:hAnsiTheme="minorEastAsia" w:eastAsiaTheme="minorEastAsia"/>
                <w:color w:val="000000" w:themeColor="text1"/>
                <w:u w:val="single"/>
                <w14:textFill>
                  <w14:solidFill>
                    <w14:schemeClr w14:val="tx1"/>
                  </w14:solidFill>
                </w14:textFill>
              </w:rPr>
              <w:t>①</w:t>
            </w:r>
            <w:r>
              <w:rPr>
                <w:rFonts w:hint="eastAsia" w:asciiTheme="minorEastAsia" w:hAnsiTheme="minorEastAsia" w:eastAsiaTheme="minorEastAsia"/>
                <w:color w:val="000000" w:themeColor="text1"/>
                <w:u w:val="single"/>
                <w14:textFill>
                  <w14:solidFill>
                    <w14:schemeClr w14:val="tx1"/>
                  </w14:solidFill>
                </w14:textFill>
              </w:rPr>
              <w:fldChar w:fldCharType="end"/>
            </w:r>
            <w:r>
              <w:rPr>
                <w:rFonts w:hint="eastAsia" w:asciiTheme="minorEastAsia" w:hAnsiTheme="minorEastAsia" w:eastAsiaTheme="minorEastAsia"/>
                <w:color w:val="000000" w:themeColor="text1"/>
                <w:u w:val="single"/>
                <w:lang w:val="en-US" w:eastAsia="zh-CN"/>
                <w14:textFill>
                  <w14:solidFill>
                    <w14:schemeClr w14:val="tx1"/>
                  </w14:solidFill>
                </w14:textFill>
              </w:rPr>
              <w:t>道路</w:t>
            </w:r>
            <w:r>
              <w:rPr>
                <w:rFonts w:hint="eastAsia" w:asciiTheme="minorEastAsia" w:hAnsiTheme="minorEastAsia" w:eastAsiaTheme="minorEastAsia"/>
                <w:color w:val="000000" w:themeColor="text1"/>
                <w:u w:val="single"/>
                <w14:textFill>
                  <w14:solidFill>
                    <w14:schemeClr w14:val="tx1"/>
                  </w14:solidFill>
                </w14:textFill>
              </w:rPr>
              <w:t>保洁、</w:t>
            </w:r>
            <w:r>
              <w:rPr>
                <w:rFonts w:hint="eastAsia" w:asciiTheme="minorEastAsia" w:hAnsiTheme="minorEastAsia" w:eastAsiaTheme="minorEastAsia"/>
                <w:color w:val="000000" w:themeColor="text1"/>
                <w:u w:val="single"/>
                <w14:textFill>
                  <w14:solidFill>
                    <w14:schemeClr w14:val="tx1"/>
                  </w14:solidFill>
                </w14:textFill>
              </w:rPr>
              <w:fldChar w:fldCharType="begin"/>
            </w:r>
            <w:r>
              <w:rPr>
                <w:rFonts w:hint="eastAsia" w:asciiTheme="minorEastAsia" w:hAnsiTheme="minorEastAsia" w:eastAsiaTheme="minorEastAsia"/>
                <w:color w:val="000000" w:themeColor="text1"/>
                <w:u w:val="single"/>
                <w14:textFill>
                  <w14:solidFill>
                    <w14:schemeClr w14:val="tx1"/>
                  </w14:solidFill>
                </w14:textFill>
              </w:rPr>
              <w:instrText xml:space="preserve"> = 2 \* GB3 \* MERGEFORMAT </w:instrText>
            </w:r>
            <w:r>
              <w:rPr>
                <w:rFonts w:hint="eastAsia" w:asciiTheme="minorEastAsia" w:hAnsiTheme="minorEastAsia" w:eastAsiaTheme="minorEastAsia"/>
                <w:color w:val="000000" w:themeColor="text1"/>
                <w:u w:val="single"/>
                <w14:textFill>
                  <w14:solidFill>
                    <w14:schemeClr w14:val="tx1"/>
                  </w14:solidFill>
                </w14:textFill>
              </w:rPr>
              <w:fldChar w:fldCharType="separate"/>
            </w:r>
            <w:r>
              <w:rPr>
                <w:rFonts w:hint="eastAsia" w:asciiTheme="minorEastAsia" w:hAnsiTheme="minorEastAsia" w:eastAsiaTheme="minorEastAsia"/>
                <w:color w:val="000000" w:themeColor="text1"/>
                <w:u w:val="single"/>
                <w14:textFill>
                  <w14:solidFill>
                    <w14:schemeClr w14:val="tx1"/>
                  </w14:solidFill>
                </w14:textFill>
              </w:rPr>
              <w:t>②</w:t>
            </w:r>
            <w:r>
              <w:rPr>
                <w:rFonts w:hint="eastAsia" w:asciiTheme="minorEastAsia" w:hAnsiTheme="minorEastAsia" w:eastAsiaTheme="minorEastAsia"/>
                <w:color w:val="000000" w:themeColor="text1"/>
                <w:u w:val="single"/>
                <w14:textFill>
                  <w14:solidFill>
                    <w14:schemeClr w14:val="tx1"/>
                  </w14:solidFill>
                </w14:textFill>
              </w:rPr>
              <w:fldChar w:fldCharType="end"/>
            </w:r>
            <w:r>
              <w:rPr>
                <w:rFonts w:hint="eastAsia" w:asciiTheme="minorEastAsia" w:hAnsiTheme="minorEastAsia" w:eastAsiaTheme="minorEastAsia"/>
                <w:color w:val="000000" w:themeColor="text1"/>
                <w:u w:val="single"/>
                <w:lang w:val="en-US" w:eastAsia="zh-CN"/>
                <w14:textFill>
                  <w14:solidFill>
                    <w14:schemeClr w14:val="tx1"/>
                  </w14:solidFill>
                </w14:textFill>
              </w:rPr>
              <w:t>市政</w:t>
            </w:r>
            <w:r>
              <w:rPr>
                <w:rFonts w:hint="eastAsia" w:asciiTheme="minorEastAsia" w:hAnsiTheme="minorEastAsia" w:eastAsiaTheme="minorEastAsia"/>
                <w:color w:val="000000" w:themeColor="text1"/>
                <w:u w:val="single"/>
                <w14:textFill>
                  <w14:solidFill>
                    <w14:schemeClr w14:val="tx1"/>
                  </w14:solidFill>
                </w14:textFill>
              </w:rPr>
              <w:t>保洁、</w:t>
            </w:r>
            <w:r>
              <w:rPr>
                <w:rFonts w:hint="eastAsia" w:asciiTheme="minorEastAsia" w:hAnsiTheme="minorEastAsia" w:eastAsiaTheme="minorEastAsia"/>
                <w:color w:val="000000" w:themeColor="text1"/>
                <w:u w:val="single"/>
                <w14:textFill>
                  <w14:solidFill>
                    <w14:schemeClr w14:val="tx1"/>
                  </w14:solidFill>
                </w14:textFill>
              </w:rPr>
              <w:fldChar w:fldCharType="begin"/>
            </w:r>
            <w:r>
              <w:rPr>
                <w:rFonts w:hint="eastAsia" w:asciiTheme="minorEastAsia" w:hAnsiTheme="minorEastAsia" w:eastAsiaTheme="minorEastAsia"/>
                <w:color w:val="000000" w:themeColor="text1"/>
                <w:u w:val="single"/>
                <w14:textFill>
                  <w14:solidFill>
                    <w14:schemeClr w14:val="tx1"/>
                  </w14:solidFill>
                </w14:textFill>
              </w:rPr>
              <w:instrText xml:space="preserve"> = 3 \* GB3 \* MERGEFORMAT </w:instrText>
            </w:r>
            <w:r>
              <w:rPr>
                <w:rFonts w:hint="eastAsia" w:asciiTheme="minorEastAsia" w:hAnsiTheme="minorEastAsia" w:eastAsiaTheme="minorEastAsia"/>
                <w:color w:val="000000" w:themeColor="text1"/>
                <w:u w:val="single"/>
                <w14:textFill>
                  <w14:solidFill>
                    <w14:schemeClr w14:val="tx1"/>
                  </w14:solidFill>
                </w14:textFill>
              </w:rPr>
              <w:fldChar w:fldCharType="separate"/>
            </w:r>
            <w:r>
              <w:rPr>
                <w:rFonts w:hint="eastAsia" w:asciiTheme="minorEastAsia" w:hAnsiTheme="minorEastAsia" w:eastAsiaTheme="minorEastAsia"/>
                <w:color w:val="000000" w:themeColor="text1"/>
                <w:u w:val="single"/>
                <w14:textFill>
                  <w14:solidFill>
                    <w14:schemeClr w14:val="tx1"/>
                  </w14:solidFill>
                </w14:textFill>
              </w:rPr>
              <w:t>③</w:t>
            </w:r>
            <w:r>
              <w:rPr>
                <w:rFonts w:hint="eastAsia" w:asciiTheme="minorEastAsia" w:hAnsiTheme="minorEastAsia" w:eastAsiaTheme="minorEastAsia"/>
                <w:color w:val="000000" w:themeColor="text1"/>
                <w:u w:val="single"/>
                <w14:textFill>
                  <w14:solidFill>
                    <w14:schemeClr w14:val="tx1"/>
                  </w14:solidFill>
                </w14:textFill>
              </w:rPr>
              <w:fldChar w:fldCharType="end"/>
            </w:r>
            <w:r>
              <w:rPr>
                <w:rFonts w:hint="eastAsia" w:asciiTheme="minorEastAsia" w:hAnsiTheme="minorEastAsia" w:eastAsiaTheme="minorEastAsia"/>
                <w:color w:val="000000" w:themeColor="text1"/>
                <w:u w:val="single"/>
                <w14:textFill>
                  <w14:solidFill>
                    <w14:schemeClr w14:val="tx1"/>
                  </w14:solidFill>
                </w14:textFill>
              </w:rPr>
              <w:t>垃圾清运</w:t>
            </w:r>
            <w:r>
              <w:rPr>
                <w:rFonts w:hint="eastAsia" w:asciiTheme="minorEastAsia" w:hAnsiTheme="minorEastAsia" w:eastAsiaTheme="minorEastAsia"/>
                <w:color w:val="000000" w:themeColor="text1"/>
                <w14:textFill>
                  <w14:solidFill>
                    <w14:schemeClr w14:val="tx1"/>
                  </w14:solidFill>
                </w14:textFill>
              </w:rPr>
              <w:t>，评标委员会横向比较各投标人的方案进行综合评审打分，每项打分范围0.</w:t>
            </w:r>
            <w:r>
              <w:rPr>
                <w:rFonts w:asciiTheme="minorEastAsia" w:hAnsiTheme="minorEastAsia" w:eastAsiaTheme="minorEastAsia"/>
                <w:color w:val="000000" w:themeColor="text1"/>
                <w14:textFill>
                  <w14:solidFill>
                    <w14:schemeClr w14:val="tx1"/>
                  </w14:solidFill>
                </w14:textFill>
              </w:rPr>
              <w:t>1</w:t>
            </w: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color w:val="000000" w:themeColor="text1"/>
                <w:lang w:val="en-US" w:eastAsia="zh-CN"/>
                <w14:textFill>
                  <w14:solidFill>
                    <w14:schemeClr w14:val="tx1"/>
                  </w14:solidFill>
                </w14:textFill>
              </w:rPr>
              <w:t>4.</w:t>
            </w:r>
            <w:r>
              <w:rPr>
                <w:rFonts w:hint="eastAsia" w:asciiTheme="minorEastAsia" w:hAnsiTheme="minorEastAsia" w:eastAsiaTheme="minorEastAsia"/>
                <w:color w:val="000000" w:themeColor="text1"/>
                <w:lang w:val="en-US" w:eastAsia="zh-CN"/>
                <w14:textFill>
                  <w14:solidFill>
                    <w14:schemeClr w14:val="tx1"/>
                  </w14:solidFill>
                </w14:textFill>
              </w:rPr>
              <w:t>0</w:t>
            </w:r>
            <w:r>
              <w:rPr>
                <w:rFonts w:hint="eastAsia" w:asciiTheme="minorEastAsia" w:hAnsiTheme="minorEastAsia" w:eastAsiaTheme="minorEastAsia"/>
                <w:color w:val="000000" w:themeColor="text1"/>
                <w14:textFill>
                  <w14:solidFill>
                    <w14:schemeClr w14:val="tx1"/>
                  </w14:solidFill>
                </w14:textFill>
              </w:rPr>
              <w:t>分，</w:t>
            </w:r>
            <w:r>
              <w:rPr>
                <w:rFonts w:hint="eastAsia" w:asciiTheme="minorEastAsia" w:hAnsiTheme="minorEastAsia" w:eastAsiaTheme="minorEastAsia"/>
                <w:color w:val="000000" w:themeColor="text1"/>
                <w:highlight w:val="red"/>
                <w14:textFill>
                  <w14:solidFill>
                    <w14:schemeClr w14:val="tx1"/>
                  </w14:solidFill>
                </w14:textFill>
              </w:rPr>
              <w:t>满分得</w:t>
            </w:r>
            <w:r>
              <w:rPr>
                <w:rFonts w:hint="eastAsia" w:asciiTheme="minorEastAsia" w:hAnsiTheme="minorEastAsia"/>
                <w:color w:val="000000" w:themeColor="text1"/>
                <w:highlight w:val="red"/>
                <w:lang w:val="en-US" w:eastAsia="zh-CN"/>
                <w14:textFill>
                  <w14:solidFill>
                    <w14:schemeClr w14:val="tx1"/>
                  </w14:solidFill>
                </w14:textFill>
              </w:rPr>
              <w:t>12</w:t>
            </w:r>
            <w:r>
              <w:rPr>
                <w:rFonts w:hint="eastAsia" w:asciiTheme="minorEastAsia" w:hAnsiTheme="minorEastAsia" w:eastAsiaTheme="minorEastAsia"/>
                <w:color w:val="000000" w:themeColor="text1"/>
                <w:highlight w:val="red"/>
                <w14:textFill>
                  <w14:solidFill>
                    <w14:schemeClr w14:val="tx1"/>
                  </w14:solidFill>
                </w14:textFill>
              </w:rPr>
              <w:t>分。</w:t>
            </w:r>
            <w:r>
              <w:rPr>
                <w:rFonts w:hint="eastAsia" w:asciiTheme="minorEastAsia" w:hAnsiTheme="minorEastAsia" w:eastAsiaTheme="minorEastAsia"/>
                <w:color w:val="000000" w:themeColor="text1"/>
                <w14:textFill>
                  <w14:solidFill>
                    <w14:schemeClr w14:val="tx1"/>
                  </w14:solidFill>
                </w14:textFill>
              </w:rPr>
              <w:t>无方案或方案差不计分。</w:t>
            </w:r>
          </w:p>
          <w:p>
            <w:pPr>
              <w:tabs>
                <w:tab w:val="left" w:pos="0"/>
                <w:tab w:val="left" w:pos="686"/>
                <w:tab w:val="left" w:pos="899"/>
              </w:tabs>
              <w:spacing w:line="340" w:lineRule="exact"/>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（2）专项保洁项目作业操作规程，内容包含</w:t>
            </w:r>
            <w:r>
              <w:rPr>
                <w:rFonts w:hint="eastAsia" w:asciiTheme="minorEastAsia" w:hAnsiTheme="minorEastAsia" w:eastAsiaTheme="minorEastAsia"/>
                <w:color w:val="000000" w:themeColor="text1"/>
                <w:u w:val="single"/>
                <w14:textFill>
                  <w14:solidFill>
                    <w14:schemeClr w14:val="tx1"/>
                  </w14:solidFill>
                </w14:textFill>
              </w:rPr>
              <w:fldChar w:fldCharType="begin"/>
            </w:r>
            <w:r>
              <w:rPr>
                <w:rFonts w:hint="eastAsia" w:asciiTheme="minorEastAsia" w:hAnsiTheme="minorEastAsia" w:eastAsiaTheme="minorEastAsia"/>
                <w:color w:val="000000" w:themeColor="text1"/>
                <w:u w:val="single"/>
                <w14:textFill>
                  <w14:solidFill>
                    <w14:schemeClr w14:val="tx1"/>
                  </w14:solidFill>
                </w14:textFill>
              </w:rPr>
              <w:instrText xml:space="preserve"> = 1 \* GB3 \* MERGEFORMAT </w:instrText>
            </w:r>
            <w:r>
              <w:rPr>
                <w:rFonts w:hint="eastAsia" w:asciiTheme="minorEastAsia" w:hAnsiTheme="minorEastAsia" w:eastAsiaTheme="minorEastAsia"/>
                <w:color w:val="000000" w:themeColor="text1"/>
                <w:u w:val="single"/>
                <w14:textFill>
                  <w14:solidFill>
                    <w14:schemeClr w14:val="tx1"/>
                  </w14:solidFill>
                </w14:textFill>
              </w:rPr>
              <w:fldChar w:fldCharType="separate"/>
            </w:r>
            <w:r>
              <w:rPr>
                <w:rFonts w:hint="eastAsia" w:asciiTheme="minorEastAsia" w:hAnsiTheme="minorEastAsia" w:eastAsiaTheme="minorEastAsia"/>
                <w:color w:val="000000" w:themeColor="text1"/>
                <w:u w:val="single"/>
                <w14:textFill>
                  <w14:solidFill>
                    <w14:schemeClr w14:val="tx1"/>
                  </w14:solidFill>
                </w14:textFill>
              </w:rPr>
              <w:t>①</w:t>
            </w:r>
            <w:r>
              <w:rPr>
                <w:rFonts w:hint="eastAsia" w:asciiTheme="minorEastAsia" w:hAnsiTheme="minorEastAsia" w:eastAsiaTheme="minorEastAsia"/>
                <w:color w:val="000000" w:themeColor="text1"/>
                <w:u w:val="single"/>
                <w14:textFill>
                  <w14:solidFill>
                    <w14:schemeClr w14:val="tx1"/>
                  </w14:solidFill>
                </w14:textFill>
              </w:rPr>
              <w:fldChar w:fldCharType="end"/>
            </w:r>
            <w:r>
              <w:rPr>
                <w:rFonts w:hint="eastAsia" w:asciiTheme="minorEastAsia" w:hAnsiTheme="minorEastAsia" w:eastAsiaTheme="minorEastAsia"/>
                <w:color w:val="000000" w:themeColor="text1"/>
                <w:u w:val="single"/>
                <w14:textFill>
                  <w14:solidFill>
                    <w14:schemeClr w14:val="tx1"/>
                  </w14:solidFill>
                </w14:textFill>
              </w:rPr>
              <w:t>地面深度清洁、</w:t>
            </w:r>
            <w:r>
              <w:rPr>
                <w:rFonts w:hint="eastAsia" w:asciiTheme="minorEastAsia" w:hAnsiTheme="minorEastAsia" w:eastAsiaTheme="minorEastAsia"/>
                <w:color w:val="000000" w:themeColor="text1"/>
                <w:u w:val="single"/>
                <w14:textFill>
                  <w14:solidFill>
                    <w14:schemeClr w14:val="tx1"/>
                  </w14:solidFill>
                </w14:textFill>
              </w:rPr>
              <w:fldChar w:fldCharType="begin"/>
            </w:r>
            <w:r>
              <w:rPr>
                <w:rFonts w:hint="eastAsia" w:asciiTheme="minorEastAsia" w:hAnsiTheme="minorEastAsia" w:eastAsiaTheme="minorEastAsia"/>
                <w:color w:val="000000" w:themeColor="text1"/>
                <w:u w:val="single"/>
                <w14:textFill>
                  <w14:solidFill>
                    <w14:schemeClr w14:val="tx1"/>
                  </w14:solidFill>
                </w14:textFill>
              </w:rPr>
              <w:instrText xml:space="preserve"> = 2 \* GB3 \* MERGEFORMAT </w:instrText>
            </w:r>
            <w:r>
              <w:rPr>
                <w:rFonts w:hint="eastAsia" w:asciiTheme="minorEastAsia" w:hAnsiTheme="minorEastAsia" w:eastAsiaTheme="minorEastAsia"/>
                <w:color w:val="000000" w:themeColor="text1"/>
                <w:u w:val="single"/>
                <w14:textFill>
                  <w14:solidFill>
                    <w14:schemeClr w14:val="tx1"/>
                  </w14:solidFill>
                </w14:textFill>
              </w:rPr>
              <w:fldChar w:fldCharType="separate"/>
            </w:r>
            <w:r>
              <w:rPr>
                <w:rFonts w:hint="eastAsia" w:asciiTheme="minorEastAsia" w:hAnsiTheme="minorEastAsia" w:eastAsiaTheme="minorEastAsia"/>
                <w:color w:val="000000" w:themeColor="text1"/>
                <w:u w:val="single"/>
                <w14:textFill>
                  <w14:solidFill>
                    <w14:schemeClr w14:val="tx1"/>
                  </w14:solidFill>
                </w14:textFill>
              </w:rPr>
              <w:t>②</w:t>
            </w:r>
            <w:r>
              <w:rPr>
                <w:rFonts w:hint="eastAsia" w:asciiTheme="minorEastAsia" w:hAnsiTheme="minorEastAsia" w:eastAsiaTheme="minorEastAsia"/>
                <w:color w:val="000000" w:themeColor="text1"/>
                <w:u w:val="single"/>
                <w14:textFill>
                  <w14:solidFill>
                    <w14:schemeClr w14:val="tx1"/>
                  </w14:solidFill>
                </w14:textFill>
              </w:rPr>
              <w:fldChar w:fldCharType="end"/>
            </w:r>
            <w:r>
              <w:rPr>
                <w:rFonts w:hint="eastAsia" w:asciiTheme="minorEastAsia" w:hAnsiTheme="minorEastAsia" w:eastAsiaTheme="minorEastAsia"/>
                <w:color w:val="000000" w:themeColor="text1"/>
                <w:u w:val="single"/>
                <w14:textFill>
                  <w14:solidFill>
                    <w14:schemeClr w14:val="tx1"/>
                  </w14:solidFill>
                </w14:textFill>
              </w:rPr>
              <w:t>垃圾桶深度清洁、</w:t>
            </w:r>
            <w:r>
              <w:rPr>
                <w:rFonts w:hint="eastAsia" w:asciiTheme="minorEastAsia" w:hAnsiTheme="minorEastAsia" w:eastAsiaTheme="minorEastAsia"/>
                <w:color w:val="000000" w:themeColor="text1"/>
                <w:u w:val="single"/>
                <w14:textFill>
                  <w14:solidFill>
                    <w14:schemeClr w14:val="tx1"/>
                  </w14:solidFill>
                </w14:textFill>
              </w:rPr>
              <w:fldChar w:fldCharType="begin"/>
            </w:r>
            <w:r>
              <w:rPr>
                <w:rFonts w:hint="eastAsia" w:asciiTheme="minorEastAsia" w:hAnsiTheme="minorEastAsia" w:eastAsiaTheme="minorEastAsia"/>
                <w:color w:val="000000" w:themeColor="text1"/>
                <w:u w:val="single"/>
                <w14:textFill>
                  <w14:solidFill>
                    <w14:schemeClr w14:val="tx1"/>
                  </w14:solidFill>
                </w14:textFill>
              </w:rPr>
              <w:instrText xml:space="preserve"> = 3 \* GB3 \* MERGEFORMAT </w:instrText>
            </w:r>
            <w:r>
              <w:rPr>
                <w:rFonts w:hint="eastAsia" w:asciiTheme="minorEastAsia" w:hAnsiTheme="minorEastAsia" w:eastAsiaTheme="minorEastAsia"/>
                <w:color w:val="000000" w:themeColor="text1"/>
                <w:u w:val="single"/>
                <w14:textFill>
                  <w14:solidFill>
                    <w14:schemeClr w14:val="tx1"/>
                  </w14:solidFill>
                </w14:textFill>
              </w:rPr>
              <w:fldChar w:fldCharType="separate"/>
            </w:r>
            <w:r>
              <w:rPr>
                <w:rFonts w:hint="eastAsia" w:asciiTheme="minorEastAsia" w:hAnsiTheme="minorEastAsia" w:eastAsiaTheme="minorEastAsia"/>
                <w:color w:val="000000" w:themeColor="text1"/>
                <w:u w:val="single"/>
                <w14:textFill>
                  <w14:solidFill>
                    <w14:schemeClr w14:val="tx1"/>
                  </w14:solidFill>
                </w14:textFill>
              </w:rPr>
              <w:t>③</w:t>
            </w:r>
            <w:r>
              <w:rPr>
                <w:rFonts w:hint="eastAsia" w:asciiTheme="minorEastAsia" w:hAnsiTheme="minorEastAsia" w:eastAsiaTheme="minorEastAsia"/>
                <w:color w:val="000000" w:themeColor="text1"/>
                <w:u w:val="single"/>
                <w14:textFill>
                  <w14:solidFill>
                    <w14:schemeClr w14:val="tx1"/>
                  </w14:solidFill>
                </w14:textFill>
              </w:rPr>
              <w:fldChar w:fldCharType="end"/>
            </w:r>
            <w:r>
              <w:rPr>
                <w:rFonts w:hint="eastAsia" w:asciiTheme="minorEastAsia" w:hAnsiTheme="minorEastAsia" w:eastAsiaTheme="minorEastAsia"/>
                <w:color w:val="000000" w:themeColor="text1"/>
                <w:u w:val="single"/>
                <w:lang w:val="en-US" w:eastAsia="zh-CN"/>
                <w14:textFill>
                  <w14:solidFill>
                    <w14:schemeClr w14:val="tx1"/>
                  </w14:solidFill>
                </w14:textFill>
              </w:rPr>
              <w:t>排水沟</w:t>
            </w:r>
            <w:r>
              <w:rPr>
                <w:rFonts w:hint="eastAsia" w:asciiTheme="minorEastAsia" w:hAnsiTheme="minorEastAsia" w:eastAsiaTheme="minorEastAsia"/>
                <w:color w:val="000000" w:themeColor="text1"/>
                <w:u w:val="single"/>
                <w14:textFill>
                  <w14:solidFill>
                    <w14:schemeClr w14:val="tx1"/>
                  </w14:solidFill>
                </w14:textFill>
              </w:rPr>
              <w:t>深度清</w:t>
            </w:r>
            <w:r>
              <w:rPr>
                <w:rFonts w:hint="eastAsia" w:asciiTheme="minorEastAsia" w:hAnsiTheme="minorEastAsia" w:eastAsiaTheme="minorEastAsia"/>
                <w:color w:val="000000" w:themeColor="text1"/>
                <w:u w:val="single"/>
                <w:lang w:val="en-US" w:eastAsia="zh-CN"/>
                <w14:textFill>
                  <w14:solidFill>
                    <w14:schemeClr w14:val="tx1"/>
                  </w14:solidFill>
                </w14:textFill>
              </w:rPr>
              <w:t>洁</w:t>
            </w:r>
            <w:r>
              <w:rPr>
                <w:rFonts w:hint="eastAsia" w:asciiTheme="minorEastAsia" w:hAnsiTheme="minorEastAsia" w:eastAsiaTheme="minorEastAsia"/>
                <w:color w:val="000000" w:themeColor="text1"/>
                <w:u w:val="single"/>
                <w14:textFill>
                  <w14:solidFill>
                    <w14:schemeClr w14:val="tx1"/>
                  </w14:solidFill>
                </w14:textFill>
              </w:rPr>
              <w:t>、</w:t>
            </w:r>
            <w:r>
              <w:rPr>
                <w:rFonts w:hint="eastAsia" w:asciiTheme="minorEastAsia" w:hAnsiTheme="minorEastAsia" w:eastAsiaTheme="minorEastAsia"/>
                <w:color w:val="000000" w:themeColor="text1"/>
                <w:u w:val="single"/>
                <w14:textFill>
                  <w14:solidFill>
                    <w14:schemeClr w14:val="tx1"/>
                  </w14:solidFill>
                </w14:textFill>
              </w:rPr>
              <w:fldChar w:fldCharType="begin"/>
            </w:r>
            <w:r>
              <w:rPr>
                <w:rFonts w:hint="eastAsia" w:asciiTheme="minorEastAsia" w:hAnsiTheme="minorEastAsia" w:eastAsiaTheme="minorEastAsia"/>
                <w:color w:val="000000" w:themeColor="text1"/>
                <w:u w:val="single"/>
                <w14:textFill>
                  <w14:solidFill>
                    <w14:schemeClr w14:val="tx1"/>
                  </w14:solidFill>
                </w14:textFill>
              </w:rPr>
              <w:instrText xml:space="preserve"> = 4 \* GB3 \* MERGEFORMAT </w:instrText>
            </w:r>
            <w:r>
              <w:rPr>
                <w:rFonts w:hint="eastAsia" w:asciiTheme="minorEastAsia" w:hAnsiTheme="minorEastAsia" w:eastAsiaTheme="minorEastAsia"/>
                <w:color w:val="000000" w:themeColor="text1"/>
                <w:u w:val="single"/>
                <w14:textFill>
                  <w14:solidFill>
                    <w14:schemeClr w14:val="tx1"/>
                  </w14:solidFill>
                </w14:textFill>
              </w:rPr>
              <w:fldChar w:fldCharType="separate"/>
            </w:r>
            <w:r>
              <w:rPr>
                <w:rFonts w:hint="eastAsia" w:asciiTheme="minorEastAsia" w:hAnsiTheme="minorEastAsia" w:eastAsiaTheme="minorEastAsia"/>
                <w:color w:val="000000" w:themeColor="text1"/>
                <w:u w:val="single"/>
                <w14:textFill>
                  <w14:solidFill>
                    <w14:schemeClr w14:val="tx1"/>
                  </w14:solidFill>
                </w14:textFill>
              </w:rPr>
              <w:t>④</w:t>
            </w:r>
            <w:r>
              <w:rPr>
                <w:rFonts w:hint="eastAsia" w:asciiTheme="minorEastAsia" w:hAnsiTheme="minorEastAsia" w:eastAsiaTheme="minorEastAsia"/>
                <w:color w:val="000000" w:themeColor="text1"/>
                <w:u w:val="single"/>
                <w14:textFill>
                  <w14:solidFill>
                    <w14:schemeClr w14:val="tx1"/>
                  </w14:solidFill>
                </w14:textFill>
              </w:rPr>
              <w:fldChar w:fldCharType="end"/>
            </w:r>
            <w:r>
              <w:rPr>
                <w:rFonts w:hint="eastAsia" w:asciiTheme="minorEastAsia" w:hAnsiTheme="minorEastAsia" w:eastAsiaTheme="minorEastAsia"/>
                <w:color w:val="000000" w:themeColor="text1"/>
                <w:u w:val="single"/>
                <w:lang w:val="en-US" w:eastAsia="zh-CN"/>
                <w14:textFill>
                  <w14:solidFill>
                    <w14:schemeClr w14:val="tx1"/>
                  </w14:solidFill>
                </w14:textFill>
              </w:rPr>
              <w:t>垃圾桶</w:t>
            </w:r>
            <w:r>
              <w:rPr>
                <w:rFonts w:hint="eastAsia" w:asciiTheme="minorEastAsia" w:hAnsiTheme="minorEastAsia" w:eastAsiaTheme="minorEastAsia"/>
                <w:color w:val="000000" w:themeColor="text1"/>
                <w:u w:val="single"/>
                <w14:textFill>
                  <w14:solidFill>
                    <w14:schemeClr w14:val="tx1"/>
                  </w14:solidFill>
                </w14:textFill>
              </w:rPr>
              <w:t>保养</w:t>
            </w:r>
            <w:r>
              <w:rPr>
                <w:rFonts w:hint="eastAsia" w:asciiTheme="minorEastAsia" w:hAnsiTheme="minorEastAsia" w:eastAsiaTheme="minorEastAsia"/>
                <w:color w:val="000000" w:themeColor="text1"/>
                <w14:textFill>
                  <w14:solidFill>
                    <w14:schemeClr w14:val="tx1"/>
                  </w14:solidFill>
                </w14:textFill>
              </w:rPr>
              <w:t>，评标委员会横向比较各投标人的方案进行综合评审打分，每项打分范围0.</w:t>
            </w:r>
            <w:r>
              <w:rPr>
                <w:rFonts w:asciiTheme="minorEastAsia" w:hAnsiTheme="minorEastAsia" w:eastAsiaTheme="minorEastAsia"/>
                <w:color w:val="000000" w:themeColor="text1"/>
                <w14:textFill>
                  <w14:solidFill>
                    <w14:schemeClr w14:val="tx1"/>
                  </w14:solidFill>
                </w14:textFill>
              </w:rPr>
              <w:t>1</w:t>
            </w: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color w:val="000000" w:themeColor="text1"/>
                <w:lang w:val="en-US" w:eastAsia="zh-CN"/>
                <w14:textFill>
                  <w14:solidFill>
                    <w14:schemeClr w14:val="tx1"/>
                  </w14:solidFill>
                </w14:textFill>
              </w:rPr>
              <w:t>4</w:t>
            </w:r>
            <w:r>
              <w:rPr>
                <w:rFonts w:hint="eastAsia" w:asciiTheme="minorEastAsia" w:hAnsiTheme="minorEastAsia" w:eastAsiaTheme="minorEastAsia"/>
                <w:color w:val="000000" w:themeColor="text1"/>
                <w:lang w:val="en-US" w:eastAsia="zh-CN"/>
                <w14:textFill>
                  <w14:solidFill>
                    <w14:schemeClr w14:val="tx1"/>
                  </w14:solidFill>
                </w14:textFill>
              </w:rPr>
              <w:t>.0</w:t>
            </w:r>
            <w:r>
              <w:rPr>
                <w:rFonts w:hint="eastAsia" w:asciiTheme="minorEastAsia" w:hAnsiTheme="minorEastAsia" w:eastAsiaTheme="minorEastAsia"/>
                <w:color w:val="000000" w:themeColor="text1"/>
                <w14:textFill>
                  <w14:solidFill>
                    <w14:schemeClr w14:val="tx1"/>
                  </w14:solidFill>
                </w14:textFill>
              </w:rPr>
              <w:t>分，</w:t>
            </w:r>
            <w:r>
              <w:rPr>
                <w:rFonts w:hint="eastAsia" w:asciiTheme="minorEastAsia" w:hAnsiTheme="minorEastAsia" w:eastAsiaTheme="minorEastAsia"/>
                <w:color w:val="000000" w:themeColor="text1"/>
                <w:highlight w:val="red"/>
                <w14:textFill>
                  <w14:solidFill>
                    <w14:schemeClr w14:val="tx1"/>
                  </w14:solidFill>
                </w14:textFill>
              </w:rPr>
              <w:t>满分得</w:t>
            </w:r>
            <w:r>
              <w:rPr>
                <w:rFonts w:hint="eastAsia" w:asciiTheme="minorEastAsia" w:hAnsiTheme="minorEastAsia"/>
                <w:color w:val="000000" w:themeColor="text1"/>
                <w:highlight w:val="red"/>
                <w:lang w:val="en-US" w:eastAsia="zh-CN"/>
                <w14:textFill>
                  <w14:solidFill>
                    <w14:schemeClr w14:val="tx1"/>
                  </w14:solidFill>
                </w14:textFill>
              </w:rPr>
              <w:t>16</w:t>
            </w:r>
            <w:r>
              <w:rPr>
                <w:rFonts w:hint="eastAsia" w:asciiTheme="minorEastAsia" w:hAnsiTheme="minorEastAsia" w:eastAsiaTheme="minorEastAsia"/>
                <w:color w:val="000000" w:themeColor="text1"/>
                <w:highlight w:val="red"/>
                <w14:textFill>
                  <w14:solidFill>
                    <w14:schemeClr w14:val="tx1"/>
                  </w14:solidFill>
                </w14:textFill>
              </w:rPr>
              <w:t>分</w:t>
            </w:r>
            <w:r>
              <w:rPr>
                <w:rFonts w:hint="eastAsia" w:asciiTheme="minorEastAsia" w:hAnsiTheme="minorEastAsia" w:eastAsiaTheme="minorEastAsia"/>
                <w:color w:val="000000" w:themeColor="text1"/>
                <w14:textFill>
                  <w14:solidFill>
                    <w14:schemeClr w14:val="tx1"/>
                  </w14:solidFill>
                </w14:textFill>
              </w:rPr>
              <w:t>。无方案或方案差不计分。</w:t>
            </w:r>
          </w:p>
          <w:p>
            <w:pPr>
              <w:tabs>
                <w:tab w:val="left" w:pos="0"/>
                <w:tab w:val="left" w:pos="686"/>
                <w:tab w:val="left" w:pos="899"/>
              </w:tabs>
              <w:spacing w:line="340" w:lineRule="exact"/>
            </w:pPr>
            <w:r>
              <w:rPr>
                <w:rFonts w:hint="eastAsia" w:asciiTheme="minorEastAsia" w:hAnsiTheme="minorEastAsia" w:eastAsiaTheme="minorEastAsia"/>
                <w:color w:val="000000" w:themeColor="text1"/>
                <w14:textFill>
                  <w14:solidFill>
                    <w14:schemeClr w14:val="tx1"/>
                  </w14:solidFill>
                </w14:textFill>
              </w:rPr>
              <w:t>3.投标人的</w:t>
            </w:r>
            <w:r>
              <w:rPr>
                <w:rFonts w:hint="eastAsia" w:asciiTheme="minorEastAsia" w:hAnsiTheme="minorEastAsia" w:eastAsiaTheme="minorEastAsia"/>
                <w:color w:val="000000" w:themeColor="text1"/>
                <w:lang w:val="en-US" w:eastAsia="zh-CN"/>
                <w14:textFill>
                  <w14:solidFill>
                    <w14:schemeClr w14:val="tx1"/>
                  </w14:solidFill>
                </w14:textFill>
              </w:rPr>
              <w:t>垃圾屋</w:t>
            </w:r>
            <w:r>
              <w:rPr>
                <w:rFonts w:hint="eastAsia" w:asciiTheme="minorEastAsia" w:hAnsiTheme="minorEastAsia" w:eastAsiaTheme="minorEastAsia"/>
                <w:color w:val="000000" w:themeColor="text1"/>
                <w14:textFill>
                  <w14:solidFill>
                    <w14:schemeClr w14:val="tx1"/>
                  </w14:solidFill>
                </w14:textFill>
              </w:rPr>
              <w:t>保洁作业岗位操作规程，内容包含</w:t>
            </w:r>
            <w:r>
              <w:rPr>
                <w:rFonts w:hint="eastAsia" w:asciiTheme="minorEastAsia" w:hAnsiTheme="minorEastAsia" w:eastAsiaTheme="minorEastAsia"/>
                <w:color w:val="000000" w:themeColor="text1"/>
                <w:u w:val="single"/>
                <w14:textFill>
                  <w14:solidFill>
                    <w14:schemeClr w14:val="tx1"/>
                  </w14:solidFill>
                </w14:textFill>
              </w:rPr>
              <w:fldChar w:fldCharType="begin"/>
            </w:r>
            <w:r>
              <w:rPr>
                <w:rFonts w:hint="eastAsia" w:asciiTheme="minorEastAsia" w:hAnsiTheme="minorEastAsia" w:eastAsiaTheme="minorEastAsia"/>
                <w:color w:val="000000" w:themeColor="text1"/>
                <w:u w:val="single"/>
                <w14:textFill>
                  <w14:solidFill>
                    <w14:schemeClr w14:val="tx1"/>
                  </w14:solidFill>
                </w14:textFill>
              </w:rPr>
              <w:instrText xml:space="preserve"> = 1 \* GB3 \* MERGEFORMAT </w:instrText>
            </w:r>
            <w:r>
              <w:rPr>
                <w:rFonts w:hint="eastAsia" w:asciiTheme="minorEastAsia" w:hAnsiTheme="minorEastAsia" w:eastAsiaTheme="minorEastAsia"/>
                <w:color w:val="000000" w:themeColor="text1"/>
                <w:u w:val="single"/>
                <w14:textFill>
                  <w14:solidFill>
                    <w14:schemeClr w14:val="tx1"/>
                  </w14:solidFill>
                </w14:textFill>
              </w:rPr>
              <w:fldChar w:fldCharType="separate"/>
            </w:r>
            <w:r>
              <w:rPr>
                <w:rFonts w:hint="eastAsia" w:asciiTheme="minorEastAsia" w:hAnsiTheme="minorEastAsia" w:eastAsiaTheme="minorEastAsia"/>
                <w:color w:val="000000" w:themeColor="text1"/>
                <w:u w:val="single"/>
                <w14:textFill>
                  <w14:solidFill>
                    <w14:schemeClr w14:val="tx1"/>
                  </w14:solidFill>
                </w14:textFill>
              </w:rPr>
              <w:t>①</w:t>
            </w:r>
            <w:r>
              <w:rPr>
                <w:rFonts w:hint="eastAsia" w:asciiTheme="minorEastAsia" w:hAnsiTheme="minorEastAsia" w:eastAsiaTheme="minorEastAsia"/>
                <w:color w:val="000000" w:themeColor="text1"/>
                <w:u w:val="single"/>
                <w14:textFill>
                  <w14:solidFill>
                    <w14:schemeClr w14:val="tx1"/>
                  </w14:solidFill>
                </w14:textFill>
              </w:rPr>
              <w:fldChar w:fldCharType="end"/>
            </w:r>
            <w:r>
              <w:rPr>
                <w:rFonts w:hint="eastAsia" w:asciiTheme="minorEastAsia" w:hAnsiTheme="minorEastAsia" w:eastAsiaTheme="minorEastAsia"/>
                <w:color w:val="000000" w:themeColor="text1"/>
                <w:u w:val="single"/>
                <w14:textFill>
                  <w14:solidFill>
                    <w14:schemeClr w14:val="tx1"/>
                  </w14:solidFill>
                </w14:textFill>
              </w:rPr>
              <w:t>玻璃幕墙清洗、</w:t>
            </w:r>
            <w:r>
              <w:rPr>
                <w:rFonts w:hint="eastAsia" w:asciiTheme="minorEastAsia" w:hAnsiTheme="minorEastAsia" w:eastAsiaTheme="minorEastAsia"/>
                <w:color w:val="000000" w:themeColor="text1"/>
                <w:u w:val="single"/>
                <w14:textFill>
                  <w14:solidFill>
                    <w14:schemeClr w14:val="tx1"/>
                  </w14:solidFill>
                </w14:textFill>
              </w:rPr>
              <w:fldChar w:fldCharType="begin"/>
            </w:r>
            <w:r>
              <w:rPr>
                <w:rFonts w:hint="eastAsia" w:asciiTheme="minorEastAsia" w:hAnsiTheme="minorEastAsia" w:eastAsiaTheme="minorEastAsia"/>
                <w:color w:val="000000" w:themeColor="text1"/>
                <w:u w:val="single"/>
                <w14:textFill>
                  <w14:solidFill>
                    <w14:schemeClr w14:val="tx1"/>
                  </w14:solidFill>
                </w14:textFill>
              </w:rPr>
              <w:instrText xml:space="preserve"> = 2 \* GB3 \* MERGEFORMAT </w:instrText>
            </w:r>
            <w:r>
              <w:rPr>
                <w:rFonts w:hint="eastAsia" w:asciiTheme="minorEastAsia" w:hAnsiTheme="minorEastAsia" w:eastAsiaTheme="minorEastAsia"/>
                <w:color w:val="000000" w:themeColor="text1"/>
                <w:u w:val="single"/>
                <w14:textFill>
                  <w14:solidFill>
                    <w14:schemeClr w14:val="tx1"/>
                  </w14:solidFill>
                </w14:textFill>
              </w:rPr>
              <w:fldChar w:fldCharType="separate"/>
            </w:r>
            <w:r>
              <w:rPr>
                <w:rFonts w:hint="eastAsia" w:asciiTheme="minorEastAsia" w:hAnsiTheme="minorEastAsia" w:eastAsiaTheme="minorEastAsia"/>
                <w:color w:val="000000" w:themeColor="text1"/>
                <w:u w:val="single"/>
                <w14:textFill>
                  <w14:solidFill>
                    <w14:schemeClr w14:val="tx1"/>
                  </w14:solidFill>
                </w14:textFill>
              </w:rPr>
              <w:t>②</w:t>
            </w:r>
            <w:r>
              <w:rPr>
                <w:rFonts w:hint="eastAsia" w:asciiTheme="minorEastAsia" w:hAnsiTheme="minorEastAsia" w:eastAsiaTheme="minorEastAsia"/>
                <w:color w:val="000000" w:themeColor="text1"/>
                <w:u w:val="single"/>
                <w14:textFill>
                  <w14:solidFill>
                    <w14:schemeClr w14:val="tx1"/>
                  </w14:solidFill>
                </w14:textFill>
              </w:rPr>
              <w:fldChar w:fldCharType="end"/>
            </w:r>
            <w:r>
              <w:rPr>
                <w:rFonts w:hint="eastAsia" w:asciiTheme="minorEastAsia" w:hAnsiTheme="minorEastAsia" w:eastAsiaTheme="minorEastAsia"/>
                <w:color w:val="000000" w:themeColor="text1"/>
                <w:u w:val="single"/>
                <w14:textFill>
                  <w14:solidFill>
                    <w14:schemeClr w14:val="tx1"/>
                  </w14:solidFill>
                </w14:textFill>
              </w:rPr>
              <w:t>屋檐顶棚清洗、</w:t>
            </w:r>
            <w:r>
              <w:rPr>
                <w:rFonts w:hint="eastAsia" w:asciiTheme="minorEastAsia" w:hAnsiTheme="minorEastAsia" w:eastAsiaTheme="minorEastAsia"/>
                <w:color w:val="000000" w:themeColor="text1"/>
                <w:u w:val="single"/>
                <w14:textFill>
                  <w14:solidFill>
                    <w14:schemeClr w14:val="tx1"/>
                  </w14:solidFill>
                </w14:textFill>
              </w:rPr>
              <w:fldChar w:fldCharType="begin"/>
            </w:r>
            <w:r>
              <w:rPr>
                <w:rFonts w:hint="eastAsia" w:asciiTheme="minorEastAsia" w:hAnsiTheme="minorEastAsia" w:eastAsiaTheme="minorEastAsia"/>
                <w:color w:val="000000" w:themeColor="text1"/>
                <w:u w:val="single"/>
                <w14:textFill>
                  <w14:solidFill>
                    <w14:schemeClr w14:val="tx1"/>
                  </w14:solidFill>
                </w14:textFill>
              </w:rPr>
              <w:instrText xml:space="preserve"> = 3 \* GB3 \* MERGEFORMAT </w:instrText>
            </w:r>
            <w:r>
              <w:rPr>
                <w:rFonts w:hint="eastAsia" w:asciiTheme="minorEastAsia" w:hAnsiTheme="minorEastAsia" w:eastAsiaTheme="minorEastAsia"/>
                <w:color w:val="000000" w:themeColor="text1"/>
                <w:u w:val="single"/>
                <w14:textFill>
                  <w14:solidFill>
                    <w14:schemeClr w14:val="tx1"/>
                  </w14:solidFill>
                </w14:textFill>
              </w:rPr>
              <w:fldChar w:fldCharType="separate"/>
            </w:r>
            <w:r>
              <w:rPr>
                <w:rFonts w:hint="eastAsia" w:asciiTheme="minorEastAsia" w:hAnsiTheme="minorEastAsia" w:eastAsiaTheme="minorEastAsia"/>
                <w:color w:val="000000" w:themeColor="text1"/>
                <w:u w:val="single"/>
                <w14:textFill>
                  <w14:solidFill>
                    <w14:schemeClr w14:val="tx1"/>
                  </w14:solidFill>
                </w14:textFill>
              </w:rPr>
              <w:t>③</w:t>
            </w:r>
            <w:r>
              <w:rPr>
                <w:rFonts w:hint="eastAsia" w:asciiTheme="minorEastAsia" w:hAnsiTheme="minorEastAsia" w:eastAsiaTheme="minorEastAsia"/>
                <w:color w:val="000000" w:themeColor="text1"/>
                <w:u w:val="single"/>
                <w14:textFill>
                  <w14:solidFill>
                    <w14:schemeClr w14:val="tx1"/>
                  </w14:solidFill>
                </w14:textFill>
              </w:rPr>
              <w:fldChar w:fldCharType="end"/>
            </w:r>
            <w:r>
              <w:rPr>
                <w:rFonts w:hint="eastAsia" w:asciiTheme="minorEastAsia" w:hAnsiTheme="minorEastAsia" w:eastAsiaTheme="minorEastAsia"/>
                <w:color w:val="000000" w:themeColor="text1"/>
                <w:u w:val="single"/>
                <w:lang w:val="en-US" w:eastAsia="zh-CN"/>
                <w14:textFill>
                  <w14:solidFill>
                    <w14:schemeClr w14:val="tx1"/>
                  </w14:solidFill>
                </w14:textFill>
              </w:rPr>
              <w:t>垃圾桶</w:t>
            </w:r>
            <w:r>
              <w:rPr>
                <w:rFonts w:hint="eastAsia" w:asciiTheme="minorEastAsia" w:hAnsiTheme="minorEastAsia" w:eastAsiaTheme="minorEastAsia"/>
                <w:color w:val="000000" w:themeColor="text1"/>
                <w:u w:val="single"/>
                <w14:textFill>
                  <w14:solidFill>
                    <w14:schemeClr w14:val="tx1"/>
                  </w14:solidFill>
                </w14:textFill>
              </w:rPr>
              <w:t>清洗、</w:t>
            </w:r>
            <w:r>
              <w:rPr>
                <w:rFonts w:hint="eastAsia" w:asciiTheme="minorEastAsia" w:hAnsiTheme="minorEastAsia" w:eastAsiaTheme="minorEastAsia"/>
                <w:color w:val="000000" w:themeColor="text1"/>
                <w:u w:val="single"/>
                <w14:textFill>
                  <w14:solidFill>
                    <w14:schemeClr w14:val="tx1"/>
                  </w14:solidFill>
                </w14:textFill>
              </w:rPr>
              <w:fldChar w:fldCharType="begin"/>
            </w:r>
            <w:r>
              <w:rPr>
                <w:rFonts w:hint="eastAsia" w:asciiTheme="minorEastAsia" w:hAnsiTheme="minorEastAsia" w:eastAsiaTheme="minorEastAsia"/>
                <w:color w:val="000000" w:themeColor="text1"/>
                <w:u w:val="single"/>
                <w14:textFill>
                  <w14:solidFill>
                    <w14:schemeClr w14:val="tx1"/>
                  </w14:solidFill>
                </w14:textFill>
              </w:rPr>
              <w:instrText xml:space="preserve"> = 4 \* GB3 \* MERGEFORMAT </w:instrText>
            </w:r>
            <w:r>
              <w:rPr>
                <w:rFonts w:hint="eastAsia" w:asciiTheme="minorEastAsia" w:hAnsiTheme="minorEastAsia" w:eastAsiaTheme="minorEastAsia"/>
                <w:color w:val="000000" w:themeColor="text1"/>
                <w:u w:val="single"/>
                <w14:textFill>
                  <w14:solidFill>
                    <w14:schemeClr w14:val="tx1"/>
                  </w14:solidFill>
                </w14:textFill>
              </w:rPr>
              <w:fldChar w:fldCharType="separate"/>
            </w:r>
            <w:r>
              <w:rPr>
                <w:rFonts w:hint="eastAsia" w:asciiTheme="minorEastAsia" w:hAnsiTheme="minorEastAsia" w:eastAsiaTheme="minorEastAsia"/>
                <w:color w:val="000000" w:themeColor="text1"/>
                <w:u w:val="single"/>
                <w14:textFill>
                  <w14:solidFill>
                    <w14:schemeClr w14:val="tx1"/>
                  </w14:solidFill>
                </w14:textFill>
              </w:rPr>
              <w:t>④</w:t>
            </w:r>
            <w:r>
              <w:rPr>
                <w:rFonts w:hint="eastAsia" w:asciiTheme="minorEastAsia" w:hAnsiTheme="minorEastAsia" w:eastAsiaTheme="minorEastAsia"/>
                <w:color w:val="000000" w:themeColor="text1"/>
                <w:u w:val="single"/>
                <w14:textFill>
                  <w14:solidFill>
                    <w14:schemeClr w14:val="tx1"/>
                  </w14:solidFill>
                </w14:textFill>
              </w:rPr>
              <w:fldChar w:fldCharType="end"/>
            </w:r>
            <w:r>
              <w:rPr>
                <w:rFonts w:hint="eastAsia" w:asciiTheme="minorEastAsia" w:hAnsiTheme="minorEastAsia" w:eastAsiaTheme="minorEastAsia"/>
                <w:color w:val="000000" w:themeColor="text1"/>
                <w:u w:val="single"/>
                <w14:textFill>
                  <w14:solidFill>
                    <w14:schemeClr w14:val="tx1"/>
                  </w14:solidFill>
                </w14:textFill>
              </w:rPr>
              <w:t>外立面清洗</w:t>
            </w:r>
            <w:r>
              <w:rPr>
                <w:rFonts w:hint="eastAsia" w:asciiTheme="minorEastAsia" w:hAnsiTheme="minorEastAsia" w:eastAsiaTheme="minorEastAsia"/>
                <w:color w:val="000000" w:themeColor="text1"/>
                <w14:textFill>
                  <w14:solidFill>
                    <w14:schemeClr w14:val="tx1"/>
                  </w14:solidFill>
                </w14:textFill>
              </w:rPr>
              <w:t>，评标委员会横向比较各投标人的方案进行综合评审打分，每项打分范围0.</w:t>
            </w:r>
            <w:r>
              <w:rPr>
                <w:rFonts w:asciiTheme="minorEastAsia" w:hAnsiTheme="minorEastAsia" w:eastAsiaTheme="minorEastAsia"/>
                <w:color w:val="000000" w:themeColor="text1"/>
                <w14:textFill>
                  <w14:solidFill>
                    <w14:schemeClr w14:val="tx1"/>
                  </w14:solidFill>
                </w14:textFill>
              </w:rPr>
              <w:t>1</w:t>
            </w: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color w:val="000000" w:themeColor="text1"/>
                <w:lang w:val="en-US" w:eastAsia="zh-CN"/>
                <w14:textFill>
                  <w14:solidFill>
                    <w14:schemeClr w14:val="tx1"/>
                  </w14:solidFill>
                </w14:textFill>
              </w:rPr>
              <w:t>2</w:t>
            </w:r>
            <w:r>
              <w:rPr>
                <w:rFonts w:hint="eastAsia" w:asciiTheme="minorEastAsia" w:hAnsiTheme="minorEastAsia" w:eastAsiaTheme="minorEastAsia"/>
                <w:color w:val="000000" w:themeColor="text1"/>
                <w:lang w:val="en-US" w:eastAsia="zh-CN"/>
                <w14:textFill>
                  <w14:solidFill>
                    <w14:schemeClr w14:val="tx1"/>
                  </w14:solidFill>
                </w14:textFill>
              </w:rPr>
              <w:t>.0</w:t>
            </w:r>
            <w:r>
              <w:rPr>
                <w:rFonts w:hint="eastAsia" w:asciiTheme="minorEastAsia" w:hAnsiTheme="minorEastAsia" w:eastAsiaTheme="minorEastAsia"/>
                <w:color w:val="000000" w:themeColor="text1"/>
                <w14:textFill>
                  <w14:solidFill>
                    <w14:schemeClr w14:val="tx1"/>
                  </w14:solidFill>
                </w14:textFill>
              </w:rPr>
              <w:t>分，</w:t>
            </w:r>
            <w:r>
              <w:rPr>
                <w:rFonts w:hint="eastAsia" w:asciiTheme="minorEastAsia" w:hAnsiTheme="minorEastAsia" w:eastAsiaTheme="minorEastAsia"/>
                <w:color w:val="000000" w:themeColor="text1"/>
                <w:highlight w:val="red"/>
                <w14:textFill>
                  <w14:solidFill>
                    <w14:schemeClr w14:val="tx1"/>
                  </w14:solidFill>
                </w14:textFill>
              </w:rPr>
              <w:t>满分得</w:t>
            </w:r>
            <w:r>
              <w:rPr>
                <w:rFonts w:hint="eastAsia" w:asciiTheme="minorEastAsia" w:hAnsiTheme="minorEastAsia"/>
                <w:color w:val="000000" w:themeColor="text1"/>
                <w:highlight w:val="red"/>
                <w:lang w:val="en-US" w:eastAsia="zh-CN"/>
                <w14:textFill>
                  <w14:solidFill>
                    <w14:schemeClr w14:val="tx1"/>
                  </w14:solidFill>
                </w14:textFill>
              </w:rPr>
              <w:t>8</w:t>
            </w:r>
            <w:r>
              <w:rPr>
                <w:rFonts w:hint="eastAsia" w:asciiTheme="minorEastAsia" w:hAnsiTheme="minorEastAsia" w:eastAsiaTheme="minorEastAsia"/>
                <w:color w:val="000000" w:themeColor="text1"/>
                <w:highlight w:val="red"/>
                <w14:textFill>
                  <w14:solidFill>
                    <w14:schemeClr w14:val="tx1"/>
                  </w14:solidFill>
                </w14:textFill>
              </w:rPr>
              <w:t>分</w:t>
            </w:r>
            <w:r>
              <w:rPr>
                <w:rFonts w:hint="eastAsia" w:asciiTheme="minorEastAsia" w:hAnsiTheme="minorEastAsia" w:eastAsiaTheme="minorEastAsia"/>
                <w:color w:val="000000" w:themeColor="text1"/>
                <w14:textFill>
                  <w14:solidFill>
                    <w14:schemeClr w14:val="tx1"/>
                  </w14:solidFill>
                </w14:textFill>
              </w:rPr>
              <w:t>。无方案或方案差不计分。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4" w:hRule="atLeast"/>
          <w:jc w:val="center"/>
        </w:trPr>
        <w:tc>
          <w:tcPr>
            <w:tcW w:w="925" w:type="dxa"/>
            <w:vMerge w:val="continue"/>
            <w:noWrap w:val="0"/>
            <w:vAlign w:val="center"/>
          </w:tcPr>
          <w:p>
            <w:pPr>
              <w:tabs>
                <w:tab w:val="left" w:pos="0"/>
                <w:tab w:val="left" w:pos="686"/>
                <w:tab w:val="left" w:pos="899"/>
              </w:tabs>
              <w:spacing w:line="360" w:lineRule="exact"/>
              <w:ind w:firstLine="420" w:firstLineChars="200"/>
            </w:pPr>
          </w:p>
        </w:tc>
        <w:tc>
          <w:tcPr>
            <w:tcW w:w="1112" w:type="dxa"/>
            <w:vMerge w:val="continue"/>
            <w:noWrap w:val="0"/>
            <w:vAlign w:val="center"/>
          </w:tcPr>
          <w:p>
            <w:pPr>
              <w:tabs>
                <w:tab w:val="left" w:pos="0"/>
                <w:tab w:val="left" w:pos="686"/>
                <w:tab w:val="left" w:pos="899"/>
              </w:tabs>
              <w:spacing w:line="360" w:lineRule="exact"/>
              <w:ind w:firstLine="420" w:firstLineChars="200"/>
            </w:pPr>
          </w:p>
        </w:tc>
        <w:tc>
          <w:tcPr>
            <w:tcW w:w="1363" w:type="dxa"/>
            <w:noWrap w:val="0"/>
            <w:vAlign w:val="center"/>
          </w:tcPr>
          <w:p>
            <w:pPr>
              <w:pStyle w:val="27"/>
              <w:spacing w:before="0" w:after="0" w:line="360" w:lineRule="exact"/>
              <w:ind w:firstLine="0" w:firstLineChars="0"/>
              <w:jc w:val="center"/>
              <w:rPr>
                <w:rFonts w:asciiTheme="minorEastAsia" w:hAnsiTheme="minorEastAsia" w:eastAsiaTheme="minorEastAsia"/>
                <w:color w:val="000000" w:themeColor="text1"/>
                <w:sz w:val="21"/>
                <w:szCs w:val="21"/>
                <w:lang w:bidi="ar-SA"/>
                <w14:textFill>
                  <w14:solidFill>
                    <w14:schemeClr w14:val="tx1"/>
                  </w14:solidFill>
                </w14:textFill>
              </w:rPr>
            </w:pPr>
            <w:r>
              <w:rPr>
                <w:rFonts w:hint="eastAsia" w:asciiTheme="minorEastAsia" w:hAnsiTheme="minorEastAsia" w:eastAsiaTheme="minorEastAsia"/>
                <w:color w:val="000000" w:themeColor="text1"/>
                <w:sz w:val="21"/>
                <w:szCs w:val="21"/>
                <w:lang w:bidi="ar-SA"/>
                <w14:textFill>
                  <w14:solidFill>
                    <w14:schemeClr w14:val="tx1"/>
                  </w14:solidFill>
                </w14:textFill>
              </w:rPr>
              <w:t>应急管理</w:t>
            </w:r>
          </w:p>
          <w:p>
            <w:pPr>
              <w:pStyle w:val="27"/>
              <w:spacing w:before="0" w:after="0" w:line="360" w:lineRule="exact"/>
              <w:ind w:firstLine="0" w:firstLineChars="0"/>
              <w:jc w:val="center"/>
              <w:rPr>
                <w:rFonts w:asciiTheme="minorEastAsia" w:hAnsiTheme="minorEastAsia" w:eastAsiaTheme="minorEastAsia"/>
                <w:color w:val="000000" w:themeColor="text1"/>
                <w:sz w:val="21"/>
                <w:szCs w:val="21"/>
                <w:lang w:bidi="ar-SA"/>
                <w14:textFill>
                  <w14:solidFill>
                    <w14:schemeClr w14:val="tx1"/>
                  </w14:solidFill>
                </w14:textFill>
              </w:rPr>
            </w:pPr>
            <w:r>
              <w:rPr>
                <w:rFonts w:hint="eastAsia" w:asciiTheme="minorEastAsia" w:hAnsiTheme="minorEastAsia" w:eastAsiaTheme="minorEastAsia"/>
                <w:color w:val="000000" w:themeColor="text1"/>
                <w:sz w:val="21"/>
                <w:szCs w:val="21"/>
                <w:lang w:bidi="ar-SA"/>
                <w14:textFill>
                  <w14:solidFill>
                    <w14:schemeClr w14:val="tx1"/>
                  </w14:solidFill>
                </w14:textFill>
              </w:rPr>
              <w:t>措施</w:t>
            </w:r>
          </w:p>
          <w:p>
            <w:pPr>
              <w:pStyle w:val="27"/>
              <w:spacing w:before="0" w:after="0" w:line="360" w:lineRule="exact"/>
              <w:ind w:firstLine="0" w:firstLineChars="0"/>
              <w:jc w:val="center"/>
            </w:pPr>
            <w:r>
              <w:rPr>
                <w:rFonts w:hint="eastAsia" w:asciiTheme="minorEastAsia" w:hAnsiTheme="minorEastAsia" w:eastAsiaTheme="minorEastAsia"/>
                <w:color w:val="000000" w:themeColor="text1"/>
                <w:sz w:val="21"/>
                <w:szCs w:val="21"/>
                <w:lang w:bidi="ar-SA"/>
                <w14:textFill>
                  <w14:solidFill>
                    <w14:schemeClr w14:val="tx1"/>
                  </w14:solidFill>
                </w14:textFill>
              </w:rPr>
              <w:t>（</w:t>
            </w:r>
            <w:r>
              <w:rPr>
                <w:rFonts w:hint="eastAsia" w:asciiTheme="minorEastAsia" w:hAnsiTheme="minorEastAsia"/>
                <w:color w:val="000000" w:themeColor="text1"/>
                <w:sz w:val="21"/>
                <w:szCs w:val="21"/>
                <w:lang w:val="en-US" w:eastAsia="zh-CN" w:bidi="ar-SA"/>
                <w14:textFill>
                  <w14:solidFill>
                    <w14:schemeClr w14:val="tx1"/>
                  </w14:solidFill>
                </w14:textFill>
              </w:rPr>
              <w:t>10</w:t>
            </w:r>
            <w:r>
              <w:rPr>
                <w:rFonts w:hint="eastAsia" w:asciiTheme="minorEastAsia" w:hAnsiTheme="minorEastAsia" w:eastAsiaTheme="minorEastAsia"/>
                <w:color w:val="000000" w:themeColor="text1"/>
                <w:sz w:val="21"/>
                <w:szCs w:val="21"/>
                <w:lang w:bidi="ar-SA"/>
                <w14:textFill>
                  <w14:solidFill>
                    <w14:schemeClr w14:val="tx1"/>
                  </w14:solidFill>
                </w14:textFill>
              </w:rPr>
              <w:t>分）</w:t>
            </w:r>
          </w:p>
        </w:tc>
        <w:tc>
          <w:tcPr>
            <w:tcW w:w="5157" w:type="dxa"/>
            <w:noWrap w:val="0"/>
            <w:vAlign w:val="center"/>
          </w:tcPr>
          <w:p>
            <w:pPr>
              <w:spacing w:line="360" w:lineRule="exact"/>
            </w:pPr>
            <w:r>
              <w:rPr>
                <w:rFonts w:hint="eastAsia" w:asciiTheme="minorEastAsia" w:hAnsiTheme="minorEastAsia" w:eastAsiaTheme="minorEastAsia"/>
                <w:color w:val="000000" w:themeColor="text1"/>
                <w14:textFill>
                  <w14:solidFill>
                    <w14:schemeClr w14:val="tx1"/>
                  </w14:solidFill>
                </w14:textFill>
              </w:rPr>
              <w:t>投标人对本项目采取的应急管理方案及措施，内容包括</w:t>
            </w:r>
            <w:r>
              <w:rPr>
                <w:rFonts w:hint="eastAsia" w:asciiTheme="minorEastAsia" w:hAnsiTheme="minorEastAsia" w:eastAsiaTheme="minorEastAsia"/>
                <w:color w:val="000000" w:themeColor="text1"/>
                <w:u w:val="single"/>
                <w14:textFill>
                  <w14:solidFill>
                    <w14:schemeClr w14:val="tx1"/>
                  </w14:solidFill>
                </w14:textFill>
              </w:rPr>
              <w:fldChar w:fldCharType="begin"/>
            </w:r>
            <w:r>
              <w:rPr>
                <w:rFonts w:hint="eastAsia" w:asciiTheme="minorEastAsia" w:hAnsiTheme="minorEastAsia" w:eastAsiaTheme="minorEastAsia"/>
                <w:color w:val="000000" w:themeColor="text1"/>
                <w:u w:val="single"/>
                <w14:textFill>
                  <w14:solidFill>
                    <w14:schemeClr w14:val="tx1"/>
                  </w14:solidFill>
                </w14:textFill>
              </w:rPr>
              <w:instrText xml:space="preserve"> = 1 \* GB3 \* MERGEFORMAT </w:instrText>
            </w:r>
            <w:r>
              <w:rPr>
                <w:rFonts w:hint="eastAsia" w:asciiTheme="minorEastAsia" w:hAnsiTheme="minorEastAsia" w:eastAsiaTheme="minorEastAsia"/>
                <w:color w:val="000000" w:themeColor="text1"/>
                <w:u w:val="single"/>
                <w14:textFill>
                  <w14:solidFill>
                    <w14:schemeClr w14:val="tx1"/>
                  </w14:solidFill>
                </w14:textFill>
              </w:rPr>
              <w:fldChar w:fldCharType="separate"/>
            </w:r>
            <w:r>
              <w:rPr>
                <w:rFonts w:hint="eastAsia" w:asciiTheme="minorEastAsia" w:hAnsiTheme="minorEastAsia" w:eastAsiaTheme="minorEastAsia"/>
                <w:color w:val="000000" w:themeColor="text1"/>
                <w:u w:val="single"/>
                <w14:textFill>
                  <w14:solidFill>
                    <w14:schemeClr w14:val="tx1"/>
                  </w14:solidFill>
                </w14:textFill>
              </w:rPr>
              <w:t>①</w:t>
            </w:r>
            <w:r>
              <w:rPr>
                <w:rFonts w:hint="eastAsia" w:asciiTheme="minorEastAsia" w:hAnsiTheme="minorEastAsia" w:eastAsiaTheme="minorEastAsia"/>
                <w:color w:val="000000" w:themeColor="text1"/>
                <w:u w:val="single"/>
                <w14:textFill>
                  <w14:solidFill>
                    <w14:schemeClr w14:val="tx1"/>
                  </w14:solidFill>
                </w14:textFill>
              </w:rPr>
              <w:fldChar w:fldCharType="end"/>
            </w:r>
            <w:r>
              <w:rPr>
                <w:rFonts w:hint="eastAsia" w:asciiTheme="minorEastAsia" w:hAnsiTheme="minorEastAsia" w:eastAsiaTheme="minorEastAsia"/>
                <w:color w:val="000000" w:themeColor="text1"/>
                <w:u w:val="single"/>
                <w14:textFill>
                  <w14:solidFill>
                    <w14:schemeClr w14:val="tx1"/>
                  </w14:solidFill>
                </w14:textFill>
              </w:rPr>
              <w:t>现场投诉处理、</w:t>
            </w:r>
            <w:r>
              <w:rPr>
                <w:rFonts w:hint="eastAsia" w:asciiTheme="minorEastAsia" w:hAnsiTheme="minorEastAsia" w:eastAsiaTheme="minorEastAsia"/>
                <w:color w:val="000000" w:themeColor="text1"/>
                <w:u w:val="single"/>
                <w14:textFill>
                  <w14:solidFill>
                    <w14:schemeClr w14:val="tx1"/>
                  </w14:solidFill>
                </w14:textFill>
              </w:rPr>
              <w:fldChar w:fldCharType="begin"/>
            </w:r>
            <w:r>
              <w:rPr>
                <w:rFonts w:hint="eastAsia" w:asciiTheme="minorEastAsia" w:hAnsiTheme="minorEastAsia" w:eastAsiaTheme="minorEastAsia"/>
                <w:color w:val="000000" w:themeColor="text1"/>
                <w:u w:val="single"/>
                <w14:textFill>
                  <w14:solidFill>
                    <w14:schemeClr w14:val="tx1"/>
                  </w14:solidFill>
                </w14:textFill>
              </w:rPr>
              <w:instrText xml:space="preserve"> = 2 \* GB3 \* MERGEFORMAT </w:instrText>
            </w:r>
            <w:r>
              <w:rPr>
                <w:rFonts w:hint="eastAsia" w:asciiTheme="minorEastAsia" w:hAnsiTheme="minorEastAsia" w:eastAsiaTheme="minorEastAsia"/>
                <w:color w:val="000000" w:themeColor="text1"/>
                <w:u w:val="single"/>
                <w14:textFill>
                  <w14:solidFill>
                    <w14:schemeClr w14:val="tx1"/>
                  </w14:solidFill>
                </w14:textFill>
              </w:rPr>
              <w:fldChar w:fldCharType="separate"/>
            </w:r>
            <w:r>
              <w:rPr>
                <w:rFonts w:hint="eastAsia" w:asciiTheme="minorEastAsia" w:hAnsiTheme="minorEastAsia" w:eastAsiaTheme="minorEastAsia"/>
                <w:color w:val="000000" w:themeColor="text1"/>
                <w:u w:val="single"/>
                <w14:textFill>
                  <w14:solidFill>
                    <w14:schemeClr w14:val="tx1"/>
                  </w14:solidFill>
                </w14:textFill>
              </w:rPr>
              <w:t>②</w:t>
            </w:r>
            <w:r>
              <w:rPr>
                <w:rFonts w:hint="eastAsia" w:asciiTheme="minorEastAsia" w:hAnsiTheme="minorEastAsia" w:eastAsiaTheme="minorEastAsia"/>
                <w:color w:val="000000" w:themeColor="text1"/>
                <w:u w:val="single"/>
                <w14:textFill>
                  <w14:solidFill>
                    <w14:schemeClr w14:val="tx1"/>
                  </w14:solidFill>
                </w14:textFill>
              </w:rPr>
              <w:fldChar w:fldCharType="end"/>
            </w:r>
            <w:r>
              <w:rPr>
                <w:rFonts w:hint="eastAsia" w:asciiTheme="minorEastAsia" w:hAnsiTheme="minorEastAsia" w:eastAsiaTheme="minorEastAsia"/>
                <w:color w:val="000000" w:themeColor="text1"/>
                <w:u w:val="single"/>
                <w14:textFill>
                  <w14:solidFill>
                    <w14:schemeClr w14:val="tx1"/>
                  </w14:solidFill>
                </w14:textFill>
              </w:rPr>
              <w:t>特殊天气保障、</w:t>
            </w:r>
            <w:r>
              <w:rPr>
                <w:rFonts w:hint="eastAsia" w:asciiTheme="minorEastAsia" w:hAnsiTheme="minorEastAsia" w:eastAsiaTheme="minorEastAsia"/>
                <w:color w:val="000000" w:themeColor="text1"/>
                <w:u w:val="single"/>
                <w14:textFill>
                  <w14:solidFill>
                    <w14:schemeClr w14:val="tx1"/>
                  </w14:solidFill>
                </w14:textFill>
              </w:rPr>
              <w:fldChar w:fldCharType="begin"/>
            </w:r>
            <w:r>
              <w:rPr>
                <w:rFonts w:hint="eastAsia" w:asciiTheme="minorEastAsia" w:hAnsiTheme="minorEastAsia" w:eastAsiaTheme="minorEastAsia"/>
                <w:color w:val="000000" w:themeColor="text1"/>
                <w:u w:val="single"/>
                <w14:textFill>
                  <w14:solidFill>
                    <w14:schemeClr w14:val="tx1"/>
                  </w14:solidFill>
                </w14:textFill>
              </w:rPr>
              <w:instrText xml:space="preserve"> = 3 \* GB3 \* MERGEFORMAT </w:instrText>
            </w:r>
            <w:r>
              <w:rPr>
                <w:rFonts w:hint="eastAsia" w:asciiTheme="minorEastAsia" w:hAnsiTheme="minorEastAsia" w:eastAsiaTheme="minorEastAsia"/>
                <w:color w:val="000000" w:themeColor="text1"/>
                <w:u w:val="single"/>
                <w14:textFill>
                  <w14:solidFill>
                    <w14:schemeClr w14:val="tx1"/>
                  </w14:solidFill>
                </w14:textFill>
              </w:rPr>
              <w:fldChar w:fldCharType="separate"/>
            </w:r>
            <w:r>
              <w:rPr>
                <w:rFonts w:hint="eastAsia" w:asciiTheme="minorEastAsia" w:hAnsiTheme="minorEastAsia" w:eastAsiaTheme="minorEastAsia"/>
                <w:color w:val="000000" w:themeColor="text1"/>
                <w:u w:val="single"/>
                <w14:textFill>
                  <w14:solidFill>
                    <w14:schemeClr w14:val="tx1"/>
                  </w14:solidFill>
                </w14:textFill>
              </w:rPr>
              <w:t>③</w:t>
            </w:r>
            <w:r>
              <w:rPr>
                <w:rFonts w:hint="eastAsia" w:asciiTheme="minorEastAsia" w:hAnsiTheme="minorEastAsia" w:eastAsiaTheme="minorEastAsia"/>
                <w:color w:val="000000" w:themeColor="text1"/>
                <w:u w:val="single"/>
                <w14:textFill>
                  <w14:solidFill>
                    <w14:schemeClr w14:val="tx1"/>
                  </w14:solidFill>
                </w14:textFill>
              </w:rPr>
              <w:fldChar w:fldCharType="end"/>
            </w:r>
            <w:r>
              <w:rPr>
                <w:rFonts w:hint="eastAsia" w:asciiTheme="minorEastAsia" w:hAnsiTheme="minorEastAsia" w:eastAsiaTheme="minorEastAsia"/>
                <w:color w:val="000000" w:themeColor="text1"/>
                <w:u w:val="single"/>
                <w14:textFill>
                  <w14:solidFill>
                    <w14:schemeClr w14:val="tx1"/>
                  </w14:solidFill>
                </w14:textFill>
              </w:rPr>
              <w:t>公共突发卫生事件、</w:t>
            </w:r>
            <w:r>
              <w:rPr>
                <w:rFonts w:hint="eastAsia" w:asciiTheme="minorEastAsia" w:hAnsiTheme="minorEastAsia" w:eastAsiaTheme="minorEastAsia"/>
                <w:color w:val="000000" w:themeColor="text1"/>
                <w:u w:val="single"/>
                <w14:textFill>
                  <w14:solidFill>
                    <w14:schemeClr w14:val="tx1"/>
                  </w14:solidFill>
                </w14:textFill>
              </w:rPr>
              <w:fldChar w:fldCharType="begin"/>
            </w:r>
            <w:r>
              <w:rPr>
                <w:rFonts w:hint="eastAsia" w:asciiTheme="minorEastAsia" w:hAnsiTheme="minorEastAsia" w:eastAsiaTheme="minorEastAsia"/>
                <w:color w:val="000000" w:themeColor="text1"/>
                <w:u w:val="single"/>
                <w14:textFill>
                  <w14:solidFill>
                    <w14:schemeClr w14:val="tx1"/>
                  </w14:solidFill>
                </w14:textFill>
              </w:rPr>
              <w:instrText xml:space="preserve"> = 4 \* GB3 \* MERGEFORMAT </w:instrText>
            </w:r>
            <w:r>
              <w:rPr>
                <w:rFonts w:hint="eastAsia" w:asciiTheme="minorEastAsia" w:hAnsiTheme="minorEastAsia" w:eastAsiaTheme="minorEastAsia"/>
                <w:color w:val="000000" w:themeColor="text1"/>
                <w:u w:val="single"/>
                <w14:textFill>
                  <w14:solidFill>
                    <w14:schemeClr w14:val="tx1"/>
                  </w14:solidFill>
                </w14:textFill>
              </w:rPr>
              <w:fldChar w:fldCharType="separate"/>
            </w:r>
            <w:r>
              <w:rPr>
                <w:rFonts w:hint="eastAsia" w:asciiTheme="minorEastAsia" w:hAnsiTheme="minorEastAsia" w:eastAsiaTheme="minorEastAsia"/>
                <w:color w:val="000000" w:themeColor="text1"/>
                <w:u w:val="single"/>
                <w14:textFill>
                  <w14:solidFill>
                    <w14:schemeClr w14:val="tx1"/>
                  </w14:solidFill>
                </w14:textFill>
              </w:rPr>
              <w:t>④</w:t>
            </w:r>
            <w:r>
              <w:rPr>
                <w:rFonts w:hint="eastAsia" w:asciiTheme="minorEastAsia" w:hAnsiTheme="minorEastAsia" w:eastAsiaTheme="minorEastAsia"/>
                <w:color w:val="000000" w:themeColor="text1"/>
                <w:u w:val="single"/>
                <w14:textFill>
                  <w14:solidFill>
                    <w14:schemeClr w14:val="tx1"/>
                  </w14:solidFill>
                </w14:textFill>
              </w:rPr>
              <w:fldChar w:fldCharType="end"/>
            </w:r>
            <w:r>
              <w:rPr>
                <w:rFonts w:hint="eastAsia" w:asciiTheme="minorEastAsia" w:hAnsiTheme="minorEastAsia" w:eastAsiaTheme="minorEastAsia"/>
                <w:color w:val="000000" w:themeColor="text1"/>
                <w:u w:val="single"/>
                <w14:textFill>
                  <w14:solidFill>
                    <w14:schemeClr w14:val="tx1"/>
                  </w14:solidFill>
                </w14:textFill>
              </w:rPr>
              <w:t>屋面漏雨</w:t>
            </w:r>
            <w:r>
              <w:rPr>
                <w:rFonts w:hint="eastAsia" w:asciiTheme="minorEastAsia" w:hAnsiTheme="minorEastAsia" w:eastAsiaTheme="minorEastAsia"/>
                <w:color w:val="000000" w:themeColor="text1"/>
                <w14:textFill>
                  <w14:solidFill>
                    <w14:schemeClr w14:val="tx1"/>
                  </w14:solidFill>
                </w14:textFill>
              </w:rPr>
              <w:t>，充分考虑机场应急事件特殊性和运行特点，评标委员会横向比较各投标人的方案进行综合评审打分，每项打分范围0.</w:t>
            </w:r>
            <w:r>
              <w:rPr>
                <w:rFonts w:asciiTheme="minorEastAsia" w:hAnsiTheme="minorEastAsia" w:eastAsiaTheme="minorEastAsia"/>
                <w:color w:val="000000" w:themeColor="text1"/>
                <w14:textFill>
                  <w14:solidFill>
                    <w14:schemeClr w14:val="tx1"/>
                  </w14:solidFill>
                </w14:textFill>
              </w:rPr>
              <w:t>1</w:t>
            </w: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color w:val="000000" w:themeColor="text1"/>
                <w:lang w:val="en-US" w:eastAsia="zh-CN"/>
                <w14:textFill>
                  <w14:solidFill>
                    <w14:schemeClr w14:val="tx1"/>
                  </w14:solidFill>
                </w14:textFill>
              </w:rPr>
              <w:t>2.5</w:t>
            </w:r>
            <w:r>
              <w:rPr>
                <w:rFonts w:hint="eastAsia" w:asciiTheme="minorEastAsia" w:hAnsiTheme="minorEastAsia" w:eastAsiaTheme="minorEastAsia"/>
                <w:color w:val="000000" w:themeColor="text1"/>
                <w14:textFill>
                  <w14:solidFill>
                    <w14:schemeClr w14:val="tx1"/>
                  </w14:solidFill>
                </w14:textFill>
              </w:rPr>
              <w:t>分，</w:t>
            </w:r>
            <w:r>
              <w:rPr>
                <w:rFonts w:hint="eastAsia" w:asciiTheme="minorEastAsia" w:hAnsiTheme="minorEastAsia" w:eastAsiaTheme="minorEastAsia"/>
                <w:color w:val="000000" w:themeColor="text1"/>
                <w:highlight w:val="red"/>
                <w14:textFill>
                  <w14:solidFill>
                    <w14:schemeClr w14:val="tx1"/>
                  </w14:solidFill>
                </w14:textFill>
              </w:rPr>
              <w:t>满分得</w:t>
            </w:r>
            <w:r>
              <w:rPr>
                <w:rFonts w:hint="eastAsia" w:asciiTheme="minorEastAsia" w:hAnsiTheme="minorEastAsia"/>
                <w:color w:val="000000" w:themeColor="text1"/>
                <w:highlight w:val="red"/>
                <w:lang w:val="en-US" w:eastAsia="zh-CN"/>
                <w14:textFill>
                  <w14:solidFill>
                    <w14:schemeClr w14:val="tx1"/>
                  </w14:solidFill>
                </w14:textFill>
              </w:rPr>
              <w:t>10</w:t>
            </w:r>
            <w:r>
              <w:rPr>
                <w:rFonts w:hint="eastAsia" w:asciiTheme="minorEastAsia" w:hAnsiTheme="minorEastAsia" w:eastAsiaTheme="minorEastAsia"/>
                <w:color w:val="000000" w:themeColor="text1"/>
                <w:highlight w:val="red"/>
                <w14:textFill>
                  <w14:solidFill>
                    <w14:schemeClr w14:val="tx1"/>
                  </w14:solidFill>
                </w14:textFill>
              </w:rPr>
              <w:t>分</w:t>
            </w:r>
            <w:r>
              <w:rPr>
                <w:rFonts w:hint="eastAsia" w:asciiTheme="minorEastAsia" w:hAnsiTheme="minorEastAsia" w:eastAsiaTheme="minorEastAsia"/>
                <w:color w:val="000000" w:themeColor="text1"/>
                <w14:textFill>
                  <w14:solidFill>
                    <w14:schemeClr w14:val="tx1"/>
                  </w14:solidFill>
                </w14:textFill>
              </w:rPr>
              <w:t>。无方案或方案差不计分。</w:t>
            </w:r>
          </w:p>
        </w:tc>
      </w:tr>
    </w:tbl>
    <w:p>
      <w:pPr>
        <w:rPr>
          <w:rFonts w:hint="eastAsia"/>
          <w:lang w:val="en-US" w:eastAsia="zh-CN"/>
        </w:rPr>
      </w:pPr>
      <w:r>
        <w:rPr>
          <w:rFonts w:hint="eastAsia"/>
          <w:lang w:val="en-US" w:eastAsia="zh-CN"/>
        </w:rPr>
        <w:br w:type="page"/>
      </w:r>
    </w:p>
    <w:p>
      <w:pPr>
        <w:pStyle w:val="2"/>
        <w:bidi w:val="0"/>
        <w:outlineLvl w:val="9"/>
        <w:rPr>
          <w:rStyle w:val="22"/>
          <w:rFonts w:hint="eastAsia"/>
          <w:b/>
          <w:bCs/>
          <w:lang w:val="en-US" w:eastAsia="zh-CN"/>
        </w:rPr>
      </w:pPr>
    </w:p>
    <w:p>
      <w:pPr>
        <w:pStyle w:val="2"/>
        <w:bidi w:val="0"/>
        <w:rPr>
          <w:rFonts w:hint="eastAsia"/>
          <w:lang w:val="en-US" w:eastAsia="zh-CN"/>
        </w:rPr>
      </w:pPr>
      <w:r>
        <w:rPr>
          <w:rStyle w:val="22"/>
          <w:rFonts w:hint="eastAsia"/>
          <w:b/>
          <w:bCs/>
          <w:lang w:val="en-US" w:eastAsia="zh-CN"/>
        </w:rPr>
        <w:t>第五章 合同协</w:t>
      </w:r>
      <w:r>
        <w:rPr>
          <w:rFonts w:hint="eastAsia"/>
          <w:lang w:val="en-US" w:eastAsia="zh-CN"/>
        </w:rPr>
        <w:t>议书（仅供参考）</w:t>
      </w:r>
      <w:bookmarkEnd w:id="162"/>
      <w:bookmarkEnd w:id="163"/>
      <w:bookmarkEnd w:id="164"/>
      <w:bookmarkStart w:id="165" w:name="_Toc39160112"/>
      <w:bookmarkStart w:id="166" w:name="_Toc362623151"/>
    </w:p>
    <w:bookmarkEnd w:id="165"/>
    <w:bookmarkEnd w:id="166"/>
    <w:p>
      <w:pPr>
        <w:jc w:val="center"/>
        <w:rPr>
          <w:rFonts w:hint="eastAsia" w:asciiTheme="majorEastAsia" w:hAnsiTheme="majorEastAsia" w:eastAsiaTheme="majorEastAsia" w:cstheme="majorEastAsia"/>
          <w:b/>
          <w:kern w:val="1"/>
          <w:szCs w:val="21"/>
          <w:lang w:eastAsia="zh-CN"/>
        </w:rPr>
      </w:pPr>
      <w:r>
        <w:rPr>
          <w:rFonts w:hint="eastAsia" w:asciiTheme="majorEastAsia" w:hAnsiTheme="majorEastAsia" w:eastAsiaTheme="majorEastAsia" w:cstheme="majorEastAsia"/>
          <w:b/>
          <w:color w:val="000000"/>
          <w:kern w:val="1"/>
          <w:szCs w:val="21"/>
          <w:lang w:bidi="ar"/>
        </w:rPr>
        <w:t>合同</w:t>
      </w:r>
      <w:r>
        <w:rPr>
          <w:rFonts w:hint="eastAsia" w:asciiTheme="majorEastAsia" w:hAnsiTheme="majorEastAsia" w:eastAsiaTheme="majorEastAsia" w:cstheme="majorEastAsia"/>
          <w:b/>
          <w:color w:val="000000"/>
          <w:kern w:val="1"/>
          <w:szCs w:val="21"/>
          <w:lang w:val="en-US" w:eastAsia="zh-CN" w:bidi="ar"/>
        </w:rPr>
        <w:t>文本</w:t>
      </w:r>
    </w:p>
    <w:p>
      <w:pPr>
        <w:pStyle w:val="14"/>
        <w:keepNext w:val="0"/>
        <w:keepLines w:val="0"/>
        <w:widowControl/>
        <w:suppressLineNumbers w:val="0"/>
        <w:pBdr>
          <w:bottom w:val="none" w:color="auto" w:sz="0" w:space="0"/>
        </w:pBdr>
        <w:spacing w:before="0" w:beforeAutospacing="0" w:after="0" w:afterAutospacing="0" w:line="450" w:lineRule="atLeast"/>
        <w:ind w:left="0" w:right="0"/>
        <w:rPr>
          <w:rFonts w:hint="eastAsia" w:asciiTheme="majorEastAsia" w:hAnsiTheme="majorEastAsia" w:eastAsiaTheme="majorEastAsia" w:cstheme="majorEastAsia"/>
          <w:b/>
          <w:bCs/>
          <w:color w:val="000000"/>
          <w:kern w:val="0"/>
          <w:szCs w:val="21"/>
          <w:lang w:bidi="ar"/>
        </w:rPr>
      </w:pPr>
    </w:p>
    <w:p>
      <w:pPr>
        <w:pStyle w:val="14"/>
        <w:keepNext w:val="0"/>
        <w:keepLines w:val="0"/>
        <w:widowControl/>
        <w:suppressLineNumbers w:val="0"/>
        <w:pBdr>
          <w:bottom w:val="none" w:color="auto" w:sz="0" w:space="0"/>
        </w:pBdr>
        <w:spacing w:before="0" w:beforeAutospacing="0" w:after="0" w:afterAutospacing="0" w:line="450" w:lineRule="atLeast"/>
        <w:ind w:left="0" w:right="0"/>
        <w:rPr>
          <w:rFonts w:hint="eastAsia" w:asciiTheme="majorEastAsia" w:hAnsiTheme="majorEastAsia" w:eastAsiaTheme="majorEastAsia" w:cstheme="majorEastAsia"/>
          <w:b/>
          <w:bCs/>
          <w:color w:val="000000"/>
          <w:kern w:val="0"/>
          <w:sz w:val="22"/>
          <w:szCs w:val="20"/>
          <w:lang w:bidi="ar"/>
        </w:rPr>
      </w:pPr>
      <w:r>
        <w:rPr>
          <w:rFonts w:hint="eastAsia" w:asciiTheme="majorEastAsia" w:hAnsiTheme="majorEastAsia" w:eastAsiaTheme="majorEastAsia" w:cstheme="majorEastAsia"/>
          <w:b/>
          <w:bCs/>
          <w:color w:val="000000"/>
          <w:kern w:val="0"/>
          <w:sz w:val="22"/>
          <w:szCs w:val="20"/>
          <w:lang w:bidi="ar"/>
        </w:rPr>
        <w:t xml:space="preserve">甲方: </w:t>
      </w:r>
    </w:p>
    <w:p>
      <w:pPr>
        <w:pStyle w:val="14"/>
        <w:keepNext w:val="0"/>
        <w:keepLines w:val="0"/>
        <w:widowControl/>
        <w:suppressLineNumbers w:val="0"/>
        <w:pBdr>
          <w:bottom w:val="none" w:color="auto" w:sz="0" w:space="0"/>
        </w:pBdr>
        <w:spacing w:before="0" w:beforeAutospacing="0" w:after="0" w:afterAutospacing="0" w:line="450" w:lineRule="atLeast"/>
        <w:ind w:left="0" w:right="0"/>
        <w:rPr>
          <w:rFonts w:hint="eastAsia" w:asciiTheme="majorEastAsia" w:hAnsiTheme="majorEastAsia" w:eastAsiaTheme="majorEastAsia" w:cstheme="majorEastAsia"/>
          <w:b/>
          <w:bCs/>
          <w:color w:val="000000"/>
          <w:kern w:val="0"/>
          <w:sz w:val="22"/>
          <w:szCs w:val="20"/>
          <w:lang w:bidi="ar"/>
        </w:rPr>
      </w:pPr>
      <w:r>
        <w:rPr>
          <w:rFonts w:hint="eastAsia" w:asciiTheme="majorEastAsia" w:hAnsiTheme="majorEastAsia" w:eastAsiaTheme="majorEastAsia" w:cstheme="majorEastAsia"/>
          <w:b/>
          <w:bCs/>
          <w:color w:val="000000"/>
          <w:kern w:val="0"/>
          <w:sz w:val="22"/>
          <w:szCs w:val="20"/>
          <w:lang w:bidi="ar"/>
        </w:rPr>
        <w:t>乙方:</w:t>
      </w:r>
    </w:p>
    <w:p>
      <w:pPr>
        <w:spacing w:line="480" w:lineRule="auto"/>
        <w:ind w:firstLine="480"/>
        <w:jc w:val="left"/>
        <w:rPr>
          <w:rFonts w:hint="eastAsia" w:asciiTheme="majorEastAsia" w:hAnsiTheme="majorEastAsia" w:eastAsiaTheme="majorEastAsia" w:cstheme="majorEastAsia"/>
          <w:color w:val="000000"/>
          <w:kern w:val="0"/>
          <w:szCs w:val="21"/>
          <w:lang w:bidi="ar"/>
        </w:rPr>
      </w:pPr>
      <w:r>
        <w:rPr>
          <w:rFonts w:hint="eastAsia" w:asciiTheme="majorEastAsia" w:hAnsiTheme="majorEastAsia" w:eastAsiaTheme="majorEastAsia" w:cstheme="majorEastAsia"/>
          <w:color w:val="000000"/>
          <w:kern w:val="0"/>
          <w:szCs w:val="21"/>
          <w:lang w:bidi="ar"/>
        </w:rPr>
        <w:t>甲乙双方根据</w:t>
      </w:r>
      <w:r>
        <w:rPr>
          <w:rFonts w:hint="eastAsia" w:asciiTheme="majorEastAsia" w:hAnsiTheme="majorEastAsia" w:eastAsiaTheme="majorEastAsia" w:cstheme="majorEastAsia"/>
          <w:bCs/>
          <w:color w:val="000000"/>
          <w:kern w:val="0"/>
          <w:szCs w:val="21"/>
          <w:u w:val="single"/>
          <w:lang w:val="en-US" w:eastAsia="zh-CN" w:bidi="ar"/>
        </w:rPr>
        <w:t xml:space="preserve">       </w:t>
      </w:r>
      <w:r>
        <w:rPr>
          <w:rFonts w:hint="eastAsia" w:asciiTheme="majorEastAsia" w:hAnsiTheme="majorEastAsia" w:eastAsiaTheme="majorEastAsia" w:cstheme="majorEastAsia"/>
          <w:bCs/>
          <w:color w:val="000000"/>
          <w:kern w:val="0"/>
          <w:szCs w:val="21"/>
          <w:lang w:bidi="ar"/>
        </w:rPr>
        <w:t>年</w:t>
      </w:r>
      <w:r>
        <w:rPr>
          <w:rFonts w:hint="eastAsia" w:asciiTheme="majorEastAsia" w:hAnsiTheme="majorEastAsia" w:eastAsiaTheme="majorEastAsia" w:cstheme="majorEastAsia"/>
          <w:bCs/>
          <w:color w:val="000000"/>
          <w:kern w:val="0"/>
          <w:szCs w:val="21"/>
          <w:u w:val="single"/>
          <w:lang w:val="en-US" w:eastAsia="zh-CN" w:bidi="ar"/>
        </w:rPr>
        <w:t xml:space="preserve">    </w:t>
      </w:r>
      <w:r>
        <w:rPr>
          <w:rFonts w:hint="eastAsia" w:asciiTheme="majorEastAsia" w:hAnsiTheme="majorEastAsia" w:eastAsiaTheme="majorEastAsia" w:cstheme="majorEastAsia"/>
          <w:bCs/>
          <w:color w:val="000000"/>
          <w:kern w:val="0"/>
          <w:szCs w:val="21"/>
          <w:lang w:bidi="ar"/>
        </w:rPr>
        <w:t>月</w:t>
      </w:r>
      <w:r>
        <w:rPr>
          <w:rFonts w:hint="eastAsia" w:asciiTheme="majorEastAsia" w:hAnsiTheme="majorEastAsia" w:eastAsiaTheme="majorEastAsia" w:cstheme="majorEastAsia"/>
          <w:bCs/>
          <w:color w:val="000000"/>
          <w:kern w:val="0"/>
          <w:szCs w:val="21"/>
          <w:u w:val="single"/>
          <w:lang w:val="en-US" w:eastAsia="zh-CN" w:bidi="ar"/>
        </w:rPr>
        <w:t xml:space="preserve">      </w:t>
      </w:r>
      <w:r>
        <w:rPr>
          <w:rFonts w:hint="eastAsia" w:asciiTheme="majorEastAsia" w:hAnsiTheme="majorEastAsia" w:eastAsiaTheme="majorEastAsia" w:cstheme="majorEastAsia"/>
          <w:bCs/>
          <w:color w:val="000000"/>
          <w:kern w:val="0"/>
          <w:szCs w:val="21"/>
          <w:lang w:bidi="ar"/>
        </w:rPr>
        <w:t>日</w:t>
      </w:r>
      <w:r>
        <w:rPr>
          <w:rFonts w:hint="eastAsia" w:asciiTheme="majorEastAsia" w:hAnsiTheme="majorEastAsia" w:eastAsiaTheme="majorEastAsia" w:cstheme="majorEastAsia"/>
          <w:bCs/>
          <w:color w:val="000000"/>
          <w:kern w:val="0"/>
          <w:szCs w:val="21"/>
          <w:u w:val="single"/>
          <w:lang w:val="en-US" w:eastAsia="zh-CN" w:bidi="ar"/>
        </w:rPr>
        <w:t xml:space="preserve">          </w:t>
      </w:r>
      <w:r>
        <w:rPr>
          <w:rFonts w:hint="eastAsia" w:asciiTheme="majorEastAsia" w:hAnsiTheme="majorEastAsia" w:eastAsiaTheme="majorEastAsia" w:cstheme="majorEastAsia"/>
          <w:color w:val="000000"/>
          <w:kern w:val="0"/>
          <w:szCs w:val="21"/>
          <w:u w:val="single"/>
          <w:lang w:bidi="ar"/>
        </w:rPr>
        <w:t>（项目编号：</w:t>
      </w:r>
      <w:r>
        <w:rPr>
          <w:rFonts w:hint="eastAsia" w:asciiTheme="majorEastAsia" w:hAnsiTheme="majorEastAsia" w:eastAsiaTheme="majorEastAsia" w:cstheme="majorEastAsia"/>
          <w:color w:val="000000"/>
          <w:kern w:val="0"/>
          <w:szCs w:val="21"/>
          <w:u w:val="single"/>
          <w:lang w:val="en-US" w:eastAsia="zh-CN" w:bidi="ar"/>
        </w:rPr>
        <w:t xml:space="preserve">      </w:t>
      </w:r>
      <w:r>
        <w:rPr>
          <w:rFonts w:hint="eastAsia" w:asciiTheme="majorEastAsia" w:hAnsiTheme="majorEastAsia" w:eastAsiaTheme="majorEastAsia" w:cstheme="majorEastAsia"/>
          <w:color w:val="000000"/>
          <w:kern w:val="0"/>
          <w:szCs w:val="21"/>
          <w:u w:val="single"/>
          <w:lang w:bidi="ar"/>
        </w:rPr>
        <w:t>）</w:t>
      </w:r>
      <w:r>
        <w:rPr>
          <w:rFonts w:hint="eastAsia"/>
        </w:rPr>
        <w:t>采购结果及招标文件的要求,经协商一致,愿意共同遵守并履行本合同各条款。</w:t>
      </w:r>
    </w:p>
    <w:p>
      <w:pPr>
        <w:spacing w:before="19" w:line="480" w:lineRule="auto"/>
        <w:outlineLvl w:val="1"/>
        <w:rPr>
          <w:rFonts w:hint="eastAsia" w:asciiTheme="majorEastAsia" w:hAnsiTheme="majorEastAsia" w:eastAsiaTheme="majorEastAsia" w:cstheme="majorEastAsia"/>
        </w:rPr>
      </w:pPr>
      <w:r>
        <w:rPr>
          <w:rFonts w:hint="eastAsia" w:asciiTheme="majorEastAsia" w:hAnsiTheme="majorEastAsia" w:eastAsiaTheme="majorEastAsia" w:cstheme="majorEastAsia"/>
          <w:b/>
          <w:color w:val="000000"/>
          <w:kern w:val="0"/>
          <w:szCs w:val="21"/>
          <w:lang w:bidi="ar"/>
        </w:rPr>
        <w:t>一、合同标的及金额等</w:t>
      </w:r>
    </w:p>
    <w:p>
      <w:pPr>
        <w:spacing w:line="480" w:lineRule="auto"/>
        <w:ind w:firstLine="480"/>
        <w:jc w:val="left"/>
        <w:rPr>
          <w:rFonts w:hint="eastAsia" w:asciiTheme="majorEastAsia" w:hAnsiTheme="majorEastAsia" w:eastAsiaTheme="majorEastAsia" w:cstheme="majorEastAsia"/>
          <w:color w:val="000000"/>
          <w:kern w:val="0"/>
          <w:szCs w:val="21"/>
          <w:lang w:val="en-US" w:eastAsia="zh-CN" w:bidi="ar"/>
        </w:rPr>
      </w:pPr>
      <w:r>
        <w:rPr>
          <w:rFonts w:hint="eastAsia" w:asciiTheme="majorEastAsia" w:hAnsiTheme="majorEastAsia" w:eastAsiaTheme="majorEastAsia" w:cstheme="majorEastAsia"/>
          <w:color w:val="000000"/>
          <w:kern w:val="0"/>
          <w:szCs w:val="21"/>
          <w:lang w:val="en-US" w:eastAsia="zh-CN" w:bidi="ar"/>
        </w:rPr>
        <w:t>服务地点：</w:t>
      </w:r>
      <w:r>
        <w:rPr>
          <w:rFonts w:hint="eastAsia" w:asciiTheme="majorEastAsia" w:hAnsiTheme="majorEastAsia" w:eastAsiaTheme="majorEastAsia" w:cstheme="majorEastAsia"/>
          <w:color w:val="000000"/>
          <w:kern w:val="0"/>
          <w:szCs w:val="21"/>
          <w:u w:val="single"/>
          <w:lang w:val="en-US" w:eastAsia="zh-CN" w:bidi="ar"/>
        </w:rPr>
        <w:t xml:space="preserve">                      </w:t>
      </w:r>
      <w:r>
        <w:rPr>
          <w:rFonts w:hint="eastAsia" w:asciiTheme="majorEastAsia" w:hAnsiTheme="majorEastAsia" w:eastAsiaTheme="majorEastAsia" w:cstheme="majorEastAsia"/>
          <w:color w:val="000000"/>
          <w:kern w:val="0"/>
          <w:szCs w:val="21"/>
          <w:lang w:val="en-US" w:eastAsia="zh-CN" w:bidi="ar"/>
        </w:rPr>
        <w:t xml:space="preserve">     </w:t>
      </w:r>
    </w:p>
    <w:p>
      <w:pPr>
        <w:spacing w:line="480" w:lineRule="auto"/>
        <w:ind w:firstLine="480"/>
        <w:jc w:val="left"/>
        <w:rPr>
          <w:rFonts w:hint="eastAsia" w:asciiTheme="majorEastAsia" w:hAnsiTheme="majorEastAsia" w:eastAsiaTheme="majorEastAsia" w:cstheme="majorEastAsia"/>
          <w:color w:val="000000"/>
          <w:kern w:val="0"/>
          <w:szCs w:val="21"/>
          <w:u w:val="single"/>
          <w:lang w:val="en-US" w:eastAsia="zh-CN" w:bidi="ar"/>
        </w:rPr>
      </w:pPr>
      <w:r>
        <w:rPr>
          <w:rFonts w:hint="eastAsia" w:asciiTheme="majorEastAsia" w:hAnsiTheme="majorEastAsia" w:eastAsiaTheme="majorEastAsia" w:cstheme="majorEastAsia"/>
          <w:color w:val="000000"/>
          <w:kern w:val="0"/>
          <w:szCs w:val="21"/>
          <w:lang w:val="en-US" w:eastAsia="zh-CN" w:bidi="ar"/>
        </w:rPr>
        <w:t>服务期限：</w:t>
      </w:r>
      <w:r>
        <w:rPr>
          <w:rFonts w:hint="eastAsia" w:asciiTheme="majorEastAsia" w:hAnsiTheme="majorEastAsia" w:eastAsiaTheme="majorEastAsia" w:cstheme="majorEastAsia"/>
          <w:color w:val="000000"/>
          <w:kern w:val="0"/>
          <w:szCs w:val="21"/>
          <w:u w:val="single"/>
          <w:lang w:val="en-US" w:eastAsia="zh-CN" w:bidi="ar"/>
        </w:rPr>
        <w:t xml:space="preserve">                      </w:t>
      </w:r>
    </w:p>
    <w:p>
      <w:pPr>
        <w:spacing w:line="480" w:lineRule="auto"/>
        <w:ind w:firstLine="480"/>
        <w:jc w:val="left"/>
        <w:rPr>
          <w:rFonts w:hint="eastAsia" w:asciiTheme="majorEastAsia" w:hAnsiTheme="majorEastAsia" w:eastAsiaTheme="majorEastAsia" w:cstheme="majorEastAsia"/>
          <w:color w:val="000000"/>
          <w:kern w:val="0"/>
          <w:szCs w:val="21"/>
          <w:lang w:val="en-US" w:eastAsia="zh-CN" w:bidi="ar"/>
        </w:rPr>
      </w:pPr>
      <w:r>
        <w:rPr>
          <w:rFonts w:hint="eastAsia" w:asciiTheme="majorEastAsia" w:hAnsiTheme="majorEastAsia" w:eastAsiaTheme="majorEastAsia" w:cstheme="majorEastAsia"/>
          <w:color w:val="000000"/>
          <w:kern w:val="0"/>
          <w:szCs w:val="21"/>
          <w:lang w:val="en-US" w:eastAsia="zh-CN" w:bidi="ar"/>
        </w:rPr>
        <w:t>服务内容：</w:t>
      </w:r>
      <w:r>
        <w:rPr>
          <w:rFonts w:hint="eastAsia" w:asciiTheme="majorEastAsia" w:hAnsiTheme="majorEastAsia" w:eastAsiaTheme="majorEastAsia" w:cstheme="majorEastAsia"/>
          <w:color w:val="000000"/>
          <w:kern w:val="0"/>
          <w:szCs w:val="21"/>
          <w:u w:val="single"/>
          <w:lang w:val="en-US" w:eastAsia="zh-CN" w:bidi="ar"/>
        </w:rPr>
        <w:t xml:space="preserve">                      </w:t>
      </w:r>
    </w:p>
    <w:p>
      <w:pPr>
        <w:spacing w:line="480" w:lineRule="auto"/>
        <w:ind w:firstLine="480"/>
        <w:jc w:val="left"/>
        <w:rPr>
          <w:rFonts w:hint="eastAsia" w:asciiTheme="majorEastAsia" w:hAnsiTheme="majorEastAsia" w:eastAsiaTheme="majorEastAsia" w:cstheme="majorEastAsia"/>
          <w:color w:val="000000"/>
          <w:kern w:val="0"/>
          <w:szCs w:val="21"/>
          <w:highlight w:val="red"/>
          <w:u w:val="single"/>
          <w:lang w:val="en-US" w:eastAsia="zh-CN" w:bidi="ar"/>
        </w:rPr>
      </w:pPr>
      <w:r>
        <w:rPr>
          <w:rFonts w:hint="eastAsia" w:asciiTheme="majorEastAsia" w:hAnsiTheme="majorEastAsia" w:eastAsiaTheme="majorEastAsia" w:cstheme="majorEastAsia"/>
          <w:color w:val="000000"/>
          <w:kern w:val="0"/>
          <w:szCs w:val="21"/>
          <w:lang w:val="en-US" w:eastAsia="zh-CN" w:bidi="ar"/>
        </w:rPr>
        <w:t>合同金额：</w:t>
      </w:r>
      <w:r>
        <w:rPr>
          <w:rFonts w:hint="eastAsia" w:asciiTheme="majorEastAsia" w:hAnsiTheme="majorEastAsia" w:eastAsiaTheme="majorEastAsia" w:cstheme="majorEastAsia"/>
          <w:color w:val="000000"/>
          <w:kern w:val="0"/>
          <w:szCs w:val="21"/>
          <w:u w:val="none"/>
          <w:lang w:val="en-US" w:eastAsia="zh-CN" w:bidi="ar"/>
        </w:rPr>
        <w:t>人民币</w:t>
      </w:r>
      <w:r>
        <w:rPr>
          <w:rFonts w:hint="eastAsia" w:asciiTheme="majorEastAsia" w:hAnsiTheme="majorEastAsia" w:eastAsiaTheme="majorEastAsia" w:cstheme="majorEastAsia"/>
          <w:color w:val="000000"/>
          <w:kern w:val="0"/>
          <w:szCs w:val="21"/>
          <w:lang w:val="en-US" w:eastAsia="zh-CN" w:bidi="ar"/>
        </w:rPr>
        <w:t>（大写）</w:t>
      </w:r>
      <w:r>
        <w:rPr>
          <w:rFonts w:hint="eastAsia" w:asciiTheme="majorEastAsia" w:hAnsiTheme="majorEastAsia" w:eastAsiaTheme="majorEastAsia" w:cstheme="majorEastAsia"/>
          <w:color w:val="000000"/>
          <w:kern w:val="0"/>
          <w:szCs w:val="21"/>
          <w:u w:val="single"/>
          <w:lang w:val="en-US" w:eastAsia="zh-CN" w:bidi="ar"/>
        </w:rPr>
        <w:t xml:space="preserve">                  </w:t>
      </w:r>
      <w:r>
        <w:rPr>
          <w:rFonts w:hint="eastAsia" w:asciiTheme="majorEastAsia" w:hAnsiTheme="majorEastAsia" w:eastAsiaTheme="majorEastAsia" w:cstheme="majorEastAsia"/>
          <w:color w:val="000000"/>
          <w:kern w:val="0"/>
          <w:szCs w:val="21"/>
          <w:lang w:val="en-US" w:eastAsia="zh-CN" w:bidi="ar"/>
        </w:rPr>
        <w:t xml:space="preserve">（小写）¥ </w:t>
      </w:r>
      <w:r>
        <w:rPr>
          <w:rFonts w:hint="eastAsia" w:asciiTheme="majorEastAsia" w:hAnsiTheme="majorEastAsia" w:eastAsiaTheme="majorEastAsia" w:cstheme="majorEastAsia"/>
          <w:color w:val="000000"/>
          <w:kern w:val="0"/>
          <w:szCs w:val="21"/>
          <w:highlight w:val="red"/>
          <w:u w:val="single"/>
          <w:lang w:val="en-US" w:eastAsia="zh-CN" w:bidi="ar"/>
        </w:rPr>
        <w:t xml:space="preserve">           </w:t>
      </w:r>
    </w:p>
    <w:p>
      <w:pPr>
        <w:spacing w:line="480" w:lineRule="auto"/>
        <w:ind w:firstLine="480"/>
        <w:jc w:val="left"/>
        <w:rPr>
          <w:rFonts w:hint="eastAsia" w:asciiTheme="majorEastAsia" w:hAnsiTheme="majorEastAsia" w:eastAsiaTheme="majorEastAsia" w:cstheme="majorEastAsia"/>
          <w:color w:val="000000"/>
          <w:kern w:val="0"/>
          <w:szCs w:val="21"/>
          <w:u w:val="single"/>
          <w:lang w:val="en-US" w:eastAsia="zh-CN" w:bidi="ar"/>
        </w:rPr>
      </w:pPr>
      <w:r>
        <w:rPr>
          <w:rFonts w:hint="eastAsia" w:asciiTheme="majorEastAsia" w:hAnsiTheme="majorEastAsia" w:eastAsiaTheme="majorEastAsia" w:cstheme="majorEastAsia"/>
          <w:color w:val="000000"/>
          <w:kern w:val="0"/>
          <w:szCs w:val="21"/>
          <w:lang w:val="en-US" w:eastAsia="zh-CN" w:bidi="ar"/>
        </w:rPr>
        <w:t>服务方式：</w:t>
      </w:r>
      <w:r>
        <w:rPr>
          <w:rFonts w:hint="eastAsia" w:asciiTheme="majorEastAsia" w:hAnsiTheme="majorEastAsia" w:eastAsiaTheme="majorEastAsia" w:cstheme="majorEastAsia"/>
          <w:color w:val="000000"/>
          <w:kern w:val="0"/>
          <w:szCs w:val="21"/>
          <w:u w:val="single"/>
          <w:lang w:val="en-US" w:eastAsia="zh-CN" w:bidi="ar"/>
        </w:rPr>
        <w:t xml:space="preserve">           </w:t>
      </w:r>
    </w:p>
    <w:p>
      <w:pPr>
        <w:spacing w:before="19" w:line="480" w:lineRule="auto"/>
        <w:outlineLvl w:val="1"/>
        <w:rPr>
          <w:rFonts w:hint="eastAsia" w:asciiTheme="majorEastAsia" w:hAnsiTheme="majorEastAsia" w:eastAsiaTheme="majorEastAsia" w:cstheme="majorEastAsia"/>
          <w:b/>
          <w:color w:val="000000"/>
          <w:kern w:val="0"/>
          <w:szCs w:val="21"/>
          <w:lang w:bidi="ar"/>
        </w:rPr>
      </w:pPr>
      <w:r>
        <w:rPr>
          <w:rFonts w:hint="eastAsia" w:asciiTheme="majorEastAsia" w:hAnsiTheme="majorEastAsia" w:eastAsiaTheme="majorEastAsia" w:cstheme="majorEastAsia"/>
          <w:b/>
          <w:color w:val="000000"/>
          <w:kern w:val="0"/>
          <w:szCs w:val="21"/>
          <w:lang w:bidi="ar"/>
        </w:rPr>
        <w:t>二、付款方式及乙方收款账户</w:t>
      </w:r>
    </w:p>
    <w:p>
      <w:pPr>
        <w:spacing w:line="480" w:lineRule="auto"/>
        <w:ind w:firstLine="480"/>
        <w:jc w:val="left"/>
        <w:rPr>
          <w:rFonts w:hint="eastAsia" w:asciiTheme="majorEastAsia" w:hAnsiTheme="majorEastAsia" w:eastAsiaTheme="majorEastAsia" w:cstheme="majorEastAsia"/>
          <w:color w:val="000000"/>
          <w:kern w:val="0"/>
          <w:szCs w:val="21"/>
          <w:lang w:bidi="ar"/>
        </w:rPr>
      </w:pPr>
      <w:r>
        <w:rPr>
          <w:rFonts w:hint="eastAsia" w:asciiTheme="majorEastAsia" w:hAnsiTheme="majorEastAsia" w:eastAsiaTheme="majorEastAsia" w:cstheme="majorEastAsia"/>
          <w:color w:val="000000"/>
          <w:kern w:val="0"/>
          <w:szCs w:val="21"/>
          <w:lang w:val="en-US" w:eastAsia="zh-CN" w:bidi="ar"/>
        </w:rPr>
        <w:t>例：</w:t>
      </w:r>
      <w:r>
        <w:rPr>
          <w:rFonts w:hint="eastAsia" w:asciiTheme="majorEastAsia" w:hAnsiTheme="majorEastAsia" w:eastAsiaTheme="majorEastAsia" w:cstheme="majorEastAsia"/>
          <w:color w:val="000000"/>
          <w:kern w:val="0"/>
          <w:szCs w:val="21"/>
          <w:lang w:eastAsia="zh-CN" w:bidi="ar"/>
        </w:rPr>
        <w:t>进场服务后一个月支付</w:t>
      </w:r>
      <w:r>
        <w:rPr>
          <w:rFonts w:hint="eastAsia" w:asciiTheme="majorEastAsia" w:hAnsiTheme="majorEastAsia" w:eastAsiaTheme="majorEastAsia" w:cstheme="majorEastAsia"/>
          <w:color w:val="000000"/>
          <w:kern w:val="0"/>
          <w:szCs w:val="21"/>
          <w:lang w:val="en-US" w:eastAsia="zh-CN" w:bidi="ar"/>
        </w:rPr>
        <w:t>60%的服务费，剩余40%服务费待全部完成服务内容后7个工作日支付</w:t>
      </w:r>
      <w:r>
        <w:rPr>
          <w:rFonts w:hint="eastAsia" w:asciiTheme="majorEastAsia" w:hAnsiTheme="majorEastAsia" w:eastAsiaTheme="majorEastAsia" w:cstheme="majorEastAsia"/>
          <w:color w:val="000000"/>
          <w:kern w:val="0"/>
          <w:szCs w:val="21"/>
          <w:lang w:bidi="ar"/>
        </w:rPr>
        <w:t>。</w:t>
      </w:r>
    </w:p>
    <w:p>
      <w:pPr>
        <w:spacing w:before="19" w:line="480" w:lineRule="auto"/>
        <w:outlineLvl w:val="1"/>
        <w:rPr>
          <w:rFonts w:hint="eastAsia" w:asciiTheme="majorEastAsia" w:hAnsiTheme="majorEastAsia" w:eastAsiaTheme="majorEastAsia" w:cstheme="majorEastAsia"/>
          <w:b/>
          <w:color w:val="000000"/>
          <w:kern w:val="0"/>
          <w:szCs w:val="21"/>
          <w:lang w:val="en-US" w:eastAsia="zh-CN" w:bidi="ar"/>
        </w:rPr>
      </w:pPr>
      <w:r>
        <w:rPr>
          <w:rFonts w:hint="eastAsia" w:asciiTheme="majorEastAsia" w:hAnsiTheme="majorEastAsia" w:eastAsiaTheme="majorEastAsia" w:cstheme="majorEastAsia"/>
          <w:b/>
          <w:color w:val="000000"/>
          <w:kern w:val="0"/>
          <w:szCs w:val="21"/>
          <w:lang w:val="en-US" w:eastAsia="zh-CN" w:bidi="ar"/>
        </w:rPr>
        <w:t>三、合同纠纷处理</w:t>
      </w:r>
    </w:p>
    <w:p>
      <w:pPr>
        <w:spacing w:line="480" w:lineRule="auto"/>
        <w:ind w:firstLine="480"/>
        <w:jc w:val="left"/>
        <w:rPr>
          <w:rFonts w:hint="eastAsia" w:asciiTheme="majorEastAsia" w:hAnsiTheme="majorEastAsia" w:eastAsiaTheme="majorEastAsia" w:cstheme="majorEastAsia"/>
          <w:color w:val="000000"/>
          <w:kern w:val="0"/>
          <w:szCs w:val="21"/>
          <w:lang w:val="en-US" w:eastAsia="zh-CN" w:bidi="ar"/>
        </w:rPr>
      </w:pPr>
      <w:r>
        <w:rPr>
          <w:rFonts w:hint="eastAsia" w:asciiTheme="majorEastAsia" w:hAnsiTheme="majorEastAsia" w:eastAsiaTheme="majorEastAsia" w:cstheme="majorEastAsia"/>
          <w:color w:val="000000"/>
          <w:kern w:val="0"/>
          <w:szCs w:val="21"/>
          <w:lang w:val="en-US" w:eastAsia="zh-CN" w:bidi="ar"/>
        </w:rPr>
        <w:t>本合同执行过程中发生纠纷，甲乙双方应协商解决。协商解决不了的可向收货方（甲方）所在地人民法院提请诉讼解决。</w:t>
      </w:r>
    </w:p>
    <w:p>
      <w:pPr>
        <w:spacing w:line="480" w:lineRule="auto"/>
        <w:ind w:firstLine="480"/>
        <w:jc w:val="left"/>
        <w:rPr>
          <w:rFonts w:hint="eastAsia" w:asciiTheme="majorEastAsia" w:hAnsiTheme="majorEastAsia" w:eastAsiaTheme="majorEastAsia" w:cstheme="majorEastAsia"/>
          <w:color w:val="000000"/>
          <w:kern w:val="0"/>
          <w:szCs w:val="21"/>
          <w:lang w:val="en-US" w:eastAsia="zh-CN" w:bidi="ar"/>
        </w:rPr>
      </w:pPr>
      <w:r>
        <w:rPr>
          <w:rFonts w:hint="eastAsia" w:asciiTheme="majorEastAsia" w:hAnsiTheme="majorEastAsia" w:eastAsiaTheme="majorEastAsia" w:cstheme="majorEastAsia"/>
          <w:color w:val="000000"/>
          <w:kern w:val="0"/>
          <w:szCs w:val="21"/>
          <w:lang w:val="en-US" w:eastAsia="zh-CN" w:bidi="ar"/>
        </w:rPr>
        <w:t xml:space="preserve"> 在合同有效期内，任何一方因不可抗力事件导致不能履行合同，则合同履行期可延长，其延长期与不可抗力影响期相同。</w:t>
      </w:r>
    </w:p>
    <w:p>
      <w:pPr>
        <w:spacing w:line="480" w:lineRule="auto"/>
        <w:ind w:firstLine="630" w:firstLineChars="300"/>
        <w:jc w:val="left"/>
        <w:rPr>
          <w:rFonts w:hint="eastAsia" w:asciiTheme="majorEastAsia" w:hAnsiTheme="majorEastAsia" w:eastAsiaTheme="majorEastAsia" w:cstheme="majorEastAsia"/>
          <w:color w:val="000000"/>
          <w:kern w:val="0"/>
          <w:szCs w:val="21"/>
          <w:lang w:val="en-US" w:eastAsia="zh-CN" w:bidi="ar"/>
        </w:rPr>
      </w:pPr>
      <w:r>
        <w:rPr>
          <w:rFonts w:hint="eastAsia" w:asciiTheme="majorEastAsia" w:hAnsiTheme="majorEastAsia" w:eastAsiaTheme="majorEastAsia" w:cstheme="majorEastAsia"/>
          <w:color w:val="000000"/>
          <w:kern w:val="0"/>
          <w:szCs w:val="21"/>
          <w:lang w:val="en-US" w:eastAsia="zh-CN" w:bidi="ar"/>
        </w:rPr>
        <w:t>不可抗力事件发生后，应立即通知对方，并寄送有关权威机构出具的证明。</w:t>
      </w:r>
    </w:p>
    <w:p>
      <w:pPr>
        <w:spacing w:line="480" w:lineRule="auto"/>
        <w:ind w:firstLine="480"/>
        <w:jc w:val="left"/>
        <w:rPr>
          <w:rFonts w:hint="eastAsia" w:asciiTheme="majorEastAsia" w:hAnsiTheme="majorEastAsia" w:eastAsiaTheme="majorEastAsia" w:cstheme="majorEastAsia"/>
          <w:color w:val="000000"/>
          <w:kern w:val="0"/>
          <w:szCs w:val="21"/>
          <w:lang w:val="en-US" w:eastAsia="zh-CN" w:bidi="ar"/>
        </w:rPr>
      </w:pPr>
      <w:r>
        <w:rPr>
          <w:rFonts w:hint="eastAsia" w:asciiTheme="majorEastAsia" w:hAnsiTheme="majorEastAsia" w:eastAsiaTheme="majorEastAsia" w:cstheme="majorEastAsia"/>
          <w:color w:val="000000"/>
          <w:kern w:val="0"/>
          <w:szCs w:val="21"/>
          <w:lang w:val="en-US" w:eastAsia="zh-CN" w:bidi="ar"/>
        </w:rPr>
        <w:t>不可抗力事件延续100天以上，双方应通过友好协商，确定是否继续履行合同。</w:t>
      </w:r>
    </w:p>
    <w:p>
      <w:pPr>
        <w:spacing w:before="19" w:line="480" w:lineRule="auto"/>
        <w:outlineLvl w:val="1"/>
        <w:rPr>
          <w:rFonts w:hint="eastAsia" w:asciiTheme="majorEastAsia" w:hAnsiTheme="majorEastAsia" w:eastAsiaTheme="majorEastAsia" w:cstheme="majorEastAsia"/>
          <w:b/>
          <w:color w:val="000000"/>
          <w:kern w:val="0"/>
          <w:szCs w:val="21"/>
          <w:lang w:val="en-US" w:eastAsia="zh-CN" w:bidi="ar"/>
        </w:rPr>
      </w:pPr>
      <w:r>
        <w:rPr>
          <w:rFonts w:hint="eastAsia" w:asciiTheme="majorEastAsia" w:hAnsiTheme="majorEastAsia" w:eastAsiaTheme="majorEastAsia" w:cstheme="majorEastAsia"/>
          <w:b/>
          <w:color w:val="000000"/>
          <w:kern w:val="0"/>
          <w:szCs w:val="21"/>
          <w:lang w:val="en-US" w:eastAsia="zh-CN" w:bidi="ar"/>
        </w:rPr>
        <w:t>四、合同生效</w:t>
      </w:r>
    </w:p>
    <w:p>
      <w:pPr>
        <w:spacing w:line="480" w:lineRule="auto"/>
        <w:ind w:firstLine="480"/>
        <w:jc w:val="left"/>
        <w:rPr>
          <w:rFonts w:hint="eastAsia" w:asciiTheme="majorEastAsia" w:hAnsiTheme="majorEastAsia" w:eastAsiaTheme="majorEastAsia" w:cstheme="majorEastAsia"/>
          <w:color w:val="000000"/>
          <w:kern w:val="0"/>
          <w:szCs w:val="21"/>
          <w:lang w:val="en-US" w:eastAsia="zh-CN" w:bidi="ar"/>
        </w:rPr>
      </w:pPr>
      <w:r>
        <w:rPr>
          <w:rFonts w:hint="eastAsia" w:asciiTheme="majorEastAsia" w:hAnsiTheme="majorEastAsia" w:eastAsiaTheme="majorEastAsia" w:cstheme="majorEastAsia"/>
          <w:color w:val="000000"/>
          <w:kern w:val="0"/>
          <w:szCs w:val="21"/>
          <w:lang w:val="en-US" w:eastAsia="zh-CN" w:bidi="ar"/>
        </w:rPr>
        <w:t>本合同由甲乙双方签字盖章后生效。</w:t>
      </w:r>
    </w:p>
    <w:p>
      <w:pPr>
        <w:spacing w:before="19" w:line="480" w:lineRule="auto"/>
        <w:outlineLvl w:val="1"/>
        <w:rPr>
          <w:rFonts w:hint="eastAsia" w:asciiTheme="majorEastAsia" w:hAnsiTheme="majorEastAsia" w:eastAsiaTheme="majorEastAsia" w:cstheme="majorEastAsia"/>
          <w:b/>
          <w:color w:val="000000"/>
          <w:kern w:val="0"/>
          <w:szCs w:val="21"/>
          <w:lang w:val="en-US" w:eastAsia="zh-CN" w:bidi="ar"/>
        </w:rPr>
      </w:pPr>
      <w:r>
        <w:rPr>
          <w:rFonts w:hint="eastAsia" w:asciiTheme="majorEastAsia" w:hAnsiTheme="majorEastAsia" w:eastAsiaTheme="majorEastAsia" w:cstheme="majorEastAsia"/>
          <w:b/>
          <w:color w:val="000000"/>
          <w:kern w:val="0"/>
          <w:szCs w:val="21"/>
          <w:lang w:val="en-US" w:eastAsia="zh-CN" w:bidi="ar"/>
        </w:rPr>
        <w:t>五、本合同的组成文件</w:t>
      </w:r>
    </w:p>
    <w:p>
      <w:pPr>
        <w:spacing w:line="480" w:lineRule="auto"/>
        <w:ind w:firstLine="480"/>
        <w:jc w:val="left"/>
        <w:rPr>
          <w:rFonts w:hint="eastAsia" w:asciiTheme="majorEastAsia" w:hAnsiTheme="majorEastAsia" w:eastAsiaTheme="majorEastAsia" w:cstheme="majorEastAsia"/>
          <w:color w:val="000000"/>
          <w:kern w:val="0"/>
          <w:szCs w:val="21"/>
          <w:lang w:val="en-US" w:eastAsia="zh-CN" w:bidi="ar"/>
        </w:rPr>
      </w:pPr>
      <w:r>
        <w:rPr>
          <w:rFonts w:hint="eastAsia" w:asciiTheme="majorEastAsia" w:hAnsiTheme="majorEastAsia" w:eastAsiaTheme="majorEastAsia" w:cstheme="majorEastAsia"/>
          <w:color w:val="000000"/>
          <w:kern w:val="0"/>
          <w:szCs w:val="21"/>
          <w:lang w:val="en-US" w:eastAsia="zh-CN" w:bidi="ar"/>
        </w:rPr>
        <w:t>1.合同通用条款和专用条款；</w:t>
      </w:r>
    </w:p>
    <w:p>
      <w:pPr>
        <w:spacing w:line="480" w:lineRule="auto"/>
        <w:ind w:firstLine="480"/>
        <w:jc w:val="left"/>
        <w:rPr>
          <w:rFonts w:hint="eastAsia" w:asciiTheme="majorEastAsia" w:hAnsiTheme="majorEastAsia" w:eastAsiaTheme="majorEastAsia" w:cstheme="majorEastAsia"/>
          <w:color w:val="000000"/>
          <w:kern w:val="0"/>
          <w:szCs w:val="21"/>
          <w:lang w:val="en-US" w:eastAsia="zh-CN" w:bidi="ar"/>
        </w:rPr>
      </w:pPr>
      <w:r>
        <w:rPr>
          <w:rFonts w:hint="eastAsia" w:asciiTheme="majorEastAsia" w:hAnsiTheme="majorEastAsia" w:eastAsiaTheme="majorEastAsia" w:cstheme="majorEastAsia"/>
          <w:color w:val="000000"/>
          <w:kern w:val="0"/>
          <w:szCs w:val="21"/>
          <w:lang w:val="en-US" w:eastAsia="zh-CN" w:bidi="ar"/>
        </w:rPr>
        <w:t>2.甲乙双方商定的其他必要文件。</w:t>
      </w:r>
    </w:p>
    <w:p>
      <w:pPr>
        <w:spacing w:line="480" w:lineRule="auto"/>
        <w:ind w:firstLine="480"/>
        <w:jc w:val="left"/>
        <w:rPr>
          <w:rFonts w:hint="eastAsia" w:asciiTheme="majorEastAsia" w:hAnsiTheme="majorEastAsia" w:eastAsiaTheme="majorEastAsia" w:cstheme="majorEastAsia"/>
          <w:color w:val="000000"/>
          <w:kern w:val="0"/>
          <w:szCs w:val="21"/>
          <w:lang w:val="en-US" w:eastAsia="zh-CN" w:bidi="ar"/>
        </w:rPr>
      </w:pPr>
      <w:r>
        <w:rPr>
          <w:rFonts w:hint="eastAsia" w:asciiTheme="majorEastAsia" w:hAnsiTheme="majorEastAsia" w:eastAsiaTheme="majorEastAsia" w:cstheme="majorEastAsia"/>
          <w:color w:val="000000"/>
          <w:kern w:val="0"/>
          <w:szCs w:val="21"/>
          <w:lang w:val="en-US" w:eastAsia="zh-CN" w:bidi="ar"/>
        </w:rPr>
        <w:t>上述合同文件内容互为补充，如有不明确，由甲方负责解释，本合同未尽事宜，遵照《中华人民共和国民法典》有关条文执行。</w:t>
      </w:r>
    </w:p>
    <w:p>
      <w:pPr>
        <w:spacing w:before="19" w:line="480" w:lineRule="auto"/>
        <w:outlineLvl w:val="1"/>
        <w:rPr>
          <w:rFonts w:hint="eastAsia" w:asciiTheme="majorEastAsia" w:hAnsiTheme="majorEastAsia" w:eastAsiaTheme="majorEastAsia" w:cstheme="majorEastAsia"/>
          <w:b/>
          <w:color w:val="000000"/>
          <w:kern w:val="0"/>
          <w:szCs w:val="21"/>
          <w:lang w:val="en-US" w:eastAsia="zh-CN" w:bidi="ar"/>
        </w:rPr>
      </w:pPr>
      <w:r>
        <w:rPr>
          <w:rFonts w:hint="eastAsia" w:asciiTheme="majorEastAsia" w:hAnsiTheme="majorEastAsia" w:eastAsiaTheme="majorEastAsia" w:cstheme="majorEastAsia"/>
          <w:b/>
          <w:color w:val="000000"/>
          <w:kern w:val="0"/>
          <w:szCs w:val="21"/>
          <w:lang w:val="en-US" w:eastAsia="zh-CN" w:bidi="ar"/>
        </w:rPr>
        <w:t>六、合同备案</w:t>
      </w:r>
    </w:p>
    <w:p>
      <w:pPr>
        <w:spacing w:line="480" w:lineRule="auto"/>
        <w:ind w:firstLine="480"/>
        <w:jc w:val="left"/>
        <w:rPr>
          <w:rFonts w:hint="eastAsia" w:asciiTheme="majorEastAsia" w:hAnsiTheme="majorEastAsia" w:eastAsiaTheme="majorEastAsia" w:cstheme="majorEastAsia"/>
          <w:color w:val="000000"/>
          <w:kern w:val="0"/>
          <w:szCs w:val="21"/>
          <w:lang w:val="en-US" w:eastAsia="zh-CN" w:bidi="ar"/>
        </w:rPr>
      </w:pPr>
      <w:r>
        <w:rPr>
          <w:rFonts w:hint="eastAsia" w:asciiTheme="majorEastAsia" w:hAnsiTheme="majorEastAsia" w:eastAsiaTheme="majorEastAsia" w:cstheme="majorEastAsia"/>
          <w:color w:val="000000"/>
          <w:kern w:val="0"/>
          <w:szCs w:val="21"/>
          <w:lang w:val="en-US" w:eastAsia="zh-CN" w:bidi="ar"/>
        </w:rPr>
        <w:t>本合同一式六份，中文书写。甲方二份，乙方、招标代理机构各执二份。</w:t>
      </w:r>
    </w:p>
    <w:p>
      <w:pPr>
        <w:widowControl/>
        <w:tabs>
          <w:tab w:val="left" w:pos="1832"/>
          <w:tab w:val="left" w:pos="2748"/>
          <w:tab w:val="left" w:pos="3664"/>
          <w:tab w:val="left" w:pos="3828"/>
          <w:tab w:val="left" w:pos="4111"/>
          <w:tab w:val="left" w:pos="4580"/>
          <w:tab w:val="left" w:pos="5496"/>
          <w:tab w:val="left" w:pos="6412"/>
          <w:tab w:val="left" w:pos="7328"/>
          <w:tab w:val="left" w:pos="8244"/>
          <w:tab w:val="left" w:pos="9069"/>
          <w:tab w:val="left" w:pos="12824"/>
          <w:tab w:val="left" w:pos="13740"/>
          <w:tab w:val="left" w:pos="14656"/>
        </w:tabs>
        <w:spacing w:before="19" w:line="360" w:lineRule="auto"/>
        <w:jc w:val="center"/>
        <w:rPr>
          <w:rFonts w:hint="eastAsia" w:ascii="等线" w:hAnsi="等线" w:eastAsia="等线" w:cs="黑体"/>
          <w:b/>
          <w:szCs w:val="21"/>
        </w:rPr>
      </w:pPr>
      <w:r>
        <w:rPr>
          <w:rFonts w:hint="eastAsia" w:ascii="等线" w:hAnsi="等线" w:eastAsia="等线" w:cs="黑体"/>
          <w:b/>
          <w:szCs w:val="21"/>
        </w:rPr>
        <w:t>（以下无合同正文）</w:t>
      </w:r>
    </w:p>
    <w:p>
      <w:pPr>
        <w:widowControl/>
        <w:tabs>
          <w:tab w:val="left" w:pos="1832"/>
          <w:tab w:val="left" w:pos="2748"/>
          <w:tab w:val="left" w:pos="3664"/>
          <w:tab w:val="left" w:pos="3828"/>
          <w:tab w:val="left" w:pos="4111"/>
          <w:tab w:val="left" w:pos="4580"/>
          <w:tab w:val="left" w:pos="5496"/>
          <w:tab w:val="left" w:pos="6412"/>
          <w:tab w:val="left" w:pos="7328"/>
          <w:tab w:val="left" w:pos="8244"/>
          <w:tab w:val="left" w:pos="9069"/>
          <w:tab w:val="left" w:pos="12824"/>
          <w:tab w:val="left" w:pos="13740"/>
          <w:tab w:val="left" w:pos="14656"/>
        </w:tabs>
        <w:spacing w:before="19" w:line="360" w:lineRule="auto"/>
        <w:rPr>
          <w:rFonts w:hint="eastAsia" w:asciiTheme="majorEastAsia" w:hAnsiTheme="majorEastAsia" w:eastAsiaTheme="majorEastAsia" w:cstheme="majorEastAsia"/>
          <w:color w:val="000000"/>
          <w:kern w:val="0"/>
          <w:sz w:val="24"/>
          <w:szCs w:val="24"/>
          <w:u w:val="single"/>
          <w:shd w:val="clear" w:fill="FFFFFF"/>
          <w:lang w:val="en-US" w:eastAsia="zh-CN" w:bidi="ar"/>
        </w:rPr>
      </w:pPr>
      <w:r>
        <w:rPr>
          <w:rFonts w:hint="eastAsia" w:asciiTheme="majorEastAsia" w:hAnsiTheme="majorEastAsia" w:eastAsiaTheme="majorEastAsia" w:cstheme="majorEastAsia"/>
          <w:color w:val="000000"/>
          <w:kern w:val="0"/>
          <w:sz w:val="24"/>
          <w:szCs w:val="24"/>
          <w:shd w:val="clear" w:fill="FFFFFF"/>
          <w:lang w:val="en-US" w:eastAsia="zh-CN" w:bidi="ar"/>
        </w:rPr>
        <w:t>甲方：</w:t>
      </w:r>
      <w:r>
        <w:rPr>
          <w:rFonts w:hint="eastAsia" w:asciiTheme="majorEastAsia" w:hAnsiTheme="majorEastAsia" w:eastAsiaTheme="majorEastAsia" w:cstheme="majorEastAsia"/>
          <w:color w:val="000000"/>
          <w:kern w:val="0"/>
          <w:sz w:val="24"/>
          <w:szCs w:val="24"/>
          <w:u w:val="single"/>
          <w:shd w:val="clear" w:fill="FFFFFF"/>
          <w:lang w:val="en-US" w:eastAsia="zh-CN" w:bidi="ar"/>
        </w:rPr>
        <w:t xml:space="preserve">                  （盖章） </w:t>
      </w:r>
      <w:r>
        <w:rPr>
          <w:rFonts w:hint="eastAsia" w:asciiTheme="majorEastAsia" w:hAnsiTheme="majorEastAsia" w:eastAsiaTheme="majorEastAsia" w:cstheme="majorEastAsia"/>
          <w:color w:val="000000"/>
          <w:kern w:val="0"/>
          <w:sz w:val="24"/>
          <w:szCs w:val="24"/>
          <w:shd w:val="clear" w:fill="FFFFFF"/>
          <w:lang w:val="en-US" w:eastAsia="zh-CN" w:bidi="ar"/>
        </w:rPr>
        <w:t xml:space="preserve">    乙方：</w:t>
      </w:r>
      <w:r>
        <w:rPr>
          <w:rFonts w:hint="eastAsia" w:asciiTheme="majorEastAsia" w:hAnsiTheme="majorEastAsia" w:eastAsiaTheme="majorEastAsia" w:cstheme="majorEastAsia"/>
          <w:color w:val="000000"/>
          <w:kern w:val="0"/>
          <w:sz w:val="24"/>
          <w:szCs w:val="24"/>
          <w:u w:val="single"/>
          <w:shd w:val="clear" w:fill="FFFFFF"/>
          <w:lang w:val="en-US" w:eastAsia="zh-CN" w:bidi="ar"/>
        </w:rPr>
        <w:t xml:space="preserve">                    （盖章）</w:t>
      </w:r>
    </w:p>
    <w:p>
      <w:pPr>
        <w:widowControl/>
        <w:tabs>
          <w:tab w:val="left" w:pos="1832"/>
          <w:tab w:val="left" w:pos="2748"/>
          <w:tab w:val="left" w:pos="3664"/>
          <w:tab w:val="left" w:pos="4580"/>
          <w:tab w:val="left" w:pos="5496"/>
          <w:tab w:val="left" w:pos="6412"/>
          <w:tab w:val="left" w:pos="7328"/>
          <w:tab w:val="left" w:pos="8244"/>
          <w:tab w:val="left" w:pos="9069"/>
          <w:tab w:val="left" w:pos="12824"/>
          <w:tab w:val="left" w:pos="13740"/>
          <w:tab w:val="left" w:pos="14656"/>
        </w:tabs>
        <w:spacing w:before="19" w:line="360" w:lineRule="auto"/>
        <w:rPr>
          <w:rFonts w:hint="eastAsia" w:asciiTheme="majorEastAsia" w:hAnsiTheme="majorEastAsia" w:eastAsiaTheme="majorEastAsia" w:cstheme="majorEastAsia"/>
          <w:color w:val="000000"/>
          <w:kern w:val="0"/>
          <w:sz w:val="24"/>
          <w:szCs w:val="24"/>
          <w:shd w:val="clear" w:fill="FFFFFF"/>
          <w:lang w:val="en-US" w:eastAsia="zh-CN" w:bidi="ar"/>
        </w:rPr>
      </w:pPr>
    </w:p>
    <w:p>
      <w:pPr>
        <w:widowControl/>
        <w:tabs>
          <w:tab w:val="left" w:pos="1832"/>
          <w:tab w:val="left" w:pos="2748"/>
          <w:tab w:val="left" w:pos="3664"/>
          <w:tab w:val="left" w:pos="4580"/>
          <w:tab w:val="left" w:pos="5496"/>
          <w:tab w:val="left" w:pos="6412"/>
          <w:tab w:val="left" w:pos="7328"/>
          <w:tab w:val="left" w:pos="8244"/>
          <w:tab w:val="left" w:pos="9069"/>
          <w:tab w:val="left" w:pos="12824"/>
          <w:tab w:val="left" w:pos="13740"/>
          <w:tab w:val="left" w:pos="14656"/>
        </w:tabs>
        <w:spacing w:before="19" w:line="360" w:lineRule="auto"/>
        <w:rPr>
          <w:rFonts w:hint="eastAsia" w:asciiTheme="majorEastAsia" w:hAnsiTheme="majorEastAsia" w:eastAsiaTheme="majorEastAsia" w:cstheme="majorEastAsia"/>
          <w:color w:val="000000"/>
          <w:kern w:val="0"/>
          <w:sz w:val="24"/>
          <w:szCs w:val="24"/>
          <w:shd w:val="clear" w:fill="FFFFFF"/>
          <w:lang w:val="en-US" w:eastAsia="zh-CN" w:bidi="ar"/>
        </w:rPr>
      </w:pPr>
      <w:r>
        <w:rPr>
          <w:rFonts w:hint="eastAsia" w:asciiTheme="majorEastAsia" w:hAnsiTheme="majorEastAsia" w:eastAsiaTheme="majorEastAsia" w:cstheme="majorEastAsia"/>
          <w:color w:val="000000"/>
          <w:kern w:val="0"/>
          <w:sz w:val="24"/>
          <w:szCs w:val="24"/>
          <w:shd w:val="clear" w:fill="FFFFFF"/>
          <w:lang w:val="en-US" w:eastAsia="zh-CN" w:bidi="ar"/>
        </w:rPr>
        <w:t>法定（或授权）代表人：</w:t>
      </w:r>
      <w:r>
        <w:rPr>
          <w:rFonts w:hint="eastAsia" w:asciiTheme="majorEastAsia" w:hAnsiTheme="majorEastAsia" w:eastAsiaTheme="majorEastAsia" w:cstheme="majorEastAsia"/>
          <w:color w:val="000000"/>
          <w:kern w:val="0"/>
          <w:sz w:val="24"/>
          <w:szCs w:val="24"/>
          <w:u w:val="single"/>
          <w:shd w:val="clear" w:fill="FFFFFF"/>
          <w:lang w:val="en-US" w:eastAsia="zh-CN" w:bidi="ar"/>
        </w:rPr>
        <w:t xml:space="preserve">             </w:t>
      </w:r>
      <w:r>
        <w:rPr>
          <w:rFonts w:hint="eastAsia" w:asciiTheme="majorEastAsia" w:hAnsiTheme="majorEastAsia" w:eastAsiaTheme="majorEastAsia" w:cstheme="majorEastAsia"/>
          <w:color w:val="000000"/>
          <w:kern w:val="0"/>
          <w:sz w:val="24"/>
          <w:szCs w:val="24"/>
          <w:shd w:val="clear" w:fill="FFFFFF"/>
          <w:lang w:val="en-US" w:eastAsia="zh-CN" w:bidi="ar"/>
        </w:rPr>
        <w:t xml:space="preserve">  法定（或授权）代表人：</w:t>
      </w:r>
      <w:r>
        <w:rPr>
          <w:rFonts w:hint="eastAsia" w:asciiTheme="majorEastAsia" w:hAnsiTheme="majorEastAsia" w:eastAsiaTheme="majorEastAsia" w:cstheme="majorEastAsia"/>
          <w:color w:val="000000"/>
          <w:kern w:val="0"/>
          <w:sz w:val="24"/>
          <w:szCs w:val="24"/>
          <w:u w:val="single"/>
          <w:shd w:val="clear" w:fill="FFFFFF"/>
          <w:lang w:val="en-US" w:eastAsia="zh-CN" w:bidi="ar"/>
        </w:rPr>
        <w:t xml:space="preserve">                </w:t>
      </w:r>
      <w:r>
        <w:rPr>
          <w:rFonts w:hint="eastAsia" w:asciiTheme="majorEastAsia" w:hAnsiTheme="majorEastAsia" w:eastAsiaTheme="majorEastAsia" w:cstheme="majorEastAsia"/>
          <w:color w:val="000000"/>
          <w:kern w:val="0"/>
          <w:sz w:val="24"/>
          <w:szCs w:val="24"/>
          <w:shd w:val="clear" w:fill="FFFFFF"/>
          <w:lang w:val="en-US" w:eastAsia="zh-CN" w:bidi="ar"/>
        </w:rPr>
        <w:t xml:space="preserve"> </w:t>
      </w:r>
    </w:p>
    <w:p>
      <w:pPr>
        <w:pStyle w:val="14"/>
        <w:keepNext w:val="0"/>
        <w:keepLines w:val="0"/>
        <w:widowControl/>
        <w:suppressLineNumbers w:val="0"/>
        <w:pBdr>
          <w:bottom w:val="none" w:color="auto" w:sz="0" w:space="0"/>
        </w:pBdr>
        <w:spacing w:before="0" w:beforeAutospacing="0" w:after="0" w:afterAutospacing="0" w:line="450" w:lineRule="atLeast"/>
        <w:ind w:left="0" w:right="0"/>
        <w:rPr>
          <w:rFonts w:hint="default" w:asciiTheme="majorEastAsia" w:hAnsiTheme="majorEastAsia" w:eastAsiaTheme="majorEastAsia" w:cstheme="majorEastAsia"/>
          <w:color w:val="000000"/>
          <w:sz w:val="24"/>
          <w:szCs w:val="24"/>
          <w:u w:val="single"/>
          <w:lang w:val="en-US" w:eastAsia="zh-CN"/>
        </w:rPr>
      </w:pPr>
      <w:r>
        <w:rPr>
          <w:rFonts w:hint="eastAsia" w:asciiTheme="majorEastAsia" w:hAnsiTheme="majorEastAsia" w:eastAsiaTheme="majorEastAsia" w:cstheme="majorEastAsia"/>
          <w:color w:val="000000"/>
          <w:sz w:val="24"/>
          <w:szCs w:val="24"/>
          <w:shd w:val="clear" w:fill="FFFFFF"/>
        </w:rPr>
        <w:t>开户银行：</w:t>
      </w:r>
      <w:r>
        <w:rPr>
          <w:rFonts w:hint="eastAsia" w:asciiTheme="majorEastAsia" w:hAnsiTheme="majorEastAsia" w:eastAsiaTheme="majorEastAsia" w:cstheme="majorEastAsia"/>
          <w:color w:val="000000"/>
          <w:sz w:val="24"/>
          <w:szCs w:val="24"/>
          <w:u w:val="single"/>
          <w:shd w:val="clear" w:fill="FFFFFF"/>
          <w:lang w:val="en-US" w:eastAsia="zh-CN"/>
        </w:rPr>
        <w:t xml:space="preserve">                        </w:t>
      </w:r>
      <w:r>
        <w:rPr>
          <w:rFonts w:hint="eastAsia" w:asciiTheme="majorEastAsia" w:hAnsiTheme="majorEastAsia" w:eastAsiaTheme="majorEastAsia" w:cstheme="majorEastAsia"/>
          <w:color w:val="000000"/>
          <w:sz w:val="24"/>
          <w:szCs w:val="24"/>
          <w:shd w:val="clear" w:fill="FFFFFF"/>
          <w:lang w:val="en-US" w:eastAsia="zh-CN"/>
        </w:rPr>
        <w:t xml:space="preserve">   </w:t>
      </w:r>
      <w:r>
        <w:rPr>
          <w:rFonts w:hint="eastAsia" w:asciiTheme="majorEastAsia" w:hAnsiTheme="majorEastAsia" w:eastAsiaTheme="majorEastAsia" w:cstheme="majorEastAsia"/>
          <w:color w:val="000000"/>
          <w:sz w:val="24"/>
          <w:szCs w:val="24"/>
          <w:shd w:val="clear" w:fill="FFFFFF"/>
        </w:rPr>
        <w:t>开户银行：</w:t>
      </w:r>
      <w:r>
        <w:rPr>
          <w:rFonts w:hint="eastAsia" w:asciiTheme="majorEastAsia" w:hAnsiTheme="majorEastAsia" w:eastAsiaTheme="majorEastAsia" w:cstheme="majorEastAsia"/>
          <w:color w:val="000000"/>
          <w:sz w:val="24"/>
          <w:szCs w:val="24"/>
          <w:u w:val="single"/>
          <w:shd w:val="clear" w:fill="FFFFFF"/>
          <w:lang w:val="en-US" w:eastAsia="zh-CN"/>
        </w:rPr>
        <w:t xml:space="preserve">                       </w:t>
      </w:r>
    </w:p>
    <w:p>
      <w:pPr>
        <w:pStyle w:val="14"/>
        <w:keepNext w:val="0"/>
        <w:keepLines w:val="0"/>
        <w:widowControl/>
        <w:suppressLineNumbers w:val="0"/>
        <w:pBdr>
          <w:bottom w:val="none" w:color="auto" w:sz="0" w:space="0"/>
        </w:pBdr>
        <w:spacing w:before="0" w:beforeAutospacing="0" w:after="0" w:afterAutospacing="0" w:line="450" w:lineRule="atLeast"/>
        <w:ind w:left="0" w:right="0"/>
        <w:rPr>
          <w:rFonts w:hint="default" w:asciiTheme="majorEastAsia" w:hAnsiTheme="majorEastAsia" w:eastAsiaTheme="majorEastAsia" w:cstheme="majorEastAsia"/>
          <w:color w:val="000000"/>
          <w:sz w:val="24"/>
          <w:szCs w:val="24"/>
          <w:u w:val="single"/>
          <w:lang w:val="en-US" w:eastAsia="zh-CN"/>
        </w:rPr>
      </w:pPr>
      <w:r>
        <w:rPr>
          <w:rFonts w:hint="eastAsia" w:asciiTheme="majorEastAsia" w:hAnsiTheme="majorEastAsia" w:eastAsiaTheme="majorEastAsia" w:cstheme="majorEastAsia"/>
          <w:color w:val="000000"/>
          <w:sz w:val="24"/>
          <w:szCs w:val="24"/>
          <w:shd w:val="clear" w:fill="FFFFFF"/>
        </w:rPr>
        <w:t>开户名称：</w:t>
      </w:r>
      <w:r>
        <w:rPr>
          <w:rFonts w:hint="eastAsia" w:asciiTheme="majorEastAsia" w:hAnsiTheme="majorEastAsia" w:eastAsiaTheme="majorEastAsia" w:cstheme="majorEastAsia"/>
          <w:color w:val="000000"/>
          <w:sz w:val="24"/>
          <w:szCs w:val="24"/>
          <w:u w:val="single"/>
          <w:shd w:val="clear" w:fill="FFFFFF"/>
          <w:lang w:val="en-US" w:eastAsia="zh-CN"/>
        </w:rPr>
        <w:t xml:space="preserve">                       </w:t>
      </w:r>
      <w:r>
        <w:rPr>
          <w:rFonts w:hint="eastAsia" w:asciiTheme="majorEastAsia" w:hAnsiTheme="majorEastAsia" w:eastAsiaTheme="majorEastAsia" w:cstheme="majorEastAsia"/>
          <w:color w:val="000000"/>
          <w:sz w:val="24"/>
          <w:szCs w:val="24"/>
          <w:shd w:val="clear" w:fill="FFFFFF"/>
          <w:lang w:val="en-US" w:eastAsia="zh-CN"/>
        </w:rPr>
        <w:t xml:space="preserve">    </w:t>
      </w:r>
      <w:r>
        <w:rPr>
          <w:rFonts w:hint="eastAsia" w:asciiTheme="majorEastAsia" w:hAnsiTheme="majorEastAsia" w:eastAsiaTheme="majorEastAsia" w:cstheme="majorEastAsia"/>
          <w:color w:val="000000"/>
          <w:sz w:val="24"/>
          <w:szCs w:val="24"/>
          <w:shd w:val="clear" w:fill="FFFFFF"/>
        </w:rPr>
        <w:t>开户名称</w:t>
      </w:r>
      <w:r>
        <w:rPr>
          <w:rFonts w:hint="eastAsia" w:asciiTheme="majorEastAsia" w:hAnsiTheme="majorEastAsia" w:eastAsiaTheme="majorEastAsia" w:cstheme="majorEastAsia"/>
          <w:color w:val="000000"/>
          <w:sz w:val="24"/>
          <w:szCs w:val="24"/>
          <w:shd w:val="clear" w:fill="FFFFFF"/>
          <w:lang w:eastAsia="zh-CN"/>
        </w:rPr>
        <w:t>：</w:t>
      </w:r>
      <w:r>
        <w:rPr>
          <w:rFonts w:hint="eastAsia" w:asciiTheme="majorEastAsia" w:hAnsiTheme="majorEastAsia" w:eastAsiaTheme="majorEastAsia" w:cstheme="majorEastAsia"/>
          <w:color w:val="000000"/>
          <w:sz w:val="24"/>
          <w:szCs w:val="24"/>
          <w:u w:val="single"/>
          <w:shd w:val="clear" w:fill="FFFFFF"/>
          <w:lang w:val="en-US" w:eastAsia="zh-CN"/>
        </w:rPr>
        <w:t xml:space="preserve">                      </w:t>
      </w:r>
    </w:p>
    <w:p>
      <w:pPr>
        <w:pStyle w:val="14"/>
        <w:keepNext w:val="0"/>
        <w:keepLines w:val="0"/>
        <w:widowControl/>
        <w:suppressLineNumbers w:val="0"/>
        <w:pBdr>
          <w:bottom w:val="none" w:color="auto" w:sz="0" w:space="0"/>
        </w:pBdr>
        <w:spacing w:before="0" w:beforeAutospacing="0" w:after="0" w:afterAutospacing="0" w:line="450" w:lineRule="atLeast"/>
        <w:ind w:left="0" w:right="0"/>
        <w:rPr>
          <w:rFonts w:hint="default" w:asciiTheme="majorEastAsia" w:hAnsiTheme="majorEastAsia" w:eastAsiaTheme="majorEastAsia" w:cstheme="majorEastAsia"/>
          <w:color w:val="000000"/>
          <w:sz w:val="24"/>
          <w:szCs w:val="24"/>
          <w:lang w:val="en-US" w:eastAsia="zh-CN"/>
        </w:rPr>
      </w:pPr>
      <w:r>
        <w:rPr>
          <w:rFonts w:hint="eastAsia" w:asciiTheme="majorEastAsia" w:hAnsiTheme="majorEastAsia" w:eastAsiaTheme="majorEastAsia" w:cstheme="majorEastAsia"/>
          <w:color w:val="000000"/>
          <w:sz w:val="24"/>
          <w:szCs w:val="24"/>
          <w:shd w:val="clear" w:fill="FFFFFF"/>
        </w:rPr>
        <w:t>银行账号：</w:t>
      </w:r>
      <w:r>
        <w:rPr>
          <w:rFonts w:hint="eastAsia" w:asciiTheme="majorEastAsia" w:hAnsiTheme="majorEastAsia" w:eastAsiaTheme="majorEastAsia" w:cstheme="majorEastAsia"/>
          <w:color w:val="000000"/>
          <w:sz w:val="24"/>
          <w:szCs w:val="24"/>
          <w:u w:val="single"/>
          <w:shd w:val="clear" w:fill="FFFFFF"/>
          <w:lang w:val="en-US" w:eastAsia="zh-CN"/>
        </w:rPr>
        <w:t xml:space="preserve">                       </w:t>
      </w:r>
      <w:r>
        <w:rPr>
          <w:rFonts w:hint="eastAsia" w:asciiTheme="majorEastAsia" w:hAnsiTheme="majorEastAsia" w:eastAsiaTheme="majorEastAsia" w:cstheme="majorEastAsia"/>
          <w:color w:val="000000"/>
          <w:sz w:val="24"/>
          <w:szCs w:val="24"/>
          <w:shd w:val="clear" w:fill="FFFFFF"/>
          <w:lang w:val="en-US" w:eastAsia="zh-CN"/>
        </w:rPr>
        <w:t xml:space="preserve">    </w:t>
      </w:r>
      <w:r>
        <w:rPr>
          <w:rFonts w:hint="eastAsia" w:asciiTheme="majorEastAsia" w:hAnsiTheme="majorEastAsia" w:eastAsiaTheme="majorEastAsia" w:cstheme="majorEastAsia"/>
          <w:color w:val="000000"/>
          <w:sz w:val="24"/>
          <w:szCs w:val="24"/>
          <w:shd w:val="clear" w:fill="FFFFFF"/>
        </w:rPr>
        <w:t>银行账号：</w:t>
      </w:r>
      <w:r>
        <w:rPr>
          <w:rFonts w:hint="eastAsia" w:asciiTheme="majorEastAsia" w:hAnsiTheme="majorEastAsia" w:eastAsiaTheme="majorEastAsia" w:cstheme="majorEastAsia"/>
          <w:color w:val="000000"/>
          <w:sz w:val="24"/>
          <w:szCs w:val="24"/>
          <w:u w:val="single"/>
          <w:shd w:val="clear" w:fill="FFFFFF"/>
          <w:lang w:val="en-US" w:eastAsia="zh-CN"/>
        </w:rPr>
        <w:t xml:space="preserve">                      </w:t>
      </w:r>
    </w:p>
    <w:p>
      <w:pPr>
        <w:pStyle w:val="14"/>
        <w:keepNext w:val="0"/>
        <w:keepLines w:val="0"/>
        <w:widowControl/>
        <w:suppressLineNumbers w:val="0"/>
        <w:pBdr>
          <w:bottom w:val="none" w:color="auto" w:sz="0" w:space="0"/>
        </w:pBdr>
        <w:spacing w:before="0" w:beforeAutospacing="0" w:after="0" w:afterAutospacing="0" w:line="450" w:lineRule="atLeast"/>
        <w:ind w:left="0" w:right="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shd w:val="clear" w:fill="FFFFFF"/>
        </w:rPr>
        <w:t>合同签订地点：</w:t>
      </w:r>
      <w:r>
        <w:rPr>
          <w:rFonts w:hint="eastAsia" w:asciiTheme="majorEastAsia" w:hAnsiTheme="majorEastAsia" w:eastAsiaTheme="majorEastAsia" w:cstheme="majorEastAsia"/>
          <w:color w:val="000000"/>
          <w:sz w:val="24"/>
          <w:szCs w:val="24"/>
          <w:u w:val="single"/>
          <w:shd w:val="clear" w:fill="FFFFFF"/>
          <w:lang w:val="en-US" w:eastAsia="zh-CN"/>
        </w:rPr>
        <w:t xml:space="preserve">                     </w:t>
      </w:r>
      <w:r>
        <w:rPr>
          <w:rFonts w:hint="eastAsia" w:asciiTheme="majorEastAsia" w:hAnsiTheme="majorEastAsia" w:eastAsiaTheme="majorEastAsia" w:cstheme="majorEastAsia"/>
          <w:color w:val="000000"/>
          <w:sz w:val="24"/>
          <w:szCs w:val="24"/>
          <w:shd w:val="clear" w:fill="FFFFFF"/>
          <w:lang w:val="en-US" w:eastAsia="zh-CN"/>
        </w:rPr>
        <w:t xml:space="preserve">  </w:t>
      </w:r>
    </w:p>
    <w:p>
      <w:pPr>
        <w:widowControl/>
        <w:tabs>
          <w:tab w:val="left" w:pos="1832"/>
          <w:tab w:val="left" w:pos="2748"/>
          <w:tab w:val="left" w:pos="3664"/>
          <w:tab w:val="left" w:pos="4580"/>
          <w:tab w:val="left" w:pos="5496"/>
          <w:tab w:val="left" w:pos="6412"/>
          <w:tab w:val="left" w:pos="7328"/>
          <w:tab w:val="left" w:pos="8244"/>
          <w:tab w:val="left" w:pos="9069"/>
          <w:tab w:val="left" w:pos="12824"/>
          <w:tab w:val="left" w:pos="13740"/>
          <w:tab w:val="left" w:pos="14656"/>
        </w:tabs>
        <w:spacing w:before="19" w:line="360" w:lineRule="auto"/>
        <w:rPr>
          <w:rFonts w:ascii="等线" w:hAnsi="等线" w:eastAsia="等线" w:cs="黑体"/>
          <w:szCs w:val="21"/>
          <w:u w:val="single"/>
        </w:rPr>
      </w:pPr>
    </w:p>
    <w:p>
      <w:pPr>
        <w:widowControl/>
        <w:tabs>
          <w:tab w:val="left" w:pos="1832"/>
          <w:tab w:val="left" w:pos="2748"/>
          <w:tab w:val="left" w:pos="3664"/>
          <w:tab w:val="left" w:pos="3828"/>
          <w:tab w:val="left" w:pos="4253"/>
          <w:tab w:val="left" w:pos="4580"/>
          <w:tab w:val="left" w:pos="5496"/>
          <w:tab w:val="left" w:pos="6412"/>
          <w:tab w:val="left" w:pos="7328"/>
          <w:tab w:val="left" w:pos="8244"/>
          <w:tab w:val="left" w:pos="9069"/>
          <w:tab w:val="left" w:pos="12824"/>
          <w:tab w:val="left" w:pos="13740"/>
          <w:tab w:val="left" w:pos="14656"/>
        </w:tabs>
        <w:spacing w:before="19" w:line="360" w:lineRule="auto"/>
        <w:rPr>
          <w:rFonts w:ascii="等线" w:hAnsi="等线" w:eastAsia="等线" w:cs="黑体"/>
          <w:color w:val="000000"/>
          <w:kern w:val="0"/>
          <w:szCs w:val="21"/>
          <w:lang w:bidi="ar"/>
        </w:rPr>
      </w:pPr>
      <w:r>
        <w:rPr>
          <w:rFonts w:hint="eastAsia" w:ascii="等线" w:hAnsi="等线" w:eastAsia="等线" w:cs="黑体"/>
          <w:color w:val="000000"/>
          <w:kern w:val="0"/>
          <w:szCs w:val="21"/>
          <w:u w:val="single"/>
          <w:lang w:bidi="ar"/>
        </w:rPr>
        <w:t xml:space="preserve">         </w:t>
      </w:r>
      <w:r>
        <w:rPr>
          <w:rFonts w:hint="eastAsia" w:ascii="等线" w:hAnsi="等线" w:eastAsia="等线" w:cs="黑体"/>
          <w:color w:val="000000"/>
          <w:kern w:val="0"/>
          <w:szCs w:val="21"/>
          <w:lang w:bidi="ar"/>
        </w:rPr>
        <w:t>年</w:t>
      </w:r>
      <w:r>
        <w:rPr>
          <w:rFonts w:hint="eastAsia" w:ascii="等线" w:hAnsi="等线" w:eastAsia="等线" w:cs="黑体"/>
          <w:color w:val="000000"/>
          <w:kern w:val="0"/>
          <w:szCs w:val="21"/>
          <w:u w:val="single"/>
          <w:lang w:bidi="ar"/>
        </w:rPr>
        <w:t xml:space="preserve">        </w:t>
      </w:r>
      <w:r>
        <w:rPr>
          <w:rFonts w:hint="eastAsia" w:ascii="等线" w:hAnsi="等线" w:eastAsia="等线" w:cs="黑体"/>
          <w:color w:val="000000"/>
          <w:kern w:val="0"/>
          <w:szCs w:val="21"/>
          <w:lang w:bidi="ar"/>
        </w:rPr>
        <w:t>月</w:t>
      </w:r>
      <w:r>
        <w:rPr>
          <w:rFonts w:hint="eastAsia" w:ascii="等线" w:hAnsi="等线" w:eastAsia="等线" w:cs="黑体"/>
          <w:color w:val="000000"/>
          <w:kern w:val="0"/>
          <w:szCs w:val="21"/>
          <w:u w:val="single"/>
          <w:lang w:bidi="ar"/>
        </w:rPr>
        <w:t xml:space="preserve">        </w:t>
      </w:r>
      <w:r>
        <w:rPr>
          <w:rFonts w:hint="eastAsia" w:ascii="等线" w:hAnsi="等线" w:eastAsia="等线" w:cs="黑体"/>
          <w:color w:val="000000"/>
          <w:kern w:val="0"/>
          <w:szCs w:val="21"/>
          <w:lang w:bidi="ar"/>
        </w:rPr>
        <w:t xml:space="preserve">日      </w:t>
      </w:r>
      <w:r>
        <w:rPr>
          <w:rFonts w:hint="eastAsia" w:ascii="等线" w:hAnsi="等线" w:eastAsia="等线" w:cs="黑体"/>
          <w:color w:val="000000"/>
          <w:kern w:val="0"/>
          <w:szCs w:val="21"/>
          <w:lang w:val="en-US" w:eastAsia="zh-CN" w:bidi="ar"/>
        </w:rPr>
        <w:t xml:space="preserve">      </w:t>
      </w:r>
      <w:r>
        <w:rPr>
          <w:rFonts w:hint="eastAsia" w:ascii="等线" w:hAnsi="等线" w:eastAsia="等线" w:cs="黑体"/>
          <w:color w:val="000000"/>
          <w:kern w:val="0"/>
          <w:szCs w:val="21"/>
          <w:lang w:bidi="ar"/>
        </w:rPr>
        <w:t xml:space="preserve">   </w:t>
      </w:r>
      <w:r>
        <w:rPr>
          <w:rFonts w:hint="eastAsia" w:ascii="等线" w:hAnsi="等线" w:eastAsia="等线" w:cs="黑体"/>
          <w:color w:val="000000"/>
          <w:kern w:val="0"/>
          <w:szCs w:val="21"/>
          <w:u w:val="single"/>
          <w:lang w:bidi="ar"/>
        </w:rPr>
        <w:t xml:space="preserve">          </w:t>
      </w:r>
      <w:r>
        <w:rPr>
          <w:rFonts w:hint="eastAsia" w:ascii="等线" w:hAnsi="等线" w:eastAsia="等线" w:cs="黑体"/>
          <w:color w:val="000000"/>
          <w:kern w:val="0"/>
          <w:szCs w:val="21"/>
          <w:lang w:bidi="ar"/>
        </w:rPr>
        <w:t>年</w:t>
      </w:r>
      <w:r>
        <w:rPr>
          <w:rFonts w:hint="eastAsia" w:ascii="等线" w:hAnsi="等线" w:eastAsia="等线" w:cs="黑体"/>
          <w:color w:val="000000"/>
          <w:kern w:val="0"/>
          <w:szCs w:val="21"/>
          <w:u w:val="single"/>
          <w:lang w:bidi="ar"/>
        </w:rPr>
        <w:t xml:space="preserve">        </w:t>
      </w:r>
      <w:r>
        <w:rPr>
          <w:rFonts w:hint="eastAsia" w:ascii="等线" w:hAnsi="等线" w:eastAsia="等线" w:cs="黑体"/>
          <w:color w:val="000000"/>
          <w:kern w:val="0"/>
          <w:szCs w:val="21"/>
          <w:lang w:bidi="ar"/>
        </w:rPr>
        <w:t>月</w:t>
      </w:r>
      <w:r>
        <w:rPr>
          <w:rFonts w:hint="eastAsia" w:ascii="等线" w:hAnsi="等线" w:eastAsia="等线" w:cs="黑体"/>
          <w:color w:val="000000"/>
          <w:kern w:val="0"/>
          <w:szCs w:val="21"/>
          <w:u w:val="single"/>
          <w:lang w:bidi="ar"/>
        </w:rPr>
        <w:t xml:space="preserve">        </w:t>
      </w:r>
      <w:r>
        <w:rPr>
          <w:rFonts w:hint="eastAsia" w:ascii="等线" w:hAnsi="等线" w:eastAsia="等线" w:cs="黑体"/>
          <w:color w:val="000000"/>
          <w:kern w:val="0"/>
          <w:szCs w:val="21"/>
          <w:lang w:bidi="ar"/>
        </w:rPr>
        <w:t>日</w:t>
      </w:r>
    </w:p>
    <w:p>
      <w:pPr>
        <w:widowControl/>
        <w:tabs>
          <w:tab w:val="left" w:pos="1832"/>
          <w:tab w:val="left" w:pos="2748"/>
          <w:tab w:val="left" w:pos="3664"/>
          <w:tab w:val="left" w:pos="3828"/>
          <w:tab w:val="left" w:pos="4253"/>
          <w:tab w:val="left" w:pos="4580"/>
          <w:tab w:val="left" w:pos="5496"/>
          <w:tab w:val="left" w:pos="6412"/>
          <w:tab w:val="left" w:pos="7328"/>
          <w:tab w:val="left" w:pos="8244"/>
          <w:tab w:val="left" w:pos="9069"/>
          <w:tab w:val="left" w:pos="12824"/>
          <w:tab w:val="left" w:pos="13740"/>
          <w:tab w:val="left" w:pos="14656"/>
        </w:tabs>
        <w:spacing w:before="19" w:line="360" w:lineRule="auto"/>
        <w:rPr>
          <w:rFonts w:ascii="等线" w:hAnsi="等线" w:eastAsia="等线" w:cs="黑体"/>
          <w:color w:val="000000"/>
          <w:kern w:val="0"/>
          <w:szCs w:val="21"/>
          <w:lang w:bidi="ar"/>
        </w:rPr>
      </w:pPr>
    </w:p>
    <w:p>
      <w:pPr>
        <w:pStyle w:val="4"/>
        <w:spacing w:line="360" w:lineRule="auto"/>
        <w:jc w:val="both"/>
        <w:outlineLvl w:val="9"/>
        <w:rPr>
          <w:rFonts w:ascii="宋体" w:hAnsi="宋体" w:eastAsia="宋体"/>
          <w:szCs w:val="24"/>
        </w:rPr>
      </w:pPr>
      <w:r>
        <w:rPr>
          <w:rFonts w:ascii="宋体" w:hAnsi="宋体" w:eastAsia="宋体"/>
          <w:szCs w:val="24"/>
        </w:rPr>
        <w:br w:type="page"/>
      </w:r>
      <w:bookmarkStart w:id="167" w:name="_Toc362623165"/>
    </w:p>
    <w:p>
      <w:pPr>
        <w:pStyle w:val="4"/>
        <w:spacing w:line="360" w:lineRule="auto"/>
        <w:jc w:val="center"/>
        <w:rPr>
          <w:rFonts w:ascii="宋体" w:hAnsi="宋体" w:eastAsia="宋体"/>
          <w:b/>
          <w:szCs w:val="24"/>
        </w:rPr>
      </w:pPr>
      <w:bookmarkStart w:id="168" w:name="_Toc9125"/>
      <w:bookmarkStart w:id="169" w:name="_Toc39160126"/>
      <w:bookmarkStart w:id="170" w:name="_Toc16274"/>
      <w:r>
        <w:rPr>
          <w:rFonts w:hint="eastAsia" w:ascii="宋体" w:hAnsi="宋体" w:eastAsia="宋体"/>
          <w:b/>
          <w:szCs w:val="24"/>
        </w:rPr>
        <w:t>第二节通用合同条款</w:t>
      </w:r>
      <w:bookmarkEnd w:id="167"/>
      <w:bookmarkEnd w:id="168"/>
      <w:bookmarkEnd w:id="169"/>
      <w:bookmarkEnd w:id="170"/>
      <w:bookmarkStart w:id="171" w:name="_Toc337558727"/>
    </w:p>
    <w:p>
      <w:pPr>
        <w:spacing w:line="360" w:lineRule="auto"/>
        <w:jc w:val="center"/>
        <w:rPr>
          <w:rFonts w:ascii="宋体" w:hAnsi="宋体"/>
          <w:sz w:val="24"/>
        </w:rPr>
      </w:pPr>
      <w:r>
        <w:rPr>
          <w:rFonts w:hint="eastAsia" w:ascii="宋体" w:hAnsi="宋体"/>
          <w:sz w:val="24"/>
        </w:rPr>
        <w:t>使用国家九部委颁发的《中华人民共和国标准施工合同》（2007年版）中的相关内容，本文件省略，中标单位与发包人协商制度。</w:t>
      </w:r>
    </w:p>
    <w:p>
      <w:pPr>
        <w:spacing w:line="360" w:lineRule="auto"/>
        <w:jc w:val="center"/>
        <w:rPr>
          <w:rFonts w:ascii="宋体" w:hAnsi="宋体"/>
          <w:sz w:val="24"/>
        </w:rPr>
      </w:pPr>
    </w:p>
    <w:p>
      <w:pPr>
        <w:spacing w:line="360" w:lineRule="auto"/>
        <w:ind w:firstLine="480" w:firstLineChars="200"/>
        <w:jc w:val="center"/>
        <w:rPr>
          <w:rFonts w:ascii="宋体" w:hAnsi="宋体"/>
          <w:sz w:val="24"/>
        </w:rPr>
      </w:pPr>
    </w:p>
    <w:p>
      <w:pPr>
        <w:spacing w:line="360" w:lineRule="auto"/>
        <w:jc w:val="center"/>
        <w:rPr>
          <w:rFonts w:ascii="宋体" w:hAnsi="宋体"/>
          <w:sz w:val="24"/>
        </w:rPr>
      </w:pPr>
    </w:p>
    <w:bookmarkEnd w:id="171"/>
    <w:p>
      <w:pPr>
        <w:spacing w:line="360" w:lineRule="auto"/>
        <w:jc w:val="center"/>
        <w:outlineLvl w:val="2"/>
        <w:rPr>
          <w:rFonts w:ascii="宋体" w:hAnsi="宋体"/>
          <w:b/>
          <w:sz w:val="24"/>
        </w:rPr>
      </w:pPr>
      <w:bookmarkStart w:id="172" w:name="_Toc39160127"/>
      <w:bookmarkStart w:id="173" w:name="_Toc16843"/>
      <w:bookmarkStart w:id="174" w:name="_Toc17744"/>
      <w:bookmarkStart w:id="175" w:name="_Toc362623187"/>
      <w:bookmarkStart w:id="176" w:name="_Toc362623186"/>
      <w:r>
        <w:rPr>
          <w:rFonts w:hint="eastAsia" w:ascii="宋体" w:hAnsi="宋体"/>
          <w:b/>
          <w:sz w:val="24"/>
        </w:rPr>
        <w:t>第三节专用合同条款</w:t>
      </w:r>
      <w:bookmarkEnd w:id="172"/>
      <w:bookmarkEnd w:id="173"/>
      <w:bookmarkEnd w:id="174"/>
      <w:bookmarkEnd w:id="175"/>
      <w:bookmarkEnd w:id="176"/>
    </w:p>
    <w:p>
      <w:pPr>
        <w:spacing w:line="360" w:lineRule="auto"/>
        <w:jc w:val="center"/>
        <w:rPr>
          <w:rFonts w:ascii="宋体" w:hAnsi="宋体"/>
          <w:sz w:val="24"/>
        </w:rPr>
      </w:pPr>
      <w:bookmarkStart w:id="177" w:name="_Toc17786"/>
      <w:r>
        <w:rPr>
          <w:rFonts w:hint="eastAsia" w:ascii="宋体" w:hAnsi="宋体"/>
          <w:sz w:val="24"/>
        </w:rPr>
        <w:t>(略)</w:t>
      </w:r>
      <w:bookmarkEnd w:id="177"/>
    </w:p>
    <w:p>
      <w:pPr>
        <w:spacing w:line="360" w:lineRule="auto"/>
        <w:jc w:val="center"/>
        <w:rPr>
          <w:rFonts w:ascii="宋体" w:hAnsi="宋体"/>
          <w:sz w:val="24"/>
        </w:rPr>
      </w:pPr>
    </w:p>
    <w:p>
      <w:pPr>
        <w:rPr>
          <w:rFonts w:hint="eastAsia"/>
          <w:lang w:val="en-US" w:eastAsia="zh-CN"/>
        </w:rPr>
      </w:pPr>
      <w:r>
        <w:rPr>
          <w:rFonts w:hint="eastAsia"/>
          <w:lang w:val="en-US" w:eastAsia="zh-CN"/>
        </w:rPr>
        <w:br w:type="page"/>
      </w:r>
    </w:p>
    <w:p>
      <w:pPr>
        <w:pStyle w:val="2"/>
        <w:bidi w:val="0"/>
        <w:rPr>
          <w:rFonts w:hint="eastAsia"/>
        </w:rPr>
      </w:pPr>
      <w:bookmarkStart w:id="178" w:name="_Toc7691"/>
      <w:r>
        <w:rPr>
          <w:rFonts w:hint="eastAsia"/>
        </w:rPr>
        <w:t>第六章 竞争性磋商响应文件格式</w:t>
      </w:r>
      <w:bookmarkEnd w:id="178"/>
    </w:p>
    <w:p>
      <w:pPr>
        <w:autoSpaceDE w:val="0"/>
        <w:autoSpaceDN w:val="0"/>
        <w:adjustRightInd w:val="0"/>
        <w:rPr>
          <w:rFonts w:hint="eastAsia" w:ascii="宋体" w:hAnsi="宋体" w:cs="宋体"/>
          <w:color w:val="auto"/>
        </w:rPr>
      </w:pPr>
      <w:r>
        <w:rPr>
          <w:rFonts w:hint="eastAsia" w:ascii="宋体" w:hAnsi="宋体" w:cs="宋体"/>
          <w:color w:val="auto"/>
        </w:rPr>
        <w:t>封面：</w:t>
      </w:r>
    </w:p>
    <w:p>
      <w:pPr>
        <w:autoSpaceDE w:val="0"/>
        <w:autoSpaceDN w:val="0"/>
        <w:adjustRightInd w:val="0"/>
        <w:rPr>
          <w:rFonts w:hint="eastAsia" w:ascii="宋体" w:hAnsi="宋体" w:cs="宋体"/>
          <w:color w:val="auto"/>
        </w:rPr>
      </w:pPr>
    </w:p>
    <w:p>
      <w:pPr>
        <w:autoSpaceDE w:val="0"/>
        <w:autoSpaceDN w:val="0"/>
        <w:adjustRightInd w:val="0"/>
        <w:rPr>
          <w:rFonts w:hint="eastAsia" w:ascii="宋体" w:hAnsi="宋体" w:cs="宋体"/>
          <w:color w:val="auto"/>
        </w:rPr>
      </w:pPr>
    </w:p>
    <w:p>
      <w:pPr>
        <w:autoSpaceDE w:val="0"/>
        <w:autoSpaceDN w:val="0"/>
        <w:adjustRightInd w:val="0"/>
        <w:jc w:val="center"/>
        <w:rPr>
          <w:rFonts w:hint="eastAsia" w:ascii="宋体" w:hAnsi="宋体" w:cs="宋体"/>
          <w:color w:val="auto"/>
        </w:rPr>
      </w:pPr>
      <w:r>
        <w:rPr>
          <w:rFonts w:hint="eastAsia" w:ascii="宋体" w:hAnsi="宋体" w:cs="宋体"/>
          <w:color w:val="auto"/>
        </w:rPr>
        <w:t xml:space="preserve"> </w:t>
      </w:r>
    </w:p>
    <w:p>
      <w:pPr>
        <w:autoSpaceDE w:val="0"/>
        <w:autoSpaceDN w:val="0"/>
        <w:adjustRightInd w:val="0"/>
        <w:jc w:val="center"/>
        <w:rPr>
          <w:rFonts w:hint="eastAsia" w:ascii="宋体" w:hAnsi="宋体" w:cs="宋体"/>
          <w:b w:val="0"/>
          <w:color w:val="auto"/>
          <w:sz w:val="84"/>
          <w:szCs w:val="84"/>
        </w:rPr>
      </w:pPr>
      <w:r>
        <w:rPr>
          <w:rFonts w:hint="eastAsia" w:ascii="宋体" w:hAnsi="宋体" w:cs="宋体"/>
          <w:b w:val="0"/>
          <w:color w:val="auto"/>
          <w:sz w:val="84"/>
          <w:szCs w:val="84"/>
        </w:rPr>
        <w:t>响 应 文 件</w:t>
      </w:r>
    </w:p>
    <w:p>
      <w:pPr>
        <w:autoSpaceDE w:val="0"/>
        <w:autoSpaceDN w:val="0"/>
        <w:adjustRightInd w:val="0"/>
        <w:rPr>
          <w:rFonts w:hint="eastAsia" w:ascii="宋体" w:hAnsi="宋体" w:cs="宋体"/>
          <w:color w:val="auto"/>
          <w:szCs w:val="21"/>
        </w:rPr>
      </w:pPr>
    </w:p>
    <w:p>
      <w:pPr>
        <w:autoSpaceDE w:val="0"/>
        <w:autoSpaceDN w:val="0"/>
        <w:adjustRightInd w:val="0"/>
        <w:rPr>
          <w:rFonts w:hint="eastAsia" w:ascii="宋体" w:hAnsi="宋体" w:cs="宋体"/>
          <w:color w:val="auto"/>
          <w:szCs w:val="21"/>
        </w:rPr>
      </w:pPr>
    </w:p>
    <w:p>
      <w:pPr>
        <w:autoSpaceDE w:val="0"/>
        <w:autoSpaceDN w:val="0"/>
        <w:adjustRightInd w:val="0"/>
        <w:jc w:val="center"/>
        <w:rPr>
          <w:rFonts w:hint="eastAsia" w:ascii="宋体" w:hAnsi="宋体" w:cs="宋体"/>
          <w:color w:val="auto"/>
          <w:szCs w:val="21"/>
        </w:rPr>
      </w:pPr>
      <w:r>
        <w:rPr>
          <w:rFonts w:hint="eastAsia" w:ascii="宋体" w:hAnsi="宋体" w:cs="宋体"/>
          <w:color w:val="auto"/>
          <w:szCs w:val="21"/>
        </w:rPr>
        <w:t>（正本/副本）</w:t>
      </w:r>
    </w:p>
    <w:p>
      <w:pPr>
        <w:autoSpaceDE w:val="0"/>
        <w:autoSpaceDN w:val="0"/>
        <w:adjustRightInd w:val="0"/>
        <w:rPr>
          <w:rFonts w:hint="eastAsia" w:ascii="宋体" w:hAnsi="宋体" w:cs="宋体"/>
          <w:color w:val="auto"/>
          <w:szCs w:val="21"/>
        </w:rPr>
      </w:pPr>
    </w:p>
    <w:p>
      <w:pPr>
        <w:autoSpaceDE w:val="0"/>
        <w:autoSpaceDN w:val="0"/>
        <w:adjustRightInd w:val="0"/>
        <w:rPr>
          <w:rFonts w:hint="eastAsia" w:ascii="宋体" w:hAnsi="宋体" w:cs="宋体"/>
          <w:color w:val="auto"/>
          <w:szCs w:val="21"/>
        </w:rPr>
      </w:pPr>
    </w:p>
    <w:p>
      <w:pPr>
        <w:autoSpaceDE w:val="0"/>
        <w:autoSpaceDN w:val="0"/>
        <w:adjustRightInd w:val="0"/>
        <w:rPr>
          <w:rFonts w:hint="eastAsia" w:ascii="宋体" w:hAnsi="宋体" w:cs="宋体"/>
          <w:color w:val="auto"/>
          <w:szCs w:val="21"/>
        </w:rPr>
      </w:pPr>
    </w:p>
    <w:p>
      <w:pPr>
        <w:autoSpaceDE w:val="0"/>
        <w:autoSpaceDN w:val="0"/>
        <w:adjustRightInd w:val="0"/>
        <w:rPr>
          <w:rFonts w:hint="eastAsia" w:ascii="宋体" w:hAnsi="宋体" w:cs="宋体"/>
          <w:color w:val="auto"/>
          <w:szCs w:val="21"/>
        </w:rPr>
      </w:pPr>
    </w:p>
    <w:p>
      <w:pPr>
        <w:autoSpaceDE w:val="0"/>
        <w:autoSpaceDN w:val="0"/>
        <w:adjustRightInd w:val="0"/>
        <w:rPr>
          <w:rFonts w:hint="eastAsia" w:ascii="宋体" w:hAnsi="宋体" w:cs="宋体"/>
          <w:color w:val="auto"/>
          <w:szCs w:val="21"/>
        </w:rPr>
      </w:pPr>
      <w:r>
        <w:rPr>
          <w:rFonts w:hint="eastAsia" w:ascii="宋体" w:hAnsi="宋体" w:cs="宋体"/>
          <w:color w:val="auto"/>
          <w:szCs w:val="21"/>
        </w:rPr>
        <w:t xml:space="preserve"> </w:t>
      </w:r>
    </w:p>
    <w:p>
      <w:pPr>
        <w:autoSpaceDE w:val="0"/>
        <w:autoSpaceDN w:val="0"/>
        <w:adjustRightInd w:val="0"/>
        <w:ind w:firstLine="2082" w:firstLineChars="694"/>
        <w:rPr>
          <w:rFonts w:hint="eastAsia" w:ascii="宋体" w:hAnsi="宋体" w:cs="宋体"/>
          <w:color w:val="auto"/>
          <w:sz w:val="30"/>
          <w:szCs w:val="30"/>
          <w:u w:val="single"/>
        </w:rPr>
      </w:pPr>
      <w:r>
        <w:rPr>
          <w:rFonts w:hint="eastAsia" w:ascii="宋体" w:hAnsi="宋体" w:cs="宋体"/>
          <w:color w:val="auto"/>
          <w:sz w:val="30"/>
          <w:szCs w:val="30"/>
        </w:rPr>
        <w:t>项目编号：</w:t>
      </w:r>
      <w:r>
        <w:rPr>
          <w:rFonts w:hint="eastAsia" w:ascii="宋体" w:hAnsi="宋体" w:cs="宋体"/>
          <w:color w:val="auto"/>
          <w:sz w:val="30"/>
          <w:szCs w:val="30"/>
          <w:u w:val="single"/>
        </w:rPr>
        <w:t xml:space="preserve">                 </w:t>
      </w:r>
    </w:p>
    <w:p>
      <w:pPr>
        <w:autoSpaceDE w:val="0"/>
        <w:autoSpaceDN w:val="0"/>
        <w:adjustRightInd w:val="0"/>
        <w:ind w:firstLine="2082" w:firstLineChars="694"/>
        <w:rPr>
          <w:rFonts w:ascii="宋体" w:hAnsi="宋体" w:cs="宋体"/>
          <w:color w:val="auto"/>
          <w:szCs w:val="21"/>
        </w:rPr>
      </w:pPr>
      <w:r>
        <w:rPr>
          <w:rFonts w:hint="eastAsia" w:ascii="宋体" w:hAnsi="宋体" w:cs="宋体"/>
          <w:color w:val="auto"/>
          <w:sz w:val="30"/>
          <w:szCs w:val="30"/>
        </w:rPr>
        <w:t>项目名称：</w:t>
      </w:r>
      <w:r>
        <w:rPr>
          <w:rFonts w:hint="eastAsia" w:ascii="宋体" w:hAnsi="宋体" w:cs="宋体"/>
          <w:color w:val="auto"/>
          <w:sz w:val="30"/>
          <w:szCs w:val="30"/>
          <w:u w:val="single"/>
        </w:rPr>
        <w:t xml:space="preserve">                 </w:t>
      </w:r>
      <w:r>
        <w:rPr>
          <w:rFonts w:hint="eastAsia" w:ascii="宋体" w:hAnsi="宋体" w:cs="宋体"/>
          <w:color w:val="auto"/>
          <w:sz w:val="30"/>
          <w:szCs w:val="30"/>
        </w:rPr>
        <w:t xml:space="preserve"> </w:t>
      </w:r>
      <w:r>
        <w:rPr>
          <w:rFonts w:hint="eastAsia" w:ascii="宋体" w:hAnsi="宋体" w:cs="宋体"/>
          <w:b w:val="0"/>
          <w:bCs/>
          <w:color w:val="auto"/>
          <w:sz w:val="30"/>
          <w:szCs w:val="30"/>
        </w:rPr>
        <w:t xml:space="preserve">        </w:t>
      </w:r>
    </w:p>
    <w:p>
      <w:pPr>
        <w:autoSpaceDE w:val="0"/>
        <w:autoSpaceDN w:val="0"/>
        <w:adjustRightInd w:val="0"/>
        <w:spacing w:line="360" w:lineRule="auto"/>
        <w:ind w:firstLine="1400" w:firstLineChars="500"/>
        <w:rPr>
          <w:rFonts w:hint="eastAsia" w:ascii="宋体" w:hAnsi="宋体" w:cs="宋体"/>
          <w:bCs/>
          <w:color w:val="auto"/>
          <w:sz w:val="28"/>
          <w:szCs w:val="28"/>
        </w:rPr>
      </w:pPr>
    </w:p>
    <w:p>
      <w:pPr>
        <w:autoSpaceDE w:val="0"/>
        <w:autoSpaceDN w:val="0"/>
        <w:adjustRightInd w:val="0"/>
        <w:spacing w:line="360" w:lineRule="auto"/>
        <w:ind w:firstLine="1400" w:firstLineChars="500"/>
        <w:rPr>
          <w:rFonts w:hint="eastAsia" w:ascii="宋体" w:hAnsi="宋体" w:cs="宋体"/>
          <w:bCs/>
          <w:color w:val="auto"/>
          <w:sz w:val="28"/>
          <w:szCs w:val="28"/>
        </w:rPr>
      </w:pPr>
    </w:p>
    <w:p>
      <w:pPr>
        <w:autoSpaceDE w:val="0"/>
        <w:autoSpaceDN w:val="0"/>
        <w:adjustRightInd w:val="0"/>
        <w:spacing w:line="360" w:lineRule="auto"/>
        <w:ind w:firstLine="1400" w:firstLineChars="500"/>
        <w:rPr>
          <w:rFonts w:ascii="宋体" w:hAnsi="宋体" w:cs="宋体"/>
          <w:bCs/>
          <w:color w:val="auto"/>
          <w:sz w:val="28"/>
          <w:szCs w:val="28"/>
          <w:u w:val="single"/>
        </w:rPr>
      </w:pPr>
      <w:r>
        <w:rPr>
          <w:rFonts w:hint="eastAsia" w:ascii="宋体" w:hAnsi="宋体" w:cs="宋体"/>
          <w:bCs/>
          <w:color w:val="auto"/>
          <w:sz w:val="28"/>
          <w:szCs w:val="28"/>
        </w:rPr>
        <w:t>供应商名称：</w:t>
      </w:r>
      <w:r>
        <w:rPr>
          <w:rFonts w:hint="eastAsia" w:ascii="宋体" w:hAnsi="宋体" w:cs="宋体"/>
          <w:bCs/>
          <w:color w:val="auto"/>
          <w:sz w:val="28"/>
          <w:szCs w:val="28"/>
          <w:u w:val="single"/>
        </w:rPr>
        <w:t xml:space="preserve">                   </w:t>
      </w:r>
    </w:p>
    <w:p>
      <w:pPr>
        <w:autoSpaceDE w:val="0"/>
        <w:autoSpaceDN w:val="0"/>
        <w:adjustRightInd w:val="0"/>
        <w:spacing w:line="360" w:lineRule="auto"/>
        <w:ind w:firstLine="1400" w:firstLineChars="500"/>
        <w:rPr>
          <w:rFonts w:ascii="宋体" w:hAnsi="宋体" w:cs="宋体"/>
          <w:bCs/>
          <w:color w:val="auto"/>
          <w:sz w:val="28"/>
          <w:szCs w:val="28"/>
          <w:u w:val="single"/>
        </w:rPr>
      </w:pPr>
      <w:r>
        <w:rPr>
          <w:rFonts w:hint="eastAsia" w:ascii="宋体" w:hAnsi="宋体" w:cs="宋体"/>
          <w:bCs/>
          <w:color w:val="auto"/>
          <w:sz w:val="28"/>
          <w:szCs w:val="28"/>
        </w:rPr>
        <w:t>地址：</w:t>
      </w:r>
      <w:r>
        <w:rPr>
          <w:rFonts w:hint="eastAsia" w:ascii="宋体" w:hAnsi="宋体" w:cs="宋体"/>
          <w:bCs/>
          <w:color w:val="auto"/>
          <w:sz w:val="28"/>
          <w:szCs w:val="28"/>
          <w:u w:val="single"/>
        </w:rPr>
        <w:t xml:space="preserve">                         </w:t>
      </w:r>
    </w:p>
    <w:p>
      <w:pPr>
        <w:autoSpaceDE w:val="0"/>
        <w:autoSpaceDN w:val="0"/>
        <w:adjustRightInd w:val="0"/>
        <w:spacing w:line="360" w:lineRule="auto"/>
        <w:ind w:firstLine="1400" w:firstLineChars="500"/>
        <w:rPr>
          <w:rFonts w:hint="eastAsia" w:ascii="宋体" w:hAnsi="宋体" w:cs="宋体"/>
          <w:bCs/>
          <w:color w:val="auto"/>
          <w:sz w:val="28"/>
          <w:szCs w:val="28"/>
        </w:rPr>
      </w:pPr>
      <w:r>
        <w:rPr>
          <w:rFonts w:hint="eastAsia" w:ascii="宋体" w:hAnsi="宋体" w:cs="宋体"/>
          <w:bCs/>
          <w:color w:val="auto"/>
          <w:sz w:val="28"/>
          <w:szCs w:val="28"/>
        </w:rPr>
        <w:t>电话：</w:t>
      </w:r>
      <w:r>
        <w:rPr>
          <w:rFonts w:hint="eastAsia" w:ascii="宋体" w:hAnsi="宋体" w:cs="宋体"/>
          <w:bCs/>
          <w:color w:val="auto"/>
          <w:sz w:val="28"/>
          <w:szCs w:val="28"/>
          <w:u w:val="single"/>
        </w:rPr>
        <w:t xml:space="preserve">                         </w:t>
      </w:r>
      <w:r>
        <w:rPr>
          <w:rFonts w:hint="eastAsia" w:ascii="宋体" w:hAnsi="宋体" w:cs="宋体"/>
          <w:bCs/>
          <w:color w:val="auto"/>
          <w:sz w:val="28"/>
          <w:szCs w:val="28"/>
        </w:rPr>
        <w:t xml:space="preserve">                </w:t>
      </w:r>
      <w:bookmarkStart w:id="179" w:name="_Toc5751"/>
      <w:bookmarkStart w:id="180" w:name="_Toc23858"/>
    </w:p>
    <w:p>
      <w:pPr>
        <w:autoSpaceDE w:val="0"/>
        <w:autoSpaceDN w:val="0"/>
        <w:adjustRightInd w:val="0"/>
        <w:spacing w:line="360" w:lineRule="auto"/>
        <w:ind w:firstLine="1400" w:firstLineChars="500"/>
        <w:jc w:val="both"/>
        <w:rPr>
          <w:rFonts w:hint="eastAsia" w:ascii="宋体" w:hAnsi="宋体" w:cs="宋体"/>
          <w:b w:val="0"/>
          <w:color w:val="auto"/>
          <w:sz w:val="44"/>
          <w:szCs w:val="44"/>
        </w:rPr>
      </w:pPr>
      <w:r>
        <w:rPr>
          <w:rFonts w:hint="eastAsia" w:ascii="宋体" w:hAnsi="宋体" w:cs="宋体"/>
          <w:bCs/>
          <w:color w:val="auto"/>
          <w:sz w:val="28"/>
          <w:szCs w:val="28"/>
        </w:rPr>
        <w:t>日 期：</w:t>
      </w:r>
      <w:r>
        <w:rPr>
          <w:rFonts w:hint="eastAsia" w:ascii="宋体" w:hAnsi="宋体" w:cs="宋体"/>
          <w:color w:val="auto"/>
          <w:sz w:val="28"/>
          <w:szCs w:val="28"/>
          <w:u w:val="single"/>
        </w:rPr>
        <w:t xml:space="preserve">                        </w:t>
      </w:r>
      <w:bookmarkEnd w:id="179"/>
      <w:bookmarkEnd w:id="180"/>
      <w:bookmarkStart w:id="181" w:name="_Toc264644272"/>
      <w:bookmarkStart w:id="182" w:name="_Toc360174584"/>
    </w:p>
    <w:p>
      <w:pPr>
        <w:autoSpaceDE w:val="0"/>
        <w:autoSpaceDN w:val="0"/>
        <w:adjustRightInd w:val="0"/>
        <w:spacing w:line="360" w:lineRule="auto"/>
        <w:jc w:val="center"/>
        <w:rPr>
          <w:rFonts w:hint="eastAsia" w:ascii="宋体" w:hAnsi="宋体" w:cs="宋体"/>
          <w:b w:val="0"/>
          <w:color w:val="auto"/>
          <w:sz w:val="44"/>
          <w:szCs w:val="44"/>
        </w:rPr>
      </w:pPr>
    </w:p>
    <w:p>
      <w:pPr>
        <w:autoSpaceDE w:val="0"/>
        <w:autoSpaceDN w:val="0"/>
        <w:adjustRightInd w:val="0"/>
        <w:spacing w:line="360" w:lineRule="auto"/>
        <w:jc w:val="center"/>
        <w:rPr>
          <w:rFonts w:hint="eastAsia" w:ascii="宋体" w:hAnsi="宋体" w:cs="宋体"/>
          <w:b w:val="0"/>
          <w:color w:val="auto"/>
          <w:sz w:val="44"/>
          <w:szCs w:val="44"/>
        </w:rPr>
      </w:pPr>
    </w:p>
    <w:p>
      <w:pPr>
        <w:autoSpaceDE w:val="0"/>
        <w:autoSpaceDN w:val="0"/>
        <w:adjustRightInd w:val="0"/>
        <w:spacing w:line="360" w:lineRule="auto"/>
        <w:jc w:val="center"/>
        <w:rPr>
          <w:rFonts w:hint="eastAsia" w:ascii="宋体" w:hAnsi="宋体" w:cs="宋体"/>
          <w:b w:val="0"/>
          <w:color w:val="auto"/>
          <w:sz w:val="44"/>
          <w:szCs w:val="44"/>
        </w:rPr>
      </w:pPr>
    </w:p>
    <w:p>
      <w:pPr>
        <w:autoSpaceDE w:val="0"/>
        <w:autoSpaceDN w:val="0"/>
        <w:adjustRightInd w:val="0"/>
        <w:spacing w:line="360" w:lineRule="auto"/>
        <w:jc w:val="center"/>
        <w:rPr>
          <w:rFonts w:hint="eastAsia" w:ascii="宋体" w:hAnsi="宋体" w:cs="宋体"/>
          <w:color w:val="auto"/>
        </w:rPr>
      </w:pPr>
      <w:r>
        <w:rPr>
          <w:rFonts w:hint="eastAsia" w:ascii="宋体" w:hAnsi="宋体" w:cs="宋体"/>
          <w:color w:val="auto"/>
          <w:sz w:val="36"/>
          <w:szCs w:val="36"/>
        </w:rPr>
        <w:br w:type="page"/>
      </w:r>
      <w:r>
        <w:rPr>
          <w:rFonts w:hint="eastAsia" w:ascii="宋体" w:hAnsi="宋体" w:cs="宋体"/>
          <w:color w:val="auto"/>
          <w:sz w:val="36"/>
          <w:szCs w:val="36"/>
        </w:rPr>
        <w:t>响应文件目录</w:t>
      </w:r>
      <w:bookmarkEnd w:id="181"/>
      <w:bookmarkEnd w:id="182"/>
    </w:p>
    <w:p>
      <w:pPr>
        <w:autoSpaceDE w:val="0"/>
        <w:autoSpaceDN w:val="0"/>
        <w:adjustRightInd w:val="0"/>
        <w:rPr>
          <w:rFonts w:hint="eastAsia" w:ascii="宋体" w:hAnsi="宋体" w:cs="宋体"/>
          <w:b w:val="0"/>
          <w:bCs/>
          <w:color w:val="auto"/>
          <w:szCs w:val="21"/>
        </w:rPr>
      </w:pPr>
    </w:p>
    <w:p>
      <w:pPr>
        <w:numPr>
          <w:ilvl w:val="2"/>
          <w:numId w:val="9"/>
        </w:numPr>
        <w:tabs>
          <w:tab w:val="left" w:pos="360"/>
        </w:tabs>
        <w:autoSpaceDE w:val="0"/>
        <w:autoSpaceDN w:val="0"/>
        <w:adjustRightInd w:val="0"/>
        <w:spacing w:line="360" w:lineRule="auto"/>
        <w:ind w:hanging="1500"/>
        <w:rPr>
          <w:rFonts w:hint="eastAsia" w:ascii="宋体" w:hAnsi="宋体" w:cs="宋体"/>
          <w:snapToGrid w:val="0"/>
          <w:color w:val="auto"/>
          <w:szCs w:val="21"/>
          <w:lang w:val="zh-CN"/>
        </w:rPr>
      </w:pPr>
      <w:r>
        <w:rPr>
          <w:rFonts w:hint="eastAsia" w:ascii="宋体" w:hAnsi="宋体" w:cs="宋体"/>
          <w:snapToGrid w:val="0"/>
          <w:color w:val="auto"/>
          <w:szCs w:val="21"/>
        </w:rPr>
        <w:t>磋商</w:t>
      </w:r>
      <w:r>
        <w:rPr>
          <w:rFonts w:hint="eastAsia" w:ascii="宋体" w:hAnsi="宋体" w:cs="宋体"/>
          <w:snapToGrid w:val="0"/>
          <w:color w:val="auto"/>
          <w:szCs w:val="21"/>
          <w:lang w:val="zh-CN"/>
        </w:rPr>
        <w:t xml:space="preserve">书； </w:t>
      </w:r>
    </w:p>
    <w:p>
      <w:pPr>
        <w:numPr>
          <w:ilvl w:val="2"/>
          <w:numId w:val="9"/>
        </w:numPr>
        <w:tabs>
          <w:tab w:val="left" w:pos="360"/>
        </w:tabs>
        <w:autoSpaceDE w:val="0"/>
        <w:autoSpaceDN w:val="0"/>
        <w:adjustRightInd w:val="0"/>
        <w:spacing w:line="360" w:lineRule="auto"/>
        <w:ind w:left="360" w:hanging="360"/>
        <w:rPr>
          <w:rFonts w:hint="eastAsia" w:ascii="宋体" w:hAnsi="宋体" w:cs="宋体"/>
          <w:snapToGrid w:val="0"/>
          <w:color w:val="auto"/>
          <w:szCs w:val="21"/>
          <w:lang w:val="zh-CN"/>
        </w:rPr>
      </w:pPr>
      <w:r>
        <w:rPr>
          <w:rFonts w:hint="eastAsia" w:ascii="宋体" w:hAnsi="宋体" w:cs="宋体"/>
          <w:snapToGrid w:val="0"/>
          <w:color w:val="auto"/>
          <w:szCs w:val="21"/>
          <w:lang w:val="zh-CN"/>
        </w:rPr>
        <w:t xml:space="preserve">报价一览表； </w:t>
      </w:r>
    </w:p>
    <w:p>
      <w:pPr>
        <w:numPr>
          <w:ilvl w:val="2"/>
          <w:numId w:val="9"/>
        </w:numPr>
        <w:tabs>
          <w:tab w:val="left" w:pos="360"/>
        </w:tabs>
        <w:autoSpaceDE w:val="0"/>
        <w:autoSpaceDN w:val="0"/>
        <w:adjustRightInd w:val="0"/>
        <w:spacing w:line="360" w:lineRule="auto"/>
        <w:ind w:hanging="1500"/>
        <w:rPr>
          <w:rFonts w:hint="eastAsia" w:ascii="宋体" w:hAnsi="宋体" w:cs="宋体"/>
          <w:snapToGrid w:val="0"/>
          <w:color w:val="auto"/>
          <w:szCs w:val="21"/>
          <w:lang w:val="zh-CN"/>
        </w:rPr>
      </w:pPr>
      <w:r>
        <w:rPr>
          <w:rFonts w:hint="eastAsia" w:ascii="宋体" w:hAnsi="宋体" w:cs="宋体"/>
          <w:snapToGrid w:val="0"/>
          <w:color w:val="auto"/>
          <w:szCs w:val="21"/>
          <w:lang w:val="zh-CN"/>
        </w:rPr>
        <w:t>法定代表人授权书；</w:t>
      </w:r>
    </w:p>
    <w:p>
      <w:pPr>
        <w:numPr>
          <w:ilvl w:val="2"/>
          <w:numId w:val="9"/>
        </w:numPr>
        <w:tabs>
          <w:tab w:val="left" w:pos="360"/>
        </w:tabs>
        <w:autoSpaceDE w:val="0"/>
        <w:autoSpaceDN w:val="0"/>
        <w:adjustRightInd w:val="0"/>
        <w:spacing w:line="360" w:lineRule="auto"/>
        <w:ind w:hanging="1500"/>
        <w:rPr>
          <w:rFonts w:hint="eastAsia" w:ascii="宋体" w:hAnsi="宋体" w:cs="宋体"/>
          <w:snapToGrid w:val="0"/>
          <w:color w:val="auto"/>
          <w:szCs w:val="21"/>
          <w:lang w:val="zh-CN"/>
        </w:rPr>
      </w:pPr>
      <w:r>
        <w:rPr>
          <w:rFonts w:hint="eastAsia" w:ascii="宋体" w:hAnsi="宋体" w:cs="宋体"/>
          <w:snapToGrid w:val="0"/>
          <w:color w:val="auto"/>
          <w:szCs w:val="21"/>
        </w:rPr>
        <w:t>供应商的资格</w:t>
      </w:r>
      <w:r>
        <w:rPr>
          <w:rFonts w:hint="eastAsia" w:ascii="宋体" w:hAnsi="宋体" w:cs="宋体"/>
          <w:color w:val="auto"/>
        </w:rPr>
        <w:t>；</w:t>
      </w:r>
    </w:p>
    <w:p>
      <w:pPr>
        <w:tabs>
          <w:tab w:val="left" w:pos="360"/>
        </w:tabs>
        <w:autoSpaceDE w:val="0"/>
        <w:autoSpaceDN w:val="0"/>
        <w:adjustRightInd w:val="0"/>
        <w:spacing w:line="360" w:lineRule="auto"/>
        <w:rPr>
          <w:rFonts w:hint="eastAsia" w:ascii="宋体" w:hAnsi="宋体" w:cs="宋体"/>
          <w:snapToGrid w:val="0"/>
          <w:color w:val="auto"/>
          <w:szCs w:val="21"/>
          <w:lang w:val="zh-CN"/>
        </w:rPr>
      </w:pPr>
      <w:r>
        <w:rPr>
          <w:rFonts w:hint="eastAsia" w:ascii="宋体" w:hAnsi="宋体" w:cs="宋体"/>
          <w:snapToGrid w:val="0"/>
          <w:color w:val="auto"/>
          <w:szCs w:val="21"/>
          <w:lang w:val="en-US" w:eastAsia="zh-CN"/>
        </w:rPr>
        <w:t>5</w:t>
      </w:r>
      <w:r>
        <w:rPr>
          <w:rFonts w:hint="eastAsia" w:ascii="宋体" w:hAnsi="宋体" w:cs="宋体"/>
          <w:snapToGrid w:val="0"/>
          <w:color w:val="auto"/>
          <w:szCs w:val="21"/>
        </w:rPr>
        <w:t>)中小企业声明函；</w:t>
      </w:r>
    </w:p>
    <w:p>
      <w:pPr>
        <w:tabs>
          <w:tab w:val="left" w:pos="360"/>
        </w:tabs>
        <w:autoSpaceDE w:val="0"/>
        <w:autoSpaceDN w:val="0"/>
        <w:adjustRightInd w:val="0"/>
        <w:spacing w:line="360" w:lineRule="auto"/>
        <w:rPr>
          <w:rFonts w:hint="eastAsia" w:ascii="宋体" w:hAnsi="宋体" w:cs="宋体"/>
          <w:snapToGrid w:val="0"/>
          <w:color w:val="auto"/>
          <w:szCs w:val="21"/>
          <w:lang w:val="zh-CN"/>
        </w:rPr>
      </w:pPr>
      <w:r>
        <w:rPr>
          <w:rFonts w:hint="eastAsia" w:ascii="宋体" w:hAnsi="宋体" w:cs="宋体"/>
          <w:snapToGrid w:val="0"/>
          <w:color w:val="auto"/>
          <w:szCs w:val="21"/>
          <w:lang w:val="en-US" w:eastAsia="zh-CN"/>
        </w:rPr>
        <w:t>6</w:t>
      </w:r>
      <w:r>
        <w:rPr>
          <w:rFonts w:hint="eastAsia" w:ascii="宋体" w:hAnsi="宋体" w:cs="宋体"/>
          <w:snapToGrid w:val="0"/>
          <w:color w:val="auto"/>
          <w:szCs w:val="21"/>
        </w:rPr>
        <w:t>)监狱企业证明文件（如有）；</w:t>
      </w:r>
    </w:p>
    <w:p>
      <w:pPr>
        <w:tabs>
          <w:tab w:val="left" w:pos="360"/>
        </w:tabs>
        <w:autoSpaceDE w:val="0"/>
        <w:autoSpaceDN w:val="0"/>
        <w:adjustRightInd w:val="0"/>
        <w:spacing w:line="360" w:lineRule="auto"/>
        <w:rPr>
          <w:rFonts w:ascii="宋体" w:hAnsi="宋体" w:cs="宋体"/>
          <w:snapToGrid w:val="0"/>
          <w:color w:val="auto"/>
          <w:szCs w:val="21"/>
        </w:rPr>
      </w:pPr>
      <w:r>
        <w:rPr>
          <w:rFonts w:hint="eastAsia" w:ascii="宋体" w:hAnsi="宋体" w:cs="宋体"/>
          <w:snapToGrid w:val="0"/>
          <w:color w:val="auto"/>
          <w:szCs w:val="21"/>
          <w:lang w:val="en-US" w:eastAsia="zh-CN"/>
        </w:rPr>
        <w:t>7</w:t>
      </w:r>
      <w:r>
        <w:rPr>
          <w:rFonts w:hint="eastAsia" w:ascii="宋体" w:hAnsi="宋体" w:cs="宋体"/>
          <w:snapToGrid w:val="0"/>
          <w:color w:val="auto"/>
          <w:szCs w:val="21"/>
        </w:rPr>
        <w:t>)残疾人福利性单位声明函（如有）</w:t>
      </w:r>
    </w:p>
    <w:p>
      <w:pPr>
        <w:tabs>
          <w:tab w:val="left" w:pos="360"/>
        </w:tabs>
        <w:autoSpaceDE w:val="0"/>
        <w:autoSpaceDN w:val="0"/>
        <w:adjustRightInd w:val="0"/>
        <w:spacing w:line="360" w:lineRule="auto"/>
        <w:rPr>
          <w:rFonts w:hint="eastAsia" w:ascii="宋体" w:hAnsi="宋体" w:cs="宋体"/>
          <w:snapToGrid w:val="0"/>
          <w:color w:val="auto"/>
          <w:szCs w:val="21"/>
          <w:lang w:val="zh-CN"/>
        </w:rPr>
      </w:pPr>
      <w:r>
        <w:rPr>
          <w:rFonts w:hint="eastAsia" w:ascii="宋体" w:hAnsi="宋体" w:cs="宋体"/>
          <w:snapToGrid w:val="0"/>
          <w:color w:val="auto"/>
          <w:szCs w:val="21"/>
          <w:lang w:val="en-US" w:eastAsia="zh-CN"/>
        </w:rPr>
        <w:t>8</w:t>
      </w:r>
      <w:r>
        <w:rPr>
          <w:rFonts w:hint="eastAsia" w:ascii="宋体" w:hAnsi="宋体" w:cs="宋体"/>
          <w:snapToGrid w:val="0"/>
          <w:color w:val="auto"/>
          <w:szCs w:val="21"/>
        </w:rPr>
        <w:t>)无重大违法记录声明；</w:t>
      </w:r>
    </w:p>
    <w:p>
      <w:pPr>
        <w:tabs>
          <w:tab w:val="left" w:pos="360"/>
        </w:tabs>
        <w:autoSpaceDE w:val="0"/>
        <w:autoSpaceDN w:val="0"/>
        <w:adjustRightInd w:val="0"/>
        <w:spacing w:line="360" w:lineRule="auto"/>
        <w:rPr>
          <w:rFonts w:hint="eastAsia" w:ascii="宋体" w:hAnsi="宋体" w:cs="宋体"/>
          <w:color w:val="auto"/>
        </w:rPr>
      </w:pPr>
      <w:r>
        <w:rPr>
          <w:rFonts w:hint="eastAsia" w:ascii="宋体" w:hAnsi="宋体" w:cs="宋体"/>
          <w:snapToGrid w:val="0"/>
          <w:color w:val="auto"/>
          <w:szCs w:val="21"/>
          <w:lang w:val="en-US" w:eastAsia="zh-CN"/>
        </w:rPr>
        <w:t>9</w:t>
      </w:r>
      <w:r>
        <w:rPr>
          <w:rFonts w:hint="eastAsia" w:ascii="宋体" w:hAnsi="宋体" w:cs="宋体"/>
          <w:snapToGrid w:val="0"/>
          <w:color w:val="auto"/>
          <w:szCs w:val="21"/>
        </w:rPr>
        <w:t>）其他材料</w:t>
      </w:r>
      <w:r>
        <w:rPr>
          <w:rFonts w:hint="eastAsia" w:ascii="宋体" w:hAnsi="宋体" w:cs="宋体"/>
          <w:color w:val="auto"/>
        </w:rPr>
        <w:t>；</w:t>
      </w:r>
    </w:p>
    <w:p>
      <w:pPr>
        <w:pStyle w:val="6"/>
        <w:ind w:firstLine="0"/>
        <w:rPr>
          <w:rFonts w:hint="eastAsia" w:ascii="宋体" w:hAnsi="宋体" w:cs="宋体"/>
          <w:color w:val="auto"/>
        </w:rPr>
      </w:pPr>
      <w:r>
        <w:rPr>
          <w:rFonts w:hint="eastAsia" w:ascii="宋体" w:hAnsi="宋体" w:cs="宋体"/>
          <w:color w:val="auto"/>
          <w:lang w:val="en-US" w:eastAsia="zh-CN"/>
        </w:rPr>
        <w:t>10</w:t>
      </w:r>
      <w:r>
        <w:rPr>
          <w:rFonts w:hint="eastAsia" w:ascii="宋体" w:hAnsi="宋体" w:cs="宋体"/>
          <w:color w:val="auto"/>
        </w:rPr>
        <w:t>）认为对投标有利的其他证明材料；</w:t>
      </w:r>
    </w:p>
    <w:p>
      <w:pPr>
        <w:pStyle w:val="6"/>
        <w:rPr>
          <w:color w:val="auto"/>
        </w:rPr>
      </w:pPr>
    </w:p>
    <w:p>
      <w:pPr>
        <w:autoSpaceDE w:val="0"/>
        <w:autoSpaceDN w:val="0"/>
        <w:adjustRightInd w:val="0"/>
        <w:rPr>
          <w:rFonts w:hint="eastAsia" w:ascii="宋体" w:hAnsi="宋体" w:cs="宋体"/>
          <w:b w:val="0"/>
          <w:bCs/>
          <w:color w:val="auto"/>
          <w:szCs w:val="21"/>
        </w:rPr>
      </w:pPr>
      <w:r>
        <w:rPr>
          <w:rFonts w:hint="eastAsia" w:ascii="宋体" w:hAnsi="宋体" w:cs="宋体"/>
          <w:b w:val="0"/>
          <w:bCs/>
          <w:color w:val="auto"/>
          <w:szCs w:val="21"/>
        </w:rPr>
        <w:t>注：竞争性磋商响应文件目录之后内容每页须按顺序编写页码。</w:t>
      </w:r>
    </w:p>
    <w:p>
      <w:pPr>
        <w:pStyle w:val="3"/>
        <w:spacing w:before="0"/>
        <w:rPr>
          <w:rFonts w:ascii="宋体" w:hAnsi="宋体" w:cs="宋体"/>
          <w:color w:val="auto"/>
          <w:lang w:val="en-US" w:eastAsia="zh-CN"/>
        </w:rPr>
      </w:pPr>
      <w:r>
        <w:rPr>
          <w:rFonts w:hint="eastAsia" w:ascii="宋体" w:hAnsi="宋体" w:cs="宋体"/>
          <w:color w:val="auto"/>
          <w:lang w:val="en-US" w:eastAsia="zh-CN"/>
        </w:rPr>
        <w:br w:type="page"/>
      </w:r>
      <w:r>
        <w:rPr>
          <w:rFonts w:hint="eastAsia" w:ascii="宋体" w:hAnsi="宋体" w:cs="宋体"/>
          <w:color w:val="auto"/>
          <w:lang w:val="en-US" w:eastAsia="zh-CN"/>
        </w:rPr>
        <w:t>一、磋商书</w:t>
      </w:r>
    </w:p>
    <w:p>
      <w:pPr>
        <w:rPr>
          <w:rFonts w:hint="eastAsia"/>
          <w:bCs/>
          <w:color w:val="auto"/>
          <w:u w:val="single"/>
        </w:rPr>
      </w:pPr>
      <w:r>
        <w:rPr>
          <w:rFonts w:hint="eastAsia"/>
          <w:bCs/>
          <w:color w:val="auto"/>
          <w:u w:val="single"/>
        </w:rPr>
        <w:t>（采购人）</w:t>
      </w:r>
      <w:r>
        <w:rPr>
          <w:rFonts w:hint="eastAsia"/>
          <w:bCs/>
          <w:color w:val="auto"/>
        </w:rPr>
        <w:t>：</w:t>
      </w:r>
    </w:p>
    <w:p>
      <w:pPr>
        <w:autoSpaceDE w:val="0"/>
        <w:autoSpaceDN w:val="0"/>
        <w:adjustRightInd w:val="0"/>
        <w:spacing w:line="400" w:lineRule="exact"/>
        <w:ind w:left="2" w:firstLine="462" w:firstLineChars="220"/>
        <w:rPr>
          <w:rFonts w:hint="eastAsia" w:ascii="宋体" w:hAnsi="宋体" w:cs="宋体"/>
          <w:b w:val="0"/>
          <w:bCs/>
          <w:color w:val="auto"/>
          <w:kern w:val="0"/>
          <w:szCs w:val="21"/>
        </w:rPr>
      </w:pPr>
      <w:r>
        <w:rPr>
          <w:rFonts w:hint="eastAsia" w:ascii="宋体" w:hAnsi="宋体" w:cs="宋体"/>
          <w:b w:val="0"/>
          <w:bCs/>
          <w:color w:val="auto"/>
          <w:kern w:val="0"/>
          <w:szCs w:val="21"/>
        </w:rPr>
        <w:t>依据贵方</w:t>
      </w:r>
      <w:r>
        <w:rPr>
          <w:rFonts w:hint="eastAsia" w:ascii="宋体" w:hAnsi="宋体" w:cs="宋体"/>
          <w:b w:val="0"/>
          <w:bCs/>
          <w:color w:val="auto"/>
          <w:kern w:val="0"/>
          <w:szCs w:val="21"/>
          <w:u w:val="single"/>
        </w:rPr>
        <w:t>（项目名称/项目编号）</w:t>
      </w:r>
      <w:r>
        <w:rPr>
          <w:rFonts w:hint="eastAsia" w:ascii="宋体" w:hAnsi="宋体" w:cs="宋体"/>
          <w:b w:val="0"/>
          <w:bCs/>
          <w:color w:val="auto"/>
          <w:kern w:val="0"/>
          <w:szCs w:val="21"/>
        </w:rPr>
        <w:t>项目采购</w:t>
      </w:r>
      <w:r>
        <w:rPr>
          <w:rFonts w:hint="eastAsia" w:ascii="宋体" w:hAnsi="宋体" w:cs="宋体"/>
          <w:b w:val="0"/>
          <w:bCs/>
          <w:color w:val="auto"/>
          <w:kern w:val="0"/>
          <w:szCs w:val="21"/>
          <w:lang w:val="en-US" w:eastAsia="zh-CN"/>
        </w:rPr>
        <w:t>项目</w:t>
      </w:r>
      <w:r>
        <w:rPr>
          <w:rFonts w:hint="eastAsia" w:ascii="宋体" w:hAnsi="宋体" w:cs="宋体"/>
          <w:b w:val="0"/>
          <w:bCs/>
          <w:color w:val="auto"/>
          <w:kern w:val="0"/>
          <w:szCs w:val="21"/>
        </w:rPr>
        <w:t>的磋商邀请，我方代表</w:t>
      </w:r>
      <w:r>
        <w:rPr>
          <w:rFonts w:hint="eastAsia" w:ascii="宋体" w:hAnsi="宋体" w:cs="宋体"/>
          <w:b w:val="0"/>
          <w:bCs/>
          <w:color w:val="auto"/>
          <w:kern w:val="0"/>
          <w:szCs w:val="21"/>
          <w:u w:val="single"/>
        </w:rPr>
        <w:t>（姓名、职务）</w:t>
      </w:r>
      <w:r>
        <w:rPr>
          <w:rFonts w:hint="eastAsia" w:ascii="宋体" w:hAnsi="宋体" w:cs="宋体"/>
          <w:b w:val="0"/>
          <w:bCs/>
          <w:color w:val="auto"/>
          <w:kern w:val="0"/>
          <w:szCs w:val="21"/>
        </w:rPr>
        <w:t>经正式授权并代表供应商</w:t>
      </w:r>
      <w:r>
        <w:rPr>
          <w:rFonts w:hint="eastAsia" w:ascii="宋体" w:hAnsi="宋体" w:cs="宋体"/>
          <w:b w:val="0"/>
          <w:bCs/>
          <w:color w:val="auto"/>
          <w:kern w:val="0"/>
          <w:szCs w:val="21"/>
          <w:u w:val="single"/>
        </w:rPr>
        <w:t>（供应商的名称）</w:t>
      </w:r>
      <w:r>
        <w:rPr>
          <w:rFonts w:hint="eastAsia" w:ascii="宋体" w:hAnsi="宋体" w:cs="宋体"/>
          <w:b w:val="0"/>
          <w:bCs/>
          <w:color w:val="auto"/>
          <w:kern w:val="0"/>
          <w:szCs w:val="21"/>
        </w:rPr>
        <w:t>提交下述文件</w:t>
      </w:r>
      <w:r>
        <w:rPr>
          <w:rFonts w:hint="eastAsia" w:ascii="宋体" w:hAnsi="宋体" w:cs="宋体"/>
          <w:b w:val="0"/>
          <w:bCs/>
          <w:color w:val="auto"/>
          <w:kern w:val="0"/>
          <w:szCs w:val="21"/>
          <w:lang w:val="en-US" w:eastAsia="zh-CN"/>
        </w:rPr>
        <w:t>电子版</w:t>
      </w:r>
      <w:r>
        <w:rPr>
          <w:rFonts w:hint="eastAsia" w:ascii="宋体" w:hAnsi="宋体" w:cs="宋体"/>
          <w:b w:val="0"/>
          <w:bCs/>
          <w:color w:val="auto"/>
          <w:kern w:val="0"/>
          <w:szCs w:val="21"/>
        </w:rPr>
        <w:t>。</w:t>
      </w:r>
    </w:p>
    <w:p>
      <w:pPr>
        <w:numPr>
          <w:ilvl w:val="1"/>
          <w:numId w:val="10"/>
        </w:numPr>
        <w:tabs>
          <w:tab w:val="left" w:pos="840"/>
          <w:tab w:val="clear" w:pos="360"/>
        </w:tabs>
        <w:autoSpaceDE w:val="0"/>
        <w:autoSpaceDN w:val="0"/>
        <w:adjustRightInd w:val="0"/>
        <w:spacing w:line="440" w:lineRule="exact"/>
        <w:ind w:left="840" w:hanging="420"/>
        <w:rPr>
          <w:rFonts w:hint="eastAsia" w:ascii="宋体" w:hAnsi="宋体" w:cs="宋体"/>
          <w:b w:val="0"/>
          <w:bCs/>
          <w:color w:val="auto"/>
          <w:kern w:val="0"/>
          <w:szCs w:val="21"/>
        </w:rPr>
      </w:pPr>
      <w:r>
        <w:rPr>
          <w:rFonts w:hint="eastAsia" w:ascii="宋体" w:hAnsi="宋体" w:cs="宋体"/>
          <w:b w:val="0"/>
          <w:bCs/>
          <w:color w:val="auto"/>
          <w:kern w:val="0"/>
          <w:szCs w:val="21"/>
        </w:rPr>
        <w:t>竞争性磋商响应文件；</w:t>
      </w:r>
    </w:p>
    <w:p>
      <w:pPr>
        <w:numPr>
          <w:ilvl w:val="1"/>
          <w:numId w:val="10"/>
        </w:numPr>
        <w:tabs>
          <w:tab w:val="left" w:pos="840"/>
          <w:tab w:val="clear" w:pos="360"/>
        </w:tabs>
        <w:autoSpaceDE w:val="0"/>
        <w:autoSpaceDN w:val="0"/>
        <w:adjustRightInd w:val="0"/>
        <w:spacing w:line="440" w:lineRule="exact"/>
        <w:ind w:left="840" w:hanging="420"/>
        <w:rPr>
          <w:rFonts w:hint="eastAsia" w:ascii="宋体" w:hAnsi="宋体" w:cs="宋体"/>
          <w:b w:val="0"/>
          <w:bCs/>
          <w:color w:val="auto"/>
          <w:kern w:val="0"/>
          <w:szCs w:val="21"/>
        </w:rPr>
      </w:pPr>
      <w:r>
        <w:rPr>
          <w:rFonts w:hint="eastAsia" w:ascii="宋体" w:hAnsi="宋体" w:cs="宋体"/>
          <w:b w:val="0"/>
          <w:bCs/>
          <w:color w:val="auto"/>
          <w:kern w:val="0"/>
          <w:szCs w:val="21"/>
        </w:rPr>
        <w:t>资格证明文件；</w:t>
      </w:r>
    </w:p>
    <w:p>
      <w:pPr>
        <w:autoSpaceDE w:val="0"/>
        <w:autoSpaceDN w:val="0"/>
        <w:adjustRightInd w:val="0"/>
        <w:spacing w:line="440" w:lineRule="exact"/>
        <w:rPr>
          <w:rFonts w:hint="eastAsia" w:ascii="宋体" w:hAnsi="宋体" w:cs="宋体"/>
          <w:color w:val="auto"/>
          <w:kern w:val="0"/>
          <w:szCs w:val="21"/>
        </w:rPr>
      </w:pPr>
      <w:r>
        <w:rPr>
          <w:rFonts w:hint="eastAsia" w:ascii="宋体" w:hAnsi="宋体" w:cs="宋体"/>
          <w:color w:val="auto"/>
          <w:kern w:val="0"/>
          <w:szCs w:val="21"/>
        </w:rPr>
        <w:t>并进行如下承诺声明：</w:t>
      </w:r>
    </w:p>
    <w:p>
      <w:pPr>
        <w:numPr>
          <w:ilvl w:val="0"/>
          <w:numId w:val="11"/>
        </w:numPr>
        <w:tabs>
          <w:tab w:val="left" w:pos="840"/>
        </w:tabs>
        <w:autoSpaceDE w:val="0"/>
        <w:autoSpaceDN w:val="0"/>
        <w:adjustRightInd w:val="0"/>
        <w:spacing w:line="360" w:lineRule="auto"/>
        <w:ind w:firstLine="420" w:firstLineChars="200"/>
        <w:rPr>
          <w:rFonts w:hint="eastAsia" w:ascii="宋体" w:hAnsi="宋体" w:cs="宋体"/>
          <w:b w:val="0"/>
          <w:bCs/>
          <w:color w:val="auto"/>
          <w:kern w:val="0"/>
          <w:szCs w:val="21"/>
        </w:rPr>
      </w:pPr>
      <w:r>
        <w:rPr>
          <w:rFonts w:hint="eastAsia" w:ascii="宋体" w:hAnsi="宋体" w:cs="宋体"/>
          <w:b w:val="0"/>
          <w:bCs/>
          <w:color w:val="auto"/>
          <w:kern w:val="0"/>
          <w:szCs w:val="21"/>
          <w:lang w:val="zh-CN"/>
        </w:rPr>
        <w:t>我公司在参加本次政府采购活动近</w:t>
      </w:r>
      <w:r>
        <w:rPr>
          <w:rFonts w:hint="eastAsia" w:ascii="宋体" w:hAnsi="宋体" w:cs="宋体"/>
          <w:b w:val="0"/>
          <w:bCs/>
          <w:color w:val="auto"/>
          <w:kern w:val="0"/>
          <w:szCs w:val="21"/>
        </w:rPr>
        <w:t>3年内在经营活动中没有重大违法记录；</w:t>
      </w:r>
    </w:p>
    <w:p>
      <w:pPr>
        <w:numPr>
          <w:ilvl w:val="0"/>
          <w:numId w:val="11"/>
        </w:numPr>
        <w:tabs>
          <w:tab w:val="left" w:pos="840"/>
        </w:tabs>
        <w:autoSpaceDE w:val="0"/>
        <w:autoSpaceDN w:val="0"/>
        <w:adjustRightInd w:val="0"/>
        <w:spacing w:line="360" w:lineRule="auto"/>
        <w:ind w:firstLine="420" w:firstLineChars="200"/>
        <w:rPr>
          <w:rFonts w:hint="eastAsia" w:ascii="宋体" w:hAnsi="宋体" w:cs="宋体"/>
          <w:b w:val="0"/>
          <w:bCs/>
          <w:color w:val="auto"/>
          <w:kern w:val="0"/>
          <w:szCs w:val="21"/>
        </w:rPr>
      </w:pPr>
      <w:r>
        <w:rPr>
          <w:rFonts w:hint="eastAsia" w:ascii="宋体" w:hAnsi="宋体" w:cs="宋体"/>
          <w:b w:val="0"/>
          <w:bCs/>
          <w:color w:val="auto"/>
          <w:kern w:val="0"/>
          <w:szCs w:val="21"/>
        </w:rPr>
        <w:t>我公司在本响应文件中所提供的全部资格证明文件均真实有效，我方承诺对其真实性负责并承担相应后果；</w:t>
      </w:r>
    </w:p>
    <w:p>
      <w:pPr>
        <w:autoSpaceDE w:val="0"/>
        <w:autoSpaceDN w:val="0"/>
        <w:adjustRightInd w:val="0"/>
        <w:spacing w:line="360" w:lineRule="auto"/>
        <w:ind w:firstLine="420" w:firstLineChars="200"/>
        <w:rPr>
          <w:rFonts w:hint="eastAsia" w:ascii="宋体" w:hAnsi="宋体" w:cs="宋体"/>
          <w:b w:val="0"/>
          <w:bCs/>
          <w:color w:val="auto"/>
          <w:kern w:val="0"/>
          <w:szCs w:val="21"/>
        </w:rPr>
      </w:pPr>
      <w:r>
        <w:rPr>
          <w:rFonts w:hint="eastAsia" w:ascii="宋体" w:hAnsi="宋体" w:cs="宋体"/>
          <w:b w:val="0"/>
          <w:bCs/>
          <w:color w:val="auto"/>
          <w:kern w:val="0"/>
          <w:szCs w:val="21"/>
        </w:rPr>
        <w:t>我公司在本响应文件中所响应的内容均将成为签订合同的依据，并承诺按响应内容提供相应服务；（其它承诺：如有的话，可自行填写）</w:t>
      </w:r>
    </w:p>
    <w:p>
      <w:pPr>
        <w:numPr>
          <w:ilvl w:val="0"/>
          <w:numId w:val="11"/>
        </w:numPr>
        <w:autoSpaceDE w:val="0"/>
        <w:autoSpaceDN w:val="0"/>
        <w:adjustRightInd w:val="0"/>
        <w:spacing w:line="360" w:lineRule="auto"/>
        <w:ind w:firstLine="420" w:firstLineChars="200"/>
        <w:rPr>
          <w:rFonts w:ascii="宋体" w:hAnsi="宋体" w:cs="宋体"/>
          <w:b w:val="0"/>
          <w:bCs/>
          <w:color w:val="auto"/>
          <w:kern w:val="0"/>
          <w:szCs w:val="21"/>
        </w:rPr>
      </w:pPr>
      <w:r>
        <w:rPr>
          <w:rFonts w:hint="eastAsia" w:ascii="宋体" w:hAnsi="宋体" w:cs="宋体"/>
          <w:b w:val="0"/>
          <w:bCs/>
          <w:color w:val="auto"/>
          <w:kern w:val="0"/>
          <w:szCs w:val="21"/>
        </w:rPr>
        <w:t>磋商有效期：</w:t>
      </w:r>
      <w:r>
        <w:rPr>
          <w:rFonts w:hint="eastAsia" w:ascii="宋体" w:hAnsi="宋体" w:cs="宋体"/>
          <w:b w:val="0"/>
          <w:bCs/>
          <w:color w:val="auto"/>
          <w:kern w:val="0"/>
          <w:szCs w:val="21"/>
          <w:u w:val="single"/>
        </w:rPr>
        <w:t xml:space="preserve">            </w:t>
      </w:r>
      <w:r>
        <w:rPr>
          <w:rFonts w:hint="eastAsia" w:ascii="宋体" w:hAnsi="宋体" w:cs="宋体"/>
          <w:b w:val="0"/>
          <w:bCs/>
          <w:color w:val="auto"/>
          <w:kern w:val="0"/>
          <w:szCs w:val="21"/>
        </w:rPr>
        <w:t>日历天。</w:t>
      </w:r>
    </w:p>
    <w:p>
      <w:pPr>
        <w:tabs>
          <w:tab w:val="left" w:pos="840"/>
        </w:tabs>
        <w:autoSpaceDE w:val="0"/>
        <w:autoSpaceDN w:val="0"/>
        <w:adjustRightInd w:val="0"/>
        <w:spacing w:line="360" w:lineRule="auto"/>
        <w:ind w:left="420" w:leftChars="200"/>
        <w:rPr>
          <w:rFonts w:hint="eastAsia" w:ascii="宋体" w:hAnsi="宋体" w:cs="宋体"/>
          <w:bCs/>
          <w:color w:val="auto"/>
          <w:kern w:val="0"/>
          <w:szCs w:val="21"/>
        </w:rPr>
      </w:pPr>
    </w:p>
    <w:p>
      <w:pPr>
        <w:tabs>
          <w:tab w:val="left" w:pos="840"/>
        </w:tabs>
        <w:autoSpaceDE w:val="0"/>
        <w:autoSpaceDN w:val="0"/>
        <w:adjustRightInd w:val="0"/>
        <w:spacing w:line="360" w:lineRule="auto"/>
        <w:ind w:left="420" w:leftChars="200"/>
        <w:rPr>
          <w:rFonts w:hint="eastAsia" w:ascii="宋体" w:hAnsi="宋体" w:cs="宋体"/>
          <w:bCs/>
          <w:color w:val="auto"/>
          <w:kern w:val="0"/>
          <w:szCs w:val="21"/>
        </w:rPr>
      </w:pPr>
      <w:r>
        <w:rPr>
          <w:rFonts w:hint="eastAsia" w:ascii="宋体" w:hAnsi="宋体" w:cs="宋体"/>
          <w:bCs/>
          <w:color w:val="auto"/>
          <w:kern w:val="0"/>
          <w:szCs w:val="21"/>
        </w:rPr>
        <w:t>供 应 商：（公章）</w:t>
      </w:r>
    </w:p>
    <w:p>
      <w:pPr>
        <w:tabs>
          <w:tab w:val="left" w:pos="840"/>
        </w:tabs>
        <w:autoSpaceDE w:val="0"/>
        <w:autoSpaceDN w:val="0"/>
        <w:adjustRightInd w:val="0"/>
        <w:spacing w:line="360" w:lineRule="auto"/>
        <w:ind w:left="420" w:leftChars="200"/>
        <w:rPr>
          <w:rFonts w:hint="eastAsia" w:ascii="宋体" w:hAnsi="宋体" w:cs="宋体"/>
          <w:bCs/>
          <w:color w:val="auto"/>
          <w:kern w:val="0"/>
          <w:szCs w:val="21"/>
        </w:rPr>
      </w:pPr>
      <w:r>
        <w:rPr>
          <w:rFonts w:hint="eastAsia" w:ascii="宋体" w:hAnsi="宋体" w:cs="宋体"/>
          <w:bCs/>
          <w:color w:val="auto"/>
          <w:kern w:val="0"/>
          <w:szCs w:val="21"/>
        </w:rPr>
        <w:t>地    址：</w:t>
      </w:r>
    </w:p>
    <w:p>
      <w:pPr>
        <w:tabs>
          <w:tab w:val="left" w:pos="840"/>
        </w:tabs>
        <w:autoSpaceDE w:val="0"/>
        <w:autoSpaceDN w:val="0"/>
        <w:adjustRightInd w:val="0"/>
        <w:spacing w:line="360" w:lineRule="auto"/>
        <w:ind w:left="420" w:leftChars="200"/>
        <w:rPr>
          <w:rFonts w:hint="eastAsia" w:ascii="宋体" w:hAnsi="宋体" w:cs="宋体"/>
          <w:bCs/>
          <w:color w:val="auto"/>
          <w:kern w:val="0"/>
          <w:szCs w:val="21"/>
        </w:rPr>
      </w:pPr>
      <w:r>
        <w:rPr>
          <w:rFonts w:hint="eastAsia" w:ascii="宋体" w:hAnsi="宋体" w:cs="宋体"/>
          <w:bCs/>
          <w:color w:val="auto"/>
          <w:kern w:val="0"/>
          <w:szCs w:val="21"/>
        </w:rPr>
        <w:t>电    话：</w:t>
      </w:r>
    </w:p>
    <w:p>
      <w:pPr>
        <w:tabs>
          <w:tab w:val="left" w:pos="840"/>
        </w:tabs>
        <w:autoSpaceDE w:val="0"/>
        <w:autoSpaceDN w:val="0"/>
        <w:adjustRightInd w:val="0"/>
        <w:spacing w:line="360" w:lineRule="auto"/>
        <w:ind w:left="420" w:leftChars="200"/>
        <w:rPr>
          <w:rFonts w:hint="eastAsia" w:ascii="宋体" w:hAnsi="宋体" w:cs="宋体"/>
          <w:bCs/>
          <w:color w:val="auto"/>
          <w:kern w:val="0"/>
          <w:szCs w:val="21"/>
        </w:rPr>
      </w:pPr>
      <w:r>
        <w:rPr>
          <w:rFonts w:hint="eastAsia" w:ascii="宋体" w:hAnsi="宋体" w:cs="宋体"/>
          <w:bCs/>
          <w:color w:val="auto"/>
          <w:kern w:val="0"/>
          <w:szCs w:val="21"/>
        </w:rPr>
        <w:t xml:space="preserve">法人或授权代表签字：                            </w:t>
      </w:r>
    </w:p>
    <w:p>
      <w:pPr>
        <w:tabs>
          <w:tab w:val="left" w:pos="840"/>
        </w:tabs>
        <w:autoSpaceDE w:val="0"/>
        <w:autoSpaceDN w:val="0"/>
        <w:adjustRightInd w:val="0"/>
        <w:spacing w:line="360" w:lineRule="auto"/>
        <w:ind w:left="420" w:leftChars="200"/>
        <w:rPr>
          <w:rFonts w:hint="eastAsia" w:ascii="宋体" w:hAnsi="宋体" w:cs="宋体"/>
          <w:bCs/>
          <w:color w:val="auto"/>
          <w:kern w:val="0"/>
          <w:szCs w:val="21"/>
        </w:rPr>
      </w:pPr>
      <w:r>
        <w:rPr>
          <w:rFonts w:hint="eastAsia" w:ascii="宋体" w:hAnsi="宋体" w:cs="宋体"/>
          <w:bCs/>
          <w:color w:val="auto"/>
          <w:kern w:val="0"/>
          <w:szCs w:val="21"/>
        </w:rPr>
        <w:t>日    期：</w:t>
      </w:r>
    </w:p>
    <w:p>
      <w:pPr>
        <w:widowControl/>
        <w:spacing w:afterLines="100"/>
        <w:jc w:val="center"/>
        <w:outlineLvl w:val="1"/>
        <w:rPr>
          <w:rFonts w:hint="eastAsia" w:ascii="宋体" w:hAnsi="宋体" w:eastAsia="黑体" w:cs="宋体"/>
          <w:b/>
          <w:bCs/>
          <w:color w:val="auto"/>
          <w:kern w:val="44"/>
          <w:sz w:val="30"/>
          <w:szCs w:val="30"/>
          <w:lang w:val="en-US" w:eastAsia="zh-CN" w:bidi="ar-SA"/>
        </w:rPr>
      </w:pPr>
      <w:bookmarkStart w:id="183" w:name="_Toc449975566"/>
      <w:bookmarkStart w:id="184" w:name="_Toc528764792"/>
      <w:bookmarkStart w:id="185" w:name="_Toc29840"/>
      <w:bookmarkStart w:id="186" w:name="_Toc11926"/>
      <w:bookmarkStart w:id="187" w:name="_Toc422466732"/>
      <w:bookmarkStart w:id="188" w:name="_Toc432149006"/>
      <w:bookmarkStart w:id="189" w:name="_Toc18692"/>
      <w:r>
        <w:rPr>
          <w:rFonts w:hint="eastAsia"/>
          <w:bCs/>
          <w:color w:val="auto"/>
        </w:rPr>
        <w:br w:type="page"/>
      </w:r>
      <w:bookmarkEnd w:id="183"/>
      <w:bookmarkEnd w:id="184"/>
      <w:bookmarkEnd w:id="185"/>
      <w:bookmarkEnd w:id="186"/>
      <w:bookmarkEnd w:id="187"/>
      <w:bookmarkEnd w:id="188"/>
      <w:bookmarkEnd w:id="189"/>
      <w:r>
        <w:rPr>
          <w:rFonts w:hint="eastAsia" w:ascii="宋体" w:hAnsi="宋体" w:eastAsia="黑体" w:cs="宋体"/>
          <w:b/>
          <w:bCs/>
          <w:color w:val="auto"/>
          <w:kern w:val="44"/>
          <w:sz w:val="30"/>
          <w:szCs w:val="30"/>
          <w:lang w:val="en-US" w:eastAsia="zh-CN" w:bidi="ar-SA"/>
        </w:rPr>
        <w:t>二、报价一览表（第一轮报价）</w:t>
      </w:r>
    </w:p>
    <w:p>
      <w:pPr>
        <w:widowControl/>
        <w:rPr>
          <w:rFonts w:hint="eastAsia" w:ascii="宋体" w:hAnsi="宋体" w:cs="宋体"/>
          <w:b w:val="0"/>
          <w:bCs/>
          <w:color w:val="auto"/>
          <w:kern w:val="0"/>
          <w:lang w:bidi="ar"/>
        </w:rPr>
      </w:pPr>
      <w:r>
        <w:rPr>
          <w:rFonts w:hint="eastAsia" w:ascii="宋体" w:hAnsi="宋体" w:cs="宋体"/>
          <w:b w:val="0"/>
          <w:bCs/>
          <w:color w:val="auto"/>
          <w:kern w:val="0"/>
          <w:lang w:bidi="ar"/>
        </w:rPr>
        <w:t xml:space="preserve">项目名称： </w:t>
      </w:r>
    </w:p>
    <w:p>
      <w:pPr>
        <w:widowControl/>
        <w:rPr>
          <w:color w:val="auto"/>
        </w:rPr>
      </w:pPr>
      <w:r>
        <w:rPr>
          <w:rFonts w:hint="eastAsia" w:ascii="宋体" w:hAnsi="宋体" w:cs="宋体"/>
          <w:b w:val="0"/>
          <w:color w:val="auto"/>
          <w:kern w:val="0"/>
          <w:lang w:bidi="ar"/>
        </w:rPr>
        <w:t xml:space="preserve">供应商：（填写名称并盖章）                           金额单位：元 </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4122"/>
        <w:gridCol w:w="1074"/>
        <w:gridCol w:w="992"/>
        <w:gridCol w:w="852"/>
        <w:gridCol w:w="737"/>
        <w:gridCol w:w="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16" w:type="dxa"/>
            <w:noWrap w:val="0"/>
            <w:vAlign w:val="bottom"/>
          </w:tcPr>
          <w:p>
            <w:pPr>
              <w:widowControl/>
              <w:spacing w:after="84"/>
              <w:rPr>
                <w:rFonts w:hint="eastAsia" w:ascii="宋体" w:hAnsi="宋体" w:cs="宋体"/>
                <w:b w:val="0"/>
                <w:color w:val="auto"/>
                <w:kern w:val="0"/>
                <w:lang w:bidi="ar"/>
              </w:rPr>
            </w:pPr>
            <w:r>
              <w:rPr>
                <w:rFonts w:hint="eastAsia" w:ascii="宋体" w:hAnsi="宋体" w:cs="宋体"/>
                <w:b w:val="0"/>
                <w:color w:val="auto"/>
                <w:kern w:val="0"/>
                <w:lang w:bidi="ar"/>
              </w:rPr>
              <w:t>序号</w:t>
            </w:r>
          </w:p>
        </w:tc>
        <w:tc>
          <w:tcPr>
            <w:tcW w:w="4122" w:type="dxa"/>
            <w:noWrap w:val="0"/>
            <w:vAlign w:val="bottom"/>
          </w:tcPr>
          <w:p>
            <w:pPr>
              <w:widowControl/>
              <w:topLinePunct/>
              <w:autoSpaceDE w:val="0"/>
              <w:autoSpaceDN w:val="0"/>
              <w:adjustRightInd w:val="0"/>
              <w:snapToGrid w:val="0"/>
              <w:spacing w:line="360" w:lineRule="auto"/>
              <w:ind w:firstLine="420" w:firstLineChars="200"/>
              <w:jc w:val="center"/>
              <w:rPr>
                <w:rFonts w:hint="eastAsia" w:ascii="宋体" w:hAnsi="宋体" w:cs="宋体"/>
                <w:b w:val="0"/>
                <w:color w:val="auto"/>
                <w:kern w:val="0"/>
                <w:lang w:bidi="ar"/>
              </w:rPr>
            </w:pPr>
            <w:r>
              <w:rPr>
                <w:rFonts w:hint="eastAsia" w:ascii="宋体" w:hAnsi="宋体" w:cs="宋体"/>
                <w:b w:val="0"/>
                <w:color w:val="auto"/>
                <w:kern w:val="0"/>
                <w:lang w:bidi="ar"/>
              </w:rPr>
              <w:t>名 称</w:t>
            </w:r>
          </w:p>
        </w:tc>
        <w:tc>
          <w:tcPr>
            <w:tcW w:w="1074" w:type="dxa"/>
            <w:noWrap w:val="0"/>
            <w:vAlign w:val="bottom"/>
          </w:tcPr>
          <w:p>
            <w:pPr>
              <w:widowControl/>
              <w:topLinePunct/>
              <w:autoSpaceDE w:val="0"/>
              <w:autoSpaceDN w:val="0"/>
              <w:adjustRightInd w:val="0"/>
              <w:snapToGrid w:val="0"/>
              <w:spacing w:line="360" w:lineRule="auto"/>
              <w:jc w:val="center"/>
              <w:rPr>
                <w:rFonts w:hint="eastAsia" w:ascii="宋体" w:hAnsi="宋体" w:cs="宋体"/>
                <w:b w:val="0"/>
                <w:color w:val="auto"/>
                <w:kern w:val="0"/>
                <w:lang w:bidi="ar"/>
              </w:rPr>
            </w:pPr>
            <w:r>
              <w:rPr>
                <w:rFonts w:hint="eastAsia" w:ascii="宋体" w:hAnsi="宋体" w:cs="宋体"/>
                <w:b w:val="0"/>
                <w:color w:val="auto"/>
                <w:kern w:val="0"/>
                <w:lang w:bidi="ar"/>
              </w:rPr>
              <w:t>数量</w:t>
            </w:r>
          </w:p>
        </w:tc>
        <w:tc>
          <w:tcPr>
            <w:tcW w:w="992" w:type="dxa"/>
            <w:noWrap w:val="0"/>
            <w:vAlign w:val="bottom"/>
          </w:tcPr>
          <w:p>
            <w:pPr>
              <w:widowControl/>
              <w:topLinePunct/>
              <w:autoSpaceDE w:val="0"/>
              <w:autoSpaceDN w:val="0"/>
              <w:adjustRightInd w:val="0"/>
              <w:snapToGrid w:val="0"/>
              <w:spacing w:line="360" w:lineRule="auto"/>
              <w:jc w:val="center"/>
              <w:rPr>
                <w:rFonts w:hint="eastAsia" w:ascii="宋体" w:hAnsi="宋体" w:cs="宋体"/>
                <w:b w:val="0"/>
                <w:color w:val="auto"/>
                <w:kern w:val="0"/>
                <w:lang w:bidi="ar"/>
              </w:rPr>
            </w:pPr>
            <w:r>
              <w:rPr>
                <w:rFonts w:hint="eastAsia" w:ascii="宋体" w:hAnsi="宋体" w:cs="宋体"/>
                <w:b w:val="0"/>
                <w:color w:val="auto"/>
                <w:kern w:val="0"/>
                <w:lang w:bidi="ar"/>
              </w:rPr>
              <w:t>单价</w:t>
            </w:r>
          </w:p>
        </w:tc>
        <w:tc>
          <w:tcPr>
            <w:tcW w:w="852" w:type="dxa"/>
            <w:noWrap w:val="0"/>
            <w:vAlign w:val="bottom"/>
          </w:tcPr>
          <w:p>
            <w:pPr>
              <w:widowControl/>
              <w:topLinePunct/>
              <w:autoSpaceDE w:val="0"/>
              <w:autoSpaceDN w:val="0"/>
              <w:adjustRightInd w:val="0"/>
              <w:snapToGrid w:val="0"/>
              <w:spacing w:line="360" w:lineRule="auto"/>
              <w:jc w:val="center"/>
              <w:rPr>
                <w:rFonts w:hint="eastAsia" w:ascii="宋体" w:hAnsi="宋体" w:cs="宋体"/>
                <w:b w:val="0"/>
                <w:color w:val="auto"/>
                <w:kern w:val="0"/>
                <w:lang w:bidi="ar"/>
              </w:rPr>
            </w:pPr>
            <w:r>
              <w:rPr>
                <w:rFonts w:hint="eastAsia" w:ascii="宋体" w:hAnsi="宋体" w:cs="宋体"/>
                <w:b w:val="0"/>
                <w:color w:val="auto"/>
                <w:kern w:val="0"/>
                <w:lang w:bidi="ar"/>
              </w:rPr>
              <w:t>合价</w:t>
            </w:r>
          </w:p>
        </w:tc>
        <w:tc>
          <w:tcPr>
            <w:tcW w:w="737" w:type="dxa"/>
            <w:noWrap w:val="0"/>
            <w:vAlign w:val="bottom"/>
          </w:tcPr>
          <w:p>
            <w:pPr>
              <w:widowControl/>
              <w:topLinePunct/>
              <w:autoSpaceDE w:val="0"/>
              <w:autoSpaceDN w:val="0"/>
              <w:adjustRightInd w:val="0"/>
              <w:snapToGrid w:val="0"/>
              <w:spacing w:line="360" w:lineRule="auto"/>
              <w:rPr>
                <w:rFonts w:hint="eastAsia" w:ascii="宋体" w:hAnsi="宋体" w:cs="宋体" w:eastAsiaTheme="minorEastAsia"/>
                <w:b w:val="0"/>
                <w:color w:val="auto"/>
                <w:kern w:val="0"/>
                <w:lang w:eastAsia="zh-CN" w:bidi="ar"/>
              </w:rPr>
            </w:pPr>
            <w:r>
              <w:rPr>
                <w:rFonts w:hint="eastAsia" w:ascii="宋体" w:hAnsi="宋体" w:cs="宋体"/>
                <w:b w:val="0"/>
                <w:color w:val="auto"/>
                <w:kern w:val="0"/>
                <w:lang w:eastAsia="zh-CN" w:bidi="ar"/>
              </w:rPr>
              <w:t>服务期</w:t>
            </w:r>
          </w:p>
        </w:tc>
        <w:tc>
          <w:tcPr>
            <w:tcW w:w="695" w:type="dxa"/>
            <w:noWrap w:val="0"/>
            <w:vAlign w:val="bottom"/>
          </w:tcPr>
          <w:p>
            <w:pPr>
              <w:widowControl/>
              <w:topLinePunct/>
              <w:autoSpaceDE w:val="0"/>
              <w:autoSpaceDN w:val="0"/>
              <w:adjustRightInd w:val="0"/>
              <w:snapToGrid w:val="0"/>
              <w:spacing w:line="360" w:lineRule="auto"/>
              <w:rPr>
                <w:rFonts w:hint="eastAsia" w:ascii="宋体" w:hAnsi="宋体" w:cs="宋体"/>
                <w:b w:val="0"/>
                <w:color w:val="auto"/>
                <w:kern w:val="0"/>
                <w:lang w:bidi="ar"/>
              </w:rPr>
            </w:pPr>
            <w:r>
              <w:rPr>
                <w:rFonts w:hint="eastAsia" w:ascii="宋体" w:hAnsi="宋体" w:cs="宋体"/>
                <w:b w:val="0"/>
                <w:color w:val="auto"/>
                <w:kern w:val="0"/>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816" w:type="dxa"/>
            <w:noWrap w:val="0"/>
            <w:vAlign w:val="center"/>
          </w:tcPr>
          <w:p>
            <w:pPr>
              <w:widowControl/>
              <w:topLinePunct/>
              <w:autoSpaceDE w:val="0"/>
              <w:autoSpaceDN w:val="0"/>
              <w:adjustRightInd w:val="0"/>
              <w:snapToGrid w:val="0"/>
              <w:spacing w:line="360" w:lineRule="auto"/>
              <w:ind w:firstLine="420" w:firstLineChars="200"/>
              <w:jc w:val="center"/>
              <w:rPr>
                <w:rFonts w:ascii="宋体" w:hAnsi="宋体" w:cs="宋体"/>
                <w:b w:val="0"/>
                <w:color w:val="auto"/>
                <w:kern w:val="0"/>
                <w:lang w:bidi="ar"/>
              </w:rPr>
            </w:pPr>
            <w:r>
              <w:rPr>
                <w:rFonts w:hint="eastAsia" w:ascii="宋体" w:hAnsi="宋体" w:cs="宋体"/>
                <w:b w:val="0"/>
                <w:color w:val="auto"/>
                <w:kern w:val="0"/>
                <w:lang w:bidi="ar"/>
              </w:rPr>
              <w:t>1</w:t>
            </w:r>
          </w:p>
        </w:tc>
        <w:tc>
          <w:tcPr>
            <w:tcW w:w="4122" w:type="dxa"/>
            <w:noWrap w:val="0"/>
            <w:vAlign w:val="center"/>
          </w:tcPr>
          <w:p>
            <w:pPr>
              <w:widowControl/>
              <w:topLinePunct/>
              <w:autoSpaceDE w:val="0"/>
              <w:autoSpaceDN w:val="0"/>
              <w:adjustRightInd w:val="0"/>
              <w:snapToGrid w:val="0"/>
              <w:spacing w:line="360" w:lineRule="auto"/>
              <w:jc w:val="center"/>
              <w:rPr>
                <w:rFonts w:hint="eastAsia" w:ascii="宋体" w:hAnsi="宋体" w:cs="宋体"/>
                <w:b w:val="0"/>
                <w:color w:val="auto"/>
                <w:kern w:val="0"/>
                <w:lang w:bidi="ar"/>
              </w:rPr>
            </w:pPr>
          </w:p>
        </w:tc>
        <w:tc>
          <w:tcPr>
            <w:tcW w:w="1074" w:type="dxa"/>
            <w:noWrap w:val="0"/>
            <w:vAlign w:val="center"/>
          </w:tcPr>
          <w:p>
            <w:pPr>
              <w:widowControl/>
              <w:topLinePunct/>
              <w:autoSpaceDE w:val="0"/>
              <w:autoSpaceDN w:val="0"/>
              <w:adjustRightInd w:val="0"/>
              <w:snapToGrid w:val="0"/>
              <w:spacing w:line="360" w:lineRule="auto"/>
              <w:ind w:firstLine="420" w:firstLineChars="200"/>
              <w:jc w:val="center"/>
              <w:rPr>
                <w:rFonts w:hint="eastAsia" w:ascii="宋体" w:hAnsi="宋体" w:cs="宋体"/>
                <w:b w:val="0"/>
                <w:color w:val="auto"/>
                <w:kern w:val="0"/>
                <w:lang w:bidi="ar"/>
              </w:rPr>
            </w:pPr>
          </w:p>
        </w:tc>
        <w:tc>
          <w:tcPr>
            <w:tcW w:w="992" w:type="dxa"/>
            <w:noWrap w:val="0"/>
            <w:vAlign w:val="center"/>
          </w:tcPr>
          <w:p>
            <w:pPr>
              <w:widowControl/>
              <w:topLinePunct/>
              <w:autoSpaceDE w:val="0"/>
              <w:autoSpaceDN w:val="0"/>
              <w:adjustRightInd w:val="0"/>
              <w:snapToGrid w:val="0"/>
              <w:spacing w:line="360" w:lineRule="auto"/>
              <w:ind w:firstLine="420" w:firstLineChars="200"/>
              <w:jc w:val="center"/>
              <w:rPr>
                <w:rFonts w:hint="eastAsia" w:ascii="宋体" w:hAnsi="宋体" w:cs="宋体"/>
                <w:b w:val="0"/>
                <w:color w:val="auto"/>
                <w:kern w:val="0"/>
                <w:lang w:bidi="ar"/>
              </w:rPr>
            </w:pPr>
          </w:p>
        </w:tc>
        <w:tc>
          <w:tcPr>
            <w:tcW w:w="852" w:type="dxa"/>
            <w:noWrap w:val="0"/>
            <w:vAlign w:val="center"/>
          </w:tcPr>
          <w:p>
            <w:pPr>
              <w:widowControl/>
              <w:topLinePunct/>
              <w:autoSpaceDE w:val="0"/>
              <w:autoSpaceDN w:val="0"/>
              <w:adjustRightInd w:val="0"/>
              <w:snapToGrid w:val="0"/>
              <w:spacing w:line="360" w:lineRule="auto"/>
              <w:ind w:firstLine="420" w:firstLineChars="200"/>
              <w:jc w:val="center"/>
              <w:rPr>
                <w:rFonts w:hint="eastAsia" w:ascii="宋体" w:hAnsi="宋体" w:cs="宋体"/>
                <w:b w:val="0"/>
                <w:color w:val="auto"/>
                <w:kern w:val="0"/>
                <w:lang w:bidi="ar"/>
              </w:rPr>
            </w:pPr>
          </w:p>
        </w:tc>
        <w:tc>
          <w:tcPr>
            <w:tcW w:w="737" w:type="dxa"/>
            <w:vMerge w:val="restart"/>
            <w:noWrap w:val="0"/>
            <w:vAlign w:val="center"/>
          </w:tcPr>
          <w:p>
            <w:pPr>
              <w:widowControl/>
              <w:topLinePunct/>
              <w:autoSpaceDE w:val="0"/>
              <w:autoSpaceDN w:val="0"/>
              <w:adjustRightInd w:val="0"/>
              <w:snapToGrid w:val="0"/>
              <w:spacing w:line="360" w:lineRule="auto"/>
              <w:ind w:firstLine="420" w:firstLineChars="200"/>
              <w:jc w:val="center"/>
              <w:rPr>
                <w:rFonts w:hint="eastAsia" w:ascii="宋体" w:hAnsi="宋体" w:cs="宋体"/>
                <w:b w:val="0"/>
                <w:color w:val="auto"/>
                <w:kern w:val="0"/>
                <w:lang w:bidi="ar"/>
              </w:rPr>
            </w:pPr>
          </w:p>
        </w:tc>
        <w:tc>
          <w:tcPr>
            <w:tcW w:w="695" w:type="dxa"/>
            <w:vMerge w:val="restart"/>
            <w:noWrap w:val="0"/>
            <w:vAlign w:val="center"/>
          </w:tcPr>
          <w:p>
            <w:pPr>
              <w:widowControl/>
              <w:topLinePunct/>
              <w:autoSpaceDE w:val="0"/>
              <w:autoSpaceDN w:val="0"/>
              <w:adjustRightInd w:val="0"/>
              <w:snapToGrid w:val="0"/>
              <w:spacing w:line="360" w:lineRule="auto"/>
              <w:ind w:firstLine="420" w:firstLineChars="200"/>
              <w:jc w:val="center"/>
              <w:rPr>
                <w:rFonts w:hint="eastAsia" w:ascii="宋体" w:hAnsi="宋体" w:cs="宋体"/>
                <w:b w:val="0"/>
                <w:color w:val="auto"/>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16" w:type="dxa"/>
            <w:noWrap w:val="0"/>
            <w:vAlign w:val="center"/>
          </w:tcPr>
          <w:p>
            <w:pPr>
              <w:widowControl/>
              <w:topLinePunct/>
              <w:autoSpaceDE w:val="0"/>
              <w:autoSpaceDN w:val="0"/>
              <w:adjustRightInd w:val="0"/>
              <w:snapToGrid w:val="0"/>
              <w:spacing w:line="360" w:lineRule="auto"/>
              <w:ind w:firstLine="420" w:firstLineChars="200"/>
              <w:jc w:val="center"/>
              <w:rPr>
                <w:rFonts w:ascii="宋体" w:hAnsi="宋体" w:cs="宋体"/>
                <w:b w:val="0"/>
                <w:color w:val="auto"/>
                <w:kern w:val="0"/>
                <w:lang w:bidi="ar"/>
              </w:rPr>
            </w:pPr>
          </w:p>
        </w:tc>
        <w:tc>
          <w:tcPr>
            <w:tcW w:w="4122" w:type="dxa"/>
            <w:noWrap w:val="0"/>
            <w:vAlign w:val="center"/>
          </w:tcPr>
          <w:p>
            <w:pPr>
              <w:widowControl/>
              <w:topLinePunct/>
              <w:autoSpaceDE w:val="0"/>
              <w:autoSpaceDN w:val="0"/>
              <w:adjustRightInd w:val="0"/>
              <w:snapToGrid w:val="0"/>
              <w:spacing w:line="360" w:lineRule="auto"/>
              <w:ind w:firstLine="420" w:firstLineChars="200"/>
              <w:jc w:val="center"/>
              <w:rPr>
                <w:rFonts w:hint="eastAsia" w:ascii="宋体" w:hAnsi="宋体" w:cs="宋体"/>
                <w:b w:val="0"/>
                <w:color w:val="auto"/>
                <w:kern w:val="0"/>
                <w:lang w:bidi="ar"/>
              </w:rPr>
            </w:pPr>
          </w:p>
        </w:tc>
        <w:tc>
          <w:tcPr>
            <w:tcW w:w="1074" w:type="dxa"/>
            <w:noWrap w:val="0"/>
            <w:vAlign w:val="center"/>
          </w:tcPr>
          <w:p>
            <w:pPr>
              <w:widowControl/>
              <w:topLinePunct/>
              <w:autoSpaceDE w:val="0"/>
              <w:autoSpaceDN w:val="0"/>
              <w:adjustRightInd w:val="0"/>
              <w:snapToGrid w:val="0"/>
              <w:spacing w:line="360" w:lineRule="auto"/>
              <w:ind w:firstLine="420" w:firstLineChars="200"/>
              <w:jc w:val="center"/>
              <w:rPr>
                <w:rFonts w:hint="eastAsia" w:ascii="宋体" w:hAnsi="宋体" w:cs="宋体"/>
                <w:b w:val="0"/>
                <w:color w:val="auto"/>
                <w:kern w:val="0"/>
                <w:lang w:bidi="ar"/>
              </w:rPr>
            </w:pPr>
          </w:p>
        </w:tc>
        <w:tc>
          <w:tcPr>
            <w:tcW w:w="992" w:type="dxa"/>
            <w:noWrap w:val="0"/>
            <w:vAlign w:val="center"/>
          </w:tcPr>
          <w:p>
            <w:pPr>
              <w:widowControl/>
              <w:topLinePunct/>
              <w:autoSpaceDE w:val="0"/>
              <w:autoSpaceDN w:val="0"/>
              <w:adjustRightInd w:val="0"/>
              <w:snapToGrid w:val="0"/>
              <w:spacing w:line="360" w:lineRule="auto"/>
              <w:ind w:firstLine="420" w:firstLineChars="200"/>
              <w:jc w:val="center"/>
              <w:rPr>
                <w:rFonts w:hint="eastAsia" w:ascii="宋体" w:hAnsi="宋体" w:cs="宋体"/>
                <w:b w:val="0"/>
                <w:color w:val="auto"/>
                <w:kern w:val="0"/>
                <w:lang w:bidi="ar"/>
              </w:rPr>
            </w:pPr>
          </w:p>
        </w:tc>
        <w:tc>
          <w:tcPr>
            <w:tcW w:w="852" w:type="dxa"/>
            <w:noWrap w:val="0"/>
            <w:vAlign w:val="center"/>
          </w:tcPr>
          <w:p>
            <w:pPr>
              <w:widowControl/>
              <w:topLinePunct/>
              <w:autoSpaceDE w:val="0"/>
              <w:autoSpaceDN w:val="0"/>
              <w:adjustRightInd w:val="0"/>
              <w:snapToGrid w:val="0"/>
              <w:spacing w:line="360" w:lineRule="auto"/>
              <w:ind w:firstLine="420" w:firstLineChars="200"/>
              <w:jc w:val="center"/>
              <w:rPr>
                <w:rFonts w:hint="eastAsia" w:ascii="宋体" w:hAnsi="宋体" w:cs="宋体"/>
                <w:b w:val="0"/>
                <w:color w:val="auto"/>
                <w:kern w:val="0"/>
                <w:lang w:bidi="ar"/>
              </w:rPr>
            </w:pPr>
          </w:p>
        </w:tc>
        <w:tc>
          <w:tcPr>
            <w:tcW w:w="737" w:type="dxa"/>
            <w:vMerge w:val="continue"/>
            <w:noWrap w:val="0"/>
            <w:vAlign w:val="center"/>
          </w:tcPr>
          <w:p>
            <w:pPr>
              <w:widowControl/>
              <w:topLinePunct/>
              <w:autoSpaceDE w:val="0"/>
              <w:autoSpaceDN w:val="0"/>
              <w:adjustRightInd w:val="0"/>
              <w:snapToGrid w:val="0"/>
              <w:spacing w:line="360" w:lineRule="auto"/>
              <w:ind w:firstLine="420" w:firstLineChars="200"/>
              <w:jc w:val="center"/>
              <w:rPr>
                <w:rFonts w:hint="eastAsia" w:ascii="宋体" w:hAnsi="宋体" w:cs="宋体"/>
                <w:b w:val="0"/>
                <w:color w:val="auto"/>
                <w:kern w:val="0"/>
                <w:lang w:bidi="ar"/>
              </w:rPr>
            </w:pPr>
          </w:p>
        </w:tc>
        <w:tc>
          <w:tcPr>
            <w:tcW w:w="695" w:type="dxa"/>
            <w:vMerge w:val="continue"/>
            <w:noWrap w:val="0"/>
            <w:vAlign w:val="center"/>
          </w:tcPr>
          <w:p>
            <w:pPr>
              <w:widowControl/>
              <w:topLinePunct/>
              <w:autoSpaceDE w:val="0"/>
              <w:autoSpaceDN w:val="0"/>
              <w:adjustRightInd w:val="0"/>
              <w:snapToGrid w:val="0"/>
              <w:spacing w:line="360" w:lineRule="auto"/>
              <w:ind w:firstLine="420" w:firstLineChars="200"/>
              <w:jc w:val="center"/>
              <w:rPr>
                <w:rFonts w:hint="eastAsia" w:ascii="宋体" w:hAnsi="宋体" w:cs="宋体"/>
                <w:b w:val="0"/>
                <w:color w:val="auto"/>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16" w:type="dxa"/>
            <w:noWrap w:val="0"/>
            <w:vAlign w:val="center"/>
          </w:tcPr>
          <w:p>
            <w:pPr>
              <w:widowControl/>
              <w:topLinePunct/>
              <w:autoSpaceDE w:val="0"/>
              <w:autoSpaceDN w:val="0"/>
              <w:adjustRightInd w:val="0"/>
              <w:snapToGrid w:val="0"/>
              <w:spacing w:line="360" w:lineRule="auto"/>
              <w:ind w:firstLine="420" w:firstLineChars="200"/>
              <w:jc w:val="center"/>
              <w:rPr>
                <w:rFonts w:hint="eastAsia" w:ascii="宋体" w:hAnsi="宋体" w:cs="宋体"/>
                <w:b w:val="0"/>
                <w:color w:val="auto"/>
                <w:kern w:val="0"/>
                <w:lang w:bidi="ar"/>
              </w:rPr>
            </w:pPr>
          </w:p>
        </w:tc>
        <w:tc>
          <w:tcPr>
            <w:tcW w:w="4122" w:type="dxa"/>
            <w:noWrap w:val="0"/>
            <w:vAlign w:val="center"/>
          </w:tcPr>
          <w:p>
            <w:pPr>
              <w:widowControl/>
              <w:topLinePunct/>
              <w:autoSpaceDE w:val="0"/>
              <w:autoSpaceDN w:val="0"/>
              <w:adjustRightInd w:val="0"/>
              <w:snapToGrid w:val="0"/>
              <w:spacing w:line="360" w:lineRule="auto"/>
              <w:ind w:firstLine="420" w:firstLineChars="200"/>
              <w:jc w:val="center"/>
              <w:rPr>
                <w:rFonts w:hint="eastAsia" w:ascii="宋体" w:hAnsi="宋体" w:cs="宋体"/>
                <w:b w:val="0"/>
                <w:color w:val="auto"/>
                <w:kern w:val="0"/>
                <w:lang w:bidi="ar"/>
              </w:rPr>
            </w:pPr>
          </w:p>
        </w:tc>
        <w:tc>
          <w:tcPr>
            <w:tcW w:w="1074" w:type="dxa"/>
            <w:noWrap w:val="0"/>
            <w:vAlign w:val="center"/>
          </w:tcPr>
          <w:p>
            <w:pPr>
              <w:widowControl/>
              <w:topLinePunct/>
              <w:autoSpaceDE w:val="0"/>
              <w:autoSpaceDN w:val="0"/>
              <w:adjustRightInd w:val="0"/>
              <w:snapToGrid w:val="0"/>
              <w:spacing w:line="360" w:lineRule="auto"/>
              <w:ind w:firstLine="420" w:firstLineChars="200"/>
              <w:jc w:val="center"/>
              <w:rPr>
                <w:rFonts w:hint="eastAsia" w:ascii="宋体" w:hAnsi="宋体" w:cs="宋体"/>
                <w:b w:val="0"/>
                <w:color w:val="auto"/>
                <w:kern w:val="0"/>
                <w:lang w:bidi="ar"/>
              </w:rPr>
            </w:pPr>
          </w:p>
        </w:tc>
        <w:tc>
          <w:tcPr>
            <w:tcW w:w="992" w:type="dxa"/>
            <w:noWrap w:val="0"/>
            <w:vAlign w:val="center"/>
          </w:tcPr>
          <w:p>
            <w:pPr>
              <w:widowControl/>
              <w:topLinePunct/>
              <w:autoSpaceDE w:val="0"/>
              <w:autoSpaceDN w:val="0"/>
              <w:adjustRightInd w:val="0"/>
              <w:snapToGrid w:val="0"/>
              <w:spacing w:line="360" w:lineRule="auto"/>
              <w:ind w:firstLine="420" w:firstLineChars="200"/>
              <w:jc w:val="center"/>
              <w:rPr>
                <w:rFonts w:hint="eastAsia" w:ascii="宋体" w:hAnsi="宋体" w:cs="宋体"/>
                <w:b w:val="0"/>
                <w:color w:val="auto"/>
                <w:kern w:val="0"/>
                <w:lang w:bidi="ar"/>
              </w:rPr>
            </w:pPr>
          </w:p>
        </w:tc>
        <w:tc>
          <w:tcPr>
            <w:tcW w:w="852" w:type="dxa"/>
            <w:noWrap w:val="0"/>
            <w:vAlign w:val="center"/>
          </w:tcPr>
          <w:p>
            <w:pPr>
              <w:widowControl/>
              <w:topLinePunct/>
              <w:autoSpaceDE w:val="0"/>
              <w:autoSpaceDN w:val="0"/>
              <w:adjustRightInd w:val="0"/>
              <w:snapToGrid w:val="0"/>
              <w:spacing w:line="360" w:lineRule="auto"/>
              <w:ind w:firstLine="420" w:firstLineChars="200"/>
              <w:jc w:val="center"/>
              <w:rPr>
                <w:rFonts w:hint="eastAsia" w:ascii="宋体" w:hAnsi="宋体" w:cs="宋体"/>
                <w:b w:val="0"/>
                <w:color w:val="auto"/>
                <w:kern w:val="0"/>
                <w:lang w:bidi="ar"/>
              </w:rPr>
            </w:pPr>
          </w:p>
        </w:tc>
        <w:tc>
          <w:tcPr>
            <w:tcW w:w="737" w:type="dxa"/>
            <w:vMerge w:val="continue"/>
            <w:noWrap w:val="0"/>
            <w:vAlign w:val="center"/>
          </w:tcPr>
          <w:p>
            <w:pPr>
              <w:widowControl/>
              <w:topLinePunct/>
              <w:autoSpaceDE w:val="0"/>
              <w:autoSpaceDN w:val="0"/>
              <w:adjustRightInd w:val="0"/>
              <w:snapToGrid w:val="0"/>
              <w:spacing w:line="360" w:lineRule="auto"/>
              <w:ind w:firstLine="420" w:firstLineChars="200"/>
              <w:jc w:val="center"/>
              <w:rPr>
                <w:rFonts w:hint="eastAsia" w:ascii="宋体" w:hAnsi="宋体" w:cs="宋体"/>
                <w:b w:val="0"/>
                <w:color w:val="auto"/>
                <w:kern w:val="0"/>
                <w:lang w:bidi="ar"/>
              </w:rPr>
            </w:pPr>
          </w:p>
        </w:tc>
        <w:tc>
          <w:tcPr>
            <w:tcW w:w="695" w:type="dxa"/>
            <w:vMerge w:val="continue"/>
            <w:noWrap w:val="0"/>
            <w:vAlign w:val="center"/>
          </w:tcPr>
          <w:p>
            <w:pPr>
              <w:widowControl/>
              <w:topLinePunct/>
              <w:autoSpaceDE w:val="0"/>
              <w:autoSpaceDN w:val="0"/>
              <w:adjustRightInd w:val="0"/>
              <w:snapToGrid w:val="0"/>
              <w:spacing w:line="360" w:lineRule="auto"/>
              <w:ind w:firstLine="420" w:firstLineChars="200"/>
              <w:jc w:val="center"/>
              <w:rPr>
                <w:rFonts w:hint="eastAsia" w:ascii="宋体" w:hAnsi="宋体" w:cs="宋体"/>
                <w:b w:val="0"/>
                <w:color w:val="auto"/>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938" w:type="dxa"/>
            <w:gridSpan w:val="2"/>
            <w:noWrap w:val="0"/>
            <w:vAlign w:val="center"/>
          </w:tcPr>
          <w:p>
            <w:pPr>
              <w:widowControl/>
              <w:topLinePunct/>
              <w:autoSpaceDE w:val="0"/>
              <w:autoSpaceDN w:val="0"/>
              <w:adjustRightInd w:val="0"/>
              <w:snapToGrid w:val="0"/>
              <w:spacing w:line="360" w:lineRule="auto"/>
              <w:ind w:firstLine="420" w:firstLineChars="200"/>
              <w:jc w:val="center"/>
              <w:rPr>
                <w:rFonts w:hint="eastAsia" w:ascii="宋体" w:hAnsi="宋体" w:cs="宋体"/>
                <w:b w:val="0"/>
                <w:color w:val="auto"/>
                <w:kern w:val="0"/>
                <w:lang w:bidi="ar"/>
              </w:rPr>
            </w:pPr>
            <w:r>
              <w:rPr>
                <w:rFonts w:hint="eastAsia" w:ascii="宋体" w:hAnsi="宋体" w:cs="宋体"/>
                <w:b w:val="0"/>
                <w:color w:val="auto"/>
                <w:kern w:val="0"/>
                <w:lang w:bidi="ar"/>
              </w:rPr>
              <w:t>本项目合计报价：</w:t>
            </w:r>
          </w:p>
        </w:tc>
        <w:tc>
          <w:tcPr>
            <w:tcW w:w="4350" w:type="dxa"/>
            <w:gridSpan w:val="5"/>
            <w:noWrap w:val="0"/>
            <w:vAlign w:val="center"/>
          </w:tcPr>
          <w:p>
            <w:pPr>
              <w:widowControl/>
              <w:topLinePunct/>
              <w:autoSpaceDE w:val="0"/>
              <w:autoSpaceDN w:val="0"/>
              <w:adjustRightInd w:val="0"/>
              <w:snapToGrid w:val="0"/>
              <w:spacing w:line="360" w:lineRule="auto"/>
              <w:ind w:firstLine="420" w:firstLineChars="200"/>
              <w:jc w:val="center"/>
              <w:rPr>
                <w:rFonts w:hint="eastAsia" w:ascii="宋体" w:hAnsi="宋体" w:cs="宋体"/>
                <w:b w:val="0"/>
                <w:color w:val="auto"/>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88" w:type="dxa"/>
            <w:gridSpan w:val="7"/>
            <w:noWrap w:val="0"/>
            <w:vAlign w:val="center"/>
          </w:tcPr>
          <w:p>
            <w:pPr>
              <w:widowControl/>
              <w:topLinePunct/>
              <w:autoSpaceDE w:val="0"/>
              <w:autoSpaceDN w:val="0"/>
              <w:adjustRightInd w:val="0"/>
              <w:snapToGrid w:val="0"/>
              <w:spacing w:line="360" w:lineRule="auto"/>
              <w:ind w:firstLine="420" w:firstLineChars="200"/>
              <w:rPr>
                <w:rFonts w:hint="eastAsia" w:ascii="宋体" w:hAnsi="宋体" w:cs="宋体"/>
                <w:b w:val="0"/>
                <w:color w:val="auto"/>
                <w:kern w:val="0"/>
                <w:lang w:bidi="ar"/>
              </w:rPr>
            </w:pPr>
            <w:r>
              <w:rPr>
                <w:b w:val="0"/>
                <w:color w:val="auto"/>
                <w:kern w:val="0"/>
                <w:lang w:bidi="ar"/>
              </w:rPr>
              <w:t>1</w:t>
            </w:r>
            <w:r>
              <w:rPr>
                <w:rFonts w:hint="eastAsia" w:ascii="宋体" w:hAnsi="宋体" w:cs="宋体"/>
                <w:b w:val="0"/>
                <w:color w:val="auto"/>
                <w:kern w:val="0"/>
                <w:lang w:bidi="ar"/>
              </w:rPr>
              <w:t>、供应商是否为小微型企业，且所投产品为小微型企业生产：是（</w:t>
            </w:r>
            <w:r>
              <w:rPr>
                <w:b w:val="0"/>
                <w:color w:val="auto"/>
                <w:kern w:val="0"/>
                <w:lang w:bidi="ar"/>
              </w:rPr>
              <w:t xml:space="preserve"> </w:t>
            </w:r>
            <w:r>
              <w:rPr>
                <w:rFonts w:hint="eastAsia" w:ascii="宋体" w:hAnsi="宋体" w:cs="宋体"/>
                <w:b w:val="0"/>
                <w:color w:val="auto"/>
                <w:kern w:val="0"/>
                <w:lang w:bidi="ar"/>
              </w:rPr>
              <w:t>）</w:t>
            </w:r>
            <w:r>
              <w:rPr>
                <w:b w:val="0"/>
                <w:color w:val="auto"/>
                <w:kern w:val="0"/>
                <w:lang w:bidi="ar"/>
              </w:rPr>
              <w:t xml:space="preserve"> </w:t>
            </w:r>
            <w:r>
              <w:rPr>
                <w:rFonts w:hint="eastAsia" w:ascii="宋体" w:hAnsi="宋体" w:cs="宋体"/>
                <w:b w:val="0"/>
                <w:color w:val="auto"/>
                <w:kern w:val="0"/>
                <w:lang w:bidi="ar"/>
              </w:rPr>
              <w:t>否（</w:t>
            </w:r>
            <w:r>
              <w:rPr>
                <w:b w:val="0"/>
                <w:color w:val="auto"/>
                <w:kern w:val="0"/>
                <w:lang w:bidi="ar"/>
              </w:rPr>
              <w:t xml:space="preserve"> </w:t>
            </w:r>
            <w:r>
              <w:rPr>
                <w:rFonts w:hint="eastAsia" w:ascii="宋体" w:hAnsi="宋体" w:cs="宋体"/>
                <w:b w:val="0"/>
                <w:color w:val="auto"/>
                <w:kern w:val="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88" w:type="dxa"/>
            <w:gridSpan w:val="7"/>
            <w:noWrap w:val="0"/>
            <w:vAlign w:val="center"/>
          </w:tcPr>
          <w:p>
            <w:pPr>
              <w:widowControl/>
              <w:topLinePunct/>
              <w:autoSpaceDE w:val="0"/>
              <w:autoSpaceDN w:val="0"/>
              <w:adjustRightInd w:val="0"/>
              <w:snapToGrid w:val="0"/>
              <w:spacing w:line="360" w:lineRule="auto"/>
              <w:ind w:firstLine="420" w:firstLineChars="200"/>
              <w:rPr>
                <w:rFonts w:hint="eastAsia" w:ascii="宋体" w:hAnsi="宋体" w:cs="宋体"/>
                <w:b w:val="0"/>
                <w:color w:val="auto"/>
                <w:kern w:val="0"/>
                <w:lang w:bidi="ar"/>
              </w:rPr>
            </w:pPr>
            <w:r>
              <w:rPr>
                <w:b w:val="0"/>
                <w:color w:val="auto"/>
                <w:kern w:val="0"/>
                <w:lang w:bidi="ar"/>
              </w:rPr>
              <w:t>2</w:t>
            </w:r>
            <w:r>
              <w:rPr>
                <w:rFonts w:hint="eastAsia" w:ascii="宋体" w:hAnsi="宋体" w:cs="宋体"/>
                <w:b w:val="0"/>
                <w:color w:val="auto"/>
                <w:kern w:val="0"/>
                <w:lang w:bidi="ar"/>
              </w:rPr>
              <w:t>、供应商是否为监狱企业：是（</w:t>
            </w:r>
            <w:r>
              <w:rPr>
                <w:b w:val="0"/>
                <w:color w:val="auto"/>
                <w:kern w:val="0"/>
                <w:lang w:bidi="ar"/>
              </w:rPr>
              <w:t xml:space="preserve"> </w:t>
            </w:r>
            <w:r>
              <w:rPr>
                <w:rFonts w:hint="eastAsia" w:ascii="宋体" w:hAnsi="宋体" w:cs="宋体"/>
                <w:b w:val="0"/>
                <w:color w:val="auto"/>
                <w:kern w:val="0"/>
                <w:lang w:bidi="ar"/>
              </w:rPr>
              <w:t>）</w:t>
            </w:r>
            <w:r>
              <w:rPr>
                <w:b w:val="0"/>
                <w:color w:val="auto"/>
                <w:kern w:val="0"/>
                <w:lang w:bidi="ar"/>
              </w:rPr>
              <w:t xml:space="preserve"> </w:t>
            </w:r>
            <w:r>
              <w:rPr>
                <w:rFonts w:hint="eastAsia" w:ascii="宋体" w:hAnsi="宋体" w:cs="宋体"/>
                <w:b w:val="0"/>
                <w:color w:val="auto"/>
                <w:kern w:val="0"/>
                <w:lang w:bidi="ar"/>
              </w:rPr>
              <w:t>否（</w:t>
            </w:r>
            <w:r>
              <w:rPr>
                <w:b w:val="0"/>
                <w:color w:val="auto"/>
                <w:kern w:val="0"/>
                <w:lang w:bidi="ar"/>
              </w:rPr>
              <w:t xml:space="preserve"> </w:t>
            </w:r>
            <w:r>
              <w:rPr>
                <w:rFonts w:hint="eastAsia" w:ascii="宋体" w:hAnsi="宋体" w:cs="宋体"/>
                <w:b w:val="0"/>
                <w:color w:val="auto"/>
                <w:kern w:val="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88" w:type="dxa"/>
            <w:gridSpan w:val="7"/>
            <w:noWrap w:val="0"/>
            <w:vAlign w:val="center"/>
          </w:tcPr>
          <w:p>
            <w:pPr>
              <w:widowControl/>
              <w:topLinePunct/>
              <w:autoSpaceDE w:val="0"/>
              <w:autoSpaceDN w:val="0"/>
              <w:adjustRightInd w:val="0"/>
              <w:snapToGrid w:val="0"/>
              <w:spacing w:line="360" w:lineRule="auto"/>
              <w:ind w:firstLine="420" w:firstLineChars="200"/>
              <w:rPr>
                <w:rFonts w:hint="eastAsia" w:ascii="宋体" w:hAnsi="宋体" w:cs="宋体"/>
                <w:b w:val="0"/>
                <w:color w:val="auto"/>
                <w:kern w:val="0"/>
                <w:lang w:bidi="ar"/>
              </w:rPr>
            </w:pPr>
            <w:r>
              <w:rPr>
                <w:b w:val="0"/>
                <w:color w:val="auto"/>
                <w:kern w:val="0"/>
                <w:lang w:bidi="ar"/>
              </w:rPr>
              <w:t>3</w:t>
            </w:r>
            <w:r>
              <w:rPr>
                <w:rFonts w:hint="eastAsia" w:ascii="宋体" w:hAnsi="宋体" w:cs="宋体"/>
                <w:b w:val="0"/>
                <w:color w:val="auto"/>
                <w:kern w:val="0"/>
                <w:lang w:bidi="ar"/>
              </w:rPr>
              <w:t>、供应商是否为残疾人福利性单位：是（</w:t>
            </w:r>
            <w:r>
              <w:rPr>
                <w:b w:val="0"/>
                <w:color w:val="auto"/>
                <w:kern w:val="0"/>
                <w:lang w:bidi="ar"/>
              </w:rPr>
              <w:t xml:space="preserve"> </w:t>
            </w:r>
            <w:r>
              <w:rPr>
                <w:rFonts w:hint="eastAsia" w:ascii="宋体" w:hAnsi="宋体" w:cs="宋体"/>
                <w:b w:val="0"/>
                <w:color w:val="auto"/>
                <w:kern w:val="0"/>
                <w:lang w:bidi="ar"/>
              </w:rPr>
              <w:t>）</w:t>
            </w:r>
            <w:r>
              <w:rPr>
                <w:b w:val="0"/>
                <w:color w:val="auto"/>
                <w:kern w:val="0"/>
                <w:lang w:bidi="ar"/>
              </w:rPr>
              <w:t xml:space="preserve"> </w:t>
            </w:r>
            <w:r>
              <w:rPr>
                <w:rFonts w:hint="eastAsia" w:ascii="宋体" w:hAnsi="宋体" w:cs="宋体"/>
                <w:b w:val="0"/>
                <w:color w:val="auto"/>
                <w:kern w:val="0"/>
                <w:lang w:bidi="ar"/>
              </w:rPr>
              <w:t>否（</w:t>
            </w:r>
            <w:r>
              <w:rPr>
                <w:b w:val="0"/>
                <w:color w:val="auto"/>
                <w:kern w:val="0"/>
                <w:lang w:bidi="ar"/>
              </w:rPr>
              <w:t xml:space="preserve"> </w:t>
            </w:r>
            <w:r>
              <w:rPr>
                <w:rFonts w:hint="eastAsia" w:ascii="宋体" w:hAnsi="宋体" w:cs="宋体"/>
                <w:b w:val="0"/>
                <w:color w:val="auto"/>
                <w:kern w:val="0"/>
                <w:lang w:bidi="ar"/>
              </w:rPr>
              <w:t xml:space="preserve">） </w:t>
            </w:r>
          </w:p>
        </w:tc>
      </w:tr>
    </w:tbl>
    <w:p>
      <w:pPr>
        <w:widowControl/>
        <w:rPr>
          <w:rFonts w:hint="eastAsia" w:ascii="宋体" w:hAnsi="宋体" w:cs="宋体"/>
          <w:b w:val="0"/>
          <w:color w:val="auto"/>
          <w:kern w:val="0"/>
          <w:lang w:bidi="ar"/>
        </w:rPr>
      </w:pPr>
    </w:p>
    <w:p>
      <w:pPr>
        <w:widowControl/>
        <w:rPr>
          <w:color w:val="auto"/>
        </w:rPr>
      </w:pPr>
      <w:r>
        <w:rPr>
          <w:rFonts w:hint="eastAsia" w:ascii="宋体" w:hAnsi="宋体" w:cs="宋体"/>
          <w:b w:val="0"/>
          <w:color w:val="auto"/>
          <w:kern w:val="0"/>
          <w:lang w:bidi="ar"/>
        </w:rPr>
        <w:t xml:space="preserve">法定代表人或授权代表：（签字或盖章） </w:t>
      </w:r>
    </w:p>
    <w:p>
      <w:pPr>
        <w:widowControl/>
        <w:rPr>
          <w:rFonts w:hint="eastAsia" w:ascii="宋体" w:hAnsi="宋体" w:cs="宋体"/>
          <w:bCs/>
          <w:color w:val="auto"/>
          <w:kern w:val="0"/>
          <w:lang w:bidi="ar"/>
        </w:rPr>
      </w:pPr>
    </w:p>
    <w:p>
      <w:pPr>
        <w:widowControl/>
        <w:rPr>
          <w:rFonts w:hint="eastAsia" w:ascii="宋体" w:hAnsi="宋体" w:cs="宋体"/>
          <w:bCs/>
          <w:color w:val="auto"/>
          <w:kern w:val="0"/>
          <w:lang w:bidi="ar"/>
        </w:rPr>
      </w:pPr>
    </w:p>
    <w:p>
      <w:pPr>
        <w:widowControl/>
        <w:spacing w:line="360" w:lineRule="auto"/>
        <w:rPr>
          <w:color w:val="auto"/>
        </w:rPr>
      </w:pPr>
      <w:r>
        <w:rPr>
          <w:rFonts w:hint="eastAsia" w:ascii="宋体" w:hAnsi="宋体" w:cs="宋体"/>
          <w:bCs/>
          <w:color w:val="auto"/>
          <w:kern w:val="0"/>
          <w:lang w:bidi="ar"/>
        </w:rPr>
        <w:t>注：</w:t>
      </w:r>
    </w:p>
    <w:p>
      <w:pPr>
        <w:widowControl/>
        <w:spacing w:line="360" w:lineRule="auto"/>
        <w:rPr>
          <w:color w:val="auto"/>
        </w:rPr>
      </w:pPr>
      <w:r>
        <w:rPr>
          <w:b w:val="0"/>
          <w:color w:val="auto"/>
          <w:kern w:val="0"/>
          <w:lang w:bidi="ar"/>
        </w:rPr>
        <w:t>1</w:t>
      </w:r>
      <w:r>
        <w:rPr>
          <w:rFonts w:hint="eastAsia" w:ascii="宋体" w:hAnsi="宋体" w:cs="宋体"/>
          <w:b w:val="0"/>
          <w:color w:val="auto"/>
          <w:kern w:val="0"/>
          <w:lang w:bidi="ar"/>
        </w:rPr>
        <w:t>、是否小微型企业栏、是否监狱企业栏和是否残疾人福利性单位栏，如满足须在相应的括弧里打勾（</w:t>
      </w:r>
      <w:r>
        <w:rPr>
          <w:b w:val="0"/>
          <w:color w:val="auto"/>
          <w:kern w:val="0"/>
          <w:lang w:bidi="ar"/>
        </w:rPr>
        <w:t>√</w:t>
      </w:r>
      <w:r>
        <w:rPr>
          <w:rFonts w:hint="eastAsia" w:ascii="宋体" w:hAnsi="宋体" w:cs="宋体"/>
          <w:b w:val="0"/>
          <w:color w:val="auto"/>
          <w:kern w:val="0"/>
          <w:lang w:bidi="ar"/>
        </w:rPr>
        <w:t xml:space="preserve">），空白则默认为非。 </w:t>
      </w:r>
    </w:p>
    <w:p>
      <w:pPr>
        <w:widowControl/>
        <w:spacing w:line="360" w:lineRule="auto"/>
        <w:rPr>
          <w:color w:val="auto"/>
        </w:rPr>
      </w:pPr>
      <w:r>
        <w:rPr>
          <w:b w:val="0"/>
          <w:color w:val="auto"/>
          <w:kern w:val="0"/>
          <w:lang w:bidi="ar"/>
        </w:rPr>
        <w:t>2</w:t>
      </w:r>
      <w:r>
        <w:rPr>
          <w:rFonts w:hint="eastAsia" w:ascii="宋体" w:hAnsi="宋体" w:cs="宋体"/>
          <w:b w:val="0"/>
          <w:color w:val="auto"/>
          <w:kern w:val="0"/>
          <w:lang w:bidi="ar"/>
        </w:rPr>
        <w:t>、本项目对小型和微型企业、监狱企业、残疾人福利性单位的报价</w:t>
      </w:r>
      <w:r>
        <w:rPr>
          <w:rFonts w:hint="eastAsia" w:ascii="宋体" w:hAnsi="宋体" w:cs="宋体"/>
          <w:b w:val="0"/>
          <w:bCs/>
          <w:color w:val="auto"/>
          <w:kern w:val="0"/>
          <w:lang w:bidi="ar"/>
        </w:rPr>
        <w:t>给予 6%的扣除，</w:t>
      </w:r>
      <w:r>
        <w:rPr>
          <w:rFonts w:hint="eastAsia" w:ascii="宋体" w:hAnsi="宋体" w:cs="宋体"/>
          <w:b w:val="0"/>
          <w:color w:val="auto"/>
          <w:kern w:val="0"/>
          <w:lang w:bidi="ar"/>
        </w:rPr>
        <w:t>用扣除后的价格参与价格评审。扣除后的价格仅用来计算价格得分，成交金额以</w:t>
      </w:r>
      <w:r>
        <w:rPr>
          <w:rFonts w:hint="eastAsia" w:ascii="宋体" w:hAnsi="宋体" w:cs="宋体"/>
          <w:bCs/>
          <w:color w:val="auto"/>
          <w:kern w:val="0"/>
          <w:lang w:bidi="ar"/>
        </w:rPr>
        <w:t>原报价为准</w:t>
      </w:r>
      <w:r>
        <w:rPr>
          <w:rFonts w:hint="eastAsia" w:ascii="宋体" w:hAnsi="宋体" w:cs="宋体"/>
          <w:b w:val="0"/>
          <w:color w:val="auto"/>
          <w:kern w:val="0"/>
          <w:lang w:bidi="ar"/>
        </w:rPr>
        <w:t xml:space="preserve">。供应商须按要求提供相关材料（格式文件附后），否则将不进行价格扣除。 </w:t>
      </w:r>
    </w:p>
    <w:p>
      <w:pPr>
        <w:widowControl/>
        <w:spacing w:line="360" w:lineRule="auto"/>
        <w:rPr>
          <w:color w:val="auto"/>
        </w:rPr>
      </w:pPr>
      <w:r>
        <w:rPr>
          <w:rFonts w:hint="eastAsia" w:ascii="宋体" w:hAnsi="宋体" w:cs="宋体"/>
          <w:bCs/>
          <w:color w:val="auto"/>
          <w:kern w:val="0"/>
          <w:lang w:bidi="ar"/>
        </w:rPr>
        <w:t xml:space="preserve">3、供应商同时为小微型企业、监狱企业或残疾人福利性单位的，评审中只享受一次 </w:t>
      </w:r>
    </w:p>
    <w:p>
      <w:pPr>
        <w:widowControl/>
        <w:spacing w:line="360" w:lineRule="auto"/>
        <w:rPr>
          <w:color w:val="auto"/>
        </w:rPr>
      </w:pPr>
      <w:r>
        <w:rPr>
          <w:rFonts w:hint="eastAsia" w:ascii="宋体" w:hAnsi="宋体" w:cs="宋体"/>
          <w:bCs/>
          <w:color w:val="auto"/>
          <w:kern w:val="0"/>
          <w:lang w:bidi="ar"/>
        </w:rPr>
        <w:t xml:space="preserve">价格扣除，不重复进行价格扣除。 </w:t>
      </w:r>
    </w:p>
    <w:p>
      <w:pPr>
        <w:widowControl/>
        <w:spacing w:line="360" w:lineRule="auto"/>
        <w:outlineLvl w:val="2"/>
        <w:rPr>
          <w:color w:val="auto"/>
        </w:rPr>
      </w:pPr>
      <w:r>
        <w:rPr>
          <w:b w:val="0"/>
          <w:color w:val="auto"/>
          <w:kern w:val="0"/>
          <w:lang w:bidi="ar"/>
        </w:rPr>
        <w:t>4</w:t>
      </w:r>
      <w:r>
        <w:rPr>
          <w:rFonts w:hint="eastAsia" w:ascii="宋体" w:hAnsi="宋体" w:cs="宋体"/>
          <w:b w:val="0"/>
          <w:color w:val="auto"/>
          <w:kern w:val="0"/>
          <w:lang w:bidi="ar"/>
        </w:rPr>
        <w:t>、供应商应如实填写企业信息，如有虚假，将依法承担相应责任。</w:t>
      </w:r>
    </w:p>
    <w:p>
      <w:pPr>
        <w:spacing w:afterLines="100" w:line="600" w:lineRule="exact"/>
        <w:ind w:left="839"/>
        <w:jc w:val="center"/>
        <w:outlineLvl w:val="1"/>
        <w:rPr>
          <w:rStyle w:val="23"/>
          <w:rFonts w:hint="eastAsia"/>
          <w:b/>
          <w:color w:val="auto"/>
          <w:kern w:val="0"/>
        </w:rPr>
      </w:pPr>
      <w:r>
        <w:rPr>
          <w:rFonts w:hint="eastAsia" w:ascii="宋体" w:hAnsi="宋体" w:cs="仿宋"/>
          <w:color w:val="auto"/>
          <w:sz w:val="28"/>
          <w:szCs w:val="28"/>
        </w:rPr>
        <w:br w:type="page"/>
      </w:r>
      <w:bookmarkStart w:id="190" w:name="_Toc20909"/>
      <w:bookmarkStart w:id="191" w:name="_Toc17708"/>
      <w:bookmarkStart w:id="192" w:name="_Toc897"/>
      <w:bookmarkStart w:id="193" w:name="_Toc20730"/>
      <w:bookmarkStart w:id="194" w:name="_Toc528764797"/>
      <w:bookmarkStart w:id="195" w:name="_Toc490428269"/>
      <w:bookmarkStart w:id="196" w:name="_Toc360174588"/>
      <w:bookmarkStart w:id="197" w:name="_Toc264644280"/>
      <w:r>
        <w:rPr>
          <w:rFonts w:hint="eastAsia" w:ascii="宋体" w:hAnsi="宋体" w:cs="仿宋"/>
          <w:color w:val="auto"/>
          <w:sz w:val="28"/>
          <w:szCs w:val="28"/>
        </w:rPr>
        <w:t>三、</w:t>
      </w:r>
      <w:r>
        <w:rPr>
          <w:rStyle w:val="23"/>
          <w:rFonts w:hint="eastAsia"/>
          <w:b/>
          <w:color w:val="auto"/>
          <w:kern w:val="0"/>
        </w:rPr>
        <w:t>法定代表人授权书</w:t>
      </w:r>
      <w:bookmarkEnd w:id="190"/>
      <w:bookmarkEnd w:id="191"/>
      <w:bookmarkEnd w:id="192"/>
      <w:bookmarkEnd w:id="193"/>
      <w:bookmarkEnd w:id="194"/>
      <w:bookmarkEnd w:id="195"/>
      <w:bookmarkEnd w:id="196"/>
      <w:bookmarkEnd w:id="197"/>
    </w:p>
    <w:p>
      <w:pPr>
        <w:spacing w:line="360" w:lineRule="auto"/>
        <w:ind w:firstLine="630" w:firstLineChars="300"/>
        <w:rPr>
          <w:rFonts w:hint="eastAsia" w:ascii="宋体" w:hAnsi="宋体" w:cs="宋体"/>
          <w:b w:val="0"/>
          <w:bCs/>
          <w:color w:val="auto"/>
          <w:szCs w:val="21"/>
        </w:rPr>
      </w:pPr>
      <w:r>
        <w:rPr>
          <w:rFonts w:hint="eastAsia" w:ascii="宋体" w:hAnsi="宋体" w:cs="宋体"/>
          <w:b w:val="0"/>
          <w:bCs/>
          <w:color w:val="auto"/>
          <w:szCs w:val="21"/>
        </w:rPr>
        <w:t>本授权委托书声明：我</w:t>
      </w:r>
      <w:r>
        <w:rPr>
          <w:rFonts w:hint="eastAsia" w:ascii="宋体" w:hAnsi="宋体" w:cs="宋体"/>
          <w:b w:val="0"/>
          <w:bCs/>
          <w:color w:val="auto"/>
          <w:szCs w:val="21"/>
          <w:u w:val="single"/>
        </w:rPr>
        <w:t xml:space="preserve">      </w:t>
      </w:r>
      <w:r>
        <w:rPr>
          <w:rFonts w:hint="eastAsia" w:ascii="宋体" w:hAnsi="宋体" w:cs="宋体"/>
          <w:b w:val="0"/>
          <w:bCs/>
          <w:color w:val="auto"/>
          <w:szCs w:val="21"/>
        </w:rPr>
        <w:t>（姓名）系</w:t>
      </w:r>
      <w:r>
        <w:rPr>
          <w:rFonts w:hint="eastAsia" w:ascii="宋体" w:hAnsi="宋体" w:cs="宋体"/>
          <w:b w:val="0"/>
          <w:bCs/>
          <w:color w:val="auto"/>
          <w:szCs w:val="21"/>
          <w:u w:val="single"/>
        </w:rPr>
        <w:t xml:space="preserve">         </w:t>
      </w:r>
      <w:r>
        <w:rPr>
          <w:rFonts w:hint="eastAsia" w:ascii="宋体" w:hAnsi="宋体" w:cs="宋体"/>
          <w:b w:val="0"/>
          <w:bCs/>
          <w:color w:val="auto"/>
          <w:szCs w:val="21"/>
        </w:rPr>
        <w:t xml:space="preserve">（供应商）的法定代表人，现授权委托 </w:t>
      </w:r>
      <w:r>
        <w:rPr>
          <w:rFonts w:hint="eastAsia" w:ascii="宋体" w:hAnsi="宋体" w:cs="宋体"/>
          <w:b w:val="0"/>
          <w:bCs/>
          <w:color w:val="auto"/>
          <w:szCs w:val="21"/>
          <w:u w:val="single"/>
        </w:rPr>
        <w:t xml:space="preserve">     </w:t>
      </w:r>
      <w:r>
        <w:rPr>
          <w:rFonts w:hint="eastAsia" w:ascii="宋体" w:hAnsi="宋体" w:cs="宋体"/>
          <w:b w:val="0"/>
          <w:bCs/>
          <w:color w:val="auto"/>
          <w:szCs w:val="21"/>
        </w:rPr>
        <w:t>（姓名）为我的代理人，以本单位的名义参加</w:t>
      </w:r>
      <w:r>
        <w:rPr>
          <w:rFonts w:hint="eastAsia" w:ascii="宋体" w:hAnsi="宋体" w:cs="宋体"/>
          <w:b w:val="0"/>
          <w:bCs/>
          <w:color w:val="auto"/>
          <w:szCs w:val="21"/>
          <w:u w:val="single"/>
        </w:rPr>
        <w:t xml:space="preserve">         </w:t>
      </w:r>
      <w:r>
        <w:rPr>
          <w:rFonts w:hint="eastAsia" w:ascii="宋体" w:hAnsi="宋体" w:cs="宋体"/>
          <w:b w:val="0"/>
          <w:bCs/>
          <w:color w:val="auto"/>
          <w:szCs w:val="21"/>
        </w:rPr>
        <w:t>（采购人）的</w:t>
      </w:r>
      <w:r>
        <w:rPr>
          <w:rFonts w:hint="eastAsia" w:ascii="宋体" w:hAnsi="宋体" w:cs="宋体"/>
          <w:b w:val="0"/>
          <w:bCs/>
          <w:color w:val="auto"/>
          <w:szCs w:val="21"/>
          <w:u w:val="single"/>
        </w:rPr>
        <w:t xml:space="preserve">           (项目名称) </w:t>
      </w:r>
      <w:r>
        <w:rPr>
          <w:rFonts w:hint="eastAsia" w:ascii="宋体" w:hAnsi="宋体" w:cs="宋体"/>
          <w:b w:val="0"/>
          <w:bCs/>
          <w:color w:val="auto"/>
          <w:szCs w:val="21"/>
        </w:rPr>
        <w:t>的采购。授权委托人在采购过程中所签署的一切文件和处理与之有关的一切事务，我均予以承认。</w:t>
      </w:r>
    </w:p>
    <w:p>
      <w:pPr>
        <w:spacing w:line="360" w:lineRule="auto"/>
        <w:ind w:firstLine="630" w:firstLineChars="300"/>
        <w:rPr>
          <w:rFonts w:hint="eastAsia" w:ascii="宋体" w:hAnsi="宋体" w:cs="宋体"/>
          <w:b w:val="0"/>
          <w:bCs/>
          <w:color w:val="auto"/>
          <w:szCs w:val="21"/>
        </w:rPr>
      </w:pPr>
    </w:p>
    <w:p>
      <w:pPr>
        <w:spacing w:line="360" w:lineRule="auto"/>
        <w:ind w:firstLine="630" w:firstLineChars="300"/>
        <w:rPr>
          <w:rFonts w:hint="eastAsia" w:ascii="宋体" w:hAnsi="宋体" w:cs="宋体"/>
          <w:b w:val="0"/>
          <w:bCs/>
          <w:color w:val="auto"/>
          <w:szCs w:val="21"/>
        </w:rPr>
      </w:pPr>
      <w:r>
        <w:rPr>
          <w:rFonts w:hint="eastAsia" w:ascii="宋体" w:hAnsi="宋体" w:cs="宋体"/>
          <w:b w:val="0"/>
          <w:bCs/>
          <w:color w:val="auto"/>
          <w:szCs w:val="21"/>
        </w:rPr>
        <w:t>代理人无转委托权，特此委托。</w:t>
      </w:r>
    </w:p>
    <w:p>
      <w:pPr>
        <w:spacing w:line="360" w:lineRule="auto"/>
        <w:ind w:firstLine="630" w:firstLineChars="300"/>
        <w:rPr>
          <w:rFonts w:hint="eastAsia" w:ascii="宋体" w:hAnsi="宋体" w:cs="宋体"/>
          <w:color w:val="auto"/>
          <w:szCs w:val="21"/>
        </w:rPr>
      </w:pPr>
    </w:p>
    <w:p>
      <w:pPr>
        <w:spacing w:line="360" w:lineRule="auto"/>
        <w:ind w:firstLine="630" w:firstLineChars="300"/>
        <w:rPr>
          <w:rFonts w:hint="eastAsia" w:ascii="宋体" w:hAnsi="宋体" w:cs="宋体"/>
          <w:color w:val="auto"/>
          <w:szCs w:val="21"/>
        </w:rPr>
      </w:pPr>
      <w:r>
        <w:rPr>
          <w:rFonts w:hint="eastAsia" w:ascii="宋体" w:hAnsi="宋体" w:cs="宋体"/>
          <w:color w:val="auto"/>
          <w:szCs w:val="21"/>
        </w:rPr>
        <w:t>供应商（盖章）：</w:t>
      </w:r>
    </w:p>
    <w:p>
      <w:pPr>
        <w:spacing w:line="360" w:lineRule="auto"/>
        <w:ind w:firstLine="630" w:firstLineChars="300"/>
        <w:rPr>
          <w:rFonts w:hint="eastAsia" w:ascii="宋体" w:hAnsi="宋体" w:cs="宋体"/>
          <w:color w:val="auto"/>
          <w:szCs w:val="21"/>
        </w:rPr>
      </w:pPr>
      <w:r>
        <w:rPr>
          <w:rFonts w:hint="eastAsia" w:ascii="宋体" w:hAnsi="宋体" w:cs="宋体"/>
          <w:color w:val="auto"/>
          <w:szCs w:val="21"/>
        </w:rPr>
        <w:t>法定代表人（签字）：</w:t>
      </w:r>
    </w:p>
    <w:p>
      <w:pPr>
        <w:spacing w:line="360" w:lineRule="auto"/>
        <w:ind w:firstLine="630" w:firstLineChars="300"/>
        <w:rPr>
          <w:rFonts w:hint="eastAsia" w:ascii="宋体" w:hAnsi="宋体" w:cs="宋体"/>
          <w:color w:val="auto"/>
          <w:szCs w:val="21"/>
        </w:rPr>
      </w:pPr>
      <w:r>
        <w:rPr>
          <w:rFonts w:hint="eastAsia" w:ascii="宋体" w:hAnsi="宋体" w:cs="宋体"/>
          <w:color w:val="auto"/>
          <w:szCs w:val="21"/>
        </w:rPr>
        <w:t>代理人（签字）：           性别：          年龄：</w:t>
      </w:r>
    </w:p>
    <w:p>
      <w:pPr>
        <w:spacing w:line="360" w:lineRule="auto"/>
        <w:ind w:firstLine="630" w:firstLineChars="300"/>
        <w:rPr>
          <w:rFonts w:hint="eastAsia" w:ascii="宋体" w:hAnsi="宋体" w:cs="宋体"/>
          <w:color w:val="auto"/>
          <w:szCs w:val="21"/>
        </w:rPr>
      </w:pPr>
      <w:r>
        <w:rPr>
          <w:rFonts w:hint="eastAsia" w:ascii="宋体" w:hAnsi="宋体" w:cs="宋体"/>
          <w:color w:val="auto"/>
          <w:szCs w:val="21"/>
        </w:rPr>
        <w:t>身份证号码：               职务：</w:t>
      </w:r>
    </w:p>
    <w:p>
      <w:pPr>
        <w:spacing w:line="360" w:lineRule="auto"/>
        <w:ind w:firstLine="630" w:firstLineChars="300"/>
        <w:rPr>
          <w:rFonts w:hint="eastAsia" w:ascii="宋体" w:hAnsi="宋体" w:cs="宋体"/>
          <w:color w:val="auto"/>
          <w:szCs w:val="21"/>
        </w:rPr>
      </w:pPr>
      <w:r>
        <w:rPr>
          <w:rFonts w:hint="eastAsia" w:ascii="宋体" w:hAnsi="宋体" w:cs="宋体"/>
          <w:color w:val="auto"/>
          <w:szCs w:val="21"/>
        </w:rPr>
        <w:t>联系电话：</w:t>
      </w:r>
    </w:p>
    <w:p>
      <w:pPr>
        <w:spacing w:line="360" w:lineRule="auto"/>
        <w:ind w:firstLine="630" w:firstLineChars="300"/>
        <w:rPr>
          <w:rFonts w:hint="eastAsia" w:ascii="宋体" w:hAnsi="宋体" w:cs="宋体"/>
          <w:color w:val="auto"/>
          <w:szCs w:val="21"/>
        </w:rPr>
      </w:pPr>
      <w:r>
        <w:rPr>
          <w:rFonts w:hint="eastAsia" w:ascii="宋体" w:hAnsi="宋体" w:cs="宋体"/>
          <w:color w:val="auto"/>
          <w:szCs w:val="21"/>
        </w:rPr>
        <w:t>授权委托日期：       年      月     日</w:t>
      </w:r>
    </w:p>
    <w:p>
      <w:pPr>
        <w:autoSpaceDE w:val="0"/>
        <w:autoSpaceDN w:val="0"/>
        <w:adjustRightInd w:val="0"/>
        <w:spacing w:line="360" w:lineRule="auto"/>
        <w:rPr>
          <w:rFonts w:hint="eastAsia" w:ascii="宋体" w:hAnsi="宋体" w:cs="宋体"/>
          <w:color w:val="auto"/>
          <w:szCs w:val="21"/>
        </w:rPr>
      </w:pPr>
    </w:p>
    <w:p>
      <w:pPr>
        <w:autoSpaceDE w:val="0"/>
        <w:autoSpaceDN w:val="0"/>
        <w:adjustRightInd w:val="0"/>
        <w:spacing w:line="360" w:lineRule="auto"/>
        <w:rPr>
          <w:rFonts w:hint="eastAsia" w:ascii="宋体" w:hAnsi="宋体" w:cs="宋体"/>
          <w:color w:val="auto"/>
          <w:szCs w:val="21"/>
        </w:rPr>
      </w:pPr>
    </w:p>
    <w:p>
      <w:pPr>
        <w:spacing w:line="360" w:lineRule="auto"/>
        <w:rPr>
          <w:rFonts w:hint="eastAsia" w:ascii="宋体" w:hAnsi="宋体" w:cs="宋体"/>
          <w:color w:val="auto"/>
          <w:szCs w:val="21"/>
        </w:rPr>
      </w:pPr>
      <w:r>
        <w:rPr>
          <w:rFonts w:hint="eastAsia" w:ascii="宋体" w:hAnsi="宋体" w:cs="宋体"/>
          <w:color w:val="auto"/>
          <w:szCs w:val="21"/>
        </w:rPr>
        <w:t>法定代表人身份证（复印件正反面）：</w:t>
      </w:r>
    </w:p>
    <w:p>
      <w:pPr>
        <w:spacing w:line="360" w:lineRule="auto"/>
        <w:rPr>
          <w:rFonts w:hint="eastAsia" w:ascii="宋体" w:hAnsi="宋体" w:cs="宋体"/>
          <w:color w:val="auto"/>
          <w:szCs w:val="21"/>
        </w:rPr>
      </w:pPr>
    </w:p>
    <w:p>
      <w:pPr>
        <w:spacing w:line="360" w:lineRule="auto"/>
        <w:rPr>
          <w:rFonts w:hint="eastAsia" w:ascii="宋体" w:hAnsi="宋体" w:cs="宋体"/>
          <w:color w:val="auto"/>
          <w:szCs w:val="21"/>
        </w:rPr>
      </w:pPr>
    </w:p>
    <w:p>
      <w:pPr>
        <w:spacing w:line="360" w:lineRule="auto"/>
        <w:rPr>
          <w:rFonts w:hint="eastAsia" w:ascii="宋体" w:hAnsi="宋体" w:cs="宋体"/>
          <w:color w:val="auto"/>
          <w:szCs w:val="21"/>
        </w:rPr>
      </w:pPr>
    </w:p>
    <w:p>
      <w:pPr>
        <w:spacing w:line="360" w:lineRule="auto"/>
        <w:rPr>
          <w:rFonts w:hint="eastAsia" w:ascii="宋体" w:hAnsi="宋体" w:cs="宋体"/>
          <w:color w:val="auto"/>
          <w:szCs w:val="21"/>
        </w:rPr>
      </w:pPr>
      <w:r>
        <w:rPr>
          <w:rFonts w:hint="eastAsia" w:ascii="宋体" w:hAnsi="宋体" w:cs="宋体"/>
          <w:color w:val="auto"/>
          <w:szCs w:val="21"/>
        </w:rPr>
        <w:t>被授权人身份证（复印件正反面）：</w:t>
      </w:r>
    </w:p>
    <w:p>
      <w:pPr>
        <w:autoSpaceDE w:val="0"/>
        <w:autoSpaceDN w:val="0"/>
        <w:adjustRightInd w:val="0"/>
        <w:spacing w:line="360" w:lineRule="auto"/>
        <w:rPr>
          <w:rFonts w:hint="eastAsia" w:ascii="宋体" w:hAnsi="宋体" w:cs="宋体"/>
          <w:color w:val="auto"/>
          <w:szCs w:val="21"/>
        </w:rPr>
      </w:pPr>
    </w:p>
    <w:p>
      <w:pPr>
        <w:pStyle w:val="4"/>
        <w:spacing w:before="0"/>
        <w:jc w:val="center"/>
        <w:rPr>
          <w:rFonts w:hint="eastAsia" w:ascii="宋体" w:hAnsi="宋体" w:cs="宋体"/>
          <w:b/>
          <w:color w:val="auto"/>
        </w:rPr>
      </w:pPr>
      <w:r>
        <w:rPr>
          <w:rFonts w:hint="eastAsia" w:ascii="宋体" w:hAnsi="宋体" w:cs="宋体"/>
          <w:color w:val="auto"/>
        </w:rPr>
        <w:br w:type="page"/>
      </w:r>
      <w:bookmarkStart w:id="198" w:name="_Toc490428270"/>
      <w:bookmarkStart w:id="199" w:name="_Toc360174589"/>
      <w:bookmarkStart w:id="200" w:name="_Toc16980"/>
      <w:bookmarkStart w:id="201" w:name="_Toc22626"/>
      <w:bookmarkStart w:id="202" w:name="_Toc14670"/>
      <w:bookmarkStart w:id="203" w:name="_Toc28530"/>
      <w:bookmarkStart w:id="204" w:name="_Toc528764798"/>
      <w:r>
        <w:rPr>
          <w:rFonts w:hint="eastAsia" w:ascii="宋体" w:hAnsi="宋体" w:cs="宋体"/>
          <w:b/>
          <w:bCs w:val="0"/>
          <w:color w:val="auto"/>
          <w:szCs w:val="21"/>
        </w:rPr>
        <w:t>法定代表人身份证明书</w:t>
      </w:r>
      <w:bookmarkEnd w:id="198"/>
      <w:bookmarkEnd w:id="199"/>
      <w:bookmarkEnd w:id="200"/>
      <w:bookmarkEnd w:id="201"/>
      <w:bookmarkEnd w:id="202"/>
      <w:bookmarkEnd w:id="203"/>
      <w:bookmarkEnd w:id="204"/>
    </w:p>
    <w:p>
      <w:pPr>
        <w:jc w:val="center"/>
        <w:rPr>
          <w:rFonts w:hint="eastAsia" w:ascii="宋体" w:hAnsi="宋体" w:cs="宋体"/>
          <w:b w:val="0"/>
          <w:color w:val="auto"/>
        </w:rPr>
      </w:pPr>
    </w:p>
    <w:p>
      <w:pPr>
        <w:spacing w:line="360" w:lineRule="auto"/>
        <w:ind w:firstLine="630" w:firstLineChars="300"/>
        <w:rPr>
          <w:rFonts w:hint="eastAsia" w:ascii="宋体" w:hAnsi="宋体" w:cs="宋体"/>
          <w:b w:val="0"/>
          <w:bCs/>
          <w:color w:val="auto"/>
          <w:szCs w:val="21"/>
        </w:rPr>
      </w:pPr>
      <w:r>
        <w:rPr>
          <w:rFonts w:hint="eastAsia" w:ascii="宋体" w:hAnsi="宋体" w:cs="宋体"/>
          <w:b w:val="0"/>
          <w:bCs/>
          <w:color w:val="auto"/>
          <w:szCs w:val="21"/>
        </w:rPr>
        <w:t>兹证明</w:t>
      </w:r>
      <w:r>
        <w:rPr>
          <w:rFonts w:hint="eastAsia" w:ascii="宋体" w:hAnsi="宋体" w:cs="宋体"/>
          <w:b w:val="0"/>
          <w:bCs/>
          <w:color w:val="auto"/>
          <w:szCs w:val="21"/>
          <w:u w:val="single"/>
        </w:rPr>
        <w:t xml:space="preserve">     </w:t>
      </w:r>
      <w:r>
        <w:rPr>
          <w:rFonts w:hint="eastAsia" w:ascii="宋体" w:hAnsi="宋体" w:cs="宋体"/>
          <w:b w:val="0"/>
          <w:bCs/>
          <w:color w:val="auto"/>
          <w:szCs w:val="21"/>
        </w:rPr>
        <w:t>（姓名）在我单位任</w:t>
      </w:r>
      <w:r>
        <w:rPr>
          <w:rFonts w:hint="eastAsia" w:ascii="宋体" w:hAnsi="宋体" w:cs="宋体"/>
          <w:b w:val="0"/>
          <w:bCs/>
          <w:color w:val="auto"/>
          <w:szCs w:val="21"/>
          <w:u w:val="single"/>
        </w:rPr>
        <w:t xml:space="preserve">        </w:t>
      </w:r>
      <w:r>
        <w:rPr>
          <w:rFonts w:hint="eastAsia" w:ascii="宋体" w:hAnsi="宋体" w:cs="宋体"/>
          <w:b w:val="0"/>
          <w:bCs/>
          <w:color w:val="auto"/>
          <w:szCs w:val="21"/>
        </w:rPr>
        <w:t>职务，系</w:t>
      </w:r>
      <w:r>
        <w:rPr>
          <w:rFonts w:hint="eastAsia" w:ascii="宋体" w:hAnsi="宋体" w:cs="宋体"/>
          <w:b w:val="0"/>
          <w:bCs/>
          <w:color w:val="auto"/>
          <w:szCs w:val="21"/>
          <w:u w:val="single"/>
        </w:rPr>
        <w:t xml:space="preserve">              </w:t>
      </w:r>
      <w:r>
        <w:rPr>
          <w:rFonts w:hint="eastAsia" w:ascii="宋体" w:hAnsi="宋体" w:cs="宋体"/>
          <w:b w:val="0"/>
          <w:bCs/>
          <w:color w:val="auto"/>
          <w:szCs w:val="21"/>
        </w:rPr>
        <w:t>（供应商）的法定代表人。</w:t>
      </w:r>
    </w:p>
    <w:p>
      <w:pPr>
        <w:spacing w:line="360" w:lineRule="auto"/>
        <w:ind w:firstLine="630" w:firstLineChars="300"/>
        <w:rPr>
          <w:rFonts w:hint="eastAsia" w:ascii="宋体" w:hAnsi="宋体" w:cs="宋体"/>
          <w:b w:val="0"/>
          <w:bCs/>
          <w:color w:val="auto"/>
          <w:szCs w:val="21"/>
        </w:rPr>
      </w:pPr>
    </w:p>
    <w:p>
      <w:pPr>
        <w:spacing w:line="360" w:lineRule="auto"/>
        <w:ind w:firstLine="630" w:firstLineChars="300"/>
        <w:rPr>
          <w:rFonts w:hint="eastAsia" w:ascii="宋体" w:hAnsi="宋体" w:cs="宋体"/>
          <w:b w:val="0"/>
          <w:bCs/>
          <w:color w:val="auto"/>
          <w:szCs w:val="21"/>
        </w:rPr>
      </w:pPr>
      <w:r>
        <w:rPr>
          <w:rFonts w:hint="eastAsia" w:ascii="宋体" w:hAnsi="宋体" w:cs="宋体"/>
          <w:b w:val="0"/>
          <w:bCs/>
          <w:color w:val="auto"/>
          <w:szCs w:val="21"/>
        </w:rPr>
        <w:t>供应商（盖章）：</w:t>
      </w:r>
    </w:p>
    <w:p>
      <w:pPr>
        <w:spacing w:line="360" w:lineRule="auto"/>
        <w:ind w:firstLine="630" w:firstLineChars="300"/>
        <w:rPr>
          <w:rFonts w:hint="eastAsia" w:ascii="宋体" w:hAnsi="宋体" w:cs="宋体"/>
          <w:b w:val="0"/>
          <w:bCs/>
          <w:color w:val="auto"/>
          <w:szCs w:val="21"/>
        </w:rPr>
      </w:pPr>
      <w:r>
        <w:rPr>
          <w:rFonts w:hint="eastAsia" w:ascii="宋体" w:hAnsi="宋体" w:cs="宋体"/>
          <w:b w:val="0"/>
          <w:bCs/>
          <w:color w:val="auto"/>
          <w:szCs w:val="21"/>
        </w:rPr>
        <w:t>法定代表人（签字）：</w:t>
      </w:r>
    </w:p>
    <w:p>
      <w:pPr>
        <w:spacing w:line="360" w:lineRule="auto"/>
        <w:ind w:firstLine="630" w:firstLineChars="300"/>
        <w:rPr>
          <w:rFonts w:hint="eastAsia" w:ascii="宋体" w:hAnsi="宋体" w:cs="宋体"/>
          <w:b w:val="0"/>
          <w:bCs/>
          <w:color w:val="auto"/>
          <w:szCs w:val="21"/>
        </w:rPr>
      </w:pPr>
      <w:r>
        <w:rPr>
          <w:rFonts w:hint="eastAsia" w:ascii="宋体" w:hAnsi="宋体" w:cs="宋体"/>
          <w:b w:val="0"/>
          <w:bCs/>
          <w:color w:val="auto"/>
          <w:szCs w:val="21"/>
        </w:rPr>
        <w:t>性别：                  年龄：</w:t>
      </w:r>
    </w:p>
    <w:p>
      <w:pPr>
        <w:spacing w:line="360" w:lineRule="auto"/>
        <w:ind w:firstLine="630" w:firstLineChars="300"/>
        <w:rPr>
          <w:rFonts w:hint="eastAsia" w:ascii="宋体" w:hAnsi="宋体" w:cs="宋体"/>
          <w:b w:val="0"/>
          <w:bCs/>
          <w:color w:val="auto"/>
          <w:szCs w:val="21"/>
        </w:rPr>
      </w:pPr>
      <w:r>
        <w:rPr>
          <w:rFonts w:hint="eastAsia" w:ascii="宋体" w:hAnsi="宋体" w:cs="宋体"/>
          <w:b w:val="0"/>
          <w:bCs/>
          <w:color w:val="auto"/>
          <w:szCs w:val="21"/>
        </w:rPr>
        <w:t>身份证号码：</w:t>
      </w:r>
    </w:p>
    <w:p>
      <w:pPr>
        <w:spacing w:line="360" w:lineRule="auto"/>
        <w:ind w:firstLine="5985" w:firstLineChars="2850"/>
        <w:rPr>
          <w:rFonts w:hint="eastAsia" w:ascii="宋体" w:hAnsi="宋体" w:cs="宋体"/>
          <w:b w:val="0"/>
          <w:bCs/>
          <w:color w:val="auto"/>
          <w:szCs w:val="21"/>
        </w:rPr>
      </w:pPr>
      <w:r>
        <w:rPr>
          <w:rFonts w:hint="eastAsia" w:ascii="宋体" w:hAnsi="宋体" w:cs="宋体"/>
          <w:b w:val="0"/>
          <w:bCs/>
          <w:color w:val="auto"/>
          <w:szCs w:val="21"/>
        </w:rPr>
        <w:t>年     月    日</w:t>
      </w:r>
    </w:p>
    <w:p>
      <w:pPr>
        <w:autoSpaceDE w:val="0"/>
        <w:autoSpaceDN w:val="0"/>
        <w:adjustRightInd w:val="0"/>
        <w:spacing w:line="360" w:lineRule="auto"/>
        <w:rPr>
          <w:rFonts w:hint="eastAsia" w:ascii="宋体" w:hAnsi="宋体" w:cs="宋体"/>
          <w:b w:val="0"/>
          <w:bCs/>
          <w:color w:val="auto"/>
          <w:szCs w:val="21"/>
        </w:rPr>
      </w:pPr>
    </w:p>
    <w:p>
      <w:pPr>
        <w:autoSpaceDE w:val="0"/>
        <w:autoSpaceDN w:val="0"/>
        <w:adjustRightInd w:val="0"/>
        <w:spacing w:line="360" w:lineRule="auto"/>
        <w:rPr>
          <w:rFonts w:hint="eastAsia" w:ascii="宋体" w:hAnsi="宋体" w:cs="宋体"/>
          <w:color w:val="auto"/>
          <w:szCs w:val="21"/>
        </w:rPr>
      </w:pPr>
    </w:p>
    <w:p>
      <w:pPr>
        <w:autoSpaceDE w:val="0"/>
        <w:autoSpaceDN w:val="0"/>
        <w:adjustRightInd w:val="0"/>
        <w:spacing w:line="360" w:lineRule="auto"/>
        <w:rPr>
          <w:rFonts w:hint="eastAsia" w:ascii="宋体" w:hAnsi="宋体" w:cs="宋体"/>
          <w:color w:val="auto"/>
          <w:szCs w:val="21"/>
        </w:rPr>
      </w:pPr>
    </w:p>
    <w:p>
      <w:pPr>
        <w:spacing w:line="360" w:lineRule="auto"/>
        <w:rPr>
          <w:rFonts w:hint="eastAsia" w:ascii="宋体" w:hAnsi="宋体" w:cs="宋体"/>
          <w:color w:val="auto"/>
          <w:szCs w:val="21"/>
        </w:rPr>
      </w:pPr>
      <w:r>
        <w:rPr>
          <w:rFonts w:hint="eastAsia" w:ascii="宋体" w:hAnsi="宋体" w:cs="宋体"/>
          <w:color w:val="auto"/>
          <w:szCs w:val="21"/>
        </w:rPr>
        <w:t>法定代表人身份证（复印件正反面）：</w:t>
      </w:r>
    </w:p>
    <w:p>
      <w:pPr>
        <w:pStyle w:val="3"/>
        <w:rPr>
          <w:rFonts w:hint="eastAsia" w:ascii="宋体" w:hAnsi="宋体" w:cs="宋体"/>
          <w:bCs/>
          <w:color w:val="auto"/>
          <w:szCs w:val="21"/>
        </w:rPr>
      </w:pPr>
      <w:r>
        <w:rPr>
          <w:rFonts w:hint="eastAsia" w:ascii="宋体" w:hAnsi="宋体" w:cs="宋体"/>
          <w:color w:val="auto"/>
        </w:rPr>
        <w:br w:type="page"/>
      </w:r>
      <w:bookmarkStart w:id="205" w:name="_Toc18301"/>
      <w:bookmarkStart w:id="206" w:name="_Toc360174590"/>
      <w:bookmarkStart w:id="207" w:name="_Toc528764799"/>
      <w:bookmarkStart w:id="208" w:name="_Toc28188"/>
      <w:bookmarkStart w:id="209" w:name="_Toc4995"/>
      <w:bookmarkStart w:id="210" w:name="_Toc264644281"/>
      <w:bookmarkStart w:id="211" w:name="_Toc32657"/>
      <w:bookmarkStart w:id="212" w:name="_Toc490428271"/>
      <w:r>
        <w:rPr>
          <w:rFonts w:hint="eastAsia" w:ascii="宋体" w:hAnsi="宋体" w:cs="宋体"/>
          <w:bCs/>
          <w:color w:val="auto"/>
          <w:szCs w:val="21"/>
          <w:lang w:val="en-US" w:eastAsia="zh-CN"/>
        </w:rPr>
        <w:t>四、</w:t>
      </w:r>
      <w:r>
        <w:rPr>
          <w:rFonts w:hint="eastAsia" w:ascii="宋体" w:hAnsi="宋体" w:cs="宋体"/>
          <w:bCs/>
          <w:color w:val="auto"/>
          <w:szCs w:val="21"/>
        </w:rPr>
        <w:t>供应商的资格</w:t>
      </w:r>
      <w:bookmarkEnd w:id="205"/>
      <w:bookmarkEnd w:id="206"/>
      <w:bookmarkEnd w:id="207"/>
      <w:bookmarkEnd w:id="208"/>
      <w:bookmarkEnd w:id="209"/>
      <w:bookmarkEnd w:id="210"/>
      <w:bookmarkEnd w:id="211"/>
      <w:bookmarkEnd w:id="212"/>
    </w:p>
    <w:tbl>
      <w:tblPr>
        <w:tblStyle w:val="1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88"/>
        <w:gridCol w:w="981"/>
        <w:gridCol w:w="1039"/>
        <w:gridCol w:w="918"/>
        <w:gridCol w:w="458"/>
        <w:gridCol w:w="340"/>
        <w:gridCol w:w="1291"/>
        <w:gridCol w:w="422"/>
        <w:gridCol w:w="940"/>
        <w:gridCol w:w="10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88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供应商名称</w:t>
            </w:r>
          </w:p>
        </w:tc>
        <w:tc>
          <w:tcPr>
            <w:tcW w:w="7472" w:type="dxa"/>
            <w:gridSpan w:val="9"/>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188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注册地址</w:t>
            </w:r>
          </w:p>
        </w:tc>
        <w:tc>
          <w:tcPr>
            <w:tcW w:w="3736" w:type="dxa"/>
            <w:gridSpan w:val="5"/>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邮政编码</w:t>
            </w:r>
          </w:p>
        </w:tc>
        <w:tc>
          <w:tcPr>
            <w:tcW w:w="2445"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5" w:hRule="atLeast"/>
        </w:trPr>
        <w:tc>
          <w:tcPr>
            <w:tcW w:w="1888"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联系方式</w:t>
            </w:r>
          </w:p>
        </w:tc>
        <w:tc>
          <w:tcPr>
            <w:tcW w:w="981"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联系人</w:t>
            </w:r>
          </w:p>
        </w:tc>
        <w:tc>
          <w:tcPr>
            <w:tcW w:w="2755"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电 话</w:t>
            </w:r>
          </w:p>
        </w:tc>
        <w:tc>
          <w:tcPr>
            <w:tcW w:w="2445"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3" w:hRule="atLeast"/>
        </w:trPr>
        <w:tc>
          <w:tcPr>
            <w:tcW w:w="1888"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p>
        </w:tc>
        <w:tc>
          <w:tcPr>
            <w:tcW w:w="981"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传  真</w:t>
            </w:r>
          </w:p>
        </w:tc>
        <w:tc>
          <w:tcPr>
            <w:tcW w:w="2755"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网 址</w:t>
            </w:r>
          </w:p>
        </w:tc>
        <w:tc>
          <w:tcPr>
            <w:tcW w:w="2445"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188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法定代表人</w:t>
            </w:r>
          </w:p>
        </w:tc>
        <w:tc>
          <w:tcPr>
            <w:tcW w:w="981"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姓名</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p>
        </w:tc>
        <w:tc>
          <w:tcPr>
            <w:tcW w:w="1376"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技术职称</w:t>
            </w:r>
          </w:p>
        </w:tc>
        <w:tc>
          <w:tcPr>
            <w:tcW w:w="2053"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电话</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188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技术负责人</w:t>
            </w:r>
          </w:p>
        </w:tc>
        <w:tc>
          <w:tcPr>
            <w:tcW w:w="981"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姓名</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p>
        </w:tc>
        <w:tc>
          <w:tcPr>
            <w:tcW w:w="1376"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技术职称</w:t>
            </w:r>
          </w:p>
        </w:tc>
        <w:tc>
          <w:tcPr>
            <w:tcW w:w="2053"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电话</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4" w:hRule="atLeast"/>
        </w:trPr>
        <w:tc>
          <w:tcPr>
            <w:tcW w:w="188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成立时间</w:t>
            </w:r>
          </w:p>
        </w:tc>
        <w:tc>
          <w:tcPr>
            <w:tcW w:w="202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p>
        </w:tc>
        <w:tc>
          <w:tcPr>
            <w:tcW w:w="5452" w:type="dxa"/>
            <w:gridSpan w:val="7"/>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ind w:firstLine="105" w:firstLineChars="50"/>
              <w:jc w:val="center"/>
              <w:rPr>
                <w:rFonts w:hint="eastAsia" w:ascii="宋体" w:hAnsi="宋体" w:cs="宋体"/>
                <w:color w:val="auto"/>
                <w:szCs w:val="21"/>
              </w:rPr>
            </w:pPr>
            <w:r>
              <w:rPr>
                <w:rFonts w:hint="eastAsia" w:ascii="宋体" w:hAnsi="宋体" w:cs="宋体"/>
                <w:color w:val="auto"/>
                <w:szCs w:val="21"/>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78" w:hRule="atLeast"/>
        </w:trPr>
        <w:tc>
          <w:tcPr>
            <w:tcW w:w="188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企业资质等级</w:t>
            </w:r>
          </w:p>
        </w:tc>
        <w:tc>
          <w:tcPr>
            <w:tcW w:w="202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p>
        </w:tc>
        <w:tc>
          <w:tcPr>
            <w:tcW w:w="918"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其中</w:t>
            </w:r>
          </w:p>
        </w:tc>
        <w:tc>
          <w:tcPr>
            <w:tcW w:w="2511"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（比如）技术员</w:t>
            </w:r>
          </w:p>
        </w:tc>
        <w:tc>
          <w:tcPr>
            <w:tcW w:w="2023"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0" w:hRule="atLeast"/>
        </w:trPr>
        <w:tc>
          <w:tcPr>
            <w:tcW w:w="188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营业执照号</w:t>
            </w:r>
          </w:p>
        </w:tc>
        <w:tc>
          <w:tcPr>
            <w:tcW w:w="202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p>
        </w:tc>
        <w:tc>
          <w:tcPr>
            <w:tcW w:w="918"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p>
        </w:tc>
        <w:tc>
          <w:tcPr>
            <w:tcW w:w="2511"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w:t>
            </w:r>
          </w:p>
        </w:tc>
        <w:tc>
          <w:tcPr>
            <w:tcW w:w="2023"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trPr>
        <w:tc>
          <w:tcPr>
            <w:tcW w:w="188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注册资金</w:t>
            </w:r>
          </w:p>
        </w:tc>
        <w:tc>
          <w:tcPr>
            <w:tcW w:w="202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p>
        </w:tc>
        <w:tc>
          <w:tcPr>
            <w:tcW w:w="918"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p>
        </w:tc>
        <w:tc>
          <w:tcPr>
            <w:tcW w:w="2511"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w:t>
            </w:r>
          </w:p>
        </w:tc>
        <w:tc>
          <w:tcPr>
            <w:tcW w:w="2023"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188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开户银行</w:t>
            </w:r>
          </w:p>
        </w:tc>
        <w:tc>
          <w:tcPr>
            <w:tcW w:w="202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p>
        </w:tc>
        <w:tc>
          <w:tcPr>
            <w:tcW w:w="918"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p>
        </w:tc>
        <w:tc>
          <w:tcPr>
            <w:tcW w:w="2511"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w:t>
            </w:r>
          </w:p>
        </w:tc>
        <w:tc>
          <w:tcPr>
            <w:tcW w:w="2023"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188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账号</w:t>
            </w:r>
          </w:p>
        </w:tc>
        <w:tc>
          <w:tcPr>
            <w:tcW w:w="202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p>
        </w:tc>
        <w:tc>
          <w:tcPr>
            <w:tcW w:w="918"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p>
        </w:tc>
        <w:tc>
          <w:tcPr>
            <w:tcW w:w="2511"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rPr>
            </w:pPr>
          </w:p>
        </w:tc>
        <w:tc>
          <w:tcPr>
            <w:tcW w:w="2023"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46" w:hRule="atLeast"/>
        </w:trPr>
        <w:tc>
          <w:tcPr>
            <w:tcW w:w="1888" w:type="dxa"/>
            <w:tcBorders>
              <w:top w:val="single" w:color="auto" w:sz="4" w:space="0"/>
              <w:left w:val="single" w:color="auto" w:sz="4" w:space="0"/>
              <w:right w:val="single" w:color="auto" w:sz="4" w:space="0"/>
            </w:tcBorders>
            <w:noWrap w:val="0"/>
            <w:vAlign w:val="center"/>
          </w:tcPr>
          <w:p>
            <w:pPr>
              <w:topLinePunct/>
              <w:spacing w:line="440" w:lineRule="exact"/>
              <w:ind w:firstLine="210" w:firstLineChars="100"/>
              <w:jc w:val="center"/>
              <w:rPr>
                <w:rFonts w:hint="eastAsia" w:ascii="宋体" w:hAnsi="宋体" w:cs="宋体"/>
                <w:color w:val="auto"/>
                <w:szCs w:val="21"/>
              </w:rPr>
            </w:pPr>
            <w:r>
              <w:rPr>
                <w:rFonts w:hint="eastAsia" w:ascii="宋体" w:hAnsi="宋体" w:cs="宋体"/>
                <w:color w:val="auto"/>
                <w:szCs w:val="21"/>
              </w:rPr>
              <w:t>经营范围</w:t>
            </w:r>
          </w:p>
        </w:tc>
        <w:tc>
          <w:tcPr>
            <w:tcW w:w="7472" w:type="dxa"/>
            <w:gridSpan w:val="9"/>
            <w:tcBorders>
              <w:top w:val="single" w:color="auto" w:sz="4" w:space="0"/>
              <w:left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p>
          <w:p>
            <w:pPr>
              <w:topLinePunct/>
              <w:spacing w:line="440" w:lineRule="exact"/>
              <w:jc w:val="center"/>
              <w:rPr>
                <w:rFonts w:hint="eastAsia" w:ascii="宋体" w:hAnsi="宋体" w:cs="宋体"/>
                <w:color w:val="auto"/>
                <w:szCs w:val="21"/>
              </w:rPr>
            </w:pPr>
          </w:p>
          <w:p>
            <w:pPr>
              <w:topLinePunct/>
              <w:spacing w:line="440" w:lineRule="exact"/>
              <w:jc w:val="center"/>
              <w:rPr>
                <w:rFonts w:hint="eastAsia" w:ascii="宋体" w:hAnsi="宋体" w:cs="宋体"/>
                <w:color w:val="auto"/>
                <w:szCs w:val="21"/>
              </w:rPr>
            </w:pPr>
          </w:p>
          <w:p>
            <w:pPr>
              <w:topLinePunct/>
              <w:spacing w:line="440" w:lineRule="exact"/>
              <w:jc w:val="center"/>
              <w:rPr>
                <w:rFonts w:hint="eastAsia" w:ascii="宋体" w:hAnsi="宋体" w:cs="宋体"/>
                <w:color w:val="auto"/>
                <w:szCs w:val="21"/>
              </w:rPr>
            </w:pPr>
          </w:p>
          <w:p>
            <w:pPr>
              <w:topLinePunct/>
              <w:spacing w:line="440" w:lineRule="exact"/>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188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备注</w:t>
            </w:r>
          </w:p>
        </w:tc>
        <w:tc>
          <w:tcPr>
            <w:tcW w:w="7472" w:type="dxa"/>
            <w:gridSpan w:val="9"/>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rPr>
            </w:pPr>
          </w:p>
        </w:tc>
      </w:tr>
    </w:tbl>
    <w:p>
      <w:pPr>
        <w:topLinePunct/>
        <w:spacing w:line="440" w:lineRule="exact"/>
        <w:rPr>
          <w:rFonts w:hint="eastAsia" w:ascii="宋体" w:hAnsi="宋体" w:cs="宋体"/>
          <w:color w:val="auto"/>
        </w:rPr>
      </w:pPr>
      <w:r>
        <w:rPr>
          <w:rFonts w:hint="eastAsia" w:ascii="宋体" w:hAnsi="宋体" w:cs="宋体"/>
          <w:color w:val="auto"/>
        </w:rPr>
        <w:t>注：本表后应附企业法人营业执照副本等材料的盖章复印件。</w:t>
      </w:r>
    </w:p>
    <w:p>
      <w:pPr>
        <w:spacing w:line="360" w:lineRule="auto"/>
        <w:ind w:firstLine="210" w:firstLineChars="100"/>
        <w:rPr>
          <w:rFonts w:hint="eastAsia" w:ascii="宋体" w:hAnsi="宋体" w:cs="宋体"/>
          <w:color w:val="auto"/>
          <w:szCs w:val="21"/>
        </w:rPr>
      </w:pPr>
    </w:p>
    <w:p>
      <w:pPr>
        <w:pStyle w:val="3"/>
        <w:spacing w:before="0"/>
        <w:rPr>
          <w:rFonts w:hint="eastAsia" w:ascii="宋体" w:hAnsi="宋体" w:cs="宋体"/>
          <w:color w:val="auto"/>
          <w:szCs w:val="21"/>
        </w:rPr>
      </w:pPr>
      <w:bookmarkStart w:id="213" w:name="_Toc528764800"/>
      <w:bookmarkStart w:id="214" w:name="_Toc14659"/>
      <w:bookmarkStart w:id="215" w:name="_Toc14950"/>
      <w:bookmarkStart w:id="216" w:name="_Toc1453"/>
      <w:bookmarkStart w:id="217" w:name="_Toc528764801"/>
      <w:bookmarkStart w:id="218" w:name="_Toc827"/>
      <w:bookmarkStart w:id="219" w:name="_Toc23648"/>
      <w:bookmarkStart w:id="220" w:name="_Toc595"/>
      <w:r>
        <w:rPr>
          <w:rFonts w:hint="eastAsia" w:ascii="宋体" w:hAnsi="宋体" w:cs="宋体"/>
          <w:color w:val="auto"/>
          <w:szCs w:val="21"/>
        </w:rPr>
        <w:br w:type="page"/>
      </w:r>
      <w:r>
        <w:rPr>
          <w:rFonts w:hint="eastAsia" w:ascii="宋体" w:hAnsi="宋体" w:cs="宋体"/>
          <w:color w:val="auto"/>
          <w:szCs w:val="21"/>
          <w:lang w:val="en-US" w:eastAsia="zh-CN"/>
        </w:rPr>
        <w:t>五、</w:t>
      </w:r>
      <w:r>
        <w:rPr>
          <w:rFonts w:hint="eastAsia" w:ascii="宋体" w:hAnsi="宋体" w:cs="宋体"/>
          <w:color w:val="auto"/>
          <w:szCs w:val="21"/>
        </w:rPr>
        <w:t>中小企业声明函</w:t>
      </w:r>
      <w:bookmarkEnd w:id="213"/>
      <w:bookmarkEnd w:id="214"/>
      <w:bookmarkEnd w:id="215"/>
      <w:r>
        <w:rPr>
          <w:rFonts w:hint="eastAsia" w:ascii="宋体" w:hAnsi="宋体" w:cs="宋体"/>
          <w:color w:val="auto"/>
          <w:szCs w:val="21"/>
        </w:rPr>
        <w:t>（如有）</w:t>
      </w:r>
      <w:bookmarkEnd w:id="216"/>
    </w:p>
    <w:p>
      <w:pPr>
        <w:spacing w:line="360" w:lineRule="auto"/>
        <w:ind w:firstLine="444" w:firstLineChars="200"/>
        <w:rPr>
          <w:rFonts w:ascii="宋体" w:hAnsi="宋体" w:cs="宋体"/>
          <w:b w:val="0"/>
          <w:bCs/>
          <w:color w:val="auto"/>
          <w:spacing w:val="6"/>
          <w:szCs w:val="21"/>
        </w:rPr>
      </w:pPr>
      <w:r>
        <w:rPr>
          <w:rFonts w:hint="eastAsia" w:ascii="宋体" w:hAnsi="宋体" w:cs="宋体"/>
          <w:b w:val="0"/>
          <w:bCs/>
          <w:color w:val="auto"/>
          <w:spacing w:val="6"/>
          <w:szCs w:val="21"/>
        </w:rPr>
        <w:t>本公司郑重声明，根据《政府采购促进中小企业发展暂行办法》（财库[2011]181号）的规定，本公司为</w:t>
      </w:r>
      <w:bookmarkStart w:id="221" w:name="OLE_LINK5"/>
      <w:r>
        <w:rPr>
          <w:rFonts w:hint="eastAsia" w:ascii="宋体" w:hAnsi="宋体" w:cs="宋体"/>
          <w:b w:val="0"/>
          <w:bCs/>
          <w:color w:val="auto"/>
          <w:spacing w:val="6"/>
          <w:szCs w:val="21"/>
          <w:u w:val="single"/>
        </w:rPr>
        <w:t xml:space="preserve">      </w:t>
      </w:r>
      <w:r>
        <w:rPr>
          <w:rFonts w:hint="eastAsia" w:ascii="宋体" w:hAnsi="宋体" w:cs="宋体"/>
          <w:b w:val="0"/>
          <w:bCs/>
          <w:color w:val="auto"/>
          <w:spacing w:val="6"/>
          <w:szCs w:val="21"/>
        </w:rPr>
        <w:t>（请填写：中型、小型、微型）企业</w:t>
      </w:r>
      <w:bookmarkEnd w:id="221"/>
      <w:r>
        <w:rPr>
          <w:rFonts w:hint="eastAsia" w:ascii="宋体" w:hAnsi="宋体" w:cs="宋体"/>
          <w:b w:val="0"/>
          <w:bCs/>
          <w:color w:val="auto"/>
          <w:spacing w:val="6"/>
          <w:szCs w:val="21"/>
        </w:rPr>
        <w:t xml:space="preserve">。即，本公司同时满足以下条件：                                                                                                                                                                                                                                                                                                                                                                                                                                                                                                                                                                                                                                                                                                                                                                                                                                                                                                                                                                                                                                                                                                                                                                                                                                                                                                                                                                                                                                                                                                                                                                                                                                                                                                                                                                                                                                                                                                                                                                                                                                                                                                                                                                                                                                                                                                                                                                                                                                                                                                                                                                                                                                                                                                                                                                                                                                                                                                                                                                                                                                                                                                                                                                                                                                                                                                                                                                                                                                                                                                                                                                                                                                                                                                                                                                                                                                                                                                       </w:t>
      </w:r>
    </w:p>
    <w:p>
      <w:pPr>
        <w:spacing w:line="360" w:lineRule="auto"/>
        <w:ind w:firstLine="444" w:firstLineChars="200"/>
        <w:rPr>
          <w:rFonts w:hint="eastAsia" w:ascii="宋体" w:hAnsi="宋体" w:cs="宋体"/>
          <w:b w:val="0"/>
          <w:bCs/>
          <w:color w:val="auto"/>
          <w:spacing w:val="6"/>
          <w:szCs w:val="21"/>
        </w:rPr>
      </w:pPr>
      <w:r>
        <w:rPr>
          <w:rFonts w:hint="eastAsia" w:ascii="宋体" w:hAnsi="宋体" w:cs="宋体"/>
          <w:b w:val="0"/>
          <w:bCs/>
          <w:color w:val="auto"/>
          <w:spacing w:val="6"/>
          <w:szCs w:val="21"/>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444" w:firstLineChars="200"/>
        <w:rPr>
          <w:rFonts w:hint="eastAsia" w:ascii="宋体" w:hAnsi="宋体" w:cs="宋体"/>
          <w:b w:val="0"/>
          <w:bCs/>
          <w:color w:val="auto"/>
          <w:spacing w:val="6"/>
          <w:szCs w:val="21"/>
        </w:rPr>
      </w:pPr>
      <w:r>
        <w:rPr>
          <w:rFonts w:hint="eastAsia" w:ascii="宋体" w:hAnsi="宋体" w:cs="宋体"/>
          <w:b w:val="0"/>
          <w:bCs/>
          <w:color w:val="auto"/>
          <w:spacing w:val="6"/>
          <w:szCs w:val="21"/>
        </w:rPr>
        <w:t>2.本公司参加</w:t>
      </w:r>
      <w:r>
        <w:rPr>
          <w:rFonts w:hint="eastAsia" w:ascii="宋体" w:hAnsi="宋体" w:cs="宋体"/>
          <w:b w:val="0"/>
          <w:bCs/>
          <w:color w:val="auto"/>
          <w:spacing w:val="6"/>
          <w:szCs w:val="21"/>
          <w:u w:val="single"/>
        </w:rPr>
        <w:t xml:space="preserve">      </w:t>
      </w:r>
      <w:r>
        <w:rPr>
          <w:rFonts w:hint="eastAsia" w:ascii="宋体" w:hAnsi="宋体" w:cs="宋体"/>
          <w:b w:val="0"/>
          <w:bCs/>
          <w:color w:val="auto"/>
          <w:spacing w:val="6"/>
          <w:szCs w:val="21"/>
        </w:rPr>
        <w:t>单位的</w:t>
      </w:r>
      <w:r>
        <w:rPr>
          <w:rFonts w:hint="eastAsia" w:ascii="宋体" w:hAnsi="宋体" w:cs="宋体"/>
          <w:b w:val="0"/>
          <w:bCs/>
          <w:color w:val="auto"/>
          <w:spacing w:val="6"/>
          <w:szCs w:val="21"/>
          <w:u w:val="single"/>
        </w:rPr>
        <w:t xml:space="preserve">      </w:t>
      </w:r>
      <w:r>
        <w:rPr>
          <w:rFonts w:hint="eastAsia" w:ascii="宋体" w:hAnsi="宋体" w:cs="宋体"/>
          <w:b w:val="0"/>
          <w:bCs/>
          <w:color w:val="auto"/>
          <w:spacing w:val="6"/>
          <w:szCs w:val="21"/>
        </w:rPr>
        <w:t>项目采购活动提供本企业制造的货物，由本企业承担工程、提供服务，或者提供其他</w:t>
      </w:r>
      <w:r>
        <w:rPr>
          <w:rFonts w:hint="eastAsia" w:ascii="宋体" w:hAnsi="宋体" w:cs="宋体"/>
          <w:b w:val="0"/>
          <w:bCs/>
          <w:color w:val="auto"/>
          <w:spacing w:val="6"/>
          <w:szCs w:val="21"/>
          <w:u w:val="single"/>
        </w:rPr>
        <w:t xml:space="preserve">      </w:t>
      </w:r>
      <w:r>
        <w:rPr>
          <w:rFonts w:hint="eastAsia" w:ascii="宋体" w:hAnsi="宋体" w:cs="宋体"/>
          <w:b w:val="0"/>
          <w:bCs/>
          <w:color w:val="auto"/>
          <w:spacing w:val="6"/>
          <w:szCs w:val="21"/>
        </w:rPr>
        <w:t>（请填写：中型、小型、微型）企业制造的货物。本条所称货物不包括使用大型企业注册商标的货物。</w:t>
      </w:r>
    </w:p>
    <w:p>
      <w:pPr>
        <w:spacing w:line="360" w:lineRule="auto"/>
        <w:ind w:firstLine="444" w:firstLineChars="200"/>
        <w:rPr>
          <w:rFonts w:hint="eastAsia" w:ascii="宋体" w:hAnsi="宋体" w:cs="宋体"/>
          <w:b w:val="0"/>
          <w:bCs/>
          <w:color w:val="auto"/>
          <w:spacing w:val="6"/>
          <w:szCs w:val="21"/>
        </w:rPr>
      </w:pPr>
      <w:r>
        <w:rPr>
          <w:rFonts w:hint="eastAsia" w:ascii="宋体" w:hAnsi="宋体" w:cs="宋体"/>
          <w:b w:val="0"/>
          <w:bCs/>
          <w:color w:val="auto"/>
          <w:spacing w:val="6"/>
          <w:szCs w:val="21"/>
        </w:rPr>
        <w:t>本公司对上述声明的真实性负责。如有虚假，将依法承担相应责任。</w:t>
      </w:r>
    </w:p>
    <w:p>
      <w:pPr>
        <w:spacing w:line="360" w:lineRule="auto"/>
        <w:ind w:firstLine="444" w:firstLineChars="200"/>
        <w:rPr>
          <w:rFonts w:ascii="宋体" w:hAnsi="宋体" w:cs="宋体"/>
          <w:b w:val="0"/>
          <w:bCs/>
          <w:color w:val="auto"/>
          <w:spacing w:val="6"/>
          <w:szCs w:val="21"/>
        </w:rPr>
      </w:pPr>
      <w:r>
        <w:rPr>
          <w:rFonts w:hint="eastAsia" w:ascii="宋体" w:hAnsi="宋体" w:cs="宋体"/>
          <w:b w:val="0"/>
          <w:bCs/>
          <w:color w:val="auto"/>
          <w:spacing w:val="6"/>
          <w:szCs w:val="21"/>
        </w:rPr>
        <w:t xml:space="preserve">附证明材料：供应商企业规模、年产值、员工数量及制造商企业规模、年产值、员工数量等数据资料（未提供证明材料或材料不全的不予折扣）。          </w:t>
      </w:r>
    </w:p>
    <w:p>
      <w:pPr>
        <w:spacing w:line="360" w:lineRule="auto"/>
        <w:ind w:firstLine="444" w:firstLineChars="200"/>
        <w:rPr>
          <w:rFonts w:hint="eastAsia" w:ascii="宋体" w:hAnsi="宋体" w:cs="宋体"/>
          <w:b w:val="0"/>
          <w:bCs/>
          <w:color w:val="auto"/>
          <w:spacing w:val="6"/>
          <w:szCs w:val="21"/>
        </w:rPr>
      </w:pPr>
      <w:r>
        <w:rPr>
          <w:rFonts w:hint="eastAsia" w:ascii="宋体" w:hAnsi="宋体" w:cs="宋体"/>
          <w:b w:val="0"/>
          <w:bCs/>
          <w:color w:val="auto"/>
          <w:spacing w:val="6"/>
          <w:szCs w:val="21"/>
        </w:rPr>
        <w:t>备注：供应商非所投货物制造商的，还应当提供货物制造商中小企业声明函，否则在评审时不予考虑。</w:t>
      </w:r>
    </w:p>
    <w:p>
      <w:pPr>
        <w:jc w:val="center"/>
        <w:rPr>
          <w:rFonts w:hint="eastAsia" w:ascii="宋体" w:hAnsi="宋体" w:cs="宋体"/>
          <w:b w:val="0"/>
          <w:color w:val="auto"/>
        </w:rPr>
      </w:pPr>
    </w:p>
    <w:p>
      <w:pPr>
        <w:spacing w:line="360" w:lineRule="auto"/>
        <w:ind w:firstLine="420" w:firstLineChars="200"/>
        <w:rPr>
          <w:rFonts w:hint="eastAsia" w:ascii="宋体" w:hAnsi="宋体" w:cs="宋体"/>
          <w:color w:val="auto"/>
          <w:szCs w:val="21"/>
        </w:rPr>
      </w:pPr>
    </w:p>
    <w:p>
      <w:pPr>
        <w:adjustRightInd w:val="0"/>
        <w:snapToGrid w:val="0"/>
        <w:spacing w:line="480" w:lineRule="auto"/>
        <w:ind w:left="-88" w:leftChars="-42"/>
        <w:rPr>
          <w:rFonts w:hint="eastAsia" w:ascii="宋体" w:hAnsi="宋体" w:cs="宋体"/>
          <w:b w:val="0"/>
          <w:bCs/>
          <w:color w:val="auto"/>
          <w:szCs w:val="21"/>
        </w:rPr>
      </w:pPr>
      <w:r>
        <w:rPr>
          <w:rFonts w:hint="eastAsia" w:ascii="宋体" w:hAnsi="宋体" w:cs="宋体"/>
          <w:b w:val="0"/>
          <w:bCs/>
          <w:color w:val="auto"/>
          <w:szCs w:val="21"/>
        </w:rPr>
        <w:t>供应商法定代表人或委托代理人签字：________________________</w:t>
      </w:r>
    </w:p>
    <w:p>
      <w:pPr>
        <w:adjustRightInd w:val="0"/>
        <w:snapToGrid w:val="0"/>
        <w:spacing w:line="480" w:lineRule="auto"/>
        <w:ind w:left="-88" w:leftChars="-42"/>
        <w:rPr>
          <w:rFonts w:hint="eastAsia" w:ascii="宋体" w:hAnsi="宋体" w:cs="宋体"/>
          <w:b w:val="0"/>
          <w:bCs/>
          <w:color w:val="auto"/>
          <w:szCs w:val="21"/>
        </w:rPr>
      </w:pPr>
      <w:r>
        <w:rPr>
          <w:rFonts w:hint="eastAsia" w:ascii="宋体" w:hAnsi="宋体" w:cs="宋体"/>
          <w:b w:val="0"/>
          <w:bCs/>
          <w:color w:val="auto"/>
          <w:szCs w:val="21"/>
        </w:rPr>
        <w:t>供 应 商 名 称（盖章）：________________________</w:t>
      </w:r>
    </w:p>
    <w:p>
      <w:pPr>
        <w:adjustRightInd w:val="0"/>
        <w:snapToGrid w:val="0"/>
        <w:spacing w:line="480" w:lineRule="auto"/>
        <w:ind w:left="-88" w:leftChars="-42"/>
        <w:rPr>
          <w:rFonts w:hint="eastAsia" w:ascii="宋体" w:hAnsi="宋体" w:cs="宋体"/>
          <w:color w:val="auto"/>
          <w:szCs w:val="21"/>
        </w:rPr>
      </w:pPr>
      <w:r>
        <w:rPr>
          <w:rFonts w:hint="eastAsia" w:ascii="宋体" w:hAnsi="宋体" w:cs="宋体"/>
          <w:b w:val="0"/>
          <w:bCs/>
          <w:color w:val="auto"/>
          <w:szCs w:val="21"/>
        </w:rPr>
        <w:t>时  间：_________年_________月_________日</w:t>
      </w:r>
      <w:r>
        <w:rPr>
          <w:rFonts w:hint="eastAsia" w:ascii="宋体" w:hAnsi="宋体" w:cs="宋体"/>
          <w:color w:val="auto"/>
          <w:szCs w:val="21"/>
        </w:rPr>
        <w:t xml:space="preserve">   </w:t>
      </w:r>
    </w:p>
    <w:p>
      <w:pPr>
        <w:spacing w:line="480" w:lineRule="auto"/>
        <w:ind w:firstLine="210" w:firstLineChars="100"/>
        <w:rPr>
          <w:rFonts w:hint="eastAsia" w:ascii="宋体" w:hAnsi="宋体" w:cs="宋体"/>
          <w:color w:val="auto"/>
          <w:szCs w:val="21"/>
        </w:rPr>
      </w:pPr>
    </w:p>
    <w:p>
      <w:pPr>
        <w:spacing w:line="360" w:lineRule="auto"/>
        <w:ind w:firstLine="210" w:firstLineChars="100"/>
        <w:rPr>
          <w:rFonts w:hint="eastAsia" w:ascii="宋体" w:hAnsi="宋体" w:cs="宋体"/>
          <w:color w:val="auto"/>
          <w:szCs w:val="21"/>
        </w:rPr>
      </w:pPr>
    </w:p>
    <w:p>
      <w:pPr>
        <w:spacing w:line="360" w:lineRule="auto"/>
        <w:ind w:firstLine="210" w:firstLineChars="100"/>
        <w:rPr>
          <w:rFonts w:hint="eastAsia" w:ascii="宋体" w:hAnsi="宋体" w:cs="宋体"/>
          <w:color w:val="auto"/>
          <w:szCs w:val="21"/>
        </w:rPr>
      </w:pPr>
    </w:p>
    <w:p>
      <w:pPr>
        <w:spacing w:line="360" w:lineRule="auto"/>
        <w:ind w:firstLine="210" w:firstLineChars="100"/>
        <w:rPr>
          <w:rFonts w:hint="eastAsia" w:ascii="宋体" w:hAnsi="宋体" w:cs="宋体"/>
          <w:color w:val="auto"/>
          <w:szCs w:val="21"/>
        </w:rPr>
      </w:pPr>
    </w:p>
    <w:p>
      <w:pPr>
        <w:spacing w:line="360" w:lineRule="auto"/>
        <w:ind w:firstLine="210" w:firstLineChars="100"/>
        <w:rPr>
          <w:rFonts w:hint="eastAsia" w:ascii="宋体" w:hAnsi="宋体" w:cs="宋体"/>
          <w:color w:val="auto"/>
          <w:szCs w:val="21"/>
        </w:rPr>
      </w:pPr>
    </w:p>
    <w:p>
      <w:pPr>
        <w:pStyle w:val="3"/>
        <w:spacing w:before="0"/>
        <w:rPr>
          <w:rFonts w:hint="eastAsia" w:ascii="宋体" w:hAnsi="宋体" w:cs="宋体"/>
          <w:color w:val="auto"/>
          <w:szCs w:val="21"/>
          <w:lang w:val="en-US" w:eastAsia="zh-CN"/>
        </w:rPr>
      </w:pPr>
      <w:r>
        <w:rPr>
          <w:rFonts w:hint="eastAsia"/>
          <w:bCs/>
          <w:color w:val="auto"/>
          <w:lang w:val="en-US" w:eastAsia="zh-CN"/>
        </w:rPr>
        <w:br w:type="page"/>
      </w:r>
      <w:r>
        <w:rPr>
          <w:rFonts w:hint="eastAsia" w:ascii="宋体" w:hAnsi="宋体" w:cs="宋体"/>
          <w:color w:val="auto"/>
          <w:szCs w:val="21"/>
          <w:lang w:val="en-US" w:eastAsia="zh-CN"/>
        </w:rPr>
        <w:t>六、监狱企业证明文件</w:t>
      </w:r>
      <w:r>
        <w:rPr>
          <w:rFonts w:hint="eastAsia" w:ascii="宋体" w:hAnsi="宋体" w:cs="宋体"/>
          <w:color w:val="auto"/>
          <w:szCs w:val="21"/>
        </w:rPr>
        <w:t>（如有）</w:t>
      </w:r>
    </w:p>
    <w:p>
      <w:pPr>
        <w:pStyle w:val="3"/>
        <w:ind w:firstLine="482" w:firstLineChars="200"/>
        <w:jc w:val="both"/>
        <w:outlineLvl w:val="9"/>
        <w:rPr>
          <w:rFonts w:hint="eastAsia" w:ascii="宋体" w:hAnsi="宋体" w:cs="宋体"/>
          <w:b/>
          <w:bCs/>
          <w:color w:val="auto"/>
          <w:sz w:val="24"/>
          <w:szCs w:val="18"/>
          <w:lang w:val="en-US" w:eastAsia="zh-CN"/>
        </w:rPr>
      </w:pPr>
    </w:p>
    <w:p>
      <w:pPr>
        <w:pStyle w:val="3"/>
        <w:ind w:firstLine="482" w:firstLineChars="200"/>
        <w:jc w:val="both"/>
        <w:outlineLvl w:val="9"/>
        <w:rPr>
          <w:rFonts w:hint="eastAsia" w:ascii="宋体" w:hAnsi="宋体" w:cs="宋体"/>
          <w:b/>
          <w:bCs/>
          <w:color w:val="auto"/>
          <w:sz w:val="24"/>
          <w:szCs w:val="18"/>
          <w:lang w:val="en-US" w:eastAsia="zh-CN"/>
        </w:rPr>
      </w:pPr>
    </w:p>
    <w:p>
      <w:pPr>
        <w:pStyle w:val="3"/>
        <w:ind w:firstLine="480" w:firstLineChars="200"/>
        <w:jc w:val="both"/>
        <w:rPr>
          <w:rFonts w:hint="eastAsia" w:ascii="宋体" w:hAnsi="宋体" w:cs="宋体"/>
          <w:b w:val="0"/>
          <w:bCs w:val="0"/>
          <w:color w:val="auto"/>
          <w:sz w:val="24"/>
          <w:szCs w:val="18"/>
          <w:lang w:val="en-US" w:eastAsia="zh-CN"/>
        </w:rPr>
      </w:pPr>
      <w:r>
        <w:rPr>
          <w:rFonts w:hint="eastAsia" w:ascii="宋体" w:hAnsi="宋体" w:cs="宋体"/>
          <w:b w:val="0"/>
          <w:bCs w:val="0"/>
          <w:color w:val="auto"/>
          <w:sz w:val="24"/>
          <w:szCs w:val="18"/>
          <w:lang w:val="en-US" w:eastAsia="zh-CN"/>
        </w:rPr>
        <w:t xml:space="preserve">监狱企业参加政府采购活动时，应当提供由省级以上监狱管理局、戒毒管理局（含新疆生产建设兵团）出具的属于监狱企业的证明文件。 </w:t>
      </w:r>
    </w:p>
    <w:p>
      <w:pPr>
        <w:pStyle w:val="3"/>
        <w:jc w:val="both"/>
        <w:outlineLvl w:val="9"/>
        <w:rPr>
          <w:rFonts w:hint="eastAsia" w:ascii="宋体" w:hAnsi="宋体" w:cs="宋体"/>
          <w:b w:val="0"/>
          <w:bCs w:val="0"/>
          <w:color w:val="auto"/>
          <w:sz w:val="24"/>
          <w:szCs w:val="18"/>
          <w:lang w:val="en-US" w:eastAsia="zh-CN"/>
        </w:rPr>
      </w:pPr>
      <w:r>
        <w:rPr>
          <w:rFonts w:hint="eastAsia" w:ascii="宋体" w:hAnsi="宋体" w:cs="宋体"/>
          <w:b w:val="0"/>
          <w:bCs w:val="0"/>
          <w:color w:val="auto"/>
          <w:sz w:val="24"/>
          <w:szCs w:val="18"/>
          <w:lang w:val="en-US" w:eastAsia="zh-CN"/>
        </w:rPr>
        <w:t xml:space="preserve"> </w:t>
      </w:r>
    </w:p>
    <w:p>
      <w:pPr>
        <w:rPr>
          <w:rFonts w:hint="eastAsia" w:ascii="宋体" w:hAnsi="宋体" w:cs="宋体"/>
          <w:b w:val="0"/>
          <w:bCs w:val="0"/>
          <w:color w:val="auto"/>
          <w:szCs w:val="18"/>
        </w:rPr>
      </w:pPr>
    </w:p>
    <w:p>
      <w:pPr>
        <w:pStyle w:val="3"/>
        <w:outlineLvl w:val="9"/>
        <w:rPr>
          <w:rFonts w:hint="eastAsia" w:ascii="宋体" w:hAnsi="宋体" w:cs="宋体"/>
          <w:b w:val="0"/>
          <w:bCs w:val="0"/>
          <w:color w:val="auto"/>
          <w:sz w:val="24"/>
          <w:szCs w:val="18"/>
          <w:lang w:val="en-US" w:eastAsia="zh-CN"/>
        </w:rPr>
      </w:pPr>
    </w:p>
    <w:p>
      <w:pPr>
        <w:rPr>
          <w:rFonts w:hint="eastAsia" w:ascii="宋体" w:hAnsi="宋体" w:cs="宋体"/>
          <w:b w:val="0"/>
          <w:bCs w:val="0"/>
          <w:color w:val="auto"/>
          <w:szCs w:val="18"/>
        </w:rPr>
      </w:pPr>
    </w:p>
    <w:p>
      <w:pPr>
        <w:pStyle w:val="3"/>
        <w:outlineLvl w:val="9"/>
        <w:rPr>
          <w:rFonts w:hint="eastAsia" w:ascii="宋体" w:hAnsi="宋体" w:cs="宋体"/>
          <w:b w:val="0"/>
          <w:bCs w:val="0"/>
          <w:color w:val="auto"/>
          <w:sz w:val="24"/>
          <w:szCs w:val="18"/>
          <w:lang w:val="en-US" w:eastAsia="zh-CN"/>
        </w:rPr>
      </w:pPr>
    </w:p>
    <w:p>
      <w:pPr>
        <w:rPr>
          <w:rFonts w:hint="eastAsia"/>
          <w:b w:val="0"/>
          <w:bCs w:val="0"/>
          <w:color w:val="auto"/>
        </w:rPr>
      </w:pPr>
      <w:r>
        <w:rPr>
          <w:rFonts w:hint="eastAsia"/>
          <w:b w:val="0"/>
          <w:bCs w:val="0"/>
          <w:color w:val="auto"/>
        </w:rPr>
        <w:t>注：</w:t>
      </w:r>
    </w:p>
    <w:p>
      <w:pPr>
        <w:pStyle w:val="3"/>
        <w:numPr>
          <w:ilvl w:val="0"/>
          <w:numId w:val="12"/>
        </w:numPr>
        <w:ind w:firstLine="480" w:firstLineChars="200"/>
        <w:jc w:val="both"/>
        <w:rPr>
          <w:rFonts w:hint="eastAsia" w:ascii="宋体" w:hAnsi="宋体" w:cs="宋体"/>
          <w:b w:val="0"/>
          <w:bCs w:val="0"/>
          <w:color w:val="auto"/>
          <w:sz w:val="24"/>
          <w:szCs w:val="18"/>
          <w:lang w:val="en-US" w:eastAsia="zh-CN"/>
        </w:rPr>
      </w:pPr>
      <w:r>
        <w:rPr>
          <w:rFonts w:hint="eastAsia" w:ascii="宋体" w:hAnsi="宋体" w:cs="宋体"/>
          <w:b w:val="0"/>
          <w:bCs w:val="0"/>
          <w:color w:val="auto"/>
          <w:sz w:val="24"/>
          <w:szCs w:val="18"/>
          <w:lang w:val="en-US" w:eastAsia="zh-CN"/>
        </w:rPr>
        <w:t xml:space="preserve">在政府采购活动中，监狱企业视同小型、微型企业，享受预留份额、评审中价格扣除等政府采购促进中小企业发展的政府采购政策。 </w:t>
      </w:r>
    </w:p>
    <w:p>
      <w:pPr>
        <w:pStyle w:val="3"/>
        <w:ind w:firstLine="480" w:firstLineChars="200"/>
        <w:jc w:val="both"/>
        <w:outlineLvl w:val="2"/>
        <w:rPr>
          <w:rFonts w:hint="eastAsia" w:ascii="宋体" w:hAnsi="宋体" w:cs="宋体"/>
          <w:b w:val="0"/>
          <w:bCs w:val="0"/>
          <w:color w:val="auto"/>
          <w:sz w:val="24"/>
          <w:szCs w:val="18"/>
          <w:lang w:val="en-US" w:eastAsia="zh-CN"/>
        </w:rPr>
      </w:pPr>
      <w:r>
        <w:rPr>
          <w:rFonts w:ascii="宋体" w:hAnsi="宋体" w:cs="宋体"/>
          <w:b w:val="0"/>
          <w:bCs w:val="0"/>
          <w:color w:val="auto"/>
          <w:sz w:val="24"/>
          <w:szCs w:val="18"/>
          <w:lang w:val="en-US" w:eastAsia="zh-CN"/>
        </w:rPr>
        <w:t>2</w:t>
      </w:r>
      <w:r>
        <w:rPr>
          <w:rFonts w:hint="eastAsia" w:ascii="宋体" w:hAnsi="宋体" w:cs="宋体"/>
          <w:b w:val="0"/>
          <w:bCs w:val="0"/>
          <w:color w:val="auto"/>
          <w:sz w:val="24"/>
          <w:szCs w:val="18"/>
          <w:lang w:val="en-US" w:eastAsia="zh-CN"/>
        </w:rPr>
        <w:t xml:space="preserve">、供应商为非监狱企业的，可不提供此项证明文件。 </w:t>
      </w:r>
    </w:p>
    <w:p>
      <w:pPr>
        <w:pStyle w:val="3"/>
        <w:rPr>
          <w:rFonts w:hint="eastAsia"/>
          <w:bCs/>
          <w:color w:val="auto"/>
        </w:rPr>
      </w:pPr>
      <w:r>
        <w:rPr>
          <w:rFonts w:hint="eastAsia"/>
          <w:bCs/>
          <w:color w:val="auto"/>
          <w:lang w:val="en-US" w:eastAsia="zh-CN"/>
        </w:rPr>
        <w:br w:type="page"/>
      </w:r>
      <w:r>
        <w:rPr>
          <w:rFonts w:hint="eastAsia"/>
          <w:bCs/>
          <w:color w:val="auto"/>
          <w:lang w:val="en-US" w:eastAsia="zh-CN"/>
        </w:rPr>
        <w:t>七、</w:t>
      </w:r>
      <w:r>
        <w:rPr>
          <w:rFonts w:hint="eastAsia"/>
          <w:bCs/>
          <w:color w:val="auto"/>
        </w:rPr>
        <w:t>残疾人福利性单位声明函</w:t>
      </w:r>
      <w:bookmarkEnd w:id="217"/>
      <w:bookmarkEnd w:id="218"/>
      <w:bookmarkEnd w:id="219"/>
      <w:r>
        <w:rPr>
          <w:rFonts w:hint="eastAsia"/>
          <w:bCs/>
          <w:color w:val="auto"/>
        </w:rPr>
        <w:t>（如有）</w:t>
      </w:r>
      <w:bookmarkEnd w:id="220"/>
    </w:p>
    <w:p>
      <w:pPr>
        <w:spacing w:line="360" w:lineRule="auto"/>
        <w:ind w:firstLine="420" w:firstLineChars="200"/>
        <w:rPr>
          <w:rFonts w:hint="eastAsia" w:ascii="宋体" w:hAnsi="宋体" w:cs="宋体"/>
          <w:b w:val="0"/>
          <w:bCs/>
          <w:color w:val="auto"/>
          <w:szCs w:val="21"/>
        </w:rPr>
      </w:pPr>
      <w:r>
        <w:rPr>
          <w:rFonts w:hint="eastAsia" w:ascii="宋体" w:hAnsi="宋体" w:cs="宋体"/>
          <w:b w:val="0"/>
          <w:bCs/>
          <w:color w:val="auto"/>
          <w:szCs w:val="21"/>
        </w:rPr>
        <w:t>本单位郑重声明，根据《财政部 民政部 中国残疾人联合会关于促进残疾人就业政府采购政策的通知》 （财库〔2017〕141号）的规定，本单位为符合条件的残疾人福利性单位，且本单位参加______单位的______项目采购活动提供本单位制造的货物（由本单位承担工程/提供服务） ，或者提供其他残疾人福利性单位制造的货物（不包括使用非残疾人福利性单位注册商标的货物） 。</w:t>
      </w:r>
    </w:p>
    <w:p>
      <w:pPr>
        <w:spacing w:line="360" w:lineRule="auto"/>
        <w:ind w:firstLine="420" w:firstLineChars="200"/>
        <w:rPr>
          <w:rFonts w:hint="eastAsia" w:ascii="宋体" w:hAnsi="宋体" w:cs="宋体"/>
          <w:b w:val="0"/>
          <w:bCs/>
          <w:color w:val="auto"/>
          <w:szCs w:val="21"/>
        </w:rPr>
      </w:pPr>
      <w:r>
        <w:rPr>
          <w:rFonts w:hint="eastAsia" w:ascii="宋体" w:hAnsi="宋体" w:cs="宋体"/>
          <w:b w:val="0"/>
          <w:bCs/>
          <w:color w:val="auto"/>
          <w:szCs w:val="21"/>
        </w:rPr>
        <w:t>本单位对上述声明的真实性负责。如有虚假，将依法承担相应责任。</w:t>
      </w:r>
    </w:p>
    <w:p>
      <w:pPr>
        <w:adjustRightInd w:val="0"/>
        <w:snapToGrid w:val="0"/>
        <w:spacing w:line="360" w:lineRule="auto"/>
        <w:ind w:left="-88" w:leftChars="-42"/>
        <w:rPr>
          <w:rFonts w:hint="eastAsia" w:ascii="宋体" w:hAnsi="宋体" w:cs="宋体"/>
          <w:b w:val="0"/>
          <w:bCs/>
          <w:color w:val="auto"/>
          <w:szCs w:val="21"/>
        </w:rPr>
      </w:pPr>
    </w:p>
    <w:p>
      <w:pPr>
        <w:adjustRightInd w:val="0"/>
        <w:snapToGrid w:val="0"/>
        <w:spacing w:line="360" w:lineRule="auto"/>
        <w:ind w:left="-88" w:leftChars="-42"/>
        <w:rPr>
          <w:rFonts w:hint="eastAsia" w:ascii="宋体" w:hAnsi="宋体" w:cs="宋体"/>
          <w:b w:val="0"/>
          <w:bCs/>
          <w:color w:val="auto"/>
          <w:szCs w:val="21"/>
        </w:rPr>
      </w:pPr>
      <w:r>
        <w:rPr>
          <w:rFonts w:hint="eastAsia" w:ascii="宋体" w:hAnsi="宋体" w:cs="宋体"/>
          <w:b w:val="0"/>
          <w:bCs/>
          <w:color w:val="auto"/>
          <w:szCs w:val="21"/>
        </w:rPr>
        <w:t>供应商法定代表人或委托代理人签字：________________________</w:t>
      </w:r>
    </w:p>
    <w:p>
      <w:pPr>
        <w:adjustRightInd w:val="0"/>
        <w:snapToGrid w:val="0"/>
        <w:spacing w:line="360" w:lineRule="auto"/>
        <w:ind w:left="-88" w:leftChars="-42"/>
        <w:rPr>
          <w:rFonts w:hint="eastAsia" w:ascii="宋体" w:hAnsi="宋体" w:cs="宋体"/>
          <w:b w:val="0"/>
          <w:bCs/>
          <w:color w:val="auto"/>
          <w:szCs w:val="21"/>
        </w:rPr>
      </w:pPr>
      <w:r>
        <w:rPr>
          <w:rFonts w:hint="eastAsia" w:ascii="宋体" w:hAnsi="宋体" w:cs="宋体"/>
          <w:b w:val="0"/>
          <w:bCs/>
          <w:color w:val="auto"/>
          <w:szCs w:val="21"/>
        </w:rPr>
        <w:t>供 应 商 名 称（盖章）：________________________</w:t>
      </w:r>
    </w:p>
    <w:p>
      <w:pPr>
        <w:adjustRightInd w:val="0"/>
        <w:snapToGrid w:val="0"/>
        <w:spacing w:line="360" w:lineRule="auto"/>
        <w:ind w:left="-88" w:leftChars="-42"/>
        <w:rPr>
          <w:rFonts w:hint="eastAsia" w:ascii="宋体" w:hAnsi="宋体" w:cs="宋体"/>
          <w:b w:val="0"/>
          <w:bCs/>
          <w:color w:val="auto"/>
          <w:szCs w:val="21"/>
        </w:rPr>
      </w:pPr>
      <w:r>
        <w:rPr>
          <w:rFonts w:hint="eastAsia" w:ascii="宋体" w:hAnsi="宋体" w:cs="宋体"/>
          <w:b w:val="0"/>
          <w:bCs/>
          <w:color w:val="auto"/>
          <w:szCs w:val="21"/>
        </w:rPr>
        <w:t xml:space="preserve">时  间：_______年_______月_______日   </w:t>
      </w:r>
    </w:p>
    <w:p>
      <w:pPr>
        <w:tabs>
          <w:tab w:val="left" w:pos="4860"/>
        </w:tabs>
        <w:spacing w:line="588" w:lineRule="exact"/>
        <w:ind w:right="1560"/>
        <w:rPr>
          <w:rFonts w:hint="eastAsia" w:ascii="宋体" w:hAnsi="宋体" w:cs="宋体"/>
          <w:b w:val="0"/>
          <w:bCs/>
          <w:color w:val="auto"/>
          <w:spacing w:val="6"/>
          <w:szCs w:val="21"/>
        </w:rPr>
      </w:pPr>
    </w:p>
    <w:p>
      <w:pPr>
        <w:spacing w:line="360" w:lineRule="auto"/>
        <w:ind w:firstLine="420" w:firstLineChars="200"/>
        <w:rPr>
          <w:rFonts w:hint="eastAsia" w:ascii="宋体" w:hAnsi="宋体" w:cs="宋体"/>
          <w:color w:val="auto"/>
          <w:szCs w:val="21"/>
        </w:rPr>
      </w:pPr>
    </w:p>
    <w:p>
      <w:pPr>
        <w:spacing w:line="480" w:lineRule="auto"/>
        <w:rPr>
          <w:rFonts w:hint="eastAsia"/>
          <w:color w:val="auto"/>
        </w:rPr>
      </w:pPr>
      <w:bookmarkStart w:id="222" w:name="_Toc10396"/>
      <w:bookmarkStart w:id="223" w:name="_Toc528764802"/>
      <w:bookmarkStart w:id="224" w:name="_Toc23195"/>
      <w:bookmarkStart w:id="225" w:name="_Toc5696"/>
      <w:r>
        <w:rPr>
          <w:rFonts w:hint="eastAsia"/>
          <w:color w:val="auto"/>
        </w:rPr>
        <w:t xml:space="preserve">注： </w:t>
      </w:r>
    </w:p>
    <w:p>
      <w:pPr>
        <w:spacing w:line="480" w:lineRule="auto"/>
        <w:ind w:firstLine="420" w:firstLineChars="200"/>
        <w:rPr>
          <w:rFonts w:hint="eastAsia"/>
          <w:color w:val="auto"/>
        </w:rPr>
      </w:pPr>
      <w:r>
        <w:rPr>
          <w:rFonts w:hint="eastAsia"/>
          <w:color w:val="auto"/>
        </w:rPr>
        <w:t xml:space="preserve">1、残疾人福利性单位视同小型、微型企业，享受预留份额、评审中价格扣除等促进中小企业发展的政府采购政策。残疾人福利性单位属于小型、微型企业的，不重复享受政策。 </w:t>
      </w:r>
    </w:p>
    <w:p>
      <w:pPr>
        <w:spacing w:line="480" w:lineRule="auto"/>
        <w:ind w:firstLine="420" w:firstLineChars="200"/>
        <w:rPr>
          <w:rFonts w:hint="eastAsia"/>
          <w:color w:val="auto"/>
        </w:rPr>
      </w:pPr>
      <w:r>
        <w:rPr>
          <w:color w:val="auto"/>
        </w:rPr>
        <w:t>2</w:t>
      </w:r>
      <w:r>
        <w:rPr>
          <w:rFonts w:hint="eastAsia"/>
          <w:color w:val="auto"/>
        </w:rPr>
        <w:t xml:space="preserve">、成交供应商为残疾人福利性单位的，采购代理机构将随成交结果同时公告其《残疾人福利性单位声明函》，接受社会监督。 </w:t>
      </w:r>
    </w:p>
    <w:p>
      <w:pPr>
        <w:spacing w:line="480" w:lineRule="auto"/>
        <w:ind w:firstLine="420" w:firstLineChars="200"/>
        <w:outlineLvl w:val="2"/>
        <w:rPr>
          <w:rFonts w:hint="eastAsia"/>
          <w:color w:val="auto"/>
        </w:rPr>
      </w:pPr>
      <w:r>
        <w:rPr>
          <w:color w:val="auto"/>
        </w:rPr>
        <w:t>3</w:t>
      </w:r>
      <w:r>
        <w:rPr>
          <w:rFonts w:hint="eastAsia"/>
          <w:color w:val="auto"/>
        </w:rPr>
        <w:t>、供应商为非残疾人福利性单位的，可不提供此声明。</w:t>
      </w:r>
    </w:p>
    <w:p>
      <w:pPr>
        <w:pStyle w:val="3"/>
        <w:spacing w:before="0"/>
        <w:rPr>
          <w:rFonts w:hint="eastAsia"/>
          <w:bCs/>
          <w:color w:val="auto"/>
        </w:rPr>
      </w:pPr>
      <w:r>
        <w:rPr>
          <w:rFonts w:hint="eastAsia"/>
          <w:bCs/>
          <w:color w:val="auto"/>
          <w:lang w:val="en-US" w:eastAsia="zh-CN"/>
        </w:rPr>
        <w:br w:type="page"/>
      </w:r>
      <w:r>
        <w:rPr>
          <w:rFonts w:hint="eastAsia"/>
          <w:bCs/>
          <w:color w:val="auto"/>
          <w:lang w:val="en-US" w:eastAsia="zh-CN"/>
        </w:rPr>
        <w:t>八、</w:t>
      </w:r>
      <w:r>
        <w:rPr>
          <w:rFonts w:hint="eastAsia"/>
          <w:bCs/>
          <w:color w:val="auto"/>
        </w:rPr>
        <w:t>无重大违法记录声明</w:t>
      </w:r>
      <w:bookmarkEnd w:id="222"/>
      <w:bookmarkEnd w:id="223"/>
      <w:bookmarkEnd w:id="224"/>
      <w:bookmarkEnd w:id="225"/>
    </w:p>
    <w:p>
      <w:pPr>
        <w:spacing w:line="480" w:lineRule="auto"/>
        <w:rPr>
          <w:rFonts w:hint="eastAsia" w:ascii="宋体" w:hAnsi="宋体" w:cs="宋体"/>
          <w:color w:val="auto"/>
          <w:szCs w:val="21"/>
        </w:rPr>
      </w:pPr>
      <w:r>
        <w:rPr>
          <w:rFonts w:hint="eastAsia" w:ascii="宋体" w:hAnsi="宋体" w:cs="宋体"/>
          <w:color w:val="auto"/>
          <w:szCs w:val="21"/>
        </w:rPr>
        <w:t>（采购人：）</w:t>
      </w:r>
    </w:p>
    <w:p>
      <w:pPr>
        <w:spacing w:line="480" w:lineRule="auto"/>
        <w:ind w:firstLine="420" w:firstLineChars="200"/>
        <w:rPr>
          <w:rFonts w:hint="eastAsia" w:ascii="宋体" w:hAnsi="宋体" w:cs="宋体"/>
          <w:b w:val="0"/>
          <w:bCs/>
          <w:color w:val="auto"/>
          <w:szCs w:val="21"/>
        </w:rPr>
      </w:pPr>
      <w:r>
        <w:rPr>
          <w:rFonts w:hint="eastAsia" w:ascii="宋体" w:hAnsi="宋体" w:cs="宋体"/>
          <w:b w:val="0"/>
          <w:bCs/>
          <w:color w:val="auto"/>
          <w:szCs w:val="21"/>
        </w:rPr>
        <w:t>我方在此声明，我方在参加本</w:t>
      </w:r>
      <w:r>
        <w:rPr>
          <w:rFonts w:hint="eastAsia" w:ascii="宋体" w:hAnsi="宋体" w:cs="宋体"/>
          <w:b w:val="0"/>
          <w:bCs/>
          <w:color w:val="auto"/>
          <w:szCs w:val="21"/>
          <w:shd w:val="clear" w:color="auto" w:fill="FFFFFF"/>
        </w:rPr>
        <w:t>次政府采购活动近三年内，在项目所在地经营活动中没有以下重大违法记录：</w:t>
      </w:r>
    </w:p>
    <w:p>
      <w:pPr>
        <w:spacing w:line="480" w:lineRule="auto"/>
        <w:rPr>
          <w:rFonts w:hint="eastAsia" w:ascii="宋体" w:hAnsi="宋体" w:cs="宋体"/>
          <w:b w:val="0"/>
          <w:bCs/>
          <w:color w:val="auto"/>
          <w:szCs w:val="21"/>
        </w:rPr>
      </w:pPr>
      <w:r>
        <w:rPr>
          <w:rFonts w:hint="eastAsia" w:ascii="宋体" w:hAnsi="宋体" w:cs="宋体"/>
          <w:b w:val="0"/>
          <w:bCs/>
          <w:color w:val="auto"/>
          <w:szCs w:val="21"/>
          <w:shd w:val="clear" w:color="auto" w:fill="FFFFFF"/>
        </w:rPr>
        <w:t>1.我方因违法经营被追究过刑事责任；</w:t>
      </w:r>
    </w:p>
    <w:p>
      <w:pPr>
        <w:spacing w:line="480" w:lineRule="auto"/>
        <w:rPr>
          <w:rFonts w:hint="eastAsia" w:ascii="宋体" w:hAnsi="宋体" w:cs="宋体"/>
          <w:b w:val="0"/>
          <w:bCs/>
          <w:color w:val="auto"/>
          <w:szCs w:val="21"/>
        </w:rPr>
      </w:pPr>
      <w:r>
        <w:rPr>
          <w:rFonts w:hint="eastAsia" w:ascii="宋体" w:hAnsi="宋体" w:cs="宋体"/>
          <w:b w:val="0"/>
          <w:bCs/>
          <w:color w:val="auto"/>
          <w:szCs w:val="21"/>
          <w:shd w:val="clear" w:color="auto" w:fill="FFFFFF"/>
        </w:rPr>
        <w:t>2.我方因违法经营被责令停产停业、吊销许可证或者执照；</w:t>
      </w:r>
    </w:p>
    <w:p>
      <w:pPr>
        <w:spacing w:line="480" w:lineRule="auto"/>
        <w:rPr>
          <w:rFonts w:hint="eastAsia" w:ascii="宋体" w:hAnsi="宋体" w:cs="宋体"/>
          <w:b w:val="0"/>
          <w:bCs/>
          <w:color w:val="auto"/>
          <w:szCs w:val="21"/>
        </w:rPr>
      </w:pPr>
      <w:r>
        <w:rPr>
          <w:rFonts w:hint="eastAsia" w:ascii="宋体" w:hAnsi="宋体" w:cs="宋体"/>
          <w:b w:val="0"/>
          <w:bCs/>
          <w:color w:val="auto"/>
          <w:szCs w:val="21"/>
          <w:shd w:val="clear" w:color="auto" w:fill="FFFFFF"/>
        </w:rPr>
        <w:t>3.我方因违法经营被处以较大数额罚款等行政处罚。</w:t>
      </w:r>
    </w:p>
    <w:p>
      <w:pPr>
        <w:spacing w:line="480" w:lineRule="auto"/>
        <w:ind w:firstLine="420" w:firstLineChars="200"/>
        <w:rPr>
          <w:rFonts w:hint="eastAsia" w:ascii="宋体" w:hAnsi="宋体" w:cs="宋体"/>
          <w:b w:val="0"/>
          <w:bCs/>
          <w:color w:val="auto"/>
          <w:szCs w:val="21"/>
        </w:rPr>
      </w:pPr>
      <w:r>
        <w:rPr>
          <w:rFonts w:hint="eastAsia" w:ascii="宋体" w:hAnsi="宋体" w:cs="宋体"/>
          <w:b w:val="0"/>
          <w:bCs/>
          <w:color w:val="auto"/>
          <w:szCs w:val="21"/>
          <w:shd w:val="clear" w:color="auto" w:fill="FFFFFF"/>
        </w:rPr>
        <w:t>随本声明附上我方参加本次政府采购活动近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20" w:firstLineChars="200"/>
        <w:rPr>
          <w:rFonts w:hint="eastAsia" w:ascii="宋体" w:hAnsi="宋体" w:cs="宋体"/>
          <w:b w:val="0"/>
          <w:bCs/>
          <w:color w:val="auto"/>
          <w:szCs w:val="21"/>
        </w:rPr>
      </w:pPr>
      <w:r>
        <w:rPr>
          <w:rFonts w:hint="eastAsia" w:ascii="宋体" w:hAnsi="宋体" w:cs="宋体"/>
          <w:b w:val="0"/>
          <w:bCs/>
          <w:color w:val="auto"/>
          <w:szCs w:val="21"/>
          <w:shd w:val="clear" w:color="auto" w:fill="FFFFFF"/>
        </w:rPr>
        <w:t>特此声明！</w:t>
      </w:r>
    </w:p>
    <w:p>
      <w:pPr>
        <w:spacing w:line="480" w:lineRule="auto"/>
        <w:rPr>
          <w:rFonts w:hint="eastAsia" w:ascii="宋体" w:hAnsi="宋体" w:cs="宋体"/>
          <w:color w:val="auto"/>
          <w:szCs w:val="21"/>
        </w:rPr>
      </w:pPr>
    </w:p>
    <w:p>
      <w:pPr>
        <w:spacing w:line="480" w:lineRule="auto"/>
        <w:rPr>
          <w:rFonts w:hint="eastAsia" w:ascii="宋体" w:hAnsi="宋体" w:cs="宋体"/>
          <w:color w:val="auto"/>
          <w:szCs w:val="21"/>
        </w:rPr>
      </w:pPr>
    </w:p>
    <w:p>
      <w:pPr>
        <w:spacing w:line="480" w:lineRule="auto"/>
        <w:rPr>
          <w:rFonts w:hint="eastAsia" w:ascii="宋体" w:hAnsi="宋体" w:cs="宋体"/>
          <w:color w:val="auto"/>
          <w:szCs w:val="21"/>
        </w:rPr>
      </w:pPr>
    </w:p>
    <w:p>
      <w:pPr>
        <w:spacing w:line="480" w:lineRule="auto"/>
        <w:ind w:right="420"/>
        <w:rPr>
          <w:rFonts w:hint="eastAsia" w:ascii="宋体" w:hAnsi="宋体" w:cs="宋体"/>
          <w:b w:val="0"/>
          <w:bCs/>
          <w:color w:val="auto"/>
          <w:szCs w:val="21"/>
        </w:rPr>
      </w:pPr>
      <w:r>
        <w:rPr>
          <w:rFonts w:hint="eastAsia" w:ascii="宋体" w:hAnsi="宋体" w:cs="宋体"/>
          <w:b w:val="0"/>
          <w:bCs/>
          <w:color w:val="auto"/>
          <w:szCs w:val="21"/>
          <w:shd w:val="clear" w:color="auto" w:fill="FFFFFF"/>
        </w:rPr>
        <w:t>供应商 ：</w:t>
      </w:r>
      <w:r>
        <w:rPr>
          <w:rFonts w:hint="eastAsia" w:ascii="宋体" w:hAnsi="宋体" w:cs="宋体"/>
          <w:b w:val="0"/>
          <w:bCs/>
          <w:color w:val="auto"/>
          <w:szCs w:val="21"/>
          <w:u w:val="single"/>
        </w:rPr>
        <w:t xml:space="preserve">                       </w:t>
      </w:r>
      <w:r>
        <w:rPr>
          <w:rFonts w:hint="eastAsia" w:ascii="宋体" w:hAnsi="宋体" w:cs="宋体"/>
          <w:b w:val="0"/>
          <w:bCs/>
          <w:color w:val="auto"/>
          <w:szCs w:val="21"/>
          <w:shd w:val="clear" w:color="auto" w:fill="FFFFFF"/>
        </w:rPr>
        <w:t>（盖单位章）</w:t>
      </w:r>
    </w:p>
    <w:p>
      <w:pPr>
        <w:spacing w:line="480" w:lineRule="auto"/>
        <w:rPr>
          <w:rFonts w:hint="eastAsia" w:ascii="宋体" w:hAnsi="宋体" w:cs="宋体"/>
          <w:b w:val="0"/>
          <w:bCs/>
          <w:color w:val="auto"/>
          <w:szCs w:val="21"/>
        </w:rPr>
      </w:pPr>
      <w:r>
        <w:rPr>
          <w:rFonts w:hint="eastAsia" w:ascii="宋体" w:hAnsi="宋体" w:cs="宋体"/>
          <w:b w:val="0"/>
          <w:bCs/>
          <w:color w:val="auto"/>
          <w:szCs w:val="21"/>
          <w:shd w:val="clear" w:color="auto" w:fill="FFFFFF"/>
        </w:rPr>
        <w:t>法定代表人或其委托代理人：</w:t>
      </w:r>
      <w:r>
        <w:rPr>
          <w:rFonts w:hint="eastAsia" w:ascii="宋体" w:hAnsi="宋体" w:cs="宋体"/>
          <w:b w:val="0"/>
          <w:bCs/>
          <w:color w:val="auto"/>
          <w:szCs w:val="21"/>
          <w:u w:val="single"/>
        </w:rPr>
        <w:t xml:space="preserve">          </w:t>
      </w:r>
      <w:r>
        <w:rPr>
          <w:rFonts w:hint="eastAsia" w:ascii="宋体" w:hAnsi="宋体" w:cs="宋体"/>
          <w:b w:val="0"/>
          <w:bCs/>
          <w:color w:val="auto"/>
          <w:szCs w:val="21"/>
          <w:shd w:val="clear" w:color="auto" w:fill="FFFFFF"/>
        </w:rPr>
        <w:t>（签字）</w:t>
      </w:r>
    </w:p>
    <w:p>
      <w:pPr>
        <w:spacing w:line="480" w:lineRule="auto"/>
        <w:rPr>
          <w:rFonts w:hint="eastAsia" w:ascii="宋体" w:hAnsi="宋体" w:cs="宋体"/>
          <w:b w:val="0"/>
          <w:bCs/>
          <w:color w:val="auto"/>
          <w:szCs w:val="21"/>
          <w:shd w:val="clear" w:color="auto" w:fill="FFFFFF"/>
        </w:rPr>
      </w:pPr>
      <w:r>
        <w:rPr>
          <w:rFonts w:hint="eastAsia" w:ascii="宋体" w:hAnsi="宋体" w:cs="宋体"/>
          <w:b w:val="0"/>
          <w:bCs/>
          <w:color w:val="auto"/>
          <w:szCs w:val="21"/>
        </w:rPr>
        <w:t>_____</w:t>
      </w:r>
      <w:r>
        <w:rPr>
          <w:rFonts w:hint="eastAsia" w:ascii="宋体" w:hAnsi="宋体" w:cs="宋体"/>
          <w:b w:val="0"/>
          <w:bCs/>
          <w:color w:val="auto"/>
          <w:szCs w:val="21"/>
          <w:shd w:val="clear" w:color="auto" w:fill="FFFFFF"/>
        </w:rPr>
        <w:t>年</w:t>
      </w:r>
      <w:r>
        <w:rPr>
          <w:rFonts w:hint="eastAsia" w:ascii="宋体" w:hAnsi="宋体" w:cs="宋体"/>
          <w:b w:val="0"/>
          <w:bCs/>
          <w:color w:val="auto"/>
          <w:szCs w:val="21"/>
        </w:rPr>
        <w:t>______</w:t>
      </w:r>
      <w:r>
        <w:rPr>
          <w:rFonts w:hint="eastAsia" w:ascii="宋体" w:hAnsi="宋体" w:cs="宋体"/>
          <w:b w:val="0"/>
          <w:bCs/>
          <w:color w:val="auto"/>
          <w:szCs w:val="21"/>
          <w:shd w:val="clear" w:color="auto" w:fill="FFFFFF"/>
        </w:rPr>
        <w:t>月</w:t>
      </w:r>
      <w:r>
        <w:rPr>
          <w:rFonts w:hint="eastAsia" w:ascii="宋体" w:hAnsi="宋体" w:cs="宋体"/>
          <w:b w:val="0"/>
          <w:bCs/>
          <w:color w:val="auto"/>
          <w:szCs w:val="21"/>
        </w:rPr>
        <w:t>_____</w:t>
      </w:r>
      <w:r>
        <w:rPr>
          <w:rFonts w:hint="eastAsia" w:ascii="宋体" w:hAnsi="宋体" w:cs="宋体"/>
          <w:b w:val="0"/>
          <w:bCs/>
          <w:color w:val="auto"/>
          <w:szCs w:val="21"/>
          <w:shd w:val="clear" w:color="auto" w:fill="FFFFFF"/>
        </w:rPr>
        <w:t>日</w:t>
      </w:r>
      <w:bookmarkStart w:id="226" w:name="_Toc25994"/>
      <w:bookmarkEnd w:id="226"/>
      <w:bookmarkStart w:id="227" w:name="_Toc27204"/>
      <w:bookmarkEnd w:id="227"/>
    </w:p>
    <w:p>
      <w:pPr>
        <w:pStyle w:val="6"/>
        <w:rPr>
          <w:rFonts w:hint="eastAsia" w:ascii="宋体" w:hAnsi="宋体" w:cs="宋体"/>
          <w:color w:val="auto"/>
          <w:szCs w:val="21"/>
          <w:shd w:val="clear" w:color="auto" w:fill="FFFFFF"/>
        </w:rPr>
      </w:pPr>
    </w:p>
    <w:p>
      <w:pPr>
        <w:pStyle w:val="6"/>
        <w:rPr>
          <w:rFonts w:hint="eastAsia" w:ascii="宋体" w:hAnsi="宋体" w:cs="宋体"/>
          <w:color w:val="auto"/>
          <w:szCs w:val="21"/>
          <w:shd w:val="clear" w:color="auto" w:fill="FFFFFF"/>
        </w:rPr>
      </w:pPr>
    </w:p>
    <w:p>
      <w:pPr>
        <w:pStyle w:val="6"/>
        <w:rPr>
          <w:rFonts w:hint="eastAsia" w:ascii="宋体" w:hAnsi="宋体" w:cs="宋体"/>
          <w:color w:val="auto"/>
          <w:szCs w:val="21"/>
          <w:shd w:val="clear" w:color="auto" w:fill="FFFFFF"/>
        </w:rPr>
      </w:pPr>
    </w:p>
    <w:p>
      <w:pPr>
        <w:pStyle w:val="6"/>
        <w:rPr>
          <w:rFonts w:hint="eastAsia" w:ascii="宋体" w:hAnsi="宋体" w:cs="宋体"/>
          <w:color w:val="auto"/>
          <w:szCs w:val="21"/>
          <w:shd w:val="clear" w:color="auto" w:fill="FFFFFF"/>
        </w:rPr>
      </w:pPr>
    </w:p>
    <w:p>
      <w:pPr>
        <w:pStyle w:val="6"/>
        <w:rPr>
          <w:rFonts w:hint="eastAsia" w:ascii="宋体" w:hAnsi="宋体" w:cs="宋体"/>
          <w:color w:val="auto"/>
          <w:szCs w:val="21"/>
          <w:shd w:val="clear" w:color="auto" w:fill="FFFFFF"/>
        </w:rPr>
      </w:pPr>
    </w:p>
    <w:p>
      <w:pPr>
        <w:pStyle w:val="6"/>
        <w:rPr>
          <w:rFonts w:hint="eastAsia" w:ascii="宋体" w:hAnsi="宋体" w:cs="宋体"/>
          <w:color w:val="auto"/>
          <w:szCs w:val="21"/>
          <w:shd w:val="clear" w:color="auto" w:fill="FFFFFF"/>
        </w:rPr>
      </w:pPr>
    </w:p>
    <w:p>
      <w:pPr>
        <w:widowControl/>
        <w:spacing w:afterLines="100"/>
        <w:jc w:val="center"/>
        <w:outlineLvl w:val="1"/>
        <w:rPr>
          <w:rFonts w:hint="eastAsia" w:ascii="Arial" w:hAnsi="Arial" w:eastAsia="黑体" w:cstheme="minorBidi"/>
          <w:b/>
          <w:bCs/>
          <w:color w:val="auto"/>
          <w:kern w:val="44"/>
          <w:sz w:val="30"/>
          <w:szCs w:val="30"/>
          <w:lang w:val="en-US" w:eastAsia="zh-CN" w:bidi="ar-SA"/>
        </w:rPr>
      </w:pPr>
      <w:r>
        <w:rPr>
          <w:rFonts w:hint="eastAsia" w:ascii="宋体" w:hAnsi="宋体" w:cs="宋体"/>
          <w:b w:val="0"/>
          <w:bCs/>
          <w:color w:val="auto"/>
          <w:szCs w:val="21"/>
        </w:rPr>
        <w:br w:type="page"/>
      </w:r>
      <w:bookmarkStart w:id="228" w:name="_Toc490428277"/>
      <w:bookmarkStart w:id="229" w:name="_Toc360174596"/>
      <w:bookmarkStart w:id="230" w:name="_Toc27391"/>
      <w:r>
        <w:rPr>
          <w:rFonts w:hint="eastAsia" w:ascii="Arial" w:hAnsi="Arial" w:eastAsia="黑体" w:cstheme="minorBidi"/>
          <w:b/>
          <w:bCs/>
          <w:color w:val="auto"/>
          <w:kern w:val="44"/>
          <w:sz w:val="30"/>
          <w:szCs w:val="30"/>
          <w:lang w:val="en-US" w:eastAsia="zh-CN" w:bidi="ar-SA"/>
        </w:rPr>
        <w:t>九、其他材料</w:t>
      </w:r>
    </w:p>
    <w:p>
      <w:pPr>
        <w:pStyle w:val="4"/>
        <w:jc w:val="center"/>
        <w:rPr>
          <w:rFonts w:hint="eastAsia"/>
          <w:b/>
          <w:bCs w:val="0"/>
          <w:color w:val="auto"/>
          <w:lang w:val="zh-CN"/>
        </w:rPr>
      </w:pPr>
      <w:r>
        <w:rPr>
          <w:rFonts w:hint="eastAsia"/>
          <w:b/>
          <w:bCs w:val="0"/>
          <w:color w:val="auto"/>
        </w:rPr>
        <w:t>（供应商资格要求中的资料）</w:t>
      </w:r>
    </w:p>
    <w:p>
      <w:pPr>
        <w:pStyle w:val="20"/>
        <w:spacing w:line="400" w:lineRule="exact"/>
        <w:ind w:firstLine="420" w:firstLineChars="200"/>
        <w:rPr>
          <w:color w:val="auto"/>
        </w:rPr>
      </w:pPr>
      <w:bookmarkStart w:id="231" w:name="_Toc20372"/>
      <w:bookmarkStart w:id="232" w:name="_Toc5296"/>
      <w:bookmarkStart w:id="233" w:name="_Toc528764807"/>
      <w:bookmarkStart w:id="234" w:name="_Toc20749"/>
      <w:r>
        <w:rPr>
          <w:rFonts w:hint="eastAsia"/>
          <w:color w:val="auto"/>
          <w:lang w:val="en-US" w:eastAsia="zh-CN"/>
        </w:rPr>
        <w:t>1、</w:t>
      </w:r>
      <w:r>
        <w:rPr>
          <w:rFonts w:hint="eastAsia"/>
          <w:color w:val="auto"/>
        </w:rPr>
        <w:t>在中华人民共和国注册的、具有独立承担民事责任能力的法人（需提供营业执照、组织机构代码证、税务登记证有效证</w:t>
      </w:r>
      <w:r>
        <w:rPr>
          <w:rFonts w:hint="eastAsia"/>
          <w:color w:val="auto"/>
          <w:lang w:val="en-US" w:eastAsia="zh-CN"/>
        </w:rPr>
        <w:t>件</w:t>
      </w:r>
      <w:r>
        <w:rPr>
          <w:rFonts w:hint="eastAsia"/>
          <w:color w:val="auto"/>
        </w:rPr>
        <w:t>（或三证合一营业执照）；（复印件加盖公章）</w:t>
      </w:r>
    </w:p>
    <w:p>
      <w:pPr>
        <w:pStyle w:val="20"/>
        <w:spacing w:line="400" w:lineRule="exact"/>
        <w:rPr>
          <w:color w:val="auto"/>
        </w:rPr>
      </w:pPr>
      <w:r>
        <w:rPr>
          <w:rFonts w:hint="eastAsia"/>
          <w:color w:val="auto"/>
          <w:lang w:val="en-US" w:eastAsia="zh-CN"/>
        </w:rPr>
        <w:t>2、</w:t>
      </w:r>
      <w:r>
        <w:rPr>
          <w:rFonts w:hint="eastAsia"/>
          <w:color w:val="auto"/>
        </w:rPr>
        <w:t>须具有良好的纳税记录；（</w:t>
      </w:r>
      <w:r>
        <w:rPr>
          <w:rFonts w:hint="eastAsia"/>
          <w:color w:val="auto"/>
          <w:lang w:eastAsia="zh-CN"/>
        </w:rPr>
        <w:t>供应商提供2023年</w:t>
      </w:r>
      <w:r>
        <w:rPr>
          <w:rFonts w:hint="eastAsia"/>
          <w:color w:val="auto"/>
          <w:lang w:val="en-US" w:eastAsia="zh-CN"/>
        </w:rPr>
        <w:t>1</w:t>
      </w:r>
      <w:r>
        <w:rPr>
          <w:rFonts w:hint="eastAsia"/>
          <w:color w:val="auto"/>
          <w:lang w:eastAsia="zh-CN"/>
        </w:rPr>
        <w:t>月至今任意</w:t>
      </w:r>
      <w:r>
        <w:rPr>
          <w:rFonts w:hint="eastAsia"/>
          <w:color w:val="auto"/>
          <w:lang w:val="en-US" w:eastAsia="zh-CN"/>
        </w:rPr>
        <w:t>1</w:t>
      </w:r>
      <w:r>
        <w:rPr>
          <w:rFonts w:hint="eastAsia"/>
          <w:color w:val="auto"/>
          <w:lang w:eastAsia="zh-CN"/>
        </w:rPr>
        <w:t>个月的纳税证明和2022年度经会计师事务所或审计机构审计的财务报表</w:t>
      </w:r>
      <w:r>
        <w:rPr>
          <w:rFonts w:hint="eastAsia"/>
          <w:color w:val="auto"/>
          <w:lang w:val="en-US" w:eastAsia="zh-CN"/>
        </w:rPr>
        <w:t>或2023年至今任意1个月的企业财务报表（含资产负债表、现金流量表、利润表）复印件加盖公章（投标人成立时间不足一年的，按实际成立日期至今提供所有财务报表）或（提供加盖公章的承诺函）；</w:t>
      </w:r>
    </w:p>
    <w:p>
      <w:pPr>
        <w:pStyle w:val="20"/>
        <w:spacing w:line="400" w:lineRule="exact"/>
        <w:ind w:firstLine="420" w:firstLineChars="200"/>
        <w:rPr>
          <w:color w:val="auto"/>
        </w:rPr>
      </w:pPr>
      <w:r>
        <w:rPr>
          <w:rFonts w:hint="eastAsia"/>
          <w:color w:val="auto"/>
          <w:lang w:val="en-US" w:eastAsia="zh-CN"/>
        </w:rPr>
        <w:t>3、</w:t>
      </w:r>
      <w:r>
        <w:rPr>
          <w:rFonts w:hint="eastAsia"/>
          <w:color w:val="auto"/>
        </w:rPr>
        <w:t>须有依法缴纳社会保障资金的良好记录；（提供202</w:t>
      </w:r>
      <w:r>
        <w:rPr>
          <w:rFonts w:hint="eastAsia"/>
          <w:color w:val="auto"/>
          <w:lang w:val="en-US" w:eastAsia="zh-CN"/>
        </w:rPr>
        <w:t>3</w:t>
      </w:r>
      <w:r>
        <w:rPr>
          <w:rFonts w:hint="eastAsia"/>
          <w:color w:val="auto"/>
        </w:rPr>
        <w:t>年1月至今任意</w:t>
      </w:r>
      <w:r>
        <w:rPr>
          <w:rFonts w:hint="eastAsia"/>
          <w:color w:val="auto"/>
          <w:lang w:val="en-US" w:eastAsia="zh-CN"/>
        </w:rPr>
        <w:t>1</w:t>
      </w:r>
      <w:r>
        <w:rPr>
          <w:rFonts w:hint="eastAsia"/>
          <w:color w:val="auto"/>
        </w:rPr>
        <w:t>个月的企业社保缴费记录,复印件盖公章</w:t>
      </w:r>
      <w:r>
        <w:rPr>
          <w:rFonts w:hint="eastAsia"/>
          <w:color w:val="auto"/>
          <w:lang w:val="en-US" w:eastAsia="zh-CN"/>
        </w:rPr>
        <w:t>或提供承诺函</w:t>
      </w:r>
      <w:r>
        <w:rPr>
          <w:rFonts w:hint="eastAsia"/>
          <w:color w:val="auto"/>
        </w:rPr>
        <w:t>。）</w:t>
      </w:r>
    </w:p>
    <w:p>
      <w:pPr>
        <w:pStyle w:val="20"/>
        <w:spacing w:line="400" w:lineRule="exact"/>
        <w:rPr>
          <w:color w:val="auto"/>
        </w:rPr>
      </w:pPr>
      <w:r>
        <w:rPr>
          <w:rFonts w:hint="eastAsia"/>
          <w:color w:val="auto"/>
          <w:lang w:val="en-US" w:eastAsia="zh-CN"/>
        </w:rPr>
        <w:t>4、</w:t>
      </w:r>
      <w:r>
        <w:rPr>
          <w:rFonts w:hint="eastAsia"/>
          <w:color w:val="auto"/>
        </w:rPr>
        <w:t>供应商必须为未被列入“信用中国”网站(www.creditchina.gov.cn)失信被执行人、政府采购严重违法失信名单、重大税收违法失信主体和中国政府采购网( www.ccgp.gov.cn ) 的“政府采购严重违法失信行为记录名单”的供应商（提供查询结果的网页打印件加盖公章）</w:t>
      </w:r>
    </w:p>
    <w:p>
      <w:pPr>
        <w:pStyle w:val="20"/>
        <w:spacing w:line="400" w:lineRule="exact"/>
        <w:ind w:firstLine="420" w:firstLineChars="200"/>
        <w:rPr>
          <w:color w:val="auto"/>
        </w:rPr>
      </w:pPr>
      <w:r>
        <w:rPr>
          <w:rFonts w:hint="eastAsia"/>
          <w:color w:val="auto"/>
          <w:lang w:val="en-US" w:eastAsia="zh-CN"/>
        </w:rPr>
        <w:t>5、</w:t>
      </w:r>
      <w:r>
        <w:rPr>
          <w:rFonts w:hint="eastAsia"/>
          <w:color w:val="auto"/>
        </w:rPr>
        <w:t>参加政府采购活动前三年内，在项目所在地经营活动中没有重大违法记录的书面声明函；如：（1</w:t>
      </w:r>
      <w:r>
        <w:rPr>
          <w:color w:val="auto"/>
        </w:rPr>
        <w:t>）</w:t>
      </w:r>
      <w:r>
        <w:rPr>
          <w:rFonts w:hint="eastAsia"/>
          <w:color w:val="auto"/>
        </w:rPr>
        <w:t>投标人被海南省建设行政主管部门认定的责令其不得参加投标的行为；（2）投标人的投标资格被暂停或取消，处于被责令停业、财产被接管或冻结或破产的状态；（3）有骗取中标行为或重大工程质量问题，若存在上述问题，则按废标处理。【提供承诺函加盖公章，具体格式自拟。】</w:t>
      </w:r>
    </w:p>
    <w:p>
      <w:pPr>
        <w:pStyle w:val="20"/>
        <w:spacing w:line="400" w:lineRule="exact"/>
        <w:rPr>
          <w:color w:val="auto"/>
        </w:rPr>
      </w:pPr>
      <w:r>
        <w:rPr>
          <w:rFonts w:hint="eastAsia"/>
          <w:color w:val="auto"/>
          <w:lang w:val="en-US" w:eastAsia="zh-CN"/>
        </w:rPr>
        <w:t>6、供应商必须符合《中华人民共和国政府采购法》第二十二条的规定。</w:t>
      </w:r>
    </w:p>
    <w:p>
      <w:pPr>
        <w:pStyle w:val="20"/>
        <w:spacing w:line="400" w:lineRule="exact"/>
        <w:rPr>
          <w:rFonts w:hint="eastAsia"/>
          <w:color w:val="auto"/>
          <w:lang w:val="en-US" w:eastAsia="zh-CN"/>
        </w:rPr>
      </w:pPr>
      <w:r>
        <w:rPr>
          <w:rFonts w:hint="eastAsia"/>
          <w:color w:val="auto"/>
          <w:lang w:val="en-US" w:eastAsia="zh-CN"/>
        </w:rPr>
        <w:t>7、本项目不接受联合体投标。</w:t>
      </w:r>
    </w:p>
    <w:p>
      <w:pPr>
        <w:pStyle w:val="20"/>
        <w:spacing w:line="400" w:lineRule="exact"/>
        <w:ind w:firstLine="420" w:firstLineChars="200"/>
        <w:rPr>
          <w:rFonts w:hint="eastAsia"/>
          <w:color w:val="auto"/>
        </w:rPr>
      </w:pPr>
      <w:r>
        <w:rPr>
          <w:rFonts w:hint="eastAsia"/>
          <w:color w:val="auto"/>
          <w:lang w:val="en-US" w:eastAsia="zh-CN"/>
        </w:rPr>
        <w:t>注：1、</w:t>
      </w:r>
      <w:r>
        <w:rPr>
          <w:rFonts w:hint="eastAsia"/>
          <w:color w:val="auto"/>
        </w:rPr>
        <w:t>磋商资格要求为本次项目供应商应具备的基本条件，参加磋商的供应商必须满足供应商的资格要求中的所有条款，并按照相关规定在响应文件中递交资格证明文件。</w:t>
      </w:r>
    </w:p>
    <w:p>
      <w:pPr>
        <w:pStyle w:val="20"/>
        <w:spacing w:line="400" w:lineRule="exact"/>
        <w:ind w:firstLine="420" w:firstLineChars="200"/>
        <w:rPr>
          <w:rFonts w:hint="eastAsia"/>
          <w:color w:val="auto"/>
          <w:lang w:val="en-US" w:eastAsia="zh-CN"/>
        </w:rPr>
      </w:pPr>
      <w:r>
        <w:rPr>
          <w:rFonts w:hint="eastAsia"/>
          <w:color w:val="auto"/>
          <w:lang w:val="en-US" w:eastAsia="zh-CN"/>
        </w:rPr>
        <w:t>2、落实政府采购政策需满足的资格要求：本项目支持政府采购促进中小企业发展政策、政府采购支持监狱企业发展政策、促进残疾人就业政府采购政策、政府采购优先采购节能产品政策、政府采购优先采购环境标志产品政策、扶持不发达地区和少数民族地区等相关政策。</w:t>
      </w:r>
    </w:p>
    <w:p>
      <w:pPr>
        <w:pStyle w:val="20"/>
        <w:spacing w:line="400" w:lineRule="exact"/>
        <w:ind w:firstLine="420" w:firstLineChars="200"/>
        <w:rPr>
          <w:color w:val="auto"/>
        </w:rPr>
      </w:pPr>
    </w:p>
    <w:p>
      <w:pPr>
        <w:jc w:val="center"/>
        <w:rPr>
          <w:rFonts w:hint="eastAsia" w:ascii="宋体" w:hAnsi="宋体" w:cs="宋体"/>
          <w:b w:val="0"/>
          <w:bCs/>
          <w:color w:val="auto"/>
        </w:rPr>
      </w:pPr>
      <w:r>
        <w:rPr>
          <w:rFonts w:hint="eastAsia"/>
          <w:b/>
          <w:bCs w:val="0"/>
          <w:color w:val="auto"/>
        </w:rPr>
        <w:br w:type="page"/>
      </w:r>
      <w:bookmarkEnd w:id="228"/>
      <w:bookmarkEnd w:id="229"/>
      <w:bookmarkEnd w:id="230"/>
      <w:bookmarkEnd w:id="231"/>
      <w:bookmarkEnd w:id="232"/>
      <w:bookmarkEnd w:id="233"/>
      <w:bookmarkEnd w:id="234"/>
    </w:p>
    <w:p>
      <w:pPr>
        <w:jc w:val="both"/>
        <w:rPr>
          <w:rFonts w:hint="eastAsia" w:ascii="宋体" w:hAnsi="宋体" w:cs="宋体"/>
          <w:color w:val="auto"/>
          <w:sz w:val="44"/>
          <w:szCs w:val="44"/>
        </w:rPr>
        <w:sectPr>
          <w:footerReference r:id="rId4" w:type="default"/>
          <w:pgSz w:w="11906" w:h="16838"/>
          <w:pgMar w:top="1417" w:right="1417" w:bottom="1417" w:left="1417" w:header="851" w:footer="992" w:gutter="0"/>
          <w:pgNumType w:fmt="decimal"/>
          <w:cols w:space="720" w:num="1"/>
          <w:rtlGutter w:val="0"/>
          <w:docGrid w:type="lines" w:linePitch="336" w:charSpace="0"/>
        </w:sectPr>
      </w:pPr>
    </w:p>
    <w:p>
      <w:pPr>
        <w:adjustRightInd w:val="0"/>
        <w:snapToGrid w:val="0"/>
        <w:outlineLvl w:val="1"/>
        <w:rPr>
          <w:rFonts w:hint="eastAsia" w:ascii="宋体" w:hAnsi="宋体" w:cs="宋体"/>
          <w:bCs/>
          <w:color w:val="auto"/>
          <w:sz w:val="22"/>
          <w:szCs w:val="22"/>
        </w:rPr>
      </w:pPr>
      <w:r>
        <w:rPr>
          <w:rFonts w:hint="eastAsia" w:ascii="宋体" w:hAnsi="宋体" w:cs="宋体"/>
          <w:bCs/>
          <w:color w:val="auto"/>
          <w:sz w:val="22"/>
          <w:szCs w:val="22"/>
        </w:rPr>
        <w:t>附表</w:t>
      </w:r>
    </w:p>
    <w:p>
      <w:pPr>
        <w:adjustRightInd w:val="0"/>
        <w:snapToGrid w:val="0"/>
        <w:jc w:val="center"/>
        <w:rPr>
          <w:rFonts w:hint="eastAsia" w:ascii="黑体" w:hAnsi="宋体" w:eastAsia="黑体"/>
          <w:bCs/>
          <w:color w:val="auto"/>
          <w:sz w:val="28"/>
          <w:szCs w:val="28"/>
        </w:rPr>
      </w:pPr>
    </w:p>
    <w:p>
      <w:pPr>
        <w:snapToGrid w:val="0"/>
        <w:ind w:firstLine="475" w:firstLineChars="148"/>
        <w:jc w:val="center"/>
        <w:rPr>
          <w:rFonts w:hint="eastAsia" w:ascii="宋体" w:hAnsi="宋体" w:eastAsia="宋体" w:cs="宋体"/>
          <w:b/>
          <w:bCs/>
          <w:sz w:val="32"/>
          <w:szCs w:val="44"/>
        </w:rPr>
      </w:pPr>
    </w:p>
    <w:p>
      <w:pPr>
        <w:snapToGrid w:val="0"/>
        <w:ind w:firstLine="475" w:firstLineChars="148"/>
        <w:jc w:val="center"/>
        <w:rPr>
          <w:rFonts w:hint="eastAsia" w:ascii="宋体" w:hAnsi="宋体" w:eastAsia="宋体" w:cs="宋体"/>
          <w:b/>
          <w:sz w:val="30"/>
          <w:szCs w:val="30"/>
        </w:rPr>
      </w:pPr>
      <w:r>
        <w:rPr>
          <w:rFonts w:hint="eastAsia" w:ascii="宋体" w:hAnsi="宋体" w:eastAsia="宋体" w:cs="宋体"/>
          <w:b/>
          <w:bCs/>
          <w:sz w:val="32"/>
          <w:szCs w:val="44"/>
        </w:rPr>
        <w:t>竞争性磋商二次（最终）报价单</w:t>
      </w:r>
    </w:p>
    <w:p>
      <w:pPr>
        <w:ind w:firstLine="422"/>
        <w:rPr>
          <w:rFonts w:hint="eastAsia" w:ascii="宋体" w:hAnsi="宋体" w:eastAsia="宋体" w:cs="宋体"/>
          <w:b/>
        </w:rPr>
      </w:pPr>
    </w:p>
    <w:p>
      <w:pPr>
        <w:spacing w:line="500" w:lineRule="exact"/>
        <w:ind w:firstLine="562"/>
        <w:rPr>
          <w:rFonts w:hint="eastAsia" w:ascii="宋体" w:hAnsi="宋体" w:eastAsia="宋体" w:cs="宋体"/>
          <w:b/>
          <w:sz w:val="28"/>
          <w:szCs w:val="28"/>
        </w:rPr>
      </w:pPr>
    </w:p>
    <w:p>
      <w:pPr>
        <w:spacing w:line="360" w:lineRule="auto"/>
        <w:ind w:firstLine="482"/>
        <w:rPr>
          <w:rFonts w:hint="eastAsia" w:ascii="宋体" w:hAnsi="宋体" w:eastAsia="宋体" w:cs="宋体"/>
          <w:b/>
          <w:bCs/>
          <w:sz w:val="24"/>
        </w:rPr>
      </w:pPr>
      <w:bookmarkStart w:id="235" w:name="_Toc8515_WPSOffice_Level1"/>
      <w:r>
        <w:rPr>
          <w:rFonts w:hint="eastAsia" w:ascii="宋体" w:hAnsi="宋体" w:eastAsia="宋体" w:cs="宋体"/>
          <w:b/>
          <w:bCs/>
          <w:sz w:val="24"/>
        </w:rPr>
        <w:t>项目名称：</w:t>
      </w:r>
      <w:bookmarkEnd w:id="235"/>
      <w:r>
        <w:rPr>
          <w:rFonts w:hint="eastAsia" w:ascii="宋体" w:hAnsi="宋体" w:eastAsia="宋体" w:cs="宋体"/>
          <w:b/>
          <w:bCs/>
          <w:sz w:val="24"/>
          <w:lang w:val="en-US" w:eastAsia="zh-CN"/>
        </w:rPr>
        <w:t>定安县新竹镇生活垃圾收集转运项目</w:t>
      </w:r>
    </w:p>
    <w:p>
      <w:pPr>
        <w:spacing w:line="360" w:lineRule="auto"/>
        <w:ind w:firstLine="482"/>
        <w:rPr>
          <w:rFonts w:hint="eastAsia" w:ascii="宋体" w:hAnsi="宋体" w:eastAsia="宋体" w:cs="宋体"/>
          <w:b/>
          <w:bCs/>
          <w:sz w:val="24"/>
          <w:lang w:eastAsia="zh-CN"/>
        </w:rPr>
      </w:pPr>
      <w:r>
        <w:rPr>
          <w:rFonts w:hint="eastAsia" w:ascii="宋体" w:hAnsi="宋体" w:eastAsia="宋体" w:cs="宋体"/>
          <w:b/>
          <w:bCs/>
          <w:sz w:val="24"/>
        </w:rPr>
        <w:t>项目编号：</w:t>
      </w:r>
      <w:bookmarkStart w:id="236" w:name="_Toc784_WPSOffice_Level1"/>
      <w:r>
        <w:rPr>
          <w:rFonts w:hint="eastAsia" w:ascii="宋体" w:hAnsi="宋体" w:eastAsia="宋体" w:cs="宋体"/>
          <w:b/>
          <w:bCs/>
          <w:sz w:val="24"/>
          <w:lang w:eastAsia="zh-CN"/>
        </w:rPr>
        <w:t>DAGP2024-CS15-020</w:t>
      </w:r>
    </w:p>
    <w:p>
      <w:pPr>
        <w:spacing w:line="360" w:lineRule="auto"/>
        <w:ind w:firstLine="482"/>
        <w:rPr>
          <w:rFonts w:hint="eastAsia" w:ascii="宋体" w:hAnsi="宋体" w:eastAsia="宋体" w:cs="宋体"/>
          <w:b/>
          <w:bCs/>
          <w:sz w:val="24"/>
        </w:rPr>
      </w:pPr>
      <w:r>
        <w:rPr>
          <w:rFonts w:hint="eastAsia" w:ascii="宋体" w:hAnsi="宋体" w:eastAsia="宋体" w:cs="宋体"/>
          <w:b/>
          <w:bCs/>
          <w:sz w:val="24"/>
        </w:rPr>
        <w:t>采 购 人：</w:t>
      </w:r>
      <w:bookmarkEnd w:id="236"/>
      <w:r>
        <w:rPr>
          <w:rFonts w:hint="eastAsia" w:ascii="宋体" w:hAnsi="宋体" w:eastAsia="宋体" w:cs="宋体"/>
          <w:b/>
          <w:bCs/>
          <w:sz w:val="24"/>
        </w:rPr>
        <w:t>定安县</w:t>
      </w:r>
      <w:r>
        <w:rPr>
          <w:rFonts w:hint="eastAsia" w:ascii="宋体" w:hAnsi="宋体" w:eastAsia="宋体" w:cs="宋体"/>
          <w:b/>
          <w:bCs/>
          <w:sz w:val="24"/>
          <w:lang w:val="en-US" w:eastAsia="zh-CN"/>
        </w:rPr>
        <w:t>新竹镇人民政府</w:t>
      </w:r>
    </w:p>
    <w:p>
      <w:pPr>
        <w:spacing w:line="360" w:lineRule="auto"/>
        <w:ind w:firstLine="482"/>
        <w:rPr>
          <w:rFonts w:hint="eastAsia" w:ascii="宋体" w:hAnsi="宋体" w:eastAsia="宋体" w:cs="宋体"/>
          <w:b/>
          <w:sz w:val="24"/>
        </w:rPr>
      </w:pPr>
    </w:p>
    <w:p>
      <w:pPr>
        <w:spacing w:line="360" w:lineRule="auto"/>
        <w:ind w:left="1181" w:hanging="1181" w:hangingChars="490"/>
        <w:rPr>
          <w:rFonts w:hint="eastAsia" w:ascii="宋体" w:hAnsi="宋体" w:eastAsia="宋体" w:cs="宋体"/>
          <w:b/>
          <w:sz w:val="24"/>
        </w:rPr>
      </w:pPr>
      <w:bookmarkStart w:id="237" w:name="_Toc30770_WPSOffice_Level1"/>
      <w:r>
        <w:rPr>
          <w:rFonts w:hint="eastAsia" w:ascii="宋体" w:hAnsi="宋体" w:eastAsia="宋体" w:cs="宋体"/>
          <w:b/>
          <w:sz w:val="24"/>
        </w:rPr>
        <w:t>1、最终报价为：</w:t>
      </w:r>
      <w:bookmarkEnd w:id="237"/>
    </w:p>
    <w:p>
      <w:pPr>
        <w:spacing w:line="360" w:lineRule="auto"/>
        <w:ind w:firstLine="240" w:firstLineChars="100"/>
        <w:rPr>
          <w:rFonts w:hint="eastAsia" w:ascii="宋体" w:hAnsi="宋体" w:eastAsia="宋体" w:cs="宋体"/>
          <w:sz w:val="24"/>
          <w:u w:val="single"/>
        </w:rPr>
      </w:pPr>
      <w:r>
        <w:rPr>
          <w:rFonts w:hint="eastAsia" w:ascii="宋体" w:hAnsi="宋体" w:eastAsia="宋体" w:cs="宋体"/>
          <w:sz w:val="24"/>
        </w:rPr>
        <w:t>人民币</w:t>
      </w:r>
      <w:r>
        <w:rPr>
          <w:rFonts w:hint="eastAsia" w:ascii="宋体" w:hAnsi="宋体" w:eastAsia="宋体" w:cs="宋体"/>
          <w:sz w:val="24"/>
          <w:u w:val="single"/>
        </w:rPr>
        <w:t xml:space="preserve">（大写）                                           </w:t>
      </w:r>
    </w:p>
    <w:p>
      <w:pPr>
        <w:spacing w:line="360" w:lineRule="auto"/>
        <w:ind w:firstLine="960" w:firstLineChars="400"/>
        <w:rPr>
          <w:rFonts w:hint="eastAsia" w:ascii="宋体" w:hAnsi="宋体" w:eastAsia="宋体" w:cs="宋体"/>
          <w:sz w:val="24"/>
        </w:rPr>
      </w:pPr>
      <w:r>
        <w:rPr>
          <w:rFonts w:hint="eastAsia" w:ascii="宋体" w:hAnsi="宋体" w:eastAsia="宋体" w:cs="宋体"/>
          <w:sz w:val="24"/>
          <w:u w:val="single"/>
        </w:rPr>
        <w:t xml:space="preserve">（￥                      </w:t>
      </w:r>
      <w:r>
        <w:rPr>
          <w:rFonts w:hint="eastAsia" w:ascii="宋体" w:hAnsi="宋体" w:eastAsia="宋体" w:cs="宋体"/>
          <w:sz w:val="24"/>
        </w:rPr>
        <w:t>）</w:t>
      </w:r>
    </w:p>
    <w:p>
      <w:pPr>
        <w:spacing w:line="360" w:lineRule="auto"/>
        <w:ind w:firstLine="482"/>
        <w:rPr>
          <w:rFonts w:hint="eastAsia" w:ascii="宋体" w:hAnsi="宋体" w:eastAsia="宋体" w:cs="宋体"/>
          <w:b/>
          <w:sz w:val="24"/>
        </w:rPr>
      </w:pPr>
      <w:bookmarkStart w:id="238" w:name="_Toc6853_WPSOffice_Level1"/>
    </w:p>
    <w:p>
      <w:pPr>
        <w:spacing w:line="360" w:lineRule="auto"/>
        <w:ind w:firstLine="482"/>
        <w:rPr>
          <w:rFonts w:hint="eastAsia" w:ascii="宋体" w:hAnsi="宋体" w:eastAsia="宋体" w:cs="宋体"/>
          <w:b/>
          <w:sz w:val="24"/>
        </w:rPr>
      </w:pPr>
    </w:p>
    <w:p>
      <w:pPr>
        <w:spacing w:line="360" w:lineRule="auto"/>
        <w:ind w:firstLine="482"/>
        <w:rPr>
          <w:rFonts w:hint="eastAsia" w:ascii="宋体" w:hAnsi="宋体" w:eastAsia="宋体" w:cs="宋体"/>
          <w:b/>
          <w:sz w:val="24"/>
        </w:rPr>
      </w:pPr>
      <w:r>
        <w:rPr>
          <w:rFonts w:hint="eastAsia" w:ascii="宋体" w:hAnsi="宋体" w:eastAsia="宋体" w:cs="宋体"/>
          <w:b/>
          <w:sz w:val="24"/>
        </w:rPr>
        <w:t>2、其它承诺：</w:t>
      </w:r>
      <w:bookmarkEnd w:id="238"/>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ind w:firstLine="482"/>
        <w:rPr>
          <w:rFonts w:hint="eastAsia" w:ascii="宋体" w:hAnsi="宋体" w:eastAsia="宋体" w:cs="宋体"/>
          <w:b/>
          <w:bCs/>
          <w:sz w:val="24"/>
        </w:rPr>
      </w:pPr>
      <w:r>
        <w:rPr>
          <w:rFonts w:hint="eastAsia" w:ascii="宋体" w:hAnsi="宋体" w:eastAsia="宋体" w:cs="宋体"/>
          <w:b/>
          <w:bCs/>
          <w:sz w:val="24"/>
        </w:rPr>
        <w:t>其余部分均以已递交的响应文件为准。</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480" w:lineRule="auto"/>
        <w:ind w:firstLine="482"/>
        <w:rPr>
          <w:rFonts w:hint="eastAsia" w:ascii="宋体" w:hAnsi="宋体" w:eastAsia="宋体" w:cs="宋体"/>
          <w:b/>
          <w:sz w:val="24"/>
        </w:rPr>
      </w:pPr>
      <w:r>
        <w:rPr>
          <w:rFonts w:hint="eastAsia" w:ascii="宋体" w:hAnsi="宋体" w:eastAsia="宋体" w:cs="宋体"/>
          <w:b/>
          <w:sz w:val="24"/>
        </w:rPr>
        <w:t xml:space="preserve">供应商全称：     </w:t>
      </w:r>
    </w:p>
    <w:p>
      <w:pPr>
        <w:spacing w:line="480" w:lineRule="auto"/>
        <w:ind w:firstLine="482"/>
        <w:rPr>
          <w:rFonts w:hint="eastAsia" w:ascii="宋体" w:hAnsi="宋体" w:eastAsia="宋体" w:cs="宋体"/>
          <w:sz w:val="24"/>
        </w:rPr>
      </w:pPr>
      <w:r>
        <w:rPr>
          <w:rFonts w:hint="eastAsia" w:ascii="宋体" w:hAnsi="宋体" w:eastAsia="宋体" w:cs="宋体"/>
          <w:b/>
          <w:sz w:val="24"/>
        </w:rPr>
        <w:t xml:space="preserve">法定代表人或授权代表（签字)：      </w:t>
      </w:r>
    </w:p>
    <w:p>
      <w:pPr>
        <w:spacing w:line="480" w:lineRule="auto"/>
        <w:ind w:firstLine="482"/>
        <w:rPr>
          <w:rFonts w:hint="eastAsia" w:ascii="宋体" w:hAnsi="宋体" w:eastAsia="宋体" w:cs="宋体"/>
          <w:b/>
          <w:sz w:val="24"/>
        </w:rPr>
      </w:pPr>
      <w:r>
        <w:rPr>
          <w:rFonts w:hint="eastAsia" w:ascii="宋体" w:hAnsi="宋体" w:eastAsia="宋体" w:cs="宋体"/>
          <w:b/>
          <w:sz w:val="24"/>
        </w:rPr>
        <w:t>日期：202</w:t>
      </w:r>
      <w:r>
        <w:rPr>
          <w:rFonts w:hint="eastAsia" w:ascii="宋体" w:hAnsi="宋体" w:eastAsia="宋体" w:cs="宋体"/>
          <w:b/>
          <w:sz w:val="24"/>
          <w:lang w:val="en-US" w:eastAsia="zh-CN"/>
        </w:rPr>
        <w:t>4</w:t>
      </w:r>
      <w:r>
        <w:rPr>
          <w:rFonts w:hint="eastAsia" w:ascii="宋体" w:hAnsi="宋体" w:eastAsia="宋体" w:cs="宋体"/>
          <w:b/>
          <w:sz w:val="24"/>
        </w:rPr>
        <w:t>年  月   日</w:t>
      </w:r>
    </w:p>
    <w:p>
      <w:pPr>
        <w:pStyle w:val="6"/>
        <w:ind w:firstLine="0"/>
        <w:rPr>
          <w:rFonts w:hint="eastAsia"/>
          <w:color w:val="auto"/>
        </w:rPr>
      </w:pPr>
    </w:p>
    <w:p>
      <w:pPr>
        <w:pStyle w:val="6"/>
        <w:ind w:firstLine="0"/>
        <w:rPr>
          <w:rFonts w:hint="eastAsia"/>
          <w:color w:val="auto"/>
        </w:rPr>
      </w:pPr>
    </w:p>
    <w:p>
      <w:pPr>
        <w:pStyle w:val="6"/>
        <w:ind w:firstLine="0"/>
        <w:rPr>
          <w:rFonts w:hint="eastAsia"/>
          <w:color w:val="auto"/>
        </w:rPr>
      </w:pPr>
    </w:p>
    <w:p>
      <w:pPr>
        <w:pStyle w:val="6"/>
        <w:ind w:firstLine="0"/>
        <w:rPr>
          <w:rFonts w:hint="eastAsia"/>
          <w:color w:val="auto"/>
        </w:rPr>
      </w:pPr>
    </w:p>
    <w:p>
      <w:pPr>
        <w:rPr>
          <w:rFonts w:hint="eastAsia"/>
          <w:lang w:val="en-US" w:eastAsia="zh-CN"/>
        </w:rPr>
      </w:pPr>
      <w:r>
        <w:rPr>
          <w:rFonts w:hint="eastAsia"/>
          <w:lang w:val="en-US" w:eastAsia="zh-CN"/>
        </w:rPr>
        <w:br w:type="page"/>
      </w:r>
    </w:p>
    <w:p>
      <w:pPr>
        <w:pStyle w:val="4"/>
        <w:spacing w:before="0"/>
        <w:jc w:val="center"/>
        <w:outlineLvl w:val="1"/>
        <w:rPr>
          <w:rFonts w:hint="eastAsia" w:ascii="Arial" w:hAnsi="Arial" w:eastAsia="黑体" w:cstheme="minorBidi"/>
          <w:b/>
          <w:bCs/>
          <w:color w:val="auto"/>
          <w:kern w:val="44"/>
          <w:sz w:val="30"/>
          <w:szCs w:val="30"/>
          <w:lang w:val="en-US" w:eastAsia="zh-CN" w:bidi="ar-SA"/>
        </w:rPr>
      </w:pPr>
      <w:r>
        <w:rPr>
          <w:rFonts w:hint="eastAsia" w:ascii="Arial" w:hAnsi="Arial" w:eastAsia="黑体" w:cstheme="minorBidi"/>
          <w:b/>
          <w:bCs/>
          <w:color w:val="auto"/>
          <w:kern w:val="44"/>
          <w:sz w:val="30"/>
          <w:szCs w:val="30"/>
          <w:lang w:val="en-US" w:eastAsia="zh-CN" w:bidi="ar-SA"/>
        </w:rPr>
        <w:t>十、认为对投标有利的其他证明材料</w:t>
      </w:r>
    </w:p>
    <w:p>
      <w:pPr>
        <w:jc w:val="center"/>
        <w:rPr>
          <w:rFonts w:hint="eastAsia" w:ascii="宋体" w:hAnsi="宋体" w:cs="宋体"/>
          <w:b w:val="0"/>
          <w:bCs/>
          <w:color w:val="auto"/>
        </w:rPr>
      </w:pPr>
    </w:p>
    <w:p>
      <w:pPr>
        <w:jc w:val="center"/>
        <w:rPr>
          <w:rFonts w:hint="eastAsia" w:ascii="宋体" w:hAnsi="宋体" w:cs="宋体"/>
          <w:b w:val="0"/>
          <w:bCs/>
          <w:color w:val="auto"/>
        </w:rPr>
      </w:pPr>
      <w:r>
        <w:rPr>
          <w:rFonts w:hint="eastAsia" w:ascii="宋体" w:hAnsi="宋体" w:cs="宋体"/>
          <w:b w:val="0"/>
          <w:bCs/>
          <w:color w:val="auto"/>
        </w:rPr>
        <w:t>（格式自拟）</w:t>
      </w:r>
    </w:p>
    <w:p>
      <w:pPr>
        <w:pStyle w:val="3"/>
        <w:outlineLvl w:val="9"/>
        <w:rPr>
          <w:rFonts w:hint="eastAsia"/>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layui-icon">
    <w:altName w:val="Segoe Print"/>
    <w:panose1 w:val="00000000000000000000"/>
    <w:charset w:val="00"/>
    <w:family w:val="auto"/>
    <w:pitch w:val="default"/>
    <w:sig w:usb0="00000000" w:usb1="00000000" w:usb2="00000000" w:usb3="00000000" w:csb0="00000000" w:csb1="00000000"/>
  </w:font>
  <w:font w:name="helvetic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9"/>
                          </w:pPr>
                          <w:r>
                            <w:fldChar w:fldCharType="begin"/>
                          </w:r>
                          <w:r>
                            <w:instrText xml:space="preserve"> PAGE  \* MERGEFORMAT </w:instrText>
                          </w:r>
                          <w:r>
                            <w:fldChar w:fldCharType="separate"/>
                          </w:r>
                          <w:r>
                            <w:t>23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9"/>
                    </w:pPr>
                    <w:r>
                      <w:fldChar w:fldCharType="begin"/>
                    </w:r>
                    <w:r>
                      <w:instrText xml:space="preserve"> PAGE  \* MERGEFORMAT </w:instrText>
                    </w:r>
                    <w:r>
                      <w:fldChar w:fldCharType="separate"/>
                    </w:r>
                    <w:r>
                      <w:t>23</w:t>
                    </w:r>
                    <w:r>
                      <w:fldChar w:fldCharType="end"/>
                    </w:r>
                  </w:p>
                </w:txbxContent>
              </v:textbox>
            </v:shape>
          </w:pict>
        </mc:Fallback>
      </mc:AlternateContent>
    </w:r>
    <w:r>
      <w:rPr>
        <w:rFonts w:hint="eastAsia"/>
        <w:color w:val="FFFFFF"/>
        <w:u w:val="single"/>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3"/>
      </w:pPr>
      <w:r>
        <w:rPr>
          <w:rStyle w:val="19"/>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5BC60A"/>
    <w:multiLevelType w:val="singleLevel"/>
    <w:tmpl w:val="855BC60A"/>
    <w:lvl w:ilvl="0" w:tentative="0">
      <w:start w:val="1"/>
      <w:numFmt w:val="decimal"/>
      <w:suff w:val="nothing"/>
      <w:lvlText w:val="%1、"/>
      <w:lvlJc w:val="left"/>
    </w:lvl>
  </w:abstractNum>
  <w:abstractNum w:abstractNumId="1">
    <w:nsid w:val="F0E6858A"/>
    <w:multiLevelType w:val="multilevel"/>
    <w:tmpl w:val="F0E6858A"/>
    <w:lvl w:ilvl="0" w:tentative="0">
      <w:start w:val="1"/>
      <w:numFmt w:val="japaneseCounting"/>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hint="default"/>
        <w:sz w:val="21"/>
        <w:szCs w:val="21"/>
      </w:rPr>
    </w:lvl>
    <w:lvl w:ilvl="2" w:tentative="0">
      <w:start w:val="1"/>
      <w:numFmt w:val="decimal"/>
      <w:lvlText w:val="%3、"/>
      <w:lvlJc w:val="left"/>
      <w:pPr>
        <w:tabs>
          <w:tab w:val="left" w:pos="142"/>
        </w:tabs>
        <w:ind w:left="-278"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E804F7D"/>
    <w:multiLevelType w:val="singleLevel"/>
    <w:tmpl w:val="0E804F7D"/>
    <w:lvl w:ilvl="0" w:tentative="0">
      <w:start w:val="3"/>
      <w:numFmt w:val="chineseCounting"/>
      <w:suff w:val="nothing"/>
      <w:lvlText w:val="%1、"/>
      <w:lvlJc w:val="left"/>
      <w:rPr>
        <w:rFonts w:hint="eastAsia"/>
      </w:rPr>
    </w:lvl>
  </w:abstractNum>
  <w:abstractNum w:abstractNumId="3">
    <w:nsid w:val="1404D8CE"/>
    <w:multiLevelType w:val="multilevel"/>
    <w:tmpl w:val="1404D8CE"/>
    <w:lvl w:ilvl="0" w:tentative="0">
      <w:start w:val="1"/>
      <w:numFmt w:val="decimal"/>
      <w:suff w:val="space"/>
      <w:lvlText w:val="%1"/>
      <w:lvlJc w:val="left"/>
      <w:pPr>
        <w:ind w:left="240" w:firstLine="0"/>
      </w:pPr>
      <w:rPr>
        <w:rFonts w:hint="default"/>
      </w:rPr>
    </w:lvl>
    <w:lvl w:ilvl="1" w:tentative="0">
      <w:start w:val="1"/>
      <w:numFmt w:val="decimal"/>
      <w:suff w:val="space"/>
      <w:lvlText w:val="%1.%2"/>
      <w:lvlJc w:val="left"/>
      <w:pPr>
        <w:ind w:left="240" w:firstLine="0"/>
      </w:pPr>
      <w:rPr>
        <w:rFonts w:hint="default"/>
      </w:rPr>
    </w:lvl>
    <w:lvl w:ilvl="2" w:tentative="0">
      <w:start w:val="1"/>
      <w:numFmt w:val="decimal"/>
      <w:suff w:val="space"/>
      <w:lvlText w:val="%1.%2.%3"/>
      <w:lvlJc w:val="left"/>
      <w:pPr>
        <w:ind w:left="240" w:firstLine="0"/>
      </w:pPr>
      <w:rPr>
        <w:rFonts w:hint="default"/>
      </w:rPr>
    </w:lvl>
    <w:lvl w:ilvl="3" w:tentative="0">
      <w:start w:val="1"/>
      <w:numFmt w:val="decimal"/>
      <w:suff w:val="space"/>
      <w:lvlText w:val="%1.%2.%3.%4"/>
      <w:lvlJc w:val="left"/>
      <w:pPr>
        <w:ind w:left="240" w:firstLine="0"/>
      </w:pPr>
      <w:rPr>
        <w:rFonts w:hint="default"/>
      </w:rPr>
    </w:lvl>
    <w:lvl w:ilvl="4" w:tentative="0">
      <w:start w:val="1"/>
      <w:numFmt w:val="decimal"/>
      <w:suff w:val="space"/>
      <w:lvlText w:val="%1.%2.%3.%4.%5"/>
      <w:lvlJc w:val="left"/>
      <w:pPr>
        <w:ind w:left="240" w:firstLine="0"/>
      </w:pPr>
      <w:rPr>
        <w:rFonts w:hint="default"/>
      </w:rPr>
    </w:lvl>
    <w:lvl w:ilvl="5" w:tentative="0">
      <w:start w:val="1"/>
      <w:numFmt w:val="decimal"/>
      <w:suff w:val="space"/>
      <w:lvlText w:val="%1.%2.%3.%4.%5.%6"/>
      <w:lvlJc w:val="left"/>
      <w:pPr>
        <w:ind w:left="240" w:firstLine="0"/>
      </w:pPr>
      <w:rPr>
        <w:rFonts w:hint="default"/>
      </w:rPr>
    </w:lvl>
    <w:lvl w:ilvl="6" w:tentative="0">
      <w:start w:val="1"/>
      <w:numFmt w:val="decimal"/>
      <w:suff w:val="space"/>
      <w:lvlText w:val="%1.%2.%3.%4.%5.%6.%7"/>
      <w:lvlJc w:val="left"/>
      <w:pPr>
        <w:ind w:left="240" w:firstLine="0"/>
      </w:pPr>
      <w:rPr>
        <w:rFonts w:hint="default"/>
      </w:rPr>
    </w:lvl>
    <w:lvl w:ilvl="7" w:tentative="0">
      <w:start w:val="1"/>
      <w:numFmt w:val="decimal"/>
      <w:suff w:val="space"/>
      <w:lvlText w:val="%1.%2.%3.%4.%5.%6.%7.%8"/>
      <w:lvlJc w:val="left"/>
      <w:pPr>
        <w:ind w:left="240" w:firstLine="0"/>
      </w:pPr>
      <w:rPr>
        <w:rFonts w:hint="default"/>
      </w:rPr>
    </w:lvl>
    <w:lvl w:ilvl="8" w:tentative="0">
      <w:start w:val="1"/>
      <w:numFmt w:val="decimal"/>
      <w:suff w:val="space"/>
      <w:lvlText w:val="%1.%2.%3.%4.%5.%6.%7.%8.%9"/>
      <w:lvlJc w:val="left"/>
      <w:pPr>
        <w:ind w:left="240" w:firstLine="0"/>
      </w:pPr>
      <w:rPr>
        <w:rFonts w:hint="default"/>
      </w:rPr>
    </w:lvl>
  </w:abstractNum>
  <w:abstractNum w:abstractNumId="4">
    <w:nsid w:val="202D82BC"/>
    <w:multiLevelType w:val="multilevel"/>
    <w:tmpl w:val="202D82BC"/>
    <w:lvl w:ilvl="0" w:tentative="0">
      <w:start w:val="1"/>
      <w:numFmt w:val="japaneseCounting"/>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hint="default"/>
        <w:sz w:val="21"/>
        <w:szCs w:val="21"/>
      </w:rPr>
    </w:lvl>
    <w:lvl w:ilvl="2" w:tentative="0">
      <w:start w:val="1"/>
      <w:numFmt w:val="decimal"/>
      <w:lvlText w:val="%3、"/>
      <w:lvlJc w:val="left"/>
      <w:pPr>
        <w:tabs>
          <w:tab w:val="left" w:pos="142"/>
        </w:tabs>
        <w:ind w:left="-278"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6">
    <w:nsid w:val="41703A72"/>
    <w:multiLevelType w:val="multilevel"/>
    <w:tmpl w:val="41703A72"/>
    <w:lvl w:ilvl="0" w:tentative="0">
      <w:start w:val="1"/>
      <w:numFmt w:val="decimal"/>
      <w:lvlText w:val="%1、"/>
      <w:lvlJc w:val="left"/>
      <w:pPr>
        <w:tabs>
          <w:tab w:val="left" w:pos="1305"/>
        </w:tabs>
        <w:ind w:left="1305" w:hanging="360"/>
      </w:pPr>
      <w:rPr>
        <w:rFonts w:hint="default"/>
      </w:rPr>
    </w:lvl>
    <w:lvl w:ilvl="1" w:tentative="0">
      <w:start w:val="1"/>
      <w:numFmt w:val="japaneseCounting"/>
      <w:lvlText w:val="%2、"/>
      <w:lvlJc w:val="left"/>
      <w:pPr>
        <w:tabs>
          <w:tab w:val="left" w:pos="1305"/>
        </w:tabs>
        <w:ind w:left="1305" w:hanging="465"/>
      </w:pPr>
      <w:rPr>
        <w:rFonts w:hint="default" w:cs="黑体"/>
      </w:rPr>
    </w:lvl>
    <w:lvl w:ilvl="2" w:tentative="0">
      <w:start w:val="1"/>
      <w:numFmt w:val="decimal"/>
      <w:lvlText w:val="%3)"/>
      <w:lvlJc w:val="left"/>
      <w:pPr>
        <w:tabs>
          <w:tab w:val="left" w:pos="1500"/>
        </w:tabs>
        <w:ind w:left="1500" w:hanging="240"/>
      </w:pPr>
      <w:rPr>
        <w:rFonts w:hint="default"/>
      </w:rPr>
    </w:lvl>
    <w:lvl w:ilvl="3" w:tentative="0">
      <w:start w:val="1"/>
      <w:numFmt w:val="decimal"/>
      <w:lvlText w:val="%4）"/>
      <w:lvlJc w:val="left"/>
      <w:pPr>
        <w:tabs>
          <w:tab w:val="left" w:pos="2040"/>
        </w:tabs>
        <w:ind w:left="2040" w:hanging="360"/>
      </w:pPr>
      <w:rPr>
        <w:rFonts w:hint="default"/>
      </w:rPr>
    </w:lvl>
    <w:lvl w:ilvl="4" w:tentative="0">
      <w:start w:val="4"/>
      <w:numFmt w:val="decimal"/>
      <w:lvlText w:val="%5．"/>
      <w:lvlJc w:val="left"/>
      <w:pPr>
        <w:tabs>
          <w:tab w:val="left" w:pos="2460"/>
        </w:tabs>
        <w:ind w:left="2460" w:hanging="360"/>
      </w:pPr>
      <w:rPr>
        <w:rFonts w:hint="default"/>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4B331C36"/>
    <w:multiLevelType w:val="multilevel"/>
    <w:tmpl w:val="4B331C36"/>
    <w:lvl w:ilvl="0" w:tentative="0">
      <w:start w:val="1"/>
      <w:numFmt w:val="japaneseCounting"/>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hint="default"/>
        <w:sz w:val="21"/>
        <w:szCs w:val="21"/>
      </w:rPr>
    </w:lvl>
    <w:lvl w:ilvl="2" w:tentative="0">
      <w:start w:val="1"/>
      <w:numFmt w:val="decimal"/>
      <w:lvlText w:val="%3、"/>
      <w:lvlJc w:val="left"/>
      <w:pPr>
        <w:tabs>
          <w:tab w:val="left" w:pos="420"/>
        </w:tabs>
        <w:ind w:left="0"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511624D8"/>
    <w:multiLevelType w:val="singleLevel"/>
    <w:tmpl w:val="511624D8"/>
    <w:lvl w:ilvl="0" w:tentative="0">
      <w:start w:val="1"/>
      <w:numFmt w:val="decimal"/>
      <w:suff w:val="nothing"/>
      <w:lvlText w:val="%1、"/>
      <w:lvlJc w:val="left"/>
    </w:lvl>
  </w:abstractNum>
  <w:abstractNum w:abstractNumId="9">
    <w:nsid w:val="552E1C8E"/>
    <w:multiLevelType w:val="singleLevel"/>
    <w:tmpl w:val="552E1C8E"/>
    <w:lvl w:ilvl="0" w:tentative="0">
      <w:start w:val="1"/>
      <w:numFmt w:val="decimal"/>
      <w:suff w:val="nothing"/>
      <w:lvlText w:val="%1．"/>
      <w:lvlJc w:val="left"/>
      <w:pPr>
        <w:ind w:left="0" w:firstLine="400"/>
      </w:pPr>
      <w:rPr>
        <w:rFonts w:hint="default"/>
      </w:rPr>
    </w:lvl>
  </w:abstractNum>
  <w:abstractNum w:abstractNumId="10">
    <w:nsid w:val="57DE090C"/>
    <w:multiLevelType w:val="multilevel"/>
    <w:tmpl w:val="57DE090C"/>
    <w:lvl w:ilvl="0" w:tentative="0">
      <w:start w:val="1"/>
      <w:numFmt w:val="japaneseCounting"/>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hint="default"/>
        <w:sz w:val="21"/>
        <w:szCs w:val="21"/>
      </w:rPr>
    </w:lvl>
    <w:lvl w:ilvl="2" w:tentative="0">
      <w:start w:val="1"/>
      <w:numFmt w:val="decimal"/>
      <w:lvlText w:val="%3、"/>
      <w:lvlJc w:val="left"/>
      <w:pPr>
        <w:tabs>
          <w:tab w:val="left" w:pos="142"/>
        </w:tabs>
        <w:ind w:left="-278"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74466862"/>
    <w:multiLevelType w:val="multilevel"/>
    <w:tmpl w:val="74466862"/>
    <w:lvl w:ilvl="0" w:tentative="0">
      <w:start w:val="3"/>
      <w:numFmt w:val="japaneseCounting"/>
      <w:lvlText w:val="%1、"/>
      <w:lvlJc w:val="left"/>
      <w:pPr>
        <w:ind w:left="870" w:hanging="45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7"/>
  </w:num>
  <w:num w:numId="2">
    <w:abstractNumId w:val="10"/>
  </w:num>
  <w:num w:numId="3">
    <w:abstractNumId w:val="11"/>
  </w:num>
  <w:num w:numId="4">
    <w:abstractNumId w:val="8"/>
  </w:num>
  <w:num w:numId="5">
    <w:abstractNumId w:val="4"/>
  </w:num>
  <w:num w:numId="6">
    <w:abstractNumId w:val="1"/>
  </w:num>
  <w:num w:numId="7">
    <w:abstractNumId w:val="3"/>
  </w:num>
  <w:num w:numId="8">
    <w:abstractNumId w:val="2"/>
  </w:num>
  <w:num w:numId="9">
    <w:abstractNumId w:val="6"/>
  </w:num>
  <w:num w:numId="10">
    <w:abstractNumId w:val="5"/>
  </w:num>
  <w:num w:numId="11">
    <w:abstractNumId w:val="9"/>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真水无香">
    <w15:presenceInfo w15:providerId="None" w15:userId="真水无香"/>
  </w15:person>
  <w15:person w15:author="Apple">
    <w15:presenceInfo w15:providerId="None" w15:userId="A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2MzY1YTE0ZWE2ZWYyMzFiYmRjZDcyMTc2ZWRkM2IifQ=="/>
  </w:docVars>
  <w:rsids>
    <w:rsidRoot w:val="51EB0592"/>
    <w:rsid w:val="01730582"/>
    <w:rsid w:val="02A35707"/>
    <w:rsid w:val="04221DEB"/>
    <w:rsid w:val="064F2C3F"/>
    <w:rsid w:val="077868A2"/>
    <w:rsid w:val="0A243623"/>
    <w:rsid w:val="0DFC18FF"/>
    <w:rsid w:val="110745E3"/>
    <w:rsid w:val="17BE19D3"/>
    <w:rsid w:val="19DA39E0"/>
    <w:rsid w:val="1EFD54D7"/>
    <w:rsid w:val="20100A72"/>
    <w:rsid w:val="228D0920"/>
    <w:rsid w:val="23897339"/>
    <w:rsid w:val="245B3027"/>
    <w:rsid w:val="248875F1"/>
    <w:rsid w:val="26D60AE7"/>
    <w:rsid w:val="2DD94FBD"/>
    <w:rsid w:val="36B73E06"/>
    <w:rsid w:val="3B895CD0"/>
    <w:rsid w:val="3BD35859"/>
    <w:rsid w:val="3F9D555A"/>
    <w:rsid w:val="42125289"/>
    <w:rsid w:val="4348021A"/>
    <w:rsid w:val="440525B4"/>
    <w:rsid w:val="506F6F85"/>
    <w:rsid w:val="51EB0592"/>
    <w:rsid w:val="52A01E26"/>
    <w:rsid w:val="5B97622F"/>
    <w:rsid w:val="5C6E6AF1"/>
    <w:rsid w:val="5F3023DF"/>
    <w:rsid w:val="644E397B"/>
    <w:rsid w:val="64775484"/>
    <w:rsid w:val="65F31E15"/>
    <w:rsid w:val="68190CE4"/>
    <w:rsid w:val="6A7A6958"/>
    <w:rsid w:val="6B030A8C"/>
    <w:rsid w:val="6E4476B1"/>
    <w:rsid w:val="739F35DC"/>
    <w:rsid w:val="793F73F3"/>
    <w:rsid w:val="7B361F39"/>
    <w:rsid w:val="7BA637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unhideWhenUsed="0" w:uiPriority="0" w:semiHidden="0" w:name="header"/>
    <w:lsdException w:qFormat="1" w:unhideWhenUsed="0" w:uiPriority="99" w:semiHidden="0" w:name="footer"/>
    <w:lsdException w:qFormat="1" w:unhideWhenUsed="0" w:uiPriority="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2"/>
    <w:qFormat/>
    <w:uiPriority w:val="0"/>
    <w:pPr>
      <w:keepNext/>
      <w:keepLines/>
      <w:spacing w:before="340" w:after="330" w:line="600" w:lineRule="exact"/>
      <w:jc w:val="center"/>
      <w:outlineLvl w:val="0"/>
    </w:pPr>
    <w:rPr>
      <w:rFonts w:ascii="Times New Roman" w:hAnsi="Times New Roman"/>
      <w:b/>
      <w:bCs/>
      <w:kern w:val="44"/>
      <w:sz w:val="36"/>
      <w:szCs w:val="44"/>
    </w:rPr>
  </w:style>
  <w:style w:type="paragraph" w:styleId="3">
    <w:name w:val="heading 2"/>
    <w:basedOn w:val="1"/>
    <w:next w:val="1"/>
    <w:link w:val="23"/>
    <w:qFormat/>
    <w:uiPriority w:val="0"/>
    <w:pPr>
      <w:keepNext/>
      <w:keepLines/>
      <w:ind w:hanging="1"/>
      <w:jc w:val="center"/>
      <w:outlineLvl w:val="1"/>
    </w:pPr>
    <w:rPr>
      <w:rFonts w:ascii="Arial" w:hAnsi="Arial" w:eastAsia="黑体"/>
      <w:sz w:val="30"/>
      <w:szCs w:val="30"/>
    </w:rPr>
  </w:style>
  <w:style w:type="paragraph" w:styleId="4">
    <w:name w:val="heading 3"/>
    <w:basedOn w:val="1"/>
    <w:next w:val="1"/>
    <w:link w:val="28"/>
    <w:autoRedefine/>
    <w:qFormat/>
    <w:uiPriority w:val="0"/>
    <w:pPr>
      <w:keepNext/>
      <w:keepLines/>
      <w:widowControl/>
      <w:numPr>
        <w:ilvl w:val="0"/>
        <w:numId w:val="0"/>
      </w:numPr>
      <w:tabs>
        <w:tab w:val="left" w:pos="0"/>
      </w:tabs>
      <w:outlineLvl w:val="2"/>
    </w:pPr>
    <w:rPr>
      <w:rFonts w:ascii="黑体" w:eastAsia="黑体"/>
      <w:bCs/>
      <w:sz w:val="24"/>
      <w:szCs w:val="30"/>
    </w:rPr>
  </w:style>
  <w:style w:type="paragraph" w:styleId="5">
    <w:name w:val="heading 4"/>
    <w:basedOn w:val="1"/>
    <w:next w:val="1"/>
    <w:link w:val="29"/>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6">
    <w:name w:val="Default Paragraph Font"/>
    <w:semiHidden/>
    <w:uiPriority w:val="0"/>
  </w:style>
  <w:style w:type="table" w:default="1" w:styleId="15">
    <w:name w:val="Normal Table"/>
    <w:semiHidden/>
    <w:uiPriority w:val="0"/>
    <w:tblPr>
      <w:tblCellMar>
        <w:top w:w="0" w:type="dxa"/>
        <w:left w:w="108" w:type="dxa"/>
        <w:bottom w:w="0" w:type="dxa"/>
        <w:right w:w="108" w:type="dxa"/>
      </w:tblCellMar>
    </w:tblPr>
  </w:style>
  <w:style w:type="paragraph" w:styleId="6">
    <w:name w:val="Normal Indent"/>
    <w:basedOn w:val="1"/>
    <w:autoRedefine/>
    <w:qFormat/>
    <w:uiPriority w:val="0"/>
    <w:pPr>
      <w:ind w:firstLine="420"/>
    </w:pPr>
    <w:rPr>
      <w:szCs w:val="20"/>
    </w:rPr>
  </w:style>
  <w:style w:type="paragraph" w:styleId="7">
    <w:name w:val="annotation text"/>
    <w:basedOn w:val="1"/>
    <w:qFormat/>
    <w:uiPriority w:val="99"/>
    <w:pPr>
      <w:jc w:val="left"/>
    </w:pPr>
  </w:style>
  <w:style w:type="paragraph" w:styleId="8">
    <w:name w:val="Plain Text"/>
    <w:basedOn w:val="1"/>
    <w:qFormat/>
    <w:uiPriority w:val="0"/>
    <w:rPr>
      <w:rFonts w:ascii="宋体" w:hAnsi="Courier New"/>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toc 1"/>
    <w:basedOn w:val="1"/>
    <w:next w:val="1"/>
    <w:autoRedefine/>
    <w:qFormat/>
    <w:uiPriority w:val="0"/>
  </w:style>
  <w:style w:type="paragraph" w:styleId="11">
    <w:name w:val="index heading"/>
    <w:basedOn w:val="1"/>
    <w:next w:val="12"/>
    <w:autoRedefine/>
    <w:semiHidden/>
    <w:qFormat/>
    <w:uiPriority w:val="0"/>
    <w:rPr>
      <w:rFonts w:ascii="Arial" w:hAnsi="Arial" w:cs="Arial"/>
      <w:b/>
      <w:bCs/>
    </w:rPr>
  </w:style>
  <w:style w:type="paragraph" w:styleId="12">
    <w:name w:val="index 1"/>
    <w:basedOn w:val="1"/>
    <w:next w:val="1"/>
    <w:autoRedefine/>
    <w:qFormat/>
    <w:uiPriority w:val="0"/>
    <w:pPr>
      <w:spacing w:line="192" w:lineRule="auto"/>
      <w:jc w:val="center"/>
    </w:pPr>
    <w:rPr>
      <w:rFonts w:ascii="宋体" w:hAnsi="宋体"/>
      <w:szCs w:val="20"/>
    </w:rPr>
  </w:style>
  <w:style w:type="paragraph" w:styleId="13">
    <w:name w:val="footnote text"/>
    <w:basedOn w:val="1"/>
    <w:autoRedefine/>
    <w:qFormat/>
    <w:uiPriority w:val="0"/>
    <w:pPr>
      <w:snapToGrid w:val="0"/>
      <w:jc w:val="left"/>
    </w:pPr>
    <w:rPr>
      <w:sz w:val="18"/>
    </w:rPr>
  </w:style>
  <w:style w:type="paragraph" w:styleId="14">
    <w:name w:val="Normal (Web)"/>
    <w:basedOn w:val="1"/>
    <w:qFormat/>
    <w:uiPriority w:val="99"/>
    <w:pPr>
      <w:widowControl/>
      <w:spacing w:before="100" w:beforeAutospacing="1" w:after="100" w:afterAutospacing="1"/>
      <w:jc w:val="left"/>
    </w:pPr>
    <w:rPr>
      <w:rFonts w:hint="eastAsia" w:ascii="宋体" w:hAnsi="宋体"/>
      <w:kern w:val="0"/>
      <w:sz w:val="24"/>
    </w:rPr>
  </w:style>
  <w:style w:type="character" w:styleId="17">
    <w:name w:val="FollowedHyperlink"/>
    <w:basedOn w:val="16"/>
    <w:uiPriority w:val="0"/>
    <w:rPr>
      <w:color w:val="333333"/>
      <w:u w:val="none"/>
    </w:rPr>
  </w:style>
  <w:style w:type="character" w:styleId="18">
    <w:name w:val="Hyperlink"/>
    <w:basedOn w:val="16"/>
    <w:uiPriority w:val="0"/>
    <w:rPr>
      <w:color w:val="333333"/>
      <w:u w:val="none"/>
    </w:rPr>
  </w:style>
  <w:style w:type="character" w:styleId="19">
    <w:name w:val="footnote reference"/>
    <w:qFormat/>
    <w:uiPriority w:val="0"/>
    <w:rPr>
      <w:vertAlign w:val="superscript"/>
    </w:rPr>
  </w:style>
  <w:style w:type="paragraph" w:customStyle="1" w:styleId="20">
    <w:name w:val="00正文"/>
    <w:basedOn w:val="1"/>
    <w:autoRedefine/>
    <w:qFormat/>
    <w:uiPriority w:val="0"/>
    <w:pPr>
      <w:spacing w:line="360" w:lineRule="auto"/>
      <w:ind w:firstLine="412" w:firstLineChars="196"/>
      <w:jc w:val="left"/>
    </w:pPr>
    <w:rPr>
      <w:rFonts w:ascii="宋体" w:hAnsi="宋体" w:cs="宋体"/>
      <w:color w:val="000000"/>
      <w:szCs w:val="21"/>
    </w:rPr>
  </w:style>
  <w:style w:type="paragraph" w:styleId="21">
    <w:name w:val="List Paragraph"/>
    <w:basedOn w:val="1"/>
    <w:autoRedefine/>
    <w:qFormat/>
    <w:uiPriority w:val="34"/>
    <w:pPr>
      <w:ind w:firstLine="420" w:firstLineChars="200"/>
    </w:pPr>
  </w:style>
  <w:style w:type="character" w:customStyle="1" w:styleId="22">
    <w:name w:val="标题 1 Char"/>
    <w:link w:val="2"/>
    <w:autoRedefine/>
    <w:qFormat/>
    <w:uiPriority w:val="0"/>
    <w:rPr>
      <w:rFonts w:ascii="Times New Roman" w:hAnsi="Times New Roman"/>
      <w:b/>
      <w:bCs/>
      <w:kern w:val="44"/>
      <w:sz w:val="36"/>
      <w:szCs w:val="44"/>
    </w:rPr>
  </w:style>
  <w:style w:type="character" w:customStyle="1" w:styleId="23">
    <w:name w:val="标题 2 Char1"/>
    <w:link w:val="3"/>
    <w:autoRedefine/>
    <w:qFormat/>
    <w:uiPriority w:val="0"/>
    <w:rPr>
      <w:rFonts w:ascii="Arial" w:hAnsi="Arial" w:eastAsia="黑体"/>
      <w:sz w:val="30"/>
      <w:szCs w:val="30"/>
    </w:rPr>
  </w:style>
  <w:style w:type="paragraph" w:customStyle="1" w:styleId="24">
    <w:name w:val="Default"/>
    <w:basedOn w:val="25"/>
    <w:next w:val="26"/>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5">
    <w:name w:val="纯文本1"/>
    <w:basedOn w:val="1"/>
    <w:autoRedefine/>
    <w:qFormat/>
    <w:uiPriority w:val="0"/>
    <w:rPr>
      <w:rFonts w:ascii="宋体" w:hAnsi="Courier New" w:eastAsia="宋体" w:cs="宋体"/>
      <w:sz w:val="20"/>
    </w:rPr>
  </w:style>
  <w:style w:type="paragraph" w:customStyle="1" w:styleId="26">
    <w:name w:val="样式1"/>
    <w:basedOn w:val="11"/>
    <w:next w:val="1"/>
    <w:autoRedefine/>
    <w:qFormat/>
    <w:uiPriority w:val="0"/>
    <w:pPr>
      <w:snapToGrid w:val="0"/>
      <w:jc w:val="center"/>
    </w:pPr>
    <w:rPr>
      <w:rFonts w:ascii="宋体" w:eastAsia="宋体"/>
    </w:rPr>
  </w:style>
  <w:style w:type="paragraph" w:customStyle="1" w:styleId="27">
    <w:name w:val="正文（缩进）"/>
    <w:basedOn w:val="1"/>
    <w:next w:val="1"/>
    <w:autoRedefine/>
    <w:qFormat/>
    <w:uiPriority w:val="0"/>
    <w:pPr>
      <w:widowControl/>
      <w:spacing w:before="156" w:after="156" w:line="360" w:lineRule="auto"/>
      <w:ind w:firstLine="480" w:firstLineChars="200"/>
      <w:jc w:val="left"/>
    </w:pPr>
    <w:rPr>
      <w:rFonts w:ascii="仿宋" w:hAnsi="仿宋"/>
      <w:sz w:val="28"/>
      <w:szCs w:val="24"/>
      <w:lang w:bidi="th-TH"/>
    </w:rPr>
  </w:style>
  <w:style w:type="character" w:customStyle="1" w:styleId="28">
    <w:name w:val="标题 3 Char"/>
    <w:link w:val="4"/>
    <w:uiPriority w:val="0"/>
    <w:rPr>
      <w:rFonts w:ascii="黑体" w:eastAsia="黑体"/>
      <w:bCs/>
      <w:sz w:val="24"/>
      <w:szCs w:val="30"/>
    </w:rPr>
  </w:style>
  <w:style w:type="character" w:customStyle="1" w:styleId="29">
    <w:name w:val="标题 4 Char"/>
    <w:link w:val="5"/>
    <w:uiPriority w:val="0"/>
    <w:rPr>
      <w:rFonts w:ascii="Arial" w:hAnsi="Arial" w:eastAsia="黑体"/>
      <w:b/>
      <w:sz w:val="28"/>
    </w:rPr>
  </w:style>
  <w:style w:type="paragraph" w:customStyle="1" w:styleId="30">
    <w:name w:val="表格文字"/>
    <w:basedOn w:val="1"/>
    <w:autoRedefine/>
    <w:qFormat/>
    <w:uiPriority w:val="0"/>
    <w:pPr>
      <w:spacing w:before="25" w:after="25"/>
      <w:jc w:val="left"/>
    </w:pPr>
    <w:rPr>
      <w:bCs/>
      <w:spacing w:val="10"/>
      <w:kern w:val="0"/>
      <w:sz w:val="24"/>
      <w:szCs w:val="20"/>
    </w:rPr>
  </w:style>
  <w:style w:type="character" w:customStyle="1" w:styleId="31">
    <w:name w:val="last-child"/>
    <w:basedOn w:val="16"/>
    <w:uiPriority w:val="0"/>
  </w:style>
  <w:style w:type="character" w:customStyle="1" w:styleId="32">
    <w:name w:val="last-child1"/>
    <w:basedOn w:val="16"/>
    <w:uiPriority w:val="0"/>
  </w:style>
  <w:style w:type="character" w:customStyle="1" w:styleId="33">
    <w:name w:val="last-child2"/>
    <w:basedOn w:val="16"/>
    <w:uiPriority w:val="0"/>
  </w:style>
  <w:style w:type="character" w:customStyle="1" w:styleId="34">
    <w:name w:val="hover19"/>
    <w:basedOn w:val="16"/>
    <w:uiPriority w:val="0"/>
    <w:rPr>
      <w:color w:val="FFFFFF"/>
    </w:rPr>
  </w:style>
  <w:style w:type="character" w:customStyle="1" w:styleId="35">
    <w:name w:val="hover20"/>
    <w:basedOn w:val="16"/>
    <w:uiPriority w:val="0"/>
    <w:rPr>
      <w:color w:val="5FB878"/>
    </w:rPr>
  </w:style>
  <w:style w:type="character" w:customStyle="1" w:styleId="36">
    <w:name w:val="hover21"/>
    <w:basedOn w:val="16"/>
    <w:uiPriority w:val="0"/>
    <w:rPr>
      <w:color w:val="5FB878"/>
    </w:rPr>
  </w:style>
  <w:style w:type="character" w:customStyle="1" w:styleId="37">
    <w:name w:val="first"/>
    <w:basedOn w:val="16"/>
    <w:uiPriority w:val="0"/>
    <w:rPr>
      <w:color w:val="FF5722"/>
    </w:rPr>
  </w:style>
  <w:style w:type="character" w:customStyle="1" w:styleId="38">
    <w:name w:val="layui-this"/>
    <w:basedOn w:val="16"/>
    <w:uiPriority w:val="0"/>
    <w:rPr>
      <w:bdr w:val="single" w:color="EEEEEE" w:sz="6" w:space="0"/>
      <w:shd w:val="clear" w:fill="FFFFFF"/>
    </w:rPr>
  </w:style>
  <w:style w:type="character" w:customStyle="1" w:styleId="39">
    <w:name w:val="second"/>
    <w:basedOn w:val="16"/>
    <w:uiPriority w:val="0"/>
    <w:rPr>
      <w:color w:val="FFB800"/>
    </w:rPr>
  </w:style>
  <w:style w:type="character" w:customStyle="1" w:styleId="40">
    <w:name w:val="layui-laydate-preview"/>
    <w:basedOn w:val="16"/>
    <w:uiPriority w:val="0"/>
  </w:style>
  <w:style w:type="character" w:customStyle="1" w:styleId="41">
    <w:name w:val="layui-laypage-curr"/>
    <w:basedOn w:val="16"/>
    <w:uiPriority w:val="0"/>
    <w:rPr>
      <w:bdr w:val="none" w:color="auto" w:sz="0" w:space="0"/>
    </w:rPr>
  </w:style>
  <w:style w:type="character" w:customStyle="1" w:styleId="42">
    <w:name w:val="third"/>
    <w:basedOn w:val="16"/>
    <w:uiPriority w:val="0"/>
    <w:rPr>
      <w:color w:val="5FB878"/>
    </w:rPr>
  </w:style>
  <w:style w:type="character" w:customStyle="1" w:styleId="43">
    <w:name w:val="first-child3"/>
    <w:basedOn w:val="16"/>
    <w:uiPriority w:val="0"/>
    <w:rPr>
      <w:bdr w:val="none" w:color="auto" w:sz="0" w:space="0"/>
    </w:rPr>
  </w:style>
  <w:style w:type="character" w:customStyle="1" w:styleId="44">
    <w:name w:val="first-child4"/>
    <w:basedOn w:val="16"/>
    <w:uiPriority w:val="0"/>
  </w:style>
  <w:style w:type="character" w:customStyle="1" w:styleId="45">
    <w:name w:val="first-child5"/>
    <w:basedOn w:val="16"/>
    <w:uiPriority w:val="0"/>
    <w:rPr>
      <w:bdr w:val="none" w:color="auto" w:sz="0" w:space="0"/>
    </w:rPr>
  </w:style>
  <w:style w:type="character" w:customStyle="1" w:styleId="46">
    <w:name w:val="first-child"/>
    <w:basedOn w:val="16"/>
    <w:uiPriority w:val="0"/>
  </w:style>
  <w:style w:type="character" w:customStyle="1" w:styleId="47">
    <w:name w:val="first-child1"/>
    <w:basedOn w:val="16"/>
    <w:uiPriority w:val="0"/>
    <w:rPr>
      <w:bdr w:val="none" w:color="auto" w:sz="0" w:space="0"/>
    </w:rPr>
  </w:style>
  <w:style w:type="character" w:customStyle="1" w:styleId="48">
    <w:name w:val="first-child2"/>
    <w:basedOn w:val="16"/>
    <w:uiPriority w:val="0"/>
    <w:rPr>
      <w:bdr w:val="none" w:color="auto" w:sz="0" w:space="0"/>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48</Pages>
  <Words>21224</Words>
  <Characters>22258</Characters>
  <Lines>0</Lines>
  <Paragraphs>0</Paragraphs>
  <TotalTime>9</TotalTime>
  <ScaleCrop>false</ScaleCrop>
  <LinksUpToDate>false</LinksUpToDate>
  <CharactersWithSpaces>27345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2024-05-28T09:29:00Z</dcterms:created>
  <dc:creator>ㅤ</dc:creator>
  <cp:lastModifiedBy>ㅤ</cp:lastModifiedBy>
  <dcterms:modified xsi:type="dcterms:W3CDTF">2024-06-01T07:31:18Z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67458E7E357F4088A109ACDD938841A3_11</vt:lpwstr>
  </property>
</Properties>
</file>