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425"/>
        </w:tabs>
        <w:spacing w:line="240" w:lineRule="auto"/>
        <w:ind w:left="420"/>
        <w:jc w:val="center"/>
        <w:rPr>
          <w:rFonts w:ascii="黑体" w:hAnsi="宋体" w:eastAsia="黑体" w:cs="Times New Roman"/>
          <w:b/>
          <w:kern w:val="0"/>
          <w:sz w:val="32"/>
          <w:szCs w:val="32"/>
        </w:rPr>
      </w:pPr>
      <w:r>
        <w:rPr>
          <w:rFonts w:hint="eastAsia"/>
          <w:b/>
          <w:bCs w:val="0"/>
          <w:kern w:val="2"/>
          <w:sz w:val="48"/>
          <w:szCs w:val="48"/>
          <w:lang w:val="en-US" w:eastAsia="zh-CN" w:bidi="ar-SA"/>
        </w:rPr>
        <w:t xml:space="preserve"> </w:t>
      </w:r>
      <w:bookmarkStart w:id="0" w:name="_Toc17673"/>
      <w:bookmarkStart w:id="1" w:name="_Toc18837"/>
      <w:bookmarkStart w:id="2" w:name="_Toc30465"/>
      <w:bookmarkStart w:id="3" w:name="_Toc25763"/>
      <w:bookmarkStart w:id="4" w:name="_Toc32595"/>
      <w:bookmarkStart w:id="5" w:name="_Toc1516"/>
      <w:bookmarkStart w:id="6" w:name="_Toc7639"/>
      <w:bookmarkStart w:id="7" w:name="_Toc6687"/>
      <w:r>
        <w:rPr>
          <w:rFonts w:hint="eastAsia"/>
          <w:b/>
          <w:bCs w:val="0"/>
          <w:kern w:val="2"/>
          <w:sz w:val="48"/>
          <w:szCs w:val="48"/>
          <w:lang w:val="en-US" w:eastAsia="zh-CN" w:bidi="ar-SA"/>
        </w:rPr>
        <w:t>第三部分 采购需求</w:t>
      </w:r>
      <w:bookmarkEnd w:id="0"/>
      <w:bookmarkEnd w:id="1"/>
      <w:bookmarkEnd w:id="2"/>
      <w:bookmarkEnd w:id="3"/>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仿宋" w:hAnsi="仿宋" w:eastAsia="黑体" w:cs="仿宋"/>
          <w:spacing w:val="-4"/>
          <w:kern w:val="0"/>
          <w:sz w:val="32"/>
          <w:szCs w:val="32"/>
          <w:lang w:eastAsia="zh-CN"/>
        </w:rPr>
      </w:pPr>
      <w:r>
        <w:rPr>
          <w:rFonts w:hint="eastAsia" w:ascii="黑体" w:hAnsi="黑体" w:eastAsia="黑体" w:cs="黑体"/>
          <w:sz w:val="32"/>
          <w:szCs w:val="32"/>
          <w:lang w:eastAsia="zh-CN"/>
        </w:rPr>
        <w:t>一</w:t>
      </w:r>
      <w:r>
        <w:rPr>
          <w:rFonts w:hint="eastAsia" w:ascii="黑体" w:hAnsi="黑体" w:eastAsia="黑体" w:cs="黑体"/>
          <w:sz w:val="32"/>
          <w:szCs w:val="32"/>
        </w:rPr>
        <w:t>、</w:t>
      </w:r>
      <w:r>
        <w:rPr>
          <w:rFonts w:hint="eastAsia" w:ascii="黑体" w:hAnsi="黑体" w:eastAsia="黑体" w:cs="黑体"/>
          <w:sz w:val="32"/>
          <w:szCs w:val="32"/>
          <w:lang w:eastAsia="zh-CN"/>
        </w:rPr>
        <w:t>服务期限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自签订合同之日起至项目结束（</w:t>
      </w:r>
      <w:r>
        <w:rPr>
          <w:rFonts w:hint="eastAsia" w:ascii="仿宋" w:hAnsi="仿宋" w:eastAsia="仿宋" w:cs="仿宋"/>
          <w:sz w:val="32"/>
          <w:szCs w:val="32"/>
          <w:lang w:val="en-US" w:eastAsia="zh-CN"/>
        </w:rPr>
        <w:t>1年</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eastAsia="zh-CN"/>
        </w:rPr>
        <w:t>二、地点：</w:t>
      </w:r>
      <w:r>
        <w:rPr>
          <w:rFonts w:hint="eastAsia" w:ascii="仿宋" w:hAnsi="仿宋" w:eastAsia="仿宋" w:cs="仿宋"/>
          <w:bCs/>
          <w:sz w:val="32"/>
          <w:szCs w:val="32"/>
          <w:lang w:eastAsia="zh-CN"/>
        </w:rPr>
        <w:t>用户指定的地点。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eastAsia="zh-CN"/>
        </w:rPr>
        <w:t>三</w:t>
      </w:r>
      <w:r>
        <w:rPr>
          <w:rFonts w:hint="eastAsia" w:ascii="黑体" w:hAnsi="黑体" w:eastAsia="黑体" w:cs="黑体"/>
          <w:bCs/>
          <w:sz w:val="32"/>
          <w:szCs w:val="32"/>
        </w:rPr>
        <w:t>、</w:t>
      </w:r>
      <w:r>
        <w:rPr>
          <w:rFonts w:hint="eastAsia" w:ascii="黑体" w:hAnsi="黑体" w:eastAsia="黑体" w:cs="黑体"/>
          <w:bCs/>
          <w:sz w:val="32"/>
          <w:szCs w:val="32"/>
          <w:lang w:eastAsia="zh-CN"/>
        </w:rPr>
        <w:t>付款条件：</w:t>
      </w:r>
      <w:r>
        <w:rPr>
          <w:rFonts w:hint="eastAsia" w:ascii="仿宋" w:hAnsi="仿宋" w:eastAsia="仿宋" w:cs="仿宋"/>
          <w:bCs/>
          <w:sz w:val="32"/>
          <w:szCs w:val="32"/>
          <w:lang w:eastAsia="zh-CN"/>
        </w:rPr>
        <w:t>按合同内容条款执行，</w:t>
      </w:r>
      <w:r>
        <w:rPr>
          <w:rFonts w:hint="eastAsia" w:ascii="仿宋" w:hAnsi="仿宋" w:eastAsia="仿宋" w:cs="仿宋"/>
          <w:bCs/>
          <w:sz w:val="32"/>
          <w:szCs w:val="32"/>
          <w:lang w:val="en-US" w:eastAsia="zh-CN"/>
        </w:rPr>
        <w:t>具体详见第四部分 采购合同</w:t>
      </w:r>
      <w:r>
        <w:rPr>
          <w:rFonts w:hint="eastAsia" w:ascii="仿宋" w:hAnsi="仿宋" w:eastAsia="仿宋" w:cs="仿宋"/>
          <w:bCs/>
          <w:sz w:val="32"/>
          <w:szCs w:val="32"/>
          <w:lang w:eastAsia="zh-CN"/>
        </w:rPr>
        <w:t>。</w:t>
      </w:r>
    </w:p>
    <w:p>
      <w:pPr>
        <w:pStyle w:val="11"/>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eastAsia="zh-CN"/>
        </w:rPr>
        <w:t>四、服务范围及预算金额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bCs/>
          <w:sz w:val="32"/>
          <w:szCs w:val="32"/>
          <w:lang w:eastAsia="zh-CN"/>
        </w:rPr>
        <w:t>（一）</w:t>
      </w:r>
      <w:r>
        <w:rPr>
          <w:rFonts w:hint="eastAsia" w:ascii="仿宋" w:hAnsi="仿宋" w:eastAsia="仿宋" w:cs="仿宋"/>
          <w:sz w:val="32"/>
          <w:szCs w:val="32"/>
          <w:lang w:eastAsia="zh-CN"/>
        </w:rPr>
        <w:t>昌江黎族自治县</w:t>
      </w:r>
      <w:r>
        <w:rPr>
          <w:rFonts w:hint="eastAsia" w:ascii="仿宋" w:hAnsi="仿宋" w:eastAsia="仿宋" w:cs="仿宋"/>
          <w:sz w:val="32"/>
          <w:szCs w:val="32"/>
        </w:rPr>
        <w:t>小学</w:t>
      </w:r>
      <w:r>
        <w:rPr>
          <w:rFonts w:hint="eastAsia" w:ascii="仿宋" w:hAnsi="仿宋" w:eastAsia="仿宋" w:cs="仿宋"/>
          <w:sz w:val="32"/>
          <w:szCs w:val="32"/>
          <w:lang w:val="en-US" w:eastAsia="zh-CN"/>
        </w:rPr>
        <w:t>3年级在校生和4-6年级往年培训未通过的学生约3248</w:t>
      </w:r>
      <w:r>
        <w:rPr>
          <w:rFonts w:hint="eastAsia" w:ascii="仿宋" w:hAnsi="仿宋" w:eastAsia="仿宋" w:cs="仿宋"/>
          <w:sz w:val="32"/>
          <w:szCs w:val="32"/>
          <w:lang w:eastAsia="zh-CN"/>
        </w:rPr>
        <w:t>人的游泳教育培训任务和</w:t>
      </w:r>
      <w:r>
        <w:rPr>
          <w:rFonts w:hint="eastAsia" w:ascii="仿宋" w:hAnsi="仿宋" w:eastAsia="仿宋" w:cs="仿宋"/>
          <w:sz w:val="32"/>
          <w:szCs w:val="32"/>
          <w:lang w:val="en-US" w:eastAsia="zh-CN"/>
        </w:rPr>
        <w:t>12个游泳池运营管理服务</w:t>
      </w:r>
      <w:r>
        <w:rPr>
          <w:rFonts w:hint="eastAsia" w:ascii="仿宋" w:hAnsi="仿宋" w:eastAsia="仿宋" w:cs="仿宋"/>
          <w:sz w:val="32"/>
          <w:szCs w:val="32"/>
        </w:rPr>
        <w:t>，教育局按“就近培训</w:t>
      </w:r>
      <w:r>
        <w:rPr>
          <w:rFonts w:hint="eastAsia" w:ascii="仿宋" w:hAnsi="仿宋" w:eastAsia="仿宋" w:cs="仿宋"/>
          <w:sz w:val="32"/>
          <w:szCs w:val="32"/>
          <w:lang w:eastAsia="zh-CN"/>
        </w:rPr>
        <w:t>，远近搭配</w:t>
      </w:r>
      <w:r>
        <w:rPr>
          <w:rFonts w:hint="eastAsia" w:ascii="仿宋" w:hAnsi="仿宋" w:eastAsia="仿宋" w:cs="仿宋"/>
          <w:sz w:val="32"/>
          <w:szCs w:val="32"/>
        </w:rPr>
        <w:t>”的原则</w:t>
      </w:r>
      <w:r>
        <w:rPr>
          <w:rFonts w:hint="eastAsia" w:ascii="仿宋" w:hAnsi="仿宋" w:eastAsia="仿宋" w:cs="仿宋"/>
          <w:sz w:val="32"/>
          <w:szCs w:val="32"/>
          <w:lang w:eastAsia="zh-CN"/>
        </w:rPr>
        <w:t>，</w:t>
      </w:r>
      <w:r>
        <w:rPr>
          <w:rFonts w:hint="eastAsia" w:ascii="仿宋" w:hAnsi="仿宋" w:eastAsia="仿宋" w:cs="仿宋"/>
          <w:sz w:val="32"/>
          <w:szCs w:val="32"/>
        </w:rPr>
        <w:t>将学校游泳培训</w:t>
      </w:r>
      <w:r>
        <w:rPr>
          <w:rFonts w:hint="eastAsia" w:ascii="仿宋" w:hAnsi="仿宋" w:eastAsia="仿宋" w:cs="仿宋"/>
          <w:sz w:val="32"/>
          <w:szCs w:val="32"/>
          <w:lang w:eastAsia="zh-CN"/>
        </w:rPr>
        <w:t>和游泳池运营管理</w:t>
      </w:r>
      <w:r>
        <w:rPr>
          <w:rFonts w:hint="eastAsia" w:ascii="仿宋" w:hAnsi="仿宋" w:eastAsia="仿宋" w:cs="仿宋"/>
          <w:sz w:val="32"/>
          <w:szCs w:val="32"/>
        </w:rPr>
        <w:t>划分为A、B</w:t>
      </w:r>
      <w:r>
        <w:rPr>
          <w:rFonts w:hint="eastAsia" w:ascii="仿宋" w:hAnsi="仿宋" w:eastAsia="仿宋" w:cs="仿宋"/>
          <w:sz w:val="32"/>
          <w:szCs w:val="32"/>
          <w:lang w:eastAsia="zh-CN"/>
        </w:rPr>
        <w:t>两</w:t>
      </w:r>
      <w:r>
        <w:rPr>
          <w:rFonts w:hint="eastAsia" w:ascii="仿宋" w:hAnsi="仿宋" w:eastAsia="仿宋" w:cs="仿宋"/>
          <w:sz w:val="32"/>
          <w:szCs w:val="32"/>
        </w:rPr>
        <w:t>个</w:t>
      </w:r>
      <w:r>
        <w:rPr>
          <w:rFonts w:hint="eastAsia" w:ascii="仿宋" w:hAnsi="仿宋" w:eastAsia="仿宋" w:cs="仿宋"/>
          <w:sz w:val="32"/>
          <w:szCs w:val="32"/>
          <w:lang w:eastAsia="zh-CN"/>
        </w:rPr>
        <w:t>标段</w:t>
      </w:r>
      <w:r>
        <w:rPr>
          <w:rFonts w:hint="eastAsia" w:ascii="仿宋" w:hAnsi="仿宋" w:eastAsia="仿宋" w:cs="仿宋"/>
          <w:sz w:val="32"/>
          <w:szCs w:val="32"/>
        </w:rPr>
        <w:t>，分</w:t>
      </w:r>
      <w:r>
        <w:rPr>
          <w:rFonts w:hint="eastAsia" w:ascii="仿宋" w:hAnsi="仿宋" w:eastAsia="仿宋" w:cs="仿宋"/>
          <w:sz w:val="32"/>
          <w:szCs w:val="32"/>
          <w:lang w:eastAsia="zh-CN"/>
        </w:rPr>
        <w:t>标段进行培训、</w:t>
      </w:r>
      <w:r>
        <w:rPr>
          <w:rFonts w:hint="eastAsia" w:ascii="仿宋" w:hAnsi="仿宋" w:eastAsia="仿宋" w:cs="仿宋"/>
          <w:sz w:val="32"/>
          <w:szCs w:val="32"/>
        </w:rPr>
        <w:t>运营</w:t>
      </w:r>
      <w:r>
        <w:rPr>
          <w:rFonts w:hint="eastAsia" w:ascii="仿宋" w:hAnsi="仿宋" w:eastAsia="仿宋" w:cs="仿宋"/>
          <w:sz w:val="32"/>
          <w:szCs w:val="32"/>
          <w:lang w:eastAsia="zh-CN"/>
        </w:rPr>
        <w:t>管理。（详见附件“</w:t>
      </w:r>
      <w:r>
        <w:rPr>
          <w:rFonts w:hint="eastAsia" w:ascii="仿宋" w:hAnsi="仿宋" w:eastAsia="仿宋" w:cs="仿宋"/>
          <w:sz w:val="32"/>
          <w:szCs w:val="32"/>
          <w:lang w:val="en-US" w:eastAsia="zh-CN"/>
        </w:rPr>
        <w:t>昌江黎族自治县2024年普及中小学生游泳教学培训及游泳池运营管理项目预算清单</w:t>
      </w:r>
      <w:r>
        <w:rPr>
          <w:rFonts w:hint="eastAsia" w:ascii="仿宋" w:hAnsi="仿宋" w:eastAsia="仿宋" w:cs="仿宋"/>
          <w:sz w:val="32"/>
          <w:szCs w:val="32"/>
          <w:lang w:eastAsia="zh-CN"/>
        </w:rPr>
        <w:t>”）</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FF0000"/>
          <w:sz w:val="32"/>
          <w:szCs w:val="32"/>
          <w:lang w:val="en-US" w:eastAsia="zh-CN"/>
        </w:rPr>
      </w:pPr>
      <w:r>
        <w:rPr>
          <w:rFonts w:hint="eastAsia" w:ascii="仿宋" w:hAnsi="仿宋" w:eastAsia="仿宋" w:cs="仿宋"/>
          <w:bCs/>
          <w:sz w:val="32"/>
          <w:szCs w:val="32"/>
          <w:lang w:eastAsia="zh-CN"/>
        </w:rPr>
        <w:t>（二）预算金额：</w:t>
      </w:r>
      <w:r>
        <w:rPr>
          <w:rFonts w:hint="eastAsia" w:ascii="仿宋" w:hAnsi="仿宋" w:eastAsia="仿宋" w:cs="仿宋"/>
          <w:bCs/>
          <w:sz w:val="32"/>
          <w:szCs w:val="32"/>
          <w:lang w:val="en-US" w:eastAsia="zh-CN"/>
        </w:rPr>
        <w:t>281.16万元（招标标的）。</w:t>
      </w:r>
      <w:r>
        <w:rPr>
          <w:rFonts w:hint="eastAsia" w:ascii="仿宋" w:hAnsi="仿宋" w:eastAsia="仿宋" w:cs="仿宋"/>
          <w:kern w:val="0"/>
          <w:sz w:val="32"/>
          <w:szCs w:val="32"/>
        </w:rPr>
        <w:t>其中</w:t>
      </w:r>
      <w:r>
        <w:rPr>
          <w:rFonts w:hint="eastAsia" w:ascii="仿宋" w:hAnsi="仿宋" w:eastAsia="仿宋" w:cs="仿宋"/>
          <w:kern w:val="0"/>
          <w:sz w:val="32"/>
          <w:szCs w:val="32"/>
          <w:lang w:eastAsia="zh-CN"/>
        </w:rPr>
        <w:t>，学生游泳教育培训资金</w:t>
      </w:r>
      <w:r>
        <w:rPr>
          <w:rFonts w:hint="eastAsia" w:ascii="仿宋" w:hAnsi="仿宋" w:eastAsia="仿宋" w:cs="仿宋"/>
          <w:kern w:val="0"/>
          <w:sz w:val="32"/>
          <w:szCs w:val="32"/>
          <w:lang w:val="en-US" w:eastAsia="zh-CN"/>
        </w:rPr>
        <w:t>146.16万元，游泳池运营管理资金135万元。</w:t>
      </w:r>
      <w:r>
        <w:rPr>
          <w:rFonts w:hint="eastAsia" w:ascii="仿宋" w:hAnsi="仿宋" w:eastAsia="仿宋" w:cs="仿宋"/>
          <w:sz w:val="32"/>
          <w:szCs w:val="32"/>
          <w:lang w:eastAsia="zh-CN"/>
        </w:rPr>
        <w:t>（注：投标报价超出预算金额的视为无效投标）。</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eastAsia="zh-CN"/>
        </w:rPr>
        <w:t>五、采购内容：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_GB2312" w:hAnsi="仿宋_GB2312" w:eastAsia="仿宋_GB2312" w:cs="仿宋_GB2312"/>
          <w:color w:val="000000"/>
          <w:kern w:val="0"/>
          <w:sz w:val="32"/>
          <w:szCs w:val="32"/>
        </w:rPr>
        <w:t>根据《</w:t>
      </w:r>
      <w:r>
        <w:rPr>
          <w:rFonts w:hint="eastAsia" w:ascii="仿宋_GB2312" w:hAnsi="仿宋_GB2312" w:eastAsia="仿宋_GB2312" w:cs="仿宋_GB2312"/>
          <w:color w:val="000000"/>
          <w:kern w:val="0"/>
          <w:sz w:val="32"/>
          <w:szCs w:val="32"/>
          <w:lang w:val="en-US" w:eastAsia="zh-CN"/>
        </w:rPr>
        <w:t>昌江黎族自治县财政局关于开展政府采购意向公开工作的通知</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昌财函</w:t>
      </w:r>
      <w:r>
        <w:rPr>
          <w:rFonts w:hint="eastAsia" w:ascii="仿宋_GB2312" w:hAnsi="仿宋_GB2312" w:eastAsia="仿宋_GB2312" w:cs="仿宋_GB2312"/>
          <w:color w:val="000000"/>
          <w:kern w:val="0"/>
          <w:sz w:val="32"/>
          <w:szCs w:val="32"/>
        </w:rPr>
        <w:t>〔202</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号）有关规定</w:t>
      </w:r>
      <w:r>
        <w:rPr>
          <w:rFonts w:hint="eastAsia" w:ascii="仿宋_GB2312" w:hAnsi="仿宋_GB2312" w:eastAsia="仿宋_GB2312" w:cs="仿宋_GB2312"/>
          <w:color w:val="000000"/>
          <w:kern w:val="0"/>
          <w:sz w:val="32"/>
          <w:szCs w:val="32"/>
          <w:lang w:val="en-US" w:eastAsia="zh-CN"/>
        </w:rPr>
        <w:t>和</w:t>
      </w:r>
      <w:r>
        <w:rPr>
          <w:rFonts w:hint="eastAsia" w:ascii="仿宋_GB2312" w:hAnsi="仿宋_GB2312" w:eastAsia="仿宋_GB2312" w:cs="仿宋_GB2312"/>
          <w:color w:val="000000"/>
          <w:kern w:val="0"/>
          <w:sz w:val="32"/>
          <w:szCs w:val="32"/>
          <w:lang w:eastAsia="zh-CN"/>
        </w:rPr>
        <w:t>文件精神，将以</w:t>
      </w:r>
      <w:r>
        <w:rPr>
          <w:rFonts w:hint="eastAsia" w:ascii="仿宋_GB2312" w:hAnsi="仿宋_GB2312" w:eastAsia="仿宋_GB2312" w:cs="仿宋_GB2312"/>
          <w:color w:val="000000"/>
          <w:kern w:val="0"/>
          <w:sz w:val="32"/>
          <w:szCs w:val="32"/>
        </w:rPr>
        <w:t>教育局为业主单位，通过竞争性磋商</w:t>
      </w:r>
      <w:r>
        <w:rPr>
          <w:rFonts w:hint="eastAsia" w:ascii="仿宋_GB2312" w:hAnsi="仿宋_GB2312" w:eastAsia="仿宋_GB2312" w:cs="仿宋_GB2312"/>
          <w:color w:val="000000"/>
          <w:kern w:val="0"/>
          <w:sz w:val="32"/>
          <w:szCs w:val="32"/>
          <w:lang w:val="en-US" w:eastAsia="zh-CN"/>
        </w:rPr>
        <w:t>方式</w:t>
      </w:r>
      <w:r>
        <w:rPr>
          <w:rFonts w:hint="eastAsia" w:ascii="仿宋_GB2312" w:hAnsi="仿宋_GB2312" w:eastAsia="仿宋_GB2312" w:cs="仿宋_GB2312"/>
          <w:color w:val="000000"/>
          <w:kern w:val="0"/>
          <w:sz w:val="32"/>
          <w:szCs w:val="32"/>
          <w:lang w:eastAsia="zh-CN"/>
        </w:rPr>
        <w:t>招标，</w:t>
      </w:r>
      <w:r>
        <w:rPr>
          <w:rFonts w:hint="eastAsia" w:ascii="仿宋_GB2312" w:hAnsi="仿宋_GB2312" w:eastAsia="仿宋_GB2312" w:cs="仿宋_GB2312"/>
          <w:color w:val="000000"/>
          <w:kern w:val="0"/>
          <w:sz w:val="32"/>
          <w:szCs w:val="32"/>
        </w:rPr>
        <w:t>委托有资质的</w:t>
      </w:r>
      <w:r>
        <w:rPr>
          <w:rFonts w:hint="eastAsia" w:ascii="仿宋_GB2312" w:hAnsi="仿宋_GB2312" w:eastAsia="仿宋_GB2312" w:cs="仿宋_GB2312"/>
          <w:color w:val="000000"/>
          <w:kern w:val="0"/>
          <w:sz w:val="32"/>
          <w:szCs w:val="32"/>
          <w:lang w:eastAsia="zh-CN"/>
        </w:rPr>
        <w:t>第三方</w:t>
      </w:r>
      <w:r>
        <w:rPr>
          <w:rFonts w:hint="eastAsia" w:ascii="仿宋_GB2312" w:hAnsi="仿宋_GB2312" w:eastAsia="仿宋_GB2312" w:cs="仿宋_GB2312"/>
          <w:color w:val="000000"/>
          <w:kern w:val="0"/>
          <w:sz w:val="32"/>
          <w:szCs w:val="32"/>
        </w:rPr>
        <w:t>机构</w:t>
      </w:r>
      <w:r>
        <w:rPr>
          <w:rFonts w:hint="eastAsia" w:ascii="仿宋_GB2312" w:hAnsi="仿宋_GB2312" w:eastAsia="仿宋_GB2312" w:cs="仿宋_GB2312"/>
          <w:color w:val="000000"/>
          <w:kern w:val="0"/>
          <w:sz w:val="32"/>
          <w:szCs w:val="32"/>
          <w:lang w:eastAsia="zh-CN"/>
        </w:rPr>
        <w:t>对</w:t>
      </w:r>
      <w:r>
        <w:rPr>
          <w:rFonts w:hint="eastAsia" w:ascii="仿宋_GB2312" w:hAnsi="仿宋_GB2312" w:eastAsia="仿宋_GB2312" w:cs="仿宋_GB2312"/>
          <w:color w:val="000000"/>
          <w:kern w:val="0"/>
          <w:sz w:val="32"/>
          <w:szCs w:val="32"/>
        </w:rPr>
        <w:t>学生进行游泳教</w:t>
      </w:r>
      <w:r>
        <w:rPr>
          <w:rFonts w:hint="eastAsia" w:ascii="仿宋_GB2312" w:hAnsi="仿宋_GB2312" w:eastAsia="仿宋_GB2312" w:cs="仿宋_GB2312"/>
          <w:color w:val="000000"/>
          <w:kern w:val="0"/>
          <w:sz w:val="32"/>
          <w:szCs w:val="32"/>
          <w:lang w:val="en-US" w:eastAsia="zh-CN"/>
        </w:rPr>
        <w:t>学</w:t>
      </w:r>
      <w:r>
        <w:rPr>
          <w:rFonts w:hint="eastAsia" w:ascii="仿宋_GB2312" w:hAnsi="仿宋_GB2312" w:eastAsia="仿宋_GB2312" w:cs="仿宋_GB2312"/>
          <w:color w:val="000000"/>
          <w:kern w:val="0"/>
          <w:sz w:val="32"/>
          <w:szCs w:val="32"/>
        </w:rPr>
        <w:t>培训</w:t>
      </w:r>
      <w:r>
        <w:rPr>
          <w:rFonts w:hint="eastAsia" w:ascii="仿宋_GB2312" w:hAnsi="仿宋_GB2312" w:eastAsia="仿宋_GB2312" w:cs="仿宋_GB2312"/>
          <w:color w:val="000000"/>
          <w:kern w:val="0"/>
          <w:sz w:val="32"/>
          <w:szCs w:val="32"/>
          <w:lang w:eastAsia="zh-CN"/>
        </w:rPr>
        <w:t>和游泳池运营</w:t>
      </w:r>
      <w:r>
        <w:rPr>
          <w:rFonts w:hint="eastAsia" w:ascii="仿宋_GB2312" w:hAnsi="仿宋_GB2312" w:eastAsia="仿宋_GB2312" w:cs="仿宋_GB2312"/>
          <w:color w:val="000000"/>
          <w:kern w:val="0"/>
          <w:sz w:val="32"/>
          <w:szCs w:val="32"/>
        </w:rPr>
        <w:t>管理，</w:t>
      </w:r>
      <w:r>
        <w:rPr>
          <w:rFonts w:hint="eastAsia" w:ascii="仿宋_GB2312" w:hAnsi="仿宋_GB2312" w:eastAsia="仿宋_GB2312" w:cs="仿宋_GB2312"/>
          <w:color w:val="000000"/>
          <w:kern w:val="0"/>
          <w:sz w:val="32"/>
          <w:szCs w:val="32"/>
          <w:lang w:val="en-US" w:eastAsia="zh-CN"/>
        </w:rPr>
        <w:t>游泳池运营管理按照“统招分签”的原则，由县教育局确定中标公司后，中标公司按标段与学校单独签订游泳池运营管理合同。</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六、服务要求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eastAsia="zh-CN"/>
        </w:rPr>
        <w:t>（一）</w:t>
      </w:r>
      <w:r>
        <w:rPr>
          <w:rFonts w:hint="eastAsia" w:ascii="仿宋" w:hAnsi="仿宋" w:eastAsia="仿宋" w:cs="仿宋"/>
          <w:sz w:val="32"/>
          <w:szCs w:val="32"/>
        </w:rPr>
        <w:t>负责学生游泳技能培训及游泳教育教学</w:t>
      </w:r>
      <w:r>
        <w:rPr>
          <w:rFonts w:hint="eastAsia" w:ascii="仿宋" w:hAnsi="仿宋" w:eastAsia="仿宋" w:cs="仿宋"/>
          <w:sz w:val="32"/>
          <w:szCs w:val="32"/>
          <w:lang w:eastAsia="zh-CN"/>
        </w:rPr>
        <w:t>；</w:t>
      </w:r>
      <w:r>
        <w:rPr>
          <w:rFonts w:hint="eastAsia" w:ascii="仿宋" w:hAnsi="仿宋" w:eastAsia="仿宋" w:cs="仿宋"/>
          <w:kern w:val="0"/>
          <w:sz w:val="32"/>
          <w:szCs w:val="32"/>
        </w:rPr>
        <w:t>负责</w:t>
      </w:r>
      <w:r>
        <w:rPr>
          <w:rFonts w:hint="eastAsia" w:ascii="仿宋" w:hAnsi="仿宋" w:eastAsia="仿宋" w:cs="仿宋"/>
          <w:sz w:val="32"/>
          <w:szCs w:val="32"/>
        </w:rPr>
        <w:t>维护管理学校游泳池及其附属设施设备（包括水循环设备、男女更衣室以及室内外配套设备、监控、卫生等），对游泳池运营实行标准化管理，包括游泳池场地管理、设备管理、人员管理、安全管理、水质管理、场地卫生管理等。人员配备以及资质必须按照《海南</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省人民政府办公厅关于印发海南省普及中小学生游泳教育实施方案的通知》（琼府办〔2017〕136号）和《</w:t>
      </w:r>
      <w:r>
        <w:rPr>
          <w:rFonts w:hint="eastAsia" w:ascii="仿宋" w:hAnsi="仿宋" w:eastAsia="仿宋" w:cs="仿宋"/>
          <w:spacing w:val="-9"/>
          <w:sz w:val="32"/>
          <w:szCs w:val="32"/>
        </w:rPr>
        <w:t>海南省教育厅关于进一步规范我省普及中小学</w:t>
      </w:r>
      <w:r>
        <w:rPr>
          <w:rFonts w:hint="eastAsia" w:ascii="仿宋" w:hAnsi="仿宋" w:eastAsia="仿宋" w:cs="仿宋"/>
          <w:sz w:val="32"/>
          <w:szCs w:val="32"/>
        </w:rPr>
        <w:t>生游泳教育全程管理的通知》（琼教体〔2020〕13号）文件规定严格执行。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（二）负责</w:t>
      </w:r>
      <w:r>
        <w:rPr>
          <w:rFonts w:hint="eastAsia" w:ascii="仿宋" w:hAnsi="仿宋" w:eastAsia="仿宋" w:cs="仿宋"/>
          <w:sz w:val="32"/>
          <w:szCs w:val="32"/>
        </w:rPr>
        <w:t>申请办理水质检测、公共场所卫生许可证等各种游泳池运营所需要的证件、材料</w:t>
      </w:r>
      <w:r>
        <w:rPr>
          <w:rFonts w:hint="eastAsia" w:ascii="仿宋" w:hAnsi="仿宋" w:eastAsia="仿宋" w:cs="仿宋"/>
          <w:sz w:val="32"/>
          <w:szCs w:val="32"/>
          <w:lang w:eastAsia="zh-CN"/>
        </w:rPr>
        <w:t>，并承担所需费用</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（三）负责确定</w:t>
      </w:r>
      <w:r>
        <w:rPr>
          <w:rFonts w:hint="eastAsia" w:ascii="仿宋" w:hAnsi="仿宋" w:eastAsia="仿宋" w:cs="仿宋"/>
          <w:sz w:val="32"/>
          <w:szCs w:val="32"/>
          <w:lang w:val="en-US" w:eastAsia="zh-CN"/>
        </w:rPr>
        <w:t>阶段、</w:t>
      </w:r>
      <w:r>
        <w:rPr>
          <w:rFonts w:hint="eastAsia" w:ascii="仿宋" w:hAnsi="仿宋" w:eastAsia="仿宋" w:cs="仿宋"/>
          <w:sz w:val="32"/>
          <w:szCs w:val="32"/>
        </w:rPr>
        <w:t>年度培训及管理预期目标，如未能完成</w:t>
      </w:r>
      <w:r>
        <w:rPr>
          <w:rFonts w:hint="eastAsia" w:ascii="仿宋" w:hAnsi="仿宋" w:eastAsia="仿宋" w:cs="仿宋"/>
          <w:sz w:val="32"/>
          <w:szCs w:val="32"/>
          <w:lang w:val="en-US" w:eastAsia="zh-CN"/>
        </w:rPr>
        <w:t>阶段、</w:t>
      </w:r>
      <w:r>
        <w:rPr>
          <w:rFonts w:hint="eastAsia" w:ascii="仿宋" w:hAnsi="仿宋" w:eastAsia="仿宋" w:cs="仿宋"/>
          <w:sz w:val="32"/>
          <w:szCs w:val="32"/>
        </w:rPr>
        <w:t>年度预期目标（年度目标由</w:t>
      </w:r>
      <w:r>
        <w:rPr>
          <w:rFonts w:hint="eastAsia" w:ascii="仿宋" w:hAnsi="仿宋" w:eastAsia="仿宋" w:cs="仿宋"/>
          <w:sz w:val="32"/>
          <w:szCs w:val="32"/>
          <w:lang w:val="en-US" w:eastAsia="zh-CN"/>
        </w:rPr>
        <w:t>教育局</w:t>
      </w:r>
      <w:r>
        <w:rPr>
          <w:rFonts w:hint="eastAsia" w:ascii="仿宋" w:hAnsi="仿宋" w:eastAsia="仿宋" w:cs="仿宋"/>
          <w:sz w:val="32"/>
          <w:szCs w:val="32"/>
        </w:rPr>
        <w:t>与培训机构拟定，报教育局体卫艺室备案）</w:t>
      </w:r>
      <w:r>
        <w:rPr>
          <w:rFonts w:hint="eastAsia" w:ascii="仿宋" w:hAnsi="仿宋" w:eastAsia="仿宋" w:cs="仿宋"/>
          <w:sz w:val="32"/>
          <w:szCs w:val="32"/>
          <w:lang w:val="en-US" w:eastAsia="zh-CN"/>
        </w:rPr>
        <w:t>并不及时整改、推进</w:t>
      </w:r>
      <w:r>
        <w:rPr>
          <w:rFonts w:hint="eastAsia" w:ascii="仿宋" w:hAnsi="仿宋" w:eastAsia="仿宋" w:cs="仿宋"/>
          <w:sz w:val="32"/>
          <w:szCs w:val="32"/>
        </w:rPr>
        <w:t>或出现游泳重大的安全事故等，将随时终止合同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并承担赔偿等所有损失</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（四）负责</w:t>
      </w:r>
      <w:r>
        <w:rPr>
          <w:rFonts w:hint="eastAsia" w:ascii="仿宋" w:hAnsi="仿宋" w:eastAsia="仿宋" w:cs="仿宋"/>
          <w:sz w:val="32"/>
          <w:szCs w:val="32"/>
        </w:rPr>
        <w:t>与</w:t>
      </w:r>
      <w:r>
        <w:rPr>
          <w:rFonts w:hint="eastAsia" w:ascii="仿宋" w:hAnsi="仿宋" w:eastAsia="仿宋" w:cs="仿宋"/>
          <w:sz w:val="32"/>
          <w:szCs w:val="32"/>
          <w:lang w:val="en-US" w:eastAsia="zh-CN"/>
        </w:rPr>
        <w:t>教育局</w:t>
      </w:r>
      <w:r>
        <w:rPr>
          <w:rFonts w:hint="eastAsia" w:ascii="仿宋" w:hAnsi="仿宋" w:eastAsia="仿宋" w:cs="仿宋"/>
          <w:sz w:val="32"/>
          <w:szCs w:val="32"/>
        </w:rPr>
        <w:t>协商确定培训目标</w:t>
      </w:r>
      <w:r>
        <w:rPr>
          <w:rFonts w:hint="eastAsia" w:ascii="仿宋" w:hAnsi="仿宋" w:eastAsia="仿宋" w:cs="仿宋"/>
          <w:sz w:val="32"/>
          <w:szCs w:val="32"/>
          <w:lang w:eastAsia="zh-CN"/>
        </w:rPr>
        <w:t>、</w:t>
      </w:r>
      <w:r>
        <w:rPr>
          <w:rFonts w:hint="eastAsia" w:ascii="仿宋" w:hAnsi="仿宋" w:eastAsia="仿宋" w:cs="仿宋"/>
          <w:sz w:val="32"/>
          <w:szCs w:val="32"/>
        </w:rPr>
        <w:t>教育和培训计划</w:t>
      </w:r>
      <w:r>
        <w:rPr>
          <w:rFonts w:hint="eastAsia" w:ascii="仿宋" w:hAnsi="仿宋" w:eastAsia="仿宋" w:cs="仿宋"/>
          <w:sz w:val="32"/>
          <w:szCs w:val="32"/>
          <w:lang w:eastAsia="zh-CN"/>
        </w:rPr>
        <w:t>，制订应急预案和防范措施</w:t>
      </w:r>
      <w:r>
        <w:rPr>
          <w:rFonts w:hint="eastAsia" w:ascii="仿宋" w:hAnsi="仿宋" w:eastAsia="仿宋" w:cs="仿宋"/>
          <w:sz w:val="32"/>
          <w:szCs w:val="32"/>
        </w:rPr>
        <w:t>，</w:t>
      </w:r>
      <w:r>
        <w:rPr>
          <w:rFonts w:hint="eastAsia" w:ascii="仿宋" w:hAnsi="仿宋" w:eastAsia="仿宋" w:cs="仿宋"/>
          <w:sz w:val="32"/>
          <w:szCs w:val="32"/>
          <w:lang w:eastAsia="zh-CN"/>
        </w:rPr>
        <w:t>杜绝各类意外事故的发生。</w:t>
      </w:r>
      <w:r>
        <w:rPr>
          <w:rFonts w:hint="eastAsia" w:ascii="仿宋" w:hAnsi="仿宋" w:eastAsia="仿宋" w:cs="仿宋"/>
          <w:sz w:val="32"/>
          <w:szCs w:val="32"/>
        </w:rPr>
        <w:t>做好游泳课程安排（每</w:t>
      </w:r>
      <w:r>
        <w:rPr>
          <w:rFonts w:hint="eastAsia" w:ascii="仿宋" w:hAnsi="仿宋" w:eastAsia="仿宋" w:cs="仿宋"/>
          <w:sz w:val="32"/>
          <w:szCs w:val="32"/>
          <w:lang w:eastAsia="zh-CN"/>
        </w:rPr>
        <w:t>期次每</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20个课时，</w:t>
      </w:r>
      <w:r>
        <w:rPr>
          <w:rFonts w:hint="eastAsia" w:ascii="仿宋" w:hAnsi="仿宋" w:eastAsia="仿宋" w:cs="仿宋"/>
          <w:sz w:val="32"/>
          <w:szCs w:val="32"/>
        </w:rPr>
        <w:t>每课时</w:t>
      </w:r>
      <w:r>
        <w:rPr>
          <w:rFonts w:hint="eastAsia" w:ascii="仿宋" w:hAnsi="仿宋" w:eastAsia="仿宋" w:cs="仿宋"/>
          <w:sz w:val="32"/>
          <w:szCs w:val="32"/>
          <w:lang w:val="en-US" w:eastAsia="zh-CN"/>
        </w:rPr>
        <w:t>4</w:t>
      </w:r>
      <w:r>
        <w:rPr>
          <w:rFonts w:hint="eastAsia" w:ascii="仿宋" w:hAnsi="仿宋" w:eastAsia="仿宋" w:cs="仿宋"/>
          <w:sz w:val="32"/>
          <w:szCs w:val="32"/>
        </w:rPr>
        <w:t>0分钟），严格按照计划开展游泳教育和培训，努力实现</w:t>
      </w:r>
      <w:r>
        <w:rPr>
          <w:rFonts w:hint="eastAsia" w:ascii="仿宋" w:hAnsi="仿宋" w:eastAsia="仿宋" w:cs="仿宋"/>
          <w:sz w:val="32"/>
          <w:szCs w:val="32"/>
          <w:lang w:val="en-US" w:eastAsia="zh-CN"/>
        </w:rPr>
        <w:t>阶段、</w:t>
      </w:r>
      <w:r>
        <w:rPr>
          <w:rFonts w:hint="eastAsia" w:ascii="仿宋" w:hAnsi="仿宋" w:eastAsia="仿宋" w:cs="仿宋"/>
          <w:sz w:val="32"/>
          <w:szCs w:val="32"/>
        </w:rPr>
        <w:t>年度培训目标。</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color w:val="FF0000"/>
          <w:sz w:val="32"/>
          <w:szCs w:val="32"/>
        </w:rPr>
      </w:pPr>
      <w:r>
        <w:rPr>
          <w:rFonts w:hint="eastAsia" w:ascii="仿宋" w:hAnsi="仿宋" w:eastAsia="仿宋" w:cs="仿宋"/>
          <w:color w:val="auto"/>
          <w:sz w:val="32"/>
          <w:szCs w:val="32"/>
          <w:lang w:eastAsia="zh-CN"/>
        </w:rPr>
        <w:t>（五）在合同期内负责全天候管理好游泳池，</w:t>
      </w:r>
      <w:r>
        <w:rPr>
          <w:rFonts w:hint="eastAsia" w:ascii="仿宋" w:hAnsi="仿宋" w:eastAsia="仿宋" w:cs="仿宋"/>
          <w:color w:val="auto"/>
          <w:sz w:val="32"/>
          <w:szCs w:val="32"/>
        </w:rPr>
        <w:t>要自觉爱护游泳池所有财产和器材设备，合同期满时，必须保持财产和器材设备的完好，若有损坏，承担相应的维修或赔偿责任。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全权负责师生的游泳培训安全和学生</w:t>
      </w:r>
      <w:r>
        <w:rPr>
          <w:rFonts w:hint="eastAsia" w:ascii="仿宋" w:hAnsi="仿宋" w:eastAsia="仿宋" w:cs="仿宋"/>
          <w:color w:val="auto"/>
          <w:sz w:val="32"/>
          <w:szCs w:val="32"/>
          <w:lang w:eastAsia="zh-CN"/>
        </w:rPr>
        <w:t>往返</w:t>
      </w:r>
      <w:r>
        <w:rPr>
          <w:rFonts w:hint="eastAsia" w:ascii="仿宋" w:hAnsi="仿宋" w:eastAsia="仿宋" w:cs="仿宋"/>
          <w:sz w:val="32"/>
          <w:szCs w:val="32"/>
        </w:rPr>
        <w:t>培训的路途交通安全，应为师生购买游泳池公众责任保险和交通安全保险</w:t>
      </w:r>
      <w:r>
        <w:rPr>
          <w:rFonts w:hint="eastAsia" w:ascii="仿宋" w:hAnsi="仿宋" w:eastAsia="仿宋" w:cs="仿宋"/>
          <w:sz w:val="32"/>
          <w:szCs w:val="32"/>
          <w:lang w:val="en-US" w:eastAsia="zh-CN"/>
        </w:rPr>
        <w:t>以及负责安排车辆接送</w:t>
      </w:r>
      <w:r>
        <w:rPr>
          <w:rFonts w:hint="eastAsia" w:ascii="仿宋" w:hAnsi="仿宋" w:eastAsia="仿宋" w:cs="仿宋"/>
          <w:sz w:val="32"/>
          <w:szCs w:val="32"/>
        </w:rPr>
        <w:t>等。</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楷体" w:hAnsi="楷体" w:eastAsia="楷体" w:cs="楷体"/>
          <w:bCs/>
          <w:sz w:val="32"/>
          <w:szCs w:val="32"/>
        </w:rPr>
      </w:pPr>
      <w:r>
        <w:rPr>
          <w:rFonts w:hint="eastAsia" w:ascii="黑体" w:hAnsi="黑体" w:eastAsia="黑体" w:cs="黑体"/>
          <w:bCs/>
          <w:sz w:val="32"/>
          <w:szCs w:val="32"/>
          <w:lang w:eastAsia="zh-CN"/>
        </w:rPr>
        <w:t>七</w:t>
      </w:r>
      <w:r>
        <w:rPr>
          <w:rFonts w:hint="eastAsia" w:ascii="黑体" w:hAnsi="黑体" w:eastAsia="黑体" w:cs="黑体"/>
          <w:bCs/>
          <w:sz w:val="32"/>
          <w:szCs w:val="32"/>
        </w:rPr>
        <w:t>、</w:t>
      </w:r>
      <w:r>
        <w:rPr>
          <w:rFonts w:hint="eastAsia" w:ascii="黑体" w:hAnsi="黑体" w:eastAsia="黑体" w:cs="黑体"/>
          <w:bCs/>
          <w:sz w:val="32"/>
          <w:szCs w:val="32"/>
          <w:lang w:eastAsia="zh-CN"/>
        </w:rPr>
        <w:t>资金保障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楷体" w:hAnsi="楷体" w:eastAsia="楷体" w:cs="楷体"/>
          <w:color w:val="000000"/>
          <w:sz w:val="32"/>
          <w:szCs w:val="32"/>
          <w:lang w:eastAsia="zh-CN"/>
        </w:rPr>
      </w:pPr>
      <w:r>
        <w:rPr>
          <w:rFonts w:hint="eastAsia" w:ascii="楷体" w:hAnsi="楷体" w:eastAsia="楷体" w:cs="楷体"/>
          <w:color w:val="000000"/>
          <w:sz w:val="32"/>
          <w:szCs w:val="32"/>
        </w:rPr>
        <w:t>（一）</w:t>
      </w:r>
      <w:r>
        <w:rPr>
          <w:rFonts w:hint="eastAsia" w:ascii="楷体" w:hAnsi="楷体" w:eastAsia="楷体" w:cs="楷体"/>
          <w:color w:val="000000"/>
          <w:kern w:val="0"/>
          <w:sz w:val="32"/>
          <w:szCs w:val="32"/>
        </w:rPr>
        <w:t>学生培训资金保障标准</w:t>
      </w:r>
      <w:r>
        <w:rPr>
          <w:rFonts w:hint="eastAsia" w:ascii="楷体" w:hAnsi="楷体" w:eastAsia="楷体" w:cs="楷体"/>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根据</w:t>
      </w:r>
      <w:r>
        <w:rPr>
          <w:rFonts w:hint="eastAsia" w:ascii="仿宋_GB2312" w:hAnsi="仿宋_GB2312" w:eastAsia="仿宋_GB2312" w:cs="仿宋_GB2312"/>
          <w:color w:val="000000"/>
          <w:kern w:val="0"/>
          <w:sz w:val="32"/>
          <w:szCs w:val="32"/>
          <w:lang w:val="en-US" w:eastAsia="zh-CN"/>
        </w:rPr>
        <w:t>相关文件规定和我县财政实际，</w:t>
      </w:r>
      <w:r>
        <w:rPr>
          <w:rFonts w:hint="eastAsia" w:ascii="仿宋_GB2312" w:hAnsi="仿宋_GB2312" w:eastAsia="仿宋_GB2312" w:cs="仿宋_GB2312"/>
          <w:color w:val="000000"/>
          <w:kern w:val="0"/>
          <w:sz w:val="32"/>
          <w:szCs w:val="32"/>
        </w:rPr>
        <w:t>县财政按照每年达标小学生</w:t>
      </w:r>
      <w:r>
        <w:rPr>
          <w:rFonts w:hint="eastAsia" w:ascii="仿宋_GB2312" w:hAnsi="仿宋_GB2312" w:eastAsia="仿宋_GB2312" w:cs="仿宋_GB2312"/>
          <w:color w:val="000000"/>
          <w:kern w:val="0"/>
          <w:sz w:val="32"/>
          <w:szCs w:val="32"/>
          <w:lang w:eastAsia="zh-CN"/>
        </w:rPr>
        <w:t>人均</w:t>
      </w:r>
      <w:r>
        <w:rPr>
          <w:rFonts w:hint="eastAsia" w:ascii="仿宋_GB2312" w:hAnsi="仿宋_GB2312" w:eastAsia="仿宋_GB2312" w:cs="仿宋_GB2312"/>
          <w:color w:val="000000"/>
          <w:kern w:val="0"/>
          <w:sz w:val="32"/>
          <w:szCs w:val="32"/>
          <w:lang w:val="en-US" w:eastAsia="zh-CN"/>
        </w:rPr>
        <w:t>450元</w:t>
      </w:r>
      <w:r>
        <w:rPr>
          <w:rFonts w:hint="eastAsia" w:ascii="仿宋_GB2312" w:hAnsi="仿宋_GB2312" w:eastAsia="仿宋_GB2312" w:cs="仿宋_GB2312"/>
          <w:color w:val="000000"/>
          <w:kern w:val="0"/>
          <w:sz w:val="32"/>
          <w:szCs w:val="32"/>
        </w:rPr>
        <w:t>的标准</w:t>
      </w:r>
      <w:r>
        <w:rPr>
          <w:rFonts w:hint="eastAsia" w:ascii="仿宋_GB2312" w:hAnsi="仿宋_GB2312" w:eastAsia="仿宋_GB2312" w:cs="仿宋_GB2312"/>
          <w:color w:val="000000"/>
          <w:kern w:val="0"/>
          <w:sz w:val="32"/>
          <w:szCs w:val="32"/>
          <w:lang w:eastAsia="zh-CN"/>
        </w:rPr>
        <w:t>给予</w:t>
      </w:r>
      <w:r>
        <w:rPr>
          <w:rFonts w:hint="eastAsia" w:ascii="仿宋_GB2312" w:hAnsi="仿宋_GB2312" w:eastAsia="仿宋_GB2312" w:cs="仿宋_GB2312"/>
          <w:color w:val="000000"/>
          <w:kern w:val="0"/>
          <w:sz w:val="32"/>
          <w:szCs w:val="32"/>
        </w:rPr>
        <w:t>保障。</w:t>
      </w:r>
      <w:r>
        <w:rPr>
          <w:rFonts w:hint="eastAsia" w:ascii="仿宋_GB2312" w:hAnsi="仿宋_GB2312" w:eastAsia="仿宋_GB2312" w:cs="仿宋_GB2312"/>
          <w:color w:val="000000"/>
          <w:kern w:val="0"/>
          <w:sz w:val="32"/>
          <w:szCs w:val="32"/>
          <w:lang w:eastAsia="zh-CN"/>
        </w:rPr>
        <w:t>资金包括</w:t>
      </w:r>
      <w:r>
        <w:rPr>
          <w:rFonts w:hint="eastAsia" w:ascii="仿宋_GB2312" w:hAnsi="仿宋_GB2312" w:eastAsia="仿宋_GB2312" w:cs="仿宋_GB2312"/>
          <w:color w:val="000000"/>
          <w:kern w:val="0"/>
          <w:sz w:val="32"/>
          <w:szCs w:val="32"/>
        </w:rPr>
        <w:t>游泳技能培训教育（练）</w:t>
      </w:r>
      <w:r>
        <w:rPr>
          <w:rFonts w:hint="eastAsia" w:ascii="仿宋_GB2312" w:hAnsi="仿宋_GB2312" w:eastAsia="仿宋_GB2312" w:cs="仿宋_GB2312"/>
          <w:color w:val="000000"/>
          <w:kern w:val="0"/>
          <w:sz w:val="32"/>
          <w:szCs w:val="32"/>
          <w:lang w:eastAsia="zh-CN"/>
        </w:rPr>
        <w:t>费</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运送学生参加</w:t>
      </w:r>
      <w:r>
        <w:rPr>
          <w:rFonts w:hint="eastAsia" w:ascii="仿宋_GB2312" w:hAnsi="仿宋_GB2312" w:eastAsia="仿宋_GB2312" w:cs="仿宋_GB2312"/>
          <w:color w:val="000000"/>
          <w:kern w:val="0"/>
          <w:sz w:val="32"/>
          <w:szCs w:val="32"/>
        </w:rPr>
        <w:t>游泳培训</w:t>
      </w:r>
      <w:r>
        <w:rPr>
          <w:rFonts w:hint="eastAsia" w:ascii="仿宋_GB2312" w:hAnsi="仿宋_GB2312" w:eastAsia="仿宋_GB2312" w:cs="仿宋_GB2312"/>
          <w:color w:val="000000"/>
          <w:kern w:val="0"/>
          <w:sz w:val="32"/>
          <w:szCs w:val="32"/>
          <w:lang w:eastAsia="zh-CN"/>
        </w:rPr>
        <w:t>来回</w:t>
      </w:r>
      <w:r>
        <w:rPr>
          <w:rFonts w:hint="eastAsia" w:ascii="仿宋_GB2312" w:hAnsi="仿宋_GB2312" w:eastAsia="仿宋_GB2312" w:cs="仿宋_GB2312"/>
          <w:color w:val="000000"/>
          <w:kern w:val="0"/>
          <w:sz w:val="32"/>
          <w:szCs w:val="32"/>
        </w:rPr>
        <w:t>交通</w:t>
      </w:r>
      <w:r>
        <w:rPr>
          <w:rFonts w:hint="eastAsia" w:ascii="仿宋_GB2312" w:hAnsi="仿宋_GB2312" w:eastAsia="仿宋_GB2312" w:cs="仿宋_GB2312"/>
          <w:color w:val="000000"/>
          <w:kern w:val="0"/>
          <w:sz w:val="32"/>
          <w:szCs w:val="32"/>
          <w:lang w:eastAsia="zh-CN"/>
        </w:rPr>
        <w:t>费</w:t>
      </w:r>
      <w:r>
        <w:rPr>
          <w:rFonts w:hint="eastAsia" w:ascii="仿宋_GB2312" w:hAnsi="仿宋_GB2312" w:eastAsia="仿宋_GB2312" w:cs="仿宋_GB2312"/>
          <w:color w:val="000000"/>
          <w:kern w:val="0"/>
          <w:sz w:val="32"/>
          <w:szCs w:val="32"/>
        </w:rPr>
        <w:t>、公众责任险</w:t>
      </w:r>
      <w:r>
        <w:rPr>
          <w:rFonts w:hint="eastAsia" w:ascii="仿宋_GB2312" w:hAnsi="仿宋_GB2312" w:eastAsia="仿宋_GB2312" w:cs="仿宋_GB2312"/>
          <w:color w:val="000000"/>
          <w:kern w:val="0"/>
          <w:sz w:val="32"/>
          <w:szCs w:val="32"/>
          <w:lang w:eastAsia="zh-CN"/>
        </w:rPr>
        <w:t>费</w:t>
      </w:r>
      <w:r>
        <w:rPr>
          <w:rFonts w:hint="eastAsia" w:ascii="仿宋_GB2312" w:hAnsi="仿宋_GB2312" w:eastAsia="仿宋_GB2312" w:cs="仿宋_GB2312"/>
          <w:color w:val="000000"/>
          <w:kern w:val="0"/>
          <w:sz w:val="32"/>
          <w:szCs w:val="32"/>
        </w:rPr>
        <w:t>、意外伤害保险</w:t>
      </w:r>
      <w:r>
        <w:rPr>
          <w:rFonts w:hint="eastAsia" w:ascii="仿宋_GB2312" w:hAnsi="仿宋_GB2312" w:eastAsia="仿宋_GB2312" w:cs="仿宋_GB2312"/>
          <w:color w:val="000000"/>
          <w:kern w:val="0"/>
          <w:sz w:val="32"/>
          <w:szCs w:val="32"/>
          <w:lang w:eastAsia="zh-CN"/>
        </w:rPr>
        <w:t>费，以及</w:t>
      </w:r>
      <w:r>
        <w:rPr>
          <w:rFonts w:hint="eastAsia" w:ascii="仿宋_GB2312" w:hAnsi="仿宋_GB2312" w:eastAsia="仿宋_GB2312" w:cs="仿宋_GB2312"/>
          <w:color w:val="000000"/>
          <w:kern w:val="0"/>
          <w:sz w:val="32"/>
          <w:szCs w:val="32"/>
        </w:rPr>
        <w:t>游泳辅助工具、游泳衣、游泳池管理、安全管理验收等所有费用。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楷体" w:hAnsi="楷体" w:eastAsia="楷体" w:cs="楷体"/>
          <w:color w:val="000000"/>
          <w:sz w:val="32"/>
          <w:szCs w:val="32"/>
          <w:lang w:eastAsia="zh-CN"/>
        </w:rPr>
      </w:pPr>
      <w:r>
        <w:rPr>
          <w:rFonts w:hint="eastAsia" w:ascii="楷体" w:hAnsi="楷体" w:eastAsia="楷体" w:cs="楷体"/>
          <w:color w:val="000000"/>
          <w:sz w:val="32"/>
          <w:szCs w:val="32"/>
        </w:rPr>
        <w:t>（二）游泳池维护及管理资金保障标准</w:t>
      </w:r>
      <w:r>
        <w:rPr>
          <w:rFonts w:hint="eastAsia" w:ascii="楷体" w:hAnsi="楷体" w:eastAsia="楷体" w:cs="楷体"/>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根据《海南省人民政府办公厅关于印发海南省普及中小学生游泳教育实施方案的通知》（琼府办〔2017〕136号）要求，县公办义务教育学校的游泳池，全年开放使用200天</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每天开放时间由教育局拟定</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以上的，</w:t>
      </w:r>
      <w:r>
        <w:rPr>
          <w:rFonts w:hint="eastAsia" w:ascii="仿宋_GB2312" w:hAnsi="仿宋_GB2312" w:eastAsia="仿宋_GB2312" w:cs="仿宋_GB2312"/>
          <w:color w:val="000000"/>
          <w:kern w:val="0"/>
          <w:sz w:val="32"/>
          <w:szCs w:val="32"/>
          <w:lang w:eastAsia="zh-CN"/>
        </w:rPr>
        <w:t>由县财政按照每年全池</w:t>
      </w:r>
      <w:r>
        <w:rPr>
          <w:rFonts w:hint="eastAsia" w:ascii="仿宋_GB2312" w:hAnsi="仿宋_GB2312" w:eastAsia="仿宋_GB2312" w:cs="仿宋_GB2312"/>
          <w:color w:val="000000"/>
          <w:kern w:val="0"/>
          <w:sz w:val="32"/>
          <w:szCs w:val="32"/>
          <w:lang w:val="en-US" w:eastAsia="zh-CN"/>
        </w:rPr>
        <w:t>15万元/个、半池10万元/个的标准给予保障</w:t>
      </w:r>
      <w:r>
        <w:rPr>
          <w:rFonts w:hint="eastAsia" w:ascii="仿宋_GB2312" w:hAnsi="仿宋_GB2312" w:eastAsia="仿宋_GB2312" w:cs="仿宋_GB2312"/>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黑体" w:hAnsi="黑体" w:eastAsia="黑体" w:cs="黑体"/>
          <w:bCs/>
          <w:sz w:val="32"/>
          <w:szCs w:val="32"/>
          <w:lang w:eastAsia="zh-CN"/>
        </w:rPr>
      </w:pPr>
      <w:r>
        <w:rPr>
          <w:rFonts w:hint="eastAsia" w:ascii="黑体" w:hAnsi="黑体" w:eastAsia="黑体" w:cs="黑体"/>
          <w:bCs/>
          <w:sz w:val="32"/>
          <w:szCs w:val="32"/>
        </w:rPr>
        <w:t>八、</w:t>
      </w:r>
      <w:r>
        <w:rPr>
          <w:rFonts w:hint="eastAsia" w:ascii="黑体" w:hAnsi="黑体" w:eastAsia="黑体" w:cs="黑体"/>
          <w:bCs/>
          <w:sz w:val="32"/>
          <w:szCs w:val="32"/>
          <w:lang w:eastAsia="zh-CN"/>
        </w:rPr>
        <w:t>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游泳培训开展期间，如遇国家或省市疫情防控政策调整或其他不可抗力因素（合同订立时不能预见、不能避免且不可克服的客观情况，如泳池发生大规模的非人为因素毁坏；自然灾害，如台风、地震、洪水、冰雹；政府行为，如征收、征用；社会异常事件，如罢工、骚乱等），采购人可随时对项目进行暂停或终止，培训管理机构必须积极配合采购人的工作，并不得就此向采购人提出索赔要求。培训合同期限往后顺延至项目结束为止。</w:t>
      </w:r>
    </w:p>
    <w:p>
      <w:pPr>
        <w:pStyle w:val="11"/>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注：各潜在投标人须按照招标文件的要求采取单价报价形式，即每标包单价报价最高限额为</w:t>
      </w:r>
      <w:r>
        <w:rPr>
          <w:rFonts w:hint="eastAsia" w:ascii="仿宋" w:hAnsi="仿宋" w:eastAsia="仿宋" w:cs="仿宋"/>
          <w:b/>
          <w:bCs/>
          <w:color w:val="000000"/>
          <w:sz w:val="32"/>
          <w:szCs w:val="32"/>
          <w:lang w:val="en-US" w:eastAsia="zh-CN"/>
        </w:rPr>
        <w:t>450</w:t>
      </w:r>
      <w:r>
        <w:rPr>
          <w:rFonts w:hint="eastAsia" w:ascii="仿宋" w:hAnsi="仿宋" w:eastAsia="仿宋" w:cs="仿宋"/>
          <w:b/>
          <w:bCs/>
          <w:color w:val="000000"/>
          <w:sz w:val="32"/>
          <w:szCs w:val="32"/>
        </w:rPr>
        <w:t>.00元人民币/生（此费用包括游泳技能培训教育（练）费、运送</w:t>
      </w:r>
      <w:r>
        <w:rPr>
          <w:rFonts w:hint="eastAsia" w:ascii="仿宋" w:hAnsi="仿宋" w:eastAsia="仿宋" w:cs="仿宋"/>
          <w:b/>
          <w:bCs/>
          <w:color w:val="000000"/>
          <w:sz w:val="32"/>
          <w:szCs w:val="32"/>
          <w:lang w:val="en-US" w:eastAsia="zh-CN"/>
        </w:rPr>
        <w:t>学生</w:t>
      </w:r>
      <w:r>
        <w:rPr>
          <w:rFonts w:hint="eastAsia" w:ascii="仿宋" w:hAnsi="仿宋" w:eastAsia="仿宋" w:cs="仿宋"/>
          <w:b/>
          <w:bCs/>
          <w:color w:val="000000"/>
          <w:sz w:val="32"/>
          <w:szCs w:val="32"/>
        </w:rPr>
        <w:t>游泳培训交通费、公众责任险、意外伤害保险费、游泳辅助工具、游泳衣、安全管理验收费等所有费用。高于此限额的报价视为无效投标。</w:t>
      </w:r>
    </w:p>
    <w:p>
      <w:pPr>
        <w:pStyle w:val="11"/>
        <w:spacing w:line="560" w:lineRule="exact"/>
        <w:ind w:firstLine="643"/>
        <w:rPr>
          <w:rFonts w:hint="eastAsia" w:ascii="仿宋" w:hAnsi="仿宋" w:eastAsia="仿宋" w:cs="仿宋"/>
          <w:b/>
          <w:bCs/>
          <w:color w:val="000000"/>
          <w:sz w:val="32"/>
          <w:szCs w:val="32"/>
        </w:rPr>
      </w:pPr>
    </w:p>
    <w:p>
      <w:pPr>
        <w:spacing w:line="560" w:lineRule="exact"/>
        <w:ind w:firstLine="640"/>
        <w:rPr>
          <w:rFonts w:hint="eastAsia" w:ascii="仿宋" w:hAnsi="仿宋" w:eastAsia="仿宋" w:cs="仿宋"/>
          <w:sz w:val="32"/>
          <w:szCs w:val="32"/>
        </w:rPr>
      </w:pPr>
    </w:p>
    <w:p>
      <w:pPr>
        <w:spacing w:line="560" w:lineRule="exact"/>
        <w:ind w:firstLine="640"/>
        <w:rPr>
          <w:rFonts w:hint="eastAsia" w:ascii="仿宋" w:hAnsi="仿宋" w:eastAsia="仿宋" w:cs="仿宋"/>
          <w:sz w:val="32"/>
          <w:szCs w:val="32"/>
        </w:rPr>
      </w:pPr>
    </w:p>
    <w:p>
      <w:pPr>
        <w:spacing w:line="560" w:lineRule="exact"/>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spacing w:line="560" w:lineRule="exac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8"/>
        <w:rPr>
          <w:rFonts w:hint="eastAsia" w:ascii="宋体" w:hAnsi="宋体" w:eastAsia="宋体" w:cs="宋体"/>
          <w:color w:val="000000"/>
          <w:sz w:val="28"/>
          <w:szCs w:val="28"/>
          <w:lang w:eastAsia="zh-CN"/>
        </w:rPr>
      </w:pPr>
    </w:p>
    <w:p>
      <w:pPr>
        <w:pStyle w:val="8"/>
        <w:rPr>
          <w:rFonts w:hint="eastAsia" w:ascii="宋体" w:hAnsi="宋体" w:eastAsia="宋体" w:cs="宋体"/>
          <w:color w:val="000000"/>
          <w:sz w:val="28"/>
          <w:szCs w:val="28"/>
          <w:lang w:eastAsia="zh-CN"/>
        </w:rPr>
        <w:sectPr>
          <w:headerReference r:id="rId3" w:type="default"/>
          <w:footerReference r:id="rId4" w:type="default"/>
          <w:pgSz w:w="11906" w:h="16838"/>
          <w:pgMar w:top="1247" w:right="1247" w:bottom="1134" w:left="1644" w:header="851" w:footer="851" w:gutter="0"/>
          <w:pgNumType w:fmt="decimal" w:start="1"/>
          <w:cols w:space="720" w:num="1"/>
          <w:docGrid w:type="lines" w:linePitch="312" w:charSpace="0"/>
        </w:sectPr>
      </w:pPr>
    </w:p>
    <w:tbl>
      <w:tblPr>
        <w:tblStyle w:val="9"/>
        <w:tblW w:w="138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60"/>
        <w:gridCol w:w="1545"/>
        <w:gridCol w:w="1110"/>
        <w:gridCol w:w="1935"/>
        <w:gridCol w:w="1110"/>
        <w:gridCol w:w="1065"/>
        <w:gridCol w:w="1695"/>
        <w:gridCol w:w="1440"/>
        <w:gridCol w:w="555"/>
        <w:gridCol w:w="555"/>
        <w:gridCol w:w="555"/>
        <w:gridCol w:w="555"/>
        <w:gridCol w:w="555"/>
        <w:gridCol w:w="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05"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附件</w:t>
            </w:r>
          </w:p>
        </w:tc>
        <w:tc>
          <w:tcPr>
            <w:tcW w:w="1110" w:type="dxa"/>
            <w:tcBorders>
              <w:top w:val="nil"/>
              <w:left w:val="nil"/>
              <w:bottom w:val="nil"/>
              <w:right w:val="nil"/>
            </w:tcBorders>
            <w:noWrap/>
            <w:vAlign w:val="center"/>
          </w:tcPr>
          <w:p>
            <w:pPr>
              <w:jc w:val="left"/>
              <w:rPr>
                <w:rFonts w:hint="eastAsia" w:ascii="宋体" w:hAnsi="宋体" w:eastAsia="宋体" w:cs="宋体"/>
                <w:b/>
                <w:bCs/>
                <w:i w:val="0"/>
                <w:iCs w:val="0"/>
                <w:color w:val="000000"/>
                <w:sz w:val="22"/>
                <w:szCs w:val="22"/>
                <w:u w:val="none"/>
              </w:rPr>
            </w:pPr>
          </w:p>
        </w:tc>
        <w:tc>
          <w:tcPr>
            <w:tcW w:w="1935"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1110"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1065" w:type="dxa"/>
            <w:tcBorders>
              <w:top w:val="nil"/>
              <w:left w:val="nil"/>
              <w:bottom w:val="nil"/>
              <w:right w:val="nil"/>
            </w:tcBorders>
            <w:noWrap w:val="0"/>
            <w:vAlign w:val="center"/>
          </w:tcPr>
          <w:p>
            <w:pPr>
              <w:rPr>
                <w:rFonts w:hint="eastAsia" w:ascii="宋体" w:hAnsi="宋体" w:eastAsia="宋体" w:cs="宋体"/>
                <w:i w:val="0"/>
                <w:iCs w:val="0"/>
                <w:color w:val="000000"/>
                <w:sz w:val="22"/>
                <w:szCs w:val="22"/>
                <w:u w:val="none"/>
              </w:rPr>
            </w:pPr>
          </w:p>
        </w:tc>
        <w:tc>
          <w:tcPr>
            <w:tcW w:w="1695" w:type="dxa"/>
            <w:tcBorders>
              <w:top w:val="nil"/>
              <w:left w:val="nil"/>
              <w:bottom w:val="nil"/>
              <w:right w:val="nil"/>
            </w:tcBorders>
            <w:noWrap w:val="0"/>
            <w:vAlign w:val="center"/>
          </w:tcPr>
          <w:p>
            <w:pPr>
              <w:rPr>
                <w:rFonts w:hint="eastAsia" w:ascii="宋体" w:hAnsi="宋体" w:eastAsia="宋体" w:cs="宋体"/>
                <w:i w:val="0"/>
                <w:iCs w:val="0"/>
                <w:color w:val="000000"/>
                <w:sz w:val="22"/>
                <w:szCs w:val="22"/>
                <w:u w:val="none"/>
              </w:rPr>
            </w:pPr>
          </w:p>
        </w:tc>
        <w:tc>
          <w:tcPr>
            <w:tcW w:w="1440" w:type="dxa"/>
            <w:tcBorders>
              <w:top w:val="nil"/>
              <w:left w:val="nil"/>
              <w:bottom w:val="nil"/>
              <w:right w:val="nil"/>
            </w:tcBorders>
            <w:noWrap w:val="0"/>
            <w:vAlign w:val="center"/>
          </w:tcPr>
          <w:p>
            <w:pPr>
              <w:rPr>
                <w:rFonts w:hint="eastAsia" w:ascii="宋体" w:hAnsi="宋体" w:eastAsia="宋体" w:cs="宋体"/>
                <w:i w:val="0"/>
                <w:iCs w:val="0"/>
                <w:color w:val="000000"/>
                <w:sz w:val="22"/>
                <w:szCs w:val="22"/>
                <w:u w:val="none"/>
              </w:rPr>
            </w:pPr>
          </w:p>
        </w:tc>
        <w:tc>
          <w:tcPr>
            <w:tcW w:w="555"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555"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555"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555"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555"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555"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14"/>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昌江黎族自治县2024年普及中小学生游泳教学培训及游泳池运营管理项目预算清单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gridSpan w:val="14"/>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预算单位：昌江黎族自治县教育局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bookmarkStart w:id="8" w:name="_GoBack" w:colFirst="0" w:colLast="0"/>
            <w:r>
              <w:rPr>
                <w:rFonts w:hint="eastAsia" w:ascii="宋体" w:hAnsi="宋体" w:eastAsia="宋体" w:cs="宋体"/>
                <w:b/>
                <w:bCs/>
                <w:i w:val="0"/>
                <w:iCs w:val="0"/>
                <w:color w:val="000000"/>
                <w:kern w:val="0"/>
                <w:sz w:val="22"/>
                <w:szCs w:val="22"/>
                <w:u w:val="none"/>
                <w:lang w:val="en-US" w:eastAsia="zh-CN" w:bidi="ar"/>
              </w:rPr>
              <w:t>标段</w:t>
            </w:r>
          </w:p>
        </w:tc>
        <w:tc>
          <w:tcPr>
            <w:tcW w:w="15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培训地点</w:t>
            </w:r>
          </w:p>
        </w:tc>
        <w:tc>
          <w:tcPr>
            <w:tcW w:w="11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游泳池格式</w:t>
            </w:r>
          </w:p>
        </w:tc>
        <w:tc>
          <w:tcPr>
            <w:tcW w:w="19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参训学校</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学生人数</w:t>
            </w:r>
          </w:p>
        </w:tc>
        <w:tc>
          <w:tcPr>
            <w:tcW w:w="10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各培训点学生人数</w:t>
            </w:r>
          </w:p>
        </w:tc>
        <w:tc>
          <w:tcPr>
            <w:tcW w:w="1695" w:type="dxa"/>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培训达标单价</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（元）</w:t>
            </w:r>
          </w:p>
        </w:tc>
        <w:tc>
          <w:tcPr>
            <w:tcW w:w="1440" w:type="dxa"/>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泳池运营管理费用</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（万元）</w:t>
            </w:r>
          </w:p>
        </w:tc>
        <w:tc>
          <w:tcPr>
            <w:tcW w:w="3330" w:type="dxa"/>
            <w:gridSpan w:val="6"/>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合计（万元）</w:t>
            </w:r>
          </w:p>
        </w:tc>
      </w:tr>
      <w:bookmarkEnd w:id="8"/>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1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9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11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3年级</w:t>
            </w:r>
          </w:p>
        </w:tc>
        <w:tc>
          <w:tcPr>
            <w:tcW w:w="10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69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b/>
                <w:bCs/>
                <w:i w:val="0"/>
                <w:iCs w:val="0"/>
                <w:color w:val="000000"/>
                <w:sz w:val="22"/>
                <w:szCs w:val="22"/>
                <w:u w:val="none"/>
              </w:rPr>
            </w:pPr>
          </w:p>
        </w:tc>
        <w:tc>
          <w:tcPr>
            <w:tcW w:w="1440"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b/>
                <w:bCs/>
                <w:i w:val="0"/>
                <w:iCs w:val="0"/>
                <w:color w:val="000000"/>
                <w:sz w:val="22"/>
                <w:szCs w:val="22"/>
                <w:u w:val="none"/>
              </w:rPr>
            </w:pPr>
          </w:p>
        </w:tc>
        <w:tc>
          <w:tcPr>
            <w:tcW w:w="3330" w:type="dxa"/>
            <w:gridSpan w:val="6"/>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A  标段</w:t>
            </w:r>
          </w:p>
        </w:tc>
        <w:tc>
          <w:tcPr>
            <w:tcW w:w="15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1.昌江中学</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县一小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w:t>
            </w:r>
          </w:p>
        </w:tc>
        <w:tc>
          <w:tcPr>
            <w:tcW w:w="106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826</w:t>
            </w:r>
          </w:p>
        </w:tc>
        <w:tc>
          <w:tcPr>
            <w:tcW w:w="1695" w:type="dxa"/>
            <w:vMerge w:val="restart"/>
            <w:tcBorders>
              <w:top w:val="nil"/>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450元/人</w:t>
            </w: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w:t>
            </w:r>
          </w:p>
        </w:tc>
        <w:tc>
          <w:tcPr>
            <w:tcW w:w="3330" w:type="dxa"/>
            <w:gridSpan w:val="6"/>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木棉实验学校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w:t>
            </w:r>
          </w:p>
        </w:tc>
        <w:tc>
          <w:tcPr>
            <w:tcW w:w="106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695" w:type="dxa"/>
            <w:vMerge w:val="continue"/>
            <w:tcBorders>
              <w:top w:val="nil"/>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3330" w:type="dxa"/>
            <w:gridSpan w:val="6"/>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县六小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06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695" w:type="dxa"/>
            <w:vMerge w:val="continue"/>
            <w:tcBorders>
              <w:top w:val="nil"/>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3330" w:type="dxa"/>
            <w:gridSpan w:val="6"/>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5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2.矿区学校</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半池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矿区学校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10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396</w:t>
            </w:r>
          </w:p>
        </w:tc>
        <w:tc>
          <w:tcPr>
            <w:tcW w:w="1695" w:type="dxa"/>
            <w:vMerge w:val="continue"/>
            <w:tcBorders>
              <w:top w:val="nil"/>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w:t>
            </w:r>
          </w:p>
        </w:tc>
        <w:tc>
          <w:tcPr>
            <w:tcW w:w="3330" w:type="dxa"/>
            <w:gridSpan w:val="6"/>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县二小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0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695" w:type="dxa"/>
            <w:vMerge w:val="continue"/>
            <w:tcBorders>
              <w:top w:val="nil"/>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3330" w:type="dxa"/>
            <w:gridSpan w:val="6"/>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县四小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w:t>
            </w:r>
          </w:p>
        </w:tc>
        <w:tc>
          <w:tcPr>
            <w:tcW w:w="10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695" w:type="dxa"/>
            <w:vMerge w:val="continue"/>
            <w:tcBorders>
              <w:top w:val="nil"/>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3330" w:type="dxa"/>
            <w:gridSpan w:val="6"/>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5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3.十月田学校</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半池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十月田学校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10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155</w:t>
            </w:r>
          </w:p>
        </w:tc>
        <w:tc>
          <w:tcPr>
            <w:tcW w:w="1695" w:type="dxa"/>
            <w:vMerge w:val="continue"/>
            <w:tcBorders>
              <w:top w:val="nil"/>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w:t>
            </w:r>
          </w:p>
        </w:tc>
        <w:tc>
          <w:tcPr>
            <w:tcW w:w="3330" w:type="dxa"/>
            <w:gridSpan w:val="6"/>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保平小学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695" w:type="dxa"/>
            <w:vMerge w:val="continue"/>
            <w:tcBorders>
              <w:top w:val="nil"/>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3330" w:type="dxa"/>
            <w:gridSpan w:val="6"/>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5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4.海尾中心校</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海尾中心校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10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80</w:t>
            </w:r>
          </w:p>
        </w:tc>
        <w:tc>
          <w:tcPr>
            <w:tcW w:w="1695" w:type="dxa"/>
            <w:vMerge w:val="continue"/>
            <w:tcBorders>
              <w:top w:val="nil"/>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w:t>
            </w:r>
          </w:p>
        </w:tc>
        <w:tc>
          <w:tcPr>
            <w:tcW w:w="3330" w:type="dxa"/>
            <w:gridSpan w:val="6"/>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海联小学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695" w:type="dxa"/>
            <w:vMerge w:val="continue"/>
            <w:tcBorders>
              <w:top w:val="nil"/>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3330" w:type="dxa"/>
            <w:gridSpan w:val="6"/>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5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5.乌烈中学</w:t>
            </w:r>
          </w:p>
        </w:tc>
        <w:tc>
          <w:tcPr>
            <w:tcW w:w="0" w:type="auto"/>
            <w:vMerge w:val="restart"/>
            <w:tcBorders>
              <w:top w:val="nil"/>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半池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乌烈镇学校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10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195</w:t>
            </w:r>
          </w:p>
        </w:tc>
        <w:tc>
          <w:tcPr>
            <w:tcW w:w="1695" w:type="dxa"/>
            <w:vMerge w:val="continue"/>
            <w:tcBorders>
              <w:top w:val="nil"/>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w:t>
            </w:r>
          </w:p>
        </w:tc>
        <w:tc>
          <w:tcPr>
            <w:tcW w:w="3330" w:type="dxa"/>
            <w:gridSpan w:val="6"/>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峨港学校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695" w:type="dxa"/>
            <w:vMerge w:val="continue"/>
            <w:tcBorders>
              <w:top w:val="nil"/>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3330" w:type="dxa"/>
            <w:gridSpan w:val="6"/>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白石小学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695" w:type="dxa"/>
            <w:vMerge w:val="continue"/>
            <w:tcBorders>
              <w:top w:val="nil"/>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3330" w:type="dxa"/>
            <w:gridSpan w:val="6"/>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54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6.昌化中心校</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半池</w:t>
            </w:r>
          </w:p>
        </w:tc>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昌化中心校</w:t>
            </w:r>
          </w:p>
        </w:tc>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65"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38</w:t>
            </w:r>
          </w:p>
        </w:tc>
        <w:tc>
          <w:tcPr>
            <w:tcW w:w="1695" w:type="dxa"/>
            <w:vMerge w:val="continue"/>
            <w:tcBorders>
              <w:top w:val="nil"/>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w:t>
            </w:r>
          </w:p>
        </w:tc>
        <w:tc>
          <w:tcPr>
            <w:tcW w:w="3330" w:type="dxa"/>
            <w:gridSpan w:val="6"/>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大风小学</w:t>
            </w:r>
          </w:p>
        </w:tc>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6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695" w:type="dxa"/>
            <w:vMerge w:val="continue"/>
            <w:tcBorders>
              <w:top w:val="nil"/>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3330" w:type="dxa"/>
            <w:gridSpan w:val="6"/>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昌城小学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6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695" w:type="dxa"/>
            <w:vMerge w:val="continue"/>
            <w:tcBorders>
              <w:top w:val="nil"/>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3330" w:type="dxa"/>
            <w:gridSpan w:val="6"/>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459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1690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1690</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760500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70</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146.05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B  标段</w:t>
            </w:r>
          </w:p>
        </w:tc>
        <w:tc>
          <w:tcPr>
            <w:tcW w:w="15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7.红林学校</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半池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红林学校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w:t>
            </w:r>
          </w:p>
        </w:tc>
        <w:tc>
          <w:tcPr>
            <w:tcW w:w="10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943</w:t>
            </w:r>
          </w:p>
        </w:tc>
        <w:tc>
          <w:tcPr>
            <w:tcW w:w="16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450元/人</w:t>
            </w: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w:t>
            </w:r>
          </w:p>
        </w:tc>
        <w:tc>
          <w:tcPr>
            <w:tcW w:w="3330" w:type="dxa"/>
            <w:gridSpan w:val="6"/>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县五小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c>
          <w:tcPr>
            <w:tcW w:w="10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3330" w:type="dxa"/>
            <w:gridSpan w:val="6"/>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海之南学校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10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3330" w:type="dxa"/>
            <w:gridSpan w:val="6"/>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8"/>
                <w:szCs w:val="28"/>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县三小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10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3330" w:type="dxa"/>
            <w:gridSpan w:val="6"/>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8"/>
                <w:szCs w:val="28"/>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英才学校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0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3330" w:type="dxa"/>
            <w:gridSpan w:val="6"/>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8"/>
                <w:szCs w:val="28"/>
                <w:u w:val="none"/>
              </w:rPr>
            </w:pP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8.思源实验学校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思源实验学校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10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127</w:t>
            </w: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w:t>
            </w:r>
          </w:p>
        </w:tc>
        <w:tc>
          <w:tcPr>
            <w:tcW w:w="3330" w:type="dxa"/>
            <w:gridSpan w:val="6"/>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8"/>
                <w:szCs w:val="28"/>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保突小学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3330" w:type="dxa"/>
            <w:gridSpan w:val="6"/>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8"/>
                <w:szCs w:val="28"/>
                <w:u w:val="none"/>
              </w:rPr>
            </w:pP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9.石碌镇学校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半池</w:t>
            </w:r>
          </w:p>
        </w:tc>
        <w:tc>
          <w:tcPr>
            <w:tcW w:w="193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石碌镇学校</w:t>
            </w: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1065"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206</w:t>
            </w: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w:t>
            </w:r>
          </w:p>
        </w:tc>
        <w:tc>
          <w:tcPr>
            <w:tcW w:w="3330" w:type="dxa"/>
            <w:gridSpan w:val="6"/>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8"/>
                <w:szCs w:val="28"/>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西区学校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06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3330" w:type="dxa"/>
            <w:gridSpan w:val="6"/>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水头小学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6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3330" w:type="dxa"/>
            <w:gridSpan w:val="6"/>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保梅小学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06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3330" w:type="dxa"/>
            <w:gridSpan w:val="6"/>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鸡心教学点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6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3330" w:type="dxa"/>
            <w:gridSpan w:val="6"/>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10.红田学校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半池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红田学校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94</w:t>
            </w: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w:t>
            </w:r>
          </w:p>
        </w:tc>
        <w:tc>
          <w:tcPr>
            <w:tcW w:w="3330" w:type="dxa"/>
            <w:gridSpan w:val="6"/>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5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11.七叉中心幼儿园</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半池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七叉中心校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10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129</w:t>
            </w: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w:t>
            </w:r>
          </w:p>
        </w:tc>
        <w:tc>
          <w:tcPr>
            <w:tcW w:w="3330" w:type="dxa"/>
            <w:gridSpan w:val="6"/>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霸王岭学校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0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3330" w:type="dxa"/>
            <w:gridSpan w:val="6"/>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王下中心校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3330" w:type="dxa"/>
            <w:gridSpan w:val="6"/>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12.叉河中心校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半池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叉河中心校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59</w:t>
            </w: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w:t>
            </w:r>
          </w:p>
        </w:tc>
        <w:tc>
          <w:tcPr>
            <w:tcW w:w="3330" w:type="dxa"/>
            <w:gridSpan w:val="6"/>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459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1558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1558</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701100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65</w:t>
            </w:r>
          </w:p>
        </w:tc>
        <w:tc>
          <w:tcPr>
            <w:tcW w:w="3330" w:type="dxa"/>
            <w:gridSpan w:val="6"/>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135.11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nil"/>
            </w:tcBorders>
            <w:noWrap/>
            <w:vAlign w:val="center"/>
          </w:tcPr>
          <w:p>
            <w:pPr>
              <w:rPr>
                <w:rFonts w:hint="eastAsia" w:ascii="宋体" w:hAnsi="宋体" w:eastAsia="宋体" w:cs="宋体"/>
                <w:b/>
                <w:bCs/>
                <w:i w:val="0"/>
                <w:iCs w:val="0"/>
                <w:color w:val="000000"/>
                <w:sz w:val="32"/>
                <w:szCs w:val="32"/>
                <w:u w:val="none"/>
              </w:rPr>
            </w:pPr>
          </w:p>
        </w:tc>
        <w:tc>
          <w:tcPr>
            <w:tcW w:w="459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3248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3248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146.16万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135万</w:t>
            </w:r>
          </w:p>
        </w:tc>
        <w:tc>
          <w:tcPr>
            <w:tcW w:w="333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281.16万</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480"/>
      <w:rPr>
        <w:color w:val="1F497D"/>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hNzUzZmU3MDMxNmU5Y2FlOWQxYTNiNTlmMTViYTMifQ=="/>
  </w:docVars>
  <w:rsids>
    <w:rsidRoot w:val="00000000"/>
    <w:rsid w:val="0CD71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style>
  <w:style w:type="paragraph" w:styleId="4">
    <w:name w:val="Date"/>
    <w:basedOn w:val="1"/>
    <w:next w:val="1"/>
    <w:qFormat/>
    <w:uiPriority w:val="0"/>
    <w:rPr>
      <w:rFonts w:eastAsia="仿宋_GB2312"/>
      <w:sz w:val="32"/>
    </w:rPr>
  </w:style>
  <w:style w:type="paragraph" w:styleId="5">
    <w:name w:val="Body Text Indent"/>
    <w:basedOn w:val="1"/>
    <w:next w:val="3"/>
    <w:qFormat/>
    <w:uiPriority w:val="0"/>
    <w:pPr>
      <w:spacing w:line="460" w:lineRule="exact"/>
      <w:ind w:firstLine="480" w:firstLineChars="200"/>
    </w:pPr>
    <w:rPr>
      <w:rFonts w:ascii="宋体" w:hAnsi="宋体"/>
      <w:sz w:val="24"/>
    </w:rPr>
  </w:style>
  <w:style w:type="paragraph" w:styleId="6">
    <w:name w:val="footer"/>
    <w:basedOn w:val="1"/>
    <w:unhideWhenUsed/>
    <w:qFormat/>
    <w:uiPriority w:val="0"/>
    <w:pPr>
      <w:tabs>
        <w:tab w:val="center" w:pos="4153"/>
        <w:tab w:val="right" w:pos="8306"/>
      </w:tabs>
      <w:snapToGrid w:val="0"/>
      <w:jc w:val="left"/>
    </w:pPr>
    <w:rPr>
      <w:sz w:val="18"/>
    </w:rPr>
  </w:style>
  <w:style w:type="paragraph" w:styleId="7">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Body Text First Indent 2"/>
    <w:basedOn w:val="5"/>
    <w:qFormat/>
    <w:uiPriority w:val="0"/>
    <w:pPr>
      <w:ind w:firstLine="420" w:firstLineChars="200"/>
    </w:p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2024-06-13T06:06:13Z</dcterms:created>
  <dc:creator>hyx</dc:creator>
  <cp:lastModifiedBy>曾菊</cp:lastModifiedBy>
  <dcterms:modified xsi:type="dcterms:W3CDTF">2024-06-13T06:07:20Z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2DBE308C642D4722AA51EB2404177AD2_12</vt:lpwstr>
  </property>
</Properties>
</file>