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72"/>
          <w:szCs w:val="72"/>
        </w:rPr>
      </w:pPr>
      <w:r>
        <w:rPr>
          <w:rFonts w:hint="eastAsia" w:ascii="黑体" w:hAnsi="黑体" w:eastAsia="黑体" w:cs="黑体"/>
          <w:b/>
          <w:bCs/>
          <w:spacing w:val="120"/>
          <w:sz w:val="72"/>
          <w:szCs w:val="72"/>
        </w:rPr>
        <w:t xml:space="preserve">                                                                                                                                                                                                                                                        三亚市政府采购磋商文</w:t>
      </w:r>
      <w:r>
        <w:rPr>
          <w:rFonts w:hint="eastAsia" w:ascii="黑体" w:hAnsi="黑体" w:eastAsia="黑体" w:cs="黑体"/>
          <w:b/>
          <w:bCs/>
          <w:sz w:val="72"/>
          <w:szCs w:val="72"/>
        </w:rPr>
        <w:t>件</w:t>
      </w: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overflowPunct w:val="0"/>
        <w:spacing w:line="360" w:lineRule="auto"/>
        <w:ind w:left="3367" w:leftChars="456" w:hanging="2409" w:hangingChars="500"/>
        <w:jc w:val="both"/>
        <w:rPr>
          <w:rFonts w:hint="eastAsia" w:eastAsia="宋体"/>
          <w:b/>
          <w:bCs/>
          <w:sz w:val="48"/>
          <w:szCs w:val="48"/>
          <w:lang w:eastAsia="zh-CN"/>
        </w:rPr>
      </w:pPr>
      <w:r>
        <w:rPr>
          <w:rFonts w:hint="eastAsia" w:ascii="宋体" w:hAnsi="宋体" w:cs="宋体"/>
          <w:b/>
          <w:bCs/>
          <w:sz w:val="48"/>
          <w:szCs w:val="48"/>
        </w:rPr>
        <w:t>项目名称：三亚市人民医院医疗集团分院物业保洁服务需求</w:t>
      </w:r>
      <w:r>
        <w:rPr>
          <w:rFonts w:hint="eastAsia" w:ascii="宋体" w:hAnsi="宋体" w:cs="宋体"/>
          <w:b/>
          <w:bCs/>
          <w:sz w:val="48"/>
          <w:szCs w:val="48"/>
          <w:lang w:val="en-US" w:eastAsia="zh-CN"/>
        </w:rPr>
        <w:t xml:space="preserve"> </w:t>
      </w:r>
    </w:p>
    <w:p>
      <w:pPr>
        <w:spacing w:line="480" w:lineRule="auto"/>
        <w:ind w:firstLine="964" w:firstLineChars="200"/>
        <w:jc w:val="both"/>
        <w:rPr>
          <w:rFonts w:hint="eastAsia" w:ascii="宋体" w:eastAsia="宋体"/>
          <w:b/>
          <w:bCs/>
          <w:sz w:val="48"/>
          <w:szCs w:val="48"/>
          <w:lang w:eastAsia="zh-CN"/>
        </w:rPr>
      </w:pPr>
      <w:r>
        <w:rPr>
          <w:rFonts w:hint="eastAsia" w:ascii="宋体" w:hAnsi="宋体" w:cs="宋体"/>
          <w:b/>
          <w:bCs/>
          <w:sz w:val="48"/>
          <w:szCs w:val="48"/>
        </w:rPr>
        <w:t>项目编号：</w:t>
      </w:r>
      <w:r>
        <w:rPr>
          <w:rFonts w:ascii="宋体" w:hAnsi="宋体" w:cs="宋体"/>
          <w:b/>
          <w:bCs/>
          <w:sz w:val="48"/>
          <w:szCs w:val="48"/>
        </w:rPr>
        <w:t>SYZFCG-20</w:t>
      </w:r>
      <w:r>
        <w:rPr>
          <w:rFonts w:hint="eastAsia" w:ascii="宋体" w:hAnsi="宋体" w:cs="宋体"/>
          <w:b/>
          <w:bCs/>
          <w:sz w:val="48"/>
          <w:szCs w:val="48"/>
        </w:rPr>
        <w:t>2</w:t>
      </w:r>
      <w:r>
        <w:rPr>
          <w:rFonts w:hint="eastAsia" w:ascii="宋体" w:hAnsi="宋体" w:cs="宋体"/>
          <w:b/>
          <w:bCs/>
          <w:sz w:val="48"/>
          <w:szCs w:val="48"/>
          <w:lang w:val="en-US" w:eastAsia="zh-CN"/>
        </w:rPr>
        <w:t>4</w:t>
      </w:r>
      <w:r>
        <w:rPr>
          <w:rFonts w:ascii="宋体" w:hAnsi="宋体" w:cs="宋体"/>
          <w:b/>
          <w:bCs/>
          <w:sz w:val="48"/>
          <w:szCs w:val="48"/>
        </w:rPr>
        <w:t>-C</w:t>
      </w:r>
      <w:r>
        <w:rPr>
          <w:rFonts w:hint="eastAsia" w:ascii="宋体" w:hAnsi="宋体" w:cs="宋体"/>
          <w:b/>
          <w:bCs/>
          <w:sz w:val="48"/>
          <w:szCs w:val="48"/>
          <w:lang w:val="en-US" w:eastAsia="zh-CN"/>
        </w:rPr>
        <w:t xml:space="preserve">04 </w:t>
      </w:r>
    </w:p>
    <w:p>
      <w:pPr>
        <w:overflowPunct w:val="0"/>
        <w:spacing w:line="480" w:lineRule="auto"/>
        <w:ind w:firstLine="964" w:firstLineChars="200"/>
        <w:jc w:val="both"/>
        <w:rPr>
          <w:rFonts w:ascii="宋体"/>
          <w:b/>
          <w:bCs/>
          <w:sz w:val="48"/>
          <w:szCs w:val="48"/>
        </w:rPr>
      </w:pPr>
      <w:r>
        <w:rPr>
          <w:rFonts w:hint="eastAsia" w:ascii="宋体" w:hAnsi="宋体" w:cs="宋体"/>
          <w:b/>
          <w:bCs/>
          <w:sz w:val="48"/>
          <w:szCs w:val="48"/>
        </w:rPr>
        <w:t>采购方式：竞争性磋商</w:t>
      </w:r>
    </w:p>
    <w:p>
      <w:pPr>
        <w:overflowPunct w:val="0"/>
        <w:spacing w:line="360" w:lineRule="auto"/>
        <w:ind w:firstLine="964" w:firstLineChars="200"/>
        <w:jc w:val="both"/>
        <w:rPr>
          <w:sz w:val="48"/>
          <w:szCs w:val="48"/>
        </w:rPr>
      </w:pPr>
      <w:r>
        <w:rPr>
          <w:rFonts w:hint="eastAsia" w:ascii="宋体" w:hAnsi="宋体" w:cs="宋体"/>
          <w:b/>
          <w:bCs/>
          <w:sz w:val="48"/>
          <w:szCs w:val="48"/>
        </w:rPr>
        <w:t>采</w:t>
      </w:r>
      <w:r>
        <w:rPr>
          <w:rFonts w:hint="eastAsia" w:ascii="宋体" w:hAnsi="宋体" w:cs="宋体"/>
          <w:b/>
          <w:bCs/>
          <w:sz w:val="48"/>
          <w:szCs w:val="48"/>
          <w:lang w:val="en-US" w:eastAsia="zh-CN"/>
        </w:rPr>
        <w:t xml:space="preserve"> </w:t>
      </w:r>
      <w:r>
        <w:rPr>
          <w:rFonts w:hint="eastAsia" w:ascii="宋体" w:hAnsi="宋体" w:cs="宋体"/>
          <w:b/>
          <w:bCs/>
          <w:sz w:val="48"/>
          <w:szCs w:val="48"/>
        </w:rPr>
        <w:t>购</w:t>
      </w:r>
      <w:r>
        <w:rPr>
          <w:rFonts w:hint="eastAsia" w:ascii="宋体" w:hAnsi="宋体" w:cs="宋体"/>
          <w:b/>
          <w:bCs/>
          <w:sz w:val="48"/>
          <w:szCs w:val="48"/>
          <w:lang w:val="en-US" w:eastAsia="zh-CN"/>
        </w:rPr>
        <w:t xml:space="preserve"> </w:t>
      </w:r>
      <w:r>
        <w:rPr>
          <w:rFonts w:hint="eastAsia" w:ascii="宋体" w:hAnsi="宋体" w:cs="宋体"/>
          <w:b/>
          <w:bCs/>
          <w:sz w:val="48"/>
          <w:szCs w:val="48"/>
        </w:rPr>
        <w:t>人：三亚市人民医院</w:t>
      </w:r>
    </w:p>
    <w:p>
      <w:pPr>
        <w:spacing w:line="480" w:lineRule="auto"/>
        <w:rPr>
          <w:rFonts w:ascii="宋体" w:hAnsi="宋体" w:cs="宋体"/>
          <w:b/>
          <w:bCs/>
          <w:sz w:val="52"/>
          <w:szCs w:val="52"/>
        </w:rPr>
      </w:pPr>
    </w:p>
    <w:p>
      <w:pPr>
        <w:spacing w:line="480" w:lineRule="auto"/>
        <w:jc w:val="center"/>
        <w:rPr>
          <w:rFonts w:ascii="宋体"/>
          <w:b/>
          <w:bCs/>
          <w:sz w:val="52"/>
          <w:szCs w:val="52"/>
        </w:rPr>
      </w:pPr>
      <w:r>
        <w:rPr>
          <w:rFonts w:hint="eastAsia" w:ascii="宋体" w:hAnsi="宋体" w:cs="宋体"/>
          <w:b/>
          <w:bCs/>
          <w:sz w:val="52"/>
          <w:szCs w:val="52"/>
        </w:rPr>
        <w:t>三亚市政府采购中心</w:t>
      </w:r>
    </w:p>
    <w:p>
      <w:pPr>
        <w:spacing w:line="480" w:lineRule="auto"/>
        <w:jc w:val="center"/>
        <w:rPr>
          <w:sz w:val="36"/>
          <w:szCs w:val="36"/>
        </w:rPr>
      </w:pPr>
      <w:r>
        <w:rPr>
          <w:rFonts w:hint="eastAsia" w:ascii="宋体" w:hAnsi="宋体" w:cs="宋体"/>
          <w:b/>
          <w:bCs/>
          <w:sz w:val="52"/>
          <w:szCs w:val="52"/>
        </w:rPr>
        <w:t>二零二</w:t>
      </w:r>
      <w:r>
        <w:rPr>
          <w:rFonts w:hint="eastAsia" w:ascii="宋体" w:hAnsi="宋体" w:cs="宋体"/>
          <w:b/>
          <w:bCs/>
          <w:sz w:val="52"/>
          <w:szCs w:val="52"/>
          <w:lang w:val="en-US" w:eastAsia="zh-CN"/>
        </w:rPr>
        <w:t>四</w:t>
      </w:r>
      <w:r>
        <w:rPr>
          <w:rFonts w:hint="eastAsia" w:ascii="宋体" w:hAnsi="宋体" w:cs="宋体"/>
          <w:b/>
          <w:bCs/>
          <w:sz w:val="52"/>
          <w:szCs w:val="52"/>
        </w:rPr>
        <w:t>年</w:t>
      </w:r>
      <w:r>
        <w:rPr>
          <w:rFonts w:hint="eastAsia" w:ascii="宋体" w:hAnsi="宋体" w:cs="宋体"/>
          <w:b/>
          <w:bCs/>
          <w:sz w:val="52"/>
          <w:szCs w:val="52"/>
          <w:lang w:val="en-US" w:eastAsia="zh-CN"/>
        </w:rPr>
        <w:t>五</w:t>
      </w:r>
      <w:r>
        <w:rPr>
          <w:rFonts w:hint="eastAsia" w:ascii="宋体" w:hAnsi="宋体" w:cs="宋体"/>
          <w:b/>
          <w:bCs/>
          <w:sz w:val="52"/>
          <w:szCs w:val="52"/>
        </w:rPr>
        <w:t>月</w:t>
      </w:r>
      <w:r>
        <w:rPr>
          <w:rFonts w:hint="eastAsia" w:ascii="宋体" w:hAnsi="宋体" w:cs="宋体"/>
          <w:b/>
          <w:bCs/>
          <w:sz w:val="52"/>
          <w:szCs w:val="52"/>
          <w:lang w:val="en-US" w:eastAsia="zh-CN"/>
        </w:rPr>
        <w:t>三十</w:t>
      </w:r>
      <w:r>
        <w:rPr>
          <w:rFonts w:hint="eastAsia" w:ascii="宋体" w:hAnsi="宋体" w:cs="宋体"/>
          <w:b/>
          <w:bCs/>
          <w:sz w:val="52"/>
          <w:szCs w:val="52"/>
        </w:rPr>
        <w:t>日</w:t>
      </w:r>
    </w:p>
    <w:p>
      <w:pPr>
        <w:pStyle w:val="18"/>
        <w:spacing w:before="100" w:after="100" w:line="360" w:lineRule="auto"/>
        <w:jc w:val="both"/>
        <w:rPr>
          <w:rFonts w:cs="宋体"/>
          <w:caps w:val="0"/>
          <w:sz w:val="36"/>
          <w:szCs w:val="36"/>
        </w:rPr>
      </w:pPr>
    </w:p>
    <w:p>
      <w:pPr>
        <w:pStyle w:val="18"/>
        <w:spacing w:before="100" w:after="100" w:line="360" w:lineRule="auto"/>
        <w:jc w:val="center"/>
        <w:rPr>
          <w:rFonts w:cs="宋体"/>
          <w:caps w:val="0"/>
          <w:sz w:val="36"/>
          <w:szCs w:val="36"/>
        </w:rPr>
      </w:pPr>
    </w:p>
    <w:p>
      <w:pPr>
        <w:rPr>
          <w:rFonts w:cs="宋体"/>
          <w:caps w:val="0"/>
          <w:sz w:val="36"/>
          <w:szCs w:val="36"/>
        </w:rPr>
      </w:pPr>
    </w:p>
    <w:p>
      <w:pPr>
        <w:pStyle w:val="4"/>
      </w:pPr>
    </w:p>
    <w:p/>
    <w:p>
      <w:pPr>
        <w:pStyle w:val="18"/>
        <w:spacing w:before="100" w:after="100" w:line="360" w:lineRule="auto"/>
        <w:rPr>
          <w:rFonts w:cs="宋体"/>
          <w:caps w:val="0"/>
          <w:sz w:val="36"/>
          <w:szCs w:val="36"/>
        </w:rPr>
      </w:pPr>
    </w:p>
    <w:sdt>
      <w:sdtPr>
        <w:rPr>
          <w:rFonts w:ascii="宋体" w:hAnsi="宋体" w:eastAsia="宋体" w:cs="Times New Roman"/>
          <w:kern w:val="2"/>
          <w:sz w:val="21"/>
          <w:szCs w:val="21"/>
          <w:lang w:val="en-US" w:eastAsia="zh-CN" w:bidi="ar-SA"/>
        </w:rPr>
        <w:id w:val="147456350"/>
        <w:docPartObj>
          <w:docPartGallery w:val="Table of Contents"/>
          <w:docPartUnique/>
        </w:docPartObj>
      </w:sdtPr>
      <w:sdtEndPr>
        <w:rPr>
          <w:rFonts w:ascii="Times New Roman" w:hAnsi="Times New Roman" w:eastAsia="宋体" w:cs="Times New Roman"/>
          <w:kern w:val="2"/>
          <w:sz w:val="21"/>
          <w:szCs w:val="21"/>
          <w:lang w:val="en-US" w:eastAsia="zh-CN" w:bidi="ar-SA"/>
        </w:rPr>
      </w:sdtEndPr>
      <w:sdtContent>
        <w:p>
          <w:pPr>
            <w:spacing w:before="0" w:beforeLines="0" w:after="0" w:afterLines="0" w:line="240" w:lineRule="auto"/>
            <w:ind w:left="0" w:leftChars="0" w:right="0" w:rightChars="0" w:firstLine="0" w:firstLineChars="0"/>
            <w:jc w:val="center"/>
          </w:pPr>
          <w:bookmarkStart w:id="0" w:name="_Toc29357_WPSOffice_Type1"/>
          <w:bookmarkStart w:id="1" w:name="_Toc22579"/>
          <w:r>
            <w:rPr>
              <w:rFonts w:ascii="宋体" w:hAnsi="宋体" w:eastAsia="宋体"/>
              <w:sz w:val="21"/>
            </w:rPr>
            <w:t>目录</w:t>
          </w:r>
        </w:p>
        <w:p>
          <w:pPr>
            <w:pStyle w:val="40"/>
            <w:tabs>
              <w:tab w:val="right" w:leader="dot" w:pos="9015"/>
            </w:tabs>
          </w:pPr>
          <w:r>
            <w:fldChar w:fldCharType="begin"/>
          </w:r>
          <w:r>
            <w:instrText xml:space="preserve"> HYPERLINK \l _Toc24758_WPSOffice_Level1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368b83e7-ad9b-40c6-bfab-10d30f9e7430}"/>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第一部分采购邀请</w:t>
              </w:r>
            </w:sdtContent>
          </w:sdt>
          <w:r>
            <w:tab/>
          </w:r>
          <w:bookmarkStart w:id="2" w:name="_Toc24758_WPSOffice_Level1Page"/>
          <w:r>
            <w:t>3</w:t>
          </w:r>
          <w:bookmarkEnd w:id="2"/>
          <w:r>
            <w:fldChar w:fldCharType="end"/>
          </w:r>
        </w:p>
        <w:p>
          <w:pPr>
            <w:pStyle w:val="40"/>
            <w:tabs>
              <w:tab w:val="right" w:leader="dot" w:pos="9015"/>
            </w:tabs>
          </w:pPr>
          <w:r>
            <w:fldChar w:fldCharType="begin"/>
          </w:r>
          <w:r>
            <w:instrText xml:space="preserve"> HYPERLINK \l _Toc29357_WPSOffice_Level1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bb791076-598a-4276-a52c-1386a2829ef8}"/>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第二部分供应商须知</w:t>
              </w:r>
            </w:sdtContent>
          </w:sdt>
          <w:r>
            <w:tab/>
          </w:r>
          <w:bookmarkStart w:id="3" w:name="_Toc29357_WPSOffice_Level1Page"/>
          <w:r>
            <w:t>9</w:t>
          </w:r>
          <w:bookmarkEnd w:id="3"/>
          <w:r>
            <w:fldChar w:fldCharType="end"/>
          </w:r>
        </w:p>
        <w:p>
          <w:pPr>
            <w:pStyle w:val="40"/>
            <w:tabs>
              <w:tab w:val="right" w:leader="dot" w:pos="9015"/>
            </w:tabs>
          </w:pPr>
          <w:r>
            <w:fldChar w:fldCharType="begin"/>
          </w:r>
          <w:r>
            <w:instrText xml:space="preserve"> HYPERLINK \l _Toc4979_WPSOffice_Level1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741da7c6-923f-4ce9-a631-29fd2dd8709f}"/>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第三部分项目招标需求</w:t>
              </w:r>
            </w:sdtContent>
          </w:sdt>
          <w:r>
            <w:tab/>
          </w:r>
          <w:bookmarkStart w:id="4" w:name="_Toc4979_WPSOffice_Level1Page"/>
          <w:r>
            <w:t>21</w:t>
          </w:r>
          <w:bookmarkEnd w:id="4"/>
          <w:r>
            <w:fldChar w:fldCharType="end"/>
          </w:r>
        </w:p>
        <w:p>
          <w:pPr>
            <w:pStyle w:val="40"/>
            <w:tabs>
              <w:tab w:val="right" w:leader="dot" w:pos="9015"/>
            </w:tabs>
          </w:pPr>
          <w:r>
            <w:fldChar w:fldCharType="begin"/>
          </w:r>
          <w:r>
            <w:instrText xml:space="preserve"> HYPERLINK \l _Toc24592_WPSOffice_Level1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c84e96a5-b7c7-468d-95ec-2e2d28814ead}"/>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第四部分采购合同（范本）</w:t>
              </w:r>
            </w:sdtContent>
          </w:sdt>
          <w:r>
            <w:tab/>
          </w:r>
          <w:bookmarkStart w:id="5" w:name="_Toc24592_WPSOffice_Level1Page"/>
          <w:r>
            <w:t>46</w:t>
          </w:r>
          <w:bookmarkEnd w:id="5"/>
          <w:r>
            <w:fldChar w:fldCharType="end"/>
          </w:r>
        </w:p>
        <w:p>
          <w:pPr>
            <w:pStyle w:val="40"/>
            <w:tabs>
              <w:tab w:val="right" w:leader="dot" w:pos="9015"/>
            </w:tabs>
          </w:pPr>
          <w:r>
            <w:fldChar w:fldCharType="begin"/>
          </w:r>
          <w:r>
            <w:instrText xml:space="preserve"> HYPERLINK \l _Toc8283_WPSOffice_Level1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abcf75f8-9912-4bd2-8e4b-4a192e63d9b6}"/>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第五部分评审程序、方法和标准</w:t>
              </w:r>
            </w:sdtContent>
          </w:sdt>
          <w:r>
            <w:tab/>
          </w:r>
          <w:bookmarkStart w:id="6" w:name="_Toc8283_WPSOffice_Level1Page"/>
          <w:r>
            <w:t>50</w:t>
          </w:r>
          <w:bookmarkEnd w:id="6"/>
          <w:r>
            <w:fldChar w:fldCharType="end"/>
          </w:r>
        </w:p>
        <w:p>
          <w:pPr>
            <w:pStyle w:val="40"/>
            <w:tabs>
              <w:tab w:val="right" w:leader="dot" w:pos="9015"/>
            </w:tabs>
          </w:pPr>
          <w:r>
            <w:fldChar w:fldCharType="begin"/>
          </w:r>
          <w:r>
            <w:instrText xml:space="preserve"> HYPERLINK \l _Toc5192_WPSOffice_Level1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6ce64462-76b6-4b1d-9cc8-2347b7828143}"/>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第六部分响应文件格式</w:t>
              </w:r>
            </w:sdtContent>
          </w:sdt>
          <w:r>
            <w:tab/>
          </w:r>
          <w:bookmarkStart w:id="7" w:name="_Toc5192_WPSOffice_Level1Page"/>
          <w:r>
            <w:t>78</w:t>
          </w:r>
          <w:bookmarkEnd w:id="7"/>
          <w:r>
            <w:fldChar w:fldCharType="end"/>
          </w:r>
        </w:p>
        <w:bookmarkEnd w:id="0"/>
        <w:p>
          <w:pPr>
            <w:outlineLvl w:val="0"/>
            <w:rPr>
              <w:rFonts w:cs="宋体"/>
              <w:b/>
              <w:bCs/>
              <w:color w:val="000000"/>
              <w:sz w:val="48"/>
              <w:szCs w:val="48"/>
            </w:rPr>
          </w:pPr>
        </w:p>
      </w:sdtContent>
    </w:sdt>
    <w:p>
      <w:pPr>
        <w:pStyle w:val="9"/>
        <w:rPr>
          <w:lang w:val="en-US" w:bidi="ar-SA"/>
        </w:rPr>
      </w:pPr>
    </w:p>
    <w:p/>
    <w:p>
      <w:pPr>
        <w:pStyle w:val="9"/>
        <w:rPr>
          <w:lang w:val="en-US" w:bidi="ar-SA"/>
        </w:rPr>
      </w:pPr>
    </w:p>
    <w:p/>
    <w:p>
      <w:pPr>
        <w:jc w:val="both"/>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pStyle w:val="2"/>
        <w:rPr>
          <w:rFonts w:hint="eastAsia"/>
        </w:rPr>
      </w:pPr>
    </w:p>
    <w:p>
      <w:pPr>
        <w:rPr>
          <w:rFonts w:hint="eastAsia"/>
        </w:rPr>
      </w:pPr>
    </w:p>
    <w:p>
      <w:pPr>
        <w:pStyle w:val="2"/>
        <w:rPr>
          <w:rFonts w:hint="eastAsia"/>
        </w:rPr>
      </w:pPr>
    </w:p>
    <w:p>
      <w:pPr>
        <w:jc w:val="center"/>
        <w:outlineLvl w:val="0"/>
        <w:rPr>
          <w:rFonts w:hint="eastAsia" w:cs="宋体"/>
          <w:b/>
          <w:bCs/>
          <w:color w:val="000000"/>
          <w:sz w:val="48"/>
          <w:szCs w:val="48"/>
        </w:rPr>
      </w:pPr>
    </w:p>
    <w:p>
      <w:pPr>
        <w:jc w:val="both"/>
        <w:outlineLvl w:val="0"/>
        <w:rPr>
          <w:rFonts w:hint="eastAsia" w:cs="宋体"/>
          <w:b/>
          <w:bCs/>
          <w:color w:val="000000"/>
          <w:sz w:val="48"/>
          <w:szCs w:val="48"/>
        </w:rPr>
      </w:pPr>
    </w:p>
    <w:p>
      <w:pPr>
        <w:jc w:val="center"/>
        <w:outlineLvl w:val="0"/>
        <w:rPr>
          <w:b/>
          <w:bCs/>
          <w:color w:val="000000"/>
          <w:sz w:val="48"/>
          <w:szCs w:val="48"/>
        </w:rPr>
      </w:pPr>
      <w:bookmarkStart w:id="8" w:name="_Toc24758_WPSOffice_Level1"/>
      <w:r>
        <w:rPr>
          <w:rFonts w:hint="eastAsia" w:cs="宋体"/>
          <w:b/>
          <w:bCs/>
          <w:color w:val="000000"/>
          <w:sz w:val="48"/>
          <w:szCs w:val="48"/>
        </w:rPr>
        <w:t>第一部分采购邀请</w:t>
      </w:r>
      <w:bookmarkEnd w:id="1"/>
      <w:bookmarkEnd w:id="8"/>
    </w:p>
    <w:p>
      <w:pPr>
        <w:spacing w:line="480" w:lineRule="exact"/>
        <w:rPr>
          <w:color w:val="000000"/>
          <w:sz w:val="24"/>
          <w:szCs w:val="24"/>
        </w:rPr>
      </w:pPr>
    </w:p>
    <w:p>
      <w:pPr>
        <w:widowControl/>
        <w:shd w:val="clear" w:color="auto" w:fill="FFFFFF"/>
        <w:spacing w:line="540" w:lineRule="atLeast"/>
        <w:ind w:firstLine="420"/>
        <w:jc w:val="left"/>
        <w:rPr>
          <w:rFonts w:ascii="微软雅黑" w:hAnsi="微软雅黑" w:eastAsia="微软雅黑" w:cs="微软雅黑"/>
          <w:color w:val="333333"/>
          <w:sz w:val="24"/>
          <w:szCs w:val="24"/>
        </w:rPr>
      </w:pPr>
      <w:bookmarkStart w:id="9" w:name="_Toc4312"/>
      <w:bookmarkStart w:id="10" w:name="_Toc477188629"/>
      <w:bookmarkStart w:id="11" w:name="_Toc317237598"/>
      <w:r>
        <w:rPr>
          <w:rFonts w:hint="eastAsia" w:ascii="微软雅黑" w:hAnsi="微软雅黑" w:eastAsia="微软雅黑" w:cs="微软雅黑"/>
          <w:color w:val="333333"/>
          <w:kern w:val="0"/>
          <w:sz w:val="24"/>
          <w:szCs w:val="24"/>
          <w:shd w:val="clear" w:color="auto" w:fill="FFFFFF"/>
          <w:lang w:bidi="ar"/>
        </w:rPr>
        <w:t>项目概况</w:t>
      </w:r>
    </w:p>
    <w:p>
      <w:pPr>
        <w:widowControl/>
        <w:shd w:val="clear" w:color="auto" w:fill="FFFFFF"/>
        <w:spacing w:line="540" w:lineRule="atLeast"/>
        <w:ind w:firstLine="420"/>
        <w:jc w:val="left"/>
        <w:rPr>
          <w:rFonts w:hint="eastAsia" w:ascii="微软雅黑" w:hAnsi="微软雅黑" w:eastAsia="微软雅黑" w:cs="微软雅黑"/>
          <w:color w:val="333333"/>
          <w:kern w:val="0"/>
          <w:sz w:val="24"/>
          <w:szCs w:val="24"/>
          <w:shd w:val="clear" w:color="auto" w:fill="FFFFFF"/>
          <w:lang w:bidi="ar"/>
        </w:rPr>
      </w:pPr>
      <w:r>
        <w:rPr>
          <w:rFonts w:hint="eastAsia" w:ascii="微软雅黑" w:hAnsi="微软雅黑" w:eastAsia="微软雅黑" w:cs="微软雅黑"/>
          <w:color w:val="333333"/>
          <w:kern w:val="0"/>
          <w:sz w:val="24"/>
          <w:szCs w:val="24"/>
          <w:u w:val="single"/>
          <w:shd w:val="clear" w:color="auto" w:fill="FFFFFF"/>
          <w:lang w:val="en-US" w:eastAsia="zh-CN" w:bidi="ar"/>
        </w:rPr>
        <w:t>三亚市人民医院医疗集团分院物业保洁服务需求</w:t>
      </w:r>
      <w:r>
        <w:rPr>
          <w:rFonts w:hint="eastAsia" w:ascii="微软雅黑" w:hAnsi="微软雅黑" w:eastAsia="微软雅黑" w:cs="微软雅黑"/>
          <w:color w:val="333333"/>
          <w:kern w:val="0"/>
          <w:sz w:val="24"/>
          <w:szCs w:val="24"/>
          <w:shd w:val="clear" w:color="auto" w:fill="FFFFFF"/>
          <w:lang w:bidi="ar"/>
        </w:rPr>
        <w:t>招标项目的潜在投标人应在</w:t>
      </w:r>
      <w:r>
        <w:rPr>
          <w:rFonts w:hint="eastAsia" w:ascii="微软雅黑" w:hAnsi="微软雅黑" w:eastAsia="微软雅黑" w:cs="微软雅黑"/>
          <w:color w:val="333333"/>
          <w:kern w:val="0"/>
          <w:sz w:val="24"/>
          <w:szCs w:val="24"/>
          <w:u w:val="single"/>
          <w:shd w:val="clear" w:color="auto" w:fill="FFFFFF"/>
          <w:lang w:bidi="ar"/>
        </w:rPr>
        <w:t>全国公共资源交易平台（海南省）（http://zw.hainan.gov.cn/ggzy/）</w:t>
      </w:r>
      <w:r>
        <w:rPr>
          <w:rFonts w:hint="eastAsia" w:ascii="微软雅黑" w:hAnsi="微软雅黑" w:eastAsia="微软雅黑" w:cs="微软雅黑"/>
          <w:color w:val="333333"/>
          <w:kern w:val="0"/>
          <w:sz w:val="24"/>
          <w:szCs w:val="24"/>
          <w:shd w:val="clear" w:color="auto" w:fill="FFFFFF"/>
          <w:lang w:bidi="ar"/>
        </w:rPr>
        <w:t>获取</w:t>
      </w:r>
      <w:r>
        <w:rPr>
          <w:rFonts w:hint="eastAsia" w:ascii="微软雅黑" w:hAnsi="微软雅黑" w:eastAsia="微软雅黑" w:cs="微软雅黑"/>
          <w:color w:val="333333"/>
          <w:kern w:val="0"/>
          <w:sz w:val="24"/>
          <w:szCs w:val="24"/>
          <w:shd w:val="clear" w:color="auto" w:fill="FFFFFF"/>
          <w:lang w:eastAsia="zh-CN" w:bidi="ar"/>
        </w:rPr>
        <w:t>磋商文件</w:t>
      </w:r>
      <w:r>
        <w:rPr>
          <w:rFonts w:hint="eastAsia" w:ascii="微软雅黑" w:hAnsi="微软雅黑" w:eastAsia="微软雅黑" w:cs="微软雅黑"/>
          <w:color w:val="333333"/>
          <w:kern w:val="0"/>
          <w:sz w:val="24"/>
          <w:szCs w:val="24"/>
          <w:shd w:val="clear" w:color="auto" w:fill="FFFFFF"/>
          <w:lang w:bidi="ar"/>
        </w:rPr>
        <w:t>，并于</w:t>
      </w:r>
      <w:r>
        <w:rPr>
          <w:rFonts w:hint="eastAsia" w:ascii="微软雅黑" w:hAnsi="微软雅黑" w:eastAsia="微软雅黑" w:cs="微软雅黑"/>
          <w:color w:val="333333"/>
          <w:kern w:val="0"/>
          <w:sz w:val="24"/>
          <w:szCs w:val="24"/>
          <w:shd w:val="clear" w:color="auto" w:fill="FFFFFF"/>
          <w:lang w:val="en-US" w:eastAsia="zh-CN" w:bidi="ar"/>
        </w:rPr>
        <w:t>2024</w:t>
      </w:r>
      <w:r>
        <w:rPr>
          <w:rFonts w:hint="eastAsia" w:ascii="微软雅黑" w:hAnsi="微软雅黑" w:eastAsia="微软雅黑" w:cs="微软雅黑"/>
          <w:color w:val="333333"/>
          <w:kern w:val="0"/>
          <w:sz w:val="24"/>
          <w:szCs w:val="24"/>
          <w:shd w:val="clear" w:color="auto" w:fill="FFFFFF"/>
          <w:lang w:bidi="ar"/>
        </w:rPr>
        <w:t>年</w:t>
      </w:r>
      <w:r>
        <w:rPr>
          <w:rFonts w:hint="eastAsia" w:ascii="微软雅黑" w:hAnsi="微软雅黑" w:eastAsia="微软雅黑" w:cs="微软雅黑"/>
          <w:color w:val="333333"/>
          <w:kern w:val="0"/>
          <w:sz w:val="24"/>
          <w:szCs w:val="24"/>
          <w:shd w:val="clear" w:color="auto" w:fill="FFFFFF"/>
          <w:lang w:val="en-US" w:eastAsia="zh-CN" w:bidi="ar"/>
        </w:rPr>
        <w:t>06</w:t>
      </w:r>
      <w:r>
        <w:rPr>
          <w:rFonts w:hint="eastAsia" w:ascii="微软雅黑" w:hAnsi="微软雅黑" w:eastAsia="微软雅黑" w:cs="微软雅黑"/>
          <w:color w:val="333333"/>
          <w:kern w:val="0"/>
          <w:sz w:val="24"/>
          <w:szCs w:val="24"/>
          <w:shd w:val="clear" w:color="auto" w:fill="FFFFFF"/>
          <w:lang w:bidi="ar"/>
        </w:rPr>
        <w:t>月</w:t>
      </w:r>
      <w:r>
        <w:rPr>
          <w:rFonts w:hint="eastAsia" w:ascii="微软雅黑" w:hAnsi="微软雅黑" w:eastAsia="微软雅黑" w:cs="微软雅黑"/>
          <w:color w:val="333333"/>
          <w:kern w:val="0"/>
          <w:sz w:val="24"/>
          <w:szCs w:val="24"/>
          <w:shd w:val="clear" w:color="auto" w:fill="FFFFFF"/>
          <w:lang w:val="en-US" w:eastAsia="zh-CN" w:bidi="ar"/>
        </w:rPr>
        <w:t>14</w:t>
      </w:r>
      <w:r>
        <w:rPr>
          <w:rFonts w:hint="eastAsia" w:ascii="微软雅黑" w:hAnsi="微软雅黑" w:eastAsia="微软雅黑" w:cs="微软雅黑"/>
          <w:color w:val="333333"/>
          <w:kern w:val="0"/>
          <w:sz w:val="24"/>
          <w:szCs w:val="24"/>
          <w:shd w:val="clear" w:color="auto" w:fill="FFFFFF"/>
          <w:lang w:bidi="ar"/>
        </w:rPr>
        <w:t>日</w:t>
      </w:r>
      <w:r>
        <w:rPr>
          <w:rFonts w:hint="eastAsia" w:ascii="微软雅黑" w:hAnsi="微软雅黑" w:eastAsia="微软雅黑" w:cs="微软雅黑"/>
          <w:color w:val="333333"/>
          <w:kern w:val="0"/>
          <w:sz w:val="24"/>
          <w:szCs w:val="24"/>
          <w:shd w:val="clear" w:color="auto" w:fill="FFFFFF"/>
          <w:lang w:val="en-US" w:eastAsia="zh-CN" w:bidi="ar"/>
        </w:rPr>
        <w:t>09</w:t>
      </w:r>
      <w:r>
        <w:rPr>
          <w:rFonts w:hint="eastAsia" w:ascii="微软雅黑" w:hAnsi="微软雅黑" w:eastAsia="微软雅黑" w:cs="微软雅黑"/>
          <w:color w:val="333333"/>
          <w:kern w:val="0"/>
          <w:sz w:val="24"/>
          <w:szCs w:val="24"/>
          <w:shd w:val="clear" w:color="auto" w:fill="FFFFFF"/>
          <w:lang w:bidi="ar"/>
        </w:rPr>
        <w:t>时</w:t>
      </w:r>
      <w:r>
        <w:rPr>
          <w:rFonts w:hint="eastAsia" w:ascii="微软雅黑" w:hAnsi="微软雅黑" w:eastAsia="微软雅黑" w:cs="微软雅黑"/>
          <w:color w:val="333333"/>
          <w:kern w:val="0"/>
          <w:sz w:val="24"/>
          <w:szCs w:val="24"/>
          <w:shd w:val="clear" w:color="auto" w:fill="FFFFFF"/>
          <w:lang w:val="en-US" w:eastAsia="zh-CN" w:bidi="ar"/>
        </w:rPr>
        <w:t>00</w:t>
      </w:r>
      <w:r>
        <w:rPr>
          <w:rFonts w:hint="eastAsia" w:ascii="微软雅黑" w:hAnsi="微软雅黑" w:eastAsia="微软雅黑" w:cs="微软雅黑"/>
          <w:color w:val="333333"/>
          <w:kern w:val="0"/>
          <w:sz w:val="24"/>
          <w:szCs w:val="24"/>
          <w:shd w:val="clear" w:color="auto" w:fill="FFFFFF"/>
          <w:lang w:bidi="ar"/>
        </w:rPr>
        <w:t>分（北京时间）前递交投标文件。</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一、项目基本情况</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-C</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 xml:space="preserve">04 </w:t>
      </w:r>
    </w:p>
    <w:p>
      <w:pPr>
        <w:widowControl/>
        <w:shd w:val="clear" w:color="auto" w:fill="FFFFFF"/>
        <w:spacing w:line="540" w:lineRule="atLeast"/>
        <w:ind w:firstLine="420"/>
        <w:jc w:val="left"/>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招标编号：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-C</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 xml:space="preserve">04  </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政府采购计划编号：/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采购计划备案文号：/</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项目名称：三亚市人民医院医疗集团分院物业保洁服务需求（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5</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个包）</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预算金额：¥</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2886272.55</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元，其中1包预算金额540010.96元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，最高限价为¥540010.96</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2包预算金额648094.85元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，最高限价为¥648094.85元；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3包预算金额480047.6元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480047.6</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4包预算金额756119.14元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，最高限价为¥756119.14元；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5包预算金额462000.00元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，最高限价为¥462000.00元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；超出最高限价的投标，按无效投标处理。</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最高限价：【标包名称：</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三亚市人民医院医疗集团分院物业保洁服务需求（1包）； </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540010.96</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元/年】【标包名称：三亚市人民医院医疗集团分院物业保洁服务需求（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2</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包）</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最高限价：¥648094.85元/年】【标包名称：三亚市人民医院医疗集团分院物业保洁服务需求（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3</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包）</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 xml:space="preserve"> 最高限价：¥480047.6元/年】【标包名称：三亚市人民医院医疗集团分院物业保洁服务需求（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4</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包）</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最高限价：¥756119.14元/年】【标包名称：</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三亚市人民医院医疗集团分院物业保洁服务需求（5包）；</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462000.00</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元/年】</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采购需求：三亚市人民医院医疗集团分院物业保洁服务需求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一项；详见</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磋商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文件第三部分项目招标需求</w:t>
      </w:r>
    </w:p>
    <w:p>
      <w:pPr>
        <w:widowControl/>
        <w:shd w:val="clear" w:color="auto" w:fill="FFFFFF"/>
        <w:spacing w:line="540" w:lineRule="atLeast"/>
        <w:ind w:firstLine="420"/>
        <w:jc w:val="left"/>
        <w:rPr>
          <w:rFonts w:hint="eastAsia" w:ascii="微软雅黑" w:hAnsi="微软雅黑" w:eastAsia="微软雅黑" w:cs="微软雅黑"/>
          <w:color w:val="auto"/>
          <w:kern w:val="0"/>
          <w:sz w:val="24"/>
          <w:szCs w:val="24"/>
          <w:shd w:val="clear" w:color="auto" w:fill="FFFFFF"/>
          <w:lang w:eastAsia="zh-CN" w:bidi="ar"/>
        </w:rPr>
      </w:pPr>
      <w:r>
        <w:rPr>
          <w:rFonts w:hint="eastAsia" w:ascii="微软雅黑" w:hAnsi="微软雅黑" w:eastAsia="微软雅黑" w:cs="微软雅黑"/>
          <w:color w:val="auto"/>
          <w:kern w:val="0"/>
          <w:sz w:val="24"/>
          <w:szCs w:val="24"/>
          <w:shd w:val="clear" w:color="auto" w:fill="FFFFFF"/>
          <w:lang w:bidi="ar"/>
        </w:rPr>
        <w:t>合同履行期限：</w:t>
      </w:r>
      <w:r>
        <w:rPr>
          <w:rFonts w:hint="eastAsia" w:ascii="微软雅黑" w:hAnsi="微软雅黑" w:eastAsia="微软雅黑" w:cs="微软雅黑"/>
          <w:color w:val="auto"/>
          <w:kern w:val="0"/>
          <w:sz w:val="24"/>
          <w:szCs w:val="24"/>
          <w:shd w:val="clear" w:color="auto" w:fill="FFFFFF"/>
          <w:lang w:val="en-US" w:eastAsia="zh-CN" w:bidi="ar"/>
        </w:rPr>
        <w:t>三亚市人民医院医疗集团分院物业保洁服务需求</w:t>
      </w:r>
      <w:r>
        <w:rPr>
          <w:rFonts w:hint="eastAsia" w:ascii="微软雅黑" w:hAnsi="微软雅黑" w:eastAsia="微软雅黑" w:cs="微软雅黑"/>
          <w:color w:val="auto"/>
          <w:kern w:val="0"/>
          <w:sz w:val="24"/>
          <w:szCs w:val="24"/>
          <w:shd w:val="clear" w:color="auto" w:fill="FFFFFF"/>
          <w:lang w:bidi="ar"/>
        </w:rPr>
        <w:t>（SYZFCG-202</w:t>
      </w:r>
      <w:r>
        <w:rPr>
          <w:rFonts w:hint="eastAsia" w:ascii="微软雅黑" w:hAnsi="微软雅黑" w:eastAsia="微软雅黑" w:cs="微软雅黑"/>
          <w:color w:val="auto"/>
          <w:kern w:val="0"/>
          <w:sz w:val="24"/>
          <w:szCs w:val="24"/>
          <w:shd w:val="clear" w:color="auto" w:fill="FFFFFF"/>
          <w:lang w:val="en-US" w:eastAsia="zh-CN" w:bidi="ar"/>
        </w:rPr>
        <w:t>4</w:t>
      </w:r>
      <w:r>
        <w:rPr>
          <w:rFonts w:hint="eastAsia" w:ascii="微软雅黑" w:hAnsi="微软雅黑" w:eastAsia="微软雅黑" w:cs="微软雅黑"/>
          <w:color w:val="auto"/>
          <w:kern w:val="0"/>
          <w:sz w:val="24"/>
          <w:szCs w:val="24"/>
          <w:shd w:val="clear" w:color="auto" w:fill="FFFFFF"/>
          <w:lang w:bidi="ar"/>
        </w:rPr>
        <w:t>-C</w:t>
      </w:r>
      <w:r>
        <w:rPr>
          <w:rFonts w:hint="eastAsia" w:ascii="微软雅黑" w:hAnsi="微软雅黑" w:eastAsia="微软雅黑" w:cs="微软雅黑"/>
          <w:color w:val="auto"/>
          <w:kern w:val="0"/>
          <w:sz w:val="24"/>
          <w:szCs w:val="24"/>
          <w:shd w:val="clear" w:color="auto" w:fill="FFFFFF"/>
          <w:lang w:val="en-US" w:eastAsia="zh-CN" w:bidi="ar"/>
        </w:rPr>
        <w:t>04</w:t>
      </w:r>
      <w:r>
        <w:rPr>
          <w:rFonts w:hint="eastAsia" w:ascii="微软雅黑" w:hAnsi="微软雅黑" w:eastAsia="微软雅黑" w:cs="微软雅黑"/>
          <w:color w:val="auto"/>
          <w:kern w:val="0"/>
          <w:sz w:val="24"/>
          <w:szCs w:val="24"/>
          <w:shd w:val="clear" w:color="auto" w:fill="FFFFFF"/>
          <w:lang w:bidi="ar"/>
        </w:rPr>
        <w:t>）：</w:t>
      </w:r>
      <w:r>
        <w:rPr>
          <w:rFonts w:hint="eastAsia" w:ascii="微软雅黑" w:hAnsi="微软雅黑" w:eastAsia="微软雅黑" w:cs="微软雅黑"/>
          <w:color w:val="auto"/>
          <w:kern w:val="0"/>
          <w:sz w:val="24"/>
          <w:szCs w:val="24"/>
          <w:shd w:val="clear" w:color="auto" w:fill="FFFFFF"/>
          <w:lang w:val="en-US" w:eastAsia="zh-CN" w:bidi="ar"/>
        </w:rPr>
        <w:t xml:space="preserve">签订合同之日起1年 </w:t>
      </w:r>
      <w:r>
        <w:rPr>
          <w:rFonts w:hint="eastAsia" w:ascii="微软雅黑" w:hAnsi="微软雅黑" w:eastAsia="微软雅黑" w:cs="微软雅黑"/>
          <w:color w:val="auto"/>
          <w:kern w:val="0"/>
          <w:sz w:val="24"/>
          <w:szCs w:val="24"/>
          <w:shd w:val="clear" w:color="auto" w:fill="FFFFFF"/>
          <w:lang w:eastAsia="zh-CN" w:bidi="ar"/>
        </w:rPr>
        <w:t>。</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是否允许联合体投标：</w:t>
      </w:r>
    </w:p>
    <w:p>
      <w:pPr>
        <w:widowControl/>
        <w:shd w:val="clear" w:color="auto" w:fill="FFFFFF"/>
        <w:spacing w:line="540" w:lineRule="atLeast"/>
        <w:ind w:firstLine="480" w:firstLineChars="200"/>
        <w:jc w:val="left"/>
        <w:rPr>
          <w:rFonts w:hint="eastAsia" w:ascii="微软雅黑" w:hAnsi="微软雅黑" w:eastAsia="微软雅黑" w:cs="微软雅黑"/>
          <w:color w:val="FF0000"/>
          <w:kern w:val="0"/>
          <w:sz w:val="24"/>
          <w:szCs w:val="24"/>
          <w:shd w:val="clear" w:color="auto" w:fill="FFFFFF"/>
          <w:lang w:bidi="ar"/>
        </w:rPr>
      </w:pP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是否允许联合体投标：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三亚市人民医院医疗集团分院物业保洁服务需求（1包）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三亚市人民医院医疗集团分院物业保洁服务需求（2包）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三亚市人民医院医疗集团分院物业保洁服务需求（3包）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三亚市人民医院医疗集团分院物业保洁服务需求（4包）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三亚市人民医院医疗集团分院物业保洁服务需求（5包）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二、申请人资格要求：</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1.满足《中华人民共和国政府采购法》第二十二条规定；</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2.落实政府采购政策需满足的资格要求：本项目非专门面向中小企业：1、按照&lt;财政部国家发展改革委关于印发《节能产品政府采购实施意见》的通知&gt;(财库【2004】185号)、&lt;财政部国家环保总局联合印发《关于环境标志产品政府采购实施的意见》&gt;(财库【2006】90号)的规定，落实国家节能环保政策。 2、按照&lt;财政部工业和信息化部关于印发《政府采购促进中小企业发展暂行办法》的通知&gt;(财库﹝2020﹞46号)的规定，落实促进中小企业发展政策。 3、按照&lt;财政部、司法部关于政府采购支持监狱企业发展有关问题的通知&gt;(财库〔2014〕68号)的规定，落实支持监狱企业发展政策。 4、按照《财政部 民政部 中国残疾人联合会联合发布关于促进残疾人就业政府采购政策的通知》(财库〔2017〕141号)的规定,落实支持残疾人福利性单位发展政策。详见磋商文件。</w:t>
      </w:r>
    </w:p>
    <w:p>
      <w:pPr>
        <w:tabs>
          <w:tab w:val="left" w:pos="720"/>
          <w:tab w:val="left" w:pos="900"/>
        </w:tabs>
        <w:spacing w:line="360" w:lineRule="auto"/>
        <w:ind w:firstLine="480" w:firstLineChars="200"/>
        <w:rPr>
          <w:rFonts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3.本项目的特定资格要求：</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3.1.在中华人民共和国境内注册、具有独立承担民事责任的能力（提供营业执照或事业单位法人证书）。</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3.2.具有良好的商业信誉和健全的财务会计制度（提供资格承诺函即可）</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3.3.具有依法缴纳税收和社会保障资金的良好记录。（提供资格承诺函即可）；</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3.4.供应商参加政府采购活动前3年内（注册成立时间不足三年的，从注册时间起算）在经营活动中没有重大违法记录的书面声明函并加盖公章。</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3.5.具有履行合同所必需的设备和专业技术能力（提供承诺书）。</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3.6.在“信用中国”网站（www.creditchina.gov.cn）、中国政府采购网（www.ccgp.gov.cn）2021年以来没有列入失信被执行人、重大税收违法失信主体、政府采购严重违法失信行为记录名单的供应商。</w:t>
      </w:r>
      <w:r>
        <w:rPr>
          <w:rFonts w:hint="eastAsia" w:ascii="微软雅黑" w:hAnsi="微软雅黑" w:eastAsia="微软雅黑" w:cs="微软雅黑"/>
          <w:b/>
          <w:bCs/>
          <w:color w:val="000000"/>
          <w:kern w:val="0"/>
          <w:sz w:val="24"/>
          <w:shd w:val="clear" w:color="auto" w:fill="FFFFFF"/>
          <w:lang w:bidi="ar"/>
        </w:rPr>
        <w:t>（提供信用中国信用承诺书加盖公章，格式自拟，信用中国查询记录供应商不再提供，由采购人和代理机构在开标现场实时查询核实为准）；</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3.7、提供政府采购供应商信用承诺书，在</w:t>
      </w:r>
      <w:r>
        <w:rPr>
          <w:rFonts w:hint="eastAsia" w:ascii="微软雅黑" w:hAnsi="微软雅黑" w:eastAsia="微软雅黑" w:cs="微软雅黑"/>
          <w:color w:val="000000"/>
          <w:kern w:val="0"/>
          <w:sz w:val="24"/>
          <w:shd w:val="clear" w:color="auto" w:fill="FFFFFF"/>
          <w:lang w:eastAsia="zh-CN" w:bidi="ar"/>
        </w:rPr>
        <w:t>磋商文件</w:t>
      </w:r>
      <w:r>
        <w:rPr>
          <w:rFonts w:hint="eastAsia" w:ascii="微软雅黑" w:hAnsi="微软雅黑" w:eastAsia="微软雅黑" w:cs="微软雅黑"/>
          <w:color w:val="000000"/>
          <w:kern w:val="0"/>
          <w:sz w:val="24"/>
          <w:shd w:val="clear" w:color="auto" w:fill="FFFFFF"/>
          <w:lang w:bidi="ar"/>
        </w:rPr>
        <w:t>中附带格式文本，按照信用承诺内容进行承诺。</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3.8、参加政府采购活动前三年内，无环保类行政处罚记录（提供无环保类行政处罚记录声明）；</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w:t>
      </w:r>
      <w:r>
        <w:rPr>
          <w:rFonts w:hint="eastAsia" w:ascii="微软雅黑" w:hAnsi="微软雅黑" w:eastAsia="微软雅黑" w:cs="微软雅黑"/>
          <w:color w:val="000000"/>
          <w:kern w:val="0"/>
          <w:sz w:val="24"/>
          <w:shd w:val="clear" w:color="auto" w:fill="FFFFFF"/>
          <w:lang w:val="en-US" w:eastAsia="zh-CN" w:bidi="ar"/>
        </w:rPr>
        <w:t>9</w:t>
      </w:r>
      <w:r>
        <w:rPr>
          <w:rFonts w:hint="eastAsia" w:ascii="微软雅黑" w:hAnsi="微软雅黑" w:eastAsia="微软雅黑" w:cs="微软雅黑"/>
          <w:color w:val="000000"/>
          <w:kern w:val="0"/>
          <w:sz w:val="24"/>
          <w:shd w:val="clear" w:color="auto" w:fill="FFFFFF"/>
          <w:lang w:bidi="ar"/>
        </w:rPr>
        <w:t>、本项目不接受联合体投标</w:t>
      </w:r>
      <w:r>
        <w:rPr>
          <w:rFonts w:hint="eastAsia" w:ascii="微软雅黑" w:hAnsi="微软雅黑" w:eastAsia="微软雅黑" w:cs="微软雅黑"/>
          <w:b/>
          <w:bCs/>
          <w:color w:val="000000"/>
          <w:kern w:val="0"/>
          <w:sz w:val="24"/>
          <w:shd w:val="clear" w:color="auto" w:fill="FFFFFF"/>
          <w:lang w:bidi="ar"/>
        </w:rPr>
        <w:t>（提供非联合体投标声明，格式自拟）。</w:t>
      </w:r>
      <w:r>
        <w:rPr>
          <w:rFonts w:hint="eastAsia" w:ascii="微软雅黑" w:hAnsi="微软雅黑" w:eastAsia="微软雅黑" w:cs="微软雅黑"/>
          <w:color w:val="000000"/>
          <w:kern w:val="0"/>
          <w:sz w:val="24"/>
          <w:shd w:val="clear" w:color="auto" w:fill="FFFFFF"/>
          <w:lang w:bidi="ar"/>
        </w:rPr>
        <w:t xml:space="preserve"> </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w:t>
      </w:r>
      <w:r>
        <w:rPr>
          <w:rFonts w:hint="eastAsia" w:ascii="微软雅黑" w:hAnsi="微软雅黑" w:eastAsia="微软雅黑" w:cs="微软雅黑"/>
          <w:color w:val="000000"/>
          <w:kern w:val="0"/>
          <w:sz w:val="24"/>
          <w:shd w:val="clear" w:color="auto" w:fill="FFFFFF"/>
          <w:lang w:val="en-US" w:eastAsia="zh-CN" w:bidi="ar"/>
        </w:rPr>
        <w:t>0</w:t>
      </w:r>
      <w:r>
        <w:rPr>
          <w:rFonts w:hint="eastAsia" w:ascii="微软雅黑" w:hAnsi="微软雅黑" w:eastAsia="微软雅黑" w:cs="微软雅黑"/>
          <w:color w:val="000000"/>
          <w:kern w:val="0"/>
          <w:sz w:val="24"/>
          <w:shd w:val="clear" w:color="auto" w:fill="FFFFFF"/>
          <w:lang w:bidi="ar"/>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微软雅黑" w:hAnsi="微软雅黑" w:eastAsia="微软雅黑" w:cs="微软雅黑"/>
          <w:b/>
          <w:bCs/>
          <w:color w:val="000000"/>
          <w:kern w:val="0"/>
          <w:sz w:val="24"/>
          <w:shd w:val="clear" w:color="auto" w:fill="FFFFFF"/>
          <w:lang w:bidi="ar"/>
        </w:rPr>
        <w:t>（提供不存在企业关联承诺函）。</w:t>
      </w:r>
      <w:r>
        <w:rPr>
          <w:rFonts w:hint="eastAsia" w:ascii="微软雅黑" w:hAnsi="微软雅黑" w:eastAsia="微软雅黑" w:cs="微软雅黑"/>
          <w:color w:val="000000"/>
          <w:kern w:val="0"/>
          <w:sz w:val="24"/>
          <w:shd w:val="clear" w:color="auto" w:fill="FFFFFF"/>
          <w:lang w:bidi="ar"/>
        </w:rPr>
        <w:t xml:space="preserve">                                                </w:t>
      </w:r>
    </w:p>
    <w:p>
      <w:pPr>
        <w:widowControl/>
        <w:shd w:val="clear" w:color="auto" w:fill="FFFFFF"/>
        <w:spacing w:line="540" w:lineRule="atLeast"/>
        <w:ind w:firstLine="420"/>
        <w:jc w:val="left"/>
        <w:rPr>
          <w:rFonts w:ascii="微软雅黑" w:hAnsi="微软雅黑" w:eastAsia="微软雅黑" w:cs="微软雅黑"/>
          <w:b/>
          <w:bCs/>
          <w:color w:val="auto"/>
          <w:kern w:val="0"/>
          <w:sz w:val="24"/>
          <w:shd w:val="clear" w:color="auto" w:fill="FFFFFF"/>
          <w:lang w:bidi="ar"/>
        </w:rPr>
      </w:pPr>
      <w:r>
        <w:rPr>
          <w:rFonts w:hint="eastAsia" w:ascii="微软雅黑" w:hAnsi="微软雅黑" w:eastAsia="微软雅黑" w:cs="微软雅黑"/>
          <w:b/>
          <w:bCs/>
          <w:color w:val="auto"/>
          <w:kern w:val="0"/>
          <w:sz w:val="24"/>
          <w:shd w:val="clear" w:color="auto" w:fill="FFFFFF"/>
          <w:lang w:bidi="ar"/>
        </w:rPr>
        <w:t>注：本项目非专门面向中小企业采购</w:t>
      </w:r>
      <w:r>
        <w:rPr>
          <w:rFonts w:hint="eastAsia" w:ascii="微软雅黑" w:hAnsi="微软雅黑" w:eastAsia="微软雅黑" w:cs="微软雅黑"/>
          <w:b/>
          <w:bCs/>
          <w:color w:val="auto"/>
          <w:kern w:val="0"/>
          <w:sz w:val="24"/>
          <w:shd w:val="clear" w:color="auto" w:fill="FFFFFF"/>
          <w:lang w:eastAsia="zh-CN" w:bidi="ar"/>
        </w:rPr>
        <w:t>（原因：按照政府采购促进中小企业发展管理办法规定预留采购份额无法确保充分供应、充分竞争，或者存在可能影响政府采购目标实现的情形，本项目不专门面向中小企业。）</w:t>
      </w:r>
      <w:r>
        <w:rPr>
          <w:rFonts w:hint="eastAsia" w:ascii="微软雅黑" w:hAnsi="微软雅黑" w:eastAsia="微软雅黑" w:cs="微软雅黑"/>
          <w:b/>
          <w:bCs/>
          <w:color w:val="auto"/>
          <w:kern w:val="0"/>
          <w:sz w:val="24"/>
          <w:shd w:val="clear" w:color="auto" w:fill="FFFFFF"/>
          <w:lang w:bidi="ar"/>
        </w:rPr>
        <w:t>。</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三、获取</w:t>
      </w:r>
      <w:r>
        <w:rPr>
          <w:rFonts w:hint="eastAsia" w:ascii="微软雅黑" w:hAnsi="微软雅黑" w:eastAsia="微软雅黑" w:cs="微软雅黑"/>
          <w:b/>
          <w:color w:val="000000" w:themeColor="text1"/>
          <w:kern w:val="0"/>
          <w:sz w:val="24"/>
          <w:szCs w:val="24"/>
          <w:shd w:val="clear" w:color="auto" w:fill="FFFFFF"/>
          <w:lang w:val="en-US" w:eastAsia="zh-CN" w:bidi="ar"/>
          <w14:textFill>
            <w14:solidFill>
              <w14:schemeClr w14:val="tx1"/>
            </w14:solidFill>
          </w14:textFill>
        </w:rPr>
        <w:t>磋商</w:t>
      </w: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文件</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时间：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06</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日00时00分至</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06</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（北京时间，法定节假日除外）</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全国公共资源交易平台（海南省）（http://zw.hainan.gov.cn/ggzy/）</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方式：</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网上</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报名</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下载</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售价：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0（元）</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四、提交投标文件截止时间、开标时间和地点:</w:t>
      </w:r>
    </w:p>
    <w:p>
      <w:pPr>
        <w:widowControl/>
        <w:shd w:val="clear" w:color="auto" w:fill="FFFFFF"/>
        <w:spacing w:line="540" w:lineRule="atLeast"/>
        <w:ind w:firstLine="960" w:firstLineChars="40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06</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09</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分（北京时间）</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三亚市公共资源交易中心（三亚市吉阳区新风街259号）</w:t>
      </w:r>
      <w:r>
        <w:rPr>
          <w:rFonts w:hint="eastAsia" w:ascii="微软雅黑" w:hAnsi="微软雅黑" w:eastAsia="微软雅黑" w:cs="微软雅黑"/>
          <w:color w:val="auto"/>
          <w:kern w:val="0"/>
          <w:sz w:val="24"/>
          <w:szCs w:val="24"/>
          <w:u w:val="single"/>
          <w:shd w:val="clear" w:color="auto" w:fill="FFFFFF"/>
          <w:lang w:bidi="ar"/>
        </w:rPr>
        <w:t>三亚开标室</w:t>
      </w:r>
      <w:r>
        <w:rPr>
          <w:rFonts w:hint="eastAsia" w:ascii="微软雅黑" w:hAnsi="微软雅黑" w:eastAsia="微软雅黑" w:cs="微软雅黑"/>
          <w:color w:val="auto"/>
          <w:kern w:val="0"/>
          <w:sz w:val="24"/>
          <w:szCs w:val="24"/>
          <w:u w:val="single"/>
          <w:shd w:val="clear" w:color="auto" w:fill="FFFFFF"/>
          <w:lang w:val="en-US" w:eastAsia="zh-CN" w:bidi="ar"/>
        </w:rPr>
        <w:t>1</w:t>
      </w:r>
      <w:r>
        <w:rPr>
          <w:rFonts w:hint="eastAsia" w:ascii="微软雅黑" w:hAnsi="微软雅黑" w:eastAsia="微软雅黑" w:cs="微软雅黑"/>
          <w:color w:val="auto"/>
          <w:kern w:val="0"/>
          <w:sz w:val="24"/>
          <w:szCs w:val="24"/>
          <w:u w:val="single"/>
          <w:shd w:val="clear" w:color="auto" w:fill="FFFFFF"/>
          <w:lang w:bidi="ar"/>
        </w:rPr>
        <w:t xml:space="preserve"> </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五、公告期限</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自本公告发布之日起5个工作日。</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六、其他补充事宜</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（1）投标人须在全国公共资源交易平台（海南省）企业信息管理系统(http://zw.hainan.gov.cn /ggzy/)中登记企业信息 , 然后登陆招标投标交易平台(http://zw.hainan.gov.cn/ggzy/)下载，查看电子版的</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及 其他文件；</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 （2）电子标（</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后缀名.GPZ）：必须使用最新版本的电子投标工具（在http://zw.hainan.gov.cn/ggzy/ggzy/xgrjxz/index.jhtml下载投标工具）制作电子版的投标文件； 非电子标（</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后缀名不是.GPZ）：必须使用电子签章工具（在http://zw.hainan.gov.cn/ggzy/ggzy/xgrjxz/index.jhtml下载签章工具）对PDF格式的电子投标文件进行盖章(使用WinRAR对PDF格式的标书加密压缩)；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（3）投标截止时间前，必须在网上上传电子投标书——（电子标：投标书为GPT格式；非电子标：投标书需上传PDF加密压缩的rar格式）；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（4）开标的时候必须携带加密锁(CA数字认证锁)和光盘、U盘拷贝的电子版投标。</w:t>
      </w:r>
    </w:p>
    <w:p>
      <w:pPr>
        <w:widowControl/>
        <w:shd w:val="clear" w:color="auto" w:fill="FFFFFF"/>
        <w:spacing w:line="540" w:lineRule="atLeast"/>
        <w:ind w:firstLine="420"/>
        <w:jc w:val="left"/>
        <w:rPr>
          <w:rFonts w:ascii="微软雅黑" w:hAnsi="微软雅黑" w:eastAsia="微软雅黑" w:cs="微软雅黑"/>
          <w:b/>
          <w:color w:val="auto"/>
          <w:kern w:val="0"/>
          <w:sz w:val="24"/>
          <w:u w:val="single"/>
          <w:shd w:val="clear" w:color="auto" w:fill="FFFFFF"/>
          <w:lang w:bidi="ar"/>
        </w:rPr>
      </w:pPr>
      <w:r>
        <w:rPr>
          <w:rFonts w:hint="eastAsia" w:ascii="微软雅黑" w:hAnsi="微软雅黑" w:eastAsia="微软雅黑" w:cs="微软雅黑"/>
          <w:b/>
          <w:kern w:val="0"/>
          <w:sz w:val="24"/>
          <w:u w:val="single"/>
          <w:shd w:val="clear" w:color="auto" w:fill="FFFFFF"/>
          <w:lang w:bidi="ar"/>
        </w:rPr>
        <w:t>（5）本项目采购信息发布媒体为：全国公共资源交易平台（海南省）·三亚市http://zw.hainan.gov.cn/gg</w:t>
      </w:r>
      <w:r>
        <w:rPr>
          <w:rFonts w:hint="eastAsia" w:ascii="微软雅黑" w:hAnsi="微软雅黑" w:eastAsia="微软雅黑" w:cs="微软雅黑"/>
          <w:b/>
          <w:color w:val="auto"/>
          <w:kern w:val="0"/>
          <w:sz w:val="24"/>
          <w:u w:val="single"/>
          <w:shd w:val="clear" w:color="auto" w:fill="FFFFFF"/>
          <w:lang w:bidi="ar"/>
        </w:rPr>
        <w:t>zy/syggzy和海南省政府采购网</w:t>
      </w:r>
      <w:r>
        <w:rPr>
          <w:color w:val="auto"/>
        </w:rPr>
        <w:fldChar w:fldCharType="begin"/>
      </w:r>
      <w:r>
        <w:rPr>
          <w:color w:val="auto"/>
        </w:rPr>
        <w:instrText xml:space="preserve"> HYPERLINK "https://www.ccgp-hainan.gov.cn/zhuzhan/" </w:instrText>
      </w:r>
      <w:r>
        <w:rPr>
          <w:color w:val="auto"/>
        </w:rPr>
        <w:fldChar w:fldCharType="separate"/>
      </w:r>
      <w:r>
        <w:rPr>
          <w:rStyle w:val="26"/>
          <w:rFonts w:hint="eastAsia" w:ascii="微软雅黑" w:hAnsi="微软雅黑" w:eastAsia="微软雅黑" w:cs="微软雅黑"/>
          <w:b/>
          <w:color w:val="auto"/>
          <w:kern w:val="0"/>
          <w:sz w:val="24"/>
          <w:shd w:val="clear" w:color="auto" w:fill="FFFFFF"/>
          <w:lang w:bidi="ar"/>
        </w:rPr>
        <w:t>https://www.ccgp-hainan.gov.cn/zhuzhan/</w:t>
      </w:r>
      <w:r>
        <w:rPr>
          <w:rStyle w:val="26"/>
          <w:rFonts w:hint="eastAsia" w:ascii="微软雅黑" w:hAnsi="微软雅黑" w:eastAsia="微软雅黑" w:cs="微软雅黑"/>
          <w:b/>
          <w:color w:val="auto"/>
          <w:kern w:val="0"/>
          <w:sz w:val="24"/>
          <w:shd w:val="clear" w:color="auto" w:fill="FFFFFF"/>
          <w:lang w:bidi="ar"/>
        </w:rPr>
        <w:fldChar w:fldCharType="end"/>
      </w:r>
      <w:r>
        <w:rPr>
          <w:rFonts w:hint="eastAsia" w:ascii="微软雅黑" w:hAnsi="微软雅黑" w:eastAsia="微软雅黑" w:cs="微软雅黑"/>
          <w:b/>
          <w:color w:val="auto"/>
          <w:kern w:val="0"/>
          <w:sz w:val="24"/>
          <w:u w:val="single"/>
          <w:shd w:val="clear" w:color="auto" w:fill="FFFFFF"/>
          <w:lang w:bidi="ar"/>
        </w:rPr>
        <w:t>。</w:t>
      </w:r>
    </w:p>
    <w:p>
      <w:pPr>
        <w:widowControl/>
        <w:shd w:val="clear" w:color="auto" w:fill="FFFFFF"/>
        <w:spacing w:line="540" w:lineRule="atLeast"/>
        <w:ind w:firstLine="420"/>
        <w:jc w:val="left"/>
        <w:rPr>
          <w:lang w:bidi="ar"/>
        </w:rPr>
      </w:pPr>
      <w:r>
        <w:rPr>
          <w:rFonts w:hint="eastAsia" w:ascii="微软雅黑" w:hAnsi="微软雅黑" w:eastAsia="微软雅黑" w:cs="微软雅黑"/>
          <w:b/>
          <w:color w:val="auto"/>
          <w:kern w:val="0"/>
          <w:sz w:val="24"/>
          <w:u w:val="single"/>
          <w:shd w:val="clear" w:color="auto" w:fill="FFFFFF"/>
          <w:lang w:bidi="ar"/>
        </w:rPr>
        <w:t>（6）根据《三亚市人民政府办公室关于印发&lt;三亚市创建一流营商</w:t>
      </w:r>
      <w:r>
        <w:rPr>
          <w:rFonts w:hint="eastAsia" w:ascii="微软雅黑" w:hAnsi="微软雅黑" w:eastAsia="微软雅黑" w:cs="微软雅黑"/>
          <w:b/>
          <w:kern w:val="0"/>
          <w:sz w:val="24"/>
          <w:u w:val="single"/>
          <w:shd w:val="clear" w:color="auto" w:fill="FFFFFF"/>
          <w:lang w:bidi="ar"/>
        </w:rPr>
        <w:t>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七、对本次招标提出询问，请按以下方式联系</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1.采购人信息</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 xml:space="preserve">名称：三亚市人民医院 </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  </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地址：三亚市人民医院解放路558路</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  </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0898-88021024 </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2.采购代理机构信息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名称：三亚市政府采购中心</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w:t>
      </w:r>
      <w:r>
        <w:rPr>
          <w:rFonts w:hint="eastAsia" w:ascii="微软雅黑" w:hAnsi="微软雅黑" w:eastAsia="微软雅黑" w:cs="微软雅黑"/>
          <w:color w:val="000000" w:themeColor="text1"/>
          <w:sz w:val="24"/>
          <w:szCs w:val="24"/>
          <w14:textFill>
            <w14:solidFill>
              <w14:schemeClr w14:val="tx1"/>
            </w14:solidFill>
          </w14:textFill>
        </w:rPr>
        <w:t>三亚市</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吉阳</w:t>
      </w:r>
      <w:r>
        <w:rPr>
          <w:rFonts w:hint="eastAsia" w:ascii="微软雅黑" w:hAnsi="微软雅黑" w:eastAsia="微软雅黑" w:cs="微软雅黑"/>
          <w:color w:val="000000" w:themeColor="text1"/>
          <w:sz w:val="24"/>
          <w:szCs w:val="24"/>
          <w14:textFill>
            <w14:solidFill>
              <w14:schemeClr w14:val="tx1"/>
            </w14:solidFill>
          </w14:textFill>
        </w:rPr>
        <w:t>区新风街259号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联系方式：0898-88250606/38214338</w:t>
      </w:r>
    </w:p>
    <w:p>
      <w:pPr>
        <w:widowControl/>
        <w:shd w:val="clear" w:color="auto" w:fill="FFFFFF"/>
        <w:spacing w:line="540" w:lineRule="atLeast"/>
        <w:ind w:firstLine="420"/>
        <w:jc w:val="left"/>
        <w:rPr>
          <w:rFonts w:ascii="微软雅黑" w:hAnsi="微软雅黑" w:eastAsia="微软雅黑" w:cs="微软雅黑"/>
          <w:color w:val="auto"/>
          <w:sz w:val="24"/>
          <w:szCs w:val="24"/>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w:t>
      </w:r>
      <w:r>
        <w:rPr>
          <w:rFonts w:hint="eastAsia" w:ascii="微软雅黑" w:hAnsi="微软雅黑" w:eastAsia="微软雅黑" w:cs="微软雅黑"/>
          <w:color w:val="auto"/>
          <w:kern w:val="0"/>
          <w:sz w:val="24"/>
          <w:szCs w:val="24"/>
          <w:shd w:val="clear" w:color="auto" w:fill="FFFFFF"/>
          <w:lang w:bidi="ar"/>
        </w:rPr>
        <w:t>.项目联系方式</w:t>
      </w:r>
    </w:p>
    <w:p>
      <w:pPr>
        <w:widowControl/>
        <w:shd w:val="clear" w:color="auto" w:fill="FFFFFF"/>
        <w:spacing w:line="540" w:lineRule="atLeast"/>
        <w:ind w:firstLine="420"/>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kern w:val="0"/>
          <w:sz w:val="24"/>
          <w:szCs w:val="24"/>
          <w:shd w:val="clear" w:color="auto" w:fill="FFFFFF"/>
          <w:lang w:bidi="ar"/>
        </w:rPr>
        <w:t>项目联系人：梁友静</w:t>
      </w:r>
      <w:r>
        <w:rPr>
          <w:rFonts w:hint="eastAsia" w:ascii="微软雅黑" w:hAnsi="微软雅黑" w:eastAsia="微软雅黑" w:cs="微软雅黑"/>
          <w:color w:val="auto"/>
          <w:kern w:val="0"/>
          <w:sz w:val="24"/>
          <w:szCs w:val="24"/>
          <w:shd w:val="clear" w:color="auto" w:fill="FFFFFF"/>
          <w:lang w:val="en-US" w:eastAsia="zh-CN" w:bidi="ar"/>
        </w:rPr>
        <w:t xml:space="preserve">  </w:t>
      </w:r>
    </w:p>
    <w:p>
      <w:pPr>
        <w:widowControl/>
        <w:shd w:val="clear" w:color="auto" w:fill="FFFFFF"/>
        <w:spacing w:line="540" w:lineRule="atLeast"/>
        <w:ind w:firstLine="420"/>
        <w:jc w:val="left"/>
        <w:rPr>
          <w:rFonts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shd w:val="clear" w:color="auto" w:fill="FFFFFF"/>
          <w:lang w:bidi="ar"/>
        </w:rPr>
        <w:t>电话： 0898-88250606/38214338</w:t>
      </w:r>
    </w:p>
    <w:p>
      <w:pPr>
        <w:spacing w:line="360" w:lineRule="auto"/>
        <w:outlineLvl w:val="0"/>
        <w:rPr>
          <w:rFonts w:hint="eastAsia" w:cs="宋体"/>
          <w:b/>
          <w:bCs/>
          <w:sz w:val="44"/>
          <w:szCs w:val="44"/>
        </w:rPr>
      </w:pPr>
      <w:bookmarkStart w:id="12" w:name="_Toc20844"/>
    </w:p>
    <w:p>
      <w:pPr>
        <w:pStyle w:val="4"/>
        <w:rPr>
          <w:rFonts w:hint="eastAsia"/>
        </w:rPr>
      </w:pPr>
    </w:p>
    <w:p>
      <w:pPr>
        <w:spacing w:line="360" w:lineRule="auto"/>
        <w:ind w:firstLine="2650" w:firstLineChars="600"/>
        <w:outlineLvl w:val="0"/>
        <w:rPr>
          <w:rFonts w:hint="eastAsia" w:cs="宋体"/>
          <w:b/>
          <w:bCs/>
          <w:sz w:val="44"/>
          <w:szCs w:val="44"/>
        </w:rPr>
      </w:pPr>
    </w:p>
    <w:p>
      <w:pPr>
        <w:pStyle w:val="4"/>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rPr>
      </w:pPr>
    </w:p>
    <w:p>
      <w:pPr>
        <w:rPr>
          <w:rFonts w:hint="eastAsia" w:cs="宋体"/>
          <w:b/>
          <w:bCs/>
          <w:sz w:val="44"/>
          <w:szCs w:val="44"/>
        </w:rPr>
      </w:pPr>
    </w:p>
    <w:p>
      <w:pPr>
        <w:spacing w:line="360" w:lineRule="auto"/>
        <w:jc w:val="center"/>
        <w:outlineLvl w:val="0"/>
        <w:rPr>
          <w:rFonts w:hint="eastAsia" w:cs="宋体"/>
          <w:b/>
          <w:bCs/>
          <w:sz w:val="44"/>
          <w:szCs w:val="44"/>
        </w:rPr>
      </w:pPr>
    </w:p>
    <w:p>
      <w:pPr>
        <w:spacing w:line="360" w:lineRule="auto"/>
        <w:jc w:val="center"/>
        <w:outlineLvl w:val="0"/>
        <w:rPr>
          <w:b/>
          <w:bCs/>
          <w:sz w:val="48"/>
          <w:szCs w:val="48"/>
        </w:rPr>
      </w:pPr>
      <w:bookmarkStart w:id="13" w:name="_Toc29357_WPSOffice_Level1"/>
      <w:r>
        <w:rPr>
          <w:rFonts w:hint="eastAsia" w:cs="宋体"/>
          <w:b/>
          <w:bCs/>
          <w:sz w:val="44"/>
          <w:szCs w:val="44"/>
        </w:rPr>
        <w:t>第二部分供应商须知</w:t>
      </w:r>
      <w:bookmarkEnd w:id="9"/>
      <w:bookmarkEnd w:id="10"/>
      <w:bookmarkEnd w:id="11"/>
      <w:bookmarkEnd w:id="12"/>
      <w:bookmarkEnd w:id="13"/>
    </w:p>
    <w:p>
      <w:pPr>
        <w:tabs>
          <w:tab w:val="left" w:pos="540"/>
          <w:tab w:val="left" w:pos="720"/>
        </w:tabs>
        <w:spacing w:line="360" w:lineRule="auto"/>
        <w:jc w:val="center"/>
        <w:outlineLvl w:val="1"/>
        <w:rPr>
          <w:b/>
          <w:bCs/>
          <w:sz w:val="32"/>
          <w:szCs w:val="32"/>
        </w:rPr>
      </w:pPr>
      <w:bookmarkStart w:id="14" w:name="_Toc31442"/>
      <w:bookmarkStart w:id="15" w:name="_Toc477188630"/>
      <w:r>
        <w:rPr>
          <w:rFonts w:hint="eastAsia" w:cs="宋体"/>
          <w:b/>
          <w:bCs/>
          <w:sz w:val="32"/>
          <w:szCs w:val="32"/>
        </w:rPr>
        <w:t>供应商须知前附表</w:t>
      </w:r>
      <w:bookmarkEnd w:id="14"/>
      <w:bookmarkEnd w:id="15"/>
    </w:p>
    <w:tbl>
      <w:tblPr>
        <w:tblStyle w:val="22"/>
        <w:tblW w:w="9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7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10" w:type="dxa"/>
            <w:vAlign w:val="center"/>
          </w:tcPr>
          <w:p>
            <w:pPr>
              <w:pStyle w:val="30"/>
              <w:spacing w:line="360" w:lineRule="auto"/>
              <w:ind w:left="-105" w:leftChars="-50" w:right="-105" w:rightChars="-50"/>
              <w:jc w:val="center"/>
              <w:rPr>
                <w:rFonts w:ascii="宋体"/>
                <w:b/>
                <w:bCs/>
              </w:rPr>
            </w:pPr>
            <w:r>
              <w:rPr>
                <w:rFonts w:hint="eastAsia" w:ascii="宋体" w:hAnsi="宋体" w:cs="宋体"/>
                <w:b/>
                <w:bCs/>
                <w:lang w:eastAsia="zh-CN"/>
              </w:rPr>
              <w:t>序</w:t>
            </w:r>
            <w:r>
              <w:rPr>
                <w:rFonts w:hint="eastAsia" w:ascii="宋体" w:hAnsi="宋体" w:cs="宋体"/>
                <w:b/>
                <w:bCs/>
              </w:rPr>
              <w:t>号</w:t>
            </w:r>
          </w:p>
        </w:tc>
        <w:tc>
          <w:tcPr>
            <w:tcW w:w="1770" w:type="dxa"/>
            <w:vAlign w:val="center"/>
          </w:tcPr>
          <w:p>
            <w:pPr>
              <w:pStyle w:val="30"/>
              <w:spacing w:line="360" w:lineRule="auto"/>
              <w:jc w:val="center"/>
              <w:rPr>
                <w:rFonts w:ascii="宋体"/>
                <w:b/>
                <w:bCs/>
                <w:lang w:eastAsia="zh-CN"/>
              </w:rPr>
            </w:pPr>
            <w:r>
              <w:rPr>
                <w:rFonts w:hint="eastAsia" w:ascii="宋体" w:hAnsi="宋体" w:cs="宋体"/>
                <w:b/>
                <w:bCs/>
                <w:lang w:eastAsia="zh-CN"/>
              </w:rPr>
              <w:t>条款名称</w:t>
            </w:r>
          </w:p>
        </w:tc>
        <w:tc>
          <w:tcPr>
            <w:tcW w:w="6641" w:type="dxa"/>
            <w:vAlign w:val="center"/>
          </w:tcPr>
          <w:p>
            <w:pPr>
              <w:pStyle w:val="30"/>
              <w:spacing w:line="360" w:lineRule="auto"/>
              <w:jc w:val="center"/>
              <w:rPr>
                <w:rFonts w:ascii="宋体"/>
                <w:b/>
                <w:bCs/>
              </w:rPr>
            </w:pPr>
            <w:r>
              <w:rPr>
                <w:rFonts w:hint="eastAsia" w:ascii="宋体" w:hAnsi="宋体" w:cs="宋体"/>
                <w:b/>
                <w:bCs/>
                <w:lang w:eastAsia="zh-CN"/>
              </w:rPr>
              <w:t>编列</w:t>
            </w:r>
            <w:r>
              <w:rPr>
                <w:rFonts w:hint="eastAsia" w:ascii="宋体" w:hAnsi="宋体" w:cs="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项目名称</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三亚市人民医院医疗集团分院物业保洁服务需求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770" w:type="dxa"/>
            <w:vAlign w:val="center"/>
          </w:tcPr>
          <w:p>
            <w:pPr>
              <w:pStyle w:val="30"/>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编号</w:t>
            </w:r>
          </w:p>
        </w:tc>
        <w:tc>
          <w:tcPr>
            <w:tcW w:w="6641" w:type="dxa"/>
            <w:vAlign w:val="center"/>
          </w:tcPr>
          <w:p>
            <w:pPr>
              <w:pStyle w:val="30"/>
              <w:spacing w:line="360" w:lineRule="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SYZFCG-20</w:t>
            </w:r>
            <w:r>
              <w:rPr>
                <w:rFonts w:hint="eastAsia" w:asciiTheme="minorEastAsia" w:hAnsiTheme="minorEastAsia" w:eastAsiaTheme="minorEastAsia" w:cstheme="minorEastAsia"/>
                <w:sz w:val="18"/>
                <w:szCs w:val="18"/>
                <w:lang w:val="en-US" w:eastAsia="zh-CN"/>
              </w:rPr>
              <w:t>24</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 xml:space="preserve">C04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采购人</w:t>
            </w:r>
          </w:p>
        </w:tc>
        <w:tc>
          <w:tcPr>
            <w:tcW w:w="6641" w:type="dxa"/>
            <w:vAlign w:val="center"/>
          </w:tcPr>
          <w:p>
            <w:pPr>
              <w:pStyle w:val="31"/>
              <w:spacing w:line="30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名称：</w:t>
            </w:r>
            <w:r>
              <w:rPr>
                <w:rFonts w:hint="eastAsia" w:asciiTheme="minorEastAsia" w:hAnsiTheme="minorEastAsia" w:eastAsiaTheme="minorEastAsia" w:cstheme="minorEastAsia"/>
                <w:color w:val="auto"/>
                <w:sz w:val="18"/>
                <w:szCs w:val="18"/>
                <w:lang w:val="en-US" w:eastAsia="zh-CN"/>
              </w:rPr>
              <w:t>三亚市人民医院</w:t>
            </w:r>
            <w:r>
              <w:rPr>
                <w:rFonts w:hint="eastAsia" w:asciiTheme="minorEastAsia" w:hAnsiTheme="minorEastAsia" w:eastAsiaTheme="minorEastAsia" w:cstheme="minorEastAsia"/>
                <w:sz w:val="18"/>
                <w:szCs w:val="18"/>
                <w:lang w:val="en-US" w:eastAsia="zh-CN"/>
              </w:rPr>
              <w:t xml:space="preserve">   </w:t>
            </w:r>
          </w:p>
          <w:p>
            <w:pPr>
              <w:pStyle w:val="31"/>
              <w:spacing w:line="300" w:lineRule="auto"/>
              <w:jc w:val="both"/>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联系人：陈峙潞</w:t>
            </w:r>
            <w:r>
              <w:rPr>
                <w:rFonts w:hint="eastAsia" w:asciiTheme="minorEastAsia" w:hAnsiTheme="minorEastAsia" w:eastAsiaTheme="minorEastAsia" w:cstheme="minorEastAsia"/>
                <w:color w:val="auto"/>
                <w:sz w:val="18"/>
                <w:szCs w:val="18"/>
                <w:lang w:val="en-US" w:eastAsia="zh-CN"/>
              </w:rPr>
              <w:t xml:space="preserve"> </w:t>
            </w:r>
          </w:p>
          <w:p>
            <w:pPr>
              <w:pStyle w:val="31"/>
              <w:spacing w:line="300" w:lineRule="auto"/>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电话：0898-</w:t>
            </w:r>
            <w:r>
              <w:rPr>
                <w:rFonts w:hint="eastAsia" w:asciiTheme="minorEastAsia" w:hAnsiTheme="minorEastAsia" w:eastAsiaTheme="minorEastAsia" w:cstheme="minorEastAsia"/>
                <w:color w:val="auto"/>
                <w:sz w:val="18"/>
                <w:szCs w:val="18"/>
                <w:lang w:val="en-US" w:eastAsia="zh-CN"/>
              </w:rPr>
              <w:t>88021024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代理机构</w:t>
            </w:r>
          </w:p>
        </w:tc>
        <w:tc>
          <w:tcPr>
            <w:tcW w:w="6641" w:type="dxa"/>
            <w:vAlign w:val="center"/>
          </w:tcPr>
          <w:p>
            <w:pPr>
              <w:pStyle w:val="31"/>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名称：三亚市政府采购中心</w:t>
            </w:r>
          </w:p>
          <w:p>
            <w:pPr>
              <w:pStyle w:val="31"/>
              <w:spacing w:line="30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联系人：</w:t>
            </w:r>
            <w:r>
              <w:rPr>
                <w:rFonts w:hint="eastAsia" w:asciiTheme="minorEastAsia" w:hAnsiTheme="minorEastAsia" w:eastAsiaTheme="minorEastAsia" w:cstheme="minorEastAsia"/>
                <w:color w:val="auto"/>
                <w:sz w:val="18"/>
                <w:szCs w:val="18"/>
                <w:lang w:val="en-US" w:eastAsia="zh-CN"/>
              </w:rPr>
              <w:t xml:space="preserve">梁友静  </w:t>
            </w:r>
          </w:p>
          <w:p>
            <w:pPr>
              <w:pStyle w:val="31"/>
              <w:spacing w:line="300" w:lineRule="auto"/>
              <w:jc w:val="both"/>
              <w:rPr>
                <w:rFonts w:hint="eastAsia" w:ascii="宋体" w:hAnsi="宋体" w:eastAsia="宋体" w:cs="宋体"/>
                <w:bCs/>
                <w:color w:val="auto"/>
                <w:kern w:val="2"/>
                <w:sz w:val="18"/>
                <w:szCs w:val="18"/>
              </w:rPr>
            </w:pPr>
            <w:r>
              <w:rPr>
                <w:rFonts w:hint="eastAsia" w:asciiTheme="minorEastAsia" w:hAnsiTheme="minorEastAsia" w:eastAsiaTheme="minorEastAsia" w:cstheme="minorEastAsia"/>
                <w:color w:val="auto"/>
                <w:sz w:val="18"/>
                <w:szCs w:val="18"/>
              </w:rPr>
              <w:t>电话：0898-88250606/</w:t>
            </w:r>
            <w:r>
              <w:rPr>
                <w:rFonts w:hint="eastAsia" w:asciiTheme="minorEastAsia" w:hAnsiTheme="minorEastAsia" w:eastAsiaTheme="minorEastAsia" w:cstheme="minorEastAsia"/>
                <w:color w:val="auto"/>
                <w:sz w:val="18"/>
                <w:szCs w:val="18"/>
                <w:lang w:val="en-US" w:eastAsia="zh-CN"/>
              </w:rPr>
              <w:t>38214338</w:t>
            </w:r>
            <w:r>
              <w:rPr>
                <w:rFonts w:hint="eastAsia" w:ascii="宋体" w:hAnsi="宋体" w:eastAsia="宋体" w:cs="宋体"/>
                <w:bCs/>
                <w:color w:val="auto"/>
                <w:kern w:val="2"/>
                <w:sz w:val="18"/>
                <w:szCs w:val="18"/>
              </w:rPr>
              <w:t xml:space="preserve"> </w:t>
            </w:r>
          </w:p>
          <w:p>
            <w:pPr>
              <w:pStyle w:val="31"/>
              <w:spacing w:line="300" w:lineRule="auto"/>
              <w:jc w:val="both"/>
              <w:rPr>
                <w:rFonts w:hint="default" w:asciiTheme="minorEastAsia" w:hAnsiTheme="minorEastAsia" w:eastAsiaTheme="minorEastAsia" w:cstheme="minorEastAsia"/>
                <w:sz w:val="18"/>
                <w:szCs w:val="18"/>
                <w:lang w:val="en-US" w:eastAsia="zh-CN"/>
              </w:rPr>
            </w:pPr>
            <w:r>
              <w:rPr>
                <w:rFonts w:hint="eastAsia" w:ascii="宋体" w:hAnsi="宋体" w:eastAsia="宋体" w:cs="宋体"/>
                <w:b/>
                <w:bCs/>
                <w:color w:val="auto"/>
                <w:kern w:val="2"/>
                <w:sz w:val="18"/>
                <w:szCs w:val="18"/>
              </w:rPr>
              <w:t>邮箱：sy_ggzyjyzx@163.com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采购预算</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总预算：</w:t>
            </w:r>
            <w:r>
              <w:rPr>
                <w:rFonts w:hint="eastAsia" w:asciiTheme="minorEastAsia" w:hAnsiTheme="minorEastAsia" w:eastAsiaTheme="minorEastAsia" w:cstheme="minorEastAsia"/>
                <w:sz w:val="18"/>
                <w:szCs w:val="18"/>
                <w:lang w:eastAsia="zh-CN"/>
              </w:rPr>
              <w:t>¥2886272.55元，其中1包预算金额540010.96元，最高限价为¥540010.96元；2包预算金额648094.85元，最高限价为¥648094.85元；3包预算金额480047.6元，最高限价为¥480047.6元；4包预算金额756119.14元，最高限价为¥756119.14元；5包预算金额462000.00元，最高限价为¥462000.00元；超出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投资模式</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供应商资格要求</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见第一部分采购邀请“3.供应商资格要求”。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770" w:type="dxa"/>
            <w:vAlign w:val="center"/>
          </w:tcPr>
          <w:p>
            <w:pPr>
              <w:pStyle w:val="3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 xml:space="preserve"> 服务期限、地点</w:t>
            </w:r>
          </w:p>
        </w:tc>
        <w:tc>
          <w:tcPr>
            <w:tcW w:w="6641" w:type="dxa"/>
            <w:vAlign w:val="center"/>
          </w:tcPr>
          <w:p>
            <w:pPr>
              <w:pStyle w:val="30"/>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服务期限：签订合同之日起1年</w:t>
            </w:r>
            <w:r>
              <w:rPr>
                <w:rFonts w:hint="eastAsia" w:asciiTheme="minorEastAsia" w:hAnsiTheme="minorEastAsia" w:eastAsiaTheme="minorEastAsia" w:cstheme="minorEastAsia"/>
                <w:sz w:val="18"/>
                <w:szCs w:val="18"/>
                <w:lang w:val="en-US" w:eastAsia="zh-CN"/>
              </w:rPr>
              <w:t xml:space="preserve"> 。</w:t>
            </w:r>
          </w:p>
          <w:p>
            <w:pPr>
              <w:pStyle w:val="3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地点：</w:t>
            </w:r>
            <w:r>
              <w:rPr>
                <w:rFonts w:hint="eastAsia" w:asciiTheme="minorEastAsia" w:hAnsiTheme="minorEastAsia" w:eastAsiaTheme="minorEastAsia" w:cstheme="minorEastAsia"/>
                <w:sz w:val="18"/>
                <w:szCs w:val="18"/>
                <w:lang w:val="en-US" w:eastAsia="zh-CN"/>
              </w:rPr>
              <w:t>三亚市人民医院</w:t>
            </w:r>
            <w:r>
              <w:rPr>
                <w:rFonts w:hint="eastAsia" w:asciiTheme="minorEastAsia" w:hAnsiTheme="minorEastAsia" w:eastAsiaTheme="minorEastAsia" w:cstheme="minorEastAsia"/>
                <w:sz w:val="18"/>
                <w:szCs w:val="18"/>
                <w:lang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770" w:type="dxa"/>
            <w:vAlign w:val="center"/>
          </w:tcPr>
          <w:p>
            <w:pPr>
              <w:pStyle w:val="30"/>
              <w:spacing w:line="240" w:lineRule="auto"/>
              <w:jc w:val="both"/>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供应商现场须提供的证明文件</w:t>
            </w:r>
          </w:p>
        </w:tc>
        <w:tc>
          <w:tcPr>
            <w:tcW w:w="6641" w:type="dxa"/>
            <w:vAlign w:val="center"/>
          </w:tcPr>
          <w:p>
            <w:pPr>
              <w:pStyle w:val="5"/>
              <w:tabs>
                <w:tab w:val="left" w:pos="1050"/>
                <w:tab w:val="clear" w:pos="992"/>
              </w:tabs>
              <w:ind w:left="0" w:firstLine="0"/>
              <w:rPr>
                <w:rFonts w:asciiTheme="minorEastAsia" w:hAnsiTheme="minorEastAsia" w:eastAsiaTheme="minorEastAsia" w:cstheme="minorEastAsia"/>
                <w:b/>
                <w:sz w:val="18"/>
                <w:szCs w:val="18"/>
                <w:u w:val="single"/>
              </w:rPr>
            </w:pPr>
            <w:r>
              <w:rPr>
                <w:rFonts w:hint="eastAsia" w:asciiTheme="minorEastAsia" w:hAnsiTheme="minorEastAsia" w:eastAsiaTheme="minorEastAsia" w:cstheme="minorEastAsia"/>
                <w:b/>
                <w:sz w:val="18"/>
                <w:szCs w:val="18"/>
                <w:u w:val="single"/>
              </w:rPr>
              <w:t>参加开标仪式的法人代表应单独携带法定代表人授权委托书、法定代表人身份证复印件及被授权人身份证原件和复印件（加盖公章）到场，没有单独携带以上证件视为无效投标退离会场。法人投标需提供本人身份证原件及营业执照复印件（加盖公章）到场，没有单独携带以上证件视为无效投标退离会场。每个投标人只能派出壹名代表进入开标仪式现场。</w:t>
            </w:r>
          </w:p>
          <w:p>
            <w:pPr>
              <w:pStyle w:val="30"/>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w:t>
            </w:r>
          </w:p>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的代理权限</w:t>
            </w:r>
          </w:p>
        </w:tc>
        <w:tc>
          <w:tcPr>
            <w:tcW w:w="6641" w:type="dxa"/>
            <w:vAlign w:val="center"/>
          </w:tcPr>
          <w:p>
            <w:pPr>
              <w:pStyle w:val="30"/>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现场考察和答疑会</w:t>
            </w:r>
          </w:p>
        </w:tc>
        <w:tc>
          <w:tcPr>
            <w:tcW w:w="6641" w:type="dxa"/>
            <w:vAlign w:val="center"/>
          </w:tcPr>
          <w:p>
            <w:pPr>
              <w:pStyle w:val="30"/>
              <w:spacing w:line="240" w:lineRule="auto"/>
              <w:rPr>
                <w:rFonts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sz w:val="18"/>
                <w:szCs w:val="18"/>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12.3</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是否允许</w:t>
            </w:r>
          </w:p>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选择性报价</w:t>
            </w:r>
          </w:p>
        </w:tc>
        <w:tc>
          <w:tcPr>
            <w:tcW w:w="6641" w:type="dxa"/>
            <w:vAlign w:val="center"/>
          </w:tcPr>
          <w:p>
            <w:pPr>
              <w:autoSpaceDE w:val="0"/>
              <w:autoSpaceDN w:val="0"/>
              <w:adjustRightInd w:val="0"/>
              <w:spacing w:line="30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磋商保证金数额</w:t>
            </w:r>
          </w:p>
        </w:tc>
        <w:tc>
          <w:tcPr>
            <w:tcW w:w="6641" w:type="dxa"/>
            <w:vAlign w:val="center"/>
          </w:tcPr>
          <w:p>
            <w:pPr>
              <w:pStyle w:val="30"/>
              <w:snapToGrid w:val="0"/>
              <w:spacing w:line="320" w:lineRule="exact"/>
              <w:jc w:val="left"/>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14.1</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响应文件</w:t>
            </w:r>
            <w:r>
              <w:rPr>
                <w:rFonts w:hint="eastAsia" w:asciiTheme="minorEastAsia" w:hAnsiTheme="minorEastAsia" w:eastAsiaTheme="minorEastAsia" w:cstheme="minorEastAsia"/>
                <w:sz w:val="18"/>
                <w:szCs w:val="18"/>
              </w:rPr>
              <w:t>有效期</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自</w:t>
            </w:r>
            <w:r>
              <w:rPr>
                <w:rFonts w:hint="eastAsia" w:asciiTheme="minorEastAsia" w:hAnsiTheme="minorEastAsia" w:eastAsiaTheme="minorEastAsia" w:cstheme="minorEastAsia"/>
                <w:sz w:val="18"/>
                <w:szCs w:val="18"/>
                <w:lang w:eastAsia="zh-CN"/>
              </w:rPr>
              <w:t>响应文件开启之</w:t>
            </w:r>
            <w:r>
              <w:rPr>
                <w:rFonts w:hint="eastAsia" w:asciiTheme="minorEastAsia" w:hAnsiTheme="minorEastAsia" w:eastAsiaTheme="minorEastAsia" w:cstheme="minorEastAsia"/>
                <w:sz w:val="18"/>
                <w:szCs w:val="18"/>
              </w:rPr>
              <w:t>日起</w:t>
            </w:r>
            <w:r>
              <w:rPr>
                <w:rFonts w:hint="eastAsia" w:asciiTheme="minorEastAsia" w:hAnsiTheme="minorEastAsia" w:eastAsiaTheme="minorEastAsia" w:cstheme="minorEastAsia"/>
                <w:sz w:val="18"/>
                <w:szCs w:val="18"/>
                <w:lang w:eastAsia="zh-CN"/>
              </w:rPr>
              <w:t>6</w:t>
            </w:r>
            <w:r>
              <w:rPr>
                <w:rFonts w:hint="eastAsia" w:asciiTheme="minorEastAsia" w:hAnsiTheme="minorEastAsia" w:eastAsiaTheme="minorEastAsia" w:cstheme="minorEastAsia"/>
                <w:sz w:val="18"/>
                <w:szCs w:val="18"/>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15.1</w:t>
            </w:r>
          </w:p>
        </w:tc>
        <w:tc>
          <w:tcPr>
            <w:tcW w:w="1770" w:type="dxa"/>
            <w:vAlign w:val="center"/>
          </w:tcPr>
          <w:p>
            <w:pPr>
              <w:pStyle w:val="30"/>
              <w:spacing w:line="36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响应文件份数</w:t>
            </w:r>
          </w:p>
        </w:tc>
        <w:tc>
          <w:tcPr>
            <w:tcW w:w="6641" w:type="dxa"/>
            <w:vAlign w:val="center"/>
          </w:tcPr>
          <w:p>
            <w:pPr>
              <w:spacing w:line="36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正本1份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w:t>
            </w:r>
            <w:r>
              <w:rPr>
                <w:rFonts w:hint="eastAsia" w:asciiTheme="minorEastAsia" w:hAnsiTheme="minorEastAsia" w:eastAsiaTheme="minorEastAsia" w:cstheme="minorEastAsia"/>
                <w:b/>
                <w:bCs/>
                <w:sz w:val="18"/>
                <w:szCs w:val="18"/>
              </w:rPr>
              <w:t>、副本2份，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唱标一览表1份（单独密封报价一览表），</w:t>
            </w:r>
            <w:r>
              <w:rPr>
                <w:rFonts w:hint="eastAsia" w:asciiTheme="minorEastAsia" w:hAnsiTheme="minorEastAsia" w:eastAsiaTheme="minorEastAsia" w:cstheme="minorEastAsia"/>
                <w:b/>
                <w:bCs/>
                <w:sz w:val="18"/>
                <w:szCs w:val="18"/>
              </w:rPr>
              <w:t>电子版响应文件1份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（单独密封，电子版响应文件载体必须是可以被读取的光盘、U盘（PDF格式））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18.2</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是否退还</w:t>
            </w:r>
            <w:r>
              <w:rPr>
                <w:rFonts w:hint="eastAsia" w:asciiTheme="minorEastAsia" w:hAnsiTheme="minorEastAsia" w:eastAsiaTheme="minorEastAsia" w:cstheme="minorEastAsia"/>
                <w:sz w:val="18"/>
                <w:szCs w:val="18"/>
                <w:lang w:eastAsia="zh-CN"/>
              </w:rPr>
              <w:t>响应文件</w:t>
            </w:r>
          </w:p>
        </w:tc>
        <w:tc>
          <w:tcPr>
            <w:tcW w:w="6641" w:type="dxa"/>
            <w:vAlign w:val="center"/>
          </w:tcPr>
          <w:p>
            <w:pPr>
              <w:pStyle w:val="3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磋商小组的组成</w:t>
            </w:r>
          </w:p>
        </w:tc>
        <w:tc>
          <w:tcPr>
            <w:tcW w:w="6641" w:type="dxa"/>
            <w:vAlign w:val="center"/>
          </w:tcPr>
          <w:p>
            <w:pPr>
              <w:pStyle w:val="30"/>
              <w:rPr>
                <w:rFonts w:asciiTheme="minorEastAsia" w:hAnsiTheme="minorEastAsia" w:eastAsiaTheme="minorEastAsia" w:cstheme="minorEastAsia"/>
                <w:b/>
                <w:bCs/>
                <w:color w:val="FF0000"/>
                <w:sz w:val="18"/>
                <w:szCs w:val="18"/>
              </w:rPr>
            </w:pPr>
            <w:r>
              <w:rPr>
                <w:rFonts w:hint="eastAsia" w:asciiTheme="minorEastAsia" w:hAnsiTheme="minorEastAsia" w:eastAsiaTheme="minorEastAsia" w:cstheme="minorEastAsia"/>
                <w:b/>
                <w:bCs/>
                <w:color w:val="FF0000"/>
                <w:sz w:val="18"/>
                <w:szCs w:val="18"/>
                <w:lang w:eastAsia="zh-CN"/>
              </w:rPr>
              <w:t>磋商小组由3人组成，</w:t>
            </w:r>
            <w:r>
              <w:rPr>
                <w:rFonts w:hint="eastAsia" w:asciiTheme="minorEastAsia" w:hAnsiTheme="minorEastAsia" w:eastAsiaTheme="minorEastAsia" w:cstheme="minorEastAsia"/>
                <w:b/>
                <w:bCs/>
                <w:color w:val="FF0000"/>
                <w:sz w:val="18"/>
                <w:szCs w:val="18"/>
              </w:rPr>
              <w:t>其中</w:t>
            </w:r>
            <w:r>
              <w:rPr>
                <w:rFonts w:hint="eastAsia" w:asciiTheme="minorEastAsia" w:hAnsiTheme="minorEastAsia" w:eastAsiaTheme="minorEastAsia" w:cstheme="minorEastAsia"/>
                <w:b/>
                <w:bCs/>
                <w:color w:val="FF0000"/>
                <w:sz w:val="18"/>
                <w:szCs w:val="18"/>
                <w:lang w:eastAsia="zh-CN"/>
              </w:rPr>
              <w:t>采购</w:t>
            </w:r>
            <w:r>
              <w:rPr>
                <w:rFonts w:hint="eastAsia" w:asciiTheme="minorEastAsia" w:hAnsiTheme="minorEastAsia" w:eastAsiaTheme="minorEastAsia" w:cstheme="minorEastAsia"/>
                <w:b/>
                <w:bCs/>
                <w:color w:val="FF0000"/>
                <w:sz w:val="18"/>
                <w:szCs w:val="18"/>
              </w:rPr>
              <w:t>人代表</w:t>
            </w:r>
            <w:r>
              <w:rPr>
                <w:rFonts w:hint="eastAsia" w:asciiTheme="minorEastAsia" w:hAnsiTheme="minorEastAsia" w:eastAsiaTheme="minorEastAsia" w:cstheme="minorEastAsia"/>
                <w:b/>
                <w:bCs/>
                <w:color w:val="FF0000"/>
                <w:sz w:val="18"/>
                <w:szCs w:val="18"/>
                <w:lang w:val="en-US" w:eastAsia="zh-CN"/>
              </w:rPr>
              <w:t>1</w:t>
            </w:r>
            <w:r>
              <w:rPr>
                <w:rFonts w:hint="eastAsia" w:asciiTheme="minorEastAsia" w:hAnsiTheme="minorEastAsia" w:eastAsiaTheme="minorEastAsia" w:cstheme="minorEastAsia"/>
                <w:b/>
                <w:bCs/>
                <w:color w:val="FF0000"/>
                <w:sz w:val="18"/>
                <w:szCs w:val="18"/>
              </w:rPr>
              <w:t>人，专家</w:t>
            </w:r>
            <w:r>
              <w:rPr>
                <w:rFonts w:hint="eastAsia" w:asciiTheme="minorEastAsia" w:hAnsiTheme="minorEastAsia" w:eastAsiaTheme="minorEastAsia" w:cstheme="minorEastAsia"/>
                <w:b/>
                <w:bCs/>
                <w:color w:val="FF0000"/>
                <w:sz w:val="18"/>
                <w:szCs w:val="18"/>
                <w:lang w:val="en-US" w:eastAsia="zh-CN"/>
              </w:rPr>
              <w:t>2</w:t>
            </w:r>
            <w:r>
              <w:rPr>
                <w:rFonts w:hint="eastAsia" w:asciiTheme="minorEastAsia" w:hAnsiTheme="minorEastAsia" w:eastAsiaTheme="minorEastAsia" w:cstheme="minorEastAsia"/>
                <w:b/>
                <w:bCs/>
                <w:color w:val="FF0000"/>
                <w:sz w:val="18"/>
                <w:szCs w:val="18"/>
              </w:rPr>
              <w:t>人。</w:t>
            </w:r>
          </w:p>
          <w:p>
            <w:pPr>
              <w:pStyle w:val="3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评审专家从</w:t>
            </w:r>
            <w:r>
              <w:rPr>
                <w:rFonts w:hint="eastAsia" w:asciiTheme="minorEastAsia" w:hAnsiTheme="minorEastAsia" w:eastAsiaTheme="minorEastAsia" w:cstheme="minorEastAsia"/>
                <w:color w:val="auto"/>
                <w:sz w:val="18"/>
                <w:szCs w:val="18"/>
                <w:lang w:eastAsia="zh-CN"/>
              </w:rPr>
              <w:t>海南省综合</w:t>
            </w:r>
            <w:r>
              <w:rPr>
                <w:rFonts w:hint="eastAsia" w:asciiTheme="minorEastAsia" w:hAnsiTheme="minorEastAsia" w:eastAsiaTheme="minorEastAsia" w:cstheme="minorEastAsia"/>
                <w:color w:val="auto"/>
                <w:sz w:val="18"/>
                <w:szCs w:val="18"/>
              </w:rPr>
              <w:t>评标专家库</w:t>
            </w:r>
            <w:r>
              <w:rPr>
                <w:rFonts w:hint="eastAsia" w:asciiTheme="minorEastAsia" w:hAnsiTheme="minorEastAsia" w:eastAsiaTheme="minorEastAsia" w:cstheme="minorEastAsia"/>
                <w:color w:val="auto"/>
                <w:sz w:val="18"/>
                <w:szCs w:val="18"/>
                <w:lang w:eastAsia="zh-CN"/>
              </w:rPr>
              <w:t>中</w:t>
            </w:r>
            <w:r>
              <w:rPr>
                <w:rFonts w:hint="eastAsia" w:asciiTheme="minorEastAsia" w:hAnsiTheme="minorEastAsia" w:eastAsiaTheme="minorEastAsia" w:cstheme="minorEastAsia"/>
                <w:color w:val="auto"/>
                <w:sz w:val="18"/>
                <w:szCs w:val="18"/>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评</w:t>
            </w:r>
            <w:r>
              <w:rPr>
                <w:rFonts w:hint="eastAsia" w:asciiTheme="minorEastAsia" w:hAnsiTheme="minorEastAsia" w:eastAsiaTheme="minorEastAsia" w:cstheme="minorEastAsia"/>
                <w:sz w:val="18"/>
                <w:szCs w:val="18"/>
                <w:lang w:eastAsia="zh-CN"/>
              </w:rPr>
              <w:t>审</w:t>
            </w:r>
            <w:r>
              <w:rPr>
                <w:rFonts w:hint="eastAsia" w:asciiTheme="minorEastAsia" w:hAnsiTheme="minorEastAsia" w:eastAsiaTheme="minorEastAsia" w:cstheme="minorEastAsia"/>
                <w:sz w:val="18"/>
                <w:szCs w:val="18"/>
              </w:rPr>
              <w:t>方法</w:t>
            </w:r>
          </w:p>
        </w:tc>
        <w:tc>
          <w:tcPr>
            <w:tcW w:w="6641" w:type="dxa"/>
            <w:vAlign w:val="center"/>
          </w:tcPr>
          <w:p>
            <w:pPr>
              <w:pStyle w:val="31"/>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25.3</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成交候选人数量</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其他要求</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30"/>
              <w:snapToGrid w:val="0"/>
              <w:spacing w:line="324" w:lineRule="auto"/>
              <w:jc w:val="center"/>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政府采购政策</w:t>
            </w:r>
          </w:p>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Cs/>
                <w:sz w:val="18"/>
                <w:szCs w:val="18"/>
                <w:lang w:eastAsia="zh-CN"/>
              </w:rPr>
              <w:t>（小型和微型企业、监狱企业及残疾人福利性单位）</w:t>
            </w:r>
          </w:p>
        </w:tc>
        <w:tc>
          <w:tcPr>
            <w:tcW w:w="6641" w:type="dxa"/>
            <w:vAlign w:val="center"/>
          </w:tcPr>
          <w:p>
            <w:pPr>
              <w:pStyle w:val="30"/>
              <w:snapToGrid w:val="0"/>
              <w:spacing w:line="324" w:lineRule="auto"/>
              <w:rPr>
                <w:rFonts w:asciiTheme="minorEastAsia" w:hAnsiTheme="minorEastAsia" w:eastAsiaTheme="minorEastAsia" w:cstheme="minorEastAsia"/>
                <w:bCs/>
                <w:color w:val="auto"/>
                <w:sz w:val="18"/>
                <w:szCs w:val="18"/>
                <w:lang w:eastAsia="zh-CN"/>
              </w:rPr>
            </w:pPr>
            <w:r>
              <w:rPr>
                <w:rFonts w:hint="eastAsia" w:asciiTheme="minorEastAsia" w:hAnsiTheme="minorEastAsia" w:eastAsiaTheme="minorEastAsia" w:cstheme="minorEastAsia"/>
                <w:b/>
                <w:sz w:val="18"/>
                <w:szCs w:val="18"/>
                <w:lang w:eastAsia="zh-CN"/>
              </w:rPr>
              <w:t>1、小型和微型企业：</w:t>
            </w:r>
            <w:r>
              <w:rPr>
                <w:rFonts w:hint="eastAsia" w:asciiTheme="minorEastAsia" w:hAnsiTheme="minorEastAsia" w:eastAsiaTheme="minorEastAsia" w:cstheme="minorEastAsia"/>
                <w:bCs/>
                <w:color w:val="auto"/>
                <w:sz w:val="18"/>
                <w:szCs w:val="18"/>
                <w:lang w:eastAsia="zh-CN"/>
              </w:rPr>
              <w:t>小型和微型企业须提供注册地县级及以上中小企业管理部门出具的小型和微型企业证明文件和《中小企业声明函》。小型和微型企业不能提供证明文件的，按照《关于印发中小企业划型标准规定的通知》（工信部联企业[2011]300号），须提供《中小企业声明函》，否则将不进行价格扣除。</w:t>
            </w:r>
          </w:p>
          <w:p>
            <w:pPr>
              <w:pStyle w:val="30"/>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color w:val="auto"/>
                <w:sz w:val="18"/>
                <w:szCs w:val="18"/>
                <w:lang w:eastAsia="zh-CN"/>
              </w:rPr>
              <w:t>2、监狱企业：</w:t>
            </w:r>
            <w:r>
              <w:rPr>
                <w:rFonts w:hint="eastAsia" w:asciiTheme="minorEastAsia" w:hAnsiTheme="minorEastAsia" w:eastAsiaTheme="minorEastAsia" w:cstheme="minorEastAsia"/>
                <w:bCs/>
                <w:color w:val="auto"/>
                <w:sz w:val="18"/>
                <w:szCs w:val="18"/>
                <w:lang w:eastAsia="zh-CN"/>
              </w:rPr>
              <w:t>根据《财政部 司法部关于政府采购支持监狱企业发展有关问题的通知》（财库[2014]68号）文件规定，监狱企业参加政府采购活动时，应</w:t>
            </w:r>
            <w:r>
              <w:rPr>
                <w:rFonts w:hint="eastAsia" w:asciiTheme="minorEastAsia" w:hAnsiTheme="minorEastAsia" w:eastAsiaTheme="minorEastAsia" w:cstheme="minorEastAsia"/>
                <w:bCs/>
                <w:sz w:val="18"/>
                <w:szCs w:val="18"/>
                <w:lang w:eastAsia="zh-CN"/>
              </w:rPr>
              <w:t>当提供由省级以上监狱管理局、戒毒管理局（含新疆生产建设兵团）出具的属于监狱企业的证明文件。监狱企业视同小型、微型企业，享受预留份额、评审中价格扣除等政府采购促进中小企业发展的政府采购政策。</w:t>
            </w:r>
          </w:p>
          <w:p>
            <w:pPr>
              <w:pStyle w:val="30"/>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3、残疾人福利性单位：</w:t>
            </w:r>
            <w:r>
              <w:rPr>
                <w:rFonts w:hint="eastAsia" w:asciiTheme="minorEastAsia" w:hAnsiTheme="minorEastAsia" w:eastAsiaTheme="minorEastAsia" w:cstheme="minorEastAsia"/>
                <w:bCs/>
                <w:sz w:val="18"/>
                <w:szCs w:val="18"/>
                <w:lang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sz w:val="18"/>
                <w:szCs w:val="18"/>
                <w:lang w:eastAsia="zh-CN"/>
              </w:rPr>
              <w:t>4、价格扣除幅度：投标报价给予10%的扣除。供应商同时为小微型企业、监狱企业或残疾人福利性单位的，评审中只享受一次价格扣除，不重复进行价格扣除。</w:t>
            </w:r>
          </w:p>
        </w:tc>
      </w:tr>
    </w:tbl>
    <w:p>
      <w:pPr>
        <w:rPr>
          <w:rFonts w:asciiTheme="minorEastAsia" w:hAnsiTheme="minorEastAsia" w:eastAsiaTheme="minorEastAsia" w:cstheme="minorEastAsia"/>
          <w:sz w:val="18"/>
          <w:szCs w:val="18"/>
        </w:rPr>
      </w:pP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6" w:name="_Toc317237599"/>
      <w:bookmarkStart w:id="17" w:name="_Toc477188631"/>
      <w:bookmarkStart w:id="18" w:name="_Toc12574"/>
      <w:bookmarkStart w:id="19" w:name="_Toc317237774"/>
      <w:r>
        <w:rPr>
          <w:rFonts w:hint="eastAsia" w:cs="宋体"/>
          <w:b/>
          <w:bCs/>
          <w:sz w:val="36"/>
          <w:szCs w:val="36"/>
        </w:rPr>
        <w:t>说明和释义</w:t>
      </w:r>
      <w:bookmarkEnd w:id="16"/>
      <w:bookmarkEnd w:id="17"/>
      <w:bookmarkEnd w:id="18"/>
      <w:bookmarkEnd w:id="19"/>
    </w:p>
    <w:p>
      <w:pPr>
        <w:numPr>
          <w:ilvl w:val="0"/>
          <w:numId w:val="2"/>
        </w:numPr>
        <w:spacing w:line="360" w:lineRule="auto"/>
        <w:rPr>
          <w:b/>
          <w:bCs/>
          <w:sz w:val="24"/>
          <w:szCs w:val="24"/>
        </w:rPr>
      </w:pPr>
      <w:r>
        <w:rPr>
          <w:rFonts w:hint="eastAsia" w:cs="宋体"/>
          <w:b/>
          <w:bCs/>
          <w:sz w:val="24"/>
          <w:szCs w:val="24"/>
        </w:rPr>
        <w:t>适用范围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本磋商文件仅适用于本采购活动。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本采购活动及结果受中国法律的制约和保护。</w:t>
      </w:r>
    </w:p>
    <w:p>
      <w:pPr>
        <w:numPr>
          <w:ilvl w:val="0"/>
          <w:numId w:val="2"/>
        </w:numPr>
        <w:spacing w:line="360" w:lineRule="auto"/>
        <w:rPr>
          <w:b/>
          <w:bCs/>
          <w:sz w:val="24"/>
          <w:szCs w:val="24"/>
        </w:rPr>
      </w:pPr>
      <w:r>
        <w:rPr>
          <w:rFonts w:hint="eastAsia" w:cs="宋体"/>
          <w:b/>
          <w:bCs/>
          <w:sz w:val="24"/>
          <w:szCs w:val="24"/>
        </w:rPr>
        <w:t>采购说明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项目名称：见供应商须知前附表。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项目编号：见供应商须知前附表。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采购预算：见供应商须知前附表。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投资模式：见供应商须知前附表。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供应商资格要求：见供应商须知前附表。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lang w:val="en-US" w:eastAsia="zh-CN"/>
        </w:rPr>
        <w:t>服务期限</w:t>
      </w:r>
      <w:r>
        <w:rPr>
          <w:rFonts w:hint="eastAsia" w:ascii="Times New Roman" w:hAnsi="Times New Roman" w:cs="宋体"/>
        </w:rPr>
        <w:t>、地点：见供应商须知前附表。</w:t>
      </w:r>
    </w:p>
    <w:p>
      <w:pPr>
        <w:numPr>
          <w:ilvl w:val="0"/>
          <w:numId w:val="2"/>
        </w:numPr>
        <w:spacing w:line="360" w:lineRule="auto"/>
        <w:rPr>
          <w:b/>
          <w:bCs/>
          <w:sz w:val="24"/>
          <w:szCs w:val="24"/>
        </w:rPr>
      </w:pPr>
      <w:r>
        <w:rPr>
          <w:rFonts w:hint="eastAsia" w:cs="宋体"/>
          <w:b/>
          <w:bCs/>
          <w:sz w:val="24"/>
          <w:szCs w:val="24"/>
        </w:rPr>
        <w:t>磋商授权委托</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供应商的法定代表人可以委托代表人处理磋商事务。</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投标人现场须提供的证明文件：见供应商须知前附表。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委托代表人的代理权限：见供应商须知前附表。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委托代表人须持有法定代表人出具的符合格式要求的《授权委托书》（格式见附件）。</w:t>
      </w:r>
    </w:p>
    <w:p>
      <w:pPr>
        <w:numPr>
          <w:ilvl w:val="0"/>
          <w:numId w:val="2"/>
        </w:numPr>
        <w:spacing w:line="360" w:lineRule="auto"/>
        <w:rPr>
          <w:b/>
          <w:bCs/>
          <w:sz w:val="24"/>
          <w:szCs w:val="24"/>
        </w:rPr>
      </w:pPr>
      <w:r>
        <w:rPr>
          <w:rFonts w:hint="eastAsia" w:cs="宋体"/>
          <w:b/>
          <w:bCs/>
          <w:sz w:val="24"/>
          <w:szCs w:val="24"/>
        </w:rPr>
        <w:t>磋商费用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供应商自行承担参加磋商采购的全部费用。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0" w:name="_Toc25009"/>
      <w:bookmarkStart w:id="21" w:name="_Toc477188632"/>
      <w:r>
        <w:rPr>
          <w:rFonts w:hint="eastAsia" w:cs="宋体"/>
          <w:b/>
          <w:bCs/>
          <w:sz w:val="36"/>
          <w:szCs w:val="36"/>
        </w:rPr>
        <w:t>磋商文件</w:t>
      </w:r>
      <w:bookmarkEnd w:id="20"/>
      <w:bookmarkEnd w:id="21"/>
    </w:p>
    <w:p>
      <w:pPr>
        <w:numPr>
          <w:ilvl w:val="0"/>
          <w:numId w:val="2"/>
        </w:numPr>
        <w:spacing w:line="360" w:lineRule="auto"/>
        <w:rPr>
          <w:b/>
          <w:bCs/>
          <w:color w:val="000000"/>
          <w:sz w:val="24"/>
          <w:szCs w:val="24"/>
        </w:rPr>
      </w:pPr>
      <w:r>
        <w:rPr>
          <w:rFonts w:hint="eastAsia" w:cs="宋体"/>
          <w:b/>
          <w:bCs/>
          <w:color w:val="000000"/>
          <w:sz w:val="24"/>
          <w:szCs w:val="24"/>
        </w:rPr>
        <w:t>磋商文件的构成</w:t>
      </w:r>
    </w:p>
    <w:p>
      <w:pPr>
        <w:pStyle w:val="5"/>
        <w:numPr>
          <w:ilvl w:val="1"/>
          <w:numId w:val="2"/>
        </w:numPr>
        <w:tabs>
          <w:tab w:val="left" w:pos="1050"/>
          <w:tab w:val="clear" w:pos="992"/>
        </w:tabs>
        <w:ind w:left="0" w:firstLine="480" w:firstLineChars="200"/>
        <w:rPr>
          <w:rFonts w:ascii="Times New Roman" w:hAnsi="Times New Roman" w:cs="Times New Roman"/>
          <w:color w:val="000000"/>
        </w:rPr>
      </w:pPr>
      <w:r>
        <w:rPr>
          <w:rFonts w:hint="eastAsia" w:ascii="Times New Roman" w:hAnsi="Times New Roman" w:cs="宋体"/>
          <w:color w:val="000000"/>
        </w:rPr>
        <w:t>磋商文件包括以下内容：</w:t>
      </w:r>
    </w:p>
    <w:p>
      <w:pPr>
        <w:spacing w:line="360" w:lineRule="auto"/>
        <w:ind w:firstLine="480" w:firstLineChars="200"/>
        <w:rPr>
          <w:color w:val="000000"/>
          <w:sz w:val="24"/>
          <w:szCs w:val="24"/>
        </w:rPr>
      </w:pPr>
      <w:r>
        <w:rPr>
          <w:rFonts w:hint="eastAsia" w:cs="宋体"/>
          <w:color w:val="000000"/>
          <w:sz w:val="24"/>
          <w:szCs w:val="24"/>
        </w:rPr>
        <w:t>（一）采购邀请；</w:t>
      </w:r>
    </w:p>
    <w:p>
      <w:pPr>
        <w:spacing w:line="360" w:lineRule="auto"/>
        <w:ind w:firstLine="480" w:firstLineChars="200"/>
        <w:rPr>
          <w:color w:val="000000"/>
          <w:sz w:val="24"/>
          <w:szCs w:val="24"/>
        </w:rPr>
      </w:pPr>
      <w:r>
        <w:rPr>
          <w:rFonts w:hint="eastAsia" w:cs="宋体"/>
          <w:color w:val="000000"/>
          <w:sz w:val="24"/>
          <w:szCs w:val="24"/>
        </w:rPr>
        <w:t>（二）供应商须知；</w:t>
      </w:r>
    </w:p>
    <w:p>
      <w:pPr>
        <w:spacing w:line="360" w:lineRule="auto"/>
        <w:ind w:firstLine="480" w:firstLineChars="200"/>
        <w:rPr>
          <w:color w:val="000000"/>
          <w:sz w:val="24"/>
          <w:szCs w:val="24"/>
        </w:rPr>
      </w:pPr>
      <w:r>
        <w:rPr>
          <w:rFonts w:hint="eastAsia" w:cs="宋体"/>
          <w:color w:val="000000"/>
          <w:sz w:val="24"/>
          <w:szCs w:val="24"/>
        </w:rPr>
        <w:t>（三）采购需求；</w:t>
      </w:r>
    </w:p>
    <w:p>
      <w:pPr>
        <w:spacing w:line="360" w:lineRule="auto"/>
        <w:ind w:firstLine="480" w:firstLineChars="200"/>
        <w:rPr>
          <w:color w:val="000000"/>
          <w:sz w:val="24"/>
          <w:szCs w:val="24"/>
        </w:rPr>
      </w:pPr>
      <w:r>
        <w:rPr>
          <w:rFonts w:hint="eastAsia" w:cs="宋体"/>
          <w:color w:val="000000"/>
          <w:sz w:val="24"/>
          <w:szCs w:val="24"/>
        </w:rPr>
        <w:t>（四）采购合同；</w:t>
      </w:r>
    </w:p>
    <w:p>
      <w:pPr>
        <w:spacing w:line="360" w:lineRule="auto"/>
        <w:ind w:firstLine="480" w:firstLineChars="200"/>
        <w:rPr>
          <w:color w:val="000000"/>
          <w:sz w:val="24"/>
          <w:szCs w:val="24"/>
        </w:rPr>
      </w:pPr>
      <w:r>
        <w:rPr>
          <w:rFonts w:hint="eastAsia" w:cs="宋体"/>
          <w:color w:val="000000"/>
          <w:sz w:val="24"/>
          <w:szCs w:val="24"/>
        </w:rPr>
        <w:t>（五）评审程序、方法和标准；</w:t>
      </w:r>
    </w:p>
    <w:p>
      <w:pPr>
        <w:spacing w:line="360" w:lineRule="auto"/>
        <w:ind w:firstLine="480" w:firstLineChars="200"/>
        <w:rPr>
          <w:color w:val="000000"/>
          <w:sz w:val="24"/>
          <w:szCs w:val="24"/>
        </w:rPr>
      </w:pPr>
      <w:r>
        <w:rPr>
          <w:rFonts w:hint="eastAsia" w:cs="宋体"/>
          <w:color w:val="000000"/>
          <w:sz w:val="24"/>
          <w:szCs w:val="24"/>
        </w:rPr>
        <w:t>（六）响应文件格式。</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供应商应当仔细阅读和正确理解磋商文件中陈述的所有事项，遵循格式文件的规定和签署要求。</w:t>
      </w:r>
    </w:p>
    <w:p>
      <w:pPr>
        <w:numPr>
          <w:ilvl w:val="0"/>
          <w:numId w:val="2"/>
        </w:numPr>
        <w:spacing w:line="360" w:lineRule="auto"/>
        <w:rPr>
          <w:b/>
          <w:bCs/>
          <w:sz w:val="24"/>
          <w:szCs w:val="24"/>
        </w:rPr>
      </w:pPr>
      <w:r>
        <w:rPr>
          <w:rFonts w:hint="eastAsia" w:cs="宋体"/>
          <w:b/>
          <w:bCs/>
          <w:sz w:val="24"/>
          <w:szCs w:val="24"/>
        </w:rPr>
        <w:t>磋商文件的澄清和修改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hint="eastAsia" w:ascii="Times New Roman" w:hAnsi="Times New Roman" w:cs="宋体"/>
        </w:rPr>
        <w:t>日前，以书面形式通知所有获取磋商文件的供应商；不足</w:t>
      </w:r>
      <w:r>
        <w:rPr>
          <w:rFonts w:ascii="Times New Roman" w:hAnsi="Times New Roman" w:cs="Times New Roman"/>
        </w:rPr>
        <w:t>5</w:t>
      </w:r>
      <w:r>
        <w:rPr>
          <w:rFonts w:hint="eastAsia" w:ascii="Times New Roman" w:hAnsi="Times New Roman" w:cs="宋体"/>
        </w:rPr>
        <w:t>日的，采购人、采购代理机构应当顺延提交首次响应文件截止时间。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澄清或者修改是磋商文件的组成部分。澄清或者修改以公告的方式发布。</w:t>
      </w:r>
    </w:p>
    <w:p>
      <w:pPr>
        <w:numPr>
          <w:ilvl w:val="0"/>
          <w:numId w:val="2"/>
        </w:numPr>
        <w:spacing w:line="360" w:lineRule="auto"/>
        <w:rPr>
          <w:b/>
          <w:bCs/>
          <w:sz w:val="24"/>
          <w:szCs w:val="24"/>
        </w:rPr>
      </w:pPr>
      <w:r>
        <w:rPr>
          <w:rFonts w:hint="eastAsia" w:cs="宋体"/>
          <w:b/>
          <w:bCs/>
          <w:sz w:val="24"/>
          <w:szCs w:val="24"/>
        </w:rPr>
        <w:t>现场考察和答疑会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现场考察和答疑会：见供应商须知前附表。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2" w:name="_Toc21700"/>
      <w:bookmarkStart w:id="23" w:name="_Toc477188633"/>
      <w:r>
        <w:rPr>
          <w:rFonts w:hint="eastAsia" w:cs="宋体"/>
          <w:b/>
          <w:bCs/>
          <w:sz w:val="36"/>
          <w:szCs w:val="36"/>
        </w:rPr>
        <w:t>响应文件</w:t>
      </w:r>
      <w:bookmarkEnd w:id="22"/>
      <w:bookmarkEnd w:id="23"/>
    </w:p>
    <w:p>
      <w:pPr>
        <w:numPr>
          <w:ilvl w:val="0"/>
          <w:numId w:val="2"/>
        </w:numPr>
        <w:spacing w:line="360" w:lineRule="auto"/>
        <w:rPr>
          <w:b/>
          <w:bCs/>
          <w:sz w:val="24"/>
          <w:szCs w:val="24"/>
        </w:rPr>
      </w:pPr>
      <w:r>
        <w:rPr>
          <w:rFonts w:hint="eastAsia" w:cs="宋体"/>
          <w:b/>
          <w:bCs/>
          <w:sz w:val="24"/>
          <w:szCs w:val="24"/>
        </w:rPr>
        <w:t>响应文件计量单位和使用文字</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所有计量均采用中华人民共和国法定计量单位。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响应文件使用中文编制。响应文件部分内容必须使用其他文字的，应当附有该文字的中文译本。供应商承担未附中文译本或中文译本不准确而引起不利后果。</w:t>
      </w:r>
    </w:p>
    <w:p>
      <w:pPr>
        <w:numPr>
          <w:ilvl w:val="0"/>
          <w:numId w:val="2"/>
        </w:numPr>
        <w:spacing w:line="360" w:lineRule="auto"/>
        <w:rPr>
          <w:b/>
          <w:bCs/>
          <w:sz w:val="24"/>
          <w:szCs w:val="24"/>
        </w:rPr>
      </w:pPr>
      <w:r>
        <w:rPr>
          <w:rFonts w:hint="eastAsia" w:cs="宋体"/>
          <w:b/>
          <w:bCs/>
          <w:sz w:val="24"/>
          <w:szCs w:val="24"/>
        </w:rPr>
        <w:t>联合体</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不接受供应商组成联合体。</w:t>
      </w:r>
    </w:p>
    <w:p>
      <w:pPr>
        <w:numPr>
          <w:ilvl w:val="0"/>
          <w:numId w:val="2"/>
        </w:numPr>
        <w:spacing w:line="360" w:lineRule="auto"/>
        <w:rPr>
          <w:b/>
          <w:bCs/>
          <w:sz w:val="24"/>
          <w:szCs w:val="24"/>
        </w:rPr>
      </w:pPr>
      <w:r>
        <w:rPr>
          <w:rFonts w:hint="eastAsia" w:cs="宋体"/>
          <w:b/>
          <w:bCs/>
          <w:sz w:val="24"/>
          <w:szCs w:val="24"/>
        </w:rPr>
        <w:t>响应文件的组成</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w:t>
      </w:r>
    </w:p>
    <w:p>
      <w:pPr>
        <w:numPr>
          <w:ilvl w:val="2"/>
          <w:numId w:val="2"/>
        </w:numPr>
        <w:tabs>
          <w:tab w:val="left" w:pos="1365"/>
        </w:tabs>
        <w:spacing w:line="360" w:lineRule="auto"/>
        <w:ind w:left="0" w:firstLine="720" w:firstLineChars="300"/>
        <w:rPr>
          <w:sz w:val="24"/>
          <w:szCs w:val="24"/>
        </w:rPr>
      </w:pPr>
      <w:r>
        <w:rPr>
          <w:rFonts w:hint="eastAsia" w:cs="宋体"/>
          <w:sz w:val="24"/>
          <w:szCs w:val="24"/>
        </w:rPr>
        <w:t>磋商报价</w:t>
      </w:r>
      <w:r>
        <w:rPr>
          <w:sz w:val="24"/>
          <w:szCs w:val="24"/>
        </w:rPr>
        <w:t>(</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商务响应文件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服务响应文件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供应商认为需加以说明的其他内容；</w:t>
      </w:r>
    </w:p>
    <w:p>
      <w:pPr>
        <w:numPr>
          <w:ilvl w:val="0"/>
          <w:numId w:val="2"/>
        </w:numPr>
        <w:spacing w:line="360" w:lineRule="auto"/>
        <w:rPr>
          <w:b/>
          <w:bCs/>
          <w:sz w:val="24"/>
          <w:szCs w:val="24"/>
        </w:rPr>
      </w:pPr>
      <w:r>
        <w:rPr>
          <w:rFonts w:hint="eastAsia" w:cs="宋体"/>
          <w:b/>
          <w:bCs/>
          <w:sz w:val="24"/>
          <w:szCs w:val="24"/>
        </w:rPr>
        <w:t>响应文件编制说明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响应文件必须按照磋商文件要求的统一格式顺序编写</w:t>
      </w:r>
      <w:r>
        <w:rPr>
          <w:rFonts w:hint="eastAsia" w:ascii="Times New Roman" w:hAnsi="Times New Roman" w:cs="宋体"/>
          <w:b/>
          <w:bCs/>
        </w:rPr>
        <w:t>。要求响应文件全部内容制作详细的目录（包括页码的编制），为评审时查询作索引。</w:t>
      </w:r>
    </w:p>
    <w:p>
      <w:pPr>
        <w:numPr>
          <w:ilvl w:val="0"/>
          <w:numId w:val="2"/>
        </w:numPr>
        <w:spacing w:line="360" w:lineRule="auto"/>
        <w:rPr>
          <w:b/>
          <w:bCs/>
          <w:sz w:val="24"/>
          <w:szCs w:val="24"/>
        </w:rPr>
      </w:pPr>
      <w:r>
        <w:rPr>
          <w:rFonts w:hint="eastAsia" w:cs="宋体"/>
          <w:b/>
          <w:bCs/>
          <w:sz w:val="24"/>
          <w:szCs w:val="24"/>
        </w:rPr>
        <w:t>磋商报价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磋商报价可参照国家现行的有关规定，供应商应自行承担风险并考虑市场的综合因素及自身的优势和能力，采取竞争性报价。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宋体" w:hAnsi="宋体" w:cs="宋体"/>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hint="eastAsia" w:ascii="Times New Roman" w:hAnsi="Times New Roman" w:cs="宋体"/>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响应性文件中的报价一览表为第一轮报价；谈判结束时的第二轮报价为最后报价。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报价全部采用人民币表示。</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超出采购预算（最高限价）的报价为无效报价。</w:t>
      </w:r>
    </w:p>
    <w:p>
      <w:pPr>
        <w:numPr>
          <w:ilvl w:val="0"/>
          <w:numId w:val="2"/>
        </w:numPr>
        <w:spacing w:line="360" w:lineRule="auto"/>
        <w:rPr>
          <w:b/>
          <w:bCs/>
          <w:sz w:val="24"/>
          <w:szCs w:val="24"/>
        </w:rPr>
      </w:pPr>
      <w:r>
        <w:rPr>
          <w:rFonts w:hint="eastAsia" w:cs="宋体"/>
          <w:b/>
          <w:bCs/>
          <w:sz w:val="24"/>
          <w:szCs w:val="24"/>
        </w:rPr>
        <w:t>磋商保证金</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磋商保证金金额：无。根据《三亚市财政局关于规范三亚市政府采购投标保证金收取行为的通知》 三财〔2021〕584号“使用财政性资金1000万元以下（不含1000万元）的政府采购项目，不再收取投标保证金”。</w:t>
      </w:r>
    </w:p>
    <w:p>
      <w:pPr>
        <w:numPr>
          <w:ilvl w:val="0"/>
          <w:numId w:val="2"/>
        </w:numPr>
        <w:spacing w:line="360" w:lineRule="auto"/>
        <w:rPr>
          <w:b/>
          <w:bCs/>
          <w:sz w:val="24"/>
          <w:szCs w:val="24"/>
        </w:rPr>
      </w:pPr>
      <w:r>
        <w:rPr>
          <w:rFonts w:hint="eastAsia" w:cs="宋体"/>
          <w:b/>
          <w:bCs/>
          <w:sz w:val="24"/>
          <w:szCs w:val="24"/>
        </w:rPr>
        <w:t>响应文件的有效期</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自开启响应文件截止之日起</w:t>
      </w:r>
      <w:r>
        <w:rPr>
          <w:rFonts w:ascii="Times New Roman" w:hAnsi="Times New Roman" w:cs="Times New Roman"/>
          <w:b/>
          <w:bCs/>
        </w:rPr>
        <w:t>60</w:t>
      </w:r>
      <w:r>
        <w:rPr>
          <w:rFonts w:hint="eastAsia" w:ascii="Times New Roman" w:hAnsi="Times New Roman" w:cs="宋体"/>
          <w:b/>
          <w:bCs/>
        </w:rPr>
        <w:t>天内</w:t>
      </w:r>
      <w:r>
        <w:rPr>
          <w:rFonts w:hint="eastAsia" w:ascii="Times New Roman" w:hAnsi="Times New Roman" w:cs="宋体"/>
        </w:rPr>
        <w:t>，响应文件应保持有效。有效期短于规定期限的，将被拒绝。</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特殊情况下，采购代理机构可与供应商协商延长响应文件的有效期。协商应当以信函、传真或电子邮件的形式进行。同意延长有效期的供应商，但不能修改响应文件。拒绝接受延长有效期要求的供应商，其磋商将被拒绝。</w:t>
      </w:r>
    </w:p>
    <w:p>
      <w:pPr>
        <w:numPr>
          <w:ilvl w:val="0"/>
          <w:numId w:val="2"/>
        </w:numPr>
        <w:spacing w:line="360" w:lineRule="auto"/>
        <w:rPr>
          <w:b/>
          <w:bCs/>
          <w:sz w:val="24"/>
          <w:szCs w:val="24"/>
        </w:rPr>
      </w:pPr>
      <w:r>
        <w:rPr>
          <w:rFonts w:hint="eastAsia" w:cs="宋体"/>
          <w:b/>
          <w:bCs/>
          <w:sz w:val="24"/>
          <w:szCs w:val="24"/>
        </w:rPr>
        <w:t>响应文件的份数和签署</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响应文件份数：见供应商须知前附表。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响应文件正本主要内容</w:t>
      </w:r>
      <w:r>
        <w:rPr>
          <w:rFonts w:hint="eastAsia" w:ascii="Times New Roman" w:hAnsi="Times New Roman" w:cs="宋体"/>
          <w:b/>
          <w:bCs/>
        </w:rPr>
        <w:t>（磋商文件格式中要求法人代表或授权委托人签字的内容和加盖单位公章）应由供应商的法定代表人或其授权的委托人签字（或盖章）并加盖供应商公章。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全套响应文件应无涂改、无行间插字。除非这些删改是根据采购代理机构的要求实施的，或者是供应商造成的错误且必须修改的。修改处应由响应文件签字人签字证明。</w:t>
      </w:r>
    </w:p>
    <w:p>
      <w:pPr>
        <w:spacing w:line="360" w:lineRule="auto"/>
        <w:ind w:firstLine="482" w:firstLineChars="200"/>
        <w:rPr>
          <w:rFonts w:hint="default" w:eastAsia="宋体"/>
          <w:b/>
          <w:bCs w:val="0"/>
          <w:color w:val="000000"/>
          <w:sz w:val="24"/>
          <w:u w:val="none"/>
          <w:lang w:val="en-US" w:eastAsia="zh-CN"/>
        </w:rPr>
      </w:pPr>
      <w:bookmarkStart w:id="24" w:name="_Toc317237777"/>
      <w:bookmarkStart w:id="25" w:name="_Toc12179"/>
      <w:bookmarkStart w:id="26" w:name="_Toc477188634"/>
      <w:bookmarkStart w:id="27" w:name="_Toc317237602"/>
      <w:r>
        <w:rPr>
          <w:rFonts w:hint="eastAsia"/>
          <w:b/>
          <w:bCs w:val="0"/>
          <w:color w:val="000000"/>
          <w:sz w:val="24"/>
          <w:u w:val="none"/>
          <w:lang w:val="en-US" w:eastAsia="zh-CN"/>
        </w:rPr>
        <w:t>特别说明：</w:t>
      </w:r>
    </w:p>
    <w:p>
      <w:pPr>
        <w:spacing w:line="360" w:lineRule="auto"/>
        <w:ind w:firstLine="482" w:firstLineChars="200"/>
        <w:rPr>
          <w:rFonts w:hint="eastAsia"/>
          <w:b/>
          <w:color w:val="000000"/>
          <w:sz w:val="24"/>
          <w:u w:val="single"/>
        </w:rPr>
      </w:pPr>
      <w:r>
        <w:rPr>
          <w:rFonts w:hint="eastAsia"/>
          <w:b/>
          <w:color w:val="000000"/>
          <w:sz w:val="24"/>
          <w:u w:val="single"/>
        </w:rPr>
        <w:t>1.投标人须提交符合</w:t>
      </w:r>
      <w:r>
        <w:rPr>
          <w:rFonts w:hint="eastAsia"/>
          <w:b/>
          <w:color w:val="000000"/>
          <w:sz w:val="24"/>
          <w:u w:val="single"/>
          <w:lang w:eastAsia="zh-CN"/>
        </w:rPr>
        <w:t>磋商文件</w:t>
      </w:r>
      <w:r>
        <w:rPr>
          <w:rFonts w:hint="eastAsia"/>
          <w:b/>
          <w:color w:val="000000"/>
          <w:sz w:val="24"/>
          <w:u w:val="single"/>
        </w:rPr>
        <w:t>要求的电子版响应文件。</w:t>
      </w:r>
    </w:p>
    <w:p>
      <w:pPr>
        <w:spacing w:line="360" w:lineRule="auto"/>
        <w:ind w:firstLine="482" w:firstLineChars="200"/>
        <w:rPr>
          <w:b/>
          <w:color w:val="FF0000"/>
          <w:sz w:val="24"/>
          <w:u w:val="single"/>
        </w:rPr>
      </w:pPr>
      <w:r>
        <w:rPr>
          <w:rFonts w:hint="eastAsia"/>
          <w:b/>
          <w:color w:val="auto"/>
          <w:sz w:val="24"/>
          <w:u w:val="single"/>
        </w:rPr>
        <w:t>2.投标截止时间前，必须在网上上传电子投标书（系统上传技术咨询电话：0898-38215255广联达）。</w:t>
      </w:r>
    </w:p>
    <w:p>
      <w:pPr>
        <w:spacing w:line="360" w:lineRule="auto"/>
        <w:ind w:firstLine="482" w:firstLineChars="200"/>
        <w:rPr>
          <w:color w:val="000000"/>
        </w:rPr>
      </w:pPr>
      <w:r>
        <w:rPr>
          <w:rFonts w:hint="eastAsia"/>
          <w:b/>
          <w:color w:val="000000"/>
          <w:sz w:val="24"/>
          <w:u w:val="single"/>
          <w:lang w:val="en-US" w:eastAsia="zh-CN"/>
        </w:rPr>
        <w:t>3.</w:t>
      </w:r>
      <w:r>
        <w:rPr>
          <w:rFonts w:hint="eastAsia"/>
          <w:b/>
          <w:color w:val="000000"/>
          <w:sz w:val="24"/>
          <w:u w:val="single"/>
        </w:rPr>
        <w:t>电子版响应文件载体必须是可以被读取的光盘、U盘（PDF格式）。电子版响应文件提交后不予退还。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r>
        <w:rPr>
          <w:rFonts w:hint="eastAsia" w:cs="宋体"/>
          <w:b/>
          <w:bCs/>
          <w:sz w:val="36"/>
          <w:szCs w:val="36"/>
        </w:rPr>
        <w:t>响应文件的递交</w:t>
      </w:r>
      <w:bookmarkEnd w:id="24"/>
      <w:bookmarkEnd w:id="25"/>
      <w:bookmarkEnd w:id="26"/>
      <w:bookmarkEnd w:id="27"/>
    </w:p>
    <w:p>
      <w:pPr>
        <w:numPr>
          <w:ilvl w:val="0"/>
          <w:numId w:val="2"/>
        </w:numPr>
        <w:spacing w:line="360" w:lineRule="auto"/>
        <w:rPr>
          <w:b/>
          <w:bCs/>
          <w:sz w:val="24"/>
          <w:szCs w:val="24"/>
        </w:rPr>
      </w:pPr>
      <w:r>
        <w:rPr>
          <w:rFonts w:hint="eastAsia" w:cs="宋体"/>
          <w:b/>
          <w:bCs/>
          <w:sz w:val="24"/>
          <w:szCs w:val="24"/>
        </w:rPr>
        <w:t>响应文件的装订、密封及标记</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所有响应文件必须装订成册。</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响应文件应按以下方法分别装袋密封：</w:t>
      </w:r>
    </w:p>
    <w:p>
      <w:pPr>
        <w:numPr>
          <w:ilvl w:val="2"/>
          <w:numId w:val="2"/>
        </w:numPr>
        <w:spacing w:line="360" w:lineRule="auto"/>
        <w:ind w:left="0" w:firstLine="723" w:firstLineChars="300"/>
        <w:rPr>
          <w:b/>
          <w:bCs/>
          <w:sz w:val="24"/>
          <w:szCs w:val="24"/>
        </w:rPr>
      </w:pPr>
      <w:r>
        <w:rPr>
          <w:rFonts w:hint="eastAsia" w:cs="宋体"/>
          <w:b/>
          <w:bCs/>
          <w:sz w:val="24"/>
          <w:szCs w:val="24"/>
        </w:rPr>
        <w:t>供应商应将响应文件的正本封装为一个密封袋，将所有副本封装为一个或多个密封袋</w:t>
      </w:r>
      <w:r>
        <w:rPr>
          <w:rFonts w:hint="eastAsia" w:ascii="宋体" w:hAnsi="宋体" w:cs="宋体"/>
          <w:b/>
          <w:bCs/>
          <w:sz w:val="24"/>
          <w:szCs w:val="24"/>
        </w:rPr>
        <w:t>，唱标信封单独密封</w:t>
      </w:r>
      <w:r>
        <w:rPr>
          <w:rFonts w:hint="eastAsia" w:cs="宋体"/>
          <w:b/>
          <w:bCs/>
          <w:sz w:val="24"/>
          <w:szCs w:val="24"/>
        </w:rPr>
        <w:t>。在密封袋上，要清楚标明“正本”、“副本”</w:t>
      </w:r>
      <w:r>
        <w:rPr>
          <w:rFonts w:hint="eastAsia" w:ascii="宋体" w:hAnsi="宋体" w:cs="宋体"/>
          <w:b/>
          <w:bCs/>
          <w:sz w:val="24"/>
          <w:szCs w:val="24"/>
        </w:rPr>
        <w:t>、“唱标信封”</w:t>
      </w:r>
      <w:r>
        <w:rPr>
          <w:rFonts w:hint="eastAsia" w:cs="宋体"/>
          <w:b/>
          <w:bCs/>
          <w:sz w:val="24"/>
          <w:szCs w:val="24"/>
        </w:rPr>
        <w:t>字样。</w:t>
      </w:r>
    </w:p>
    <w:p>
      <w:pPr>
        <w:numPr>
          <w:ilvl w:val="2"/>
          <w:numId w:val="2"/>
        </w:numPr>
        <w:spacing w:line="360" w:lineRule="auto"/>
        <w:ind w:left="0" w:firstLine="723" w:firstLineChars="300"/>
        <w:rPr>
          <w:b/>
          <w:bCs/>
          <w:color w:val="FF0000"/>
          <w:sz w:val="24"/>
          <w:szCs w:val="24"/>
        </w:rPr>
      </w:pPr>
      <w:r>
        <w:rPr>
          <w:rFonts w:hint="eastAsia" w:cs="宋体"/>
          <w:b/>
          <w:bCs/>
          <w:color w:val="FF0000"/>
          <w:sz w:val="24"/>
          <w:szCs w:val="24"/>
        </w:rPr>
        <w:t>响应文件包装的封口处应有供应商的法定代表人或其授权委托人的签字及供应商公章。封皮上写明采购人名称、项目名称、项目编号、供应商名称。</w:t>
      </w:r>
    </w:p>
    <w:p>
      <w:pPr>
        <w:numPr>
          <w:ilvl w:val="2"/>
          <w:numId w:val="2"/>
        </w:numPr>
        <w:spacing w:line="360" w:lineRule="auto"/>
        <w:ind w:left="0" w:firstLine="720" w:firstLineChars="300"/>
        <w:rPr>
          <w:sz w:val="24"/>
          <w:szCs w:val="24"/>
        </w:rPr>
      </w:pPr>
      <w:r>
        <w:rPr>
          <w:rFonts w:hint="eastAsia" w:cs="宋体"/>
          <w:sz w:val="24"/>
          <w:szCs w:val="24"/>
        </w:rPr>
        <w:t>供应商应按上述要求密封及书写标记。</w:t>
      </w:r>
    </w:p>
    <w:p>
      <w:pPr>
        <w:numPr>
          <w:ilvl w:val="2"/>
          <w:numId w:val="2"/>
        </w:numPr>
        <w:spacing w:line="360" w:lineRule="auto"/>
        <w:ind w:left="0" w:firstLine="720" w:firstLineChars="300"/>
        <w:rPr>
          <w:sz w:val="24"/>
          <w:szCs w:val="24"/>
        </w:rPr>
      </w:pPr>
      <w:r>
        <w:rPr>
          <w:rFonts w:hint="eastAsia" w:cs="宋体"/>
          <w:sz w:val="24"/>
          <w:szCs w:val="24"/>
        </w:rPr>
        <w:t>响应文件的装订做到整齐、干净、牢固即可。过度包装和精美装饰不是加分条件。</w:t>
      </w:r>
    </w:p>
    <w:p>
      <w:pPr>
        <w:numPr>
          <w:ilvl w:val="0"/>
          <w:numId w:val="2"/>
        </w:numPr>
        <w:spacing w:line="360" w:lineRule="auto"/>
        <w:rPr>
          <w:b/>
          <w:bCs/>
          <w:sz w:val="24"/>
          <w:szCs w:val="24"/>
        </w:rPr>
      </w:pPr>
      <w:r>
        <w:rPr>
          <w:rFonts w:hint="eastAsia" w:cs="宋体"/>
          <w:b/>
          <w:bCs/>
          <w:sz w:val="24"/>
          <w:szCs w:val="24"/>
        </w:rPr>
        <w:t>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响应文件必须在提交响应文件截止时间前送达磋商地点。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采购代理机构推迟响应文件截止时间，将在不晚于原定响应文件截止时间前</w:t>
      </w:r>
      <w:r>
        <w:rPr>
          <w:rFonts w:ascii="Times New Roman" w:hAnsi="Times New Roman" w:cs="Times New Roman"/>
        </w:rPr>
        <w:t>3</w:t>
      </w:r>
      <w:r>
        <w:rPr>
          <w:rFonts w:hint="eastAsia" w:ascii="Times New Roman" w:hAnsi="Times New Roman" w:cs="宋体"/>
        </w:rPr>
        <w:t>天发布公告。</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在响应文件截止时间以后送达的响应文件，采购代理机构拒绝接收。</w:t>
      </w:r>
    </w:p>
    <w:p>
      <w:pPr>
        <w:numPr>
          <w:ilvl w:val="0"/>
          <w:numId w:val="2"/>
        </w:numPr>
        <w:spacing w:line="360" w:lineRule="auto"/>
        <w:rPr>
          <w:b/>
          <w:bCs/>
          <w:sz w:val="24"/>
          <w:szCs w:val="24"/>
        </w:rPr>
      </w:pPr>
      <w:r>
        <w:rPr>
          <w:rFonts w:hint="eastAsia" w:cs="宋体"/>
          <w:b/>
          <w:bCs/>
          <w:sz w:val="24"/>
          <w:szCs w:val="24"/>
        </w:rPr>
        <w:t>响应文件的修改和撤回</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响应文件提交截止时间以后，供应商不得修改和撤回响应文件。</w:t>
      </w:r>
    </w:p>
    <w:p>
      <w:pPr>
        <w:pStyle w:val="5"/>
        <w:numPr>
          <w:ilvl w:val="1"/>
          <w:numId w:val="2"/>
        </w:numPr>
        <w:tabs>
          <w:tab w:val="left" w:pos="1050"/>
          <w:tab w:val="clear" w:pos="992"/>
        </w:tabs>
        <w:ind w:left="0" w:firstLine="480" w:firstLineChars="200"/>
      </w:pPr>
      <w:r>
        <w:rPr>
          <w:rFonts w:hint="eastAsia" w:ascii="Times New Roman" w:hAnsi="Times New Roman" w:cs="宋体"/>
        </w:rPr>
        <w:t>响应文件提交后，均不予退还。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8" w:name="_Toc317237603"/>
      <w:bookmarkStart w:id="29" w:name="_Toc317237778"/>
      <w:bookmarkStart w:id="30" w:name="_Toc31683"/>
      <w:bookmarkStart w:id="31" w:name="_Toc477188635"/>
      <w:r>
        <w:rPr>
          <w:rFonts w:hint="eastAsia" w:cs="宋体"/>
          <w:b/>
          <w:bCs/>
          <w:sz w:val="36"/>
          <w:szCs w:val="36"/>
        </w:rPr>
        <w:t>磋商程序</w:t>
      </w:r>
      <w:bookmarkEnd w:id="28"/>
      <w:bookmarkEnd w:id="29"/>
      <w:bookmarkEnd w:id="30"/>
      <w:bookmarkEnd w:id="31"/>
    </w:p>
    <w:p>
      <w:pPr>
        <w:numPr>
          <w:ilvl w:val="0"/>
          <w:numId w:val="2"/>
        </w:numPr>
        <w:spacing w:line="360" w:lineRule="auto"/>
        <w:rPr>
          <w:b/>
          <w:bCs/>
          <w:sz w:val="24"/>
          <w:szCs w:val="24"/>
        </w:rPr>
      </w:pPr>
      <w:r>
        <w:rPr>
          <w:rFonts w:hint="eastAsia" w:cs="宋体"/>
          <w:b/>
          <w:bCs/>
          <w:sz w:val="24"/>
          <w:szCs w:val="24"/>
        </w:rPr>
        <w:t>磋商文件的送达</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供应商应当在磋商文件要求的截止时间前，将响应文件密封送达指定地点。在截止时间后送达的响应文件为无效文件，采购人、采购代理机构或者磋商小组应当拒收。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2"/>
        </w:numPr>
        <w:spacing w:line="360" w:lineRule="auto"/>
        <w:rPr>
          <w:b/>
          <w:bCs/>
          <w:sz w:val="24"/>
          <w:szCs w:val="24"/>
        </w:rPr>
      </w:pPr>
      <w:r>
        <w:rPr>
          <w:rFonts w:hint="eastAsia" w:cs="宋体"/>
          <w:b/>
          <w:bCs/>
          <w:sz w:val="24"/>
          <w:szCs w:val="24"/>
        </w:rPr>
        <w:t>磋商小组</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磋商小组的组成：见供应商须知前附表。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评审方法：见供应商须知前附表。</w:t>
      </w:r>
    </w:p>
    <w:p>
      <w:pPr>
        <w:numPr>
          <w:ilvl w:val="0"/>
          <w:numId w:val="2"/>
        </w:numPr>
        <w:spacing w:line="360" w:lineRule="auto"/>
        <w:rPr>
          <w:b/>
          <w:bCs/>
          <w:sz w:val="24"/>
          <w:szCs w:val="24"/>
        </w:rPr>
      </w:pPr>
      <w:r>
        <w:rPr>
          <w:rFonts w:hint="eastAsia" w:cs="宋体"/>
          <w:b/>
          <w:bCs/>
          <w:sz w:val="24"/>
          <w:szCs w:val="24"/>
        </w:rPr>
        <w:t>磋商方式和内容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磋商小组按供应商提交响应文件的顺序分别与通过资格审查的供应商进行磋商，并给予所有参加磋商的供应商平等的磋商机会。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磋商小组可以根据磋商的实际情况决定磋商的轮次，但最多不能超过三轮磋商。</w:t>
      </w:r>
    </w:p>
    <w:p>
      <w:pPr>
        <w:pStyle w:val="5"/>
        <w:numPr>
          <w:ilvl w:val="1"/>
          <w:numId w:val="2"/>
        </w:numPr>
        <w:tabs>
          <w:tab w:val="left" w:pos="1050"/>
          <w:tab w:val="clear" w:pos="992"/>
        </w:tabs>
        <w:ind w:left="0" w:firstLine="480" w:firstLineChars="200"/>
        <w:rPr>
          <w:rFonts w:cs="Times New Roman"/>
        </w:rPr>
      </w:pPr>
      <w:r>
        <w:rPr>
          <w:rFonts w:hint="eastAsia" w:ascii="Times New Roman" w:hAnsi="Times New Roman" w:cs="宋体"/>
        </w:rPr>
        <w:t>供应商在磋商中作出的承诺，是其响应文件的组成部分。</w:t>
      </w:r>
    </w:p>
    <w:p>
      <w:pPr>
        <w:numPr>
          <w:ilvl w:val="0"/>
          <w:numId w:val="2"/>
        </w:numPr>
        <w:spacing w:line="360" w:lineRule="auto"/>
        <w:rPr>
          <w:b/>
          <w:bCs/>
          <w:sz w:val="24"/>
          <w:szCs w:val="24"/>
        </w:rPr>
      </w:pPr>
      <w:r>
        <w:rPr>
          <w:rFonts w:hint="eastAsia" w:cs="宋体"/>
          <w:b/>
          <w:bCs/>
          <w:sz w:val="24"/>
          <w:szCs w:val="24"/>
        </w:rPr>
        <w:t>磋商内容的保密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磋商后，至正式授予成交供应商合同止，凡属于审查、澄清、评价和比较的所有资料、有关授予合同的信息等，都不能向供应商或与磋商无关的其他人泄露。</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在响应文件的审查、澄清、评价和比较以及授予合同的过程中，供应商对采购人、采购代理机构和磋商小组成员施加影响的任何行为，都将导致其磋商资格被取消。</w:t>
      </w:r>
    </w:p>
    <w:p>
      <w:pPr>
        <w:numPr>
          <w:ilvl w:val="0"/>
          <w:numId w:val="2"/>
        </w:numPr>
        <w:spacing w:line="360" w:lineRule="auto"/>
        <w:rPr>
          <w:b/>
          <w:bCs/>
          <w:sz w:val="24"/>
          <w:szCs w:val="24"/>
        </w:rPr>
      </w:pPr>
      <w:r>
        <w:rPr>
          <w:rFonts w:hint="eastAsia" w:cs="宋体"/>
          <w:b/>
          <w:bCs/>
          <w:sz w:val="24"/>
          <w:szCs w:val="24"/>
        </w:rPr>
        <w:t>对响应文件的评审</w:t>
      </w:r>
    </w:p>
    <w:p>
      <w:pPr>
        <w:pStyle w:val="5"/>
        <w:numPr>
          <w:ilvl w:val="1"/>
          <w:numId w:val="2"/>
        </w:numPr>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ind w:firstLine="480" w:firstLineChars="200"/>
        <w:rPr>
          <w:rFonts w:ascii="宋体" w:hAnsi="宋体" w:cs="宋体"/>
          <w:sz w:val="24"/>
          <w:szCs w:val="24"/>
        </w:rPr>
      </w:pPr>
      <w:r>
        <w:rPr>
          <w:rFonts w:hint="eastAsia" w:ascii="宋体" w:hAnsi="宋体" w:cs="宋体"/>
          <w:sz w:val="24"/>
          <w:szCs w:val="24"/>
        </w:rPr>
        <w:t>23.2 有下列情形之一的，视为投标人串通投标，其投标无效：</w:t>
      </w:r>
    </w:p>
    <w:p>
      <w:pPr>
        <w:ind w:firstLine="480" w:firstLineChars="200"/>
        <w:rPr>
          <w:rFonts w:ascii="宋体" w:hAnsi="宋体" w:cs="宋体"/>
          <w:sz w:val="24"/>
          <w:szCs w:val="24"/>
        </w:rPr>
      </w:pPr>
      <w:r>
        <w:rPr>
          <w:rFonts w:hint="eastAsia" w:ascii="宋体" w:hAnsi="宋体" w:cs="宋体"/>
          <w:sz w:val="24"/>
          <w:szCs w:val="24"/>
        </w:rPr>
        <w:t>（一）不同投标人的投标文件由同一单位或者个人编制；</w:t>
      </w:r>
    </w:p>
    <w:p>
      <w:pPr>
        <w:ind w:firstLine="480" w:firstLineChars="200"/>
        <w:rPr>
          <w:rFonts w:ascii="宋体" w:hAnsi="宋体" w:cs="宋体"/>
          <w:sz w:val="24"/>
          <w:szCs w:val="24"/>
        </w:rPr>
      </w:pPr>
      <w:r>
        <w:rPr>
          <w:rFonts w:hint="eastAsia" w:ascii="宋体" w:hAnsi="宋体" w:cs="宋体"/>
          <w:sz w:val="24"/>
          <w:szCs w:val="24"/>
        </w:rPr>
        <w:t>（二）不同投标人委托同一单位或者个人办理投标事宜；</w:t>
      </w:r>
    </w:p>
    <w:p>
      <w:pPr>
        <w:ind w:firstLine="480" w:firstLineChars="200"/>
        <w:rPr>
          <w:rFonts w:ascii="宋体" w:hAnsi="宋体" w:cs="宋体"/>
          <w:sz w:val="24"/>
          <w:szCs w:val="24"/>
        </w:rPr>
      </w:pPr>
      <w:r>
        <w:rPr>
          <w:rFonts w:hint="eastAsia" w:ascii="宋体" w:hAnsi="宋体" w:cs="宋体"/>
          <w:sz w:val="24"/>
          <w:szCs w:val="24"/>
        </w:rPr>
        <w:t>（三）不同投标人的投标文件载明的项目管理成员或者联系人员为同一人；</w:t>
      </w:r>
    </w:p>
    <w:p>
      <w:pPr>
        <w:ind w:firstLine="480" w:firstLineChars="200"/>
        <w:rPr>
          <w:rFonts w:ascii="宋体" w:hAnsi="宋体" w:cs="宋体"/>
          <w:sz w:val="24"/>
          <w:szCs w:val="24"/>
        </w:rPr>
      </w:pPr>
      <w:r>
        <w:rPr>
          <w:rFonts w:hint="eastAsia" w:ascii="宋体" w:hAnsi="宋体" w:cs="宋体"/>
          <w:sz w:val="24"/>
          <w:szCs w:val="24"/>
        </w:rPr>
        <w:t>（四）不同投标人的投标文件异常一致或者投标报价呈规律性差异；</w:t>
      </w:r>
    </w:p>
    <w:p>
      <w:pPr>
        <w:ind w:firstLine="480" w:firstLineChars="200"/>
        <w:rPr>
          <w:rFonts w:ascii="宋体" w:hAnsi="宋体" w:cs="宋体"/>
          <w:sz w:val="24"/>
          <w:szCs w:val="24"/>
        </w:rPr>
      </w:pPr>
      <w:r>
        <w:rPr>
          <w:rFonts w:hint="eastAsia" w:ascii="宋体" w:hAnsi="宋体" w:cs="宋体"/>
          <w:sz w:val="24"/>
          <w:szCs w:val="24"/>
        </w:rPr>
        <w:t>（五）不同投标人的投标文件相互混装；</w:t>
      </w:r>
    </w:p>
    <w:p>
      <w:pPr>
        <w:rPr>
          <w:rFonts w:ascii="宋体" w:hAnsi="宋体" w:cs="宋体"/>
          <w:sz w:val="24"/>
          <w:szCs w:val="24"/>
        </w:rPr>
      </w:pPr>
    </w:p>
    <w:p>
      <w:pPr>
        <w:ind w:firstLine="480" w:firstLineChars="200"/>
        <w:rPr>
          <w:rFonts w:ascii="宋体" w:hAnsi="宋体" w:cs="宋体"/>
          <w:sz w:val="24"/>
          <w:szCs w:val="24"/>
        </w:rPr>
      </w:pPr>
      <w:r>
        <w:rPr>
          <w:rFonts w:hint="eastAsia" w:ascii="宋体" w:hAnsi="宋体" w:cs="宋体"/>
          <w:sz w:val="24"/>
          <w:szCs w:val="24"/>
        </w:rPr>
        <w:t>23.3废标的情形</w:t>
      </w:r>
    </w:p>
    <w:p>
      <w:pPr>
        <w:ind w:firstLine="480" w:firstLineChars="200"/>
        <w:rPr>
          <w:rFonts w:ascii="宋体" w:hAnsi="宋体" w:cs="宋体"/>
          <w:sz w:val="24"/>
          <w:szCs w:val="24"/>
        </w:rPr>
      </w:pPr>
      <w:r>
        <w:rPr>
          <w:rFonts w:hint="eastAsia" w:ascii="宋体" w:hAnsi="宋体" w:cs="宋体"/>
          <w:sz w:val="24"/>
          <w:szCs w:val="24"/>
        </w:rPr>
        <w:t>招标采购中，出现下列情形之一的，予以废标：</w:t>
      </w:r>
    </w:p>
    <w:p>
      <w:pPr>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（1）符合专业条件的供应商或者对采购文件作实质响应的供应商不足三家的；</w:t>
      </w:r>
    </w:p>
    <w:p>
      <w:pPr>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ind w:firstLine="480" w:firstLineChars="200"/>
        <w:rPr>
          <w:rFonts w:ascii="宋体" w:hAnsi="宋体" w:cs="宋体"/>
          <w:color w:val="auto"/>
          <w:sz w:val="24"/>
          <w:szCs w:val="24"/>
        </w:rPr>
      </w:pPr>
      <w:r>
        <w:rPr>
          <w:rFonts w:hint="eastAsia" w:ascii="宋体" w:hAnsi="宋体" w:cs="宋体"/>
          <w:color w:val="auto"/>
          <w:sz w:val="24"/>
          <w:szCs w:val="24"/>
        </w:rPr>
        <w:t>（3）所有投标人的报价均超过了采购预算，采购人不能支付的；</w:t>
      </w:r>
    </w:p>
    <w:p>
      <w:pPr>
        <w:ind w:firstLine="480" w:firstLineChars="200"/>
        <w:rPr>
          <w:rFonts w:ascii="宋体" w:hAnsi="宋体" w:cs="宋体"/>
          <w:sz w:val="24"/>
          <w:szCs w:val="24"/>
        </w:rPr>
      </w:pPr>
      <w:r>
        <w:rPr>
          <w:rFonts w:hint="eastAsia" w:ascii="宋体" w:hAnsi="宋体" w:cs="宋体"/>
          <w:sz w:val="24"/>
          <w:szCs w:val="24"/>
        </w:rPr>
        <w:t>（4）因重大变故，采购任务取消的。</w:t>
      </w:r>
    </w:p>
    <w:p>
      <w:pPr>
        <w:ind w:firstLine="480" w:firstLineChars="200"/>
        <w:rPr>
          <w:rFonts w:ascii="宋体" w:hAnsi="宋体" w:cs="宋体"/>
          <w:sz w:val="24"/>
          <w:szCs w:val="24"/>
        </w:rPr>
      </w:pPr>
      <w:r>
        <w:rPr>
          <w:rFonts w:hint="eastAsia" w:ascii="宋体" w:hAnsi="宋体" w:cs="宋体"/>
          <w:sz w:val="24"/>
          <w:szCs w:val="24"/>
        </w:rPr>
        <w:t>废标后，采购代理机构将在指定网站发布废标公告。</w:t>
      </w:r>
    </w:p>
    <w:p>
      <w:pPr>
        <w:ind w:firstLine="480" w:firstLineChars="200"/>
        <w:rPr>
          <w:rFonts w:ascii="宋体" w:hAnsi="宋体" w:cs="宋体"/>
          <w:sz w:val="24"/>
          <w:szCs w:val="24"/>
        </w:rPr>
      </w:pPr>
      <w:r>
        <w:rPr>
          <w:rFonts w:hint="eastAsia" w:ascii="宋体" w:hAnsi="宋体" w:cs="宋体"/>
          <w:sz w:val="24"/>
          <w:szCs w:val="24"/>
        </w:rPr>
        <w:t>23.4出现下列情形之一的，将导致投标人本次投标无效。</w:t>
      </w:r>
    </w:p>
    <w:p>
      <w:pPr>
        <w:ind w:firstLine="480" w:firstLineChars="200"/>
        <w:rPr>
          <w:rFonts w:ascii="宋体" w:hAnsi="宋体" w:cs="宋体"/>
          <w:sz w:val="24"/>
          <w:szCs w:val="24"/>
        </w:rPr>
      </w:pPr>
      <w:r>
        <w:rPr>
          <w:rFonts w:hint="eastAsia" w:ascii="宋体" w:hAnsi="宋体" w:cs="宋体"/>
          <w:sz w:val="24"/>
          <w:szCs w:val="24"/>
        </w:rPr>
        <w:t>（1）投标截止时间前，未按规定要求在网上上传电子投标书；</w:t>
      </w:r>
    </w:p>
    <w:p>
      <w:pPr>
        <w:ind w:firstLine="480" w:firstLineChars="200"/>
        <w:rPr>
          <w:rFonts w:ascii="宋体" w:hAnsi="宋体" w:cs="宋体"/>
          <w:sz w:val="24"/>
          <w:szCs w:val="24"/>
        </w:rPr>
      </w:pPr>
      <w:r>
        <w:rPr>
          <w:rFonts w:hint="eastAsia" w:ascii="宋体" w:hAnsi="宋体" w:cs="宋体"/>
          <w:sz w:val="24"/>
          <w:szCs w:val="24"/>
        </w:rPr>
        <w:t>（2）经检查安全锁中的证书无效的投标文件；</w:t>
      </w:r>
    </w:p>
    <w:p>
      <w:pPr>
        <w:ind w:firstLine="480" w:firstLineChars="200"/>
        <w:rPr>
          <w:rFonts w:ascii="宋体" w:hAnsi="宋体" w:cs="宋体"/>
          <w:sz w:val="24"/>
          <w:szCs w:val="24"/>
        </w:rPr>
      </w:pPr>
      <w:r>
        <w:rPr>
          <w:rFonts w:hint="eastAsia" w:ascii="宋体" w:hAnsi="宋体" w:cs="宋体"/>
          <w:sz w:val="24"/>
          <w:szCs w:val="24"/>
        </w:rPr>
        <w:t>（3）投标人未按时进行开标签到的；</w:t>
      </w:r>
    </w:p>
    <w:p>
      <w:pPr>
        <w:ind w:firstLine="480" w:firstLineChars="200"/>
        <w:rPr>
          <w:rFonts w:ascii="宋体" w:hAnsi="宋体" w:cs="宋体"/>
          <w:sz w:val="24"/>
          <w:szCs w:val="24"/>
        </w:rPr>
      </w:pPr>
      <w:r>
        <w:rPr>
          <w:rFonts w:hint="eastAsia" w:ascii="宋体" w:hAnsi="宋体" w:cs="宋体"/>
          <w:sz w:val="24"/>
          <w:szCs w:val="24"/>
        </w:rPr>
        <w:t>（4）不满足“供应商资格要求”或未按要求提供“供应商资格要求”中的有效证明文件的；</w:t>
      </w:r>
    </w:p>
    <w:p>
      <w:pPr>
        <w:ind w:firstLine="480" w:firstLineChars="200"/>
        <w:rPr>
          <w:rFonts w:ascii="宋体" w:hAnsi="宋体" w:cs="宋体"/>
          <w:sz w:val="24"/>
          <w:szCs w:val="24"/>
        </w:rPr>
      </w:pPr>
      <w:r>
        <w:rPr>
          <w:rFonts w:hint="eastAsia" w:ascii="宋体" w:hAnsi="宋体" w:cs="宋体"/>
          <w:sz w:val="24"/>
          <w:szCs w:val="24"/>
        </w:rPr>
        <w:t>（5）投标文件未按</w:t>
      </w:r>
      <w:r>
        <w:rPr>
          <w:rFonts w:hint="eastAsia" w:ascii="宋体" w:hAnsi="宋体" w:cs="宋体"/>
          <w:sz w:val="24"/>
          <w:szCs w:val="24"/>
          <w:lang w:eastAsia="zh-CN"/>
        </w:rPr>
        <w:t>磋商文件</w:t>
      </w:r>
      <w:r>
        <w:rPr>
          <w:rFonts w:hint="eastAsia" w:ascii="宋体" w:hAnsi="宋体" w:cs="宋体"/>
          <w:sz w:val="24"/>
          <w:szCs w:val="24"/>
        </w:rPr>
        <w:t>规定要求及给定的格式填写、签署及盖章的；</w:t>
      </w:r>
    </w:p>
    <w:p>
      <w:pPr>
        <w:rPr>
          <w:rFonts w:ascii="宋体" w:hAnsi="宋体" w:cs="宋体"/>
          <w:sz w:val="24"/>
          <w:szCs w:val="24"/>
        </w:rPr>
      </w:pPr>
      <w:r>
        <w:rPr>
          <w:rFonts w:hint="eastAsia" w:ascii="宋体" w:hAnsi="宋体" w:cs="宋体"/>
          <w:sz w:val="24"/>
          <w:szCs w:val="24"/>
        </w:rPr>
        <w:t>（6）报价超过招标文件中规定的预算金额或者最高限价的；</w:t>
      </w:r>
    </w:p>
    <w:p>
      <w:pPr>
        <w:rPr>
          <w:rFonts w:ascii="宋体" w:hAnsi="宋体" w:cs="宋体"/>
          <w:sz w:val="24"/>
          <w:szCs w:val="24"/>
        </w:rPr>
      </w:pPr>
      <w:r>
        <w:rPr>
          <w:rFonts w:hint="eastAsia" w:ascii="宋体" w:hAnsi="宋体" w:cs="宋体"/>
          <w:sz w:val="24"/>
          <w:szCs w:val="24"/>
        </w:rPr>
        <w:t>（7）评标委员会认为投标人的报价明显低于其他通过符合性审查投标人，有可能影响产品质量或者不能诚信履约的，且投标人不能按评标委员会的要求证明其报价合理性的。</w:t>
      </w:r>
    </w:p>
    <w:p>
      <w:pPr>
        <w:rPr>
          <w:rFonts w:ascii="宋体" w:hAnsi="宋体" w:cs="宋体"/>
          <w:sz w:val="24"/>
          <w:szCs w:val="24"/>
        </w:rPr>
      </w:pPr>
      <w:r>
        <w:rPr>
          <w:rFonts w:hint="eastAsia" w:ascii="宋体" w:hAnsi="宋体" w:cs="宋体"/>
          <w:sz w:val="24"/>
          <w:szCs w:val="24"/>
        </w:rPr>
        <w:t>（8）不满足</w:t>
      </w:r>
      <w:r>
        <w:rPr>
          <w:rFonts w:hint="eastAsia" w:ascii="宋体" w:hAnsi="宋体" w:cs="宋体"/>
          <w:sz w:val="24"/>
          <w:szCs w:val="24"/>
          <w:lang w:eastAsia="zh-CN"/>
        </w:rPr>
        <w:t>磋商文件</w:t>
      </w:r>
      <w:r>
        <w:rPr>
          <w:rFonts w:hint="eastAsia" w:ascii="宋体" w:hAnsi="宋体" w:cs="宋体"/>
          <w:sz w:val="24"/>
          <w:szCs w:val="24"/>
        </w:rPr>
        <w:t>中规定的其他实质性要求和条件的；</w:t>
      </w:r>
    </w:p>
    <w:p>
      <w:pPr>
        <w:rPr>
          <w:rFonts w:ascii="宋体" w:hAnsi="宋体" w:cs="宋体"/>
          <w:sz w:val="24"/>
          <w:szCs w:val="24"/>
        </w:rPr>
      </w:pPr>
      <w:r>
        <w:rPr>
          <w:rFonts w:hint="eastAsia" w:ascii="宋体" w:hAnsi="宋体" w:cs="宋体"/>
          <w:sz w:val="24"/>
          <w:szCs w:val="24"/>
        </w:rPr>
        <w:t>（9）投标文件含有采购人不能接受的附加条件的；</w:t>
      </w:r>
    </w:p>
    <w:p>
      <w:pPr>
        <w:rPr>
          <w:rFonts w:ascii="宋体" w:hAnsi="宋体" w:cs="宋体"/>
          <w:sz w:val="24"/>
          <w:szCs w:val="24"/>
        </w:rPr>
      </w:pPr>
      <w:r>
        <w:rPr>
          <w:rFonts w:hint="eastAsia" w:ascii="宋体" w:hAnsi="宋体" w:cs="宋体"/>
          <w:sz w:val="24"/>
          <w:szCs w:val="24"/>
        </w:rPr>
        <w:t>（10）属于</w:t>
      </w:r>
      <w:r>
        <w:rPr>
          <w:rFonts w:hint="eastAsia" w:ascii="宋体" w:hAnsi="宋体" w:cs="宋体"/>
          <w:sz w:val="24"/>
          <w:szCs w:val="24"/>
          <w:lang w:eastAsia="zh-CN"/>
        </w:rPr>
        <w:t>磋商文件</w:t>
      </w:r>
      <w:r>
        <w:rPr>
          <w:rFonts w:hint="eastAsia" w:ascii="宋体" w:hAnsi="宋体" w:cs="宋体"/>
          <w:sz w:val="24"/>
          <w:szCs w:val="24"/>
        </w:rPr>
        <w:t>中规定的串通投标的情形的；</w:t>
      </w:r>
    </w:p>
    <w:p>
      <w:pPr>
        <w:rPr>
          <w:rFonts w:ascii="宋体" w:hAnsi="宋体" w:cs="宋体"/>
          <w:sz w:val="24"/>
          <w:szCs w:val="24"/>
        </w:rPr>
      </w:pPr>
      <w:r>
        <w:rPr>
          <w:rFonts w:hint="eastAsia" w:ascii="宋体" w:hAnsi="宋体" w:cs="宋体"/>
          <w:sz w:val="24"/>
          <w:szCs w:val="24"/>
        </w:rPr>
        <w:t>（11）法律、法规和</w:t>
      </w:r>
      <w:r>
        <w:rPr>
          <w:rFonts w:hint="eastAsia" w:ascii="宋体" w:hAnsi="宋体" w:cs="宋体"/>
          <w:sz w:val="24"/>
          <w:szCs w:val="24"/>
          <w:lang w:eastAsia="zh-CN"/>
        </w:rPr>
        <w:t>磋商文件</w:t>
      </w:r>
      <w:r>
        <w:rPr>
          <w:rFonts w:hint="eastAsia" w:ascii="宋体" w:hAnsi="宋体" w:cs="宋体"/>
          <w:sz w:val="24"/>
          <w:szCs w:val="24"/>
        </w:rPr>
        <w:t>规定的其他投标无效的情形。</w:t>
      </w:r>
    </w:p>
    <w:p>
      <w:pPr>
        <w:numPr>
          <w:ilvl w:val="0"/>
          <w:numId w:val="2"/>
        </w:numPr>
        <w:spacing w:line="360" w:lineRule="auto"/>
        <w:rPr>
          <w:b/>
          <w:bCs/>
          <w:sz w:val="24"/>
          <w:szCs w:val="24"/>
        </w:rPr>
      </w:pPr>
      <w:r>
        <w:rPr>
          <w:rFonts w:hint="eastAsia" w:cs="宋体"/>
          <w:b/>
          <w:bCs/>
          <w:sz w:val="24"/>
          <w:szCs w:val="24"/>
        </w:rPr>
        <w:t>确认成交结果</w:t>
      </w:r>
    </w:p>
    <w:p>
      <w:pPr>
        <w:pStyle w:val="5"/>
        <w:numPr>
          <w:ilvl w:val="1"/>
          <w:numId w:val="2"/>
        </w:numPr>
        <w:tabs>
          <w:tab w:val="left" w:pos="1050"/>
          <w:tab w:val="clear" w:pos="992"/>
        </w:tabs>
        <w:ind w:left="0" w:firstLine="480" w:firstLineChars="200"/>
        <w:rPr>
          <w:rFonts w:ascii="Times New Roman" w:hAnsi="Times New Roman" w:cs="Times New Roman"/>
          <w:b/>
          <w:bCs/>
        </w:rPr>
      </w:pPr>
      <w:r>
        <w:rPr>
          <w:rFonts w:hint="eastAsia" w:ascii="Times New Roman" w:hAnsi="Times New Roman" w:cs="宋体"/>
        </w:rPr>
        <w:t>采购代理机构在评审结束后</w:t>
      </w:r>
      <w:r>
        <w:rPr>
          <w:rFonts w:ascii="Times New Roman" w:hAnsi="Times New Roman" w:cs="Times New Roman"/>
        </w:rPr>
        <w:t>2</w:t>
      </w:r>
      <w:r>
        <w:rPr>
          <w:rFonts w:hint="eastAsia" w:ascii="Times New Roman" w:hAnsi="Times New Roman" w:cs="宋体"/>
        </w:rPr>
        <w:t>个工作日内将评审报告送采购人确认。采购人应当在收到评审报告后</w:t>
      </w:r>
      <w:r>
        <w:rPr>
          <w:rFonts w:hint="eastAsia" w:ascii="Times New Roman" w:hAnsi="Times New Roman" w:cs="Times New Roman"/>
        </w:rPr>
        <w:t>2</w:t>
      </w:r>
      <w:r>
        <w:rPr>
          <w:rFonts w:hint="eastAsia" w:ascii="Times New Roman" w:hAnsi="Times New Roman" w:cs="宋体"/>
        </w:rPr>
        <w:t>个工作日内，从评审报告提出的成交候选供应商中，按照排序由高到低的原则确定成交供应商，也可以书面授权磋商小组直接确定成交供应商。</w:t>
      </w:r>
      <w:r>
        <w:rPr>
          <w:rFonts w:hint="eastAsia" w:ascii="Times New Roman" w:hAnsi="Times New Roman" w:cs="宋体"/>
          <w:b/>
          <w:bCs/>
        </w:rPr>
        <w:t>（注：采购人应当自收到评审报告之日起2个工作日内在评审报告推荐的中标或者成交候选人中按顺序确定中标或者成交供应商，自中标、成交供应商确定之日起1个工作日内盖章确认政府采购项目中标结果信息发布备案表报送给三亚市政府采购中心发出中标、成交通知书，并在省级以上人民政府财政部门指定的媒体上公告中标、成交结果。）根据《海南省财政厅关于进一步优化政府采购营商环境的通知》琼财采〔2022〕68号文件要求）。</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采购人或者采购代理机构应当在成交供应商确定后</w:t>
      </w:r>
      <w:r>
        <w:rPr>
          <w:rFonts w:ascii="Times New Roman" w:hAnsi="Times New Roman" w:cs="Times New Roman"/>
        </w:rPr>
        <w:t>2</w:t>
      </w:r>
      <w:r>
        <w:rPr>
          <w:rFonts w:hint="eastAsia" w:ascii="Times New Roman" w:hAnsi="Times New Roman" w:cs="宋体"/>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2" w:name="_Toc317237779"/>
      <w:bookmarkStart w:id="33" w:name="_Toc22347"/>
      <w:bookmarkStart w:id="34" w:name="_Toc317237604"/>
      <w:bookmarkStart w:id="35" w:name="_Toc477188636"/>
      <w:r>
        <w:rPr>
          <w:rFonts w:hint="eastAsia" w:cs="宋体"/>
          <w:b/>
          <w:bCs/>
          <w:sz w:val="36"/>
          <w:szCs w:val="36"/>
        </w:rPr>
        <w:t>授予合同</w:t>
      </w:r>
      <w:bookmarkEnd w:id="32"/>
      <w:bookmarkEnd w:id="33"/>
      <w:bookmarkEnd w:id="34"/>
      <w:bookmarkEnd w:id="35"/>
    </w:p>
    <w:p>
      <w:pPr>
        <w:numPr>
          <w:ilvl w:val="0"/>
          <w:numId w:val="2"/>
        </w:numPr>
        <w:spacing w:line="360" w:lineRule="auto"/>
        <w:rPr>
          <w:b/>
          <w:bCs/>
          <w:sz w:val="24"/>
          <w:szCs w:val="24"/>
        </w:rPr>
      </w:pPr>
      <w:r>
        <w:rPr>
          <w:rFonts w:hint="eastAsia" w:cs="宋体"/>
          <w:b/>
          <w:bCs/>
          <w:sz w:val="24"/>
          <w:szCs w:val="24"/>
        </w:rPr>
        <w:t>成交供应商的确认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磋商小组根据本磋商文件第五部分的规定，对供应商进行审查，对响应文件进行评价和比较，按照磋商文件规定的排序原则推荐成交候选人。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磋商小组有权按磋商文件的要求评定并推荐成交候选供应商，也有权拒绝任何或所有不符合磋商文件要求的供应商的响应文件。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采购人按照磋商小组推荐的成交候选供应商顺序确定成交供应商，磋商小组推荐成交候选人的人数见供应商须知前附表。</w:t>
      </w:r>
    </w:p>
    <w:p>
      <w:pPr>
        <w:numPr>
          <w:ilvl w:val="0"/>
          <w:numId w:val="2"/>
        </w:numPr>
        <w:spacing w:line="360" w:lineRule="auto"/>
        <w:rPr>
          <w:b/>
          <w:bCs/>
          <w:sz w:val="24"/>
          <w:szCs w:val="24"/>
        </w:rPr>
      </w:pPr>
      <w:r>
        <w:rPr>
          <w:rFonts w:hint="eastAsia" w:cs="宋体"/>
          <w:b/>
          <w:bCs/>
          <w:sz w:val="24"/>
          <w:szCs w:val="24"/>
        </w:rPr>
        <w:t>合同授予标准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w:t>
      </w:r>
      <w:r>
        <w:rPr>
          <w:rFonts w:hint="eastAsia" w:ascii="宋体" w:hAnsi="宋体" w:cs="宋体"/>
        </w:rPr>
        <w:t>应及时向财政部门举报，并按法律程序处理。</w:t>
      </w:r>
    </w:p>
    <w:p>
      <w:pPr>
        <w:numPr>
          <w:ilvl w:val="0"/>
          <w:numId w:val="2"/>
        </w:numPr>
        <w:spacing w:line="360" w:lineRule="auto"/>
        <w:rPr>
          <w:b/>
          <w:bCs/>
          <w:sz w:val="24"/>
          <w:szCs w:val="24"/>
        </w:rPr>
      </w:pPr>
      <w:r>
        <w:rPr>
          <w:rFonts w:hint="eastAsia" w:cs="宋体"/>
          <w:b/>
          <w:bCs/>
          <w:sz w:val="24"/>
          <w:szCs w:val="24"/>
        </w:rPr>
        <w:t>成交通知</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确定成交供应商后，采购代理机构在发布成交公告的同时，以书面形式向成交供应商发出成交通知书。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成交通知书的领取：成交供应商</w:t>
      </w:r>
      <w:r>
        <w:rPr>
          <w:rFonts w:hint="eastAsia" w:ascii="宋体" w:hAnsi="宋体" w:cs="宋体"/>
        </w:rPr>
        <w:t>自行前往招标代理机构处领取</w:t>
      </w:r>
      <w:r>
        <w:rPr>
          <w:rFonts w:hint="eastAsia" w:ascii="Times New Roman" w:hAnsi="Times New Roman" w:cs="宋体"/>
        </w:rPr>
        <w:t>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成交通知书是合同的组成部分。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采购代理机构没有对未成交供应商解释未成交原因的义务。</w:t>
      </w:r>
    </w:p>
    <w:p>
      <w:pPr>
        <w:numPr>
          <w:ilvl w:val="0"/>
          <w:numId w:val="2"/>
        </w:numPr>
        <w:spacing w:line="360" w:lineRule="auto"/>
        <w:rPr>
          <w:b/>
          <w:bCs/>
          <w:sz w:val="24"/>
          <w:szCs w:val="24"/>
        </w:rPr>
      </w:pPr>
      <w:r>
        <w:rPr>
          <w:rFonts w:hint="eastAsia" w:cs="宋体"/>
          <w:b/>
          <w:bCs/>
          <w:sz w:val="24"/>
          <w:szCs w:val="24"/>
        </w:rPr>
        <w:t>签订合同</w:t>
      </w:r>
    </w:p>
    <w:p>
      <w:pPr>
        <w:pStyle w:val="5"/>
        <w:numPr>
          <w:ilvl w:val="0"/>
          <w:numId w:val="0"/>
        </w:numPr>
        <w:tabs>
          <w:tab w:val="left" w:pos="1050"/>
          <w:tab w:val="clear" w:pos="992"/>
        </w:tabs>
        <w:ind w:leftChars="200"/>
        <w:rPr>
          <w:rFonts w:ascii="Times New Roman" w:hAnsi="Times New Roman" w:cs="Times New Roman"/>
          <w:color w:val="C00000"/>
        </w:rPr>
      </w:pPr>
      <w:r>
        <w:rPr>
          <w:rFonts w:hint="eastAsia" w:ascii="Times New Roman" w:hAnsi="Times New Roman" w:cs="宋体"/>
          <w:lang w:val="en-US" w:eastAsia="zh-CN"/>
        </w:rPr>
        <w:t>28.1</w:t>
      </w:r>
      <w:r>
        <w:rPr>
          <w:rFonts w:hint="eastAsia" w:ascii="Times New Roman" w:hAnsi="Times New Roman" w:cs="宋体"/>
        </w:rPr>
        <w:t>采购人和中标人应当按照中标通知书规定的期限签订合同。合同经双方代表签字并加盖公章后生效。合同正本一式柒份，甲方留存叁份，乙方留存二份，报</w:t>
      </w:r>
      <w:r>
        <w:rPr>
          <w:rFonts w:hint="eastAsia" w:ascii="宋体" w:hAnsi="宋体" w:cs="宋体"/>
        </w:rPr>
        <w:t>三亚市海棠区财政局</w:t>
      </w:r>
      <w:r>
        <w:rPr>
          <w:rFonts w:hint="eastAsia" w:ascii="Times New Roman" w:hAnsi="Times New Roman" w:cs="宋体"/>
        </w:rPr>
        <w:t>一份，送市政府采购中心一份。</w:t>
      </w:r>
      <w:r>
        <w:rPr>
          <w:rFonts w:hint="eastAsia" w:ascii="Times New Roman" w:hAnsi="Times New Roman" w:cs="宋体"/>
          <w:b/>
          <w:bCs/>
        </w:rPr>
        <w:t>（注：发布中 标（成交）结果，公告后 5个工作日内签订合同，签订合同生效后2个工作日内将合同报送三亚市政府采购中心，根据《海南省财政厅关于进一步优化政府采购营商环境的通知》琼财采〔2022〕68号文件要求）</w:t>
      </w:r>
      <w:r>
        <w:rPr>
          <w:rFonts w:hint="eastAsia" w:ascii="Times New Roman" w:hAnsi="Times New Roman" w:cs="宋体"/>
        </w:rPr>
        <w:t>。成交供应商拒签合同，或不能在规定的期限内与采购人签订合同，采购人有权取消其成交资格</w:t>
      </w:r>
      <w:r>
        <w:rPr>
          <w:rFonts w:hint="eastAsia" w:ascii="Times New Roman" w:hAnsi="Times New Roman" w:cs="宋体"/>
          <w:color w:val="C00000"/>
        </w:rPr>
        <w:t>。</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28.2</w:t>
      </w:r>
      <w:r>
        <w:rPr>
          <w:rFonts w:hint="eastAsia" w:ascii="Times New Roman" w:hAnsi="Times New Roman"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28.3</w:t>
      </w:r>
      <w:r>
        <w:rPr>
          <w:rFonts w:hint="eastAsia" w:ascii="Times New Roman" w:hAnsi="Times New Roman" w:cs="宋体"/>
        </w:rPr>
        <w:t>成交供应商拒签合同或放弃成交是违约行为，应当依法赔偿违约行为给采购人造成的实际损失。</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28.4</w:t>
      </w:r>
      <w:r>
        <w:rPr>
          <w:rFonts w:hint="eastAsia" w:ascii="Times New Roman" w:hAnsi="Times New Roman" w:cs="宋体"/>
        </w:rPr>
        <w:t>前款所称“违约行为给采购人造成的实际损失”，是指顺延成交供应商的成交价格高于违约人成交价格的高出部分。</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28.5</w:t>
      </w:r>
      <w:r>
        <w:rPr>
          <w:rFonts w:hint="eastAsia" w:ascii="Times New Roman" w:hAnsi="Times New Roman" w:cs="宋体"/>
        </w:rPr>
        <w:t>签订合同及合同条款应以磋商文件和成交供应商的响应文件为依据。</w:t>
      </w:r>
    </w:p>
    <w:p>
      <w:pPr>
        <w:numPr>
          <w:ilvl w:val="0"/>
          <w:numId w:val="2"/>
        </w:numPr>
        <w:spacing w:line="360" w:lineRule="auto"/>
        <w:rPr>
          <w:b/>
          <w:bCs/>
          <w:sz w:val="24"/>
          <w:szCs w:val="24"/>
        </w:rPr>
      </w:pPr>
      <w:r>
        <w:rPr>
          <w:rFonts w:hint="eastAsia" w:cs="宋体"/>
          <w:b/>
          <w:bCs/>
          <w:sz w:val="24"/>
          <w:szCs w:val="24"/>
        </w:rPr>
        <w:t>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成交供应商与采购人应严格按照磋商文件规定的标准和响应文件承诺的条件进行验收。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采购人可以独立邀请第三方参与验收。验收出现争议时，成交供应商可以与采购人协商共同邀请第三方参与验收。</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6" w:name="_Toc17047"/>
      <w:bookmarkStart w:id="37" w:name="_Toc317237780"/>
      <w:bookmarkStart w:id="38" w:name="_Toc317237605"/>
      <w:bookmarkStart w:id="39" w:name="_Toc477188637"/>
      <w:r>
        <w:rPr>
          <w:rFonts w:hint="eastAsia" w:cs="宋体"/>
          <w:b/>
          <w:bCs/>
          <w:sz w:val="36"/>
          <w:szCs w:val="36"/>
        </w:rPr>
        <w:t>询问、质疑和投诉</w:t>
      </w:r>
      <w:bookmarkEnd w:id="36"/>
      <w:bookmarkEnd w:id="37"/>
      <w:bookmarkEnd w:id="38"/>
      <w:bookmarkEnd w:id="39"/>
    </w:p>
    <w:p>
      <w:pPr>
        <w:numPr>
          <w:ilvl w:val="0"/>
          <w:numId w:val="2"/>
        </w:numPr>
        <w:spacing w:line="360" w:lineRule="auto"/>
        <w:rPr>
          <w:b/>
          <w:bCs/>
          <w:sz w:val="24"/>
          <w:szCs w:val="24"/>
        </w:rPr>
      </w:pPr>
      <w:r>
        <w:rPr>
          <w:rFonts w:hint="eastAsia" w:cs="宋体"/>
          <w:b/>
          <w:bCs/>
          <w:sz w:val="24"/>
          <w:szCs w:val="24"/>
        </w:rPr>
        <w:t>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供应商对本采购活动事项有疑问的，应当以书面形式向采购人或采购代理机构提出询问。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询问应当用传真、信函、电子邮件等方式提出。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对询问的答复，将依据是否是重要的共性问题，决定是否同时告知其他供应商。</w:t>
      </w:r>
    </w:p>
    <w:p>
      <w:pPr>
        <w:numPr>
          <w:ilvl w:val="0"/>
          <w:numId w:val="2"/>
        </w:numPr>
        <w:spacing w:line="360" w:lineRule="auto"/>
        <w:rPr>
          <w:b/>
          <w:bCs/>
          <w:sz w:val="24"/>
          <w:szCs w:val="24"/>
        </w:rPr>
      </w:pPr>
      <w:r>
        <w:rPr>
          <w:rFonts w:hint="eastAsia" w:cs="宋体"/>
          <w:b/>
          <w:bCs/>
          <w:sz w:val="24"/>
          <w:szCs w:val="24"/>
        </w:rPr>
        <w:t>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供应商认为采购文件、采购过程和成交结果使自己的权益受到损害的，可以在知道或者应知其权益受到损害之日起七个工作日内，以书面形式向本代理机构或向采购人提出质疑。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质疑必须以书面形式提出。质疑书必须由提出质疑的供应商的法定代表人亲笔签署，并加盖企业法人公章。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质疑应当用传真、信函或电子邮件送达。信函的邮发地必须是供应商的注册地；发出传真的号码和发出邮件的邮箱必须是供应商以网站或其他形式公布的号码及邮箱。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不符合本章第</w:t>
      </w:r>
      <w:r>
        <w:rPr>
          <w:rFonts w:ascii="Times New Roman" w:hAnsi="Times New Roman" w:cs="Times New Roman"/>
        </w:rPr>
        <w:t>32.1</w:t>
      </w:r>
      <w:r>
        <w:rPr>
          <w:rFonts w:hint="eastAsia" w:ascii="Times New Roman" w:hAnsi="Times New Roman" w:cs="宋体"/>
        </w:rPr>
        <w:t>、</w:t>
      </w:r>
      <w:r>
        <w:rPr>
          <w:rFonts w:ascii="Times New Roman" w:hAnsi="Times New Roman" w:cs="Times New Roman"/>
        </w:rPr>
        <w:t>32.2</w:t>
      </w:r>
      <w:r>
        <w:rPr>
          <w:rFonts w:hint="eastAsia" w:ascii="Times New Roman" w:hAnsi="Times New Roman" w:cs="宋体"/>
        </w:rPr>
        <w:t>和</w:t>
      </w:r>
      <w:r>
        <w:rPr>
          <w:rFonts w:ascii="Times New Roman" w:hAnsi="Times New Roman" w:cs="Times New Roman"/>
        </w:rPr>
        <w:t>32.3</w:t>
      </w:r>
      <w:r>
        <w:rPr>
          <w:rFonts w:hint="eastAsia" w:ascii="Times New Roman" w:hAnsi="Times New Roman" w:cs="宋体"/>
        </w:rPr>
        <w:t>款规定的质疑是无效质疑，不予受理。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对于供应商的有效质疑，我们将按照《中华人共和国政府采购法》、《政府采购货物和服务招标投标管理办法》和《海南省实施〈中华人民共和国政府采购法〉办法》的规定及时予以答复。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供应商应当慎重使用质疑的权利。属于对政府采购活动事项产生一般疑问的，应当根据政府采购法第</w:t>
      </w:r>
      <w:r>
        <w:rPr>
          <w:rFonts w:ascii="Times New Roman" w:hAnsi="Times New Roman" w:cs="Times New Roman"/>
        </w:rPr>
        <w:t>52</w:t>
      </w:r>
      <w:r>
        <w:rPr>
          <w:rFonts w:hint="eastAsia" w:ascii="Times New Roman" w:hAnsi="Times New Roman" w:cs="宋体"/>
        </w:rPr>
        <w:t>条的规定提出询问，本代理机构有义务及时作出答复。</w:t>
      </w:r>
    </w:p>
    <w:p>
      <w:pPr>
        <w:numPr>
          <w:ilvl w:val="0"/>
          <w:numId w:val="2"/>
        </w:numPr>
        <w:spacing w:line="360" w:lineRule="auto"/>
        <w:rPr>
          <w:b/>
          <w:bCs/>
          <w:sz w:val="24"/>
          <w:szCs w:val="24"/>
        </w:rPr>
      </w:pPr>
      <w:r>
        <w:rPr>
          <w:rFonts w:hint="eastAsia" w:cs="宋体"/>
          <w:b/>
          <w:bCs/>
          <w:sz w:val="24"/>
          <w:szCs w:val="24"/>
        </w:rPr>
        <w:t>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供应商对质疑事项的答复不满意，或者没有在法定期限内得到答复的，可以依法向政府采购监管部门进行投诉。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供应商的投诉，应当符合《中华人共和国政府采购法》、《政府采购供应商投诉处理办法》、《财政部关于加强政府采购供应商投诉受理审查工作的通知》的相关规定。</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40" w:name="_Toc317237781"/>
      <w:bookmarkStart w:id="41" w:name="_Toc317237606"/>
      <w:bookmarkStart w:id="42" w:name="_Toc477188638"/>
      <w:bookmarkStart w:id="43" w:name="_Toc3195"/>
      <w:r>
        <w:rPr>
          <w:rFonts w:hint="eastAsia" w:cs="宋体"/>
          <w:b/>
          <w:bCs/>
          <w:sz w:val="36"/>
          <w:szCs w:val="36"/>
        </w:rPr>
        <w:t>纪律和监督</w:t>
      </w:r>
      <w:bookmarkEnd w:id="40"/>
      <w:bookmarkEnd w:id="41"/>
      <w:bookmarkEnd w:id="42"/>
      <w:bookmarkEnd w:id="43"/>
    </w:p>
    <w:p>
      <w:pPr>
        <w:numPr>
          <w:ilvl w:val="0"/>
          <w:numId w:val="2"/>
        </w:numPr>
        <w:spacing w:line="360" w:lineRule="auto"/>
        <w:rPr>
          <w:b/>
          <w:bCs/>
          <w:sz w:val="24"/>
          <w:szCs w:val="24"/>
        </w:rPr>
      </w:pPr>
      <w:r>
        <w:rPr>
          <w:rFonts w:hint="eastAsia" w:cs="宋体"/>
          <w:b/>
          <w:bCs/>
          <w:sz w:val="24"/>
          <w:szCs w:val="24"/>
        </w:rPr>
        <w:t>对采购人的纪律要求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采购人不得泄漏磋商采购活动中应当保密的情况和资料，不得与供应商串通损害国家利益、社会公共利益或他人的合法权益。</w:t>
      </w:r>
    </w:p>
    <w:p>
      <w:pPr>
        <w:numPr>
          <w:ilvl w:val="0"/>
          <w:numId w:val="2"/>
        </w:numPr>
        <w:spacing w:line="360" w:lineRule="auto"/>
        <w:rPr>
          <w:b/>
          <w:bCs/>
          <w:sz w:val="24"/>
          <w:szCs w:val="24"/>
        </w:rPr>
      </w:pPr>
      <w:r>
        <w:rPr>
          <w:rFonts w:hint="eastAsia" w:cs="宋体"/>
          <w:b/>
          <w:bCs/>
          <w:sz w:val="24"/>
          <w:szCs w:val="24"/>
        </w:rPr>
        <w:t>对供应商的纪律要求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2"/>
        </w:numPr>
        <w:spacing w:line="360" w:lineRule="auto"/>
        <w:rPr>
          <w:b/>
          <w:bCs/>
          <w:sz w:val="24"/>
          <w:szCs w:val="24"/>
        </w:rPr>
      </w:pPr>
      <w:r>
        <w:rPr>
          <w:rFonts w:hint="eastAsia" w:cs="宋体"/>
          <w:b/>
          <w:bCs/>
          <w:sz w:val="24"/>
          <w:szCs w:val="24"/>
        </w:rPr>
        <w:t>对磋商小组成员的纪律要求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2"/>
        </w:numPr>
        <w:spacing w:line="360" w:lineRule="auto"/>
        <w:rPr>
          <w:b/>
          <w:bCs/>
          <w:sz w:val="24"/>
          <w:szCs w:val="24"/>
        </w:rPr>
      </w:pPr>
      <w:r>
        <w:rPr>
          <w:rFonts w:hint="eastAsia" w:cs="宋体"/>
          <w:b/>
          <w:bCs/>
          <w:sz w:val="24"/>
          <w:szCs w:val="24"/>
        </w:rPr>
        <w:t>对与磋商活动有关的工作人员的纪律要求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360" w:lineRule="auto"/>
        <w:jc w:val="center"/>
        <w:outlineLvl w:val="0"/>
        <w:rPr>
          <w:b/>
          <w:bCs/>
          <w:sz w:val="48"/>
          <w:szCs w:val="48"/>
        </w:rPr>
      </w:pPr>
      <w:r>
        <w:rPr>
          <w:sz w:val="24"/>
          <w:szCs w:val="24"/>
        </w:rPr>
        <w:br w:type="page"/>
      </w:r>
      <w:bookmarkStart w:id="44" w:name="_Toc317237607"/>
      <w:bookmarkStart w:id="45" w:name="_Toc15143"/>
      <w:bookmarkStart w:id="46" w:name="_Toc4979_WPSOffice_Level1"/>
      <w:bookmarkStart w:id="47" w:name="_Toc2905"/>
      <w:r>
        <w:rPr>
          <w:rFonts w:hint="eastAsia" w:cs="宋体"/>
          <w:b/>
          <w:bCs/>
          <w:color w:val="000000"/>
          <w:sz w:val="48"/>
          <w:szCs w:val="48"/>
        </w:rPr>
        <w:t>第三部</w:t>
      </w:r>
      <w:r>
        <w:rPr>
          <w:rFonts w:hint="eastAsia" w:cs="宋体"/>
          <w:b/>
          <w:bCs/>
          <w:sz w:val="48"/>
          <w:szCs w:val="48"/>
        </w:rPr>
        <w:t>分</w:t>
      </w:r>
      <w:bookmarkEnd w:id="44"/>
      <w:r>
        <w:rPr>
          <w:rFonts w:hint="eastAsia" w:cs="宋体"/>
          <w:b/>
          <w:bCs/>
          <w:sz w:val="48"/>
          <w:szCs w:val="48"/>
        </w:rPr>
        <w:t>项目招标需求</w:t>
      </w:r>
      <w:bookmarkEnd w:id="45"/>
      <w:bookmarkEnd w:id="46"/>
      <w:bookmarkEnd w:id="47"/>
    </w:p>
    <w:p>
      <w:pPr>
        <w:rPr>
          <w:color w:val="000000"/>
          <w:sz w:val="24"/>
        </w:rPr>
      </w:pPr>
      <w:bookmarkStart w:id="48" w:name="_Toc317237621"/>
      <w:bookmarkStart w:id="49" w:name="_Toc477188639"/>
    </w:p>
    <w:p>
      <w:pPr>
        <w:spacing w:line="560" w:lineRule="exact"/>
        <w:ind w:firstLine="643" w:firstLineChars="200"/>
        <w:jc w:val="left"/>
        <w:rPr>
          <w:rFonts w:hint="default" w:ascii="Times New Roman" w:hAnsi="Times New Roman" w:eastAsia="楷体" w:cs="Times New Roman"/>
          <w:b/>
          <w:bCs/>
          <w:i w:val="0"/>
          <w:iCs w:val="0"/>
          <w:color w:val="auto"/>
          <w:sz w:val="32"/>
          <w:szCs w:val="32"/>
        </w:rPr>
      </w:pPr>
      <w:bookmarkStart w:id="50" w:name="_Toc17310"/>
      <w:r>
        <w:rPr>
          <w:rFonts w:hint="eastAsia" w:eastAsia="楷体" w:cs="Times New Roman"/>
          <w:b/>
          <w:bCs/>
          <w:i w:val="0"/>
          <w:iCs w:val="0"/>
          <w:color w:val="auto"/>
          <w:sz w:val="32"/>
          <w:szCs w:val="32"/>
          <w:lang w:val="en-US" w:eastAsia="zh-CN"/>
        </w:rPr>
        <w:t>一、</w:t>
      </w:r>
      <w:r>
        <w:rPr>
          <w:rFonts w:hint="default" w:ascii="Times New Roman" w:hAnsi="Times New Roman" w:eastAsia="楷体" w:cs="Times New Roman"/>
          <w:b/>
          <w:bCs/>
          <w:i w:val="0"/>
          <w:iCs w:val="0"/>
          <w:color w:val="auto"/>
          <w:sz w:val="32"/>
          <w:szCs w:val="32"/>
        </w:rPr>
        <w:t>采购标的汇总表</w:t>
      </w:r>
    </w:p>
    <w:tbl>
      <w:tblPr>
        <w:tblStyle w:val="22"/>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2048"/>
        <w:gridCol w:w="1548"/>
        <w:gridCol w:w="940"/>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7" w:hRule="atLeast"/>
          <w:jc w:val="center"/>
        </w:trPr>
        <w:tc>
          <w:tcPr>
            <w:tcW w:w="851"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包号</w:t>
            </w:r>
          </w:p>
        </w:tc>
        <w:tc>
          <w:tcPr>
            <w:tcW w:w="850"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序号</w:t>
            </w:r>
          </w:p>
        </w:tc>
        <w:tc>
          <w:tcPr>
            <w:tcW w:w="2048" w:type="dxa"/>
            <w:noWrap w:val="0"/>
            <w:vAlign w:val="center"/>
          </w:tcPr>
          <w:p>
            <w:pPr>
              <w:spacing w:line="560" w:lineRule="exact"/>
              <w:jc w:val="center"/>
              <w:rPr>
                <w:rFonts w:hint="default" w:ascii="Times New Roman" w:hAnsi="Times New Roman" w:eastAsia="仿宋" w:cs="Times New Roman"/>
                <w:b/>
                <w:i w:val="0"/>
                <w:iCs w:val="0"/>
                <w:color w:val="auto"/>
                <w:sz w:val="28"/>
                <w:szCs w:val="28"/>
                <w:highlight w:val="none"/>
              </w:rPr>
            </w:pPr>
            <w:r>
              <w:rPr>
                <w:rFonts w:hint="default" w:ascii="Times New Roman" w:hAnsi="Times New Roman" w:eastAsia="仿宋" w:cs="Times New Roman"/>
                <w:b/>
                <w:i w:val="0"/>
                <w:iCs w:val="0"/>
                <w:color w:val="auto"/>
                <w:sz w:val="28"/>
                <w:szCs w:val="28"/>
                <w:highlight w:val="none"/>
                <w:shd w:val="clear" w:color="auto" w:fill="FFFFFF"/>
              </w:rPr>
              <w:t>标的名称</w:t>
            </w:r>
          </w:p>
        </w:tc>
        <w:tc>
          <w:tcPr>
            <w:tcW w:w="1548" w:type="dxa"/>
            <w:noWrap w:val="0"/>
            <w:vAlign w:val="center"/>
          </w:tcPr>
          <w:p>
            <w:pPr>
              <w:spacing w:line="560" w:lineRule="exact"/>
              <w:jc w:val="center"/>
              <w:rPr>
                <w:rFonts w:hint="default" w:ascii="Times New Roman" w:hAnsi="Times New Roman" w:eastAsia="仿宋" w:cs="Times New Roman"/>
                <w:b/>
                <w:i w:val="0"/>
                <w:iCs w:val="0"/>
                <w:color w:val="auto"/>
                <w:sz w:val="28"/>
                <w:szCs w:val="28"/>
                <w:highlight w:val="none"/>
              </w:rPr>
            </w:pPr>
            <w:r>
              <w:rPr>
                <w:rFonts w:hint="default" w:ascii="Times New Roman" w:hAnsi="Times New Roman" w:eastAsia="仿宋" w:cs="Times New Roman"/>
                <w:b/>
                <w:i w:val="0"/>
                <w:iCs w:val="0"/>
                <w:color w:val="auto"/>
                <w:sz w:val="28"/>
                <w:szCs w:val="28"/>
                <w:highlight w:val="none"/>
              </w:rPr>
              <w:t>品目</w:t>
            </w:r>
          </w:p>
          <w:p>
            <w:pPr>
              <w:spacing w:line="560" w:lineRule="exact"/>
              <w:jc w:val="center"/>
              <w:rPr>
                <w:rFonts w:hint="default" w:ascii="Times New Roman" w:hAnsi="Times New Roman" w:eastAsia="仿宋" w:cs="Times New Roman"/>
                <w:b/>
                <w:i w:val="0"/>
                <w:iCs w:val="0"/>
                <w:color w:val="auto"/>
                <w:sz w:val="28"/>
                <w:szCs w:val="28"/>
                <w:highlight w:val="yellow"/>
              </w:rPr>
            </w:pPr>
            <w:r>
              <w:rPr>
                <w:rFonts w:hint="default" w:ascii="Times New Roman" w:hAnsi="Times New Roman" w:eastAsia="仿宋" w:cs="Times New Roman"/>
                <w:b/>
                <w:i w:val="0"/>
                <w:iCs w:val="0"/>
                <w:color w:val="auto"/>
                <w:sz w:val="28"/>
                <w:szCs w:val="28"/>
                <w:highlight w:val="none"/>
              </w:rPr>
              <w:t>分类编码</w:t>
            </w:r>
          </w:p>
        </w:tc>
        <w:tc>
          <w:tcPr>
            <w:tcW w:w="940"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计量</w:t>
            </w:r>
          </w:p>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单位</w:t>
            </w:r>
          </w:p>
        </w:tc>
        <w:tc>
          <w:tcPr>
            <w:tcW w:w="992"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数量</w:t>
            </w:r>
          </w:p>
        </w:tc>
        <w:tc>
          <w:tcPr>
            <w:tcW w:w="993"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850"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2048"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河东卫生院物业保洁项目</w:t>
            </w:r>
          </w:p>
        </w:tc>
        <w:tc>
          <w:tcPr>
            <w:tcW w:w="1548"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 xml:space="preserve">C21040000 </w:t>
            </w:r>
          </w:p>
        </w:tc>
        <w:tc>
          <w:tcPr>
            <w:tcW w:w="940"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2</w:t>
            </w:r>
          </w:p>
        </w:tc>
        <w:tc>
          <w:tcPr>
            <w:tcW w:w="85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2</w:t>
            </w:r>
          </w:p>
        </w:tc>
        <w:tc>
          <w:tcPr>
            <w:tcW w:w="2048" w:type="dxa"/>
            <w:noWrap w:val="0"/>
            <w:vAlign w:val="center"/>
          </w:tcPr>
          <w:p>
            <w:pPr>
              <w:adjustRightInd w:val="0"/>
              <w:snapToGrid w:val="0"/>
              <w:spacing w:line="560" w:lineRule="exact"/>
              <w:jc w:val="center"/>
              <w:rPr>
                <w:rFonts w:hint="eastAsia"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田独</w:t>
            </w:r>
            <w:r>
              <w:rPr>
                <w:rFonts w:hint="eastAsia" w:ascii="宋体" w:hAnsi="宋体" w:eastAsia="宋体" w:cs="宋体"/>
                <w:b w:val="0"/>
                <w:bCs w:val="0"/>
                <w:color w:val="auto"/>
                <w:sz w:val="24"/>
                <w:szCs w:val="24"/>
                <w:highlight w:val="none"/>
                <w:lang w:eastAsia="zh-CN"/>
              </w:rPr>
              <w:t>卫生院</w:t>
            </w:r>
            <w:r>
              <w:rPr>
                <w:rFonts w:hint="eastAsia" w:ascii="宋体" w:hAnsi="宋体" w:eastAsia="宋体" w:cs="宋体"/>
                <w:b w:val="0"/>
                <w:bCs w:val="0"/>
                <w:color w:val="auto"/>
                <w:sz w:val="24"/>
                <w:szCs w:val="24"/>
                <w:highlight w:val="none"/>
                <w:lang w:val="en-US" w:eastAsia="zh-CN"/>
              </w:rPr>
              <w:t>物业保洁需求项目</w:t>
            </w:r>
          </w:p>
        </w:tc>
        <w:tc>
          <w:tcPr>
            <w:tcW w:w="1548" w:type="dxa"/>
            <w:noWrap w:val="0"/>
            <w:vAlign w:val="center"/>
          </w:tcPr>
          <w:p>
            <w:pPr>
              <w:adjustRightInd w:val="0"/>
              <w:snapToGrid w:val="0"/>
              <w:spacing w:line="560" w:lineRule="exact"/>
              <w:jc w:val="center"/>
              <w:rPr>
                <w:rFonts w:hint="eastAsia"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C21040000</w:t>
            </w:r>
          </w:p>
        </w:tc>
        <w:tc>
          <w:tcPr>
            <w:tcW w:w="94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3</w:t>
            </w:r>
          </w:p>
        </w:tc>
        <w:tc>
          <w:tcPr>
            <w:tcW w:w="85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3</w:t>
            </w:r>
          </w:p>
        </w:tc>
        <w:tc>
          <w:tcPr>
            <w:tcW w:w="2048" w:type="dxa"/>
            <w:noWrap w:val="0"/>
            <w:vAlign w:val="center"/>
          </w:tcPr>
          <w:p>
            <w:pPr>
              <w:adjustRightInd w:val="0"/>
              <w:snapToGrid w:val="0"/>
              <w:spacing w:line="560" w:lineRule="exact"/>
              <w:jc w:val="center"/>
              <w:rPr>
                <w:rFonts w:hint="eastAsia"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海罗</w:t>
            </w:r>
            <w:r>
              <w:rPr>
                <w:rFonts w:hint="eastAsia" w:ascii="宋体" w:hAnsi="宋体" w:eastAsia="宋体" w:cs="宋体"/>
                <w:b w:val="0"/>
                <w:bCs w:val="0"/>
                <w:color w:val="auto"/>
                <w:sz w:val="24"/>
                <w:szCs w:val="24"/>
                <w:highlight w:val="none"/>
                <w:lang w:eastAsia="zh-CN"/>
              </w:rPr>
              <w:t>卫生院</w:t>
            </w:r>
            <w:r>
              <w:rPr>
                <w:rFonts w:hint="eastAsia" w:ascii="宋体" w:hAnsi="宋体" w:eastAsia="宋体" w:cs="宋体"/>
                <w:b w:val="0"/>
                <w:bCs w:val="0"/>
                <w:color w:val="auto"/>
                <w:sz w:val="24"/>
                <w:szCs w:val="24"/>
                <w:highlight w:val="none"/>
                <w:lang w:val="en-US" w:eastAsia="zh-CN"/>
              </w:rPr>
              <w:t>物业保洁需求项目</w:t>
            </w:r>
          </w:p>
        </w:tc>
        <w:tc>
          <w:tcPr>
            <w:tcW w:w="1548" w:type="dxa"/>
            <w:noWrap w:val="0"/>
            <w:vAlign w:val="center"/>
          </w:tcPr>
          <w:p>
            <w:pPr>
              <w:adjustRightInd w:val="0"/>
              <w:snapToGrid w:val="0"/>
              <w:spacing w:line="560" w:lineRule="exact"/>
              <w:jc w:val="center"/>
              <w:rPr>
                <w:rFonts w:hint="eastAsia"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C21040000</w:t>
            </w:r>
          </w:p>
        </w:tc>
        <w:tc>
          <w:tcPr>
            <w:tcW w:w="94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4</w:t>
            </w:r>
          </w:p>
        </w:tc>
        <w:tc>
          <w:tcPr>
            <w:tcW w:w="85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4</w:t>
            </w:r>
          </w:p>
        </w:tc>
        <w:tc>
          <w:tcPr>
            <w:tcW w:w="2048" w:type="dxa"/>
            <w:noWrap w:val="0"/>
            <w:vAlign w:val="center"/>
          </w:tcPr>
          <w:p>
            <w:pPr>
              <w:adjustRightInd w:val="0"/>
              <w:snapToGrid w:val="0"/>
              <w:spacing w:line="560" w:lineRule="exact"/>
              <w:jc w:val="center"/>
              <w:rPr>
                <w:rFonts w:hint="eastAsia"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南新</w:t>
            </w:r>
            <w:r>
              <w:rPr>
                <w:rFonts w:hint="eastAsia" w:ascii="宋体" w:hAnsi="宋体" w:eastAsia="宋体" w:cs="宋体"/>
                <w:b w:val="0"/>
                <w:bCs w:val="0"/>
                <w:color w:val="auto"/>
                <w:sz w:val="24"/>
                <w:szCs w:val="24"/>
                <w:highlight w:val="none"/>
                <w:lang w:eastAsia="zh-CN"/>
              </w:rPr>
              <w:t>卫生院</w:t>
            </w:r>
            <w:r>
              <w:rPr>
                <w:rFonts w:hint="eastAsia" w:ascii="宋体" w:hAnsi="宋体" w:eastAsia="宋体" w:cs="宋体"/>
                <w:b w:val="0"/>
                <w:bCs w:val="0"/>
                <w:color w:val="auto"/>
                <w:sz w:val="24"/>
                <w:szCs w:val="24"/>
                <w:highlight w:val="none"/>
                <w:lang w:val="en-US" w:eastAsia="zh-CN"/>
              </w:rPr>
              <w:t>物业保洁需求项目</w:t>
            </w:r>
          </w:p>
        </w:tc>
        <w:tc>
          <w:tcPr>
            <w:tcW w:w="1548" w:type="dxa"/>
            <w:noWrap w:val="0"/>
            <w:vAlign w:val="center"/>
          </w:tcPr>
          <w:p>
            <w:pPr>
              <w:adjustRightInd w:val="0"/>
              <w:snapToGrid w:val="0"/>
              <w:spacing w:line="560" w:lineRule="exact"/>
              <w:jc w:val="center"/>
              <w:rPr>
                <w:rFonts w:hint="eastAsia"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C21040000</w:t>
            </w:r>
          </w:p>
        </w:tc>
        <w:tc>
          <w:tcPr>
            <w:tcW w:w="94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5</w:t>
            </w:r>
          </w:p>
        </w:tc>
        <w:tc>
          <w:tcPr>
            <w:tcW w:w="85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5</w:t>
            </w:r>
          </w:p>
        </w:tc>
        <w:tc>
          <w:tcPr>
            <w:tcW w:w="2048" w:type="dxa"/>
            <w:noWrap w:val="0"/>
            <w:vAlign w:val="center"/>
          </w:tcPr>
          <w:p>
            <w:pPr>
              <w:adjustRightInd w:val="0"/>
              <w:snapToGrid w:val="0"/>
              <w:spacing w:line="560" w:lineRule="exact"/>
              <w:jc w:val="center"/>
              <w:rPr>
                <w:rFonts w:hint="eastAsia"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荔枝沟</w:t>
            </w:r>
            <w:r>
              <w:rPr>
                <w:rFonts w:hint="eastAsia" w:ascii="宋体" w:hAnsi="宋体" w:eastAsia="宋体" w:cs="宋体"/>
                <w:b w:val="0"/>
                <w:bCs w:val="0"/>
                <w:color w:val="auto"/>
                <w:sz w:val="24"/>
                <w:szCs w:val="24"/>
                <w:highlight w:val="none"/>
                <w:lang w:eastAsia="zh-CN"/>
              </w:rPr>
              <w:t>卫生院</w:t>
            </w:r>
            <w:r>
              <w:rPr>
                <w:rFonts w:hint="eastAsia" w:ascii="宋体" w:hAnsi="宋体" w:eastAsia="宋体" w:cs="宋体"/>
                <w:b w:val="0"/>
                <w:bCs w:val="0"/>
                <w:color w:val="auto"/>
                <w:sz w:val="24"/>
                <w:szCs w:val="24"/>
                <w:highlight w:val="none"/>
                <w:lang w:val="en-US" w:eastAsia="zh-CN"/>
              </w:rPr>
              <w:t>物业保洁需求项目</w:t>
            </w:r>
          </w:p>
        </w:tc>
        <w:tc>
          <w:tcPr>
            <w:tcW w:w="1548" w:type="dxa"/>
            <w:noWrap w:val="0"/>
            <w:vAlign w:val="center"/>
          </w:tcPr>
          <w:p>
            <w:pPr>
              <w:adjustRightInd w:val="0"/>
              <w:snapToGrid w:val="0"/>
              <w:spacing w:line="560" w:lineRule="exact"/>
              <w:jc w:val="center"/>
              <w:rPr>
                <w:rFonts w:hint="eastAsia"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C21040000</w:t>
            </w:r>
          </w:p>
        </w:tc>
        <w:tc>
          <w:tcPr>
            <w:tcW w:w="94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bl>
    <w:p>
      <w:pPr>
        <w:bidi w:val="0"/>
        <w:rPr>
          <w:rFonts w:hint="eastAsia"/>
          <w:color w:val="auto"/>
        </w:rPr>
      </w:pPr>
    </w:p>
    <w:p>
      <w:pPr>
        <w:spacing w:line="560" w:lineRule="exact"/>
        <w:ind w:firstLine="643" w:firstLineChars="200"/>
        <w:jc w:val="left"/>
        <w:rPr>
          <w:rFonts w:hint="eastAsia" w:ascii="Times New Roman" w:hAnsi="Times New Roman" w:eastAsia="楷体" w:cs="Times New Roman"/>
          <w:b/>
          <w:bCs/>
          <w:i w:val="0"/>
          <w:iCs w:val="0"/>
          <w:color w:val="auto"/>
          <w:sz w:val="32"/>
          <w:szCs w:val="32"/>
          <w:lang w:val="en-US" w:eastAsia="zh-CN"/>
        </w:rPr>
      </w:pPr>
      <w:r>
        <w:rPr>
          <w:rFonts w:hint="eastAsia" w:ascii="Times New Roman" w:hAnsi="Times New Roman" w:eastAsia="楷体" w:cs="Times New Roman"/>
          <w:b/>
          <w:bCs/>
          <w:i w:val="0"/>
          <w:iCs w:val="0"/>
          <w:color w:val="auto"/>
          <w:sz w:val="32"/>
          <w:szCs w:val="32"/>
          <w:lang w:val="en-US" w:eastAsia="zh-CN"/>
        </w:rPr>
        <w:t>二、项目概况</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1包：</w:t>
      </w:r>
      <w:r>
        <w:rPr>
          <w:rFonts w:hint="eastAsia" w:ascii="仿宋" w:hAnsi="仿宋" w:eastAsia="仿宋" w:cs="仿宋"/>
          <w:b/>
          <w:bCs/>
          <w:color w:val="auto"/>
          <w:sz w:val="32"/>
          <w:szCs w:val="32"/>
          <w:highlight w:val="none"/>
          <w:lang w:eastAsia="zh-CN"/>
        </w:rPr>
        <w:t>河东卫生院</w:t>
      </w:r>
      <w:r>
        <w:rPr>
          <w:rFonts w:hint="eastAsia" w:ascii="仿宋" w:hAnsi="仿宋" w:eastAsia="仿宋" w:cs="仿宋"/>
          <w:b/>
          <w:bCs/>
          <w:color w:val="auto"/>
          <w:sz w:val="32"/>
          <w:szCs w:val="32"/>
          <w:highlight w:val="none"/>
          <w:lang w:val="en-US" w:eastAsia="zh-CN"/>
        </w:rPr>
        <w:t>物业保洁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8"/>
          <w:szCs w:val="28"/>
          <w:highlight w:val="none"/>
        </w:rPr>
      </w:pPr>
      <w:r>
        <w:rPr>
          <w:rFonts w:hint="eastAsia" w:ascii="宋体" w:hAnsi="宋体" w:eastAsia="宋体" w:cs="宋体"/>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1、服务面积（作业面积）：总服务面积5700平米，其中商品街中心门诊综合楼1100平米，区域卫生保洁；红沙服务站门诊综合楼2970平方米及外围1280平方米，区域卫生保洁；鹿回头服务站350平方米，区域卫生保洁。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2、人员配置：按服务点位配备人员，红沙服务站4名保洁员，2名安保人员；商品街2名保洁人员、安保人员1名；鹿回头服务站配备保洁员1名。</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3、保洁人员、安保员、项目管理人员、每人配备的劳保设备及服装，每人按配套</w:t>
      </w:r>
      <w:r>
        <w:rPr>
          <w:rFonts w:hint="eastAsia" w:ascii="仿宋" w:hAnsi="仿宋" w:eastAsia="仿宋" w:cs="仿宋"/>
          <w:b w:val="0"/>
          <w:bCs w:val="0"/>
          <w:color w:val="auto"/>
          <w:kern w:val="0"/>
          <w:sz w:val="28"/>
          <w:szCs w:val="28"/>
          <w:highlight w:val="none"/>
        </w:rPr>
        <w:t>2套工作服、2套工作鞋、2套草帽、1套雨衣、1套雨鞋、4副口罩、4副手套、4个香皂</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lang w:val="en-US" w:eastAsia="zh-CN"/>
        </w:rPr>
        <w:t>供应商自行购买</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w:t>
      </w:r>
      <w:r>
        <w:rPr>
          <w:rFonts w:hint="eastAsia" w:ascii="仿宋" w:hAnsi="仿宋" w:eastAsia="仿宋" w:cs="仿宋"/>
          <w:b w:val="0"/>
          <w:bCs w:val="0"/>
          <w:color w:val="auto"/>
          <w:sz w:val="28"/>
          <w:szCs w:val="28"/>
          <w:highlight w:val="none"/>
          <w:lang w:val="en-US" w:eastAsia="zh-CN"/>
        </w:rPr>
        <w:t>配备劳保工具：</w:t>
      </w:r>
      <w:r>
        <w:rPr>
          <w:rFonts w:hint="eastAsia" w:ascii="仿宋" w:hAnsi="仿宋" w:eastAsia="仿宋" w:cs="仿宋"/>
          <w:b w:val="0"/>
          <w:bCs w:val="0"/>
          <w:color w:val="auto"/>
          <w:sz w:val="28"/>
          <w:szCs w:val="28"/>
          <w:highlight w:val="none"/>
        </w:rPr>
        <w:t>提供优质、充足的员工劳保用品</w:t>
      </w:r>
      <w:r>
        <w:rPr>
          <w:rFonts w:hint="eastAsia" w:ascii="仿宋" w:hAnsi="仿宋" w:eastAsia="仿宋" w:cs="仿宋"/>
          <w:b w:val="0"/>
          <w:bCs w:val="0"/>
          <w:color w:val="auto"/>
          <w:sz w:val="28"/>
          <w:szCs w:val="28"/>
          <w:highlight w:val="none"/>
          <w:lang w:val="en-US" w:eastAsia="zh-CN"/>
        </w:rPr>
        <w:t>(供应商按需配备常规保洁用品：</w:t>
      </w:r>
      <w:r>
        <w:rPr>
          <w:rFonts w:hint="eastAsia" w:ascii="仿宋" w:hAnsi="仿宋" w:eastAsia="仿宋" w:cs="仿宋"/>
          <w:b w:val="0"/>
          <w:bCs w:val="0"/>
          <w:color w:val="auto"/>
          <w:sz w:val="28"/>
          <w:szCs w:val="28"/>
          <w:highlight w:val="none"/>
        </w:rPr>
        <w:t>保洁用的清洁剂、洗涤剂、消毒剂和地面保养物料，这些消耗品必须确保安全环保，全降解生活垃圾袋</w:t>
      </w:r>
      <w:r>
        <w:rPr>
          <w:rFonts w:hint="eastAsia" w:ascii="仿宋" w:hAnsi="仿宋" w:eastAsia="仿宋" w:cs="仿宋"/>
          <w:b w:val="0"/>
          <w:bCs w:val="0"/>
          <w:color w:val="auto"/>
          <w:sz w:val="28"/>
          <w:szCs w:val="28"/>
          <w:highlight w:val="none"/>
          <w:lang w:val="en-US" w:eastAsia="zh-CN"/>
        </w:rPr>
        <w:t>等（供应商按需购买）。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4、服务内容：</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4.1</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w:t>
      </w:r>
      <w:r>
        <w:rPr>
          <w:rFonts w:hint="eastAsia" w:ascii="仿宋" w:hAnsi="仿宋" w:eastAsia="仿宋" w:cs="仿宋"/>
          <w:b w:val="0"/>
          <w:bCs w:val="0"/>
          <w:color w:val="auto"/>
          <w:kern w:val="2"/>
          <w:sz w:val="28"/>
          <w:szCs w:val="28"/>
          <w:highlight w:val="none"/>
          <w:lang w:eastAsia="zh-CN"/>
        </w:rPr>
        <w:t>。</w:t>
      </w:r>
      <w:r>
        <w:rPr>
          <w:rFonts w:hint="eastAsia" w:ascii="仿宋" w:hAnsi="仿宋" w:eastAsia="仿宋" w:cs="仿宋"/>
          <w:b w:val="0"/>
          <w:bCs w:val="0"/>
          <w:color w:val="auto"/>
          <w:kern w:val="2"/>
          <w:sz w:val="28"/>
          <w:szCs w:val="28"/>
          <w:highlight w:val="none"/>
        </w:rPr>
        <w:t>电梯门：无尘土、光亮洁净，无印迹。按键面板：无尘土、无印迹。照明灯具：无厚积尘土。各房门、通道门：无尘土、污迹。客梯厅顶部：无厚积尘土。不锈钢面：无脏、污点。装饰物：盆、座表面干净无尘土；装饰物（如塑料花卉、油画）等表面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4.2</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4.3</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4.4</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4.5垃圾处理：</w:t>
      </w:r>
      <w:r>
        <w:rPr>
          <w:rFonts w:hint="eastAsia" w:ascii="仿宋" w:hAnsi="仿宋" w:eastAsia="仿宋" w:cs="仿宋"/>
          <w:b w:val="0"/>
          <w:bCs w:val="0"/>
          <w:color w:val="auto"/>
          <w:sz w:val="28"/>
          <w:szCs w:val="28"/>
          <w:highlight w:val="none"/>
        </w:rPr>
        <w:t>负责保洁范围内生活垃圾收集（每天不少于2次）；生活垃圾院内点到点（即从科室暂存点到医院指定的生活垃圾暂存点）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w:t>
      </w:r>
      <w:r>
        <w:rPr>
          <w:rFonts w:hint="eastAsia" w:ascii="仿宋" w:hAnsi="仿宋" w:eastAsia="仿宋" w:cs="仿宋"/>
          <w:b w:val="0"/>
          <w:bCs w:val="0"/>
          <w:color w:val="auto"/>
          <w:sz w:val="28"/>
          <w:szCs w:val="28"/>
          <w:highlight w:val="none"/>
        </w:rPr>
        <w:t>保洁服务频率/周期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5.1</w:t>
      </w:r>
      <w:r>
        <w:rPr>
          <w:rFonts w:hint="eastAsia" w:ascii="仿宋" w:hAnsi="仿宋" w:eastAsia="仿宋" w:cs="仿宋"/>
          <w:b w:val="0"/>
          <w:bCs w:val="0"/>
          <w:color w:val="auto"/>
          <w:sz w:val="28"/>
          <w:szCs w:val="28"/>
          <w:highlight w:val="none"/>
        </w:rPr>
        <w:t>地面：清洁2次/日，上午、下午各一次，消毒1次/两周；物体表面（床栏、床头板内侧、床尾板内外侧、餐板、床头柜表面、 门把手、灯开关、水龙头及洗手池台面和内侧）：每日清洁2次（其中1次消毒)，上午、下午各一次；普通科室病房收集生活垃圾（垃圾桶污物量不超过桶体 3/4，每天不低于2次）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5.2</w:t>
      </w:r>
      <w:r>
        <w:rPr>
          <w:rFonts w:hint="eastAsia" w:ascii="仿宋" w:hAnsi="仿宋" w:eastAsia="仿宋" w:cs="仿宋"/>
          <w:b w:val="0"/>
          <w:bCs w:val="0"/>
          <w:color w:val="auto"/>
          <w:sz w:val="28"/>
          <w:szCs w:val="28"/>
          <w:highlight w:val="none"/>
        </w:rPr>
        <w:t>卫生间：地面清洁和生活垃圾（每天 2次）；门把手、镜面/玻璃、水龙头、洗手池、便池/马桶等洁具清洁（每天不少于2次）及卫生间基础疏通； 天花蛛网清扫、门面、墙面、标志标牌、盆架、五金件、洁具、地面边角、淋浴 喷头、晾衣杆（每周刷洗、清洁1次）；灯具、风口表面、窗框及轨道（每30天清洁 1 次，随季节变化会调整清洁频率）。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5.3</w:t>
      </w:r>
      <w:r>
        <w:rPr>
          <w:rFonts w:hint="eastAsia" w:ascii="仿宋" w:hAnsi="仿宋" w:eastAsia="仿宋" w:cs="仿宋"/>
          <w:b w:val="0"/>
          <w:bCs w:val="0"/>
          <w:color w:val="auto"/>
          <w:sz w:val="28"/>
          <w:szCs w:val="28"/>
          <w:highlight w:val="none"/>
        </w:rPr>
        <w:t>垃圾收集：生活垃圾收集（每天2次）；垃圾转运：负责生活垃圾院内点到点（即从科室暂存点到院内统一生活垃圾暂存点）的转运,医疗垃圾袋由甲方提供,生活垃圾袋由乙方提供（符合海南地标环保标准）</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r>
        <w:rPr>
          <w:rFonts w:hint="eastAsia" w:ascii="仿宋" w:hAnsi="仿宋" w:eastAsia="仿宋" w:cs="仿宋"/>
          <w:b w:val="0"/>
          <w:bCs w:val="0"/>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5.4</w:t>
      </w:r>
      <w:r>
        <w:rPr>
          <w:rFonts w:hint="eastAsia" w:ascii="仿宋" w:hAnsi="仿宋" w:eastAsia="仿宋" w:cs="仿宋"/>
          <w:b w:val="0"/>
          <w:bCs w:val="0"/>
          <w:color w:val="auto"/>
          <w:sz w:val="28"/>
          <w:szCs w:val="28"/>
          <w:highlight w:val="none"/>
        </w:rPr>
        <w:t>外围：道路清扫</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生活垃圾及垃圾桶清洁、收垃圾（每天</w:t>
      </w:r>
      <w:r>
        <w:rPr>
          <w:rFonts w:hint="eastAsia" w:ascii="仿宋" w:hAnsi="仿宋" w:eastAsia="仿宋" w:cs="仿宋"/>
          <w:b w:val="0"/>
          <w:bCs w:val="0"/>
          <w:color w:val="auto"/>
          <w:sz w:val="28"/>
          <w:szCs w:val="28"/>
          <w:highlight w:val="none"/>
          <w:lang w:val="en-US" w:eastAsia="zh-CN"/>
        </w:rPr>
        <w:t>至少2</w:t>
      </w:r>
      <w:r>
        <w:rPr>
          <w:rFonts w:hint="eastAsia" w:ascii="仿宋" w:hAnsi="仿宋" w:eastAsia="仿宋" w:cs="仿宋"/>
          <w:b w:val="0"/>
          <w:bCs w:val="0"/>
          <w:color w:val="auto"/>
          <w:sz w:val="28"/>
          <w:szCs w:val="28"/>
          <w:highlight w:val="none"/>
        </w:rPr>
        <w:t xml:space="preserve">次，早上、下午各一次）、标牌和栏杆清洁、天台清扫（每周1次）、围墙及重点区域定期刷洗（每月2次）、排水沟沉沙井清洁（每月1次，随雨季变化调整）。   </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w:t>
      </w:r>
      <w:r>
        <w:rPr>
          <w:rFonts w:hint="eastAsia" w:ascii="仿宋" w:hAnsi="仿宋" w:eastAsia="仿宋" w:cs="仿宋"/>
          <w:b w:val="0"/>
          <w:bCs w:val="0"/>
          <w:color w:val="auto"/>
          <w:sz w:val="28"/>
          <w:szCs w:val="28"/>
          <w:highlight w:val="none"/>
        </w:rPr>
        <w:t>应急服务</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6.1供应商</w:t>
      </w:r>
      <w:r>
        <w:rPr>
          <w:rFonts w:hint="eastAsia" w:ascii="仿宋" w:hAnsi="仿宋" w:eastAsia="仿宋" w:cs="仿宋"/>
          <w:b w:val="0"/>
          <w:bCs w:val="0"/>
          <w:color w:val="auto"/>
          <w:sz w:val="28"/>
          <w:szCs w:val="28"/>
          <w:highlight w:val="none"/>
        </w:rPr>
        <w:t>需具备突发事件应急处理方案和措施，根据医院需求能够应对突发事件、自然灾害、及传染疫情等公共卫生事件，确保保洁、运送、垃圾转运等工作开展。</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b w:val="0"/>
          <w:bCs w:val="0"/>
          <w:color w:val="auto"/>
          <w:sz w:val="28"/>
          <w:szCs w:val="28"/>
          <w:highlight w:val="none"/>
        </w:rPr>
        <w:t>管理及培训要求</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7.1</w:t>
      </w:r>
      <w:r>
        <w:rPr>
          <w:rFonts w:hint="eastAsia" w:ascii="仿宋" w:hAnsi="仿宋" w:eastAsia="仿宋" w:cs="仿宋"/>
          <w:b w:val="0"/>
          <w:bCs w:val="0"/>
          <w:color w:val="auto"/>
          <w:sz w:val="28"/>
          <w:szCs w:val="28"/>
          <w:highlight w:val="none"/>
        </w:rPr>
        <w:t>有严格的员工管理和考核体系. 所有保洁人员必须着装整齐、举止端庄、挂牌上岗，具备相关的岗位工作能力。对所有的保洁人员和管理人员应进行必要的职业道德培训及相关岗位的技术培训、消防知识培训、院感知识培训，以确保其良好的技术状态，能完成相应的技术工作。</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7.2</w:t>
      </w:r>
      <w:r>
        <w:rPr>
          <w:rFonts w:hint="eastAsia" w:ascii="仿宋" w:hAnsi="仿宋" w:eastAsia="仿宋" w:cs="仿宋"/>
          <w:b w:val="0"/>
          <w:bCs w:val="0"/>
          <w:color w:val="auto"/>
          <w:sz w:val="28"/>
          <w:szCs w:val="28"/>
          <w:highlight w:val="none"/>
        </w:rPr>
        <w:t>完善文档管理体系 对所有的保洁设备、设施进行编号和登记，对其型号、规格、主要的技术参数，使用寿命、供应商信息等进行登记并造册列表。建立完善的技术资料，并根 据国家相关规定、产品说明书和公司的技术手册编制对每项业务操作的具体业务流程，以规范员工操作。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7.3</w:t>
      </w:r>
      <w:r>
        <w:rPr>
          <w:rFonts w:hint="eastAsia" w:ascii="仿宋" w:hAnsi="仿宋" w:eastAsia="仿宋" w:cs="仿宋"/>
          <w:b w:val="0"/>
          <w:bCs w:val="0"/>
          <w:color w:val="auto"/>
          <w:sz w:val="28"/>
          <w:szCs w:val="28"/>
          <w:highlight w:val="none"/>
        </w:rPr>
        <w:t xml:space="preserve">员工上岗前，进行岗前培训，如专项防控知识、个人防护、运送安全等专项的培训。 </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7.4</w:t>
      </w:r>
      <w:r>
        <w:rPr>
          <w:rFonts w:hint="eastAsia" w:ascii="仿宋" w:hAnsi="仿宋" w:eastAsia="仿宋" w:cs="仿宋"/>
          <w:b w:val="0"/>
          <w:bCs w:val="0"/>
          <w:color w:val="auto"/>
          <w:sz w:val="28"/>
          <w:szCs w:val="28"/>
          <w:highlight w:val="none"/>
        </w:rPr>
        <w:t>每个工种需要有标准操作流程。</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7.5</w:t>
      </w:r>
      <w:r>
        <w:rPr>
          <w:rFonts w:hint="eastAsia" w:ascii="仿宋" w:hAnsi="仿宋" w:eastAsia="仿宋" w:cs="仿宋"/>
          <w:b w:val="0"/>
          <w:bCs w:val="0"/>
          <w:color w:val="auto"/>
          <w:sz w:val="28"/>
          <w:szCs w:val="28"/>
          <w:highlight w:val="none"/>
        </w:rPr>
        <w:t>供应商应当在环境保洁的管理和服务方面具备自主研发和创新能力以及保洁规范</w:t>
      </w:r>
      <w:r>
        <w:rPr>
          <w:rFonts w:hint="eastAsia" w:ascii="仿宋" w:hAnsi="仿宋" w:eastAsia="仿宋" w:cs="仿宋"/>
          <w:b w:val="0"/>
          <w:bCs w:val="0"/>
          <w:color w:val="auto"/>
          <w:sz w:val="28"/>
          <w:szCs w:val="28"/>
          <w:highlight w:val="none"/>
          <w:lang w:eastAsia="zh-CN"/>
        </w:rPr>
        <w:t>化</w:t>
      </w:r>
      <w:r>
        <w:rPr>
          <w:rFonts w:hint="eastAsia" w:ascii="仿宋" w:hAnsi="仿宋" w:eastAsia="仿宋" w:cs="仿宋"/>
          <w:b w:val="0"/>
          <w:bCs w:val="0"/>
          <w:color w:val="auto"/>
          <w:sz w:val="28"/>
          <w:szCs w:val="28"/>
          <w:highlight w:val="none"/>
        </w:rPr>
        <w:t>编制能力。</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w:t>
      </w:r>
      <w:r>
        <w:rPr>
          <w:rFonts w:hint="eastAsia" w:ascii="仿宋" w:hAnsi="仿宋" w:eastAsia="仿宋" w:cs="仿宋"/>
          <w:b w:val="0"/>
          <w:bCs w:val="0"/>
          <w:color w:val="auto"/>
          <w:sz w:val="28"/>
          <w:szCs w:val="28"/>
          <w:highlight w:val="none"/>
        </w:rPr>
        <w:t>交付/履约时间：签订合同之日起1年</w:t>
      </w:r>
      <w:r>
        <w:rPr>
          <w:rFonts w:hint="eastAsia" w:ascii="仿宋" w:hAnsi="仿宋" w:eastAsia="仿宋" w:cs="仿宋"/>
          <w:b w:val="0"/>
          <w:bCs w:val="0"/>
          <w:color w:val="auto"/>
          <w:sz w:val="28"/>
          <w:szCs w:val="28"/>
          <w:highlight w:val="none"/>
          <w:lang w:eastAsia="zh-CN"/>
        </w:rPr>
        <w:t>。</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★9、</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河东卫生院。</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★10、付款方式：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sz w:val="28"/>
          <w:szCs w:val="28"/>
          <w:highlight w:val="none"/>
          <w:lang w:val="en-US" w:eastAsia="zh-CN"/>
        </w:rPr>
        <w:t>★11、</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rPr>
          <w:rFonts w:hint="eastAsia"/>
        </w:rPr>
      </w:pPr>
    </w:p>
    <w:p>
      <w:pPr>
        <w:pStyle w:val="9"/>
        <w:rPr>
          <w:rFonts w:hint="default" w:ascii="仿宋" w:hAnsi="仿宋" w:eastAsia="仿宋" w:cs="仿宋"/>
          <w:b/>
          <w:bCs/>
          <w:color w:val="auto"/>
          <w:spacing w:val="3"/>
          <w:sz w:val="28"/>
          <w:szCs w:val="28"/>
          <w:highlight w:val="none"/>
          <w:lang w:val="en-US" w:eastAsia="zh-CN"/>
        </w:rPr>
      </w:pPr>
      <w:r>
        <w:rPr>
          <w:rFonts w:hint="eastAsia" w:ascii="仿宋" w:hAnsi="仿宋" w:eastAsia="仿宋" w:cs="仿宋"/>
          <w:b/>
          <w:bCs/>
          <w:color w:val="auto"/>
          <w:spacing w:val="3"/>
          <w:sz w:val="28"/>
          <w:szCs w:val="28"/>
          <w:highlight w:val="none"/>
          <w:lang w:val="en-US" w:eastAsia="zh-CN"/>
        </w:rPr>
        <w:t>2包：田独卫生院物业保洁</w:t>
      </w:r>
    </w:p>
    <w:p>
      <w:pPr>
        <w:widowControl/>
        <w:jc w:val="left"/>
        <w:rPr>
          <w:rFonts w:hint="eastAsia" w:ascii="仿宋" w:hAnsi="仿宋" w:eastAsia="仿宋" w:cs="仿宋"/>
          <w:b w:val="0"/>
          <w:bCs w:val="0"/>
          <w:color w:val="auto"/>
          <w:kern w:val="0"/>
          <w:sz w:val="28"/>
          <w:szCs w:val="28"/>
          <w:highlight w:val="none"/>
          <w:lang w:eastAsia="zh-CN"/>
        </w:rPr>
      </w:pPr>
      <w:bookmarkStart w:id="51" w:name="_Toc92387494"/>
      <w:bookmarkStart w:id="52" w:name="_Toc83540293"/>
      <w:bookmarkStart w:id="53" w:name="_Toc85241815"/>
      <w:r>
        <w:rPr>
          <w:rFonts w:hint="eastAsia" w:ascii="仿宋" w:hAnsi="仿宋" w:eastAsia="仿宋" w:cs="仿宋"/>
          <w:b w:val="0"/>
          <w:bCs w:val="0"/>
          <w:color w:val="auto"/>
          <w:kern w:val="0"/>
          <w:sz w:val="28"/>
          <w:szCs w:val="28"/>
          <w:highlight w:val="none"/>
        </w:rPr>
        <w:t>1、</w:t>
      </w:r>
      <w:r>
        <w:rPr>
          <w:rFonts w:hint="eastAsia" w:ascii="仿宋" w:hAnsi="仿宋" w:eastAsia="仿宋" w:cs="仿宋"/>
          <w:b w:val="0"/>
          <w:bCs w:val="0"/>
          <w:color w:val="auto"/>
          <w:kern w:val="0"/>
          <w:sz w:val="28"/>
          <w:szCs w:val="28"/>
          <w:highlight w:val="none"/>
          <w:lang w:eastAsia="zh-CN"/>
        </w:rPr>
        <w:t>保洁</w:t>
      </w:r>
      <w:r>
        <w:rPr>
          <w:rFonts w:hint="eastAsia" w:ascii="仿宋" w:hAnsi="仿宋" w:eastAsia="仿宋" w:cs="仿宋"/>
          <w:b w:val="0"/>
          <w:bCs w:val="0"/>
          <w:color w:val="auto"/>
          <w:kern w:val="0"/>
          <w:sz w:val="28"/>
          <w:szCs w:val="28"/>
          <w:highlight w:val="none"/>
        </w:rPr>
        <w:t>人员配置标准</w:t>
      </w:r>
      <w:bookmarkEnd w:id="51"/>
      <w:bookmarkEnd w:id="52"/>
      <w:bookmarkEnd w:id="53"/>
      <w:r>
        <w:rPr>
          <w:rFonts w:hint="eastAsia" w:ascii="仿宋" w:hAnsi="仿宋" w:eastAsia="仿宋" w:cs="仿宋"/>
          <w:b w:val="0"/>
          <w:bCs w:val="0"/>
          <w:color w:val="auto"/>
          <w:kern w:val="0"/>
          <w:sz w:val="28"/>
          <w:szCs w:val="28"/>
          <w:highlight w:val="none"/>
          <w:lang w:eastAsia="zh-CN"/>
        </w:rPr>
        <w:t>：</w:t>
      </w:r>
    </w:p>
    <w:p>
      <w:pPr>
        <w:widowControl/>
        <w:jc w:val="left"/>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kern w:val="0"/>
          <w:sz w:val="28"/>
          <w:szCs w:val="28"/>
          <w:highlight w:val="none"/>
          <w:lang w:val="en-US" w:eastAsia="zh-CN"/>
        </w:rPr>
        <w:t>1.1</w:t>
      </w:r>
      <w:r>
        <w:rPr>
          <w:rFonts w:hint="eastAsia" w:ascii="仿宋" w:hAnsi="仿宋" w:eastAsia="仿宋" w:cs="仿宋"/>
          <w:b w:val="0"/>
          <w:bCs w:val="0"/>
          <w:color w:val="auto"/>
          <w:kern w:val="0"/>
          <w:sz w:val="28"/>
          <w:szCs w:val="28"/>
          <w:highlight w:val="none"/>
        </w:rPr>
        <w:t>本项目室内保洁作业定额为2800m</w:t>
      </w:r>
      <w:r>
        <w:rPr>
          <w:rFonts w:hint="eastAsia" w:ascii="仿宋" w:hAnsi="仿宋" w:eastAsia="仿宋" w:cs="仿宋"/>
          <w:b w:val="0"/>
          <w:bCs w:val="0"/>
          <w:color w:val="auto"/>
          <w:kern w:val="0"/>
          <w:sz w:val="28"/>
          <w:szCs w:val="28"/>
          <w:highlight w:val="none"/>
          <w:vertAlign w:val="superscript"/>
        </w:rPr>
        <w:t>2</w:t>
      </w:r>
      <w:r>
        <w:rPr>
          <w:rFonts w:hint="eastAsia" w:ascii="仿宋" w:hAnsi="仿宋" w:eastAsia="仿宋" w:cs="仿宋"/>
          <w:b w:val="0"/>
          <w:bCs w:val="0"/>
          <w:color w:val="auto"/>
          <w:kern w:val="0"/>
          <w:sz w:val="28"/>
          <w:szCs w:val="28"/>
          <w:highlight w:val="none"/>
        </w:rPr>
        <w:t>/班次，室外保洁作业定额为3800m</w:t>
      </w:r>
      <w:r>
        <w:rPr>
          <w:rFonts w:hint="eastAsia" w:ascii="仿宋" w:hAnsi="仿宋" w:eastAsia="仿宋" w:cs="仿宋"/>
          <w:b w:val="0"/>
          <w:bCs w:val="0"/>
          <w:color w:val="auto"/>
          <w:kern w:val="0"/>
          <w:sz w:val="28"/>
          <w:szCs w:val="28"/>
          <w:highlight w:val="none"/>
          <w:vertAlign w:val="superscript"/>
        </w:rPr>
        <w:t>2</w:t>
      </w:r>
      <w:r>
        <w:rPr>
          <w:rFonts w:hint="eastAsia" w:ascii="仿宋" w:hAnsi="仿宋" w:eastAsia="仿宋" w:cs="仿宋"/>
          <w:b w:val="0"/>
          <w:bCs w:val="0"/>
          <w:color w:val="auto"/>
          <w:kern w:val="0"/>
          <w:sz w:val="28"/>
          <w:szCs w:val="28"/>
          <w:highlight w:val="none"/>
        </w:rPr>
        <w:t>/班次；按8小时/班次配置，1.5个班次。</w:t>
      </w:r>
    </w:p>
    <w:p>
      <w:pPr>
        <w:widowControl/>
        <w:jc w:val="left"/>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lang w:val="en-US" w:eastAsia="zh-CN"/>
        </w:rPr>
        <w:t>1.2</w:t>
      </w:r>
      <w:r>
        <w:rPr>
          <w:rFonts w:hint="eastAsia" w:ascii="仿宋" w:hAnsi="仿宋" w:eastAsia="仿宋" w:cs="仿宋"/>
          <w:b w:val="0"/>
          <w:bCs w:val="0"/>
          <w:color w:val="auto"/>
          <w:kern w:val="0"/>
          <w:sz w:val="28"/>
          <w:szCs w:val="28"/>
          <w:highlight w:val="none"/>
        </w:rPr>
        <w:t>轮休人员：每名保洁员、管理员每月均休息8天需要配置的轮休人员数量按以下公式计算：</w:t>
      </w:r>
    </w:p>
    <w:p>
      <w:pPr>
        <w:widowControl/>
        <w:ind w:left="904" w:leftChars="0" w:hanging="904" w:hangingChars="323"/>
        <w:jc w:val="left"/>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drawing>
          <wp:inline distT="0" distB="0" distL="114300" distR="114300">
            <wp:extent cx="5168265" cy="668020"/>
            <wp:effectExtent l="0" t="0" r="13335"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5168265" cy="668020"/>
                    </a:xfrm>
                    <a:prstGeom prst="rect">
                      <a:avLst/>
                    </a:prstGeom>
                    <a:noFill/>
                    <a:ln>
                      <a:noFill/>
                    </a:ln>
                  </pic:spPr>
                </pic:pic>
              </a:graphicData>
            </a:graphic>
          </wp:inline>
        </w:drawing>
      </w:r>
    </w:p>
    <w:p>
      <w:pPr>
        <w:widowControl/>
        <w:jc w:val="left"/>
        <w:rPr>
          <w:rFonts w:hint="eastAsia" w:ascii="仿宋" w:hAnsi="仿宋" w:eastAsia="仿宋" w:cs="仿宋"/>
          <w:b w:val="0"/>
          <w:bCs w:val="0"/>
          <w:color w:val="auto"/>
          <w:kern w:val="0"/>
          <w:sz w:val="28"/>
          <w:szCs w:val="28"/>
          <w:highlight w:val="none"/>
        </w:rPr>
      </w:pPr>
      <w:bookmarkStart w:id="54" w:name="_Toc92387496"/>
      <w:bookmarkStart w:id="55" w:name="_Toc83540295"/>
      <w:bookmarkStart w:id="56" w:name="_Toc85241817"/>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、人员设备配置</w:t>
      </w:r>
      <w:bookmarkEnd w:id="54"/>
      <w:bookmarkEnd w:id="55"/>
      <w:bookmarkEnd w:id="56"/>
    </w:p>
    <w:p>
      <w:pPr>
        <w:widowControl/>
        <w:jc w:val="left"/>
        <w:rPr>
          <w:rFonts w:hint="eastAsia" w:ascii="仿宋" w:hAnsi="仿宋" w:eastAsia="仿宋" w:cs="仿宋"/>
          <w:b w:val="0"/>
          <w:bCs w:val="0"/>
          <w:color w:val="auto"/>
          <w:kern w:val="0"/>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kern w:val="0"/>
          <w:sz w:val="28"/>
          <w:szCs w:val="28"/>
          <w:highlight w:val="none"/>
          <w:lang w:val="en-US" w:eastAsia="zh-CN"/>
        </w:rPr>
        <w:t>2.1保洁人员：吉阳区田独卫生院6人，大茅、榆红、中廖村卫生健康服务室各1人，</w:t>
      </w:r>
      <w:r>
        <w:rPr>
          <w:rFonts w:hint="eastAsia" w:ascii="仿宋" w:hAnsi="仿宋" w:eastAsia="仿宋" w:cs="仿宋"/>
          <w:b w:val="0"/>
          <w:bCs w:val="0"/>
          <w:color w:val="auto"/>
          <w:kern w:val="0"/>
          <w:sz w:val="28"/>
          <w:szCs w:val="28"/>
          <w:highlight w:val="none"/>
        </w:rPr>
        <w:t>管理员1人</w:t>
      </w:r>
      <w:r>
        <w:rPr>
          <w:rFonts w:hint="eastAsia" w:ascii="仿宋" w:hAnsi="仿宋" w:eastAsia="仿宋" w:cs="仿宋"/>
          <w:b w:val="0"/>
          <w:bCs w:val="0"/>
          <w:color w:val="auto"/>
          <w:kern w:val="0"/>
          <w:sz w:val="28"/>
          <w:szCs w:val="28"/>
          <w:highlight w:val="none"/>
          <w:lang w:eastAsia="zh-CN"/>
        </w:rPr>
        <w:t>，共</w:t>
      </w:r>
      <w:r>
        <w:rPr>
          <w:rFonts w:hint="eastAsia" w:ascii="仿宋" w:hAnsi="仿宋" w:eastAsia="仿宋" w:cs="仿宋"/>
          <w:b w:val="0"/>
          <w:bCs w:val="0"/>
          <w:color w:val="auto"/>
          <w:kern w:val="0"/>
          <w:sz w:val="28"/>
          <w:szCs w:val="28"/>
          <w:highlight w:val="none"/>
          <w:lang w:val="en-US" w:eastAsia="zh-CN"/>
        </w:rPr>
        <w:t>10人，</w:t>
      </w:r>
    </w:p>
    <w:p>
      <w:pPr>
        <w:pStyle w:val="9"/>
        <w:ind w:left="0" w:leftChars="0" w:firstLine="0" w:firstLineChars="0"/>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kern w:val="0"/>
          <w:sz w:val="28"/>
          <w:szCs w:val="28"/>
          <w:highlight w:val="none"/>
          <w:lang w:val="en-US" w:eastAsia="zh-CN" w:bidi="ar-SA"/>
        </w:rPr>
        <w:t>2.2安保人员：2名。</w:t>
      </w:r>
    </w:p>
    <w:p>
      <w:pPr>
        <w:widowControl/>
        <w:jc w:val="left"/>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lang w:val="en-US" w:eastAsia="zh-CN"/>
        </w:rPr>
        <w:t>2.3</w:t>
      </w:r>
      <w:r>
        <w:rPr>
          <w:rFonts w:hint="eastAsia" w:ascii="仿宋" w:hAnsi="仿宋" w:eastAsia="仿宋" w:cs="仿宋"/>
          <w:b w:val="0"/>
          <w:bCs w:val="0"/>
          <w:color w:val="auto"/>
          <w:kern w:val="0"/>
          <w:sz w:val="28"/>
          <w:szCs w:val="28"/>
          <w:highlight w:val="none"/>
        </w:rPr>
        <w:t>表</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-1保洁人员配置表</w:t>
      </w:r>
    </w:p>
    <w:tbl>
      <w:tblPr>
        <w:tblStyle w:val="22"/>
        <w:tblW w:w="8820" w:type="dxa"/>
        <w:tblInd w:w="0" w:type="dxa"/>
        <w:tblLayout w:type="fixed"/>
        <w:tblCellMar>
          <w:top w:w="0" w:type="dxa"/>
          <w:left w:w="108" w:type="dxa"/>
          <w:bottom w:w="0" w:type="dxa"/>
          <w:right w:w="108" w:type="dxa"/>
        </w:tblCellMar>
      </w:tblPr>
      <w:tblGrid>
        <w:gridCol w:w="1299"/>
        <w:gridCol w:w="840"/>
        <w:gridCol w:w="977"/>
        <w:gridCol w:w="1498"/>
        <w:gridCol w:w="820"/>
        <w:gridCol w:w="1041"/>
        <w:gridCol w:w="1043"/>
        <w:gridCol w:w="1302"/>
      </w:tblGrid>
      <w:tr>
        <w:tblPrEx>
          <w:tblLayout w:type="fixed"/>
          <w:tblCellMar>
            <w:top w:w="0" w:type="dxa"/>
            <w:left w:w="108" w:type="dxa"/>
            <w:bottom w:w="0" w:type="dxa"/>
            <w:right w:w="108" w:type="dxa"/>
          </w:tblCellMar>
        </w:tblPrEx>
        <w:trPr>
          <w:trHeight w:val="684" w:hRule="atLeast"/>
        </w:trPr>
        <w:tc>
          <w:tcPr>
            <w:tcW w:w="1299" w:type="dxa"/>
            <w:tcBorders>
              <w:top w:val="single" w:color="auto" w:sz="8" w:space="0"/>
              <w:left w:val="single" w:color="auto" w:sz="8" w:space="0"/>
              <w:bottom w:val="single" w:color="auto" w:sz="8" w:space="0"/>
              <w:right w:val="single" w:color="auto" w:sz="8" w:space="0"/>
            </w:tcBorders>
            <w:shd w:val="clear" w:color="000000" w:fill="D9D9D9"/>
            <w:noWrap/>
            <w:vAlign w:val="center"/>
          </w:tcPr>
          <w:p>
            <w:pPr>
              <w:widowControl/>
              <w:ind w:firstLine="0" w:firstLineChars="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单</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lang w:eastAsia="zh-CN"/>
              </w:rPr>
              <w:t>位</w:t>
            </w:r>
          </w:p>
        </w:tc>
        <w:tc>
          <w:tcPr>
            <w:tcW w:w="840"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情况</w:t>
            </w:r>
          </w:p>
        </w:tc>
        <w:tc>
          <w:tcPr>
            <w:tcW w:w="977"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作业面积（m</w:t>
            </w:r>
            <w:r>
              <w:rPr>
                <w:rFonts w:ascii="宋体" w:hAnsi="宋体" w:eastAsia="宋体" w:cs="宋体"/>
                <w:b/>
                <w:bCs/>
                <w:color w:val="auto"/>
                <w:kern w:val="0"/>
                <w:sz w:val="21"/>
                <w:szCs w:val="21"/>
                <w:highlight w:val="none"/>
                <w:vertAlign w:val="superscript"/>
              </w:rPr>
              <w:t>2</w:t>
            </w:r>
            <w:r>
              <w:rPr>
                <w:rFonts w:ascii="宋体" w:hAnsi="宋体" w:eastAsia="宋体" w:cs="宋体"/>
                <w:b/>
                <w:bCs/>
                <w:color w:val="auto"/>
                <w:kern w:val="0"/>
                <w:sz w:val="21"/>
                <w:szCs w:val="21"/>
                <w:highlight w:val="none"/>
              </w:rPr>
              <w:t>）</w:t>
            </w:r>
          </w:p>
        </w:tc>
        <w:tc>
          <w:tcPr>
            <w:tcW w:w="1498" w:type="dxa"/>
            <w:tcBorders>
              <w:top w:val="single" w:color="auto" w:sz="8" w:space="0"/>
              <w:left w:val="nil"/>
              <w:bottom w:val="single" w:color="auto" w:sz="8" w:space="0"/>
              <w:right w:val="single" w:color="auto" w:sz="8" w:space="0"/>
            </w:tcBorders>
            <w:shd w:val="clear" w:color="000000" w:fill="D9D9D9"/>
            <w:noWrap w:val="0"/>
            <w:vAlign w:val="center"/>
          </w:tcPr>
          <w:p>
            <w:pPr>
              <w:widowControl/>
              <w:ind w:left="0" w:leftChars="0"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单班次人均面积（m</w:t>
            </w:r>
            <w:r>
              <w:rPr>
                <w:rFonts w:ascii="宋体" w:hAnsi="宋体" w:eastAsia="宋体" w:cs="宋体"/>
                <w:b/>
                <w:bCs/>
                <w:color w:val="auto"/>
                <w:kern w:val="0"/>
                <w:sz w:val="21"/>
                <w:szCs w:val="21"/>
                <w:highlight w:val="none"/>
                <w:vertAlign w:val="superscript"/>
              </w:rPr>
              <w:t>2</w:t>
            </w:r>
            <w:r>
              <w:rPr>
                <w:rFonts w:ascii="宋体" w:hAnsi="宋体" w:eastAsia="宋体" w:cs="宋体"/>
                <w:b/>
                <w:bCs/>
                <w:color w:val="auto"/>
                <w:kern w:val="0"/>
                <w:sz w:val="21"/>
                <w:szCs w:val="21"/>
                <w:highlight w:val="none"/>
              </w:rPr>
              <w:t>）</w:t>
            </w:r>
          </w:p>
        </w:tc>
        <w:tc>
          <w:tcPr>
            <w:tcW w:w="820"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单班次人数</w:t>
            </w:r>
          </w:p>
        </w:tc>
        <w:tc>
          <w:tcPr>
            <w:tcW w:w="1041"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班次数</w:t>
            </w:r>
          </w:p>
        </w:tc>
        <w:tc>
          <w:tcPr>
            <w:tcW w:w="1043"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保洁总人数</w:t>
            </w:r>
          </w:p>
        </w:tc>
        <w:tc>
          <w:tcPr>
            <w:tcW w:w="1302"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考虑备用系数后保洁人员总数</w:t>
            </w:r>
          </w:p>
        </w:tc>
      </w:tr>
      <w:tr>
        <w:tblPrEx>
          <w:tblLayout w:type="fixed"/>
          <w:tblCellMar>
            <w:top w:w="0" w:type="dxa"/>
            <w:left w:w="108" w:type="dxa"/>
            <w:bottom w:w="0" w:type="dxa"/>
            <w:right w:w="108" w:type="dxa"/>
          </w:tblCellMar>
        </w:tblPrEx>
        <w:trPr>
          <w:trHeight w:val="318" w:hRule="atLeast"/>
        </w:trPr>
        <w:tc>
          <w:tcPr>
            <w:tcW w:w="1299" w:type="dxa"/>
            <w:vMerge w:val="restart"/>
            <w:tcBorders>
              <w:top w:val="single" w:color="auto" w:sz="8" w:space="0"/>
              <w:left w:val="single" w:color="auto" w:sz="8" w:space="0"/>
              <w:right w:val="single" w:color="auto" w:sz="8" w:space="0"/>
            </w:tcBorders>
            <w:shd w:val="clear" w:color="auto" w:fill="auto"/>
            <w:noWrap/>
            <w:vAlign w:val="center"/>
          </w:tcPr>
          <w:p>
            <w:pPr>
              <w:widowControl/>
              <w:ind w:firstLine="0" w:firstLineChars="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田独卫生院</w:t>
            </w:r>
          </w:p>
        </w:tc>
        <w:tc>
          <w:tcPr>
            <w:tcW w:w="840" w:type="dxa"/>
            <w:tcBorders>
              <w:top w:val="nil"/>
              <w:left w:val="nil"/>
              <w:bottom w:val="single" w:color="auto" w:sz="8" w:space="0"/>
              <w:right w:val="single" w:color="auto" w:sz="8" w:space="0"/>
            </w:tcBorders>
            <w:shd w:val="clear" w:color="auto" w:fill="auto"/>
            <w:noWrap w:val="0"/>
            <w:vAlign w:val="center"/>
          </w:tcPr>
          <w:p>
            <w:pPr>
              <w:widowControl/>
              <w:ind w:firstLine="0" w:firstLineChars="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室内</w:t>
            </w:r>
          </w:p>
        </w:tc>
        <w:tc>
          <w:tcPr>
            <w:tcW w:w="977" w:type="dxa"/>
            <w:tcBorders>
              <w:top w:val="nil"/>
              <w:left w:val="nil"/>
              <w:bottom w:val="single" w:color="auto" w:sz="8" w:space="0"/>
              <w:right w:val="single" w:color="auto" w:sz="8" w:space="0"/>
            </w:tcBorders>
            <w:shd w:val="clear" w:color="auto" w:fill="auto"/>
            <w:noWrap/>
            <w:vAlign w:val="center"/>
          </w:tcPr>
          <w:p>
            <w:pPr>
              <w:widowControl/>
              <w:ind w:firstLine="67" w:firstLineChars="32"/>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2832.5</w:t>
            </w:r>
          </w:p>
        </w:tc>
        <w:tc>
          <w:tcPr>
            <w:tcW w:w="1498" w:type="dxa"/>
            <w:tcBorders>
              <w:top w:val="nil"/>
              <w:left w:val="nil"/>
              <w:bottom w:val="single" w:color="auto" w:sz="8" w:space="0"/>
              <w:right w:val="single" w:color="auto" w:sz="8" w:space="0"/>
            </w:tcBorders>
            <w:shd w:val="clear" w:color="auto" w:fill="auto"/>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2800</w:t>
            </w:r>
          </w:p>
        </w:tc>
        <w:tc>
          <w:tcPr>
            <w:tcW w:w="820" w:type="dxa"/>
            <w:tcBorders>
              <w:top w:val="nil"/>
              <w:left w:val="nil"/>
              <w:bottom w:val="single" w:color="auto" w:sz="8" w:space="0"/>
              <w:right w:val="single" w:color="auto" w:sz="8" w:space="0"/>
            </w:tcBorders>
            <w:shd w:val="clear" w:color="000000" w:fill="FFFFFF"/>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p>
        </w:tc>
        <w:tc>
          <w:tcPr>
            <w:tcW w:w="1041" w:type="dxa"/>
            <w:tcBorders>
              <w:top w:val="nil"/>
              <w:left w:val="nil"/>
              <w:bottom w:val="single" w:color="auto" w:sz="8" w:space="0"/>
              <w:right w:val="single" w:color="auto" w:sz="8" w:space="0"/>
            </w:tcBorders>
            <w:shd w:val="clear" w:color="auto" w:fill="auto"/>
            <w:noWrap w:val="0"/>
            <w:vAlign w:val="center"/>
          </w:tcPr>
          <w:p>
            <w:pPr>
              <w:widowControl/>
              <w:ind w:left="0" w:leftChars="0" w:firstLine="210" w:firstLineChars="1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1.5</w:t>
            </w:r>
          </w:p>
        </w:tc>
        <w:tc>
          <w:tcPr>
            <w:tcW w:w="1043" w:type="dxa"/>
            <w:tcBorders>
              <w:top w:val="nil"/>
              <w:left w:val="nil"/>
              <w:bottom w:val="single" w:color="auto" w:sz="8" w:space="0"/>
              <w:right w:val="single" w:color="auto" w:sz="8" w:space="0"/>
            </w:tcBorders>
            <w:shd w:val="clear" w:color="auto" w:fill="auto"/>
            <w:noWrap w:val="0"/>
            <w:vAlign w:val="center"/>
          </w:tcPr>
          <w:p>
            <w:pPr>
              <w:widowControl/>
              <w:ind w:left="0" w:leftChars="0" w:firstLine="210" w:firstLineChars="1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p>
        </w:tc>
        <w:tc>
          <w:tcPr>
            <w:tcW w:w="1302" w:type="dxa"/>
            <w:tcBorders>
              <w:top w:val="nil"/>
              <w:left w:val="nil"/>
              <w:bottom w:val="single" w:color="auto" w:sz="8" w:space="0"/>
              <w:right w:val="single" w:color="auto" w:sz="8" w:space="0"/>
            </w:tcBorders>
            <w:shd w:val="clear" w:color="000000" w:fill="FFFFFF"/>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p>
        </w:tc>
      </w:tr>
      <w:tr>
        <w:tblPrEx>
          <w:tblLayout w:type="fixed"/>
          <w:tblCellMar>
            <w:top w:w="0" w:type="dxa"/>
            <w:left w:w="108" w:type="dxa"/>
            <w:bottom w:w="0" w:type="dxa"/>
            <w:right w:w="108" w:type="dxa"/>
          </w:tblCellMar>
        </w:tblPrEx>
        <w:trPr>
          <w:trHeight w:val="324" w:hRule="atLeast"/>
        </w:trPr>
        <w:tc>
          <w:tcPr>
            <w:tcW w:w="1299" w:type="dxa"/>
            <w:vMerge w:val="continue"/>
            <w:tcBorders>
              <w:left w:val="single" w:color="auto" w:sz="8" w:space="0"/>
              <w:bottom w:val="single" w:color="000000" w:sz="8" w:space="0"/>
              <w:right w:val="single" w:color="auto" w:sz="8" w:space="0"/>
            </w:tcBorders>
            <w:shd w:val="clear" w:color="auto" w:fill="auto"/>
            <w:noWrap w:val="0"/>
            <w:vAlign w:val="center"/>
          </w:tcPr>
          <w:p>
            <w:pPr>
              <w:widowControl/>
              <w:ind w:firstLine="480"/>
              <w:jc w:val="left"/>
              <w:rPr>
                <w:rFonts w:ascii="宋体" w:hAnsi="宋体" w:eastAsia="宋体" w:cs="宋体"/>
                <w:color w:val="auto"/>
                <w:kern w:val="0"/>
                <w:sz w:val="21"/>
                <w:szCs w:val="21"/>
                <w:highlight w:val="none"/>
              </w:rPr>
            </w:pPr>
          </w:p>
        </w:tc>
        <w:tc>
          <w:tcPr>
            <w:tcW w:w="840" w:type="dxa"/>
            <w:tcBorders>
              <w:top w:val="nil"/>
              <w:left w:val="nil"/>
              <w:bottom w:val="single" w:color="auto" w:sz="8" w:space="0"/>
              <w:right w:val="single" w:color="auto" w:sz="8" w:space="0"/>
            </w:tcBorders>
            <w:shd w:val="clear" w:color="auto" w:fill="auto"/>
            <w:noWrap w:val="0"/>
            <w:vAlign w:val="center"/>
          </w:tcPr>
          <w:p>
            <w:pPr>
              <w:widowControl/>
              <w:ind w:firstLine="0" w:firstLineChars="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室外</w:t>
            </w:r>
          </w:p>
        </w:tc>
        <w:tc>
          <w:tcPr>
            <w:tcW w:w="977" w:type="dxa"/>
            <w:tcBorders>
              <w:top w:val="nil"/>
              <w:left w:val="nil"/>
              <w:bottom w:val="single" w:color="auto" w:sz="8" w:space="0"/>
              <w:right w:val="single" w:color="auto" w:sz="8" w:space="0"/>
            </w:tcBorders>
            <w:shd w:val="clear" w:color="auto" w:fill="auto"/>
            <w:noWrap/>
            <w:vAlign w:val="center"/>
          </w:tcPr>
          <w:p>
            <w:pPr>
              <w:widowControl/>
              <w:ind w:firstLine="67" w:firstLineChars="32"/>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5205.1</w:t>
            </w:r>
          </w:p>
        </w:tc>
        <w:tc>
          <w:tcPr>
            <w:tcW w:w="1498" w:type="dxa"/>
            <w:tcBorders>
              <w:top w:val="nil"/>
              <w:left w:val="nil"/>
              <w:bottom w:val="single" w:color="auto" w:sz="8" w:space="0"/>
              <w:right w:val="single" w:color="auto" w:sz="8" w:space="0"/>
            </w:tcBorders>
            <w:shd w:val="clear" w:color="auto" w:fill="auto"/>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3800</w:t>
            </w:r>
          </w:p>
        </w:tc>
        <w:tc>
          <w:tcPr>
            <w:tcW w:w="820" w:type="dxa"/>
            <w:tcBorders>
              <w:top w:val="nil"/>
              <w:left w:val="nil"/>
              <w:bottom w:val="single" w:color="auto" w:sz="8" w:space="0"/>
              <w:right w:val="single" w:color="auto" w:sz="8" w:space="0"/>
            </w:tcBorders>
            <w:shd w:val="clear" w:color="000000" w:fill="FFFFFF"/>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p>
        </w:tc>
        <w:tc>
          <w:tcPr>
            <w:tcW w:w="1041" w:type="dxa"/>
            <w:tcBorders>
              <w:top w:val="nil"/>
              <w:left w:val="nil"/>
              <w:bottom w:val="single" w:color="auto" w:sz="8" w:space="0"/>
              <w:right w:val="single" w:color="auto" w:sz="8" w:space="0"/>
            </w:tcBorders>
            <w:shd w:val="clear" w:color="auto" w:fill="auto"/>
            <w:noWrap w:val="0"/>
            <w:vAlign w:val="center"/>
          </w:tcPr>
          <w:p>
            <w:pPr>
              <w:widowControl/>
              <w:ind w:left="0" w:leftChars="0" w:firstLine="210" w:firstLineChars="1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1.5</w:t>
            </w:r>
          </w:p>
        </w:tc>
        <w:tc>
          <w:tcPr>
            <w:tcW w:w="1043" w:type="dxa"/>
            <w:tcBorders>
              <w:top w:val="nil"/>
              <w:left w:val="nil"/>
              <w:bottom w:val="single" w:color="auto" w:sz="8" w:space="0"/>
              <w:right w:val="single" w:color="auto" w:sz="8" w:space="0"/>
            </w:tcBorders>
            <w:shd w:val="clear" w:color="auto" w:fill="auto"/>
            <w:noWrap w:val="0"/>
            <w:vAlign w:val="center"/>
          </w:tcPr>
          <w:p>
            <w:pPr>
              <w:widowControl/>
              <w:ind w:left="0" w:leftChars="0" w:firstLine="210" w:firstLineChars="1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p>
        </w:tc>
        <w:tc>
          <w:tcPr>
            <w:tcW w:w="1302" w:type="dxa"/>
            <w:tcBorders>
              <w:top w:val="nil"/>
              <w:left w:val="nil"/>
              <w:bottom w:val="single" w:color="auto" w:sz="8" w:space="0"/>
              <w:right w:val="single" w:color="auto" w:sz="8" w:space="0"/>
            </w:tcBorders>
            <w:shd w:val="clear" w:color="000000" w:fill="FFFFFF"/>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p>
        </w:tc>
      </w:tr>
      <w:tr>
        <w:tblPrEx>
          <w:tblLayout w:type="fixed"/>
          <w:tblCellMar>
            <w:top w:w="0" w:type="dxa"/>
            <w:left w:w="108" w:type="dxa"/>
            <w:bottom w:w="0" w:type="dxa"/>
            <w:right w:w="108" w:type="dxa"/>
          </w:tblCellMar>
        </w:tblPrEx>
        <w:trPr>
          <w:trHeight w:val="324" w:hRule="atLeast"/>
        </w:trPr>
        <w:tc>
          <w:tcPr>
            <w:tcW w:w="2139" w:type="dxa"/>
            <w:gridSpan w:val="2"/>
            <w:tcBorders>
              <w:top w:val="single" w:color="auto" w:sz="8" w:space="0"/>
              <w:left w:val="single" w:color="auto" w:sz="8" w:space="0"/>
              <w:bottom w:val="single" w:color="auto" w:sz="8" w:space="0"/>
              <w:right w:val="single" w:color="000000"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合计</w:t>
            </w:r>
          </w:p>
        </w:tc>
        <w:tc>
          <w:tcPr>
            <w:tcW w:w="977" w:type="dxa"/>
            <w:tcBorders>
              <w:top w:val="nil"/>
              <w:left w:val="nil"/>
              <w:bottom w:val="single" w:color="auto" w:sz="8" w:space="0"/>
              <w:right w:val="single" w:color="auto" w:sz="8" w:space="0"/>
            </w:tcBorders>
            <w:shd w:val="clear" w:color="000000" w:fill="D9D9D9"/>
            <w:noWrap w:val="0"/>
            <w:vAlign w:val="center"/>
          </w:tcPr>
          <w:p>
            <w:pPr>
              <w:widowControl/>
              <w:ind w:left="9" w:leftChars="-22" w:hanging="55" w:hangingChars="26"/>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8037.60</w:t>
            </w:r>
          </w:p>
        </w:tc>
        <w:tc>
          <w:tcPr>
            <w:tcW w:w="1498" w:type="dxa"/>
            <w:tcBorders>
              <w:top w:val="nil"/>
              <w:left w:val="nil"/>
              <w:bottom w:val="single" w:color="auto" w:sz="8" w:space="0"/>
              <w:right w:val="single" w:color="auto"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　</w:t>
            </w:r>
          </w:p>
        </w:tc>
        <w:tc>
          <w:tcPr>
            <w:tcW w:w="820" w:type="dxa"/>
            <w:tcBorders>
              <w:top w:val="nil"/>
              <w:left w:val="nil"/>
              <w:bottom w:val="single" w:color="auto" w:sz="8" w:space="0"/>
              <w:right w:val="single" w:color="auto"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4</w:t>
            </w:r>
          </w:p>
        </w:tc>
        <w:tc>
          <w:tcPr>
            <w:tcW w:w="1041" w:type="dxa"/>
            <w:tcBorders>
              <w:top w:val="nil"/>
              <w:left w:val="nil"/>
              <w:bottom w:val="single" w:color="auto" w:sz="8" w:space="0"/>
              <w:right w:val="single" w:color="auto"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　</w:t>
            </w:r>
          </w:p>
        </w:tc>
        <w:tc>
          <w:tcPr>
            <w:tcW w:w="1043" w:type="dxa"/>
            <w:tcBorders>
              <w:top w:val="nil"/>
              <w:left w:val="nil"/>
              <w:bottom w:val="single" w:color="auto" w:sz="8" w:space="0"/>
              <w:right w:val="single" w:color="auto" w:sz="8" w:space="0"/>
            </w:tcBorders>
            <w:shd w:val="clear" w:color="000000" w:fill="D9D9D9"/>
            <w:noWrap w:val="0"/>
            <w:vAlign w:val="center"/>
          </w:tcPr>
          <w:p>
            <w:pPr>
              <w:widowControl/>
              <w:ind w:left="0" w:leftChars="0" w:firstLine="211" w:firstLineChars="10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6</w:t>
            </w:r>
          </w:p>
        </w:tc>
        <w:tc>
          <w:tcPr>
            <w:tcW w:w="1302" w:type="dxa"/>
            <w:tcBorders>
              <w:top w:val="nil"/>
              <w:left w:val="nil"/>
              <w:bottom w:val="single" w:color="auto" w:sz="8" w:space="0"/>
              <w:right w:val="single" w:color="auto"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10</w:t>
            </w:r>
          </w:p>
        </w:tc>
      </w:tr>
    </w:tbl>
    <w:p>
      <w:pPr>
        <w:widowControl/>
        <w:jc w:val="left"/>
        <w:rPr>
          <w:rFonts w:hint="eastAsia" w:ascii="仿宋" w:hAnsi="仿宋" w:eastAsia="仿宋" w:cs="仿宋"/>
          <w:b w:val="0"/>
          <w:bCs w:val="0"/>
          <w:color w:val="auto"/>
          <w:kern w:val="0"/>
          <w:sz w:val="28"/>
          <w:szCs w:val="28"/>
          <w:highlight w:val="none"/>
          <w:lang w:val="en-US" w:eastAsia="zh-CN"/>
        </w:rPr>
      </w:pPr>
      <w:r>
        <w:rPr>
          <w:rFonts w:hint="eastAsia" w:ascii="仿宋" w:hAnsi="仿宋" w:eastAsia="仿宋" w:cs="仿宋"/>
          <w:b w:val="0"/>
          <w:bCs w:val="0"/>
          <w:color w:val="auto"/>
          <w:kern w:val="0"/>
          <w:sz w:val="28"/>
          <w:szCs w:val="28"/>
          <w:highlight w:val="none"/>
          <w:lang w:val="en-US" w:eastAsia="zh-CN"/>
        </w:rPr>
        <w:t>表2-2安保人员配置表</w:t>
      </w:r>
    </w:p>
    <w:tbl>
      <w:tblPr>
        <w:tblStyle w:val="22"/>
        <w:tblW w:w="8877" w:type="dxa"/>
        <w:tblInd w:w="0" w:type="dxa"/>
        <w:tblLayout w:type="fixed"/>
        <w:tblCellMar>
          <w:top w:w="0" w:type="dxa"/>
          <w:left w:w="108" w:type="dxa"/>
          <w:bottom w:w="0" w:type="dxa"/>
          <w:right w:w="108" w:type="dxa"/>
        </w:tblCellMar>
      </w:tblPr>
      <w:tblGrid>
        <w:gridCol w:w="1421"/>
        <w:gridCol w:w="1814"/>
        <w:gridCol w:w="3354"/>
        <w:gridCol w:w="2288"/>
      </w:tblGrid>
      <w:tr>
        <w:tblPrEx>
          <w:tblLayout w:type="fixed"/>
          <w:tblCellMar>
            <w:top w:w="0" w:type="dxa"/>
            <w:left w:w="108" w:type="dxa"/>
            <w:bottom w:w="0" w:type="dxa"/>
            <w:right w:w="108" w:type="dxa"/>
          </w:tblCellMar>
        </w:tblPrEx>
        <w:trPr>
          <w:trHeight w:val="215" w:hRule="atLeast"/>
        </w:trPr>
        <w:tc>
          <w:tcPr>
            <w:tcW w:w="1421" w:type="dxa"/>
            <w:tcBorders>
              <w:top w:val="single" w:color="auto" w:sz="8" w:space="0"/>
              <w:left w:val="single" w:color="auto" w:sz="8" w:space="0"/>
              <w:bottom w:val="single" w:color="auto" w:sz="4" w:space="0"/>
              <w:right w:val="single" w:color="auto" w:sz="8" w:space="0"/>
            </w:tcBorders>
            <w:shd w:val="clear" w:color="000000" w:fill="D9D9D9"/>
            <w:noWrap/>
            <w:vAlign w:val="center"/>
          </w:tcPr>
          <w:p>
            <w:pPr>
              <w:widowControl/>
              <w:ind w:firstLine="0" w:firstLineChars="0"/>
              <w:jc w:val="left"/>
              <w:rPr>
                <w:rFonts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xml:space="preserve">  </w:t>
            </w:r>
            <w:r>
              <w:rPr>
                <w:rFonts w:hint="eastAsia" w:ascii="宋体" w:hAnsi="宋体" w:eastAsia="宋体" w:cs="宋体"/>
                <w:b/>
                <w:bCs/>
                <w:color w:val="auto"/>
                <w:kern w:val="0"/>
                <w:sz w:val="21"/>
                <w:szCs w:val="21"/>
                <w:highlight w:val="none"/>
                <w:lang w:eastAsia="zh-CN"/>
              </w:rPr>
              <w:t>单</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lang w:eastAsia="zh-CN"/>
              </w:rPr>
              <w:t>位</w:t>
            </w:r>
          </w:p>
        </w:tc>
        <w:tc>
          <w:tcPr>
            <w:tcW w:w="1814" w:type="dxa"/>
            <w:tcBorders>
              <w:top w:val="single" w:color="auto" w:sz="8" w:space="0"/>
              <w:left w:val="nil"/>
              <w:bottom w:val="single" w:color="auto" w:sz="4" w:space="0"/>
              <w:right w:val="single" w:color="auto" w:sz="8" w:space="0"/>
            </w:tcBorders>
            <w:shd w:val="clear" w:color="000000" w:fill="D9D9D9"/>
            <w:noWrap w:val="0"/>
            <w:vAlign w:val="center"/>
          </w:tcPr>
          <w:p>
            <w:pPr>
              <w:widowControl/>
              <w:ind w:firstLine="0" w:firstLineChars="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作业范围</w:t>
            </w:r>
          </w:p>
        </w:tc>
        <w:tc>
          <w:tcPr>
            <w:tcW w:w="3354" w:type="dxa"/>
            <w:tcBorders>
              <w:top w:val="single" w:color="auto" w:sz="8" w:space="0"/>
              <w:left w:val="nil"/>
              <w:bottom w:val="single" w:color="auto" w:sz="4" w:space="0"/>
              <w:right w:val="single" w:color="auto" w:sz="8" w:space="0"/>
            </w:tcBorders>
            <w:shd w:val="clear" w:color="000000" w:fill="D9D9D9"/>
            <w:noWrap w:val="0"/>
            <w:vAlign w:val="center"/>
          </w:tcPr>
          <w:p>
            <w:pPr>
              <w:widowControl/>
              <w:ind w:firstLine="0" w:firstLineChars="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安保时间</w:t>
            </w:r>
          </w:p>
        </w:tc>
        <w:tc>
          <w:tcPr>
            <w:tcW w:w="2288" w:type="dxa"/>
            <w:tcBorders>
              <w:top w:val="single" w:color="auto" w:sz="8" w:space="0"/>
              <w:left w:val="nil"/>
              <w:bottom w:val="single" w:color="auto" w:sz="4" w:space="0"/>
              <w:right w:val="single" w:color="auto" w:sz="8" w:space="0"/>
            </w:tcBorders>
            <w:shd w:val="clear" w:color="000000" w:fill="D9D9D9"/>
            <w:noWrap w:val="0"/>
            <w:vAlign w:val="center"/>
          </w:tcPr>
          <w:p>
            <w:pPr>
              <w:widowControl/>
              <w:ind w:firstLine="0" w:firstLineChars="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安保人数</w:t>
            </w:r>
          </w:p>
        </w:tc>
      </w:tr>
      <w:tr>
        <w:tblPrEx>
          <w:tblLayout w:type="fixed"/>
          <w:tblCellMar>
            <w:top w:w="0" w:type="dxa"/>
            <w:left w:w="108" w:type="dxa"/>
            <w:bottom w:w="0" w:type="dxa"/>
            <w:right w:w="108" w:type="dxa"/>
          </w:tblCellMar>
        </w:tblPrEx>
        <w:trPr>
          <w:trHeight w:val="291" w:hRule="atLeast"/>
        </w:trPr>
        <w:tc>
          <w:tcPr>
            <w:tcW w:w="1421" w:type="dxa"/>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ind w:firstLine="0" w:firstLineChars="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田独卫生院</w:t>
            </w:r>
          </w:p>
        </w:tc>
        <w:tc>
          <w:tcPr>
            <w:tcW w:w="181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0" w:firstLineChars="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全院</w:t>
            </w:r>
          </w:p>
        </w:tc>
        <w:tc>
          <w:tcPr>
            <w:tcW w:w="3354" w:type="dxa"/>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ind w:firstLine="67" w:firstLineChars="32"/>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周一至周日（含节假日）</w:t>
            </w:r>
          </w:p>
          <w:p>
            <w:pPr>
              <w:widowControl/>
              <w:ind w:left="0" w:leftChars="0" w:firstLine="630" w:firstLineChars="300"/>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上午7:00-12:00</w:t>
            </w:r>
          </w:p>
          <w:p>
            <w:pPr>
              <w:pStyle w:val="9"/>
              <w:ind w:firstLine="630" w:firstLineChars="300"/>
              <w:rPr>
                <w:rFonts w:hint="default"/>
                <w:color w:val="auto"/>
                <w:sz w:val="21"/>
                <w:szCs w:val="21"/>
                <w:highlight w:val="none"/>
                <w:lang w:val="en-US" w:eastAsia="zh-CN"/>
              </w:rPr>
            </w:pPr>
            <w:r>
              <w:rPr>
                <w:rFonts w:hint="eastAsia" w:hAnsi="宋体" w:eastAsia="宋体" w:cs="宋体"/>
                <w:color w:val="auto"/>
                <w:kern w:val="0"/>
                <w:sz w:val="21"/>
                <w:szCs w:val="21"/>
                <w:highlight w:val="none"/>
                <w:lang w:val="en-US" w:eastAsia="zh-CN"/>
              </w:rPr>
              <w:t>下午2:00-7:00</w:t>
            </w:r>
          </w:p>
        </w:tc>
        <w:tc>
          <w:tcPr>
            <w:tcW w:w="2288" w:type="dxa"/>
            <w:tcBorders>
              <w:top w:val="single" w:color="auto" w:sz="4" w:space="0"/>
              <w:left w:val="nil"/>
              <w:bottom w:val="single" w:color="auto" w:sz="4" w:space="0"/>
              <w:right w:val="single" w:color="auto" w:sz="8" w:space="0"/>
            </w:tcBorders>
            <w:shd w:val="clear" w:color="000000" w:fill="FFFFFF"/>
            <w:noWrap w:val="0"/>
            <w:vAlign w:val="center"/>
          </w:tcPr>
          <w:p>
            <w:pPr>
              <w:widowControl/>
              <w:ind w:left="0" w:leftChars="0" w:firstLine="0" w:firstLineChars="0"/>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2人</w:t>
            </w:r>
          </w:p>
        </w:tc>
      </w:tr>
    </w:tbl>
    <w:p>
      <w:pPr>
        <w:widowControl/>
        <w:numPr>
          <w:ilvl w:val="0"/>
          <w:numId w:val="0"/>
        </w:numPr>
        <w:jc w:val="left"/>
        <w:rPr>
          <w:rFonts w:hint="eastAsia" w:ascii="仿宋" w:hAnsi="仿宋" w:eastAsia="仿宋" w:cs="仿宋"/>
          <w:b w:val="0"/>
          <w:bCs/>
          <w:color w:val="auto"/>
          <w:kern w:val="2"/>
          <w:sz w:val="28"/>
          <w:szCs w:val="28"/>
          <w:highlight w:val="none"/>
          <w:lang w:eastAsia="zh-CN"/>
        </w:rPr>
      </w:pPr>
      <w:bookmarkStart w:id="57" w:name="_Toc85241816"/>
      <w:bookmarkStart w:id="58" w:name="_Toc92387495"/>
      <w:bookmarkStart w:id="59" w:name="_Toc83540294"/>
      <w:r>
        <w:rPr>
          <w:rFonts w:hint="eastAsia" w:ascii="仿宋" w:hAnsi="仿宋" w:eastAsia="仿宋" w:cs="仿宋"/>
          <w:b w:val="0"/>
          <w:bCs/>
          <w:color w:val="auto"/>
          <w:kern w:val="2"/>
          <w:sz w:val="28"/>
          <w:szCs w:val="28"/>
          <w:highlight w:val="none"/>
          <w:lang w:val="en-US" w:eastAsia="zh-CN"/>
        </w:rPr>
        <w:t>3、</w:t>
      </w:r>
      <w:r>
        <w:rPr>
          <w:rFonts w:hint="eastAsia" w:ascii="仿宋" w:hAnsi="仿宋" w:eastAsia="仿宋" w:cs="仿宋"/>
          <w:b w:val="0"/>
          <w:bCs/>
          <w:color w:val="auto"/>
          <w:kern w:val="2"/>
          <w:sz w:val="28"/>
          <w:szCs w:val="28"/>
          <w:highlight w:val="none"/>
          <w:lang w:eastAsia="zh-CN"/>
        </w:rPr>
        <w:t>设备配置标准</w:t>
      </w:r>
      <w:bookmarkEnd w:id="57"/>
      <w:bookmarkEnd w:id="58"/>
      <w:bookmarkEnd w:id="59"/>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3.1</w:t>
      </w:r>
      <w:r>
        <w:rPr>
          <w:rFonts w:hint="eastAsia" w:ascii="仿宋" w:hAnsi="仿宋" w:eastAsia="仿宋" w:cs="仿宋"/>
          <w:color w:val="auto"/>
          <w:kern w:val="0"/>
          <w:sz w:val="28"/>
          <w:szCs w:val="28"/>
          <w:highlight w:val="none"/>
        </w:rPr>
        <w:t>劳保及服装：保洁员工作所需，每人每年2套工作服、2套工作鞋、2套草帽、1套雨衣、1套雨鞋、4副口罩、4副手套、4个香皂。</w:t>
      </w:r>
    </w:p>
    <w:p>
      <w:pPr>
        <w:pStyle w:val="9"/>
        <w:numPr>
          <w:ilvl w:val="0"/>
          <w:numId w:val="0"/>
        </w:numPr>
        <w:rPr>
          <w:rFonts w:hint="eastAsia" w:ascii="仿宋" w:hAnsi="仿宋" w:eastAsia="仿宋" w:cs="仿宋"/>
          <w:b w:val="0"/>
          <w:bCs w:val="0"/>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b w:val="0"/>
          <w:bCs w:val="0"/>
          <w:color w:val="auto"/>
          <w:kern w:val="0"/>
          <w:sz w:val="28"/>
          <w:szCs w:val="28"/>
          <w:highlight w:val="none"/>
          <w:lang w:val="en-US" w:eastAsia="zh-CN"/>
        </w:rPr>
        <w:t>2安保及服装：安保</w:t>
      </w:r>
      <w:r>
        <w:rPr>
          <w:rFonts w:hint="eastAsia" w:ascii="仿宋" w:hAnsi="仿宋" w:eastAsia="仿宋" w:cs="仿宋"/>
          <w:b w:val="0"/>
          <w:bCs w:val="0"/>
          <w:color w:val="auto"/>
          <w:kern w:val="0"/>
          <w:sz w:val="28"/>
          <w:szCs w:val="28"/>
          <w:highlight w:val="none"/>
        </w:rPr>
        <w:t>工作所需，每人每年2套工作服、2套工作鞋、</w:t>
      </w:r>
      <w:r>
        <w:rPr>
          <w:rFonts w:hint="eastAsia" w:ascii="仿宋" w:hAnsi="仿宋" w:eastAsia="仿宋" w:cs="仿宋"/>
          <w:b w:val="0"/>
          <w:bCs w:val="0"/>
          <w:color w:val="auto"/>
          <w:kern w:val="0"/>
          <w:sz w:val="28"/>
          <w:szCs w:val="28"/>
          <w:highlight w:val="none"/>
          <w:lang w:val="en-US" w:eastAsia="zh-CN"/>
        </w:rPr>
        <w:t>2顶帽子。</w:t>
      </w:r>
    </w:p>
    <w:p>
      <w:pPr>
        <w:widowControl/>
        <w:numPr>
          <w:ilvl w:val="0"/>
          <w:numId w:val="0"/>
        </w:numPr>
        <w:jc w:val="left"/>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0"/>
          <w:sz w:val="28"/>
          <w:szCs w:val="28"/>
          <w:highlight w:val="none"/>
          <w:lang w:val="en-US" w:eastAsia="zh-CN"/>
        </w:rPr>
        <w:t>3.3</w:t>
      </w:r>
      <w:r>
        <w:rPr>
          <w:rFonts w:hint="eastAsia" w:ascii="仿宋" w:hAnsi="仿宋" w:eastAsia="仿宋" w:cs="仿宋"/>
          <w:b w:val="0"/>
          <w:bCs w:val="0"/>
          <w:color w:val="auto"/>
          <w:kern w:val="0"/>
          <w:sz w:val="28"/>
          <w:szCs w:val="28"/>
          <w:highlight w:val="none"/>
        </w:rPr>
        <w:t>工具：</w:t>
      </w:r>
      <w:r>
        <w:rPr>
          <w:rFonts w:hint="eastAsia" w:ascii="仿宋" w:hAnsi="仿宋" w:eastAsia="仿宋" w:cs="仿宋"/>
          <w:b w:val="0"/>
          <w:bCs w:val="0"/>
          <w:color w:val="auto"/>
          <w:kern w:val="0"/>
          <w:sz w:val="28"/>
          <w:szCs w:val="28"/>
          <w:highlight w:val="none"/>
          <w:lang w:eastAsia="zh-CN"/>
        </w:rPr>
        <w:t>劳保</w:t>
      </w:r>
      <w:r>
        <w:rPr>
          <w:rFonts w:hint="eastAsia" w:ascii="仿宋" w:hAnsi="仿宋" w:eastAsia="仿宋" w:cs="仿宋"/>
          <w:b w:val="0"/>
          <w:bCs w:val="0"/>
          <w:color w:val="auto"/>
          <w:kern w:val="0"/>
          <w:sz w:val="28"/>
          <w:szCs w:val="28"/>
          <w:highlight w:val="none"/>
        </w:rPr>
        <w:t>大扫把42把、小扫把36把、畚斗4个、铁锹2个</w:t>
      </w:r>
      <w:r>
        <w:rPr>
          <w:rFonts w:hint="eastAsia" w:ascii="仿宋" w:hAnsi="仿宋" w:eastAsia="仿宋" w:cs="仿宋"/>
          <w:b w:val="0"/>
          <w:bCs w:val="0"/>
          <w:color w:val="auto"/>
          <w:kern w:val="0"/>
          <w:sz w:val="28"/>
          <w:szCs w:val="28"/>
          <w:highlight w:val="none"/>
          <w:lang w:eastAsia="zh-CN"/>
        </w:rPr>
        <w:t>，分类垃圾桶</w:t>
      </w:r>
      <w:r>
        <w:rPr>
          <w:rFonts w:hint="eastAsia" w:ascii="仿宋" w:hAnsi="仿宋" w:eastAsia="仿宋" w:cs="仿宋"/>
          <w:b w:val="0"/>
          <w:bCs w:val="0"/>
          <w:color w:val="auto"/>
          <w:kern w:val="0"/>
          <w:sz w:val="28"/>
          <w:szCs w:val="28"/>
          <w:highlight w:val="none"/>
          <w:lang w:val="en-US" w:eastAsia="zh-CN"/>
        </w:rPr>
        <w:t>4套</w:t>
      </w:r>
      <w:r>
        <w:rPr>
          <w:rFonts w:hint="eastAsia" w:ascii="仿宋" w:hAnsi="仿宋" w:eastAsia="仿宋" w:cs="仿宋"/>
          <w:b w:val="0"/>
          <w:bCs w:val="0"/>
          <w:color w:val="auto"/>
          <w:kern w:val="0"/>
          <w:sz w:val="28"/>
          <w:szCs w:val="28"/>
          <w:highlight w:val="none"/>
          <w:lang w:eastAsia="zh-CN"/>
        </w:rPr>
        <w:t>等；安保器材</w:t>
      </w:r>
      <w:r>
        <w:rPr>
          <w:rFonts w:hint="eastAsia" w:ascii="仿宋" w:hAnsi="仿宋" w:eastAsia="仿宋" w:cs="仿宋"/>
          <w:b w:val="0"/>
          <w:bCs w:val="0"/>
          <w:color w:val="auto"/>
          <w:kern w:val="0"/>
          <w:sz w:val="28"/>
          <w:szCs w:val="28"/>
          <w:highlight w:val="none"/>
          <w:lang w:val="en-US" w:eastAsia="zh-CN"/>
        </w:rPr>
        <w:t>2套</w:t>
      </w:r>
      <w:r>
        <w:rPr>
          <w:rFonts w:hint="eastAsia" w:ascii="仿宋" w:hAnsi="仿宋" w:eastAsia="仿宋" w:cs="仿宋"/>
          <w:b w:val="0"/>
          <w:bCs w:val="0"/>
          <w:color w:val="auto"/>
          <w:kern w:val="0"/>
          <w:sz w:val="28"/>
          <w:szCs w:val="28"/>
          <w:highlight w:val="none"/>
          <w:lang w:eastAsia="zh-CN"/>
        </w:rPr>
        <w:t>。</w:t>
      </w:r>
    </w:p>
    <w:p>
      <w:pPr>
        <w:widowControl/>
        <w:numPr>
          <w:ilvl w:val="0"/>
          <w:numId w:val="0"/>
        </w:numPr>
        <w:jc w:val="left"/>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w:t>
      </w:r>
      <w:r>
        <w:rPr>
          <w:rFonts w:hint="eastAsia" w:ascii="仿宋" w:hAnsi="仿宋" w:eastAsia="仿宋" w:cs="仿宋"/>
          <w:b w:val="0"/>
          <w:bCs w:val="0"/>
          <w:color w:val="auto"/>
          <w:kern w:val="2"/>
          <w:sz w:val="28"/>
          <w:szCs w:val="28"/>
          <w:highlight w:val="none"/>
          <w:lang w:eastAsia="zh-CN"/>
        </w:rPr>
        <w:t>保洁</w:t>
      </w:r>
      <w:r>
        <w:rPr>
          <w:rFonts w:hint="eastAsia" w:ascii="仿宋" w:hAnsi="仿宋" w:eastAsia="仿宋" w:cs="仿宋"/>
          <w:b w:val="0"/>
          <w:bCs w:val="0"/>
          <w:color w:val="auto"/>
          <w:kern w:val="2"/>
          <w:sz w:val="28"/>
          <w:szCs w:val="28"/>
          <w:highlight w:val="none"/>
        </w:rPr>
        <w:t>服务标准</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4.1</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w:t>
      </w:r>
      <w:r>
        <w:rPr>
          <w:rFonts w:hint="eastAsia" w:ascii="仿宋" w:hAnsi="仿宋" w:eastAsia="仿宋" w:cs="仿宋"/>
          <w:b w:val="0"/>
          <w:bCs w:val="0"/>
          <w:color w:val="auto"/>
          <w:kern w:val="2"/>
          <w:sz w:val="28"/>
          <w:szCs w:val="28"/>
          <w:highlight w:val="none"/>
          <w:lang w:eastAsia="zh-CN"/>
        </w:rPr>
        <w:t>；</w:t>
      </w:r>
      <w:r>
        <w:rPr>
          <w:rFonts w:hint="eastAsia" w:ascii="仿宋" w:hAnsi="仿宋" w:eastAsia="仿宋" w:cs="仿宋"/>
          <w:b w:val="0"/>
          <w:bCs w:val="0"/>
          <w:color w:val="auto"/>
          <w:kern w:val="2"/>
          <w:sz w:val="28"/>
          <w:szCs w:val="28"/>
          <w:highlight w:val="none"/>
        </w:rPr>
        <w:t>电梯门：无尘土、光亮洁净，无印迹。按键面板：无尘土、无印迹。</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照明灯具：无厚积尘土。各房门、通道门：无尘土、污迹。</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客梯厅顶部：无厚积尘土。不锈钢面：无脏、污点。装饰物：盆、座表面干净无尘土；装饰物（如塑料花卉、油画）等表面无尘土。</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4.2</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4.3</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4.4</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widowControl/>
        <w:numPr>
          <w:ilvl w:val="0"/>
          <w:numId w:val="0"/>
        </w:numPr>
        <w:jc w:val="left"/>
        <w:rPr>
          <w:rFonts w:hint="eastAsia" w:ascii="仿宋" w:hAnsi="仿宋" w:eastAsia="仿宋" w:cs="仿宋"/>
          <w:b w:val="0"/>
          <w:bCs w:val="0"/>
          <w:color w:val="auto"/>
          <w:kern w:val="2"/>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rPr>
        <w:t>5、安保服务标准：</w:t>
      </w:r>
      <w:r>
        <w:rPr>
          <w:rFonts w:hint="eastAsia" w:ascii="仿宋" w:hAnsi="仿宋" w:eastAsia="仿宋" w:cs="仿宋"/>
          <w:b w:val="0"/>
          <w:bCs w:val="0"/>
          <w:color w:val="auto"/>
          <w:kern w:val="2"/>
          <w:sz w:val="28"/>
          <w:szCs w:val="28"/>
          <w:highlight w:val="none"/>
          <w:lang w:val="en-US" w:eastAsia="zh-CN" w:bidi="ar-SA"/>
        </w:rPr>
        <w:t>服从院方安排，保障医院平稳安全有序运行。</w:t>
      </w:r>
    </w:p>
    <w:p>
      <w:pPr>
        <w:widowControl/>
        <w:numPr>
          <w:ilvl w:val="0"/>
          <w:numId w:val="0"/>
        </w:numPr>
        <w:jc w:val="left"/>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6、</w:t>
      </w:r>
      <w:r>
        <w:rPr>
          <w:rFonts w:hint="eastAsia" w:ascii="仿宋" w:hAnsi="仿宋" w:eastAsia="仿宋" w:cs="仿宋"/>
          <w:b w:val="0"/>
          <w:bCs w:val="0"/>
          <w:color w:val="auto"/>
          <w:kern w:val="2"/>
          <w:sz w:val="28"/>
          <w:szCs w:val="28"/>
          <w:highlight w:val="none"/>
        </w:rPr>
        <w:t>服务费用</w:t>
      </w:r>
    </w:p>
    <w:p>
      <w:pPr>
        <w:widowControl/>
        <w:jc w:val="left"/>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w:t>
      </w:r>
      <w:r>
        <w:rPr>
          <w:rFonts w:hint="eastAsia" w:ascii="仿宋" w:hAnsi="仿宋" w:eastAsia="仿宋" w:cs="仿宋"/>
          <w:b w:val="0"/>
          <w:bCs w:val="0"/>
          <w:color w:val="auto"/>
          <w:sz w:val="28"/>
          <w:szCs w:val="28"/>
          <w:highlight w:val="none"/>
        </w:rPr>
        <w:t>人工费包括：工资、加班费、补贴、奖金、五险一金、意外险、体检费、工具费、服装劳保费、污染费等；</w:t>
      </w:r>
    </w:p>
    <w:p>
      <w:pPr>
        <w:pStyle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6.2</w:t>
      </w:r>
      <w:r>
        <w:rPr>
          <w:rFonts w:hint="eastAsia" w:ascii="仿宋" w:hAnsi="仿宋" w:eastAsia="仿宋" w:cs="仿宋"/>
          <w:b w:val="0"/>
          <w:bCs w:val="0"/>
          <w:color w:val="auto"/>
          <w:sz w:val="28"/>
          <w:szCs w:val="28"/>
          <w:highlight w:val="none"/>
        </w:rPr>
        <w:t>管理费包括：包括办公用品、办公耗材、办公场所租赁费、工会经费、职工教育经费等。</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2"/>
          <w:sz w:val="28"/>
          <w:szCs w:val="28"/>
          <w:highlight w:val="none"/>
          <w:lang w:val="en-US" w:eastAsia="zh-CN" w:bidi="ar-SA"/>
        </w:rPr>
        <w:t>★7、</w:t>
      </w:r>
      <w:r>
        <w:rPr>
          <w:rFonts w:hint="eastAsia" w:ascii="仿宋" w:hAnsi="仿宋" w:eastAsia="仿宋" w:cs="仿宋"/>
          <w:b w:val="0"/>
          <w:bCs w:val="0"/>
          <w:color w:val="auto"/>
          <w:kern w:val="0"/>
          <w:sz w:val="28"/>
          <w:szCs w:val="28"/>
          <w:highlight w:val="none"/>
          <w:lang w:val="en-US" w:eastAsia="zh-CN" w:bidi="ar"/>
        </w:rPr>
        <w:t xml:space="preserve">服务期限：签订合同之日起1年； </w:t>
      </w:r>
    </w:p>
    <w:p>
      <w:pPr>
        <w:pStyle w:val="2"/>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2"/>
          <w:sz w:val="28"/>
          <w:szCs w:val="28"/>
          <w:highlight w:val="none"/>
          <w:lang w:val="en-US" w:eastAsia="zh-CN" w:bidi="ar-SA"/>
        </w:rPr>
        <w:t>★8、</w:t>
      </w:r>
      <w:r>
        <w:rPr>
          <w:rFonts w:hint="eastAsia" w:ascii="仿宋" w:hAnsi="仿宋" w:eastAsia="仿宋" w:cs="仿宋"/>
          <w:b w:val="0"/>
          <w:bCs w:val="0"/>
          <w:color w:val="auto"/>
          <w:kern w:val="0"/>
          <w:sz w:val="28"/>
          <w:szCs w:val="28"/>
          <w:highlight w:val="none"/>
          <w:lang w:val="en-US" w:eastAsia="zh-CN" w:bidi="ar"/>
        </w:rPr>
        <w:t>服务范围：保洁总面积为8037.60 m2，其中门诊综合楼1988.00 m2区域卫生保洁，板房A为699.3 m2区域卫生保洁，板房B为145.2 m2区域卫生保洁，外围区域5205.1 m2工作区保洁；安保范围田独卫生院院区。</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9、</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pacing w:val="3"/>
          <w:sz w:val="28"/>
          <w:szCs w:val="28"/>
          <w:highlight w:val="none"/>
          <w:lang w:val="en-US" w:eastAsia="zh-CN"/>
        </w:rPr>
        <w:t>田独卫生院</w:t>
      </w:r>
      <w:r>
        <w:rPr>
          <w:rFonts w:hint="eastAsia" w:ascii="仿宋" w:hAnsi="仿宋" w:eastAsia="仿宋" w:cs="仿宋"/>
          <w:b w:val="0"/>
          <w:bCs w:val="0"/>
          <w:color w:val="auto"/>
          <w:sz w:val="28"/>
          <w:szCs w:val="28"/>
          <w:highlight w:val="none"/>
          <w:lang w:val="en-US" w:eastAsia="zh-CN"/>
        </w:rPr>
        <w:t>。</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2"/>
          <w:sz w:val="28"/>
          <w:szCs w:val="28"/>
          <w:highlight w:val="none"/>
          <w:lang w:val="en-US" w:eastAsia="zh-CN" w:bidi="ar-SA"/>
        </w:rPr>
        <w:t>★10、</w:t>
      </w:r>
      <w:r>
        <w:rPr>
          <w:rFonts w:hint="eastAsia" w:ascii="仿宋" w:hAnsi="仿宋" w:eastAsia="仿宋" w:cs="仿宋"/>
          <w:b w:val="0"/>
          <w:bCs w:val="0"/>
          <w:color w:val="auto"/>
          <w:sz w:val="28"/>
          <w:szCs w:val="28"/>
          <w:highlight w:val="none"/>
          <w:lang w:val="en-US" w:eastAsia="zh-CN"/>
        </w:rPr>
        <w:t>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2"/>
          <w:sz w:val="28"/>
          <w:szCs w:val="28"/>
          <w:highlight w:val="none"/>
          <w:lang w:val="en-US" w:eastAsia="zh-CN" w:bidi="ar-SA"/>
        </w:rPr>
        <w:t>★11、</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p>
      <w:pPr>
        <w:rPr>
          <w:rFonts w:hint="eastAsia" w:ascii="仿宋" w:hAnsi="仿宋" w:eastAsia="仿宋" w:cs="仿宋"/>
          <w:b w:val="0"/>
          <w:bCs w:val="0"/>
          <w:color w:val="auto"/>
          <w:kern w:val="0"/>
          <w:sz w:val="28"/>
          <w:szCs w:val="28"/>
          <w:highlight w:val="none"/>
          <w:lang w:val="en-US" w:eastAsia="zh-CN" w:bidi="ar"/>
        </w:rPr>
      </w:pPr>
    </w:p>
    <w:p>
      <w:pPr>
        <w:pStyle w:val="2"/>
        <w:rPr>
          <w:rFonts w:hint="eastAsia" w:ascii="仿宋" w:hAnsi="仿宋" w:eastAsia="仿宋" w:cs="仿宋"/>
          <w:b w:val="0"/>
          <w:bCs w:val="0"/>
          <w:color w:val="auto"/>
          <w:kern w:val="0"/>
          <w:sz w:val="28"/>
          <w:szCs w:val="28"/>
          <w:highlight w:val="none"/>
          <w:lang w:val="en-US" w:eastAsia="zh-CN" w:bidi="ar"/>
        </w:rPr>
      </w:pPr>
    </w:p>
    <w:p>
      <w:pPr>
        <w:rPr>
          <w:rFonts w:hint="eastAsia" w:ascii="仿宋" w:hAnsi="仿宋" w:eastAsia="仿宋" w:cs="仿宋"/>
          <w:b w:val="0"/>
          <w:bCs w:val="0"/>
          <w:color w:val="auto"/>
          <w:kern w:val="0"/>
          <w:sz w:val="28"/>
          <w:szCs w:val="28"/>
          <w:highlight w:val="none"/>
          <w:lang w:val="en-US" w:eastAsia="zh-CN" w:bidi="ar"/>
        </w:rPr>
      </w:pPr>
    </w:p>
    <w:p>
      <w:pPr>
        <w:pStyle w:val="2"/>
        <w:rPr>
          <w:rFonts w:hint="eastAsia"/>
        </w:rPr>
      </w:pP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pStyle w:val="2"/>
        <w:numPr>
          <w:ilvl w:val="0"/>
          <w:numId w:val="0"/>
        </w:numPr>
        <w:rPr>
          <w:rFonts w:hint="eastAsia"/>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3包：海罗卫生院物业保洁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8"/>
          <w:szCs w:val="28"/>
          <w:highlight w:val="none"/>
        </w:rPr>
      </w:pPr>
      <w:r>
        <w:rPr>
          <w:rFonts w:hint="eastAsia" w:ascii="宋体" w:hAnsi="宋体" w:eastAsia="宋体" w:cs="宋体"/>
          <w:b w:val="0"/>
          <w:bCs w:val="0"/>
          <w:color w:val="auto"/>
          <w:kern w:val="2"/>
          <w:sz w:val="28"/>
          <w:szCs w:val="28"/>
          <w:highlight w:val="none"/>
          <w:lang w:val="en-US" w:eastAsia="zh-CN" w:bidi="ar-SA"/>
        </w:rPr>
        <w:t>★1、</w:t>
      </w:r>
      <w:r>
        <w:rPr>
          <w:rFonts w:hint="eastAsia" w:ascii="仿宋" w:hAnsi="仿宋" w:eastAsia="仿宋" w:cs="仿宋"/>
          <w:b w:val="0"/>
          <w:bCs w:val="0"/>
          <w:color w:val="auto"/>
          <w:sz w:val="28"/>
          <w:szCs w:val="28"/>
          <w:highlight w:val="none"/>
          <w:lang w:val="en-US" w:eastAsia="zh-CN"/>
        </w:rPr>
        <w:t>服务面积（作业面积）：总面积5372.3平米，室内4960平米，室外412.3米。（海罗卫生院2300.3平米，东岸服务站860平米，月川服务站1800平米、海澜服务站555.06平米）</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★2、</w:t>
      </w:r>
      <w:r>
        <w:rPr>
          <w:rFonts w:hint="eastAsia" w:ascii="仿宋" w:hAnsi="仿宋" w:eastAsia="仿宋" w:cs="仿宋"/>
          <w:b w:val="0"/>
          <w:bCs w:val="0"/>
          <w:color w:val="auto"/>
          <w:sz w:val="28"/>
          <w:szCs w:val="28"/>
          <w:highlight w:val="none"/>
          <w:lang w:val="en-US" w:eastAsia="zh-CN"/>
        </w:rPr>
        <w:t>人员配置：按服务点位配备人员，包括保洁人员7人（海罗总站4人、月川服务站1人、东岸服务站1人、海澜服务站1人）、安保人员3人（海罗总站1人，东岸服务站1人、月川服务站1人）每人配备的劳保设备、服装。</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lang w:val="en-US" w:eastAsia="zh-CN"/>
        </w:rPr>
        <w:t>供应商自行购买</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★3、</w:t>
      </w:r>
      <w:r>
        <w:rPr>
          <w:rFonts w:hint="eastAsia" w:ascii="仿宋" w:hAnsi="仿宋" w:eastAsia="仿宋" w:cs="仿宋"/>
          <w:b w:val="0"/>
          <w:bCs w:val="0"/>
          <w:color w:val="auto"/>
          <w:sz w:val="28"/>
          <w:szCs w:val="28"/>
          <w:highlight w:val="none"/>
          <w:lang w:val="en-US" w:eastAsia="zh-CN"/>
        </w:rPr>
        <w:t>配备劳保工具：</w:t>
      </w:r>
      <w:r>
        <w:rPr>
          <w:rFonts w:hint="eastAsia" w:ascii="仿宋" w:hAnsi="仿宋" w:eastAsia="仿宋" w:cs="仿宋"/>
          <w:b w:val="0"/>
          <w:bCs w:val="0"/>
          <w:color w:val="auto"/>
          <w:sz w:val="28"/>
          <w:szCs w:val="28"/>
          <w:highlight w:val="none"/>
        </w:rPr>
        <w:t>提供优质、充足的员工劳保用品</w:t>
      </w:r>
      <w:r>
        <w:rPr>
          <w:rFonts w:hint="eastAsia" w:ascii="仿宋" w:hAnsi="仿宋" w:eastAsia="仿宋" w:cs="仿宋"/>
          <w:b w:val="0"/>
          <w:bCs w:val="0"/>
          <w:color w:val="auto"/>
          <w:sz w:val="28"/>
          <w:szCs w:val="28"/>
          <w:highlight w:val="none"/>
          <w:lang w:val="en-US" w:eastAsia="zh-CN"/>
        </w:rPr>
        <w:t>(供应商按需配备）4、常规保洁用品：</w:t>
      </w:r>
      <w:r>
        <w:rPr>
          <w:rFonts w:hint="eastAsia" w:ascii="仿宋" w:hAnsi="仿宋" w:eastAsia="仿宋" w:cs="仿宋"/>
          <w:b w:val="0"/>
          <w:bCs w:val="0"/>
          <w:color w:val="auto"/>
          <w:sz w:val="28"/>
          <w:szCs w:val="28"/>
          <w:highlight w:val="none"/>
        </w:rPr>
        <w:t>保洁用的清洁剂、洗涤剂、消毒剂和地面保养物料，这些消耗品必须确保安全环保，全降解生活垃圾袋</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医疗垃圾袋等（供应商按需购买）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4、服务内容：</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4.1</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w:t>
      </w:r>
      <w:r>
        <w:rPr>
          <w:rFonts w:hint="eastAsia" w:ascii="仿宋" w:hAnsi="仿宋" w:eastAsia="仿宋" w:cs="仿宋"/>
          <w:b w:val="0"/>
          <w:bCs w:val="0"/>
          <w:color w:val="auto"/>
          <w:kern w:val="2"/>
          <w:sz w:val="28"/>
          <w:szCs w:val="28"/>
          <w:highlight w:val="none"/>
          <w:lang w:eastAsia="zh-CN"/>
        </w:rPr>
        <w:t>。</w:t>
      </w:r>
      <w:r>
        <w:rPr>
          <w:rFonts w:hint="eastAsia" w:ascii="仿宋" w:hAnsi="仿宋" w:eastAsia="仿宋" w:cs="仿宋"/>
          <w:b w:val="0"/>
          <w:bCs w:val="0"/>
          <w:color w:val="auto"/>
          <w:kern w:val="2"/>
          <w:sz w:val="28"/>
          <w:szCs w:val="28"/>
          <w:highlight w:val="none"/>
        </w:rPr>
        <w:t>电梯门：无尘土、光亮洁净，无印迹。按键面板：无尘土、无印迹。照明灯具：无厚积尘土。各房门、通道门：无尘土、污迹。客梯厅顶部：无厚积尘土。不锈钢面：无脏、污点。装饰物：盆、座表面干净无尘土；装饰物（如塑料花卉、油画）等表面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4.2</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4.3</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4.4</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4.5垃圾处理：</w:t>
      </w:r>
      <w:r>
        <w:rPr>
          <w:rFonts w:hint="eastAsia" w:ascii="仿宋" w:hAnsi="仿宋" w:eastAsia="仿宋" w:cs="仿宋"/>
          <w:b w:val="0"/>
          <w:bCs w:val="0"/>
          <w:color w:val="auto"/>
          <w:sz w:val="28"/>
          <w:szCs w:val="28"/>
          <w:highlight w:val="none"/>
        </w:rPr>
        <w:t>负责保洁范围内生活垃圾收集（每天不少于2次）、医疗废物暂存间日常管理；医疗废物（含感染性废物和损伤性废物）/生活垃圾院内点到点（即从科室暂存点到医院指定的医疗废物/生活垃圾暂存点）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4.6</w:t>
      </w:r>
      <w:r>
        <w:rPr>
          <w:rFonts w:hint="eastAsia" w:ascii="仿宋" w:hAnsi="仿宋" w:eastAsia="仿宋" w:cs="仿宋"/>
          <w:b w:val="0"/>
          <w:bCs w:val="0"/>
          <w:color w:val="auto"/>
          <w:sz w:val="28"/>
          <w:szCs w:val="28"/>
          <w:highlight w:val="none"/>
        </w:rPr>
        <w:t>保洁服务频率/周期</w:t>
      </w:r>
      <w:r>
        <w:rPr>
          <w:rFonts w:hint="eastAsia" w:ascii="仿宋" w:hAnsi="仿宋" w:eastAsia="仿宋" w:cs="仿宋"/>
          <w:b w:val="0"/>
          <w:bCs w:val="0"/>
          <w:color w:val="auto"/>
          <w:sz w:val="28"/>
          <w:szCs w:val="28"/>
          <w:highlight w:val="none"/>
          <w:lang w:eastAsia="zh-CN"/>
        </w:rPr>
        <w:t>：</w:t>
      </w:r>
    </w:p>
    <w:p>
      <w:pPr>
        <w:spacing w:line="420" w:lineRule="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4.6.1</w:t>
      </w:r>
      <w:r>
        <w:rPr>
          <w:rFonts w:hint="eastAsia" w:ascii="仿宋" w:hAnsi="仿宋" w:eastAsia="仿宋" w:cs="仿宋"/>
          <w:b w:val="0"/>
          <w:bCs w:val="0"/>
          <w:color w:val="auto"/>
          <w:sz w:val="28"/>
          <w:szCs w:val="28"/>
          <w:highlight w:val="none"/>
        </w:rPr>
        <w:t>地面：清洁2次/日，上午、下午各一次，消毒1次/两周；物体表面（床栏、床头板内侧、床尾板内外侧、餐板、床头柜表面、 门把手、灯开关、水龙头及洗手池台面和内侧）：每日清洁2次（其中1次消毒)，上午、下午各一次；普通科室病房收集生活垃圾（垃圾桶污物量不超过桶体 3/4，每天不低于2次）</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洁污分区概念清晰，清洁工具严格分类。床单元每日使用白色毛巾进行消毒擦拭至少1次（清洁用抹布一床单元一张），床单元终末消毒（根据科室需求随出随做，含拆床品）。窗帘、隔帘每季度拆装送洗1次。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4.6.2</w:t>
      </w:r>
      <w:r>
        <w:rPr>
          <w:rFonts w:hint="eastAsia" w:ascii="仿宋" w:hAnsi="仿宋" w:eastAsia="仿宋" w:cs="仿宋"/>
          <w:b w:val="0"/>
          <w:bCs w:val="0"/>
          <w:color w:val="auto"/>
          <w:sz w:val="28"/>
          <w:szCs w:val="28"/>
          <w:highlight w:val="none"/>
        </w:rPr>
        <w:t>卫生间：地面清洁和生活垃圾（每天 2次）；门把手、镜面/玻璃、水龙头、洗手池、便池/马桶等洁具清洁（每天不少于2次）及卫生间基础疏通； 天花蛛网清扫、门面、墙面、标志标牌、盆架、五金件、洁具、地面边角、淋浴 喷头、晾衣杆（每周刷洗、清洁1次）；灯具、风口表面、窗框及轨道（每30天清洁 1 次，随季节变化会调整清洁频率）。</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 xml:space="preserve">4.6.3垃圾收集：医疗和生活垃圾收集（每天2次）；垃圾转运：负责医疗废物（含感染性、损伤性及少量可纳入感染性废物范围 内的药物性废物）、生活垃圾院内点到点（即从科室暂存点到院内统一医疗废物、生活垃圾暂存点）的转运,医疗垃圾袋、生活垃圾袋由乙方提供（符合海南地标环保标准），垃圾日产日清。 </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4.6.4外围：道路清扫、生活垃圾及垃圾桶清洁、收垃圾（每天至少2次，早上、下午各一次）、标牌和栏杆清洁、天台清扫（每周1次）、围墙及重点区域定期刷洗（每月2次）、排水沟沉沙井清洁（每月1次，随雨季变化调整）</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5、安保服务内容：</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5.1保安人员需负责医院内部和周边区域的安全巡查，定期巡视并做好巡查记录，发现问题及时处理。</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5.2对医院走廊、楼梯、出入口等重要区域进行巡查，确保其畅通无阻，防止不法分子进入。</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5.3监控与维护安全设施和设备的运行，如医院的摄像头，警报器等，确保其正常运行。</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5.4负责机动巡逻，防范和制止各类违法犯罪的行为，保护医院的财产、人员安全。</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5.5配合医院急救救援队伍，协助运送伤者、病人等。</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5.6保安人员需协助医院门诊部，维护门诊秩序，协助患者次序就诊。</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5.7配合相关部门开展重要活动和会议安保工作。</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5.8协助医院工作人员处理出入人员和车辆，维护停车管理秩序</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5.9严重遵守医院的保密制度，严守患者个人信息的保密要求。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6、应急服务</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6.1、供应商</w:t>
      </w:r>
      <w:r>
        <w:rPr>
          <w:rFonts w:hint="eastAsia" w:ascii="仿宋" w:hAnsi="仿宋" w:eastAsia="仿宋" w:cs="仿宋"/>
          <w:b w:val="0"/>
          <w:bCs w:val="0"/>
          <w:color w:val="auto"/>
          <w:sz w:val="28"/>
          <w:szCs w:val="28"/>
          <w:highlight w:val="none"/>
        </w:rPr>
        <w:t>需具备突发事件应急处理方案和措施，根据医院需求能够应对突发事件、自然灾害、及传染疫情等公共卫生事件，确保保洁、运送、垃圾转运等工作开展。</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b w:val="0"/>
          <w:bCs w:val="0"/>
          <w:color w:val="auto"/>
          <w:sz w:val="28"/>
          <w:szCs w:val="28"/>
          <w:highlight w:val="none"/>
        </w:rPr>
        <w:t>管理及培训要</w:t>
      </w:r>
      <w:r>
        <w:rPr>
          <w:rFonts w:hint="eastAsia" w:ascii="仿宋" w:hAnsi="仿宋" w:eastAsia="仿宋" w:cs="仿宋"/>
          <w:b w:val="0"/>
          <w:bCs w:val="0"/>
          <w:color w:val="auto"/>
          <w:sz w:val="28"/>
          <w:szCs w:val="28"/>
          <w:highlight w:val="none"/>
          <w:lang w:val="en-US" w:eastAsia="zh-CN"/>
        </w:rPr>
        <w:t>求</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7.1</w:t>
      </w:r>
      <w:r>
        <w:rPr>
          <w:rFonts w:hint="eastAsia" w:ascii="仿宋" w:hAnsi="仿宋" w:eastAsia="仿宋" w:cs="仿宋"/>
          <w:b w:val="0"/>
          <w:bCs w:val="0"/>
          <w:color w:val="auto"/>
          <w:sz w:val="28"/>
          <w:szCs w:val="28"/>
          <w:highlight w:val="none"/>
        </w:rPr>
        <w:t>有严格的员工管理和考核体系. 所有保洁人员</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安保人员</w:t>
      </w:r>
      <w:r>
        <w:rPr>
          <w:rFonts w:hint="eastAsia" w:ascii="仿宋" w:hAnsi="仿宋" w:eastAsia="仿宋" w:cs="仿宋"/>
          <w:b w:val="0"/>
          <w:bCs w:val="0"/>
          <w:color w:val="auto"/>
          <w:sz w:val="28"/>
          <w:szCs w:val="28"/>
          <w:highlight w:val="none"/>
        </w:rPr>
        <w:t>必须着装整齐、举止端庄、挂牌上岗，具备相关的岗位工作能力。对所有的保洁人员</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安保人员</w:t>
      </w:r>
      <w:r>
        <w:rPr>
          <w:rFonts w:hint="eastAsia" w:ascii="仿宋" w:hAnsi="仿宋" w:eastAsia="仿宋" w:cs="仿宋"/>
          <w:b w:val="0"/>
          <w:bCs w:val="0"/>
          <w:color w:val="auto"/>
          <w:sz w:val="28"/>
          <w:szCs w:val="28"/>
          <w:highlight w:val="none"/>
        </w:rPr>
        <w:t>应进行必要的职业道德培训及相关岗位的技术 培训、消防知识培训、院感知识培训，以确保其良好的技术状态，能完成相应的技术工作。</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7.2</w:t>
      </w:r>
      <w:r>
        <w:rPr>
          <w:rFonts w:hint="eastAsia" w:ascii="仿宋" w:hAnsi="仿宋" w:eastAsia="仿宋" w:cs="仿宋"/>
          <w:b w:val="0"/>
          <w:bCs w:val="0"/>
          <w:color w:val="auto"/>
          <w:sz w:val="28"/>
          <w:szCs w:val="28"/>
          <w:highlight w:val="none"/>
        </w:rPr>
        <w:t>完善文档管理体系对所有的保洁设备、设施进行编号和登记，对其型号、规格、主要的技术参数，使用寿命、供应商信息等进行登记并造册列表。建立完善的技术资料，并根据国家相关规定、产品说明书和公司的技术手册编制对每项业务操作的具体业务流程，以规范员工操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7.3</w:t>
      </w:r>
      <w:r>
        <w:rPr>
          <w:rFonts w:hint="eastAsia" w:ascii="仿宋" w:hAnsi="仿宋" w:eastAsia="仿宋" w:cs="仿宋"/>
          <w:b w:val="0"/>
          <w:bCs w:val="0"/>
          <w:color w:val="auto"/>
          <w:sz w:val="28"/>
          <w:szCs w:val="28"/>
          <w:highlight w:val="none"/>
        </w:rPr>
        <w:t xml:space="preserve">员工上岗前，进行岗前培训，如专项防控知识、个人防护、运送安全等专项的培训。 </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7.4</w:t>
      </w:r>
      <w:r>
        <w:rPr>
          <w:rFonts w:hint="eastAsia" w:ascii="仿宋" w:hAnsi="仿宋" w:eastAsia="仿宋" w:cs="仿宋"/>
          <w:b w:val="0"/>
          <w:bCs w:val="0"/>
          <w:color w:val="auto"/>
          <w:sz w:val="28"/>
          <w:szCs w:val="28"/>
          <w:highlight w:val="none"/>
        </w:rPr>
        <w:t>每个工种需要有标准操作流程。</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w:t>
      </w:r>
      <w:r>
        <w:rPr>
          <w:rFonts w:hint="eastAsia" w:ascii="仿宋" w:hAnsi="仿宋" w:eastAsia="仿宋" w:cs="仿宋"/>
          <w:b w:val="0"/>
          <w:bCs w:val="0"/>
          <w:color w:val="auto"/>
          <w:sz w:val="28"/>
          <w:szCs w:val="28"/>
          <w:highlight w:val="none"/>
        </w:rPr>
        <w:t>交付/履约时间</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签订合同之日起1年</w:t>
      </w:r>
      <w:r>
        <w:rPr>
          <w:rFonts w:hint="eastAsia" w:ascii="仿宋" w:hAnsi="仿宋" w:eastAsia="仿宋" w:cs="仿宋"/>
          <w:b w:val="0"/>
          <w:bCs w:val="0"/>
          <w:color w:val="auto"/>
          <w:sz w:val="28"/>
          <w:szCs w:val="28"/>
          <w:highlight w:val="none"/>
          <w:lang w:eastAsia="zh-CN"/>
        </w:rPr>
        <w:t>。</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★9、</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海罗卫生院。</w:t>
      </w:r>
    </w:p>
    <w:p>
      <w:pPr>
        <w:pStyle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★10、付款方式：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rPr>
          <w:rFonts w:hint="eastAsia" w:ascii="仿宋" w:hAnsi="仿宋" w:eastAsia="仿宋" w:cs="仿宋"/>
          <w:b/>
          <w:color w:val="auto"/>
          <w:kern w:val="0"/>
          <w:sz w:val="28"/>
          <w:szCs w:val="28"/>
          <w:highlight w:val="none"/>
        </w:rPr>
      </w:pPr>
      <w:r>
        <w:rPr>
          <w:rFonts w:hint="eastAsia" w:ascii="仿宋" w:hAnsi="仿宋" w:eastAsia="仿宋" w:cs="仿宋"/>
          <w:b w:val="0"/>
          <w:bCs w:val="0"/>
          <w:color w:val="auto"/>
          <w:sz w:val="28"/>
          <w:szCs w:val="28"/>
          <w:highlight w:val="none"/>
          <w:lang w:val="en-US" w:eastAsia="zh-CN"/>
        </w:rPr>
        <w:t>★11、</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pStyle w:val="9"/>
        <w:ind w:left="0" w:leftChars="0" w:firstLine="0" w:firstLineChars="0"/>
        <w:rPr>
          <w:rFonts w:hint="eastAsia" w:ascii="仿宋" w:hAnsi="仿宋" w:eastAsia="仿宋" w:cs="仿宋"/>
          <w:b/>
          <w:bCs/>
          <w:color w:val="auto"/>
          <w:spacing w:val="3"/>
          <w:sz w:val="28"/>
          <w:szCs w:val="28"/>
          <w:highlight w:val="none"/>
          <w:lang w:val="en-US" w:eastAsia="zh-CN"/>
        </w:rPr>
      </w:pPr>
    </w:p>
    <w:p>
      <w:pPr>
        <w:pStyle w:val="9"/>
        <w:rPr>
          <w:rFonts w:hint="default" w:ascii="仿宋" w:hAnsi="仿宋" w:eastAsia="仿宋" w:cs="仿宋"/>
          <w:b/>
          <w:bCs/>
          <w:color w:val="auto"/>
          <w:spacing w:val="3"/>
          <w:sz w:val="28"/>
          <w:szCs w:val="28"/>
          <w:highlight w:val="none"/>
          <w:lang w:val="en-US" w:eastAsia="zh-CN"/>
        </w:rPr>
      </w:pPr>
      <w:r>
        <w:rPr>
          <w:rFonts w:hint="eastAsia" w:ascii="仿宋" w:hAnsi="仿宋" w:eastAsia="仿宋" w:cs="仿宋"/>
          <w:b/>
          <w:bCs/>
          <w:color w:val="auto"/>
          <w:spacing w:val="3"/>
          <w:sz w:val="28"/>
          <w:szCs w:val="28"/>
          <w:highlight w:val="none"/>
          <w:lang w:val="en-US" w:eastAsia="zh-CN"/>
        </w:rPr>
        <w:t>4包：南新卫生院物业保洁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1、服务面积（作业面积）：总面积7321.78平米，室内5320平米，室外2001.78平米。</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2、人员配置：按服务点位配备人员共计13人，包括保洁人员10人（项目管理人员1人门诊一楼1人，门诊二、三楼1人，门诊外围、处置室1人，住院部一、二、三楼1人，体检部（体检部外走道）1人，血透室2人，输液大厅、急诊科、换药室、急诊外围2人，项目管理1人）；安保3人，每人配备的劳保设备及服装，每人按配套</w:t>
      </w:r>
      <w:r>
        <w:rPr>
          <w:rFonts w:hint="eastAsia" w:ascii="仿宋" w:hAnsi="仿宋" w:eastAsia="仿宋" w:cs="仿宋"/>
          <w:b w:val="0"/>
          <w:bCs w:val="0"/>
          <w:color w:val="auto"/>
          <w:kern w:val="0"/>
          <w:sz w:val="28"/>
          <w:szCs w:val="28"/>
          <w:highlight w:val="none"/>
        </w:rPr>
        <w:t>2套工作服、2套工作鞋、2套草帽、1套雨衣、1套雨鞋、4副口罩、4副手套、4个香皂</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lang w:val="en-US" w:eastAsia="zh-CN"/>
        </w:rPr>
        <w:t>供应商自行购买</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3、配备劳保工具：</w:t>
      </w:r>
      <w:r>
        <w:rPr>
          <w:rFonts w:hint="eastAsia" w:ascii="仿宋" w:hAnsi="仿宋" w:eastAsia="仿宋" w:cs="仿宋"/>
          <w:b w:val="0"/>
          <w:bCs w:val="0"/>
          <w:color w:val="auto"/>
          <w:sz w:val="28"/>
          <w:szCs w:val="28"/>
          <w:highlight w:val="none"/>
        </w:rPr>
        <w:t>提供优质、充足的员工劳保用品</w:t>
      </w:r>
      <w:r>
        <w:rPr>
          <w:rFonts w:hint="eastAsia" w:ascii="仿宋" w:hAnsi="仿宋" w:eastAsia="仿宋" w:cs="仿宋"/>
          <w:b w:val="0"/>
          <w:bCs w:val="0"/>
          <w:color w:val="auto"/>
          <w:sz w:val="28"/>
          <w:szCs w:val="28"/>
          <w:highlight w:val="none"/>
          <w:lang w:val="en-US" w:eastAsia="zh-CN"/>
        </w:rPr>
        <w:t>(供应商按需配备）</w:t>
      </w:r>
    </w:p>
    <w:p>
      <w:pPr>
        <w:pStyle w:val="9"/>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★4、</w:t>
      </w:r>
      <w:r>
        <w:rPr>
          <w:rFonts w:hint="eastAsia" w:ascii="仿宋" w:hAnsi="仿宋" w:eastAsia="仿宋" w:cs="仿宋"/>
          <w:b w:val="0"/>
          <w:bCs w:val="0"/>
          <w:color w:val="auto"/>
          <w:sz w:val="28"/>
          <w:szCs w:val="28"/>
          <w:highlight w:val="none"/>
          <w:lang w:val="en-US" w:eastAsia="zh-CN"/>
        </w:rPr>
        <w:t>常规保洁用品：</w:t>
      </w:r>
      <w:r>
        <w:rPr>
          <w:rFonts w:hint="eastAsia" w:ascii="仿宋" w:hAnsi="仿宋" w:eastAsia="仿宋" w:cs="仿宋"/>
          <w:b w:val="0"/>
          <w:bCs w:val="0"/>
          <w:color w:val="auto"/>
          <w:sz w:val="28"/>
          <w:szCs w:val="28"/>
          <w:highlight w:val="none"/>
        </w:rPr>
        <w:t>保洁用的清洁剂、洗涤剂、消毒剂和地面保养物料，这些消耗品必须确保安全环保，全降解生活垃圾袋</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医疗垃圾袋、医疗垃圾桶、生活垃圾桶等（供应商按需购买）</w:t>
      </w:r>
    </w:p>
    <w:p>
      <w:pPr>
        <w:pStyle w:val="9"/>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5、保洁服务内容：</w:t>
      </w:r>
    </w:p>
    <w:p>
      <w:pPr>
        <w:pStyle w:val="9"/>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5.1清洁各值班室、办公室、治疗室、换药室、医疗废物暂存间、病房、大厅、走廊、台阶地面，随脏随洁。</w:t>
      </w:r>
    </w:p>
    <w:p>
      <w:pPr>
        <w:pStyle w:val="9"/>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5.2各部门办公室、会议室、开水房、厕所卫生，并随脏随洁。</w:t>
      </w:r>
    </w:p>
    <w:p>
      <w:pPr>
        <w:pStyle w:val="9"/>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5.3清洗床上用品及清创包内外包布。</w:t>
      </w:r>
    </w:p>
    <w:p>
      <w:pPr>
        <w:pStyle w:val="9"/>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5.4对院内吸烟人员进行劝导。</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5.5</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w:t>
      </w:r>
      <w:r>
        <w:rPr>
          <w:rFonts w:hint="eastAsia" w:ascii="仿宋" w:hAnsi="仿宋" w:eastAsia="仿宋" w:cs="仿宋"/>
          <w:b w:val="0"/>
          <w:bCs w:val="0"/>
          <w:color w:val="auto"/>
          <w:kern w:val="2"/>
          <w:sz w:val="28"/>
          <w:szCs w:val="28"/>
          <w:highlight w:val="none"/>
          <w:lang w:eastAsia="zh-CN"/>
        </w:rPr>
        <w:t>；</w:t>
      </w:r>
      <w:r>
        <w:rPr>
          <w:rFonts w:hint="eastAsia" w:ascii="仿宋" w:hAnsi="仿宋" w:eastAsia="仿宋" w:cs="仿宋"/>
          <w:b w:val="0"/>
          <w:bCs w:val="0"/>
          <w:color w:val="auto"/>
          <w:kern w:val="2"/>
          <w:sz w:val="28"/>
          <w:szCs w:val="28"/>
          <w:highlight w:val="none"/>
        </w:rPr>
        <w:t>电梯门：无尘土、光亮洁净，无印迹。按键面板：无尘土、无印迹。照明灯具：无厚积尘土。各房门、通道门：无尘土、污迹。客梯厅顶部：无厚积尘土。不锈钢面：无脏、污点。装饰物：盆、座表面干净无尘土；装饰物（如塑料花卉、油画）等表面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5.6</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5.7</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5.8</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5.9垃圾处理：</w:t>
      </w:r>
      <w:r>
        <w:rPr>
          <w:rFonts w:hint="eastAsia" w:ascii="仿宋" w:hAnsi="仿宋" w:eastAsia="仿宋" w:cs="仿宋"/>
          <w:b w:val="0"/>
          <w:bCs w:val="0"/>
          <w:color w:val="auto"/>
          <w:sz w:val="28"/>
          <w:szCs w:val="28"/>
          <w:highlight w:val="none"/>
        </w:rPr>
        <w:t>负责保洁范围内生活垃圾收集（每天不少于2次）、医疗废物暂存间日常管理；医疗废物（含感染性废物和损伤性废物）/生活垃圾院内点到点（即从科室暂存点到医院指定的医疗废物/生活垃圾暂存点）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w:t>
      </w:r>
      <w:r>
        <w:rPr>
          <w:rFonts w:hint="eastAsia" w:ascii="仿宋" w:hAnsi="仿宋" w:eastAsia="仿宋" w:cs="仿宋"/>
          <w:b w:val="0"/>
          <w:bCs w:val="0"/>
          <w:color w:val="auto"/>
          <w:sz w:val="28"/>
          <w:szCs w:val="28"/>
          <w:highlight w:val="none"/>
        </w:rPr>
        <w:t>保洁服务频率/周期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w:t>
      </w:r>
      <w:r>
        <w:rPr>
          <w:rFonts w:hint="eastAsia" w:ascii="仿宋" w:hAnsi="仿宋" w:eastAsia="仿宋" w:cs="仿宋"/>
          <w:b w:val="0"/>
          <w:bCs w:val="0"/>
          <w:color w:val="auto"/>
          <w:sz w:val="28"/>
          <w:szCs w:val="28"/>
          <w:highlight w:val="none"/>
        </w:rPr>
        <w:t>地面：清洁2次/日，上午、下午各一次，消毒1次/两周；物体表面（床栏、床头板内侧、床尾板内外侧、餐板、床头柜表面、 门把手、灯开关、水龙头及洗手池台面和内侧）：每日清洁2次（其中1次消毒)，上午、下午各一次；普通科室病房收集生活垃圾（垃圾桶污物量不超过桶体 3/4，每天不低于2次）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6.2</w:t>
      </w:r>
      <w:r>
        <w:rPr>
          <w:rFonts w:hint="eastAsia" w:ascii="仿宋" w:hAnsi="仿宋" w:eastAsia="仿宋" w:cs="仿宋"/>
          <w:b w:val="0"/>
          <w:bCs w:val="0"/>
          <w:color w:val="auto"/>
          <w:sz w:val="28"/>
          <w:szCs w:val="28"/>
          <w:highlight w:val="none"/>
        </w:rPr>
        <w:t>卫生间：地面清洁和生活垃圾（每天 2次）；门把手、镜面/玻璃、水龙头、洗手池、便池/马桶等洁具清洁（每天不少于2次）及卫生间基础疏通； 天花蛛网清扫、门面、墙面、标志标牌、盆架、五金件、洁具、地面边角、淋浴 喷头、晾衣杆（每周刷洗、清洁1次）；灯具、风口表面、窗框及轨道（每30天清洁 1 次，随季节变化会调整清洁频率）。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6.3</w:t>
      </w:r>
      <w:r>
        <w:rPr>
          <w:rFonts w:hint="eastAsia" w:ascii="仿宋" w:hAnsi="仿宋" w:eastAsia="仿宋" w:cs="仿宋"/>
          <w:b w:val="0"/>
          <w:bCs w:val="0"/>
          <w:color w:val="auto"/>
          <w:sz w:val="28"/>
          <w:szCs w:val="28"/>
          <w:highlight w:val="none"/>
        </w:rPr>
        <w:t>垃圾收集：医疗和生活垃圾收集（每天2次）；垃圾转运：负责医疗废物（含感染性、损伤性及少量可纳入感染性废物范围 内的药物性废物）、生活垃圾院内点到点（即从科室暂存点到院内统一医疗废物、生活垃圾暂存点）的转运,医疗垃圾袋由</w:t>
      </w:r>
      <w:r>
        <w:rPr>
          <w:rFonts w:hint="eastAsia" w:ascii="仿宋" w:hAnsi="仿宋" w:eastAsia="仿宋" w:cs="仿宋"/>
          <w:b w:val="0"/>
          <w:bCs w:val="0"/>
          <w:color w:val="auto"/>
          <w:sz w:val="28"/>
          <w:szCs w:val="28"/>
          <w:highlight w:val="none"/>
          <w:lang w:val="en-US" w:eastAsia="zh-CN"/>
        </w:rPr>
        <w:t>乙</w:t>
      </w:r>
      <w:r>
        <w:rPr>
          <w:rFonts w:hint="eastAsia" w:ascii="仿宋" w:hAnsi="仿宋" w:eastAsia="仿宋" w:cs="仿宋"/>
          <w:b w:val="0"/>
          <w:bCs w:val="0"/>
          <w:color w:val="auto"/>
          <w:sz w:val="28"/>
          <w:szCs w:val="28"/>
          <w:highlight w:val="none"/>
        </w:rPr>
        <w:t>方提供,生活垃圾袋由乙方提供（符合海南地标环保标准）</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r>
        <w:rPr>
          <w:rFonts w:hint="eastAsia" w:ascii="仿宋" w:hAnsi="仿宋" w:eastAsia="仿宋" w:cs="仿宋"/>
          <w:b w:val="0"/>
          <w:bCs w:val="0"/>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6.4每隔7天对所有垃圾桶进行彻底用清洁剂刷洗一遍，并进行消毒杀虫一次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6.5</w:t>
      </w:r>
      <w:r>
        <w:rPr>
          <w:rFonts w:hint="eastAsia" w:ascii="仿宋" w:hAnsi="仿宋" w:eastAsia="仿宋" w:cs="仿宋"/>
          <w:b w:val="0"/>
          <w:bCs w:val="0"/>
          <w:color w:val="auto"/>
          <w:sz w:val="28"/>
          <w:szCs w:val="28"/>
          <w:highlight w:val="none"/>
        </w:rPr>
        <w:t>外围：道路清扫</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生活垃圾及垃圾桶清洁、收垃圾（每天</w:t>
      </w:r>
      <w:r>
        <w:rPr>
          <w:rFonts w:hint="eastAsia" w:ascii="仿宋" w:hAnsi="仿宋" w:eastAsia="仿宋" w:cs="仿宋"/>
          <w:b w:val="0"/>
          <w:bCs w:val="0"/>
          <w:color w:val="auto"/>
          <w:sz w:val="28"/>
          <w:szCs w:val="28"/>
          <w:highlight w:val="none"/>
          <w:lang w:val="en-US" w:eastAsia="zh-CN"/>
        </w:rPr>
        <w:t>至少2</w:t>
      </w:r>
      <w:r>
        <w:rPr>
          <w:rFonts w:hint="eastAsia" w:ascii="仿宋" w:hAnsi="仿宋" w:eastAsia="仿宋" w:cs="仿宋"/>
          <w:b w:val="0"/>
          <w:bCs w:val="0"/>
          <w:color w:val="auto"/>
          <w:sz w:val="28"/>
          <w:szCs w:val="28"/>
          <w:highlight w:val="none"/>
        </w:rPr>
        <w:t>次，早上、下午各一次）、标牌和栏杆清洁、天台清扫（每周1次）、围墙及重点区域定期刷洗（每月2次）、排水沟沉沙井清洁（每月1次，随雨季变化调整）</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每季度抽一次化粪池</w:t>
      </w:r>
      <w:r>
        <w:rPr>
          <w:rFonts w:hint="eastAsia" w:ascii="仿宋" w:hAnsi="仿宋" w:eastAsia="仿宋" w:cs="仿宋"/>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6.6</w:t>
      </w: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消杀工作计划：每月一次清理四害孳生场所，消灭四害，每10天消杀一次下水道，彻底清除四害孳生场所。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7、安保服务内容：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7.1保安人员需24小时负责医院内部和周边区域的安全巡查，定期巡视并做好巡查记录，发现问题及时处理。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7.2对医院走廊、楼梯、出入口等重要区域进行巡查，确保其畅通无阻，防止不法分子进入。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7.3监控与维护安全设施和设备的运行，如医院的摄像头，警报器等，确保其正常运行。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7.4负责机动巡逻，防范和制止各类违法犯罪的行为，保护医院的财产、人员安全。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7.5配合医院急救救援队伍，协助运送伤者、病人等。</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7.6保安人员需协助医院门诊、急诊、住院部、体检部等科室，维护就诊秩序，协助患者或市民按次序就诊。</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7.7配合相关部门开展重要活动和会议安保工作。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7.8协助医院工作人员处理出入人员和车辆，维护停车管理秩序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7.9严重遵守医院的保密制度，严守患者个人信息的保密要求。</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8、</w:t>
      </w:r>
      <w:r>
        <w:rPr>
          <w:rFonts w:hint="eastAsia" w:ascii="仿宋" w:hAnsi="仿宋" w:eastAsia="仿宋" w:cs="仿宋"/>
          <w:b w:val="0"/>
          <w:bCs w:val="0"/>
          <w:color w:val="auto"/>
          <w:sz w:val="28"/>
          <w:szCs w:val="28"/>
          <w:highlight w:val="none"/>
        </w:rPr>
        <w:t>应急服务</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8.1商</w:t>
      </w:r>
      <w:r>
        <w:rPr>
          <w:rFonts w:hint="eastAsia" w:ascii="仿宋" w:hAnsi="仿宋" w:eastAsia="仿宋" w:cs="仿宋"/>
          <w:b w:val="0"/>
          <w:bCs w:val="0"/>
          <w:color w:val="auto"/>
          <w:sz w:val="28"/>
          <w:szCs w:val="28"/>
          <w:highlight w:val="none"/>
        </w:rPr>
        <w:t>需具备突发事件应急处理方案和措施，根据医院需求能够应对突发事件、自然灾害、及传染疫情等公共卫生事件，确保保洁、运送、垃圾转运等工作开展。</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w:t>
      </w:r>
      <w:r>
        <w:rPr>
          <w:rFonts w:hint="eastAsia" w:ascii="仿宋" w:hAnsi="仿宋" w:eastAsia="仿宋" w:cs="仿宋"/>
          <w:b w:val="0"/>
          <w:bCs w:val="0"/>
          <w:color w:val="auto"/>
          <w:sz w:val="28"/>
          <w:szCs w:val="28"/>
          <w:highlight w:val="none"/>
        </w:rPr>
        <w:t>管理及培训要求</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9.1</w:t>
      </w:r>
      <w:r>
        <w:rPr>
          <w:rFonts w:hint="eastAsia" w:ascii="仿宋" w:hAnsi="仿宋" w:eastAsia="仿宋" w:cs="仿宋"/>
          <w:b w:val="0"/>
          <w:bCs w:val="0"/>
          <w:color w:val="auto"/>
          <w:sz w:val="28"/>
          <w:szCs w:val="28"/>
          <w:highlight w:val="none"/>
        </w:rPr>
        <w:t>有严格的员工管理和考核体系. 所有保洁人员</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安保人员</w:t>
      </w:r>
      <w:r>
        <w:rPr>
          <w:rFonts w:hint="eastAsia" w:ascii="仿宋" w:hAnsi="仿宋" w:eastAsia="仿宋" w:cs="仿宋"/>
          <w:b w:val="0"/>
          <w:bCs w:val="0"/>
          <w:color w:val="auto"/>
          <w:sz w:val="28"/>
          <w:szCs w:val="28"/>
          <w:highlight w:val="none"/>
        </w:rPr>
        <w:t>必须着装整齐、举止端庄、挂牌上岗，具备相关的岗位工作能力。对所有的保洁人员和</w:t>
      </w:r>
      <w:r>
        <w:rPr>
          <w:rFonts w:hint="eastAsia" w:ascii="仿宋" w:hAnsi="仿宋" w:eastAsia="仿宋" w:cs="仿宋"/>
          <w:b w:val="0"/>
          <w:bCs w:val="0"/>
          <w:color w:val="auto"/>
          <w:sz w:val="28"/>
          <w:szCs w:val="28"/>
          <w:highlight w:val="none"/>
          <w:lang w:val="en-US" w:eastAsia="zh-CN"/>
        </w:rPr>
        <w:t>安保</w:t>
      </w:r>
      <w:r>
        <w:rPr>
          <w:rFonts w:hint="eastAsia" w:ascii="仿宋" w:hAnsi="仿宋" w:eastAsia="仿宋" w:cs="仿宋"/>
          <w:b w:val="0"/>
          <w:bCs w:val="0"/>
          <w:color w:val="auto"/>
          <w:sz w:val="28"/>
          <w:szCs w:val="28"/>
          <w:highlight w:val="none"/>
        </w:rPr>
        <w:t>人员应进行必要的职业道德培训及相关岗位的技术 培训、消防知识培训、院感知识培训，以确保其良好的技术状态，能完成相应的技术工作。</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9.2</w:t>
      </w:r>
      <w:r>
        <w:rPr>
          <w:rFonts w:hint="eastAsia" w:ascii="仿宋" w:hAnsi="仿宋" w:eastAsia="仿宋" w:cs="仿宋"/>
          <w:b w:val="0"/>
          <w:bCs w:val="0"/>
          <w:color w:val="auto"/>
          <w:sz w:val="28"/>
          <w:szCs w:val="28"/>
          <w:highlight w:val="none"/>
        </w:rPr>
        <w:t>完善文档管理体系 对所有的保洁设备、设施进行编号和登记，对其型号、规格、主要的技术参数，使用寿命、供应商信息等进行登记并造册列表。建立完善的技术资料，并根 据国家相关规定、产品说明书和公司的技术手册编制对每项业务操作的具体业务 流程，以规范员工操作。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9.3</w:t>
      </w:r>
      <w:r>
        <w:rPr>
          <w:rFonts w:hint="eastAsia" w:ascii="仿宋" w:hAnsi="仿宋" w:eastAsia="仿宋" w:cs="仿宋"/>
          <w:b w:val="0"/>
          <w:bCs w:val="0"/>
          <w:color w:val="auto"/>
          <w:sz w:val="28"/>
          <w:szCs w:val="28"/>
          <w:highlight w:val="none"/>
        </w:rPr>
        <w:t xml:space="preserve">员工上岗前，进行岗前培训，如专项防控知识、个人防护、运送安全等专项的培训。 </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9.4</w:t>
      </w:r>
      <w:r>
        <w:rPr>
          <w:rFonts w:hint="eastAsia" w:ascii="仿宋" w:hAnsi="仿宋" w:eastAsia="仿宋" w:cs="仿宋"/>
          <w:b w:val="0"/>
          <w:bCs w:val="0"/>
          <w:color w:val="auto"/>
          <w:sz w:val="28"/>
          <w:szCs w:val="28"/>
          <w:highlight w:val="none"/>
        </w:rPr>
        <w:t>每个工种需要有标准操作流程。</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9.5</w:t>
      </w:r>
      <w:r>
        <w:rPr>
          <w:rFonts w:hint="eastAsia" w:ascii="仿宋" w:hAnsi="仿宋" w:eastAsia="仿宋" w:cs="仿宋"/>
          <w:b w:val="0"/>
          <w:bCs w:val="0"/>
          <w:color w:val="auto"/>
          <w:sz w:val="28"/>
          <w:szCs w:val="28"/>
          <w:highlight w:val="none"/>
        </w:rPr>
        <w:t>供应商应当在环境保洁的管理和服务方面具备自主研发和创新能力以及保洁规范编制能力。</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★10、</w:t>
      </w:r>
      <w:r>
        <w:rPr>
          <w:rFonts w:hint="eastAsia" w:ascii="仿宋" w:hAnsi="仿宋" w:eastAsia="仿宋" w:cs="仿宋"/>
          <w:b w:val="0"/>
          <w:bCs w:val="0"/>
          <w:color w:val="auto"/>
          <w:sz w:val="28"/>
          <w:szCs w:val="28"/>
          <w:highlight w:val="none"/>
        </w:rPr>
        <w:t>交付/履约时间</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签订合同之日起1年</w:t>
      </w:r>
      <w:r>
        <w:rPr>
          <w:rFonts w:hint="eastAsia" w:ascii="仿宋" w:hAnsi="仿宋" w:eastAsia="仿宋" w:cs="仿宋"/>
          <w:b w:val="0"/>
          <w:bCs w:val="0"/>
          <w:color w:val="auto"/>
          <w:sz w:val="28"/>
          <w:szCs w:val="28"/>
          <w:highlight w:val="none"/>
          <w:lang w:eastAsia="zh-CN"/>
        </w:rPr>
        <w:t>。</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11、</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pacing w:val="3"/>
          <w:sz w:val="28"/>
          <w:szCs w:val="28"/>
          <w:highlight w:val="none"/>
          <w:lang w:val="en-US" w:eastAsia="zh-CN"/>
        </w:rPr>
        <w:t>南新卫生院</w:t>
      </w:r>
      <w:r>
        <w:rPr>
          <w:rFonts w:hint="eastAsia" w:ascii="仿宋" w:hAnsi="仿宋" w:eastAsia="仿宋" w:cs="仿宋"/>
          <w:b w:val="0"/>
          <w:bCs w:val="0"/>
          <w:color w:val="auto"/>
          <w:sz w:val="28"/>
          <w:szCs w:val="28"/>
          <w:highlight w:val="none"/>
          <w:lang w:val="en-US" w:eastAsia="zh-CN"/>
        </w:rPr>
        <w:t>。</w:t>
      </w:r>
    </w:p>
    <w:p>
      <w:pPr>
        <w:pStyle w:val="9"/>
        <w:numPr>
          <w:ilvl w:val="0"/>
          <w:numId w:val="0"/>
        </w:numP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12、付款方式：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rPr>
          <w:rFonts w:hint="eastAsia" w:ascii="仿宋" w:hAnsi="仿宋" w:eastAsia="仿宋" w:cs="仿宋"/>
          <w:b/>
          <w:color w:val="auto"/>
          <w:kern w:val="0"/>
          <w:sz w:val="28"/>
          <w:szCs w:val="28"/>
          <w:highlight w:val="none"/>
        </w:rPr>
      </w:pPr>
      <w:r>
        <w:rPr>
          <w:rFonts w:hint="eastAsia" w:ascii="仿宋" w:hAnsi="仿宋" w:eastAsia="仿宋" w:cs="仿宋"/>
          <w:b w:val="0"/>
          <w:bCs w:val="0"/>
          <w:color w:val="auto"/>
          <w:sz w:val="28"/>
          <w:szCs w:val="28"/>
          <w:highlight w:val="none"/>
          <w:lang w:val="en-US" w:eastAsia="zh-CN"/>
        </w:rPr>
        <w:t>★13、</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pStyle w:val="9"/>
        <w:ind w:left="0" w:leftChars="0" w:firstLine="0" w:firstLineChars="0"/>
        <w:rPr>
          <w:rFonts w:hint="eastAsia" w:ascii="仿宋" w:hAnsi="仿宋" w:eastAsia="仿宋" w:cs="仿宋"/>
          <w:b/>
          <w:bCs/>
          <w:color w:val="auto"/>
          <w:spacing w:val="3"/>
          <w:sz w:val="28"/>
          <w:szCs w:val="28"/>
          <w:highlight w:val="none"/>
          <w:lang w:val="en-US" w:eastAsia="zh-CN"/>
        </w:rPr>
      </w:pPr>
    </w:p>
    <w:p>
      <w:pPr>
        <w:pStyle w:val="9"/>
        <w:ind w:left="0" w:leftChars="0" w:firstLine="0" w:firstLineChars="0"/>
        <w:rPr>
          <w:rFonts w:hint="default" w:ascii="仿宋" w:hAnsi="仿宋" w:eastAsia="仿宋" w:cs="仿宋"/>
          <w:b/>
          <w:bCs/>
          <w:color w:val="auto"/>
          <w:spacing w:val="3"/>
          <w:sz w:val="28"/>
          <w:szCs w:val="28"/>
          <w:highlight w:val="none"/>
          <w:lang w:val="en-US" w:eastAsia="zh-CN"/>
        </w:rPr>
      </w:pPr>
      <w:r>
        <w:rPr>
          <w:rFonts w:hint="eastAsia" w:ascii="仿宋" w:hAnsi="仿宋" w:eastAsia="仿宋" w:cs="仿宋"/>
          <w:b/>
          <w:bCs/>
          <w:color w:val="auto"/>
          <w:spacing w:val="3"/>
          <w:sz w:val="28"/>
          <w:szCs w:val="28"/>
          <w:highlight w:val="none"/>
          <w:lang w:val="en-US" w:eastAsia="zh-CN"/>
        </w:rPr>
        <w:t>5包：荔枝沟卫生院物业保洁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 xml:space="preserve">1、服务面积（作业面积）：总面积4803.18平米，室内3320.18平米（卫生院门诊大楼2459.7平米；中医馆551.29平米；后勤用房309.13平米），室外（后院、消防通道等）1483平米。  </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2、人员配置：按服务点位配备人员（其中门诊一楼1人、门诊二楼1人、门诊三楼1人、中医馆（住院部）2人、室外2人），项目管理人员1人、每人配备的劳保设备及服装，每人按配套</w:t>
      </w:r>
      <w:r>
        <w:rPr>
          <w:rFonts w:hint="eastAsia" w:ascii="仿宋" w:hAnsi="仿宋" w:eastAsia="仿宋" w:cs="仿宋"/>
          <w:b w:val="0"/>
          <w:bCs w:val="0"/>
          <w:color w:val="auto"/>
          <w:kern w:val="0"/>
          <w:sz w:val="28"/>
          <w:szCs w:val="28"/>
          <w:highlight w:val="none"/>
        </w:rPr>
        <w:t>2套工作服、2套工作鞋、2套草帽、1套雨衣、1套雨鞋、4副口罩、4副手套、4个香皂</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lang w:val="en-US" w:eastAsia="zh-CN"/>
        </w:rPr>
        <w:t>供应商自行购买</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3、配备劳保工具：</w:t>
      </w:r>
      <w:r>
        <w:rPr>
          <w:rFonts w:hint="eastAsia" w:ascii="仿宋" w:hAnsi="仿宋" w:eastAsia="仿宋" w:cs="仿宋"/>
          <w:b w:val="0"/>
          <w:bCs w:val="0"/>
          <w:color w:val="auto"/>
          <w:sz w:val="28"/>
          <w:szCs w:val="28"/>
          <w:highlight w:val="none"/>
        </w:rPr>
        <w:t>提供优质、充足的员工劳保用品</w:t>
      </w:r>
      <w:r>
        <w:rPr>
          <w:rFonts w:hint="eastAsia" w:ascii="仿宋" w:hAnsi="仿宋" w:eastAsia="仿宋" w:cs="仿宋"/>
          <w:b w:val="0"/>
          <w:bCs w:val="0"/>
          <w:color w:val="auto"/>
          <w:sz w:val="28"/>
          <w:szCs w:val="28"/>
          <w:highlight w:val="none"/>
          <w:lang w:val="en-US" w:eastAsia="zh-CN"/>
        </w:rPr>
        <w:t>(供应商按需配备）4、常规保洁用品：</w:t>
      </w:r>
      <w:r>
        <w:rPr>
          <w:rFonts w:hint="eastAsia" w:ascii="仿宋" w:hAnsi="仿宋" w:eastAsia="仿宋" w:cs="仿宋"/>
          <w:b w:val="0"/>
          <w:bCs w:val="0"/>
          <w:color w:val="auto"/>
          <w:sz w:val="28"/>
          <w:szCs w:val="28"/>
          <w:highlight w:val="none"/>
        </w:rPr>
        <w:t>保洁用的清洁剂、洗涤剂、消毒剂和地面保养物料，这些消耗品必须确保安全环保，全降解生活垃圾袋</w:t>
      </w:r>
      <w:r>
        <w:rPr>
          <w:rFonts w:hint="eastAsia" w:ascii="仿宋" w:hAnsi="仿宋" w:eastAsia="仿宋" w:cs="仿宋"/>
          <w:b w:val="0"/>
          <w:bCs w:val="0"/>
          <w:color w:val="auto"/>
          <w:sz w:val="28"/>
          <w:szCs w:val="28"/>
          <w:highlight w:val="none"/>
          <w:lang w:val="en-US" w:eastAsia="zh-CN"/>
        </w:rPr>
        <w:t>等（供应商按需购买）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4、服务内容：</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4.1</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电梯门：无尘土、光亮洁净，无印迹。按键面板：无尘土、无印迹。照明灯具：无厚积尘土。各房门、通道门：无尘土、污迹。客梯厅顶部：无厚积尘土。不锈钢面：无脏、污点。装饰物：盆、座表面干净无尘土；装饰物（如塑料花卉、油画）等表面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4.2</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4.3</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4.4</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4.5垃圾处理：</w:t>
      </w:r>
      <w:r>
        <w:rPr>
          <w:rFonts w:hint="eastAsia" w:ascii="仿宋" w:hAnsi="仿宋" w:eastAsia="仿宋" w:cs="仿宋"/>
          <w:b w:val="0"/>
          <w:bCs w:val="0"/>
          <w:color w:val="auto"/>
          <w:sz w:val="28"/>
          <w:szCs w:val="28"/>
          <w:highlight w:val="none"/>
        </w:rPr>
        <w:t>负责保洁范围内生活垃圾收集（每天不少于2次）；生活垃圾院内点到点（即从科室暂存点到医院指定的生活垃圾暂存点）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w:t>
      </w:r>
      <w:r>
        <w:rPr>
          <w:rFonts w:hint="eastAsia" w:ascii="仿宋" w:hAnsi="仿宋" w:eastAsia="仿宋" w:cs="仿宋"/>
          <w:b w:val="0"/>
          <w:bCs w:val="0"/>
          <w:color w:val="auto"/>
          <w:sz w:val="28"/>
          <w:szCs w:val="28"/>
          <w:highlight w:val="none"/>
        </w:rPr>
        <w:t>保洁服务频率/周期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5.1</w:t>
      </w:r>
      <w:r>
        <w:rPr>
          <w:rFonts w:hint="eastAsia" w:ascii="仿宋" w:hAnsi="仿宋" w:eastAsia="仿宋" w:cs="仿宋"/>
          <w:b w:val="0"/>
          <w:bCs w:val="0"/>
          <w:color w:val="auto"/>
          <w:sz w:val="28"/>
          <w:szCs w:val="28"/>
          <w:highlight w:val="none"/>
        </w:rPr>
        <w:t>地面：清洁2次/日，上午、下午各一次，消毒1次/两周；物体表面（床栏、床头板内侧、床尾板内外侧、餐板、床头柜表面、 门把手、灯开关、水龙头及洗手池台面和内侧）：每日清洁2次（其中1次消毒)，上午、下午各一次；普通科室病房收集生活垃圾（垃圾桶污物量不超过桶体 3/4，每天不低于2次）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5.2</w:t>
      </w:r>
      <w:r>
        <w:rPr>
          <w:rFonts w:hint="eastAsia" w:ascii="仿宋" w:hAnsi="仿宋" w:eastAsia="仿宋" w:cs="仿宋"/>
          <w:b w:val="0"/>
          <w:bCs w:val="0"/>
          <w:color w:val="auto"/>
          <w:sz w:val="28"/>
          <w:szCs w:val="28"/>
          <w:highlight w:val="none"/>
        </w:rPr>
        <w:t>卫生间：地面清洁和生活垃圾（每天 2次）；门把手、镜面/玻璃、水龙头、洗手池、便池/马桶等洁具清洁（每天不少于2次）及卫生间基础疏通； 天花蛛网清扫、门面、墙面、标志标牌、盆架、五金件、洁具、地面边角、淋浴 喷头、晾衣杆（每周刷洗、清洁1次）；灯具、风口表面、窗框及轨道（每30天清洁 1 次，随季节变化会调整清洁频率）。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5.3</w:t>
      </w:r>
      <w:r>
        <w:rPr>
          <w:rFonts w:hint="eastAsia" w:ascii="仿宋" w:hAnsi="仿宋" w:eastAsia="仿宋" w:cs="仿宋"/>
          <w:b w:val="0"/>
          <w:bCs w:val="0"/>
          <w:color w:val="auto"/>
          <w:sz w:val="28"/>
          <w:szCs w:val="28"/>
          <w:highlight w:val="none"/>
        </w:rPr>
        <w:t>垃圾收集：生活垃圾收集（每天2次）；垃圾转运：负责生活垃圾院内点到点（即从科室暂存点到院内统一生活垃圾暂存点）的转运,医疗垃圾袋由甲方提供,生活垃圾袋由乙方提供（符合海南地标环保标准）</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r>
        <w:rPr>
          <w:rFonts w:hint="eastAsia" w:ascii="仿宋" w:hAnsi="仿宋" w:eastAsia="仿宋" w:cs="仿宋"/>
          <w:b w:val="0"/>
          <w:bCs w:val="0"/>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5.4</w:t>
      </w:r>
      <w:r>
        <w:rPr>
          <w:rFonts w:hint="eastAsia" w:ascii="仿宋" w:hAnsi="仿宋" w:eastAsia="仿宋" w:cs="仿宋"/>
          <w:b w:val="0"/>
          <w:bCs w:val="0"/>
          <w:color w:val="auto"/>
          <w:sz w:val="28"/>
          <w:szCs w:val="28"/>
          <w:highlight w:val="none"/>
        </w:rPr>
        <w:t>外围：道路清扫</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生活垃圾及垃圾桶清洁、收垃圾（每天</w:t>
      </w:r>
      <w:r>
        <w:rPr>
          <w:rFonts w:hint="eastAsia" w:ascii="仿宋" w:hAnsi="仿宋" w:eastAsia="仿宋" w:cs="仿宋"/>
          <w:b w:val="0"/>
          <w:bCs w:val="0"/>
          <w:color w:val="auto"/>
          <w:sz w:val="28"/>
          <w:szCs w:val="28"/>
          <w:highlight w:val="none"/>
          <w:lang w:val="en-US" w:eastAsia="zh-CN"/>
        </w:rPr>
        <w:t>至少2</w:t>
      </w:r>
      <w:r>
        <w:rPr>
          <w:rFonts w:hint="eastAsia" w:ascii="仿宋" w:hAnsi="仿宋" w:eastAsia="仿宋" w:cs="仿宋"/>
          <w:b w:val="0"/>
          <w:bCs w:val="0"/>
          <w:color w:val="auto"/>
          <w:sz w:val="28"/>
          <w:szCs w:val="28"/>
          <w:highlight w:val="none"/>
        </w:rPr>
        <w:t xml:space="preserve">次，早上、下午各一次）、标牌和栏杆清洁、天台清扫（每周1次）、围墙及重点区域定期刷洗（每月2次）、排水沟沉沙井清洁（每月1次，随雨季变化调整）。   </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w:t>
      </w:r>
      <w:r>
        <w:rPr>
          <w:rFonts w:hint="eastAsia" w:ascii="仿宋" w:hAnsi="仿宋" w:eastAsia="仿宋" w:cs="仿宋"/>
          <w:b w:val="0"/>
          <w:bCs w:val="0"/>
          <w:color w:val="auto"/>
          <w:sz w:val="28"/>
          <w:szCs w:val="28"/>
          <w:highlight w:val="none"/>
        </w:rPr>
        <w:t>应急服务</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6.1供应商</w:t>
      </w:r>
      <w:r>
        <w:rPr>
          <w:rFonts w:hint="eastAsia" w:ascii="仿宋" w:hAnsi="仿宋" w:eastAsia="仿宋" w:cs="仿宋"/>
          <w:b w:val="0"/>
          <w:bCs w:val="0"/>
          <w:color w:val="auto"/>
          <w:sz w:val="28"/>
          <w:szCs w:val="28"/>
          <w:highlight w:val="none"/>
        </w:rPr>
        <w:t>需具备突发事件应急处理方案和措施，根据医院需求能够应对突发事件、自然灾害、及传染疫情等公共卫生事件，确保保洁、运送、垃圾转运等工作开展。</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b w:val="0"/>
          <w:bCs w:val="0"/>
          <w:color w:val="auto"/>
          <w:sz w:val="28"/>
          <w:szCs w:val="28"/>
          <w:highlight w:val="none"/>
        </w:rPr>
        <w:t>管理及培训要求</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7.1</w:t>
      </w:r>
      <w:r>
        <w:rPr>
          <w:rFonts w:hint="eastAsia" w:ascii="仿宋" w:hAnsi="仿宋" w:eastAsia="仿宋" w:cs="仿宋"/>
          <w:b w:val="0"/>
          <w:bCs w:val="0"/>
          <w:color w:val="auto"/>
          <w:sz w:val="28"/>
          <w:szCs w:val="28"/>
          <w:highlight w:val="none"/>
        </w:rPr>
        <w:t>有严格的员工管理和考核体系. 所有保洁人员必须着装整齐、举止端庄、挂牌上岗，具备相关的岗位工作能力。对所有的保洁人员和管理人员应进行必要的职业道德培训及相关岗位的技术培训、消防知识培训、院感知识培训，以确保其良好的技术状态，能完成相应的技术工作。</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7.2</w:t>
      </w:r>
      <w:r>
        <w:rPr>
          <w:rFonts w:hint="eastAsia" w:ascii="仿宋" w:hAnsi="仿宋" w:eastAsia="仿宋" w:cs="仿宋"/>
          <w:b w:val="0"/>
          <w:bCs w:val="0"/>
          <w:color w:val="auto"/>
          <w:sz w:val="28"/>
          <w:szCs w:val="28"/>
          <w:highlight w:val="none"/>
        </w:rPr>
        <w:t>完善文档管理体系 对所有的保洁设备、设施进行编号和登记，对其型号、规格、主要的技术参数，使用寿命、供应商信息等进行登记并造册列表。建立完善的技术资料，并根 据国家相关规定、产品说明书和公司的技术手册编制对每项业务操作的具体业务流程，以规范员工操作。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7.3</w:t>
      </w:r>
      <w:r>
        <w:rPr>
          <w:rFonts w:hint="eastAsia" w:ascii="仿宋" w:hAnsi="仿宋" w:eastAsia="仿宋" w:cs="仿宋"/>
          <w:b w:val="0"/>
          <w:bCs w:val="0"/>
          <w:color w:val="auto"/>
          <w:sz w:val="28"/>
          <w:szCs w:val="28"/>
          <w:highlight w:val="none"/>
        </w:rPr>
        <w:t xml:space="preserve">员工上岗前，进行岗前培训，如专项防控知识、个人防护、运送安全等专项的培训。 </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7.4</w:t>
      </w:r>
      <w:r>
        <w:rPr>
          <w:rFonts w:hint="eastAsia" w:ascii="仿宋" w:hAnsi="仿宋" w:eastAsia="仿宋" w:cs="仿宋"/>
          <w:b w:val="0"/>
          <w:bCs w:val="0"/>
          <w:color w:val="auto"/>
          <w:sz w:val="28"/>
          <w:szCs w:val="28"/>
          <w:highlight w:val="none"/>
        </w:rPr>
        <w:t>每个工种需要有标准操作流程。</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7.5</w:t>
      </w:r>
      <w:r>
        <w:rPr>
          <w:rFonts w:hint="eastAsia" w:ascii="仿宋" w:hAnsi="仿宋" w:eastAsia="仿宋" w:cs="仿宋"/>
          <w:b w:val="0"/>
          <w:bCs w:val="0"/>
          <w:color w:val="auto"/>
          <w:sz w:val="28"/>
          <w:szCs w:val="28"/>
          <w:highlight w:val="none"/>
        </w:rPr>
        <w:t>供应商应当在环境保洁的管理和服务方面具备自主研发和创新能力以及保洁规范编制能力。</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★8、</w:t>
      </w:r>
      <w:r>
        <w:rPr>
          <w:rFonts w:hint="eastAsia" w:ascii="仿宋" w:hAnsi="仿宋" w:eastAsia="仿宋" w:cs="仿宋"/>
          <w:b w:val="0"/>
          <w:bCs w:val="0"/>
          <w:color w:val="auto"/>
          <w:sz w:val="28"/>
          <w:szCs w:val="28"/>
          <w:highlight w:val="none"/>
        </w:rPr>
        <w:t>交付/履约时间</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签订合同之日起1年</w:t>
      </w:r>
      <w:r>
        <w:rPr>
          <w:rFonts w:hint="eastAsia" w:ascii="仿宋" w:hAnsi="仿宋" w:eastAsia="仿宋" w:cs="仿宋"/>
          <w:b w:val="0"/>
          <w:bCs w:val="0"/>
          <w:color w:val="auto"/>
          <w:sz w:val="28"/>
          <w:szCs w:val="28"/>
          <w:highlight w:val="none"/>
          <w:lang w:eastAsia="zh-CN"/>
        </w:rPr>
        <w:t>。</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★9</w:t>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pacing w:val="3"/>
          <w:sz w:val="28"/>
          <w:szCs w:val="28"/>
          <w:highlight w:val="none"/>
          <w:lang w:val="en-US" w:eastAsia="zh-CN"/>
        </w:rPr>
        <w:t>荔枝沟卫生院</w:t>
      </w:r>
      <w:r>
        <w:rPr>
          <w:rFonts w:hint="eastAsia" w:ascii="仿宋" w:hAnsi="仿宋" w:eastAsia="仿宋" w:cs="仿宋"/>
          <w:b w:val="0"/>
          <w:bCs w:val="0"/>
          <w:color w:val="auto"/>
          <w:sz w:val="28"/>
          <w:szCs w:val="28"/>
          <w:highlight w:val="none"/>
          <w:lang w:val="en-US" w:eastAsia="zh-CN"/>
        </w:rPr>
        <w:t>。</w:t>
      </w:r>
    </w:p>
    <w:p>
      <w:pPr>
        <w:pStyle w:val="9"/>
        <w:numPr>
          <w:ilvl w:val="0"/>
          <w:numId w:val="0"/>
        </w:numP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10、付款方式：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numPr>
          <w:ilvl w:val="0"/>
          <w:numId w:val="0"/>
        </w:numPr>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11、</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p>
      <w:pPr>
        <w:rPr>
          <w:rFonts w:hint="eastAsia"/>
          <w:lang w:val="en-US" w:eastAsia="zh-CN"/>
        </w:rPr>
      </w:pP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spacing w:line="560" w:lineRule="exact"/>
        <w:ind w:firstLine="643" w:firstLineChars="200"/>
        <w:jc w:val="left"/>
        <w:rPr>
          <w:rFonts w:hint="eastAsia" w:ascii="Times New Roman" w:hAnsi="Times New Roman" w:eastAsia="楷体" w:cs="Times New Roman"/>
          <w:b w:val="0"/>
          <w:bCs w:val="0"/>
          <w:i w:val="0"/>
          <w:iCs w:val="0"/>
          <w:color w:val="auto"/>
          <w:kern w:val="2"/>
          <w:sz w:val="32"/>
          <w:szCs w:val="32"/>
          <w:lang w:val="en-US" w:eastAsia="zh-CN" w:bidi="ar-SA"/>
        </w:rPr>
      </w:pPr>
      <w:r>
        <w:rPr>
          <w:rFonts w:hint="eastAsia" w:ascii="Times New Roman" w:hAnsi="Times New Roman" w:eastAsia="楷体" w:cs="Times New Roman"/>
          <w:b/>
          <w:bCs/>
          <w:i w:val="0"/>
          <w:iCs w:val="0"/>
          <w:color w:val="auto"/>
          <w:sz w:val="32"/>
          <w:szCs w:val="32"/>
          <w:lang w:val="en-US" w:eastAsia="zh-CN"/>
        </w:rPr>
        <w:t>三、</w:t>
      </w:r>
      <w:r>
        <w:rPr>
          <w:rFonts w:hint="default" w:ascii="Times New Roman" w:hAnsi="Times New Roman" w:eastAsia="楷体" w:cs="Times New Roman"/>
          <w:b/>
          <w:bCs/>
          <w:i w:val="0"/>
          <w:iCs w:val="0"/>
          <w:color w:val="auto"/>
          <w:sz w:val="32"/>
          <w:szCs w:val="32"/>
        </w:rPr>
        <w:t>本项目采购预算</w:t>
      </w:r>
      <w:r>
        <w:rPr>
          <w:rFonts w:hint="default" w:ascii="Times New Roman" w:hAnsi="Times New Roman" w:eastAsia="楷体" w:cs="Times New Roman"/>
          <w:i w:val="0"/>
          <w:iCs w:val="0"/>
          <w:color w:val="auto"/>
          <w:sz w:val="32"/>
          <w:szCs w:val="32"/>
        </w:rPr>
        <w:t>：2886272.55元（其中1包预算金额540010.96元，最高限价为¥540010.96元；2包预算金额648094.85元，最高限价为¥648094.85元；3包预算金额480047.6元，最高限价为¥480047.6元；4包预算金额756119.14元，最高限价为¥756119.14元；5包预算金额462000.00元，最高限价为¥462000.00元；超出最高限价的投标，按无效投标处理。）</w:t>
      </w:r>
    </w:p>
    <w:p>
      <w:pPr>
        <w:numPr>
          <w:ilvl w:val="0"/>
          <w:numId w:val="0"/>
        </w:numPr>
        <w:spacing w:line="560" w:lineRule="exact"/>
        <w:jc w:val="left"/>
        <w:rPr>
          <w:rFonts w:hint="default" w:ascii="Times New Roman" w:hAnsi="Times New Roman" w:eastAsia="楷体" w:cs="Times New Roman"/>
          <w:i w:val="0"/>
          <w:iCs w:val="0"/>
          <w:color w:val="auto"/>
          <w:sz w:val="32"/>
          <w:szCs w:val="32"/>
          <w:u w:val="none"/>
          <w:lang w:val="en-US"/>
        </w:rPr>
      </w:pPr>
      <w:r>
        <w:rPr>
          <w:rFonts w:hint="eastAsia" w:ascii="Times New Roman" w:hAnsi="Times New Roman" w:eastAsia="仿宋_GB2312" w:cs="Times New Roman"/>
          <w:b/>
          <w:bCs/>
          <w:i w:val="0"/>
          <w:iCs w:val="0"/>
          <w:color w:val="auto"/>
          <w:sz w:val="32"/>
          <w:szCs w:val="32"/>
          <w:u w:val="none"/>
          <w:lang w:val="en-US" w:eastAsia="zh-CN"/>
        </w:rPr>
        <w:t>四、</w:t>
      </w:r>
      <w:r>
        <w:rPr>
          <w:rFonts w:hint="eastAsia" w:ascii="Times New Roman" w:hAnsi="Times New Roman" w:eastAsia="仿宋_GB2312" w:cs="Times New Roman"/>
          <w:b/>
          <w:bCs/>
          <w:i w:val="0"/>
          <w:iCs w:val="0"/>
          <w:color w:val="auto"/>
          <w:sz w:val="32"/>
          <w:szCs w:val="32"/>
          <w:u w:val="none"/>
          <w:lang w:eastAsia="zh-CN"/>
        </w:rPr>
        <w:t>经费来源</w:t>
      </w:r>
      <w:r>
        <w:rPr>
          <w:rFonts w:hint="eastAsia" w:ascii="Times New Roman" w:hAnsi="Times New Roman" w:eastAsia="仿宋_GB2312" w:cs="Times New Roman"/>
          <w:i w:val="0"/>
          <w:iCs w:val="0"/>
          <w:color w:val="auto"/>
          <w:sz w:val="32"/>
          <w:szCs w:val="32"/>
          <w:u w:val="none"/>
          <w:lang w:eastAsia="zh-CN"/>
        </w:rPr>
        <w:t>：</w:t>
      </w:r>
      <w:r>
        <w:rPr>
          <w:rFonts w:hint="eastAsia" w:eastAsia="仿宋_GB2312" w:cs="Times New Roman"/>
          <w:i w:val="0"/>
          <w:iCs w:val="0"/>
          <w:color w:val="auto"/>
          <w:sz w:val="32"/>
          <w:szCs w:val="32"/>
          <w:u w:val="none"/>
          <w:lang w:val="en-US" w:eastAsia="zh-CN"/>
        </w:rPr>
        <w:t xml:space="preserve">财政性资金  </w:t>
      </w:r>
    </w:p>
    <w:p>
      <w:pPr>
        <w:pStyle w:val="9"/>
        <w:ind w:left="0" w:leftChars="0" w:firstLine="0" w:firstLineChars="0"/>
        <w:rPr>
          <w:rFonts w:hint="eastAsia" w:ascii="Times New Roman" w:hAnsi="Times New Roman" w:eastAsia="仿宋_GB2312" w:cs="Times New Roman"/>
          <w:b/>
          <w:bCs/>
          <w:i w:val="0"/>
          <w:iCs w:val="0"/>
          <w:color w:val="auto"/>
          <w:kern w:val="2"/>
          <w:sz w:val="32"/>
          <w:szCs w:val="32"/>
          <w:u w:val="none"/>
          <w:lang w:val="en-US" w:eastAsia="zh-CN" w:bidi="ar-SA"/>
        </w:rPr>
      </w:pPr>
      <w:r>
        <w:rPr>
          <w:rFonts w:hint="eastAsia" w:ascii="Times New Roman" w:hAnsi="Times New Roman" w:eastAsia="仿宋_GB2312" w:cs="Times New Roman"/>
          <w:b/>
          <w:bCs/>
          <w:i w:val="0"/>
          <w:iCs w:val="0"/>
          <w:color w:val="auto"/>
          <w:kern w:val="2"/>
          <w:sz w:val="32"/>
          <w:szCs w:val="32"/>
          <w:u w:val="none"/>
          <w:lang w:val="en-US" w:eastAsia="zh-CN" w:bidi="ar-SA"/>
        </w:rPr>
        <w:t>五、服务期及地点</w:t>
      </w:r>
    </w:p>
    <w:p>
      <w:pPr>
        <w:pStyle w:val="9"/>
        <w:ind w:left="0" w:leftChars="0" w:firstLine="0" w:firstLineChars="0"/>
        <w:rPr>
          <w:rFonts w:hint="eastAsia" w:ascii="Times New Roman" w:hAnsi="Times New Roman" w:eastAsia="仿宋_GB2312" w:cs="Times New Roman"/>
          <w:i w:val="0"/>
          <w:iCs w:val="0"/>
          <w:color w:val="auto"/>
          <w:kern w:val="2"/>
          <w:sz w:val="32"/>
          <w:szCs w:val="32"/>
          <w:u w:val="none"/>
          <w:lang w:val="en-US" w:eastAsia="zh-CN" w:bidi="ar-SA"/>
        </w:rPr>
      </w:pPr>
      <w:r>
        <w:rPr>
          <w:rFonts w:hint="eastAsia" w:ascii="Times New Roman" w:hAnsi="Times New Roman" w:eastAsia="仿宋_GB2312" w:cs="Times New Roman"/>
          <w:i w:val="0"/>
          <w:iCs w:val="0"/>
          <w:color w:val="auto"/>
          <w:kern w:val="2"/>
          <w:sz w:val="32"/>
          <w:szCs w:val="32"/>
          <w:u w:val="none"/>
          <w:lang w:val="en-US" w:eastAsia="zh-CN" w:bidi="ar-SA"/>
        </w:rPr>
        <w:t>服务期：签订合同之日起1年</w:t>
      </w:r>
    </w:p>
    <w:p>
      <w:pPr>
        <w:pStyle w:val="9"/>
        <w:ind w:left="0" w:leftChars="0" w:firstLine="0" w:firstLineChars="0"/>
        <w:rPr>
          <w:rFonts w:hint="eastAsia" w:ascii="Times New Roman" w:hAnsi="Times New Roman" w:eastAsia="仿宋_GB2312" w:cs="Times New Roman"/>
          <w:i w:val="0"/>
          <w:iCs w:val="0"/>
          <w:color w:val="auto"/>
          <w:kern w:val="2"/>
          <w:sz w:val="32"/>
          <w:szCs w:val="32"/>
          <w:u w:val="none"/>
          <w:lang w:val="en-US" w:eastAsia="zh-CN" w:bidi="ar-SA"/>
        </w:rPr>
      </w:pPr>
      <w:r>
        <w:rPr>
          <w:rFonts w:hint="eastAsia" w:ascii="Times New Roman" w:hAnsi="Times New Roman" w:eastAsia="仿宋_GB2312" w:cs="Times New Roman"/>
          <w:i w:val="0"/>
          <w:iCs w:val="0"/>
          <w:color w:val="auto"/>
          <w:kern w:val="2"/>
          <w:sz w:val="32"/>
          <w:szCs w:val="32"/>
          <w:u w:val="none"/>
          <w:lang w:val="en-US" w:eastAsia="zh-CN" w:bidi="ar-SA"/>
        </w:rPr>
        <w:t>服务地点：三亚市人民医院指定地点</w:t>
      </w:r>
    </w:p>
    <w:p>
      <w:pPr>
        <w:spacing w:before="62" w:beforeLines="20" w:after="62" w:afterLines="20" w:line="30" w:lineRule="atLeast"/>
        <w:rPr>
          <w:rFonts w:hint="eastAsia" w:ascii="宋体" w:hAnsi="宋体" w:cs="宋体"/>
          <w:b/>
          <w:bCs/>
          <w:sz w:val="32"/>
          <w:szCs w:val="32"/>
        </w:rPr>
      </w:pPr>
      <w:r>
        <w:rPr>
          <w:rFonts w:hint="eastAsia" w:ascii="宋体" w:hAnsi="宋体" w:cs="宋体"/>
          <w:b/>
          <w:bCs/>
          <w:sz w:val="32"/>
          <w:szCs w:val="32"/>
        </w:rPr>
        <w:t>六、其他要求</w:t>
      </w:r>
    </w:p>
    <w:p>
      <w:pPr>
        <w:autoSpaceDE w:val="0"/>
        <w:autoSpaceDN w:val="0"/>
        <w:adjustRightInd w:val="0"/>
        <w:spacing w:before="62" w:beforeLines="20" w:after="62" w:afterLines="20" w:line="30" w:lineRule="atLeast"/>
        <w:ind w:firstLine="576" w:firstLineChars="180"/>
        <w:rPr>
          <w:rFonts w:hint="eastAsia" w:ascii="宋体" w:hAnsi="宋体" w:cs="宋体"/>
          <w:bCs/>
          <w:sz w:val="32"/>
          <w:szCs w:val="32"/>
        </w:rPr>
      </w:pPr>
      <w:r>
        <w:rPr>
          <w:rFonts w:hint="eastAsia" w:ascii="宋体" w:hAnsi="宋体" w:cs="宋体"/>
          <w:bCs/>
          <w:sz w:val="32"/>
          <w:szCs w:val="32"/>
          <w:lang w:val="en-US" w:eastAsia="zh-CN"/>
        </w:rPr>
        <w:t>1</w:t>
      </w:r>
      <w:r>
        <w:rPr>
          <w:rFonts w:hint="eastAsia" w:ascii="宋体" w:hAnsi="宋体" w:cs="宋体"/>
          <w:bCs/>
          <w:sz w:val="32"/>
          <w:szCs w:val="32"/>
        </w:rPr>
        <w:t>.凡涉及采购文件的补充说明和修改，均以采购代理机构在海南省政府采购网和全国公共资源交易平台（海南省）、全国公共资源交易平台（海南省）•三亚市网发布的公告为准。</w:t>
      </w:r>
    </w:p>
    <w:p>
      <w:pPr>
        <w:autoSpaceDE w:val="0"/>
        <w:autoSpaceDN w:val="0"/>
        <w:adjustRightInd w:val="0"/>
        <w:spacing w:before="62" w:beforeLines="20" w:after="62" w:afterLines="20" w:line="30" w:lineRule="atLeast"/>
        <w:ind w:firstLine="576" w:firstLineChars="180"/>
        <w:rPr>
          <w:rFonts w:hint="eastAsia" w:ascii="宋体" w:hAnsi="宋体" w:cs="宋体"/>
          <w:bCs/>
          <w:sz w:val="32"/>
          <w:szCs w:val="32"/>
        </w:rPr>
      </w:pPr>
      <w:r>
        <w:rPr>
          <w:rFonts w:hint="eastAsia" w:ascii="宋体" w:hAnsi="宋体" w:cs="宋体"/>
          <w:bCs/>
          <w:sz w:val="32"/>
          <w:szCs w:val="32"/>
          <w:lang w:val="en-US" w:eastAsia="zh-CN"/>
        </w:rPr>
        <w:t>2</w:t>
      </w:r>
      <w:r>
        <w:rPr>
          <w:rFonts w:hint="eastAsia" w:ascii="宋体" w:hAnsi="宋体" w:cs="宋体"/>
          <w:bCs/>
          <w:sz w:val="32"/>
          <w:szCs w:val="32"/>
        </w:rPr>
        <w:t>.法律管辖及仲裁</w:t>
      </w:r>
    </w:p>
    <w:p>
      <w:pPr>
        <w:autoSpaceDE w:val="0"/>
        <w:autoSpaceDN w:val="0"/>
        <w:adjustRightInd w:val="0"/>
        <w:spacing w:before="62" w:beforeLines="20" w:after="62" w:afterLines="20" w:line="30" w:lineRule="atLeast"/>
        <w:ind w:firstLine="576" w:firstLineChars="180"/>
        <w:rPr>
          <w:rFonts w:hint="eastAsia" w:ascii="宋体" w:hAnsi="宋体" w:cs="宋体"/>
          <w:bCs/>
          <w:sz w:val="32"/>
          <w:szCs w:val="32"/>
        </w:rPr>
      </w:pPr>
      <w:r>
        <w:rPr>
          <w:rFonts w:hint="eastAsia" w:ascii="宋体" w:hAnsi="宋体" w:cs="宋体"/>
          <w:bCs/>
          <w:sz w:val="32"/>
          <w:szCs w:val="32"/>
        </w:rPr>
        <w:t>买卖双方之合同受中华人民共和国法律之管辖并依其进行解释。如有争议，在双方友好交涉无法解决时，任何一方可向履行合同所在地或合同签约地申请法院（应先有约定）诉讼。</w:t>
      </w:r>
    </w:p>
    <w:p>
      <w:pPr>
        <w:pStyle w:val="51"/>
        <w:spacing w:line="360" w:lineRule="auto"/>
        <w:rPr>
          <w:rFonts w:hint="eastAsia" w:ascii="宋体" w:hAnsi="宋体" w:eastAsia="宋体" w:cs="宋体"/>
          <w:b/>
          <w:bCs/>
          <w:sz w:val="32"/>
          <w:szCs w:val="32"/>
          <w:lang w:bidi="ar"/>
        </w:rPr>
      </w:pPr>
      <w:r>
        <w:rPr>
          <w:rFonts w:hint="eastAsia" w:ascii="宋体" w:hAnsi="宋体" w:eastAsia="宋体" w:cs="宋体"/>
          <w:b/>
          <w:bCs/>
          <w:sz w:val="32"/>
          <w:szCs w:val="32"/>
          <w:lang w:val="en-US" w:eastAsia="zh-CN" w:bidi="ar"/>
        </w:rPr>
        <w:t>七</w:t>
      </w:r>
      <w:r>
        <w:rPr>
          <w:rFonts w:hint="eastAsia" w:ascii="宋体" w:hAnsi="宋体" w:eastAsia="宋体" w:cs="宋体"/>
          <w:b/>
          <w:bCs/>
          <w:sz w:val="32"/>
          <w:szCs w:val="32"/>
          <w:lang w:bidi="ar"/>
        </w:rPr>
        <w:t>、所属行业</w:t>
      </w:r>
    </w:p>
    <w:p>
      <w:pPr>
        <w:pStyle w:val="51"/>
        <w:spacing w:line="360" w:lineRule="auto"/>
        <w:ind w:firstLine="640" w:firstLineChars="200"/>
        <w:rPr>
          <w:rFonts w:hint="eastAsia"/>
        </w:rPr>
      </w:pPr>
      <w:r>
        <w:rPr>
          <w:rFonts w:hint="eastAsia" w:ascii="宋体" w:hAnsi="宋体" w:eastAsia="宋体" w:cs="宋体"/>
          <w:sz w:val="32"/>
          <w:szCs w:val="32"/>
          <w:lang w:bidi="ar-SA"/>
        </w:rPr>
        <w:t>根据《统计上大中小微型企业划分办法（2017）》，本项目所属行业为</w:t>
      </w:r>
      <w:r>
        <w:rPr>
          <w:rFonts w:hint="eastAsia" w:ascii="宋体" w:hAnsi="宋体" w:eastAsia="宋体" w:cs="宋体"/>
          <w:sz w:val="32"/>
          <w:szCs w:val="32"/>
          <w:u w:val="single"/>
          <w:lang w:bidi="ar-SA"/>
        </w:rPr>
        <w:t>物业管理</w:t>
      </w:r>
      <w:r>
        <w:rPr>
          <w:rFonts w:hint="eastAsia" w:ascii="宋体" w:hAnsi="宋体" w:eastAsia="宋体" w:cs="宋体"/>
          <w:sz w:val="32"/>
          <w:szCs w:val="32"/>
          <w:lang w:bidi="ar-SA"/>
        </w:rPr>
        <w:t xml:space="preserve"> 。</w:t>
      </w:r>
    </w:p>
    <w:p>
      <w:pPr>
        <w:spacing w:before="100" w:beforeAutospacing="1" w:after="100" w:afterAutospacing="1" w:line="30" w:lineRule="atLeast"/>
        <w:jc w:val="left"/>
        <w:outlineLvl w:val="1"/>
        <w:rPr>
          <w:rFonts w:hint="eastAsia" w:ascii="宋体" w:hAnsi="宋体" w:cs="宋体"/>
          <w:b/>
          <w:sz w:val="32"/>
          <w:szCs w:val="32"/>
        </w:rPr>
      </w:pPr>
      <w:r>
        <w:rPr>
          <w:rFonts w:hint="eastAsia" w:ascii="宋体" w:hAnsi="宋体" w:cs="宋体"/>
          <w:b/>
          <w:kern w:val="0"/>
          <w:sz w:val="32"/>
          <w:szCs w:val="32"/>
          <w:lang w:bidi="ar"/>
        </w:rPr>
        <w:t>注：</w:t>
      </w:r>
      <w:r>
        <w:rPr>
          <w:rFonts w:hint="eastAsia" w:ascii="宋体" w:hAnsi="宋体" w:cs="宋体"/>
          <w:b/>
          <w:sz w:val="32"/>
          <w:szCs w:val="32"/>
        </w:rPr>
        <w:t>1、“★”条款为不允许偏离的实质性要求和条件，如不满足则认定其投标无效。</w:t>
      </w:r>
    </w:p>
    <w:p>
      <w:pPr>
        <w:pStyle w:val="9"/>
        <w:rPr>
          <w:rFonts w:hint="eastAsia" w:ascii="仿宋" w:hAnsi="仿宋" w:eastAsia="仿宋" w:cs="仿宋"/>
          <w:b/>
          <w:bCs/>
          <w:color w:val="auto"/>
          <w:spacing w:val="3"/>
          <w:sz w:val="28"/>
          <w:szCs w:val="28"/>
          <w:highlight w:val="none"/>
          <w:lang w:val="en-US" w:eastAsia="zh-CN"/>
        </w:rPr>
      </w:pPr>
    </w:p>
    <w:p>
      <w:pPr>
        <w:pStyle w:val="19"/>
        <w:spacing w:line="360" w:lineRule="auto"/>
        <w:ind w:left="0" w:leftChars="0" w:firstLine="729" w:firstLineChars="228"/>
        <w:rPr>
          <w:rFonts w:hint="eastAsia" w:ascii="宋体" w:hAnsi="宋体" w:eastAsia="宋体" w:cs="宋体"/>
          <w:color w:val="auto"/>
          <w:sz w:val="32"/>
          <w:szCs w:val="32"/>
          <w:highlight w:val="none"/>
          <w:lang w:val="en-US" w:eastAsia="zh-CN"/>
        </w:rPr>
      </w:pPr>
    </w:p>
    <w:p>
      <w:pPr>
        <w:jc w:val="both"/>
        <w:outlineLvl w:val="0"/>
        <w:rPr>
          <w:rFonts w:hint="eastAsia" w:cs="宋体"/>
          <w:b/>
          <w:bCs/>
          <w:sz w:val="48"/>
          <w:szCs w:val="48"/>
        </w:rPr>
      </w:pPr>
    </w:p>
    <w:p>
      <w:pPr>
        <w:jc w:val="center"/>
        <w:outlineLvl w:val="0"/>
        <w:rPr>
          <w:sz w:val="24"/>
          <w:szCs w:val="24"/>
        </w:rPr>
      </w:pPr>
      <w:bookmarkStart w:id="60" w:name="_Toc24592_WPSOffice_Level1"/>
      <w:r>
        <w:rPr>
          <w:rFonts w:hint="eastAsia" w:cs="宋体"/>
          <w:b/>
          <w:bCs/>
          <w:sz w:val="48"/>
          <w:szCs w:val="48"/>
        </w:rPr>
        <w:t>第四部分采购合同</w:t>
      </w:r>
      <w:bookmarkEnd w:id="48"/>
      <w:bookmarkEnd w:id="49"/>
      <w:r>
        <w:rPr>
          <w:rFonts w:hint="eastAsia" w:cs="宋体"/>
          <w:b/>
          <w:bCs/>
          <w:sz w:val="48"/>
          <w:szCs w:val="48"/>
        </w:rPr>
        <w:t>（范本）</w:t>
      </w:r>
      <w:bookmarkEnd w:id="50"/>
      <w:bookmarkEnd w:id="60"/>
    </w:p>
    <w:p>
      <w:pPr>
        <w:spacing w:before="156" w:beforeLines="50" w:line="360" w:lineRule="auto"/>
        <w:rPr>
          <w:rFonts w:ascii="宋体" w:hAnsi="宋体" w:cs="宋体"/>
          <w:sz w:val="24"/>
        </w:rPr>
      </w:pPr>
      <w:bookmarkStart w:id="61" w:name="_Toc317237622"/>
      <w:bookmarkStart w:id="62" w:name="_Toc2463"/>
      <w:bookmarkStart w:id="63" w:name="_Toc477188640"/>
      <w:r>
        <w:rPr>
          <w:rFonts w:hint="eastAsia" w:ascii="宋体" w:hAnsi="宋体" w:cs="宋体"/>
          <w:sz w:val="24"/>
        </w:rPr>
        <w:t>供  方：</w:t>
      </w:r>
      <w:r>
        <w:rPr>
          <w:rFonts w:hint="eastAsia" w:ascii="宋体" w:hAnsi="宋体" w:cs="宋体"/>
          <w:sz w:val="24"/>
          <w:u w:val="single"/>
        </w:rPr>
        <w:t xml:space="preserve">                               </w:t>
      </w:r>
    </w:p>
    <w:p>
      <w:pPr>
        <w:spacing w:before="156" w:beforeLines="50" w:line="360" w:lineRule="auto"/>
        <w:rPr>
          <w:rFonts w:ascii="宋体" w:hAnsi="宋体" w:cs="宋体"/>
          <w:sz w:val="24"/>
        </w:rPr>
      </w:pPr>
      <w:r>
        <w:rPr>
          <w:rFonts w:hint="eastAsia" w:ascii="宋体" w:hAnsi="宋体" w:cs="宋体"/>
          <w:sz w:val="24"/>
        </w:rPr>
        <w:t>需  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依据《中华人民共和国政府采购法》和《中华人民共和国合同法》，经过双方友好协商，双方同意签订以下合同条款，以便双方共同遵守、履行合同。</w:t>
      </w:r>
    </w:p>
    <w:p>
      <w:pPr>
        <w:numPr>
          <w:ilvl w:val="0"/>
          <w:numId w:val="3"/>
        </w:numPr>
        <w:spacing w:line="360" w:lineRule="auto"/>
        <w:ind w:firstLine="480" w:firstLineChars="200"/>
        <w:rPr>
          <w:rFonts w:ascii="宋体" w:hAnsi="宋体" w:cs="宋体"/>
          <w:sz w:val="24"/>
        </w:rPr>
      </w:pPr>
      <w:r>
        <w:rPr>
          <w:rFonts w:hint="eastAsia" w:ascii="宋体" w:hAnsi="宋体" w:cs="宋体"/>
          <w:sz w:val="24"/>
        </w:rPr>
        <w:t>合同内容</w:t>
      </w:r>
    </w:p>
    <w:p>
      <w:pPr>
        <w:spacing w:line="360" w:lineRule="auto"/>
        <w:ind w:firstLine="480" w:firstLineChars="200"/>
        <w:rPr>
          <w:rFonts w:ascii="宋体" w:hAnsi="宋体" w:cs="宋体"/>
          <w:sz w:val="24"/>
        </w:rPr>
      </w:pPr>
      <w:r>
        <w:rPr>
          <w:rFonts w:hint="eastAsia" w:ascii="宋体" w:hAnsi="宋体" w:cs="宋体"/>
          <w:sz w:val="24"/>
        </w:rPr>
        <w:t>1、服务清单</w:t>
      </w:r>
    </w:p>
    <w:tbl>
      <w:tblPr>
        <w:tblStyle w:val="22"/>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5"/>
        <w:gridCol w:w="2650"/>
        <w:gridCol w:w="1321"/>
        <w:gridCol w:w="1269"/>
        <w:gridCol w:w="142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0" w:hRule="atLeast"/>
          <w:jc w:val="center"/>
        </w:trPr>
        <w:tc>
          <w:tcPr>
            <w:tcW w:w="1075" w:type="dxa"/>
            <w:vAlign w:val="center"/>
          </w:tcPr>
          <w:p>
            <w:pPr>
              <w:jc w:val="center"/>
              <w:rPr>
                <w:rFonts w:ascii="宋体" w:hAnsi="宋体" w:cs="宋体"/>
                <w:sz w:val="24"/>
              </w:rPr>
            </w:pPr>
            <w:r>
              <w:rPr>
                <w:rFonts w:hint="eastAsia" w:ascii="宋体" w:hAnsi="宋体" w:cs="宋体"/>
                <w:sz w:val="24"/>
              </w:rPr>
              <w:t>序号</w:t>
            </w:r>
          </w:p>
        </w:tc>
        <w:tc>
          <w:tcPr>
            <w:tcW w:w="2650" w:type="dxa"/>
            <w:vAlign w:val="center"/>
          </w:tcPr>
          <w:p>
            <w:pPr>
              <w:jc w:val="center"/>
              <w:rPr>
                <w:rFonts w:ascii="宋体" w:hAnsi="宋体" w:cs="宋体"/>
                <w:sz w:val="24"/>
              </w:rPr>
            </w:pPr>
            <w:r>
              <w:rPr>
                <w:rFonts w:hint="eastAsia" w:ascii="宋体" w:hAnsi="宋体" w:cs="宋体"/>
                <w:sz w:val="24"/>
              </w:rPr>
              <w:t>服务项目名称</w:t>
            </w:r>
          </w:p>
        </w:tc>
        <w:tc>
          <w:tcPr>
            <w:tcW w:w="1321" w:type="dxa"/>
            <w:vAlign w:val="center"/>
          </w:tcPr>
          <w:p>
            <w:pPr>
              <w:jc w:val="center"/>
              <w:rPr>
                <w:rFonts w:ascii="宋体" w:hAnsi="宋体" w:cs="宋体"/>
                <w:sz w:val="24"/>
              </w:rPr>
            </w:pPr>
            <w:r>
              <w:rPr>
                <w:rFonts w:hint="eastAsia" w:ascii="宋体" w:hAnsi="宋体" w:cs="宋体"/>
                <w:sz w:val="24"/>
              </w:rPr>
              <w:t>单位</w:t>
            </w:r>
          </w:p>
        </w:tc>
        <w:tc>
          <w:tcPr>
            <w:tcW w:w="1269" w:type="dxa"/>
            <w:vAlign w:val="center"/>
          </w:tcPr>
          <w:p>
            <w:pPr>
              <w:jc w:val="center"/>
              <w:rPr>
                <w:rFonts w:ascii="宋体" w:hAnsi="宋体" w:cs="宋体"/>
                <w:sz w:val="24"/>
              </w:rPr>
            </w:pPr>
            <w:r>
              <w:rPr>
                <w:rFonts w:hint="eastAsia" w:ascii="宋体" w:hAnsi="宋体" w:cs="宋体"/>
                <w:sz w:val="24"/>
              </w:rPr>
              <w:t>数量</w:t>
            </w:r>
          </w:p>
        </w:tc>
        <w:tc>
          <w:tcPr>
            <w:tcW w:w="1425" w:type="dxa"/>
            <w:vAlign w:val="center"/>
          </w:tcPr>
          <w:p>
            <w:pPr>
              <w:jc w:val="center"/>
              <w:rPr>
                <w:rFonts w:ascii="宋体" w:hAnsi="宋体" w:cs="宋体"/>
                <w:sz w:val="24"/>
              </w:rPr>
            </w:pPr>
            <w:r>
              <w:rPr>
                <w:rFonts w:hint="eastAsia" w:ascii="宋体" w:hAnsi="宋体" w:cs="宋体"/>
                <w:sz w:val="24"/>
              </w:rPr>
              <w:t>单价</w:t>
            </w:r>
          </w:p>
        </w:tc>
        <w:tc>
          <w:tcPr>
            <w:tcW w:w="1804" w:type="dxa"/>
            <w:vAlign w:val="center"/>
          </w:tcPr>
          <w:p>
            <w:pPr>
              <w:jc w:val="center"/>
              <w:rPr>
                <w:rFonts w:ascii="宋体" w:hAnsi="宋体" w:cs="宋体"/>
                <w:sz w:val="24"/>
              </w:rPr>
            </w:pPr>
            <w:r>
              <w:rPr>
                <w:rFonts w:hint="eastAsia" w:ascii="宋体"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4"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6" w:hRule="atLeast"/>
          <w:jc w:val="center"/>
        </w:trPr>
        <w:tc>
          <w:tcPr>
            <w:tcW w:w="3725" w:type="dxa"/>
            <w:gridSpan w:val="2"/>
            <w:vAlign w:val="center"/>
          </w:tcPr>
          <w:p>
            <w:pPr>
              <w:jc w:val="center"/>
              <w:rPr>
                <w:rFonts w:ascii="宋体" w:hAnsi="宋体" w:cs="宋体"/>
                <w:sz w:val="24"/>
              </w:rPr>
            </w:pPr>
            <w:r>
              <w:rPr>
                <w:rFonts w:hint="eastAsia" w:ascii="宋体" w:hAnsi="宋体" w:cs="宋体"/>
                <w:sz w:val="24"/>
              </w:rPr>
              <w:t>合计金额：</w:t>
            </w:r>
          </w:p>
        </w:tc>
        <w:tc>
          <w:tcPr>
            <w:tcW w:w="5819" w:type="dxa"/>
            <w:gridSpan w:val="4"/>
            <w:vAlign w:val="center"/>
          </w:tcPr>
          <w:p>
            <w:pPr>
              <w:jc w:val="center"/>
              <w:rPr>
                <w:rFonts w:ascii="宋体" w:hAnsi="宋体" w:cs="宋体"/>
                <w:sz w:val="24"/>
              </w:rPr>
            </w:pPr>
          </w:p>
        </w:tc>
      </w:tr>
    </w:tbl>
    <w:p>
      <w:pPr>
        <w:spacing w:line="360" w:lineRule="auto"/>
        <w:ind w:firstLine="480" w:firstLineChars="200"/>
        <w:rPr>
          <w:rFonts w:ascii="宋体" w:hAnsi="宋体" w:cs="宋体"/>
          <w:sz w:val="24"/>
        </w:rPr>
      </w:pPr>
      <w:r>
        <w:rPr>
          <w:rFonts w:hint="eastAsia" w:ascii="宋体" w:hAnsi="宋体" w:cs="宋体"/>
          <w:sz w:val="24"/>
        </w:rPr>
        <w:t>2、下列文件为本合同不可分割部分：</w:t>
      </w:r>
    </w:p>
    <w:p>
      <w:pPr>
        <w:spacing w:line="360" w:lineRule="auto"/>
        <w:ind w:firstLine="720" w:firstLineChars="300"/>
        <w:rPr>
          <w:rFonts w:ascii="宋体" w:hAnsi="宋体" w:cs="宋体"/>
          <w:sz w:val="24"/>
        </w:rPr>
      </w:pPr>
      <w:bookmarkStart w:id="64" w:name="_Toc1744_WPSOffice_Level3"/>
      <w:r>
        <w:rPr>
          <w:rFonts w:hint="eastAsia" w:ascii="宋体" w:hAnsi="宋体" w:cs="宋体"/>
          <w:sz w:val="24"/>
        </w:rPr>
        <w:t>① 中标通知书；</w:t>
      </w:r>
      <w:bookmarkEnd w:id="64"/>
    </w:p>
    <w:p>
      <w:pPr>
        <w:spacing w:line="360" w:lineRule="auto"/>
        <w:ind w:firstLine="720" w:firstLineChars="300"/>
        <w:rPr>
          <w:rFonts w:ascii="宋体" w:hAnsi="宋体" w:cs="宋体"/>
          <w:sz w:val="24"/>
        </w:rPr>
      </w:pPr>
      <w:bookmarkStart w:id="65" w:name="_Toc12118_WPSOffice_Level3"/>
      <w:r>
        <w:rPr>
          <w:rFonts w:hint="eastAsia" w:ascii="宋体" w:hAnsi="宋体" w:cs="宋体"/>
          <w:sz w:val="24"/>
        </w:rPr>
        <w:t xml:space="preserve">② </w:t>
      </w:r>
      <w:r>
        <w:rPr>
          <w:rFonts w:hint="eastAsia" w:ascii="宋体" w:hAnsi="宋体" w:cs="宋体"/>
          <w:sz w:val="24"/>
          <w:lang w:eastAsia="zh-CN"/>
        </w:rPr>
        <w:t>磋商文件</w:t>
      </w:r>
      <w:r>
        <w:rPr>
          <w:rFonts w:hint="eastAsia" w:ascii="宋体" w:hAnsi="宋体" w:cs="宋体"/>
          <w:sz w:val="24"/>
        </w:rPr>
        <w:t>；</w:t>
      </w:r>
      <w:bookmarkEnd w:id="65"/>
    </w:p>
    <w:p>
      <w:pPr>
        <w:spacing w:line="360" w:lineRule="auto"/>
        <w:ind w:firstLine="720" w:firstLineChars="300"/>
        <w:rPr>
          <w:rFonts w:ascii="宋体" w:hAnsi="宋体" w:cs="宋体"/>
          <w:sz w:val="24"/>
        </w:rPr>
      </w:pPr>
      <w:bookmarkStart w:id="66" w:name="_Toc1840_WPSOffice_Level3"/>
      <w:r>
        <w:rPr>
          <w:rFonts w:hint="eastAsia" w:ascii="宋体" w:hAnsi="宋体" w:cs="宋体"/>
          <w:sz w:val="24"/>
        </w:rPr>
        <w:t>③ 乙方的投标文件；</w:t>
      </w:r>
      <w:bookmarkEnd w:id="66"/>
    </w:p>
    <w:p>
      <w:pPr>
        <w:spacing w:line="360" w:lineRule="auto"/>
        <w:ind w:firstLine="720" w:firstLineChars="300"/>
        <w:rPr>
          <w:rFonts w:ascii="宋体" w:hAnsi="宋体" w:cs="宋体"/>
          <w:sz w:val="24"/>
        </w:rPr>
      </w:pPr>
      <w:bookmarkStart w:id="67" w:name="_Toc28561_WPSOffice_Level3"/>
      <w:r>
        <w:rPr>
          <w:rFonts w:hint="eastAsia" w:ascii="宋体" w:hAnsi="宋体" w:cs="宋体"/>
          <w:sz w:val="24"/>
        </w:rPr>
        <w:t>④ 乙方在招投标过程中所作的其它承诺、声明、书面澄清等。</w:t>
      </w:r>
      <w:bookmarkEnd w:id="67"/>
    </w:p>
    <w:p>
      <w:pPr>
        <w:spacing w:line="360" w:lineRule="auto"/>
        <w:ind w:firstLine="480" w:firstLineChars="200"/>
        <w:rPr>
          <w:rFonts w:ascii="宋体" w:hAnsi="宋体" w:cs="宋体"/>
          <w:color w:val="auto"/>
          <w:sz w:val="24"/>
        </w:rPr>
      </w:pPr>
      <w:r>
        <w:rPr>
          <w:rFonts w:hint="eastAsia" w:ascii="宋体" w:hAnsi="宋体" w:cs="宋体"/>
          <w:sz w:val="24"/>
        </w:rPr>
        <w:t>3</w:t>
      </w:r>
      <w:r>
        <w:rPr>
          <w:rFonts w:hint="eastAsia" w:ascii="宋体" w:hAnsi="宋体" w:cs="宋体"/>
          <w:color w:val="auto"/>
          <w:sz w:val="24"/>
        </w:rPr>
        <w:t>、服务期限、地点和方式：</w:t>
      </w:r>
    </w:p>
    <w:p>
      <w:pPr>
        <w:spacing w:line="360" w:lineRule="auto"/>
        <w:ind w:firstLine="720" w:firstLineChars="300"/>
        <w:rPr>
          <w:rFonts w:hint="eastAsia" w:ascii="宋体" w:hAnsi="宋体" w:eastAsia="宋体" w:cs="宋体"/>
          <w:color w:val="auto"/>
          <w:sz w:val="24"/>
          <w:lang w:eastAsia="zh-CN"/>
        </w:rPr>
      </w:pPr>
      <w:r>
        <w:rPr>
          <w:rFonts w:hint="eastAsia" w:ascii="宋体" w:hAnsi="宋体" w:cs="宋体"/>
          <w:color w:val="auto"/>
          <w:sz w:val="24"/>
        </w:rPr>
        <w:t>服务期限：</w:t>
      </w:r>
      <w:r>
        <w:rPr>
          <w:rFonts w:hint="eastAsia" w:ascii="宋体" w:hAnsi="宋体" w:cs="宋体"/>
          <w:color w:val="auto"/>
          <w:sz w:val="24"/>
          <w:lang w:val="en-US" w:eastAsia="zh-CN"/>
        </w:rPr>
        <w:t>签订合同之日起1年</w:t>
      </w:r>
      <w:r>
        <w:rPr>
          <w:rFonts w:hint="eastAsia" w:ascii="宋体" w:hAnsi="宋体" w:cs="宋体"/>
          <w:color w:val="auto"/>
          <w:sz w:val="24"/>
          <w:lang w:eastAsia="zh-CN"/>
        </w:rPr>
        <w:t>；</w:t>
      </w:r>
    </w:p>
    <w:p>
      <w:pPr>
        <w:spacing w:line="360" w:lineRule="auto"/>
        <w:ind w:firstLine="720" w:firstLineChars="300"/>
        <w:rPr>
          <w:rFonts w:hint="eastAsia" w:ascii="宋体" w:hAnsi="宋体" w:eastAsia="宋体" w:cs="宋体"/>
          <w:b w:val="0"/>
          <w:bCs w:val="0"/>
          <w:color w:val="auto"/>
          <w:kern w:val="2"/>
          <w:sz w:val="24"/>
          <w:szCs w:val="21"/>
          <w:lang w:val="en-US" w:eastAsia="zh-CN" w:bidi="ar-SA"/>
        </w:rPr>
      </w:pPr>
      <w:r>
        <w:rPr>
          <w:rFonts w:hint="eastAsia" w:ascii="宋体" w:hAnsi="宋体" w:cs="宋体"/>
          <w:b w:val="0"/>
          <w:bCs w:val="0"/>
          <w:color w:val="auto"/>
          <w:kern w:val="2"/>
          <w:sz w:val="24"/>
          <w:szCs w:val="21"/>
          <w:lang w:val="en-US" w:eastAsia="zh-CN" w:bidi="ar-SA"/>
        </w:rPr>
        <w:t>服务</w:t>
      </w:r>
      <w:r>
        <w:rPr>
          <w:rFonts w:hint="eastAsia" w:ascii="宋体" w:hAnsi="宋体" w:eastAsia="宋体" w:cs="宋体"/>
          <w:b w:val="0"/>
          <w:bCs w:val="0"/>
          <w:color w:val="auto"/>
          <w:kern w:val="2"/>
          <w:sz w:val="24"/>
          <w:szCs w:val="21"/>
          <w:lang w:val="en-US" w:eastAsia="zh-CN" w:bidi="ar-SA"/>
        </w:rPr>
        <w:t>地点:</w:t>
      </w:r>
      <w:r>
        <w:rPr>
          <w:rFonts w:hint="eastAsia" w:ascii="宋体" w:hAnsi="宋体" w:cs="宋体"/>
          <w:b w:val="0"/>
          <w:bCs w:val="0"/>
          <w:color w:val="auto"/>
          <w:kern w:val="2"/>
          <w:sz w:val="24"/>
          <w:szCs w:val="21"/>
          <w:lang w:val="en-US" w:eastAsia="zh-CN" w:bidi="ar-SA"/>
        </w:rPr>
        <w:t>三亚市人民医院</w:t>
      </w:r>
      <w:r>
        <w:rPr>
          <w:rFonts w:hint="eastAsia" w:ascii="宋体" w:hAnsi="宋体" w:eastAsia="宋体" w:cs="宋体"/>
          <w:b w:val="0"/>
          <w:bCs w:val="0"/>
          <w:color w:val="auto"/>
          <w:kern w:val="2"/>
          <w:sz w:val="24"/>
          <w:szCs w:val="21"/>
          <w:lang w:val="en-US" w:eastAsia="zh-CN" w:bidi="ar-SA"/>
        </w:rPr>
        <w:t>指定地点</w:t>
      </w:r>
      <w:r>
        <w:rPr>
          <w:rFonts w:hint="eastAsia" w:ascii="宋体" w:hAnsi="宋体" w:cs="宋体"/>
          <w:b w:val="0"/>
          <w:bCs w:val="0"/>
          <w:color w:val="auto"/>
          <w:kern w:val="2"/>
          <w:sz w:val="24"/>
          <w:szCs w:val="21"/>
          <w:lang w:val="en-US" w:eastAsia="zh-CN" w:bidi="ar-SA"/>
        </w:rPr>
        <w:t>；</w:t>
      </w:r>
    </w:p>
    <w:p>
      <w:pPr>
        <w:spacing w:line="360" w:lineRule="auto"/>
        <w:ind w:firstLine="720" w:firstLineChars="300"/>
        <w:rPr>
          <w:rFonts w:hint="default"/>
          <w:lang w:val="en-US" w:eastAsia="zh-CN"/>
        </w:rPr>
      </w:pPr>
      <w:r>
        <w:rPr>
          <w:rFonts w:hint="eastAsia" w:ascii="宋体" w:hAnsi="宋体" w:cs="宋体"/>
          <w:b w:val="0"/>
          <w:bCs w:val="0"/>
          <w:color w:val="auto"/>
          <w:kern w:val="2"/>
          <w:sz w:val="24"/>
          <w:szCs w:val="21"/>
          <w:lang w:val="en-US" w:eastAsia="zh-CN" w:bidi="ar-SA"/>
        </w:rPr>
        <w:t>服务方式：按采购人要求进行。</w:t>
      </w:r>
    </w:p>
    <w:p>
      <w:pPr>
        <w:numPr>
          <w:ilvl w:val="0"/>
          <w:numId w:val="3"/>
        </w:numPr>
        <w:spacing w:line="360" w:lineRule="auto"/>
        <w:ind w:firstLine="480" w:firstLineChars="200"/>
        <w:rPr>
          <w:rFonts w:ascii="宋体" w:hAnsi="宋体" w:cs="宋体"/>
          <w:color w:val="auto"/>
          <w:sz w:val="24"/>
        </w:rPr>
      </w:pPr>
      <w:r>
        <w:rPr>
          <w:rFonts w:hint="eastAsia" w:ascii="宋体" w:hAnsi="宋体" w:cs="宋体"/>
          <w:color w:val="auto"/>
          <w:sz w:val="24"/>
        </w:rPr>
        <w:t>价格与支付</w:t>
      </w:r>
    </w:p>
    <w:p>
      <w:pPr>
        <w:spacing w:line="360" w:lineRule="auto"/>
        <w:ind w:firstLine="480" w:firstLineChars="200"/>
        <w:rPr>
          <w:rFonts w:ascii="宋体" w:hAnsi="宋体" w:cs="宋体"/>
          <w:color w:val="auto"/>
          <w:sz w:val="24"/>
        </w:rPr>
      </w:pPr>
      <w:r>
        <w:rPr>
          <w:rFonts w:hint="eastAsia" w:ascii="宋体" w:hAnsi="宋体" w:cs="宋体"/>
          <w:color w:val="auto"/>
          <w:sz w:val="24"/>
        </w:rPr>
        <w:t>1、合同价款：物业服务费</w:t>
      </w:r>
      <w:r>
        <w:rPr>
          <w:rFonts w:hint="eastAsia" w:ascii="宋体" w:hAnsi="宋体" w:cs="宋体"/>
          <w:color w:val="auto"/>
          <w:sz w:val="24"/>
          <w:lang w:val="en-US" w:eastAsia="zh-CN"/>
        </w:rPr>
        <w:t>一年</w:t>
      </w:r>
      <w:r>
        <w:rPr>
          <w:rFonts w:hint="eastAsia" w:ascii="宋体" w:hAnsi="宋体" w:cs="宋体"/>
          <w:color w:val="auto"/>
          <w:sz w:val="24"/>
        </w:rPr>
        <w:t>合同合计金额：元整（¥：元)。即每月物业服务费为人民币（大写）： 元整（¥：元)。该费用包括人工、设备、保险、税费等完成本合同约定物业服务内容所需的全部费用。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2、付款方式与步骤：</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1、付款方式:</w:t>
      </w:r>
      <w:r>
        <w:rPr>
          <w:rFonts w:hint="eastAsia" w:ascii="宋体" w:hAnsi="宋体" w:cs="宋体"/>
          <w:color w:val="000000" w:themeColor="text1"/>
          <w:sz w:val="24"/>
          <w:lang w:val="en-US" w:eastAsia="zh-CN"/>
          <w14:textFill>
            <w14:solidFill>
              <w14:schemeClr w14:val="tx1"/>
            </w14:solidFill>
          </w14:textFill>
        </w:rPr>
        <w:t>经考核合格后，按半年支付一次物业服务费，于到期日前10日支付</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2、采购单位每</w:t>
      </w:r>
      <w:r>
        <w:rPr>
          <w:rFonts w:hint="eastAsia" w:ascii="宋体" w:hAnsi="宋体" w:cs="宋体"/>
          <w:color w:val="000000" w:themeColor="text1"/>
          <w:sz w:val="24"/>
          <w:lang w:val="en-US" w:eastAsia="zh-CN"/>
          <w14:textFill>
            <w14:solidFill>
              <w14:schemeClr w14:val="tx1"/>
            </w14:solidFill>
          </w14:textFill>
        </w:rPr>
        <w:t>月</w:t>
      </w:r>
      <w:r>
        <w:rPr>
          <w:rFonts w:hint="eastAsia" w:ascii="宋体" w:hAnsi="宋体" w:cs="宋体"/>
          <w:color w:val="000000" w:themeColor="text1"/>
          <w:sz w:val="24"/>
          <w14:textFill>
            <w14:solidFill>
              <w14:schemeClr w14:val="tx1"/>
            </w14:solidFill>
          </w14:textFill>
        </w:rPr>
        <w:t>按照供应商服务状况评定达标后，签署付款凭证后拨付。</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3、投标报价采用总价包干制。</w:t>
      </w:r>
    </w:p>
    <w:p>
      <w:pPr>
        <w:adjustRightInd w:val="0"/>
        <w:snapToGrid w:val="0"/>
        <w:spacing w:line="500" w:lineRule="exact"/>
        <w:ind w:firstLine="480" w:firstLineChars="2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4、每月服务考核标准</w:t>
      </w:r>
    </w:p>
    <w:p>
      <w:pPr>
        <w:snapToGrid w:val="0"/>
        <w:spacing w:line="360" w:lineRule="auto"/>
        <w:jc w:val="both"/>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 xml:space="preserve">附： </w:t>
      </w:r>
      <w:r>
        <w:rPr>
          <w:rFonts w:hint="eastAsia"/>
          <w:b/>
          <w:bCs/>
          <w:color w:val="auto"/>
          <w:lang w:val="en-US" w:eastAsia="zh-CN"/>
        </w:rPr>
        <w:t xml:space="preserve"> </w:t>
      </w:r>
      <w:r>
        <w:rPr>
          <w:rFonts w:hint="eastAsia"/>
          <w:color w:val="auto"/>
          <w:lang w:val="en-US" w:eastAsia="zh-CN"/>
        </w:rPr>
        <w:t xml:space="preserve">                      </w:t>
      </w:r>
      <w:r>
        <w:rPr>
          <w:rFonts w:hint="eastAsia" w:ascii="宋体" w:hAnsi="宋体" w:eastAsia="宋体" w:cs="宋体"/>
          <w:b/>
          <w:color w:val="auto"/>
          <w:sz w:val="32"/>
          <w:szCs w:val="32"/>
        </w:rPr>
        <w:t>考核办法</w:t>
      </w: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spacing w:line="360" w:lineRule="auto"/>
        <w:rPr>
          <w:b/>
          <w:bCs/>
          <w:color w:val="auto"/>
          <w:sz w:val="24"/>
          <w:szCs w:val="24"/>
        </w:rPr>
      </w:pPr>
    </w:p>
    <w:p>
      <w:pPr>
        <w:spacing w:line="360" w:lineRule="auto"/>
        <w:rPr>
          <w:rFonts w:eastAsia="黑体"/>
          <w:bCs/>
          <w:color w:val="auto"/>
          <w:sz w:val="32"/>
          <w:szCs w:val="32"/>
          <w:u w:val="single"/>
        </w:rPr>
      </w:pPr>
      <w:r>
        <w:rPr>
          <w:rFonts w:eastAsia="黑体"/>
          <w:bCs/>
          <w:color w:val="auto"/>
          <w:sz w:val="32"/>
          <w:szCs w:val="32"/>
        </w:rPr>
        <w:t>总分：</w:t>
      </w:r>
      <w:r>
        <w:rPr>
          <w:rFonts w:eastAsia="黑体"/>
          <w:bCs/>
          <w:color w:val="auto"/>
          <w:sz w:val="32"/>
          <w:szCs w:val="32"/>
          <w:u w:val="single"/>
        </w:rPr>
        <w:t xml:space="preserve">                </w:t>
      </w:r>
    </w:p>
    <w:p>
      <w:pPr>
        <w:numPr>
          <w:ilvl w:val="0"/>
          <w:numId w:val="3"/>
        </w:numPr>
        <w:spacing w:line="360" w:lineRule="auto"/>
        <w:ind w:firstLine="480" w:firstLineChars="200"/>
        <w:rPr>
          <w:rFonts w:ascii="宋体" w:hAnsi="宋体" w:cs="宋体"/>
          <w:color w:val="auto"/>
          <w:sz w:val="24"/>
        </w:rPr>
      </w:pPr>
      <w:r>
        <w:rPr>
          <w:rFonts w:hint="eastAsia" w:ascii="宋体" w:hAnsi="宋体" w:cs="宋体"/>
          <w:color w:val="auto"/>
          <w:sz w:val="24"/>
        </w:rPr>
        <w:t>服务内容及具体标准要求</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科学管理，规范服务，创造整洁、文明、安全、舒适的办公环境</w:t>
      </w:r>
      <w:r>
        <w:rPr>
          <w:rFonts w:hint="eastAsia" w:ascii="宋体" w:hAnsi="宋体" w:cs="宋体"/>
          <w:color w:val="auto"/>
          <w:sz w:val="24"/>
          <w:lang w:eastAsia="zh-CN"/>
        </w:rPr>
        <w:t>，</w:t>
      </w:r>
      <w:r>
        <w:rPr>
          <w:rFonts w:hint="eastAsia" w:ascii="宋体" w:hAnsi="宋体" w:cs="宋体"/>
          <w:color w:val="auto"/>
          <w:sz w:val="24"/>
          <w:lang w:val="en-US" w:eastAsia="zh-CN"/>
        </w:rPr>
        <w:t>按采购需求实施。</w:t>
      </w:r>
    </w:p>
    <w:p>
      <w:pPr>
        <w:spacing w:line="360" w:lineRule="auto"/>
        <w:ind w:firstLine="480" w:firstLineChars="200"/>
        <w:rPr>
          <w:rFonts w:hint="default" w:hAnsi="宋体" w:cs="宋体"/>
          <w:color w:val="000000" w:themeColor="text1"/>
          <w:sz w:val="24"/>
          <w:lang w:val="en-US" w:eastAsia="zh-CN"/>
          <w14:textFill>
            <w14:solidFill>
              <w14:schemeClr w14:val="tx1"/>
            </w14:solidFill>
          </w14:textFill>
        </w:rPr>
      </w:pPr>
      <w:r>
        <w:rPr>
          <w:rFonts w:hint="eastAsia" w:hAnsi="宋体" w:cs="宋体"/>
          <w:color w:val="000000" w:themeColor="text1"/>
          <w:sz w:val="24"/>
          <w:lang w:val="en-US" w:eastAsia="zh-CN"/>
          <w14:textFill>
            <w14:solidFill>
              <w14:schemeClr w14:val="tx1"/>
            </w14:solidFill>
          </w14:textFill>
        </w:rPr>
        <w:t>四、验收要求：以国家和海南省现行规程规范标准及磋商文件采购需求要求进行验收。</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五、</w:t>
      </w:r>
      <w:r>
        <w:rPr>
          <w:rFonts w:hint="eastAsia" w:hAnsi="宋体" w:cs="宋体"/>
          <w:sz w:val="24"/>
        </w:rPr>
        <w:t>违约责任及赔偿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1.</w:t>
      </w:r>
      <w:r>
        <w:rPr>
          <w:rFonts w:hint="eastAsia" w:hAnsi="宋体" w:cs="宋体"/>
          <w:sz w:val="24"/>
        </w:rPr>
        <w:t>乙方有违反本合同的有关规定，未能保证甲方的权利，甲方有权要求乙方限期整改，逾期无正当理由未整改的，甲方有权终止合同，造成甲方经济损失的，乙方应给予甲方经济赔偿。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2.</w:t>
      </w:r>
      <w:r>
        <w:rPr>
          <w:rFonts w:hint="eastAsia" w:hAnsi="宋体" w:cs="宋体"/>
          <w:sz w:val="24"/>
        </w:rPr>
        <w:t>甲方违反本合同的有关约定，致使乙方未完成服务目标，乙方有权要求甲方在一定期限内解决，逾期无正当理由未解决的，乙方有权终止合同，造成乙方经济损失的，甲方应给予乙方经济赔偿。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3.</w:t>
      </w:r>
      <w:r>
        <w:rPr>
          <w:rFonts w:hint="eastAsia" w:hAnsi="宋体" w:cs="宋体"/>
          <w:sz w:val="24"/>
        </w:rPr>
        <w:t>任何一方无正当理由提前终止合同的，应向对方支付合同价款 0.3 % 的违约金，造成损失的应承担赔偿责任。</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4.</w:t>
      </w:r>
      <w:r>
        <w:rPr>
          <w:rFonts w:hint="eastAsia" w:hAnsi="宋体" w:cs="宋体"/>
          <w:sz w:val="24"/>
        </w:rPr>
        <w:t>甲方未按合同约定按时支付物业服务费的，每逾期一日，向乙方支付应付合同价款 0.3 % 的违约金。如因财政国库资金支付受限、疫情等不可抗力因素及甲方内部审批等原因导致甲方付款延迟的，不视为甲方违约，乙方应予以理解。</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六、</w:t>
      </w:r>
      <w:r>
        <w:rPr>
          <w:rFonts w:hint="eastAsia" w:hAnsi="宋体" w:cs="宋体"/>
          <w:sz w:val="24"/>
        </w:rPr>
        <w:t>本合同发生争议产生的诉讼，由合同签订所在地人民法院管辖。</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七、</w:t>
      </w:r>
      <w:r>
        <w:rPr>
          <w:rFonts w:hint="eastAsia" w:hAnsi="宋体" w:cs="宋体"/>
          <w:sz w:val="24"/>
        </w:rPr>
        <w:t>合同生效及其它</w:t>
      </w:r>
    </w:p>
    <w:p>
      <w:pPr>
        <w:spacing w:line="360" w:lineRule="auto"/>
        <w:ind w:firstLine="480" w:firstLineChars="200"/>
        <w:rPr>
          <w:rFonts w:hint="eastAsia" w:hAnsi="宋体" w:cs="宋体"/>
          <w:sz w:val="24"/>
        </w:rPr>
      </w:pPr>
      <w:r>
        <w:rPr>
          <w:rFonts w:hint="eastAsia" w:hAnsi="宋体" w:cs="宋体"/>
          <w:sz w:val="24"/>
        </w:rPr>
        <w:t>本合同经双方代表签字并加盖公章后生效。本合同正本一式柒份，甲方留存叁份，乙方留存二份，报市财政局一份，送市政府采购中心一份。</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八、</w:t>
      </w:r>
      <w:r>
        <w:rPr>
          <w:rFonts w:hint="eastAsia" w:hAnsi="宋体" w:cs="宋体"/>
          <w:sz w:val="24"/>
        </w:rPr>
        <w:t>不可抗力</w:t>
      </w:r>
    </w:p>
    <w:p>
      <w:pPr>
        <w:spacing w:line="360" w:lineRule="auto"/>
        <w:ind w:firstLine="480" w:firstLineChars="200"/>
        <w:rPr>
          <w:rFonts w:hint="eastAsia" w:hAnsi="宋体" w:cs="宋体"/>
          <w:sz w:val="24"/>
        </w:rPr>
      </w:pPr>
      <w:r>
        <w:rPr>
          <w:rFonts w:hint="eastAsia" w:hAnsi="宋体" w:cs="宋体"/>
          <w:sz w:val="24"/>
        </w:rPr>
        <w:t>在合同规定的履行期限内，由于受不可抗力事件影响而不能履行合同时，受阻一方在提供合法证明后可免予承担违约责任，本合同自行终止。不可抗力事件系指供、需双方在缔结合同时所不能预见的，并且它的发生及其后果是无法避免和无法克服的事件。</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九、</w:t>
      </w:r>
      <w:r>
        <w:rPr>
          <w:rFonts w:hint="eastAsia" w:hAnsi="宋体" w:cs="宋体"/>
          <w:sz w:val="24"/>
        </w:rPr>
        <w:t>纠纷处理</w:t>
      </w:r>
    </w:p>
    <w:p>
      <w:pPr>
        <w:spacing w:line="360" w:lineRule="auto"/>
        <w:ind w:firstLine="480" w:firstLineChars="200"/>
        <w:rPr>
          <w:rFonts w:hint="eastAsia" w:hAnsi="宋体" w:cs="宋体"/>
          <w:sz w:val="24"/>
        </w:rPr>
      </w:pPr>
      <w:r>
        <w:rPr>
          <w:rFonts w:hint="eastAsia" w:hAnsi="宋体" w:cs="宋体"/>
          <w:sz w:val="24"/>
        </w:rPr>
        <w:t>在合同执行过程中发生的与本合同有关的争议，双方应通过友好协商解决。经协商在60天内不能达成协议时，按照《中华人民共和国合同法》有关条款执行。</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十、</w:t>
      </w:r>
      <w:r>
        <w:rPr>
          <w:rFonts w:hint="eastAsia" w:hAnsi="宋体" w:cs="宋体"/>
          <w:sz w:val="24"/>
        </w:rPr>
        <w:t>合同的修改和补充</w:t>
      </w:r>
    </w:p>
    <w:p>
      <w:pPr>
        <w:spacing w:line="360" w:lineRule="auto"/>
        <w:ind w:firstLine="480" w:firstLineChars="200"/>
        <w:rPr>
          <w:rFonts w:hint="eastAsia" w:hAnsi="宋体" w:cs="宋体"/>
          <w:sz w:val="24"/>
        </w:rPr>
      </w:pPr>
      <w:r>
        <w:rPr>
          <w:rFonts w:hint="eastAsia" w:hAnsi="宋体" w:cs="宋体"/>
          <w:sz w:val="24"/>
        </w:rPr>
        <w:t>欲对合同条款作出任何修改和补充，均须由供、需双方法定代表人或其授权的代表签署书面协议。</w:t>
      </w:r>
    </w:p>
    <w:p>
      <w:pPr>
        <w:spacing w:line="360" w:lineRule="auto"/>
        <w:rPr>
          <w:rFonts w:hint="eastAsia" w:hAnsi="宋体" w:cs="宋体"/>
          <w:sz w:val="24"/>
        </w:rPr>
      </w:pPr>
    </w:p>
    <w:p>
      <w:pPr>
        <w:spacing w:line="360" w:lineRule="auto"/>
        <w:ind w:firstLine="480" w:firstLineChars="200"/>
        <w:rPr>
          <w:rFonts w:hint="eastAsia" w:hAnsi="宋体" w:cs="宋体"/>
          <w:sz w:val="24"/>
        </w:rPr>
      </w:pPr>
      <w:r>
        <w:rPr>
          <w:rFonts w:hint="eastAsia" w:hAnsi="宋体" w:cs="宋体"/>
          <w:sz w:val="24"/>
        </w:rPr>
        <w:t>需方：(签章)                     供方：(签章)</w:t>
      </w:r>
    </w:p>
    <w:p>
      <w:pPr>
        <w:spacing w:line="360" w:lineRule="auto"/>
        <w:ind w:firstLine="480" w:firstLineChars="200"/>
        <w:rPr>
          <w:rFonts w:hint="eastAsia" w:hAnsi="宋体" w:cs="宋体"/>
          <w:sz w:val="24"/>
        </w:rPr>
      </w:pPr>
      <w:r>
        <w:rPr>
          <w:rFonts w:hint="eastAsia" w:hAnsi="宋体" w:cs="宋体"/>
          <w:sz w:val="24"/>
        </w:rPr>
        <w:t>地址：                           地址：</w:t>
      </w:r>
    </w:p>
    <w:p>
      <w:pPr>
        <w:spacing w:line="360" w:lineRule="auto"/>
        <w:ind w:firstLine="480" w:firstLineChars="200"/>
        <w:rPr>
          <w:rFonts w:hint="eastAsia" w:hAnsi="宋体" w:cs="宋体"/>
          <w:sz w:val="24"/>
        </w:rPr>
      </w:pPr>
      <w:r>
        <w:rPr>
          <w:rFonts w:hint="eastAsia" w:hAnsi="宋体" w:cs="宋体"/>
          <w:sz w:val="24"/>
        </w:rPr>
        <w:t>邮编：                           邮编：</w:t>
      </w:r>
    </w:p>
    <w:p>
      <w:pPr>
        <w:spacing w:line="360" w:lineRule="auto"/>
        <w:ind w:firstLine="480" w:firstLineChars="200"/>
        <w:rPr>
          <w:rFonts w:hint="eastAsia" w:hAnsi="宋体" w:cs="宋体"/>
          <w:sz w:val="24"/>
        </w:rPr>
      </w:pPr>
      <w:r>
        <w:rPr>
          <w:rFonts w:hint="eastAsia" w:hAnsi="宋体" w:cs="宋体"/>
          <w:sz w:val="24"/>
        </w:rPr>
        <w:t>开户行：                         开户行：</w:t>
      </w:r>
    </w:p>
    <w:p>
      <w:pPr>
        <w:spacing w:line="360" w:lineRule="auto"/>
        <w:ind w:firstLine="480" w:firstLineChars="200"/>
        <w:rPr>
          <w:rFonts w:hint="eastAsia" w:hAnsi="宋体" w:cs="宋体"/>
          <w:sz w:val="24"/>
        </w:rPr>
      </w:pPr>
      <w:r>
        <w:rPr>
          <w:rFonts w:hint="eastAsia" w:hAnsi="宋体" w:cs="宋体"/>
          <w:sz w:val="24"/>
        </w:rPr>
        <w:t>账号：                           账号：</w:t>
      </w:r>
    </w:p>
    <w:p>
      <w:pPr>
        <w:spacing w:line="360" w:lineRule="auto"/>
        <w:ind w:firstLine="480" w:firstLineChars="200"/>
        <w:rPr>
          <w:rFonts w:hint="eastAsia" w:hAnsi="宋体" w:cs="宋体"/>
          <w:sz w:val="24"/>
        </w:rPr>
      </w:pPr>
      <w:r>
        <w:rPr>
          <w:rFonts w:hint="eastAsia" w:hAnsi="宋体" w:cs="宋体"/>
          <w:sz w:val="24"/>
        </w:rPr>
        <w:t>电话：                           电话：</w:t>
      </w:r>
    </w:p>
    <w:p>
      <w:pPr>
        <w:spacing w:line="360" w:lineRule="auto"/>
        <w:ind w:firstLine="480" w:firstLineChars="200"/>
        <w:rPr>
          <w:rFonts w:hint="eastAsia" w:hAnsi="宋体" w:cs="宋体"/>
          <w:sz w:val="24"/>
        </w:rPr>
      </w:pPr>
      <w:r>
        <w:rPr>
          <w:rFonts w:hint="eastAsia" w:hAnsi="宋体" w:cs="宋体"/>
          <w:sz w:val="24"/>
        </w:rPr>
        <w:t xml:space="preserve">传真：                           传真：       </w:t>
      </w:r>
    </w:p>
    <w:p>
      <w:pPr>
        <w:spacing w:line="360" w:lineRule="auto"/>
        <w:ind w:firstLine="480" w:firstLineChars="200"/>
        <w:rPr>
          <w:rFonts w:hint="eastAsia" w:hAnsi="宋体" w:cs="宋体"/>
          <w:sz w:val="24"/>
        </w:rPr>
      </w:pPr>
      <w:r>
        <w:rPr>
          <w:rFonts w:hint="eastAsia" w:hAnsi="宋体" w:cs="宋体"/>
          <w:sz w:val="24"/>
        </w:rPr>
        <w:t>授权代表签字：                   授权代表签字：</w:t>
      </w:r>
    </w:p>
    <w:p>
      <w:pPr>
        <w:spacing w:line="360" w:lineRule="auto"/>
        <w:ind w:firstLine="480" w:firstLineChars="200"/>
        <w:rPr>
          <w:rFonts w:hint="eastAsia" w:hAnsi="宋体" w:cs="宋体"/>
          <w:sz w:val="24"/>
          <w:lang w:val="en-US" w:eastAsia="zh-CN"/>
        </w:rPr>
      </w:pPr>
      <w:r>
        <w:rPr>
          <w:rFonts w:hint="eastAsia" w:hAnsi="宋体" w:cs="宋体"/>
          <w:sz w:val="24"/>
        </w:rPr>
        <w:t>签订时间：                       签订时间：</w:t>
      </w:r>
    </w:p>
    <w:p>
      <w:pPr>
        <w:spacing w:line="360" w:lineRule="auto"/>
        <w:ind w:firstLine="480" w:firstLineChars="200"/>
        <w:rPr>
          <w:rFonts w:hint="eastAsia" w:hAnsi="宋体" w:cs="宋体"/>
          <w:sz w:val="24"/>
          <w:lang w:val="en-US" w:eastAsia="zh-CN"/>
        </w:rPr>
      </w:pPr>
      <w:r>
        <w:rPr>
          <w:rFonts w:hint="eastAsia" w:hAnsi="宋体" w:cs="宋体"/>
          <w:sz w:val="24"/>
          <w:lang w:val="en-US" w:eastAsia="zh-CN"/>
        </w:rPr>
        <w:t>代理机构：三亚市政府采购中心</w:t>
      </w:r>
    </w:p>
    <w:p>
      <w:pPr>
        <w:spacing w:line="360" w:lineRule="auto"/>
        <w:ind w:firstLine="480" w:firstLineChars="200"/>
        <w:rPr>
          <w:color w:val="000000"/>
        </w:rPr>
      </w:pPr>
      <w:r>
        <w:rPr>
          <w:rFonts w:hint="eastAsia" w:hAnsi="宋体" w:cs="宋体"/>
          <w:sz w:val="24"/>
          <w:lang w:val="en-US" w:eastAsia="zh-CN"/>
        </w:rPr>
        <w:t>见证日期：</w:t>
      </w:r>
    </w:p>
    <w:p>
      <w:pPr>
        <w:pStyle w:val="6"/>
        <w:tabs>
          <w:tab w:val="left" w:pos="3109"/>
        </w:tabs>
        <w:ind w:firstLine="0"/>
        <w:rPr>
          <w:color w:val="000000"/>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pStyle w:val="2"/>
        <w:rPr>
          <w:rFonts w:hint="eastAsia"/>
        </w:rPr>
      </w:pPr>
    </w:p>
    <w:p>
      <w:pPr>
        <w:pStyle w:val="4"/>
        <w:rPr>
          <w:rFonts w:hint="eastAsia" w:cs="宋体"/>
          <w:b/>
          <w:bCs/>
          <w:sz w:val="48"/>
          <w:szCs w:val="48"/>
        </w:rPr>
      </w:pPr>
    </w:p>
    <w:p>
      <w:pPr>
        <w:rPr>
          <w:rFonts w:hint="eastAsia"/>
        </w:rPr>
      </w:pPr>
    </w:p>
    <w:p>
      <w:pPr>
        <w:spacing w:line="360" w:lineRule="auto"/>
        <w:jc w:val="center"/>
        <w:outlineLvl w:val="0"/>
        <w:rPr>
          <w:rFonts w:hint="eastAsia" w:cs="宋体"/>
          <w:b/>
          <w:bCs/>
          <w:sz w:val="48"/>
          <w:szCs w:val="48"/>
        </w:rPr>
      </w:pPr>
    </w:p>
    <w:p>
      <w:pPr>
        <w:spacing w:line="360" w:lineRule="auto"/>
        <w:jc w:val="center"/>
        <w:outlineLvl w:val="0"/>
        <w:rPr>
          <w:sz w:val="24"/>
          <w:szCs w:val="24"/>
        </w:rPr>
      </w:pPr>
      <w:bookmarkStart w:id="68" w:name="_Toc8283_WPSOffice_Level1"/>
      <w:r>
        <w:rPr>
          <w:rFonts w:hint="eastAsia" w:cs="宋体"/>
          <w:b/>
          <w:bCs/>
          <w:sz w:val="48"/>
          <w:szCs w:val="48"/>
        </w:rPr>
        <w:t>第五部分</w:t>
      </w:r>
      <w:bookmarkEnd w:id="61"/>
      <w:r>
        <w:rPr>
          <w:rFonts w:hint="eastAsia" w:cs="宋体"/>
          <w:b/>
          <w:bCs/>
          <w:sz w:val="48"/>
          <w:szCs w:val="48"/>
        </w:rPr>
        <w:t>评审程序、方法和标准</w:t>
      </w:r>
      <w:bookmarkEnd w:id="62"/>
      <w:bookmarkEnd w:id="63"/>
      <w:bookmarkEnd w:id="68"/>
    </w:p>
    <w:p>
      <w:pPr>
        <w:numPr>
          <w:ilvl w:val="0"/>
          <w:numId w:val="4"/>
        </w:numPr>
        <w:tabs>
          <w:tab w:val="left" w:pos="1050"/>
        </w:tabs>
        <w:spacing w:line="360" w:lineRule="auto"/>
        <w:ind w:left="964" w:hanging="482"/>
        <w:outlineLvl w:val="1"/>
        <w:rPr>
          <w:b/>
          <w:bCs/>
          <w:sz w:val="24"/>
          <w:szCs w:val="24"/>
        </w:rPr>
      </w:pPr>
      <w:bookmarkStart w:id="69" w:name="_Toc27712"/>
      <w:bookmarkStart w:id="70" w:name="_Toc477188641"/>
      <w:bookmarkStart w:id="71" w:name="_Toc317237623"/>
      <w:r>
        <w:rPr>
          <w:rFonts w:hint="eastAsia" w:cs="宋体"/>
          <w:b/>
          <w:bCs/>
          <w:sz w:val="24"/>
          <w:szCs w:val="24"/>
        </w:rPr>
        <w:t>总则</w:t>
      </w:r>
      <w:bookmarkEnd w:id="69"/>
      <w:bookmarkEnd w:id="70"/>
      <w:bookmarkEnd w:id="71"/>
    </w:p>
    <w:p>
      <w:pPr>
        <w:spacing w:line="360" w:lineRule="auto"/>
        <w:ind w:firstLine="480" w:firstLineChars="200"/>
        <w:rPr>
          <w:sz w:val="24"/>
          <w:szCs w:val="24"/>
        </w:rPr>
      </w:pPr>
      <w:r>
        <w:rPr>
          <w:sz w:val="24"/>
          <w:szCs w:val="24"/>
        </w:rPr>
        <w:t xml:space="preserve">1.1 </w:t>
      </w:r>
      <w:r>
        <w:rPr>
          <w:rFonts w:hint="eastAsia" w:cs="宋体"/>
          <w:sz w:val="24"/>
          <w:szCs w:val="24"/>
        </w:rPr>
        <w:t>根据《中华人民共和国政府采购法》、《政府采购竞争性磋商采购方式管理暂行办法》和《政府采购货物和服务招标投标管理办法》（财政部第</w:t>
      </w:r>
      <w:r>
        <w:rPr>
          <w:sz w:val="24"/>
          <w:szCs w:val="24"/>
        </w:rPr>
        <w:t>87</w:t>
      </w:r>
      <w:r>
        <w:rPr>
          <w:rFonts w:hint="eastAsia" w:cs="宋体"/>
          <w:sz w:val="24"/>
          <w:szCs w:val="24"/>
        </w:rPr>
        <w:t>号令）等法律和规章，结合本采购项目特点制定本评审办法。</w:t>
      </w:r>
    </w:p>
    <w:p>
      <w:pPr>
        <w:spacing w:line="360" w:lineRule="auto"/>
        <w:ind w:firstLine="480" w:firstLineChars="200"/>
        <w:rPr>
          <w:sz w:val="24"/>
          <w:szCs w:val="24"/>
        </w:rPr>
      </w:pPr>
      <w:r>
        <w:rPr>
          <w:sz w:val="24"/>
          <w:szCs w:val="24"/>
        </w:rPr>
        <w:t xml:space="preserve">1.2 </w:t>
      </w:r>
      <w:r>
        <w:rPr>
          <w:rFonts w:hint="eastAsia" w:cs="宋体"/>
          <w:sz w:val="24"/>
          <w:szCs w:val="24"/>
        </w:rPr>
        <w:t>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sz w:val="24"/>
          <w:szCs w:val="24"/>
        </w:rPr>
      </w:pPr>
      <w:r>
        <w:rPr>
          <w:sz w:val="24"/>
          <w:szCs w:val="24"/>
        </w:rPr>
        <w:t xml:space="preserve">1.3 </w:t>
      </w:r>
      <w:r>
        <w:rPr>
          <w:rFonts w:hint="eastAsia" w:cs="宋体"/>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sz w:val="24"/>
          <w:szCs w:val="24"/>
        </w:rPr>
      </w:pPr>
      <w:r>
        <w:rPr>
          <w:sz w:val="24"/>
          <w:szCs w:val="24"/>
        </w:rPr>
        <w:t xml:space="preserve">1.4 </w:t>
      </w:r>
      <w:r>
        <w:rPr>
          <w:rFonts w:hint="eastAsia" w:cs="宋体"/>
          <w:sz w:val="24"/>
          <w:szCs w:val="24"/>
        </w:rPr>
        <w:t>评审过程严格保密。供应商对磋商小组的评审过程或合同授予决定施加影响的任何行为都可能导致其响应文件被拒绝。</w:t>
      </w:r>
    </w:p>
    <w:p>
      <w:pPr>
        <w:spacing w:line="360" w:lineRule="auto"/>
        <w:ind w:firstLine="480" w:firstLineChars="200"/>
        <w:rPr>
          <w:sz w:val="24"/>
          <w:szCs w:val="24"/>
        </w:rPr>
      </w:pPr>
      <w:r>
        <w:rPr>
          <w:sz w:val="24"/>
          <w:szCs w:val="24"/>
        </w:rPr>
        <w:t xml:space="preserve">1.5 </w:t>
      </w:r>
      <w:r>
        <w:rPr>
          <w:rFonts w:hint="eastAsia" w:cs="宋体"/>
          <w:sz w:val="24"/>
          <w:szCs w:val="24"/>
        </w:rPr>
        <w:t>磋商小组发现磋商文件表述不明确或需要说明的事项，可提请采购人、采购代理机构书面解释说明。</w:t>
      </w:r>
    </w:p>
    <w:p>
      <w:pPr>
        <w:spacing w:line="360" w:lineRule="auto"/>
        <w:ind w:firstLine="480" w:firstLineChars="200"/>
        <w:rPr>
          <w:sz w:val="24"/>
          <w:szCs w:val="24"/>
        </w:rPr>
      </w:pPr>
      <w:r>
        <w:rPr>
          <w:sz w:val="24"/>
          <w:szCs w:val="24"/>
        </w:rPr>
        <w:t xml:space="preserve">1.6 </w:t>
      </w:r>
      <w:r>
        <w:rPr>
          <w:rFonts w:hint="eastAsia" w:cs="宋体"/>
          <w:sz w:val="24"/>
          <w:szCs w:val="24"/>
        </w:rPr>
        <w:t>磋商小组对响应文件的判定，只依据响应文件和磋商过程中认定的文件，不依据磋商后的任何外来证明。</w:t>
      </w:r>
    </w:p>
    <w:p>
      <w:pPr>
        <w:numPr>
          <w:ilvl w:val="0"/>
          <w:numId w:val="4"/>
        </w:numPr>
        <w:tabs>
          <w:tab w:val="left" w:pos="1050"/>
        </w:tabs>
        <w:spacing w:line="360" w:lineRule="auto"/>
        <w:ind w:left="964" w:hanging="482"/>
        <w:outlineLvl w:val="1"/>
        <w:rPr>
          <w:b/>
          <w:bCs/>
          <w:sz w:val="24"/>
          <w:szCs w:val="24"/>
        </w:rPr>
      </w:pPr>
      <w:bookmarkStart w:id="72" w:name="_Toc477188642"/>
      <w:bookmarkStart w:id="73" w:name="_Toc29341"/>
      <w:r>
        <w:rPr>
          <w:rFonts w:hint="eastAsia" w:cs="宋体"/>
          <w:b/>
          <w:bCs/>
          <w:sz w:val="24"/>
          <w:szCs w:val="24"/>
        </w:rPr>
        <w:t>评审程序、评审方法和评审标准</w:t>
      </w:r>
      <w:bookmarkEnd w:id="72"/>
      <w:bookmarkEnd w:id="73"/>
    </w:p>
    <w:p>
      <w:pPr>
        <w:spacing w:line="360" w:lineRule="auto"/>
        <w:ind w:firstLine="482" w:firstLineChars="200"/>
        <w:rPr>
          <w:b/>
          <w:bCs/>
          <w:sz w:val="24"/>
          <w:szCs w:val="24"/>
        </w:rPr>
      </w:pPr>
      <w:r>
        <w:rPr>
          <w:b/>
          <w:bCs/>
          <w:sz w:val="24"/>
          <w:szCs w:val="24"/>
        </w:rPr>
        <w:t>1</w:t>
      </w:r>
      <w:r>
        <w:rPr>
          <w:rFonts w:hint="eastAsia" w:cs="宋体"/>
          <w:b/>
          <w:bCs/>
          <w:sz w:val="24"/>
          <w:szCs w:val="24"/>
        </w:rPr>
        <w:t>、响应文件的有效性、完整性和响应程度审查</w:t>
      </w:r>
    </w:p>
    <w:p>
      <w:pPr>
        <w:spacing w:line="360" w:lineRule="auto"/>
        <w:ind w:firstLine="480" w:firstLineChars="200"/>
        <w:rPr>
          <w:sz w:val="24"/>
          <w:szCs w:val="24"/>
        </w:rPr>
      </w:pPr>
      <w:r>
        <w:rPr>
          <w:sz w:val="24"/>
          <w:szCs w:val="24"/>
        </w:rPr>
        <w:t xml:space="preserve">1.1 </w:t>
      </w:r>
      <w:r>
        <w:rPr>
          <w:rFonts w:hint="eastAsia"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2</w:t>
      </w:r>
      <w:r>
        <w:rPr>
          <w:rFonts w:hint="eastAsia" w:cs="宋体"/>
          <w:b/>
          <w:bCs/>
          <w:sz w:val="24"/>
          <w:szCs w:val="24"/>
        </w:rPr>
        <w:t>、分别与单一供应商进行磋商</w:t>
      </w:r>
    </w:p>
    <w:p>
      <w:pPr>
        <w:spacing w:line="360" w:lineRule="auto"/>
        <w:ind w:firstLine="480" w:firstLineChars="200"/>
        <w:rPr>
          <w:sz w:val="24"/>
          <w:szCs w:val="24"/>
        </w:rPr>
      </w:pPr>
      <w:r>
        <w:rPr>
          <w:sz w:val="24"/>
          <w:szCs w:val="24"/>
        </w:rPr>
        <w:t xml:space="preserve">2.1 </w:t>
      </w:r>
      <w:r>
        <w:rPr>
          <w:rFonts w:hint="eastAsia" w:cs="宋体"/>
          <w:sz w:val="24"/>
          <w:szCs w:val="24"/>
        </w:rPr>
        <w:t>磋商小组所有成员应当集中与单一供应商分别进行磋商，并给予所有参加磋商的供应商平等的磋商机会。</w:t>
      </w:r>
    </w:p>
    <w:p>
      <w:pPr>
        <w:spacing w:line="360" w:lineRule="auto"/>
        <w:ind w:firstLine="480" w:firstLineChars="200"/>
        <w:rPr>
          <w:sz w:val="24"/>
          <w:szCs w:val="24"/>
        </w:rPr>
      </w:pPr>
      <w:r>
        <w:rPr>
          <w:sz w:val="24"/>
          <w:szCs w:val="24"/>
        </w:rPr>
        <w:t xml:space="preserve">2.2 </w:t>
      </w:r>
      <w:r>
        <w:rPr>
          <w:rFonts w:hint="eastAsia"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3</w:t>
      </w:r>
      <w:r>
        <w:rPr>
          <w:rFonts w:hint="eastAsia" w:cs="宋体"/>
          <w:b/>
          <w:bCs/>
          <w:sz w:val="24"/>
          <w:szCs w:val="24"/>
        </w:rPr>
        <w:t>、供应商提交最后报价</w:t>
      </w:r>
    </w:p>
    <w:p>
      <w:pPr>
        <w:spacing w:line="360" w:lineRule="auto"/>
        <w:ind w:firstLine="480" w:firstLineChars="200"/>
        <w:rPr>
          <w:sz w:val="24"/>
          <w:szCs w:val="24"/>
        </w:rPr>
      </w:pPr>
      <w:r>
        <w:rPr>
          <w:sz w:val="24"/>
          <w:szCs w:val="24"/>
        </w:rPr>
        <w:t xml:space="preserve">3.1 </w:t>
      </w:r>
      <w:r>
        <w:rPr>
          <w:rFonts w:hint="eastAsia" w:cs="宋体"/>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hint="eastAsia" w:cs="宋体"/>
          <w:sz w:val="24"/>
          <w:szCs w:val="24"/>
        </w:rPr>
        <w:t>家</w:t>
      </w:r>
      <w:r>
        <w:rPr>
          <w:rFonts w:hint="eastAsia" w:cs="宋体"/>
          <w:sz w:val="24"/>
          <w:szCs w:val="24"/>
          <w:lang w:eastAsia="zh-CN"/>
        </w:rPr>
        <w:t>，</w:t>
      </w:r>
      <w:r>
        <w:rPr>
          <w:rFonts w:hint="eastAsia" w:cs="宋体"/>
          <w:sz w:val="24"/>
          <w:szCs w:val="24"/>
          <w:lang w:val="en-US" w:eastAsia="zh-CN"/>
        </w:rPr>
        <w:t>如适用于《</w:t>
      </w:r>
      <w:r>
        <w:rPr>
          <w:rFonts w:hint="eastAsia" w:cs="宋体"/>
          <w:sz w:val="24"/>
          <w:szCs w:val="24"/>
        </w:rPr>
        <w:t>财政部关于政府采购竞争性磋商采购方式管理暂行办法有关问题的补充通知</w:t>
      </w:r>
      <w:r>
        <w:rPr>
          <w:rFonts w:hint="eastAsia" w:cs="宋体"/>
          <w:sz w:val="24"/>
          <w:szCs w:val="24"/>
          <w:lang w:val="en-US" w:eastAsia="zh-CN"/>
        </w:rPr>
        <w:t>》情形除外，下同</w:t>
      </w:r>
      <w:r>
        <w:rPr>
          <w:rFonts w:hint="eastAsia" w:cs="宋体"/>
          <w:sz w:val="24"/>
          <w:szCs w:val="24"/>
        </w:rPr>
        <w:t>。磋商文件不能详细列明采购标的的技术、服务要求，需经磋商由供应商提供最终设计方案或解决方案的，磋商结束后，磋商小组应当按照少数服从多数的原则投票推荐</w:t>
      </w:r>
      <w:r>
        <w:rPr>
          <w:sz w:val="24"/>
          <w:szCs w:val="24"/>
        </w:rPr>
        <w:t>3</w:t>
      </w:r>
      <w:r>
        <w:rPr>
          <w:rFonts w:hint="eastAsia" w:cs="宋体"/>
          <w:sz w:val="24"/>
          <w:szCs w:val="24"/>
        </w:rPr>
        <w:t>家以上供应商的设计方案或者解决方案，并要求其在规定时间内提交最后报价。最后报价是供应商响应文件的有效组成部分。</w:t>
      </w:r>
    </w:p>
    <w:p>
      <w:pPr>
        <w:spacing w:line="360" w:lineRule="auto"/>
        <w:ind w:firstLine="482" w:firstLineChars="200"/>
        <w:rPr>
          <w:b/>
          <w:bCs/>
          <w:sz w:val="24"/>
          <w:szCs w:val="24"/>
        </w:rPr>
      </w:pPr>
      <w:r>
        <w:rPr>
          <w:b/>
          <w:bCs/>
          <w:sz w:val="24"/>
          <w:szCs w:val="24"/>
        </w:rPr>
        <w:t>4</w:t>
      </w:r>
      <w:r>
        <w:rPr>
          <w:rFonts w:hint="eastAsia" w:cs="宋体"/>
          <w:b/>
          <w:bCs/>
          <w:sz w:val="24"/>
          <w:szCs w:val="24"/>
        </w:rPr>
        <w:t>、综合评分</w:t>
      </w:r>
    </w:p>
    <w:p>
      <w:pPr>
        <w:spacing w:line="360" w:lineRule="auto"/>
        <w:ind w:firstLine="480" w:firstLineChars="200"/>
        <w:rPr>
          <w:sz w:val="24"/>
          <w:szCs w:val="24"/>
        </w:rPr>
      </w:pPr>
      <w:r>
        <w:rPr>
          <w:sz w:val="24"/>
          <w:szCs w:val="24"/>
        </w:rPr>
        <w:t xml:space="preserve">4.1 </w:t>
      </w:r>
      <w:r>
        <w:rPr>
          <w:rFonts w:hint="eastAsia" w:cs="宋体"/>
          <w:sz w:val="24"/>
          <w:szCs w:val="24"/>
        </w:rPr>
        <w:t>经磋商确定最终采购需求和提交最后报价的供应商后，由磋商小组采用综合评分法对提交最后报价的供应商的响应文件和最后报价进行综合评分。</w:t>
      </w:r>
    </w:p>
    <w:p>
      <w:pPr>
        <w:spacing w:line="360" w:lineRule="auto"/>
        <w:ind w:firstLine="480" w:firstLineChars="200"/>
        <w:rPr>
          <w:sz w:val="24"/>
          <w:szCs w:val="24"/>
        </w:rPr>
      </w:pPr>
      <w:r>
        <w:rPr>
          <w:rFonts w:hint="eastAsia" w:cs="宋体"/>
          <w:sz w:val="24"/>
          <w:szCs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sz w:val="24"/>
          <w:szCs w:val="24"/>
        </w:rPr>
      </w:pPr>
      <w:r>
        <w:rPr>
          <w:sz w:val="24"/>
          <w:szCs w:val="24"/>
        </w:rPr>
        <w:t xml:space="preserve">4.2 </w:t>
      </w:r>
      <w:r>
        <w:rPr>
          <w:rFonts w:hint="eastAsia" w:cs="宋体"/>
          <w:sz w:val="24"/>
          <w:szCs w:val="24"/>
        </w:rPr>
        <w:t>综合评分法评审标准中的分值设置应当与评审因素的量化指标相对应。磋商文件中没有规定的评审标准不得作为评审依据。</w:t>
      </w:r>
    </w:p>
    <w:p>
      <w:pPr>
        <w:spacing w:line="360" w:lineRule="auto"/>
        <w:ind w:firstLine="480" w:firstLineChars="200"/>
        <w:rPr>
          <w:sz w:val="24"/>
          <w:szCs w:val="24"/>
        </w:rPr>
      </w:pPr>
      <w:r>
        <w:rPr>
          <w:rFonts w:hint="eastAsia" w:cs="宋体"/>
          <w:sz w:val="24"/>
          <w:szCs w:val="24"/>
        </w:rPr>
        <w:t>评审时，磋商小组各成员应当独立对每个有效响应的文件进行评价、打分，然后汇总每个供应商每项评分因素的得分。</w:t>
      </w:r>
    </w:p>
    <w:p>
      <w:pPr>
        <w:spacing w:line="360" w:lineRule="auto"/>
        <w:ind w:firstLine="482" w:firstLineChars="200"/>
        <w:rPr>
          <w:b/>
          <w:color w:val="000000"/>
          <w:sz w:val="24"/>
        </w:rPr>
      </w:pPr>
      <w:r>
        <w:rPr>
          <w:rFonts w:hint="eastAsia"/>
          <w:b/>
          <w:color w:val="000000"/>
          <w:sz w:val="24"/>
        </w:rPr>
        <w:t>5、政府采购政策要求</w:t>
      </w:r>
    </w:p>
    <w:p>
      <w:pPr>
        <w:numPr>
          <w:ilvl w:val="0"/>
          <w:numId w:val="5"/>
        </w:numPr>
        <w:spacing w:line="360" w:lineRule="auto"/>
        <w:ind w:firstLine="480" w:firstLineChars="200"/>
        <w:rPr>
          <w:sz w:val="24"/>
        </w:rPr>
      </w:pPr>
      <w:r>
        <w:rPr>
          <w:rFonts w:hint="eastAsia"/>
          <w:sz w:val="24"/>
        </w:rPr>
        <w:t>根据《关于印发中小企业划型标准规定的通知》（工信部联企业〔2011〕300号）、《政府采购促进中小企业发展管理办法》（财库﹝2020﹞46 号）、《财政部 司法部关于政府采购支持监狱企业发展有关问题的通知》（财库〔2014〕68号）和《财政部 民政部 中国残疾人联合会关于促进残疾人就业政府采购政策的通知》（财库〔2017〕141号）的文件规定</w:t>
      </w:r>
      <w:r>
        <w:rPr>
          <w:sz w:val="24"/>
        </w:rPr>
        <w:t>，本项目对小型和微型企业、监狱企业及残疾人福利性单位的</w:t>
      </w:r>
      <w:r>
        <w:rPr>
          <w:rFonts w:hint="eastAsia"/>
          <w:sz w:val="24"/>
        </w:rPr>
        <w:t>投标报价</w:t>
      </w:r>
      <w:r>
        <w:rPr>
          <w:sz w:val="24"/>
        </w:rPr>
        <w:t>给予</w:t>
      </w:r>
      <w:r>
        <w:rPr>
          <w:rFonts w:hint="eastAsia"/>
          <w:b/>
          <w:bCs/>
          <w:sz w:val="24"/>
        </w:rPr>
        <w:t>10</w:t>
      </w:r>
      <w:r>
        <w:rPr>
          <w:b/>
          <w:bCs/>
          <w:sz w:val="24"/>
        </w:rPr>
        <w:t>%</w:t>
      </w:r>
      <w:r>
        <w:rPr>
          <w:sz w:val="24"/>
        </w:rPr>
        <w:t>的扣除，用扣除后的价格参与价格评审。</w:t>
      </w:r>
      <w:r>
        <w:rPr>
          <w:rFonts w:hint="eastAsia"/>
          <w:sz w:val="24"/>
        </w:rPr>
        <w:t>供应商</w:t>
      </w:r>
      <w:r>
        <w:rPr>
          <w:sz w:val="24"/>
        </w:rPr>
        <w:t>同时为小型和微型企业、监狱企业或残疾人福利性单位的，</w:t>
      </w:r>
      <w:r>
        <w:rPr>
          <w:b/>
          <w:bCs/>
          <w:sz w:val="24"/>
        </w:rPr>
        <w:t>评审中只享受一次价格扣除</w:t>
      </w:r>
      <w:r>
        <w:rPr>
          <w:sz w:val="24"/>
        </w:rPr>
        <w:t>，不重复进行价格扣除。</w:t>
      </w:r>
    </w:p>
    <w:p>
      <w:pPr>
        <w:numPr>
          <w:ilvl w:val="0"/>
          <w:numId w:val="5"/>
        </w:numPr>
        <w:spacing w:line="360" w:lineRule="auto"/>
        <w:ind w:firstLine="482" w:firstLineChars="200"/>
        <w:rPr>
          <w:b/>
          <w:bCs/>
          <w:sz w:val="24"/>
        </w:rPr>
      </w:pPr>
      <w:r>
        <w:rPr>
          <w:b/>
          <w:bCs/>
          <w:sz w:val="24"/>
        </w:rPr>
        <w:t>扣除后的价格仅用来计算价格得分，</w:t>
      </w:r>
      <w:r>
        <w:rPr>
          <w:rFonts w:hint="eastAsia"/>
          <w:b/>
          <w:bCs/>
          <w:sz w:val="24"/>
        </w:rPr>
        <w:t>成交</w:t>
      </w:r>
      <w:r>
        <w:rPr>
          <w:b/>
          <w:bCs/>
          <w:sz w:val="24"/>
        </w:rPr>
        <w:t>金额以原投标报价为准。</w:t>
      </w:r>
    </w:p>
    <w:p>
      <w:pPr>
        <w:numPr>
          <w:ilvl w:val="0"/>
          <w:numId w:val="5"/>
        </w:numPr>
        <w:spacing w:line="360" w:lineRule="auto"/>
        <w:ind w:firstLine="480" w:firstLineChars="200"/>
        <w:rPr>
          <w:sz w:val="24"/>
          <w:u w:val="single"/>
        </w:rPr>
      </w:pPr>
      <w:r>
        <w:rPr>
          <w:rFonts w:hint="eastAsia"/>
          <w:sz w:val="24"/>
        </w:rPr>
        <w:t>供应商</w:t>
      </w:r>
      <w:r>
        <w:rPr>
          <w:sz w:val="24"/>
        </w:rPr>
        <w:t>须按要求提供相关材料（</w:t>
      </w:r>
      <w:r>
        <w:rPr>
          <w:rFonts w:hint="eastAsia"/>
          <w:sz w:val="24"/>
        </w:rPr>
        <w:t>详见第六部分响应文件格式</w:t>
      </w:r>
      <w:r>
        <w:rPr>
          <w:sz w:val="24"/>
        </w:rPr>
        <w:t>），否则将不进行价格扣除。</w:t>
      </w:r>
    </w:p>
    <w:p>
      <w:pPr>
        <w:numPr>
          <w:ilvl w:val="0"/>
          <w:numId w:val="5"/>
        </w:numPr>
        <w:spacing w:line="360" w:lineRule="auto"/>
        <w:ind w:firstLine="480" w:firstLineChars="200"/>
        <w:rPr>
          <w:sz w:val="24"/>
        </w:rPr>
      </w:pPr>
      <w:r>
        <w:rPr>
          <w:rFonts w:hint="eastAsia"/>
          <w:sz w:val="24"/>
        </w:rPr>
        <w:t>根据“关于印发《节能产品政府采购实施意见》的通知财库［2004］185号”的规定，本项目优先采购节能产品、环保标志产品。供应商所提供的货物为节能产品、环保标志产品的，须在响应文件中说明，并提供财政部颁布的最新一期的节能/环保标志产品政府采购清单及其他相关资料。</w:t>
      </w:r>
    </w:p>
    <w:p>
      <w:pPr>
        <w:spacing w:line="360" w:lineRule="auto"/>
        <w:ind w:firstLine="482" w:firstLineChars="200"/>
        <w:rPr>
          <w:b/>
          <w:bCs/>
          <w:sz w:val="24"/>
          <w:szCs w:val="24"/>
        </w:rPr>
      </w:pPr>
      <w:r>
        <w:rPr>
          <w:rFonts w:hint="eastAsia"/>
          <w:b/>
          <w:bCs/>
          <w:sz w:val="24"/>
          <w:szCs w:val="24"/>
        </w:rPr>
        <w:t>6</w:t>
      </w:r>
      <w:r>
        <w:rPr>
          <w:rFonts w:hint="eastAsia" w:cs="宋体"/>
          <w:b/>
          <w:bCs/>
          <w:sz w:val="24"/>
          <w:szCs w:val="24"/>
        </w:rPr>
        <w:t>、推荐成交候选供应商</w:t>
      </w:r>
    </w:p>
    <w:p>
      <w:pPr>
        <w:spacing w:line="360" w:lineRule="auto"/>
        <w:ind w:firstLine="480" w:firstLineChars="200"/>
        <w:rPr>
          <w:sz w:val="24"/>
          <w:szCs w:val="24"/>
        </w:rPr>
      </w:pPr>
      <w:r>
        <w:rPr>
          <w:rFonts w:hint="eastAsia"/>
          <w:sz w:val="24"/>
          <w:szCs w:val="24"/>
        </w:rPr>
        <w:t>6</w:t>
      </w:r>
      <w:r>
        <w:rPr>
          <w:sz w:val="24"/>
          <w:szCs w:val="24"/>
        </w:rPr>
        <w:t xml:space="preserve">.1 </w:t>
      </w:r>
      <w:r>
        <w:rPr>
          <w:rFonts w:hint="eastAsia" w:cs="宋体"/>
          <w:sz w:val="24"/>
          <w:szCs w:val="24"/>
        </w:rPr>
        <w:t>磋商小组根据综合评分情况，按照评审得分由高到低顺序推荐</w:t>
      </w:r>
      <w:r>
        <w:rPr>
          <w:sz w:val="24"/>
          <w:szCs w:val="24"/>
        </w:rPr>
        <w:t>3</w:t>
      </w:r>
      <w:r>
        <w:rPr>
          <w:rFonts w:hint="eastAsia" w:cs="宋体"/>
          <w:sz w:val="24"/>
          <w:szCs w:val="24"/>
        </w:rPr>
        <w:t>名以上成交候选供应商，并编写评审报告。</w:t>
      </w:r>
    </w:p>
    <w:p>
      <w:pPr>
        <w:spacing w:line="360" w:lineRule="auto"/>
        <w:ind w:firstLine="480" w:firstLineChars="200"/>
        <w:rPr>
          <w:sz w:val="24"/>
          <w:szCs w:val="24"/>
        </w:rPr>
      </w:pPr>
      <w:r>
        <w:rPr>
          <w:rFonts w:hint="eastAsia"/>
          <w:sz w:val="24"/>
          <w:szCs w:val="24"/>
        </w:rPr>
        <w:t>6</w:t>
      </w:r>
      <w:r>
        <w:rPr>
          <w:sz w:val="24"/>
          <w:szCs w:val="24"/>
        </w:rPr>
        <w:t>.2</w:t>
      </w:r>
      <w:r>
        <w:rPr>
          <w:rFonts w:hint="eastAsia" w:cs="宋体"/>
          <w:color w:val="000000" w:themeColor="text1"/>
          <w:sz w:val="24"/>
          <w:szCs w:val="24"/>
          <w14:textFill>
            <w14:solidFill>
              <w14:schemeClr w14:val="tx1"/>
            </w14:solidFill>
          </w14:textFill>
        </w:rPr>
        <w:t>符合《政府采购竞争性磋商采购方式管理暂行办法》第二十一条第三款情形的，可以推荐</w:t>
      </w:r>
      <w:r>
        <w:rPr>
          <w:rFonts w:hint="eastAsia"/>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家成交候选供应商。评审得分相同的，按照最后报价由低到高的顺序推荐。评审得分且最后报价相同的，按照技术指标优</w:t>
      </w:r>
      <w:r>
        <w:rPr>
          <w:rFonts w:hint="eastAsia" w:cs="宋体"/>
          <w:sz w:val="24"/>
          <w:szCs w:val="24"/>
        </w:rPr>
        <w:t>劣顺序推荐。</w:t>
      </w:r>
    </w:p>
    <w:p>
      <w:pPr>
        <w:spacing w:line="360" w:lineRule="auto"/>
        <w:ind w:firstLine="482" w:firstLineChars="200"/>
        <w:rPr>
          <w:b/>
          <w:bCs/>
          <w:sz w:val="24"/>
          <w:szCs w:val="24"/>
        </w:rPr>
      </w:pPr>
      <w:r>
        <w:rPr>
          <w:rFonts w:hint="eastAsia"/>
          <w:b/>
          <w:bCs/>
          <w:sz w:val="24"/>
          <w:szCs w:val="24"/>
        </w:rPr>
        <w:t>7</w:t>
      </w:r>
      <w:r>
        <w:rPr>
          <w:rFonts w:hint="eastAsia" w:cs="宋体"/>
          <w:b/>
          <w:bCs/>
          <w:sz w:val="24"/>
          <w:szCs w:val="24"/>
        </w:rPr>
        <w:t>、编写评审报告</w:t>
      </w:r>
    </w:p>
    <w:p>
      <w:pPr>
        <w:spacing w:line="360" w:lineRule="auto"/>
        <w:ind w:firstLine="480" w:firstLineChars="200"/>
        <w:rPr>
          <w:sz w:val="24"/>
          <w:szCs w:val="24"/>
        </w:rPr>
      </w:pPr>
      <w:r>
        <w:rPr>
          <w:rFonts w:hint="eastAsia" w:cs="宋体"/>
          <w:sz w:val="24"/>
          <w:szCs w:val="24"/>
        </w:rPr>
        <w:t>评审报告应当包括以下主要内容：</w:t>
      </w:r>
    </w:p>
    <w:p>
      <w:pPr>
        <w:spacing w:line="360" w:lineRule="auto"/>
        <w:ind w:firstLine="480" w:firstLineChars="200"/>
        <w:rPr>
          <w:sz w:val="24"/>
          <w:szCs w:val="24"/>
        </w:rPr>
      </w:pPr>
      <w:r>
        <w:rPr>
          <w:rFonts w:hint="eastAsia" w:cs="宋体"/>
          <w:sz w:val="24"/>
          <w:szCs w:val="24"/>
        </w:rPr>
        <w:t>（一）邀请供应商参加采购活动的具体方式和相关情况；</w:t>
      </w:r>
    </w:p>
    <w:p>
      <w:pPr>
        <w:spacing w:line="360" w:lineRule="auto"/>
        <w:ind w:firstLine="480" w:firstLineChars="200"/>
        <w:rPr>
          <w:sz w:val="24"/>
          <w:szCs w:val="24"/>
        </w:rPr>
      </w:pPr>
      <w:r>
        <w:rPr>
          <w:rFonts w:hint="eastAsia" w:cs="宋体"/>
          <w:sz w:val="24"/>
          <w:szCs w:val="24"/>
        </w:rPr>
        <w:t>（二）响应文件开启日期和地点；</w:t>
      </w:r>
    </w:p>
    <w:p>
      <w:pPr>
        <w:spacing w:line="360" w:lineRule="auto"/>
        <w:ind w:firstLine="480" w:firstLineChars="200"/>
        <w:rPr>
          <w:sz w:val="24"/>
          <w:szCs w:val="24"/>
        </w:rPr>
      </w:pPr>
      <w:r>
        <w:rPr>
          <w:rFonts w:hint="eastAsia" w:cs="宋体"/>
          <w:sz w:val="24"/>
          <w:szCs w:val="24"/>
        </w:rPr>
        <w:t>（三）获取磋商文件的供应商名单和磋商小组成员名单；</w:t>
      </w:r>
    </w:p>
    <w:p>
      <w:pPr>
        <w:spacing w:line="360" w:lineRule="auto"/>
        <w:ind w:firstLine="480" w:firstLineChars="200"/>
        <w:rPr>
          <w:sz w:val="24"/>
          <w:szCs w:val="24"/>
        </w:rPr>
      </w:pPr>
      <w:r>
        <w:rPr>
          <w:rFonts w:hint="eastAsia" w:cs="宋体"/>
          <w:sz w:val="24"/>
          <w:szCs w:val="24"/>
        </w:rPr>
        <w:t>（四）评审情况记录和说明，包括对供应商的资格审查情况、供应商响应文件评审情况、磋商情况、报价情况等；</w:t>
      </w:r>
    </w:p>
    <w:p>
      <w:pPr>
        <w:spacing w:line="360" w:lineRule="auto"/>
        <w:ind w:firstLine="480" w:firstLineChars="200"/>
        <w:rPr>
          <w:sz w:val="24"/>
          <w:szCs w:val="24"/>
        </w:rPr>
      </w:pPr>
      <w:r>
        <w:rPr>
          <w:rFonts w:hint="eastAsia" w:cs="宋体"/>
          <w:sz w:val="24"/>
          <w:szCs w:val="24"/>
        </w:rPr>
        <w:t>（五）提出的成交候选供应商的排序名单及理由。</w:t>
      </w:r>
    </w:p>
    <w:p>
      <w:pPr>
        <w:spacing w:line="360" w:lineRule="auto"/>
        <w:ind w:firstLine="482" w:firstLineChars="200"/>
        <w:rPr>
          <w:b/>
          <w:bCs/>
          <w:sz w:val="24"/>
          <w:szCs w:val="24"/>
        </w:rPr>
      </w:pPr>
      <w:r>
        <w:rPr>
          <w:rFonts w:hint="eastAsia"/>
          <w:b/>
          <w:bCs/>
          <w:sz w:val="24"/>
          <w:szCs w:val="24"/>
        </w:rPr>
        <w:t>8</w:t>
      </w:r>
      <w:r>
        <w:rPr>
          <w:rFonts w:hint="eastAsia" w:cs="宋体"/>
          <w:b/>
          <w:bCs/>
          <w:sz w:val="24"/>
          <w:szCs w:val="24"/>
        </w:rPr>
        <w:t>、终止采购</w:t>
      </w:r>
    </w:p>
    <w:p>
      <w:pPr>
        <w:spacing w:line="360" w:lineRule="auto"/>
        <w:ind w:firstLine="480" w:firstLineChars="200"/>
        <w:rPr>
          <w:sz w:val="24"/>
          <w:szCs w:val="24"/>
        </w:rPr>
      </w:pPr>
      <w:r>
        <w:rPr>
          <w:rFonts w:hint="eastAsia" w:cs="宋体"/>
          <w:sz w:val="24"/>
          <w:szCs w:val="24"/>
        </w:rPr>
        <w:t>出现下列情形之一的，采购人或者采购代理机构应当终止竞争性磋商采购活动，发布项目终止公告并说明原因，重新开展采购活动：</w:t>
      </w:r>
    </w:p>
    <w:p>
      <w:pPr>
        <w:spacing w:line="360" w:lineRule="auto"/>
        <w:ind w:firstLine="480" w:firstLineChars="200"/>
        <w:rPr>
          <w:sz w:val="24"/>
          <w:szCs w:val="24"/>
        </w:rPr>
      </w:pPr>
      <w:r>
        <w:rPr>
          <w:rFonts w:hint="eastAsia" w:cs="宋体"/>
          <w:sz w:val="24"/>
          <w:szCs w:val="24"/>
        </w:rPr>
        <w:t>（一）因情况变化，不再符合规定的竞争性磋商采购方式适用情形的；</w:t>
      </w:r>
    </w:p>
    <w:p>
      <w:pPr>
        <w:spacing w:line="360" w:lineRule="auto"/>
        <w:ind w:firstLine="480" w:firstLineChars="200"/>
        <w:rPr>
          <w:sz w:val="24"/>
          <w:szCs w:val="24"/>
        </w:rPr>
      </w:pPr>
      <w:r>
        <w:rPr>
          <w:rFonts w:hint="eastAsia" w:cs="宋体"/>
          <w:sz w:val="24"/>
          <w:szCs w:val="24"/>
        </w:rPr>
        <w:t>（二）出现影响采购公正的违法、违规行为的；</w:t>
      </w:r>
    </w:p>
    <w:p>
      <w:pPr>
        <w:spacing w:line="360" w:lineRule="auto"/>
        <w:ind w:firstLine="420" w:firstLineChars="200"/>
      </w:pPr>
      <w:r>
        <w:rPr>
          <w:rFonts w:hint="eastAsia" w:cs="宋体"/>
        </w:rPr>
        <w:t>（三）除《政府采购竞争性磋商采购方式管理暂行办法》第二十一条第三款规定的情形外，在采购过程中符合要求的供应商或者报价未超过采购预算的供应商不足3家的</w:t>
      </w:r>
      <w:r>
        <w:rPr>
          <w:rFonts w:hint="eastAsia" w:cs="宋体"/>
          <w:color w:val="auto"/>
        </w:rPr>
        <w:t>。</w:t>
      </w:r>
    </w:p>
    <w:p>
      <w:pPr>
        <w:spacing w:line="360" w:lineRule="auto"/>
        <w:ind w:firstLine="420" w:firstLineChars="200"/>
      </w:pPr>
      <w:r>
        <w:rPr>
          <w:rFonts w:hint="eastAsia" w:cs="宋体"/>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b/>
          <w:bCs/>
          <w:sz w:val="24"/>
          <w:szCs w:val="24"/>
        </w:rPr>
        <w:sectPr>
          <w:footerReference r:id="rId3" w:type="default"/>
          <w:pgSz w:w="11906" w:h="16838"/>
          <w:pgMar w:top="1247" w:right="1247" w:bottom="1134" w:left="1644" w:header="851" w:footer="851" w:gutter="0"/>
          <w:pgNumType w:start="1"/>
          <w:cols w:space="720" w:num="1"/>
          <w:docGrid w:type="lines" w:linePitch="312" w:charSpace="0"/>
        </w:sect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lang w:val="en-US" w:eastAsia="zh-CN"/>
        </w:rPr>
        <w:t>标包</w:t>
      </w:r>
      <w:r>
        <w:rPr>
          <w:rFonts w:hint="eastAsia" w:ascii="宋体" w:hAnsi="宋体" w:cs="宋体"/>
          <w:sz w:val="28"/>
          <w:szCs w:val="28"/>
        </w:rPr>
        <w:t>名称：三亚市人民医院医疗集团分院物业保洁服务需求</w:t>
      </w:r>
      <w:r>
        <w:rPr>
          <w:rFonts w:hint="eastAsia" w:ascii="宋体" w:hAnsi="宋体" w:cs="宋体"/>
          <w:sz w:val="28"/>
          <w:szCs w:val="28"/>
          <w:lang w:eastAsia="zh-CN"/>
        </w:rPr>
        <w:t>（</w:t>
      </w:r>
      <w:r>
        <w:rPr>
          <w:rFonts w:hint="eastAsia" w:ascii="宋体" w:hAnsi="宋体" w:cs="宋体"/>
          <w:sz w:val="28"/>
          <w:szCs w:val="28"/>
          <w:lang w:val="en-US" w:eastAsia="zh-CN"/>
        </w:rPr>
        <w:t>1包</w:t>
      </w:r>
      <w:r>
        <w:rPr>
          <w:rFonts w:hint="eastAsia" w:ascii="宋体" w:hAnsi="宋体" w:cs="宋体"/>
          <w:sz w:val="28"/>
          <w:szCs w:val="28"/>
          <w:lang w:eastAsia="zh-CN"/>
        </w:rPr>
        <w:t>）</w:t>
      </w:r>
    </w:p>
    <w:p>
      <w:pPr>
        <w:widowControl/>
        <w:rPr>
          <w:rFonts w:hint="default" w:eastAsia="宋体"/>
          <w:b/>
          <w:bCs/>
          <w:kern w:val="0"/>
          <w:sz w:val="32"/>
          <w:szCs w:val="32"/>
          <w:lang w:val="en-US" w:eastAsia="zh-CN"/>
        </w:rPr>
      </w:pPr>
      <w:r>
        <w:rPr>
          <w:rFonts w:hint="eastAsia" w:ascii="宋体" w:hAnsi="宋体" w:cs="宋体"/>
          <w:sz w:val="28"/>
          <w:szCs w:val="28"/>
        </w:rPr>
        <w:t>标包编号：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w:t>
      </w:r>
      <w:r>
        <w:rPr>
          <w:rFonts w:hint="eastAsia" w:ascii="宋体" w:hAnsi="宋体" w:cs="宋体"/>
          <w:sz w:val="28"/>
          <w:szCs w:val="28"/>
          <w:lang w:eastAsia="zh-CN"/>
        </w:rPr>
        <w:t>（</w:t>
      </w:r>
      <w:r>
        <w:rPr>
          <w:rFonts w:hint="eastAsia" w:ascii="宋体" w:hAnsi="宋体" w:cs="宋体"/>
          <w:sz w:val="28"/>
          <w:szCs w:val="28"/>
          <w:lang w:val="en-US" w:eastAsia="zh-CN"/>
        </w:rPr>
        <w:t>1包</w:t>
      </w:r>
      <w:r>
        <w:rPr>
          <w:rFonts w:hint="eastAsia" w:ascii="宋体" w:hAnsi="宋体" w:cs="宋体"/>
          <w:sz w:val="28"/>
          <w:szCs w:val="28"/>
          <w:lang w:eastAsia="zh-CN"/>
        </w:rPr>
        <w:t>）</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w:t>
      </w:r>
      <w:r>
        <w:rPr>
          <w:rFonts w:hint="eastAsia" w:ascii="Times New Roman" w:hAnsi="Times New Roman" w:cs="宋体"/>
          <w:b/>
          <w:bCs/>
          <w:kern w:val="0"/>
          <w:sz w:val="32"/>
          <w:szCs w:val="32"/>
          <w:lang w:eastAsia="zh-CN"/>
        </w:rPr>
        <w:t>（</w:t>
      </w:r>
      <w:r>
        <w:rPr>
          <w:rFonts w:hint="eastAsia" w:ascii="Times New Roman" w:hAnsi="Times New Roman" w:cs="宋体"/>
          <w:b/>
          <w:bCs/>
          <w:kern w:val="0"/>
          <w:sz w:val="32"/>
          <w:szCs w:val="32"/>
          <w:lang w:val="en-US" w:eastAsia="zh-CN"/>
        </w:rPr>
        <w:t>1包</w:t>
      </w:r>
      <w:r>
        <w:rPr>
          <w:rFonts w:hint="eastAsia" w:ascii="Times New Roman" w:hAnsi="Times New Roman" w:cs="宋体"/>
          <w:b/>
          <w:bCs/>
          <w:kern w:val="0"/>
          <w:sz w:val="32"/>
          <w:szCs w:val="32"/>
          <w:lang w:eastAsia="zh-CN"/>
        </w:rPr>
        <w:t>）</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w:t>
      </w:r>
      <w:bookmarkStart w:id="74" w:name="_Toc212102881"/>
      <w:bookmarkStart w:id="75" w:name="_Toc477188643"/>
      <w:bookmarkStart w:id="76" w:name="_Toc317237629"/>
      <w:bookmarkStart w:id="77" w:name="_Toc12341"/>
      <w:r>
        <w:rPr>
          <w:rFonts w:hint="eastAsia" w:cs="宋体"/>
          <w:b/>
          <w:bCs/>
          <w:kern w:val="0"/>
          <w:sz w:val="32"/>
          <w:szCs w:val="32"/>
        </w:rPr>
        <w:t>（1包）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一、本招标项目的评标办法采用综合评分法。满分为100分，其中：价格分10分，商务部分评分5分和服务部分评分85分。综合得分最高者为第一中标候选人。满分为100分（价格分10分，商务部分评分5分和服务部分评分85分）。</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5分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供应商自2021年1月1日至响应截止日前承接过类似项目业绩，每提供一个得1分，本项满分5分。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45</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完全符合本竞争性磋商文件采购需求得45分； 非“★”条款每负偏离1项扣3分，负偏离达15项的，此项得0分。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eastAsia="仿宋" w:cs="Times New Roman"/>
                <w:i w:val="0"/>
                <w:iCs w:val="0"/>
                <w:color w:val="auto"/>
                <w:kern w:val="2"/>
                <w:sz w:val="24"/>
                <w:szCs w:val="24"/>
                <w:lang w:val="en-US" w:eastAsia="zh-CN" w:bidi="ar-SA"/>
              </w:rPr>
              <w:t>10%×100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cs="宋体"/>
          <w:b/>
          <w:bCs/>
          <w:sz w:val="48"/>
          <w:szCs w:val="48"/>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jc w:val="center"/>
        <w:outlineLvl w:val="0"/>
        <w:rPr>
          <w:rFonts w:cs="宋体"/>
          <w:b/>
          <w:bCs/>
          <w:sz w:val="48"/>
          <w:szCs w:val="48"/>
        </w:rPr>
      </w:pPr>
    </w:p>
    <w:p>
      <w:pPr>
        <w:pStyle w:val="2"/>
        <w:rPr>
          <w:rFonts w:cs="宋体"/>
          <w:b/>
          <w:bCs/>
          <w:sz w:val="48"/>
          <w:szCs w:val="48"/>
        </w:rPr>
      </w:pPr>
    </w:p>
    <w:p>
      <w:pPr>
        <w:rPr>
          <w:rFonts w:cs="宋体"/>
          <w:b/>
          <w:bCs/>
          <w:sz w:val="48"/>
          <w:szCs w:val="48"/>
        </w:rPr>
      </w:pPr>
    </w:p>
    <w:p>
      <w:pPr>
        <w:pStyle w:val="2"/>
        <w:rPr>
          <w:rFonts w:cs="宋体"/>
          <w:b/>
          <w:bCs/>
          <w:sz w:val="48"/>
          <w:szCs w:val="48"/>
        </w:rPr>
      </w:pPr>
    </w:p>
    <w:p>
      <w:pPr>
        <w:rPr>
          <w:rFonts w:cs="宋体"/>
          <w:b/>
          <w:bCs/>
          <w:sz w:val="48"/>
          <w:szCs w:val="48"/>
        </w:rPr>
      </w:pPr>
    </w:p>
    <w:p>
      <w:pPr>
        <w:pStyle w:val="2"/>
        <w:rPr>
          <w:rFonts w:cs="宋体"/>
          <w:b/>
          <w:bCs/>
          <w:sz w:val="48"/>
          <w:szCs w:val="48"/>
        </w:rPr>
      </w:pPr>
    </w:p>
    <w:p>
      <w:pPr>
        <w:rPr>
          <w:rFonts w:cs="宋体"/>
          <w:b/>
          <w:bCs/>
          <w:sz w:val="48"/>
          <w:szCs w:val="48"/>
        </w:rPr>
      </w:pPr>
    </w:p>
    <w:p>
      <w:pPr>
        <w:pStyle w:val="2"/>
        <w:rPr>
          <w:rFonts w:cs="宋体"/>
          <w:b/>
          <w:bCs/>
          <w:sz w:val="48"/>
          <w:szCs w:val="48"/>
        </w:rPr>
      </w:pPr>
    </w:p>
    <w:p>
      <w:pPr>
        <w:rPr>
          <w:rFonts w:cs="宋体"/>
          <w:b/>
          <w:bCs/>
          <w:sz w:val="48"/>
          <w:szCs w:val="48"/>
        </w:rPr>
      </w:pPr>
    </w:p>
    <w:p>
      <w:pPr>
        <w:pStyle w:val="2"/>
        <w:rPr>
          <w:rFonts w:cs="宋体"/>
          <w:b/>
          <w:bCs/>
          <w:sz w:val="48"/>
          <w:szCs w:val="48"/>
        </w:rPr>
      </w:pPr>
    </w:p>
    <w:p>
      <w:pPr>
        <w:rPr>
          <w:rFonts w:cs="宋体"/>
          <w:b/>
          <w:bCs/>
          <w:sz w:val="48"/>
          <w:szCs w:val="48"/>
        </w:rPr>
      </w:pPr>
    </w:p>
    <w:p>
      <w:pPr>
        <w:pStyle w:val="2"/>
      </w:pPr>
    </w:p>
    <w:p/>
    <w:p>
      <w:pPr>
        <w:pStyle w:val="2"/>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lang w:val="en-US" w:eastAsia="zh-CN"/>
        </w:rPr>
        <w:t>标包</w:t>
      </w:r>
      <w:r>
        <w:rPr>
          <w:rFonts w:hint="eastAsia" w:ascii="宋体" w:hAnsi="宋体" w:cs="宋体"/>
          <w:sz w:val="28"/>
          <w:szCs w:val="28"/>
        </w:rPr>
        <w:t>名称：三亚市人民医院医疗集团分院物业保洁服务需求（</w:t>
      </w:r>
      <w:r>
        <w:rPr>
          <w:rFonts w:hint="eastAsia" w:ascii="宋体" w:hAnsi="宋体" w:cs="宋体"/>
          <w:sz w:val="28"/>
          <w:szCs w:val="28"/>
          <w:lang w:val="en-US" w:eastAsia="zh-CN"/>
        </w:rPr>
        <w:t>2</w:t>
      </w:r>
      <w:r>
        <w:rPr>
          <w:rFonts w:hint="eastAsia" w:ascii="宋体" w:hAnsi="宋体" w:cs="宋体"/>
          <w:sz w:val="28"/>
          <w:szCs w:val="28"/>
        </w:rPr>
        <w:t>包）</w:t>
      </w:r>
    </w:p>
    <w:p>
      <w:pPr>
        <w:widowControl/>
        <w:rPr>
          <w:rFonts w:hint="default" w:eastAsia="宋体"/>
          <w:b/>
          <w:bCs/>
          <w:kern w:val="0"/>
          <w:sz w:val="32"/>
          <w:szCs w:val="32"/>
          <w:lang w:val="en-US" w:eastAsia="zh-CN"/>
        </w:rPr>
      </w:pPr>
      <w:r>
        <w:rPr>
          <w:rFonts w:hint="eastAsia" w:ascii="宋体" w:hAnsi="宋体" w:cs="宋体"/>
          <w:sz w:val="28"/>
          <w:szCs w:val="28"/>
        </w:rPr>
        <w:t>标包编号：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04（2包）</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pStyle w:val="2"/>
        <w:rPr>
          <w:b/>
          <w:bCs/>
          <w:sz w:val="28"/>
          <w:szCs w:val="28"/>
        </w:rPr>
      </w:pPr>
    </w:p>
    <w:p/>
    <w:p>
      <w:pPr>
        <w:spacing w:line="360" w:lineRule="auto"/>
        <w:ind w:firstLine="562" w:firstLineChars="200"/>
        <w:rPr>
          <w:b/>
          <w:bCs/>
          <w:sz w:val="28"/>
          <w:szCs w:val="28"/>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响应文件审查表（2包）</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w:t>
            </w:r>
            <w:r>
              <w:rPr>
                <w:rFonts w:hint="eastAsia" w:ascii="Times New Roman" w:hAnsi="Times New Roman" w:cs="宋体"/>
                <w:b/>
                <w:bCs/>
              </w:rPr>
              <w:t>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3、评审标准和方法（2包）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一、本招标项目的评标办法采用综合评分法。满分为100分，其中：价格分10分，商务部分评分2分和服务部分评分88分。综合得分最高者为第一中标候选人。满分为100分（价格分10分，商务部分评分2分和服务部分评分88分）。</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2分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供应商自2021年1月1日至响应截止日前承接过类似项目业绩，每提供一个得1分，本项满分2分。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48</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完全符合本竞争性磋商文件采购需求得48分； 非“★”条款每负偏离1项扣4分，负偏离达12项的，此项得0分。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Times New Roman" w:hAnsi="Times New Roman" w:eastAsia="仿宋" w:cs="Times New Roman"/>
                <w:i w:val="0"/>
                <w:iCs w:val="0"/>
                <w:color w:val="auto"/>
                <w:kern w:val="2"/>
                <w:sz w:val="24"/>
                <w:szCs w:val="24"/>
                <w:lang w:val="en-US" w:eastAsia="zh-CN" w:bidi="ar-SA"/>
              </w:rPr>
              <w:t>×</w:t>
            </w: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pStyle w:val="2"/>
      </w:pPr>
    </w:p>
    <w:p>
      <w:pPr>
        <w:widowControl/>
        <w:jc w:val="center"/>
        <w:rPr>
          <w:rFonts w:ascii="宋体" w:hAnsi="宋体" w:cs="宋体"/>
          <w:b/>
          <w:bCs/>
          <w:sz w:val="32"/>
          <w:szCs w:val="32"/>
        </w:r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rPr>
        <w:t>标包名称：三亚市人民医院医疗集团分院物业保洁服务需求（</w:t>
      </w:r>
      <w:r>
        <w:rPr>
          <w:rFonts w:hint="eastAsia" w:ascii="宋体" w:hAnsi="宋体" w:cs="宋体"/>
          <w:sz w:val="28"/>
          <w:szCs w:val="28"/>
          <w:lang w:val="en-US" w:eastAsia="zh-CN"/>
        </w:rPr>
        <w:t>3</w:t>
      </w:r>
      <w:r>
        <w:rPr>
          <w:rFonts w:hint="eastAsia" w:ascii="宋体" w:hAnsi="宋体" w:cs="宋体"/>
          <w:sz w:val="28"/>
          <w:szCs w:val="28"/>
        </w:rPr>
        <w:t>包）</w:t>
      </w:r>
    </w:p>
    <w:p>
      <w:pPr>
        <w:widowControl/>
        <w:rPr>
          <w:rFonts w:hint="eastAsia" w:eastAsia="宋体"/>
          <w:b/>
          <w:bCs/>
          <w:kern w:val="0"/>
          <w:sz w:val="32"/>
          <w:szCs w:val="32"/>
          <w:lang w:eastAsia="zh-CN"/>
        </w:rPr>
      </w:pPr>
      <w:r>
        <w:rPr>
          <w:rFonts w:hint="eastAsia" w:ascii="宋体" w:hAnsi="宋体" w:cs="宋体"/>
          <w:sz w:val="28"/>
          <w:szCs w:val="28"/>
          <w:lang w:val="en-US" w:eastAsia="zh-CN"/>
        </w:rPr>
        <w:t>标包</w:t>
      </w:r>
      <w:r>
        <w:rPr>
          <w:rFonts w:hint="eastAsia" w:ascii="宋体" w:hAnsi="宋体" w:cs="宋体"/>
          <w:sz w:val="28"/>
          <w:szCs w:val="28"/>
        </w:rPr>
        <w:t>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w:t>
      </w:r>
      <w:r>
        <w:rPr>
          <w:rFonts w:hint="eastAsia" w:ascii="宋体" w:hAnsi="宋体" w:cs="宋体"/>
          <w:sz w:val="28"/>
          <w:szCs w:val="28"/>
        </w:rPr>
        <w:t>（</w:t>
      </w:r>
      <w:r>
        <w:rPr>
          <w:rFonts w:hint="eastAsia" w:ascii="宋体" w:hAnsi="宋体" w:cs="宋体"/>
          <w:sz w:val="28"/>
          <w:szCs w:val="28"/>
          <w:lang w:val="en-US" w:eastAsia="zh-CN"/>
        </w:rPr>
        <w:t>3</w:t>
      </w:r>
      <w:r>
        <w:rPr>
          <w:rFonts w:hint="eastAsia" w:ascii="宋体" w:hAnsi="宋体" w:cs="宋体"/>
          <w:sz w:val="28"/>
          <w:szCs w:val="28"/>
        </w:rPr>
        <w:t>包）</w:t>
      </w:r>
      <w:r>
        <w:rPr>
          <w:rFonts w:hint="eastAsia" w:ascii="宋体" w:hAnsi="宋体" w:cs="宋体"/>
          <w:sz w:val="28"/>
          <w:szCs w:val="28"/>
          <w:lang w:val="en-US" w:eastAsia="zh-CN"/>
        </w:rPr>
        <w:t xml:space="preserve"> </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pStyle w:val="2"/>
      </w:pPr>
    </w:p>
    <w:p/>
    <w:p>
      <w:pPr>
        <w:pStyle w:val="2"/>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响应文件审查表（3包）</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w:t>
            </w:r>
            <w:r>
              <w:rPr>
                <w:rFonts w:hint="eastAsia" w:ascii="Times New Roman" w:hAnsi="Times New Roman" w:cs="宋体"/>
                <w:b/>
                <w:bCs/>
              </w:rPr>
              <w:t>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left="0" w:leftChars="0" w:firstLine="0" w:firstLineChars="0"/>
      </w:pPr>
    </w:p>
    <w:p>
      <w:pPr>
        <w:pStyle w:val="21"/>
        <w:ind w:firstLine="384"/>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3、评审标准和方法（3包）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一、本招标项目的评标办法采用综合评分法。满分为100分，其中：价格分10分，商务部分评分6分和服务部分评分84分。综合得分最高者为第一中标候选人。满分为100分（价格分10分，商务部分评分6分和服务部分评分84分）。</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6分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供应商自2021年1月1日至响应截止日前承接过类似项目业绩，每提供一个得2分，本项满分6分。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44</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完全符合本竞争性磋商文件采购需求得44分； 非“★”条款每负偏离1项扣2分，负偏离达22项的，此项得0分。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Times New Roman" w:hAnsi="Times New Roman" w:eastAsia="仿宋" w:cs="Times New Roman"/>
                <w:i w:val="0"/>
                <w:iCs w:val="0"/>
                <w:color w:val="auto"/>
                <w:kern w:val="2"/>
                <w:sz w:val="24"/>
                <w:szCs w:val="24"/>
                <w:lang w:val="en-US" w:eastAsia="zh-CN" w:bidi="ar-SA"/>
              </w:rPr>
              <w:t>×</w:t>
            </w: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rPr>
        <w:t>标包名称：三亚市人民医院医疗集团分院物业保洁服务需求（</w:t>
      </w:r>
      <w:r>
        <w:rPr>
          <w:rFonts w:hint="eastAsia" w:ascii="宋体" w:hAnsi="宋体" w:cs="宋体"/>
          <w:sz w:val="28"/>
          <w:szCs w:val="28"/>
          <w:lang w:val="en-US" w:eastAsia="zh-CN"/>
        </w:rPr>
        <w:t>4</w:t>
      </w:r>
      <w:r>
        <w:rPr>
          <w:rFonts w:hint="eastAsia" w:ascii="宋体" w:hAnsi="宋体" w:cs="宋体"/>
          <w:sz w:val="28"/>
          <w:szCs w:val="28"/>
        </w:rPr>
        <w:t>包）</w:t>
      </w:r>
    </w:p>
    <w:p>
      <w:pPr>
        <w:widowControl/>
        <w:rPr>
          <w:rFonts w:hint="default" w:eastAsia="宋体"/>
          <w:b/>
          <w:bCs/>
          <w:kern w:val="0"/>
          <w:sz w:val="32"/>
          <w:szCs w:val="32"/>
          <w:lang w:val="en-US" w:eastAsia="zh-CN"/>
        </w:rPr>
      </w:pPr>
      <w:r>
        <w:rPr>
          <w:rFonts w:hint="eastAsia" w:ascii="宋体" w:hAnsi="宋体" w:cs="宋体"/>
          <w:sz w:val="28"/>
          <w:szCs w:val="28"/>
        </w:rPr>
        <w:t>标包编号：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w:t>
      </w:r>
      <w:r>
        <w:rPr>
          <w:rFonts w:hint="eastAsia" w:ascii="宋体" w:hAnsi="宋体" w:cs="宋体"/>
          <w:sz w:val="28"/>
          <w:szCs w:val="28"/>
        </w:rPr>
        <w:t>（</w:t>
      </w:r>
      <w:r>
        <w:rPr>
          <w:rFonts w:hint="eastAsia" w:ascii="宋体" w:hAnsi="宋体" w:cs="宋体"/>
          <w:sz w:val="28"/>
          <w:szCs w:val="28"/>
          <w:lang w:val="en-US" w:eastAsia="zh-CN"/>
        </w:rPr>
        <w:t>4</w:t>
      </w:r>
      <w:r>
        <w:rPr>
          <w:rFonts w:hint="eastAsia" w:ascii="宋体" w:hAnsi="宋体" w:cs="宋体"/>
          <w:sz w:val="28"/>
          <w:szCs w:val="28"/>
        </w:rPr>
        <w:t>包）</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pStyle w:val="2"/>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响应文件审查表（4包）</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w:t>
            </w:r>
            <w:r>
              <w:rPr>
                <w:rFonts w:hint="eastAsia" w:ascii="Times New Roman" w:hAnsi="Times New Roman" w:cs="宋体"/>
                <w:b/>
                <w:bCs/>
              </w:rPr>
              <w:t>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pStyle w:val="21"/>
        <w:ind w:left="0" w:leftChars="0" w:firstLine="0" w:firstLineChars="0"/>
      </w:pPr>
    </w:p>
    <w:p>
      <w:pPr>
        <w:pStyle w:val="21"/>
        <w:ind w:firstLine="384"/>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3、评审标准和方法（4包）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rPr>
      </w:pPr>
      <w:r>
        <w:rPr>
          <w:rFonts w:hint="eastAsia" w:ascii="宋体" w:hAnsi="宋体" w:cs="宋体"/>
          <w:b w:val="0"/>
          <w:bCs w:val="0"/>
          <w:kern w:val="0"/>
          <w:sz w:val="24"/>
          <w:szCs w:val="24"/>
          <w:lang w:val="en-US" w:eastAsia="zh-CN"/>
        </w:rPr>
        <w:t>一、</w:t>
      </w:r>
      <w:r>
        <w:rPr>
          <w:rFonts w:hint="eastAsia" w:ascii="宋体" w:hAnsi="宋体" w:cs="宋体"/>
          <w:b w:val="0"/>
          <w:bCs w:val="0"/>
          <w:kern w:val="0"/>
          <w:sz w:val="24"/>
          <w:szCs w:val="24"/>
        </w:rPr>
        <w:t>本招标项目的评标办法采用综合评分法。满分为100分，其中：价格分</w:t>
      </w:r>
      <w:r>
        <w:rPr>
          <w:rFonts w:hint="eastAsia" w:ascii="宋体" w:hAnsi="宋体" w:cs="宋体"/>
          <w:b w:val="0"/>
          <w:bCs w:val="0"/>
          <w:kern w:val="0"/>
          <w:sz w:val="24"/>
          <w:szCs w:val="24"/>
          <w:lang w:val="en-US" w:eastAsia="zh-CN"/>
        </w:rPr>
        <w:t>10</w:t>
      </w:r>
      <w:r>
        <w:rPr>
          <w:rFonts w:hint="eastAsia" w:ascii="宋体" w:hAnsi="宋体" w:cs="宋体"/>
          <w:b w:val="0"/>
          <w:bCs w:val="0"/>
          <w:kern w:val="0"/>
          <w:sz w:val="24"/>
          <w:szCs w:val="24"/>
        </w:rPr>
        <w:t>分，商务部分评分</w:t>
      </w:r>
      <w:r>
        <w:rPr>
          <w:rFonts w:hint="eastAsia" w:ascii="宋体" w:hAnsi="宋体" w:cs="宋体"/>
          <w:b w:val="0"/>
          <w:bCs w:val="0"/>
          <w:kern w:val="0"/>
          <w:sz w:val="24"/>
          <w:szCs w:val="24"/>
          <w:lang w:val="en-US" w:eastAsia="zh-CN"/>
        </w:rPr>
        <w:t>5</w:t>
      </w:r>
      <w:r>
        <w:rPr>
          <w:rFonts w:hint="eastAsia" w:ascii="宋体" w:hAnsi="宋体" w:cs="宋体"/>
          <w:b w:val="0"/>
          <w:bCs w:val="0"/>
          <w:kern w:val="0"/>
          <w:sz w:val="24"/>
          <w:szCs w:val="24"/>
        </w:rPr>
        <w:t>分和服务部分评分</w:t>
      </w:r>
      <w:r>
        <w:rPr>
          <w:rFonts w:hint="eastAsia" w:ascii="宋体" w:hAnsi="宋体" w:cs="宋体"/>
          <w:b w:val="0"/>
          <w:bCs w:val="0"/>
          <w:kern w:val="0"/>
          <w:sz w:val="24"/>
          <w:szCs w:val="24"/>
          <w:lang w:val="en-US" w:eastAsia="zh-CN"/>
        </w:rPr>
        <w:t>85</w:t>
      </w:r>
      <w:r>
        <w:rPr>
          <w:rFonts w:hint="eastAsia" w:ascii="宋体" w:hAnsi="宋体" w:cs="宋体"/>
          <w:b w:val="0"/>
          <w:bCs w:val="0"/>
          <w:kern w:val="0"/>
          <w:sz w:val="24"/>
          <w:szCs w:val="24"/>
        </w:rPr>
        <w:t>分。综合得分最高者为第一中标候选人。满分为100分</w:t>
      </w:r>
      <w:r>
        <w:rPr>
          <w:rFonts w:hint="eastAsia" w:ascii="宋体" w:hAnsi="宋体" w:cs="宋体"/>
          <w:b w:val="0"/>
          <w:bCs w:val="0"/>
          <w:kern w:val="0"/>
          <w:sz w:val="24"/>
          <w:szCs w:val="24"/>
          <w:lang w:eastAsia="zh-CN"/>
        </w:rPr>
        <w:t>（</w:t>
      </w:r>
      <w:r>
        <w:rPr>
          <w:rFonts w:hint="eastAsia" w:ascii="宋体" w:hAnsi="宋体" w:cs="宋体"/>
          <w:b w:val="0"/>
          <w:bCs w:val="0"/>
          <w:kern w:val="0"/>
          <w:sz w:val="24"/>
          <w:szCs w:val="24"/>
        </w:rPr>
        <w:t>价格分</w:t>
      </w:r>
      <w:r>
        <w:rPr>
          <w:rFonts w:hint="eastAsia" w:ascii="宋体" w:hAnsi="宋体" w:cs="宋体"/>
          <w:b w:val="0"/>
          <w:bCs w:val="0"/>
          <w:kern w:val="0"/>
          <w:sz w:val="24"/>
          <w:szCs w:val="24"/>
          <w:lang w:val="en-US" w:eastAsia="zh-CN"/>
        </w:rPr>
        <w:t>10</w:t>
      </w:r>
      <w:r>
        <w:rPr>
          <w:rFonts w:hint="eastAsia" w:ascii="宋体" w:hAnsi="宋体" w:cs="宋体"/>
          <w:b w:val="0"/>
          <w:bCs w:val="0"/>
          <w:kern w:val="0"/>
          <w:sz w:val="24"/>
          <w:szCs w:val="24"/>
        </w:rPr>
        <w:t>分，商务部分评分</w:t>
      </w:r>
      <w:r>
        <w:rPr>
          <w:rFonts w:hint="eastAsia" w:ascii="宋体" w:hAnsi="宋体" w:cs="宋体"/>
          <w:b w:val="0"/>
          <w:bCs w:val="0"/>
          <w:kern w:val="0"/>
          <w:sz w:val="24"/>
          <w:szCs w:val="24"/>
          <w:lang w:val="en-US" w:eastAsia="zh-CN"/>
        </w:rPr>
        <w:t>5</w:t>
      </w:r>
      <w:r>
        <w:rPr>
          <w:rFonts w:hint="eastAsia" w:ascii="宋体" w:hAnsi="宋体" w:cs="宋体"/>
          <w:b w:val="0"/>
          <w:bCs w:val="0"/>
          <w:kern w:val="0"/>
          <w:sz w:val="24"/>
          <w:szCs w:val="24"/>
        </w:rPr>
        <w:t>分和服务部分评分</w:t>
      </w:r>
      <w:r>
        <w:rPr>
          <w:rFonts w:hint="eastAsia" w:ascii="宋体" w:hAnsi="宋体" w:cs="宋体"/>
          <w:b w:val="0"/>
          <w:bCs w:val="0"/>
          <w:kern w:val="0"/>
          <w:sz w:val="24"/>
          <w:szCs w:val="24"/>
          <w:lang w:val="en-US" w:eastAsia="zh-CN"/>
        </w:rPr>
        <w:t>85</w:t>
      </w:r>
      <w:r>
        <w:rPr>
          <w:rFonts w:hint="eastAsia" w:ascii="宋体" w:hAnsi="宋体" w:cs="宋体"/>
          <w:b w:val="0"/>
          <w:bCs w:val="0"/>
          <w:kern w:val="0"/>
          <w:sz w:val="24"/>
          <w:szCs w:val="24"/>
        </w:rPr>
        <w:t>分</w:t>
      </w:r>
      <w:r>
        <w:rPr>
          <w:rFonts w:hint="eastAsia" w:ascii="宋体" w:hAnsi="宋体" w:cs="宋体"/>
          <w:b w:val="0"/>
          <w:bCs w:val="0"/>
          <w:kern w:val="0"/>
          <w:sz w:val="24"/>
          <w:szCs w:val="24"/>
          <w:lang w:eastAsia="zh-CN"/>
        </w:rPr>
        <w:t>）</w:t>
      </w:r>
      <w:r>
        <w:rPr>
          <w:rFonts w:hint="eastAsia" w:ascii="宋体" w:hAnsi="宋体" w:cs="宋体"/>
          <w:b w:val="0"/>
          <w:bCs w:val="0"/>
          <w:kern w:val="0"/>
          <w:sz w:val="24"/>
          <w:szCs w:val="24"/>
        </w:rPr>
        <w:t>。</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5分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供应商自2021年1月1日至响应截止日前承接过类似项目业绩，每提供一个得1分，本项满分5分。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45</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完全符合本竞争性磋商文件采购需求得45分； 非“★”条款每负偏离1项扣1.5分，负偏离达30项的，此项得0分。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Times New Roman" w:hAnsi="Times New Roman" w:eastAsia="仿宋" w:cs="Times New Roman"/>
                <w:i w:val="0"/>
                <w:iCs w:val="0"/>
                <w:color w:val="auto"/>
                <w:kern w:val="2"/>
                <w:sz w:val="24"/>
                <w:szCs w:val="24"/>
                <w:lang w:val="en-US" w:eastAsia="zh-CN" w:bidi="ar-SA"/>
              </w:rPr>
              <w:t>×</w:t>
            </w: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pStyle w:val="2"/>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rPr>
        <w:t>标包名称：三亚市人民医院医疗集团分院物业保洁服务需求（</w:t>
      </w:r>
      <w:r>
        <w:rPr>
          <w:rFonts w:hint="eastAsia" w:ascii="宋体" w:hAnsi="宋体" w:cs="宋体"/>
          <w:sz w:val="28"/>
          <w:szCs w:val="28"/>
          <w:lang w:val="en-US" w:eastAsia="zh-CN"/>
        </w:rPr>
        <w:t>5</w:t>
      </w:r>
      <w:r>
        <w:rPr>
          <w:rFonts w:hint="eastAsia" w:ascii="宋体" w:hAnsi="宋体" w:cs="宋体"/>
          <w:sz w:val="28"/>
          <w:szCs w:val="28"/>
        </w:rPr>
        <w:t>包）</w:t>
      </w:r>
    </w:p>
    <w:p>
      <w:pPr>
        <w:widowControl/>
        <w:rPr>
          <w:rFonts w:hint="eastAsia" w:eastAsia="宋体"/>
          <w:b/>
          <w:bCs/>
          <w:kern w:val="0"/>
          <w:sz w:val="32"/>
          <w:szCs w:val="32"/>
          <w:lang w:eastAsia="zh-CN"/>
        </w:rPr>
      </w:pPr>
      <w:r>
        <w:rPr>
          <w:rFonts w:hint="eastAsia" w:ascii="宋体" w:hAnsi="宋体" w:cs="宋体"/>
          <w:sz w:val="28"/>
          <w:szCs w:val="28"/>
        </w:rPr>
        <w:t>标包编号：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w:t>
      </w:r>
      <w:r>
        <w:rPr>
          <w:rFonts w:hint="eastAsia" w:ascii="宋体" w:hAnsi="宋体" w:cs="宋体"/>
          <w:sz w:val="28"/>
          <w:szCs w:val="28"/>
        </w:rPr>
        <w:t>（</w:t>
      </w:r>
      <w:r>
        <w:rPr>
          <w:rFonts w:hint="eastAsia" w:ascii="宋体" w:hAnsi="宋体" w:cs="宋体"/>
          <w:sz w:val="28"/>
          <w:szCs w:val="28"/>
          <w:lang w:val="en-US" w:eastAsia="zh-CN"/>
        </w:rPr>
        <w:t>5</w:t>
      </w:r>
      <w:r>
        <w:rPr>
          <w:rFonts w:hint="eastAsia" w:ascii="宋体" w:hAnsi="宋体" w:cs="宋体"/>
          <w:sz w:val="28"/>
          <w:szCs w:val="28"/>
        </w:rPr>
        <w:t>包）</w:t>
      </w:r>
      <w:r>
        <w:rPr>
          <w:rFonts w:hint="eastAsia" w:ascii="宋体" w:hAnsi="宋体" w:cs="宋体"/>
          <w:sz w:val="28"/>
          <w:szCs w:val="28"/>
          <w:lang w:val="en-US" w:eastAsia="zh-CN"/>
        </w:rPr>
        <w:t xml:space="preserve"> </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响应文件审查表（5包）</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w:t>
            </w:r>
            <w:r>
              <w:rPr>
                <w:rFonts w:hint="eastAsia" w:ascii="Times New Roman" w:hAnsi="Times New Roman" w:cs="宋体"/>
                <w:b/>
                <w:bCs/>
              </w:rPr>
              <w:t>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w:t>
            </w:r>
            <w:r>
              <w:rPr>
                <w:rFonts w:hint="eastAsia" w:ascii="宋体" w:hAnsi="宋体" w:cs="宋体"/>
                <w:kern w:val="0"/>
                <w:sz w:val="24"/>
                <w:szCs w:val="24"/>
                <w:lang w:val="en-US" w:eastAsia="zh-CN" w:bidi="ar-SA"/>
              </w:rPr>
              <w:t>供应商</w:t>
            </w:r>
            <w:bookmarkStart w:id="196" w:name="_GoBack"/>
            <w:bookmarkEnd w:id="196"/>
            <w:r>
              <w:rPr>
                <w:rFonts w:hint="eastAsia" w:ascii="宋体" w:hAnsi="宋体" w:eastAsia="宋体" w:cs="宋体"/>
                <w:kern w:val="0"/>
                <w:sz w:val="24"/>
                <w:szCs w:val="24"/>
                <w:lang w:val="en-US" w:eastAsia="zh-CN" w:bidi="ar-SA"/>
              </w:rPr>
              <w:t>须知中的第23.</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en-US" w:eastAsia="zh-CN" w:bidi="ar-SA"/>
              </w:rPr>
              <w:t>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3、评审标准和方法（5包）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rPr>
      </w:pPr>
      <w:r>
        <w:rPr>
          <w:rFonts w:hint="eastAsia" w:ascii="宋体" w:hAnsi="宋体" w:cs="宋体"/>
          <w:b w:val="0"/>
          <w:bCs w:val="0"/>
          <w:kern w:val="0"/>
          <w:sz w:val="24"/>
          <w:szCs w:val="24"/>
          <w:lang w:val="en-US" w:eastAsia="zh-CN"/>
        </w:rPr>
        <w:t>一、</w:t>
      </w:r>
      <w:r>
        <w:rPr>
          <w:rFonts w:hint="eastAsia" w:ascii="宋体" w:hAnsi="宋体" w:cs="宋体"/>
          <w:b w:val="0"/>
          <w:bCs w:val="0"/>
          <w:kern w:val="0"/>
          <w:sz w:val="24"/>
          <w:szCs w:val="24"/>
        </w:rPr>
        <w:t>本招标项目的评标办法采用综合评分法。满分为100分，</w:t>
      </w:r>
      <w:r>
        <w:rPr>
          <w:rFonts w:hint="eastAsia" w:ascii="宋体" w:hAnsi="宋体" w:cs="宋体"/>
          <w:b w:val="0"/>
          <w:bCs w:val="0"/>
          <w:color w:val="auto"/>
          <w:kern w:val="0"/>
          <w:sz w:val="24"/>
          <w:szCs w:val="24"/>
        </w:rPr>
        <w:t>其中：价格分</w:t>
      </w:r>
      <w:r>
        <w:rPr>
          <w:rFonts w:hint="eastAsia" w:ascii="宋体" w:hAnsi="宋体" w:cs="宋体"/>
          <w:b w:val="0"/>
          <w:bCs w:val="0"/>
          <w:color w:val="auto"/>
          <w:kern w:val="0"/>
          <w:sz w:val="24"/>
          <w:szCs w:val="24"/>
          <w:lang w:val="en-US" w:eastAsia="zh-CN"/>
        </w:rPr>
        <w:t>10</w:t>
      </w:r>
      <w:r>
        <w:rPr>
          <w:rFonts w:hint="eastAsia" w:ascii="宋体" w:hAnsi="宋体" w:cs="宋体"/>
          <w:b w:val="0"/>
          <w:bCs w:val="0"/>
          <w:color w:val="auto"/>
          <w:kern w:val="0"/>
          <w:sz w:val="24"/>
          <w:szCs w:val="24"/>
        </w:rPr>
        <w:t>分，商务部分评分</w:t>
      </w:r>
      <w:r>
        <w:rPr>
          <w:rFonts w:hint="eastAsia" w:ascii="宋体" w:hAnsi="宋体" w:cs="宋体"/>
          <w:b w:val="0"/>
          <w:bCs w:val="0"/>
          <w:color w:val="auto"/>
          <w:kern w:val="0"/>
          <w:sz w:val="24"/>
          <w:szCs w:val="24"/>
          <w:lang w:val="en-US" w:eastAsia="zh-CN"/>
        </w:rPr>
        <w:t>5</w:t>
      </w:r>
      <w:r>
        <w:rPr>
          <w:rFonts w:hint="eastAsia" w:ascii="宋体" w:hAnsi="宋体" w:cs="宋体"/>
          <w:b w:val="0"/>
          <w:bCs w:val="0"/>
          <w:color w:val="auto"/>
          <w:kern w:val="0"/>
          <w:sz w:val="24"/>
          <w:szCs w:val="24"/>
        </w:rPr>
        <w:t>分和服务部分评分</w:t>
      </w:r>
      <w:r>
        <w:rPr>
          <w:rFonts w:hint="eastAsia" w:ascii="宋体" w:hAnsi="宋体" w:cs="宋体"/>
          <w:b w:val="0"/>
          <w:bCs w:val="0"/>
          <w:color w:val="auto"/>
          <w:kern w:val="0"/>
          <w:sz w:val="24"/>
          <w:szCs w:val="24"/>
          <w:lang w:val="en-US" w:eastAsia="zh-CN"/>
        </w:rPr>
        <w:t>85</w:t>
      </w:r>
      <w:r>
        <w:rPr>
          <w:rFonts w:hint="eastAsia" w:ascii="宋体" w:hAnsi="宋体" w:cs="宋体"/>
          <w:b w:val="0"/>
          <w:bCs w:val="0"/>
          <w:color w:val="auto"/>
          <w:kern w:val="0"/>
          <w:sz w:val="24"/>
          <w:szCs w:val="24"/>
        </w:rPr>
        <w:t>分。综合得分最高者为第一中标候选人。满分为100分</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rPr>
        <w:t>价格分</w:t>
      </w:r>
      <w:r>
        <w:rPr>
          <w:rFonts w:hint="eastAsia" w:ascii="宋体" w:hAnsi="宋体" w:cs="宋体"/>
          <w:b w:val="0"/>
          <w:bCs w:val="0"/>
          <w:color w:val="auto"/>
          <w:kern w:val="0"/>
          <w:sz w:val="24"/>
          <w:szCs w:val="24"/>
          <w:lang w:val="en-US" w:eastAsia="zh-CN"/>
        </w:rPr>
        <w:t>10</w:t>
      </w:r>
      <w:r>
        <w:rPr>
          <w:rFonts w:hint="eastAsia" w:ascii="宋体" w:hAnsi="宋体" w:cs="宋体"/>
          <w:b w:val="0"/>
          <w:bCs w:val="0"/>
          <w:color w:val="auto"/>
          <w:kern w:val="0"/>
          <w:sz w:val="24"/>
          <w:szCs w:val="24"/>
        </w:rPr>
        <w:t>分，商务部分评分</w:t>
      </w:r>
      <w:r>
        <w:rPr>
          <w:rFonts w:hint="eastAsia" w:ascii="宋体" w:hAnsi="宋体" w:cs="宋体"/>
          <w:b w:val="0"/>
          <w:bCs w:val="0"/>
          <w:color w:val="auto"/>
          <w:kern w:val="0"/>
          <w:sz w:val="24"/>
          <w:szCs w:val="24"/>
          <w:lang w:val="en-US" w:eastAsia="zh-CN"/>
        </w:rPr>
        <w:t>5</w:t>
      </w:r>
      <w:r>
        <w:rPr>
          <w:rFonts w:hint="eastAsia" w:ascii="宋体" w:hAnsi="宋体" w:cs="宋体"/>
          <w:b w:val="0"/>
          <w:bCs w:val="0"/>
          <w:color w:val="auto"/>
          <w:kern w:val="0"/>
          <w:sz w:val="24"/>
          <w:szCs w:val="24"/>
        </w:rPr>
        <w:t>分和服务部分评分</w:t>
      </w:r>
      <w:r>
        <w:rPr>
          <w:rFonts w:hint="eastAsia" w:ascii="宋体" w:hAnsi="宋体" w:cs="宋体"/>
          <w:b w:val="0"/>
          <w:bCs w:val="0"/>
          <w:color w:val="auto"/>
          <w:kern w:val="0"/>
          <w:sz w:val="24"/>
          <w:szCs w:val="24"/>
          <w:lang w:val="en-US" w:eastAsia="zh-CN"/>
        </w:rPr>
        <w:t>85</w:t>
      </w:r>
      <w:r>
        <w:rPr>
          <w:rFonts w:hint="eastAsia" w:ascii="宋体" w:hAnsi="宋体" w:cs="宋体"/>
          <w:b w:val="0"/>
          <w:bCs w:val="0"/>
          <w:color w:val="auto"/>
          <w:kern w:val="0"/>
          <w:sz w:val="24"/>
          <w:szCs w:val="24"/>
        </w:rPr>
        <w:t>分</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rPr>
        <w:t>。</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5分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供应商自2021年1月1日至响应截止日前承接过类似项目业绩，每提供一个得1分，本项满分5分。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45</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完全符合本竞争性磋商文件采购需求得45分； 非“★”条款每负偏离1项扣3分，负偏离达15项的，此项得0分。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Times New Roman" w:hAnsi="Times New Roman" w:eastAsia="仿宋" w:cs="Times New Roman"/>
                <w:i w:val="0"/>
                <w:iCs w:val="0"/>
                <w:color w:val="auto"/>
                <w:kern w:val="2"/>
                <w:sz w:val="24"/>
                <w:szCs w:val="24"/>
                <w:lang w:val="en-US" w:eastAsia="zh-CN" w:bidi="ar-SA"/>
              </w:rPr>
              <w:t>×</w:t>
            </w: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jc w:val="center"/>
        <w:outlineLvl w:val="0"/>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rPr>
      </w:pPr>
    </w:p>
    <w:p>
      <w:pPr>
        <w:jc w:val="center"/>
        <w:outlineLvl w:val="0"/>
        <w:rPr>
          <w:rFonts w:hint="eastAsia" w:cs="宋体"/>
          <w:b/>
          <w:bCs/>
          <w:sz w:val="48"/>
          <w:szCs w:val="48"/>
        </w:rPr>
      </w:pPr>
    </w:p>
    <w:p>
      <w:pPr>
        <w:jc w:val="center"/>
        <w:outlineLvl w:val="0"/>
        <w:rPr>
          <w:rFonts w:hint="eastAsia" w:cs="宋体"/>
          <w:b/>
          <w:bCs/>
          <w:sz w:val="48"/>
          <w:szCs w:val="48"/>
        </w:rPr>
      </w:pPr>
    </w:p>
    <w:p>
      <w:pPr>
        <w:jc w:val="center"/>
        <w:outlineLvl w:val="0"/>
        <w:rPr>
          <w:rFonts w:hint="eastAsia" w:cs="宋体"/>
          <w:b/>
          <w:bCs/>
          <w:sz w:val="48"/>
          <w:szCs w:val="48"/>
        </w:rPr>
      </w:pPr>
    </w:p>
    <w:p>
      <w:pPr>
        <w:jc w:val="center"/>
        <w:outlineLvl w:val="0"/>
        <w:rPr>
          <w:b/>
          <w:bCs/>
          <w:sz w:val="48"/>
          <w:szCs w:val="48"/>
        </w:rPr>
      </w:pPr>
      <w:bookmarkStart w:id="78" w:name="_Toc5192_WPSOffice_Level1"/>
      <w:r>
        <w:rPr>
          <w:rFonts w:hint="eastAsia" w:cs="宋体"/>
          <w:b/>
          <w:bCs/>
          <w:sz w:val="48"/>
          <w:szCs w:val="48"/>
        </w:rPr>
        <w:t>第六部分响应文件格式</w:t>
      </w:r>
      <w:bookmarkEnd w:id="74"/>
      <w:bookmarkEnd w:id="75"/>
      <w:bookmarkEnd w:id="76"/>
      <w:bookmarkEnd w:id="77"/>
      <w:bookmarkEnd w:id="78"/>
    </w:p>
    <w:p>
      <w:pPr>
        <w:jc w:val="left"/>
        <w:rPr>
          <w:b/>
          <w:bCs/>
        </w:rPr>
      </w:pPr>
    </w:p>
    <w:p>
      <w:pPr>
        <w:jc w:val="center"/>
        <w:rPr>
          <w:color w:val="000000"/>
          <w:sz w:val="28"/>
          <w:szCs w:val="28"/>
          <w:u w:val="single"/>
        </w:rPr>
      </w:pPr>
      <w:bookmarkStart w:id="79" w:name="_Toc7513_WPSOffice_Level1"/>
      <w:bookmarkStart w:id="80" w:name="_Toc25731_WPSOffice_Level1"/>
      <w:bookmarkStart w:id="81" w:name="_Toc22545_WPSOffice_Level1"/>
      <w:bookmarkStart w:id="82" w:name="_Toc32650_WPSOffice_Level1"/>
      <w:r>
        <w:rPr>
          <w:rFonts w:hint="eastAsia"/>
          <w:color w:val="000000"/>
          <w:sz w:val="28"/>
          <w:szCs w:val="28"/>
          <w:u w:val="single"/>
        </w:rPr>
        <w:t>以下封面仅供参考</w:t>
      </w:r>
      <w:bookmarkEnd w:id="79"/>
      <w:bookmarkEnd w:id="80"/>
      <w:bookmarkEnd w:id="81"/>
      <w:bookmarkEnd w:id="82"/>
    </w:p>
    <w:p>
      <w:pPr>
        <w:rPr>
          <w:color w:val="000000"/>
        </w:rPr>
      </w:pPr>
    </w:p>
    <w:p>
      <w:pPr>
        <w:jc w:val="right"/>
        <w:rPr>
          <w:b/>
          <w:bCs/>
          <w:color w:val="000000"/>
          <w:sz w:val="48"/>
          <w:szCs w:val="48"/>
        </w:rPr>
      </w:pPr>
      <w:bookmarkStart w:id="83" w:name="_Toc19169_WPSOffice_Level2"/>
      <w:bookmarkStart w:id="84" w:name="_Toc29007_WPSOffice_Level2"/>
      <w:r>
        <w:rPr>
          <w:rFonts w:hint="eastAsia"/>
          <w:b/>
          <w:bCs/>
          <w:color w:val="000000"/>
          <w:sz w:val="48"/>
          <w:szCs w:val="48"/>
        </w:rPr>
        <w:t>（正本/副本）</w:t>
      </w:r>
      <w:bookmarkEnd w:id="83"/>
      <w:bookmarkEnd w:id="84"/>
    </w:p>
    <w:p>
      <w:pPr>
        <w:rPr>
          <w:color w:val="000000"/>
        </w:rPr>
      </w:pPr>
    </w:p>
    <w:p>
      <w:pPr>
        <w:rPr>
          <w:color w:val="000000"/>
        </w:rPr>
      </w:pPr>
    </w:p>
    <w:p>
      <w:pPr>
        <w:rPr>
          <w:color w:val="000000"/>
        </w:rPr>
      </w:pPr>
    </w:p>
    <w:p>
      <w:pPr>
        <w:rPr>
          <w:color w:val="000000"/>
        </w:rPr>
      </w:pPr>
    </w:p>
    <w:p>
      <w:pPr>
        <w:jc w:val="center"/>
        <w:rPr>
          <w:b/>
          <w:color w:val="000000"/>
          <w:sz w:val="116"/>
          <w:szCs w:val="116"/>
        </w:rPr>
      </w:pPr>
      <w:bookmarkStart w:id="85" w:name="_Toc26591_WPSOffice_Level2"/>
      <w:bookmarkStart w:id="86" w:name="_Toc30427_WPSOffice_Level2"/>
      <w:r>
        <w:rPr>
          <w:rFonts w:hint="eastAsia" w:hAnsi="宋体"/>
          <w:b/>
          <w:color w:val="000000"/>
          <w:spacing w:val="120"/>
          <w:sz w:val="116"/>
          <w:szCs w:val="116"/>
        </w:rPr>
        <w:t>响应</w:t>
      </w:r>
      <w:r>
        <w:rPr>
          <w:rFonts w:hAnsi="宋体"/>
          <w:b/>
          <w:color w:val="000000"/>
          <w:spacing w:val="120"/>
          <w:sz w:val="116"/>
          <w:szCs w:val="116"/>
        </w:rPr>
        <w:t>文</w:t>
      </w:r>
      <w:r>
        <w:rPr>
          <w:rFonts w:hAnsi="宋体"/>
          <w:b/>
          <w:color w:val="000000"/>
          <w:sz w:val="116"/>
          <w:szCs w:val="116"/>
        </w:rPr>
        <w:t>件</w:t>
      </w:r>
      <w:bookmarkEnd w:id="85"/>
      <w:bookmarkEnd w:id="86"/>
    </w:p>
    <w:p>
      <w:pPr>
        <w:rPr>
          <w:b/>
          <w:color w:val="0000FF"/>
          <w:sz w:val="28"/>
          <w:szCs w:val="28"/>
        </w:rPr>
      </w:pPr>
    </w:p>
    <w:p>
      <w:pPr>
        <w:spacing w:line="360" w:lineRule="auto"/>
        <w:rPr>
          <w:b/>
          <w:color w:val="000000"/>
        </w:rPr>
      </w:pPr>
    </w:p>
    <w:p>
      <w:pPr>
        <w:spacing w:line="360" w:lineRule="auto"/>
        <w:rPr>
          <w:b/>
          <w:color w:val="000000"/>
        </w:rPr>
      </w:pPr>
    </w:p>
    <w:p>
      <w:pPr>
        <w:spacing w:before="156" w:beforeLines="50" w:after="156" w:afterLines="50" w:line="360" w:lineRule="auto"/>
        <w:ind w:left="1670" w:leftChars="600" w:hanging="410" w:hangingChars="136"/>
        <w:rPr>
          <w:rFonts w:hAnsi="宋体"/>
          <w:b/>
          <w:color w:val="000000"/>
          <w:sz w:val="30"/>
          <w:szCs w:val="30"/>
        </w:rPr>
      </w:pPr>
      <w:bookmarkStart w:id="87" w:name="_Toc26217_WPSOffice_Level2"/>
      <w:bookmarkStart w:id="88" w:name="_Toc7087_WPSOffice_Level2"/>
      <w:r>
        <w:rPr>
          <w:rFonts w:hint="eastAsia"/>
          <w:b/>
          <w:color w:val="000000"/>
          <w:sz w:val="30"/>
          <w:szCs w:val="30"/>
        </w:rPr>
        <w:t>采</w:t>
      </w:r>
      <w:r>
        <w:rPr>
          <w:b/>
          <w:color w:val="000000"/>
          <w:spacing w:val="-3"/>
          <w:sz w:val="30"/>
          <w:szCs w:val="30"/>
        </w:rPr>
        <w:t xml:space="preserve"> </w:t>
      </w:r>
      <w:r>
        <w:rPr>
          <w:rFonts w:hint="eastAsia"/>
          <w:b/>
          <w:color w:val="000000"/>
          <w:spacing w:val="-3"/>
          <w:sz w:val="30"/>
          <w:szCs w:val="30"/>
        </w:rPr>
        <w:t>购</w:t>
      </w:r>
      <w:r>
        <w:rPr>
          <w:b/>
          <w:color w:val="000000"/>
          <w:spacing w:val="-3"/>
          <w:sz w:val="30"/>
          <w:szCs w:val="30"/>
        </w:rPr>
        <w:t xml:space="preserve"> </w:t>
      </w:r>
      <w:r>
        <w:rPr>
          <w:rFonts w:hAnsi="宋体"/>
          <w:b/>
          <w:color w:val="000000"/>
          <w:spacing w:val="-3"/>
          <w:sz w:val="30"/>
          <w:szCs w:val="30"/>
        </w:rPr>
        <w:t>人：</w:t>
      </w:r>
      <w:bookmarkEnd w:id="87"/>
      <w:bookmarkEnd w:id="88"/>
    </w:p>
    <w:p>
      <w:pPr>
        <w:spacing w:before="156" w:beforeLines="50" w:after="156" w:afterLines="50" w:line="360" w:lineRule="auto"/>
        <w:ind w:left="1645" w:leftChars="600" w:hanging="385" w:hangingChars="136"/>
        <w:rPr>
          <w:rFonts w:hAnsi="宋体"/>
          <w:b/>
          <w:color w:val="000000"/>
          <w:spacing w:val="-9"/>
          <w:sz w:val="30"/>
          <w:szCs w:val="30"/>
        </w:rPr>
      </w:pPr>
      <w:bookmarkStart w:id="89" w:name="_Toc12475_WPSOffice_Level2"/>
      <w:bookmarkStart w:id="90" w:name="_Toc29294_WPSOffice_Level2"/>
      <w:r>
        <w:rPr>
          <w:rFonts w:hAnsi="宋体"/>
          <w:b/>
          <w:color w:val="000000"/>
          <w:spacing w:val="-9"/>
          <w:sz w:val="30"/>
          <w:szCs w:val="30"/>
        </w:rPr>
        <w:t>项目名称：</w:t>
      </w:r>
      <w:bookmarkEnd w:id="89"/>
      <w:bookmarkEnd w:id="90"/>
    </w:p>
    <w:p>
      <w:pPr>
        <w:spacing w:before="156" w:beforeLines="50" w:after="156" w:afterLines="50" w:line="360" w:lineRule="auto"/>
        <w:ind w:left="1670" w:leftChars="600" w:hanging="410" w:hangingChars="136"/>
        <w:rPr>
          <w:rFonts w:hAnsi="宋体"/>
          <w:b/>
          <w:sz w:val="30"/>
          <w:szCs w:val="30"/>
        </w:rPr>
      </w:pPr>
      <w:bookmarkStart w:id="91" w:name="_Toc15153_WPSOffice_Level2"/>
      <w:bookmarkStart w:id="92" w:name="_Toc24293_WPSOffice_Level2"/>
      <w:r>
        <w:rPr>
          <w:rFonts w:hAnsi="宋体"/>
          <w:b/>
          <w:sz w:val="30"/>
          <w:szCs w:val="30"/>
        </w:rPr>
        <w:t>项目编号：</w:t>
      </w:r>
      <w:bookmarkEnd w:id="91"/>
      <w:bookmarkEnd w:id="92"/>
    </w:p>
    <w:p>
      <w:pPr>
        <w:spacing w:before="156" w:beforeLines="50" w:after="156" w:afterLines="50" w:line="360" w:lineRule="auto"/>
        <w:ind w:firstLine="1506" w:firstLineChars="500"/>
        <w:rPr>
          <w:b/>
          <w:sz w:val="30"/>
          <w:szCs w:val="30"/>
          <w:u w:val="single"/>
        </w:rPr>
      </w:pPr>
      <w:r>
        <w:rPr>
          <w:rFonts w:hint="eastAsia" w:hAnsi="宋体"/>
          <w:b/>
          <w:sz w:val="30"/>
          <w:szCs w:val="30"/>
        </w:rPr>
        <w:t>包号：</w:t>
      </w:r>
      <w:r>
        <w:rPr>
          <w:rFonts w:hint="eastAsia" w:hAnsi="宋体"/>
          <w:b/>
          <w:sz w:val="30"/>
          <w:szCs w:val="30"/>
          <w:u w:val="single"/>
        </w:rPr>
        <w:t xml:space="preserve">  </w:t>
      </w:r>
      <w:r>
        <w:rPr>
          <w:rFonts w:hint="eastAsia" w:hAnsi="宋体"/>
          <w:b/>
          <w:sz w:val="30"/>
          <w:szCs w:val="30"/>
          <w:u w:val="single"/>
          <w:lang w:val="en-US" w:eastAsia="zh-CN"/>
        </w:rPr>
        <w:t xml:space="preserve">   </w:t>
      </w:r>
      <w:r>
        <w:rPr>
          <w:rFonts w:hint="eastAsia" w:hAnsi="宋体"/>
          <w:b/>
          <w:sz w:val="30"/>
          <w:szCs w:val="30"/>
          <w:u w:val="single"/>
        </w:rPr>
        <w:t xml:space="preserve">  包</w:t>
      </w:r>
    </w:p>
    <w:p>
      <w:pPr>
        <w:spacing w:line="360" w:lineRule="auto"/>
        <w:rPr>
          <w:b/>
          <w:color w:val="000000"/>
        </w:rPr>
      </w:pPr>
    </w:p>
    <w:p>
      <w:pPr>
        <w:ind w:firstLine="1684" w:firstLineChars="559"/>
        <w:jc w:val="left"/>
        <w:rPr>
          <w:b/>
          <w:color w:val="000000"/>
          <w:sz w:val="30"/>
          <w:szCs w:val="30"/>
        </w:rPr>
      </w:pPr>
      <w:bookmarkStart w:id="93" w:name="_Toc624_WPSOffice_Level2"/>
      <w:bookmarkStart w:id="94" w:name="_Toc12700_WPSOffice_Level2"/>
      <w:r>
        <w:rPr>
          <w:rFonts w:hint="eastAsia"/>
          <w:b/>
          <w:color w:val="000000"/>
          <w:sz w:val="30"/>
          <w:szCs w:val="30"/>
        </w:rPr>
        <w:t>供应商：</w:t>
      </w:r>
      <w:r>
        <w:rPr>
          <w:rFonts w:hint="eastAsia"/>
          <w:b/>
          <w:color w:val="000000"/>
          <w:sz w:val="30"/>
          <w:szCs w:val="30"/>
          <w:u w:val="single"/>
        </w:rPr>
        <w:t xml:space="preserve">                   </w:t>
      </w:r>
      <w:r>
        <w:rPr>
          <w:rFonts w:hint="eastAsia"/>
          <w:b/>
          <w:color w:val="000000"/>
          <w:sz w:val="30"/>
          <w:szCs w:val="30"/>
        </w:rPr>
        <w:t>（盖章）</w:t>
      </w:r>
      <w:bookmarkEnd w:id="93"/>
      <w:bookmarkEnd w:id="94"/>
    </w:p>
    <w:p>
      <w:pPr>
        <w:ind w:firstLine="1684" w:firstLineChars="559"/>
        <w:jc w:val="left"/>
        <w:rPr>
          <w:b/>
          <w:color w:val="000000"/>
          <w:sz w:val="30"/>
          <w:szCs w:val="30"/>
        </w:rPr>
      </w:pPr>
      <w:bookmarkStart w:id="95" w:name="_Toc21523_WPSOffice_Level2"/>
      <w:bookmarkStart w:id="96" w:name="_Toc28285_WPSOffice_Level2"/>
      <w:r>
        <w:rPr>
          <w:rFonts w:hint="eastAsia"/>
          <w:b/>
          <w:color w:val="000000"/>
          <w:sz w:val="30"/>
          <w:szCs w:val="30"/>
        </w:rPr>
        <w:t>地  址：</w:t>
      </w:r>
      <w:bookmarkEnd w:id="95"/>
      <w:bookmarkEnd w:id="96"/>
      <w:r>
        <w:rPr>
          <w:rFonts w:hint="eastAsia"/>
          <w:b/>
          <w:color w:val="000000"/>
          <w:sz w:val="30"/>
          <w:szCs w:val="30"/>
          <w:u w:val="single"/>
        </w:rPr>
        <w:t xml:space="preserve">                   </w:t>
      </w:r>
    </w:p>
    <w:p>
      <w:pPr>
        <w:ind w:firstLine="1684" w:firstLineChars="559"/>
        <w:jc w:val="left"/>
        <w:rPr>
          <w:b/>
          <w:color w:val="000000"/>
          <w:sz w:val="30"/>
          <w:szCs w:val="30"/>
        </w:rPr>
      </w:pPr>
      <w:bookmarkStart w:id="97" w:name="_Toc13322_WPSOffice_Level2"/>
      <w:bookmarkStart w:id="98" w:name="_Toc17383_WPSOffice_Level2"/>
      <w:r>
        <w:rPr>
          <w:rFonts w:hint="eastAsia"/>
          <w:b/>
          <w:color w:val="000000"/>
          <w:sz w:val="30"/>
          <w:szCs w:val="30"/>
        </w:rPr>
        <w:t>日  期：     年    月   日</w:t>
      </w:r>
      <w:bookmarkEnd w:id="97"/>
      <w:bookmarkEnd w:id="98"/>
    </w:p>
    <w:p>
      <w:pPr>
        <w:jc w:val="left"/>
        <w:rPr>
          <w:rFonts w:cs="宋体"/>
          <w:b/>
          <w:bCs/>
          <w:sz w:val="28"/>
          <w:szCs w:val="28"/>
        </w:rPr>
      </w:pPr>
    </w:p>
    <w:p>
      <w:pPr>
        <w:jc w:val="left"/>
        <w:rPr>
          <w:rFonts w:hint="eastAsia" w:cs="宋体"/>
          <w:b/>
          <w:bCs/>
          <w:sz w:val="28"/>
          <w:szCs w:val="28"/>
        </w:rPr>
      </w:pPr>
    </w:p>
    <w:p>
      <w:pPr>
        <w:jc w:val="left"/>
        <w:rPr>
          <w:b/>
          <w:bCs/>
          <w:sz w:val="28"/>
          <w:szCs w:val="28"/>
        </w:rPr>
      </w:pPr>
      <w:r>
        <w:rPr>
          <w:rFonts w:hint="eastAsia" w:cs="宋体"/>
          <w:b/>
          <w:bCs/>
          <w:sz w:val="28"/>
          <w:szCs w:val="28"/>
        </w:rPr>
        <w:t>（响应文件格式是磋商文件的通用格式。供应商应根据采购项目性质的不同，提交与本项目相关的格式文件或按符合本行业惯例的格式提交格式文件。与本项目无关的格式文件可以忽略。）</w:t>
      </w:r>
    </w:p>
    <w:p>
      <w:pPr>
        <w:pStyle w:val="2"/>
        <w:keepNext w:val="0"/>
        <w:keepLines w:val="0"/>
        <w:pageBreakBefore w:val="0"/>
        <w:widowControl w:val="0"/>
        <w:kinsoku/>
        <w:wordWrap/>
        <w:topLinePunct w:val="0"/>
        <w:autoSpaceDE/>
        <w:autoSpaceDN/>
        <w:bidi w:val="0"/>
        <w:snapToGrid/>
        <w:spacing w:line="480" w:lineRule="exact"/>
        <w:jc w:val="left"/>
        <w:rPr>
          <w:rFonts w:ascii="Times New Roman" w:hAnsi="Times New Roman" w:eastAsia="宋体" w:cs="Times New Roman"/>
          <w:sz w:val="32"/>
          <w:szCs w:val="32"/>
        </w:rPr>
      </w:pPr>
      <w:bookmarkStart w:id="99" w:name="_Toc20607_WPSOffice_Level1"/>
      <w:bookmarkStart w:id="100" w:name="_Toc243_WPSOffice_Level1"/>
      <w:bookmarkStart w:id="101" w:name="_Toc317237630"/>
      <w:bookmarkStart w:id="102" w:name="_Toc477188644"/>
      <w:bookmarkStart w:id="103" w:name="_Toc13070"/>
      <w:bookmarkStart w:id="104" w:name="_Toc212102882"/>
      <w:r>
        <w:rPr>
          <w:rFonts w:hint="eastAsia" w:ascii="Times New Roman" w:hAnsi="Times New Roman" w:eastAsia="宋体" w:cs="宋体"/>
          <w:sz w:val="32"/>
          <w:szCs w:val="32"/>
        </w:rPr>
        <w:t>一、报价文件格式</w:t>
      </w:r>
      <w:bookmarkEnd w:id="99"/>
      <w:bookmarkEnd w:id="100"/>
      <w:bookmarkEnd w:id="101"/>
      <w:bookmarkEnd w:id="102"/>
      <w:bookmarkEnd w:id="103"/>
    </w:p>
    <w:p>
      <w:pPr>
        <w:pStyle w:val="2"/>
        <w:keepNext w:val="0"/>
        <w:keepLines w:val="0"/>
        <w:pageBreakBefore w:val="0"/>
        <w:widowControl w:val="0"/>
        <w:numPr>
          <w:ilvl w:val="1"/>
          <w:numId w:val="6"/>
        </w:numPr>
        <w:tabs>
          <w:tab w:val="left" w:pos="210"/>
          <w:tab w:val="left" w:pos="540"/>
          <w:tab w:val="left" w:pos="720"/>
        </w:tabs>
        <w:kinsoku/>
        <w:wordWrap/>
        <w:topLinePunct w:val="0"/>
        <w:autoSpaceDE/>
        <w:autoSpaceDN/>
        <w:bidi w:val="0"/>
        <w:adjustRightInd w:val="0"/>
        <w:snapToGrid/>
        <w:spacing w:before="0" w:beforeAutospacing="0" w:after="0" w:afterAutospacing="0" w:line="480" w:lineRule="exact"/>
        <w:ind w:left="0" w:firstLine="0"/>
        <w:jc w:val="center"/>
        <w:rPr>
          <w:b/>
          <w:bCs/>
        </w:rPr>
      </w:pPr>
      <w:bookmarkStart w:id="105" w:name="_Toc477188645"/>
      <w:bookmarkStart w:id="106" w:name="_Toc317237631"/>
      <w:bookmarkStart w:id="107" w:name="_Toc11921"/>
      <w:r>
        <w:rPr>
          <w:rFonts w:hint="eastAsia" w:ascii="Times New Roman" w:hAnsi="Times New Roman" w:eastAsia="宋体" w:cs="宋体"/>
          <w:sz w:val="32"/>
          <w:szCs w:val="32"/>
        </w:rPr>
        <w:t>报价函格式</w:t>
      </w:r>
      <w:bookmarkEnd w:id="105"/>
      <w:bookmarkEnd w:id="106"/>
      <w:bookmarkEnd w:id="107"/>
    </w:p>
    <w:p>
      <w:pPr>
        <w:pStyle w:val="6"/>
        <w:keepNext w:val="0"/>
        <w:keepLines w:val="0"/>
        <w:pageBreakBefore w:val="0"/>
        <w:widowControl w:val="0"/>
        <w:kinsoku/>
        <w:wordWrap/>
        <w:overflowPunct w:val="0"/>
        <w:topLinePunct w:val="0"/>
        <w:autoSpaceDE/>
        <w:autoSpaceDN/>
        <w:bidi w:val="0"/>
        <w:snapToGrid/>
        <w:spacing w:line="480" w:lineRule="exact"/>
        <w:ind w:firstLine="0"/>
        <w:jc w:val="center"/>
        <w:rPr>
          <w:b/>
          <w:bCs/>
        </w:rPr>
      </w:pPr>
      <w:r>
        <w:rPr>
          <w:rFonts w:hint="eastAsia" w:eastAsia="宋体" w:cs="宋体"/>
          <w:b/>
          <w:bCs/>
          <w:sz w:val="36"/>
          <w:szCs w:val="36"/>
        </w:rPr>
        <w:t>报价函</w:t>
      </w:r>
    </w:p>
    <w:p>
      <w:pPr>
        <w:pStyle w:val="36"/>
        <w:keepNext w:val="0"/>
        <w:keepLines w:val="0"/>
        <w:pageBreakBefore w:val="0"/>
        <w:widowControl w:val="0"/>
        <w:kinsoku/>
        <w:wordWrap/>
        <w:topLinePunct w:val="0"/>
        <w:autoSpaceDE/>
        <w:autoSpaceDN/>
        <w:bidi w:val="0"/>
        <w:snapToGrid/>
        <w:spacing w:line="480" w:lineRule="exact"/>
        <w:rPr>
          <w:rFonts w:ascii="Times New Roman" w:hAnsi="Times New Roman" w:eastAsia="宋体" w:cs="Times New Roman"/>
          <w:sz w:val="24"/>
          <w:szCs w:val="24"/>
        </w:rPr>
      </w:pPr>
      <w:r>
        <w:rPr>
          <w:rFonts w:hint="eastAsia" w:ascii="Times New Roman" w:hAnsi="Times New Roman" w:eastAsia="宋体"/>
          <w:sz w:val="24"/>
          <w:szCs w:val="24"/>
        </w:rPr>
        <w:t>三亚市政府采购中心：</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我们仔细阅读并全面研究了（项目名称和编号）磋商文件，决定响应磋商文件的邀请，参与本项目。</w:t>
      </w:r>
    </w:p>
    <w:p>
      <w:pPr>
        <w:keepNext w:val="0"/>
        <w:keepLines w:val="0"/>
        <w:pageBreakBefore w:val="0"/>
        <w:widowControl w:val="0"/>
        <w:kinsoku/>
        <w:wordWrap/>
        <w:topLinePunct w:val="0"/>
        <w:autoSpaceDE/>
        <w:autoSpaceDN/>
        <w:bidi w:val="0"/>
        <w:snapToGrid/>
        <w:spacing w:line="480" w:lineRule="exact"/>
        <w:ind w:firstLine="480" w:firstLineChars="200"/>
        <w:rPr>
          <w:sz w:val="24"/>
          <w:szCs w:val="24"/>
        </w:rPr>
      </w:pPr>
      <w:r>
        <w:rPr>
          <w:sz w:val="24"/>
          <w:szCs w:val="24"/>
        </w:rPr>
        <w:t>1</w:t>
      </w:r>
      <w:r>
        <w:rPr>
          <w:rFonts w:hint="eastAsia" w:cs="宋体"/>
          <w:sz w:val="24"/>
          <w:szCs w:val="24"/>
        </w:rPr>
        <w:t>、</w:t>
      </w:r>
      <w:r>
        <w:rPr>
          <w:rFonts w:hint="eastAsia" w:ascii="宋体" w:hAnsi="宋体" w:cs="宋体"/>
          <w:sz w:val="24"/>
          <w:szCs w:val="24"/>
        </w:rPr>
        <w:t>我单位愿意以</w:t>
      </w:r>
      <w:r>
        <w:rPr>
          <w:rFonts w:hint="eastAsia" w:ascii="宋体" w:hAnsi="宋体" w:cs="宋体"/>
          <w:sz w:val="24"/>
          <w:szCs w:val="24"/>
          <w:u w:val="single"/>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cs="宋体"/>
          <w:color w:val="auto"/>
          <w:sz w:val="24"/>
          <w:szCs w:val="24"/>
          <w:u w:val="single"/>
        </w:rPr>
        <w:t>元</w:t>
      </w:r>
      <w:r>
        <w:rPr>
          <w:rFonts w:hint="eastAsia" w:cs="宋体"/>
          <w:color w:val="auto"/>
          <w:sz w:val="24"/>
          <w:szCs w:val="24"/>
          <w:u w:val="single"/>
          <w:lang w:val="en-US" w:eastAsia="zh-CN"/>
        </w:rPr>
        <w:t xml:space="preserve"> </w:t>
      </w:r>
      <w:r>
        <w:rPr>
          <w:rFonts w:hint="eastAsia" w:cs="宋体"/>
          <w:sz w:val="24"/>
          <w:szCs w:val="24"/>
        </w:rPr>
        <w:t>（保留小数点后两位）的报价进行方案编制服务工作。</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sz w:val="24"/>
          <w:szCs w:val="24"/>
        </w:rPr>
        <w:t>、我单位充分理解并完全接受合同条款的各项约定，没有任何异议，不附加任何条件。</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sz w:val="24"/>
          <w:szCs w:val="24"/>
        </w:rPr>
        <w:t>、如果我单位被授予合同，将严格履行合同规定的责任和义务，保证按期、按质、按量完成合同义务。</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sz w:val="24"/>
          <w:szCs w:val="24"/>
        </w:rPr>
        <w:t>、我单位同意按磋商文件中的规定，本响应文件的有效期限为开启响应文件后</w:t>
      </w:r>
      <w:r>
        <w:rPr>
          <w:rFonts w:ascii="Times New Roman" w:hAnsi="Times New Roman" w:eastAsia="宋体" w:cs="Times New Roman"/>
          <w:b/>
          <w:bCs/>
          <w:sz w:val="24"/>
          <w:szCs w:val="24"/>
          <w:u w:val="single"/>
        </w:rPr>
        <w:t>60</w:t>
      </w:r>
      <w:r>
        <w:rPr>
          <w:rFonts w:hint="eastAsia" w:ascii="Times New Roman" w:hAnsi="Times New Roman" w:eastAsia="宋体"/>
          <w:sz w:val="24"/>
          <w:szCs w:val="24"/>
        </w:rPr>
        <w:t>天。</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eastAsia" w:ascii="Times New Roman" w:hAnsi="Times New Roman" w:eastAsia="宋体"/>
          <w:sz w:val="24"/>
          <w:szCs w:val="24"/>
        </w:rPr>
        <w:t>、我单位愿意提供采购方在磋商文件中要求的所有资料。</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hint="eastAsia" w:ascii="Times New Roman" w:hAnsi="Times New Roman" w:eastAsia="宋体"/>
          <w:sz w:val="24"/>
          <w:szCs w:val="24"/>
        </w:rPr>
        <w:t>、我单位愿意遵守采购公告及磋商文件中明示的收费标准。</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hint="eastAsia" w:ascii="Times New Roman" w:hAnsi="Times New Roman" w:eastAsia="宋体"/>
          <w:sz w:val="24"/>
          <w:szCs w:val="24"/>
        </w:rPr>
      </w:pPr>
      <w:r>
        <w:rPr>
          <w:rFonts w:hint="eastAsia" w:ascii="Times New Roman" w:hAnsi="Times New Roman" w:eastAsia="宋体" w:cs="Times New Roman"/>
          <w:sz w:val="24"/>
          <w:szCs w:val="24"/>
        </w:rPr>
        <w:t>7</w:t>
      </w:r>
      <w:r>
        <w:rPr>
          <w:rFonts w:hint="eastAsia" w:ascii="Times New Roman" w:hAnsi="Times New Roman" w:eastAsia="宋体"/>
          <w:sz w:val="24"/>
          <w:szCs w:val="24"/>
        </w:rPr>
        <w:t>、我单位承诺响应文件在提交响应文件截止时间后至磋商有效期截止前保持有效，不作任何更改和变动。</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1"/>
          <w:szCs w:val="21"/>
        </w:rPr>
      </w:pPr>
      <w:r>
        <w:rPr>
          <w:rFonts w:hint="eastAsia" w:ascii="Times New Roman" w:hAnsi="Times New Roman" w:eastAsia="宋体"/>
          <w:sz w:val="24"/>
          <w:szCs w:val="24"/>
        </w:rPr>
        <w:t>供应商：（填写名称并盖章）</w:t>
      </w:r>
    </w:p>
    <w:p>
      <w:pPr>
        <w:pStyle w:val="36"/>
        <w:keepNext w:val="0"/>
        <w:keepLines w:val="0"/>
        <w:pageBreakBefore w:val="0"/>
        <w:widowControl w:val="0"/>
        <w:kinsoku/>
        <w:wordWrap/>
        <w:topLinePunct w:val="0"/>
        <w:autoSpaceDE/>
        <w:autoSpaceDN/>
        <w:bidi w:val="0"/>
        <w:snapToGrid/>
        <w:spacing w:line="480" w:lineRule="exact"/>
        <w:ind w:firstLine="480" w:firstLineChars="200"/>
        <w:jc w:val="left"/>
        <w:rPr>
          <w:rFonts w:ascii="Times New Roman" w:hAnsi="Times New Roman" w:eastAsia="宋体" w:cs="Times New Roman"/>
          <w:b/>
          <w:bCs/>
          <w:sz w:val="21"/>
          <w:szCs w:val="21"/>
        </w:rPr>
      </w:pPr>
      <w:r>
        <w:rPr>
          <w:rFonts w:hint="eastAsia" w:ascii="Times New Roman" w:hAnsi="Times New Roman" w:eastAsia="宋体"/>
          <w:sz w:val="24"/>
          <w:szCs w:val="24"/>
        </w:rPr>
        <w:t>法定代表人或授权代表：（签字或盖章）</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地址：</w:t>
      </w:r>
      <w:r>
        <w:rPr>
          <w:rFonts w:ascii="Times New Roman" w:hAnsi="Times New Roman" w:eastAsia="宋体" w:cs="Times New Roman"/>
          <w:sz w:val="24"/>
          <w:szCs w:val="24"/>
        </w:rPr>
        <w:tab/>
      </w:r>
      <w:r>
        <w:rPr>
          <w:rFonts w:hint="eastAsia" w:ascii="Times New Roman" w:hAnsi="Times New Roman" w:eastAsia="宋体"/>
          <w:sz w:val="24"/>
          <w:szCs w:val="24"/>
        </w:rPr>
        <w:t>邮政编码：</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联系人：</w:t>
      </w:r>
      <w:r>
        <w:rPr>
          <w:rFonts w:ascii="Times New Roman" w:hAnsi="Times New Roman" w:eastAsia="宋体" w:cs="Times New Roman"/>
          <w:sz w:val="24"/>
          <w:szCs w:val="24"/>
        </w:rPr>
        <w:tab/>
      </w:r>
      <w:r>
        <w:rPr>
          <w:rFonts w:hint="eastAsia" w:ascii="Times New Roman" w:hAnsi="Times New Roman" w:eastAsia="宋体"/>
          <w:sz w:val="24"/>
          <w:szCs w:val="24"/>
        </w:rPr>
        <w:t>联系电话：</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1"/>
          <w:szCs w:val="21"/>
        </w:rPr>
      </w:pPr>
      <w:r>
        <w:rPr>
          <w:rFonts w:hint="eastAsia" w:ascii="Times New Roman" w:hAnsi="Times New Roman" w:eastAsia="宋体"/>
          <w:sz w:val="24"/>
          <w:szCs w:val="24"/>
        </w:rPr>
        <w:t>电子邮件：</w:t>
      </w:r>
      <w:r>
        <w:rPr>
          <w:rFonts w:ascii="Times New Roman" w:hAnsi="Times New Roman" w:eastAsia="宋体" w:cs="Times New Roman"/>
          <w:sz w:val="24"/>
          <w:szCs w:val="24"/>
        </w:rPr>
        <w:tab/>
      </w:r>
      <w:r>
        <w:rPr>
          <w:rFonts w:hint="eastAsia" w:ascii="Times New Roman" w:hAnsi="Times New Roman" w:eastAsia="宋体"/>
          <w:sz w:val="24"/>
          <w:szCs w:val="24"/>
        </w:rPr>
        <w:t>传真：</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sectPr>
          <w:footerReference r:id="rId5" w:type="first"/>
          <w:footerReference r:id="rId4" w:type="default"/>
          <w:pgSz w:w="11906" w:h="16838"/>
          <w:pgMar w:top="1418" w:right="1418" w:bottom="1418" w:left="1588" w:header="851" w:footer="851" w:gutter="0"/>
          <w:cols w:space="720" w:num="1"/>
          <w:titlePg/>
          <w:docGrid w:type="lines" w:linePitch="312" w:charSpace="0"/>
        </w:sectPr>
      </w:pPr>
      <w:r>
        <w:rPr>
          <w:rFonts w:hint="eastAsia" w:ascii="Times New Roman" w:hAnsi="Times New Roman" w:eastAsia="宋体"/>
          <w:sz w:val="24"/>
          <w:szCs w:val="24"/>
        </w:rPr>
        <w:t>日期：   年   月   日</w:t>
      </w:r>
    </w:p>
    <w:p>
      <w:pPr>
        <w:pStyle w:val="2"/>
        <w:keepNext w:val="0"/>
        <w:keepLines w:val="0"/>
        <w:tabs>
          <w:tab w:val="left" w:pos="540"/>
          <w:tab w:val="left" w:pos="720"/>
        </w:tabs>
        <w:spacing w:before="156" w:beforeLines="50" w:beforeAutospacing="0" w:after="156" w:afterLines="50" w:afterAutospacing="0"/>
        <w:jc w:val="center"/>
        <w:rPr>
          <w:rFonts w:cs="Times New Roman"/>
          <w:sz w:val="24"/>
          <w:szCs w:val="24"/>
        </w:rPr>
      </w:pPr>
      <w:bookmarkStart w:id="108" w:name="_Toc317237632"/>
      <w:bookmarkStart w:id="109" w:name="_Toc19217"/>
      <w:bookmarkStart w:id="110" w:name="_Toc477188646"/>
      <w:r>
        <w:rPr>
          <w:rFonts w:ascii="宋体" w:hAnsi="宋体" w:eastAsia="宋体" w:cs="宋体"/>
          <w:sz w:val="32"/>
          <w:szCs w:val="32"/>
        </w:rPr>
        <w:t>2</w:t>
      </w:r>
      <w:r>
        <w:rPr>
          <w:rFonts w:hint="eastAsia" w:ascii="宋体" w:hAnsi="宋体" w:eastAsia="宋体" w:cs="宋体"/>
          <w:sz w:val="32"/>
          <w:szCs w:val="32"/>
        </w:rPr>
        <w:t>、</w:t>
      </w:r>
      <w:r>
        <w:rPr>
          <w:rFonts w:hint="eastAsia" w:ascii="Times New Roman" w:hAnsi="Times New Roman" w:eastAsia="宋体" w:cs="宋体"/>
          <w:sz w:val="32"/>
          <w:szCs w:val="32"/>
        </w:rPr>
        <w:t>报价一览表格式</w:t>
      </w:r>
      <w:bookmarkEnd w:id="108"/>
      <w:bookmarkEnd w:id="109"/>
      <w:bookmarkEnd w:id="110"/>
    </w:p>
    <w:p>
      <w:pPr>
        <w:spacing w:line="360" w:lineRule="auto"/>
        <w:ind w:left="1400" w:hanging="1400" w:hangingChars="500"/>
        <w:rPr>
          <w:rFonts w:hint="default" w:ascii="宋体" w:eastAsia="宋体"/>
          <w:sz w:val="28"/>
          <w:szCs w:val="28"/>
          <w:u w:val="single"/>
          <w:lang w:val="en-US" w:eastAsia="zh-CN"/>
        </w:rPr>
      </w:pPr>
      <w:r>
        <w:rPr>
          <w:rFonts w:hint="eastAsia" w:cs="宋体"/>
          <w:sz w:val="28"/>
          <w:szCs w:val="28"/>
        </w:rPr>
        <w:t>项目名称：</w:t>
      </w: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b/>
          <w:bCs/>
          <w:sz w:val="28"/>
          <w:szCs w:val="28"/>
          <w:lang w:val="en-US" w:eastAsia="zh-CN"/>
        </w:rPr>
        <w:t>包号：</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none"/>
          <w:lang w:val="en-US" w:eastAsia="zh-CN"/>
        </w:rPr>
        <w:t xml:space="preserve">包 </w:t>
      </w:r>
      <w:r>
        <w:rPr>
          <w:rFonts w:hint="eastAsia" w:ascii="宋体" w:hAnsi="宋体" w:cs="宋体"/>
          <w:sz w:val="28"/>
          <w:szCs w:val="28"/>
          <w:lang w:val="en-US" w:eastAsia="zh-CN"/>
        </w:rPr>
        <w:t xml:space="preserve"> </w:t>
      </w:r>
    </w:p>
    <w:p>
      <w:pPr>
        <w:spacing w:line="360" w:lineRule="auto"/>
        <w:ind w:left="280" w:hanging="280" w:hangingChars="100"/>
        <w:rPr>
          <w:sz w:val="28"/>
          <w:szCs w:val="28"/>
        </w:rPr>
      </w:pPr>
      <w:r>
        <w:rPr>
          <w:rFonts w:hint="eastAsia" w:ascii="宋体" w:hAnsi="宋体" w:cs="宋体"/>
          <w:sz w:val="28"/>
          <w:szCs w:val="28"/>
        </w:rPr>
        <w:t xml:space="preserve">项目编号：                       </w:t>
      </w:r>
      <w:r>
        <w:rPr>
          <w:rFonts w:hint="eastAsia" w:ascii="宋体" w:hAnsi="宋体" w:cs="宋体"/>
          <w:sz w:val="28"/>
          <w:szCs w:val="28"/>
          <w:lang w:val="en-US" w:eastAsia="zh-CN"/>
        </w:rPr>
        <w:t xml:space="preserve">                 </w:t>
      </w:r>
      <w:r>
        <w:rPr>
          <w:rFonts w:hint="eastAsia" w:cs="宋体"/>
          <w:sz w:val="28"/>
          <w:szCs w:val="28"/>
        </w:rPr>
        <w:t>金额单位：元</w:t>
      </w:r>
    </w:p>
    <w:tbl>
      <w:tblPr>
        <w:tblStyle w:val="22"/>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0"/>
        <w:gridCol w:w="794"/>
        <w:gridCol w:w="788"/>
        <w:gridCol w:w="1087"/>
        <w:gridCol w:w="1080"/>
        <w:gridCol w:w="141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r>
              <w:rPr>
                <w:color w:val="000000"/>
                <w:sz w:val="24"/>
              </w:rPr>
              <w:t>序号</w:t>
            </w:r>
          </w:p>
        </w:tc>
        <w:tc>
          <w:tcPr>
            <w:tcW w:w="2260" w:type="dxa"/>
            <w:vAlign w:val="center"/>
          </w:tcPr>
          <w:p>
            <w:pPr>
              <w:jc w:val="center"/>
              <w:rPr>
                <w:color w:val="000000"/>
                <w:sz w:val="24"/>
              </w:rPr>
            </w:pPr>
            <w:r>
              <w:rPr>
                <w:color w:val="000000"/>
                <w:sz w:val="24"/>
              </w:rPr>
              <w:t>名 称</w:t>
            </w:r>
          </w:p>
        </w:tc>
        <w:tc>
          <w:tcPr>
            <w:tcW w:w="794" w:type="dxa"/>
            <w:vAlign w:val="center"/>
          </w:tcPr>
          <w:p>
            <w:pPr>
              <w:jc w:val="center"/>
              <w:rPr>
                <w:color w:val="000000"/>
                <w:sz w:val="24"/>
              </w:rPr>
            </w:pPr>
            <w:r>
              <w:rPr>
                <w:color w:val="000000"/>
                <w:sz w:val="24"/>
              </w:rPr>
              <w:t>单位</w:t>
            </w:r>
          </w:p>
        </w:tc>
        <w:tc>
          <w:tcPr>
            <w:tcW w:w="788" w:type="dxa"/>
            <w:vAlign w:val="center"/>
          </w:tcPr>
          <w:p>
            <w:pPr>
              <w:jc w:val="center"/>
              <w:rPr>
                <w:color w:val="000000"/>
                <w:sz w:val="24"/>
              </w:rPr>
            </w:pPr>
            <w:r>
              <w:rPr>
                <w:color w:val="000000"/>
                <w:sz w:val="24"/>
              </w:rPr>
              <w:t>数量</w:t>
            </w:r>
          </w:p>
        </w:tc>
        <w:tc>
          <w:tcPr>
            <w:tcW w:w="1087" w:type="dxa"/>
            <w:vAlign w:val="center"/>
          </w:tcPr>
          <w:p>
            <w:pPr>
              <w:jc w:val="center"/>
              <w:rPr>
                <w:color w:val="000000"/>
                <w:sz w:val="24"/>
              </w:rPr>
            </w:pPr>
            <w:r>
              <w:rPr>
                <w:color w:val="000000"/>
                <w:sz w:val="24"/>
              </w:rPr>
              <w:t>单价</w:t>
            </w:r>
          </w:p>
        </w:tc>
        <w:tc>
          <w:tcPr>
            <w:tcW w:w="1080" w:type="dxa"/>
            <w:vAlign w:val="center"/>
          </w:tcPr>
          <w:p>
            <w:pPr>
              <w:jc w:val="center"/>
              <w:rPr>
                <w:sz w:val="24"/>
              </w:rPr>
            </w:pPr>
            <w:r>
              <w:rPr>
                <w:sz w:val="24"/>
              </w:rPr>
              <w:t>合价</w:t>
            </w:r>
          </w:p>
        </w:tc>
        <w:tc>
          <w:tcPr>
            <w:tcW w:w="1411" w:type="dxa"/>
            <w:vAlign w:val="center"/>
          </w:tcPr>
          <w:p>
            <w:pPr>
              <w:jc w:val="center"/>
              <w:rPr>
                <w:sz w:val="24"/>
              </w:rPr>
            </w:pPr>
            <w:r>
              <w:rPr>
                <w:rFonts w:hint="eastAsia"/>
                <w:sz w:val="24"/>
              </w:rPr>
              <w:t>服务期</w:t>
            </w:r>
          </w:p>
        </w:tc>
        <w:tc>
          <w:tcPr>
            <w:tcW w:w="1200" w:type="dxa"/>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2939" w:type="dxa"/>
            <w:gridSpan w:val="2"/>
            <w:vAlign w:val="center"/>
          </w:tcPr>
          <w:p>
            <w:pPr>
              <w:jc w:val="center"/>
              <w:rPr>
                <w:color w:val="000000"/>
                <w:sz w:val="24"/>
              </w:rPr>
            </w:pPr>
            <w:r>
              <w:rPr>
                <w:color w:val="000000"/>
                <w:sz w:val="24"/>
              </w:rPr>
              <w:t>本项目合计</w:t>
            </w:r>
            <w:r>
              <w:rPr>
                <w:rFonts w:hint="eastAsia"/>
                <w:color w:val="000000"/>
                <w:sz w:val="24"/>
              </w:rPr>
              <w:t>报价</w:t>
            </w:r>
            <w:r>
              <w:rPr>
                <w:color w:val="000000"/>
                <w:sz w:val="24"/>
              </w:rPr>
              <w:t>：</w:t>
            </w:r>
          </w:p>
        </w:tc>
        <w:tc>
          <w:tcPr>
            <w:tcW w:w="6360" w:type="dxa"/>
            <w:gridSpan w:val="6"/>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sz w:val="24"/>
              </w:rPr>
            </w:pPr>
            <w:r>
              <w:rPr>
                <w:sz w:val="24"/>
              </w:rPr>
              <w:t>1、供应商企业</w:t>
            </w:r>
            <w:r>
              <w:rPr>
                <w:rFonts w:hint="eastAsia"/>
                <w:sz w:val="24"/>
              </w:rPr>
              <w:t>类型：大型</w:t>
            </w:r>
            <w:r>
              <w:rPr>
                <w:sz w:val="24"/>
              </w:rPr>
              <w:t>（   ）</w:t>
            </w:r>
            <w:r>
              <w:rPr>
                <w:rFonts w:hint="eastAsia"/>
                <w:sz w:val="24"/>
              </w:rPr>
              <w:t xml:space="preserve"> </w:t>
            </w:r>
            <w:r>
              <w:rPr>
                <w:sz w:val="24"/>
              </w:rPr>
              <w:t>中型（   ）</w:t>
            </w:r>
            <w:r>
              <w:rPr>
                <w:rFonts w:hint="eastAsia"/>
                <w:sz w:val="24"/>
              </w:rPr>
              <w:t xml:space="preserve"> </w:t>
            </w:r>
            <w:r>
              <w:rPr>
                <w:sz w:val="24"/>
              </w:rPr>
              <w:t>小型（   ）</w:t>
            </w:r>
            <w:r>
              <w:rPr>
                <w:rFonts w:hint="eastAsia"/>
                <w:sz w:val="24"/>
              </w:rPr>
              <w:t xml:space="preserve"> </w:t>
            </w:r>
            <w:r>
              <w:rPr>
                <w:sz w:val="24"/>
              </w:rPr>
              <w:t>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2、供应商是否为监狱企业：是（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3、供应商是否为残疾人福利性单位：是（    ）    否（    ）</w:t>
            </w:r>
          </w:p>
        </w:tc>
      </w:tr>
    </w:tbl>
    <w:p>
      <w:pPr>
        <w:spacing w:line="360" w:lineRule="auto"/>
        <w:rPr>
          <w:rFonts w:hint="default" w:cs="宋体"/>
          <w:color w:val="FF0000"/>
          <w:sz w:val="18"/>
          <w:szCs w:val="18"/>
          <w:lang w:val="en-US"/>
        </w:rPr>
      </w:pPr>
      <w:r>
        <w:rPr>
          <w:rFonts w:hint="eastAsia" w:cs="宋体"/>
          <w:color w:val="FF0000"/>
          <w:sz w:val="18"/>
          <w:szCs w:val="18"/>
        </w:rPr>
        <w:t>注：服务期限为</w:t>
      </w:r>
      <w:r>
        <w:rPr>
          <w:rFonts w:hint="eastAsia" w:cs="宋体"/>
          <w:color w:val="FF0000"/>
          <w:sz w:val="18"/>
          <w:szCs w:val="18"/>
          <w:lang w:val="en-US" w:eastAsia="zh-CN"/>
        </w:rPr>
        <w:t xml:space="preserve">   </w:t>
      </w:r>
    </w:p>
    <w:p>
      <w:pPr>
        <w:spacing w:line="360" w:lineRule="auto"/>
        <w:rPr>
          <w:rFonts w:cs="宋体"/>
          <w:sz w:val="28"/>
          <w:szCs w:val="28"/>
        </w:rPr>
      </w:pPr>
      <w:r>
        <w:rPr>
          <w:rFonts w:hint="eastAsia" w:cs="宋体"/>
          <w:sz w:val="28"/>
          <w:szCs w:val="28"/>
        </w:rPr>
        <w:t>供应商：（填写名称并盖章）</w:t>
      </w:r>
    </w:p>
    <w:p>
      <w:pPr>
        <w:spacing w:line="360" w:lineRule="auto"/>
        <w:rPr>
          <w:sz w:val="28"/>
          <w:szCs w:val="28"/>
        </w:rPr>
      </w:pPr>
      <w:r>
        <w:rPr>
          <w:rFonts w:hint="eastAsia" w:cs="宋体"/>
          <w:sz w:val="28"/>
          <w:szCs w:val="28"/>
        </w:rPr>
        <w:t>法定代表人或授权代表签字：（签字或盖章）</w:t>
      </w:r>
    </w:p>
    <w:p>
      <w:pPr>
        <w:pStyle w:val="37"/>
        <w:spacing w:line="360" w:lineRule="auto"/>
        <w:rPr>
          <w:rFonts w:ascii="Times New Roman" w:hAnsi="Times New Roman" w:eastAsia="宋体"/>
          <w:b/>
          <w:bCs/>
          <w:sz w:val="24"/>
          <w:szCs w:val="24"/>
        </w:rPr>
      </w:pPr>
    </w:p>
    <w:p>
      <w:pPr>
        <w:pStyle w:val="37"/>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注</w:t>
      </w:r>
      <w:r>
        <w:rPr>
          <w:rFonts w:ascii="Times New Roman" w:hAnsi="Times New Roman" w:eastAsia="宋体"/>
          <w:b/>
          <w:bCs/>
          <w:sz w:val="24"/>
          <w:szCs w:val="24"/>
        </w:rPr>
        <w:t>：</w:t>
      </w:r>
    </w:p>
    <w:p>
      <w:pPr>
        <w:pStyle w:val="37"/>
        <w:spacing w:line="300" w:lineRule="auto"/>
        <w:ind w:firstLine="480" w:firstLineChars="200"/>
        <w:rPr>
          <w:rFonts w:ascii="Times New Roman" w:hAnsi="Times New Roman" w:eastAsia="宋体"/>
          <w:sz w:val="24"/>
          <w:szCs w:val="24"/>
        </w:rPr>
      </w:pPr>
      <w:r>
        <w:rPr>
          <w:rFonts w:ascii="Times New Roman" w:hAnsi="Times New Roman" w:eastAsia="宋体"/>
          <w:sz w:val="24"/>
          <w:szCs w:val="24"/>
        </w:rPr>
        <w:t>1、供应商企业</w:t>
      </w:r>
      <w:r>
        <w:rPr>
          <w:rFonts w:hint="eastAsia" w:ascii="Times New Roman" w:hAnsi="Times New Roman" w:eastAsia="宋体"/>
          <w:sz w:val="24"/>
          <w:szCs w:val="24"/>
        </w:rPr>
        <w:t>类型</w:t>
      </w:r>
      <w:r>
        <w:rPr>
          <w:rFonts w:ascii="Times New Roman" w:hAnsi="Times New Roman" w:eastAsia="宋体"/>
          <w:sz w:val="24"/>
          <w:szCs w:val="24"/>
        </w:rPr>
        <w:t>、是否监狱企业栏和是否残疾人福利性单位栏，供应商须在相应的括弧里打勾（√）</w:t>
      </w:r>
      <w:r>
        <w:rPr>
          <w:rFonts w:hint="eastAsia" w:ascii="Times New Roman" w:hAnsi="Times New Roman" w:eastAsia="宋体"/>
          <w:sz w:val="24"/>
          <w:szCs w:val="24"/>
        </w:rPr>
        <w:t>，否则承担不利后果。</w:t>
      </w:r>
    </w:p>
    <w:p>
      <w:pPr>
        <w:pStyle w:val="37"/>
        <w:spacing w:line="300" w:lineRule="auto"/>
        <w:ind w:firstLine="456" w:firstLineChars="200"/>
        <w:rPr>
          <w:rFonts w:ascii="Times New Roman" w:hAnsi="Times New Roman" w:eastAsia="宋体"/>
          <w:spacing w:val="-6"/>
          <w:sz w:val="24"/>
          <w:szCs w:val="24"/>
        </w:rPr>
      </w:pPr>
      <w:r>
        <w:rPr>
          <w:rFonts w:ascii="Times New Roman" w:hAnsi="Times New Roman" w:eastAsia="宋体"/>
          <w:spacing w:val="-6"/>
          <w:sz w:val="24"/>
          <w:szCs w:val="24"/>
        </w:rPr>
        <w:t>2、本项目对小型和微型企业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u w:val="single"/>
        </w:rPr>
        <w:t>10</w:t>
      </w:r>
      <w:r>
        <w:rPr>
          <w:rFonts w:ascii="Times New Roman" w:hAnsi="Times New Roman" w:eastAsia="宋体"/>
          <w:b/>
          <w:bCs/>
          <w:spacing w:val="-6"/>
          <w:sz w:val="24"/>
          <w:szCs w:val="24"/>
          <w:u w:val="single"/>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37"/>
        <w:spacing w:line="300" w:lineRule="auto"/>
        <w:ind w:firstLine="458" w:firstLineChars="200"/>
        <w:rPr>
          <w:rFonts w:ascii="Times New Roman" w:hAnsi="Times New Roman" w:eastAsia="宋体"/>
          <w:b/>
          <w:bCs/>
          <w:spacing w:val="-6"/>
          <w:sz w:val="24"/>
          <w:szCs w:val="24"/>
          <w:u w:val="single"/>
        </w:rPr>
      </w:pPr>
      <w:r>
        <w:rPr>
          <w:rFonts w:ascii="Times New Roman" w:hAnsi="Times New Roman" w:eastAsia="宋体"/>
          <w:b/>
          <w:bCs/>
          <w:spacing w:val="-6"/>
          <w:sz w:val="24"/>
          <w:szCs w:val="24"/>
        </w:rPr>
        <w:t>3、</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pStyle w:val="36"/>
        <w:rPr>
          <w:rFonts w:hAnsi="宋体" w:eastAsia="宋体" w:cs="Times New Roman"/>
          <w:color w:val="FF0000"/>
        </w:rPr>
      </w:pPr>
      <w:r>
        <w:rPr>
          <w:rFonts w:ascii="Times New Roman" w:hAnsi="Times New Roman" w:eastAsia="宋体" w:cs="Times New Roman"/>
          <w:sz w:val="24"/>
          <w:szCs w:val="24"/>
        </w:rPr>
        <w:t>4、供应商应如实填写企业信息，如有虚假，将依法承担相应责任。</w:t>
      </w:r>
    </w:p>
    <w:p>
      <w:pPr>
        <w:adjustRightInd w:val="0"/>
        <w:snapToGrid w:val="0"/>
        <w:spacing w:line="360" w:lineRule="auto"/>
        <w:ind w:firstLine="420"/>
        <w:rPr>
          <w:rFonts w:ascii="宋体"/>
          <w:b/>
          <w:bCs/>
          <w:sz w:val="36"/>
          <w:szCs w:val="36"/>
        </w:rPr>
      </w:pPr>
      <w:r>
        <w:rPr>
          <w:rFonts w:hAnsi="宋体"/>
          <w:sz w:val="32"/>
          <w:szCs w:val="32"/>
        </w:rPr>
        <w:br w:type="page"/>
      </w:r>
    </w:p>
    <w:p>
      <w:pPr>
        <w:pStyle w:val="36"/>
        <w:jc w:val="left"/>
        <w:rPr>
          <w:rFonts w:cs="Times New Roman"/>
          <w:b/>
          <w:bCs/>
          <w:sz w:val="32"/>
          <w:szCs w:val="32"/>
        </w:rPr>
      </w:pPr>
      <w:bookmarkStart w:id="111" w:name="_Toc15164_WPSOffice_Level1"/>
      <w:bookmarkStart w:id="112" w:name="_Toc5231_WPSOffice_Level1"/>
      <w:r>
        <w:rPr>
          <w:rFonts w:hint="eastAsia" w:hAnsi="宋体" w:eastAsia="宋体"/>
          <w:b/>
          <w:bCs/>
          <w:sz w:val="36"/>
          <w:szCs w:val="36"/>
        </w:rPr>
        <w:t>二、</w:t>
      </w:r>
      <w:bookmarkStart w:id="113" w:name="_Toc317237634"/>
      <w:bookmarkStart w:id="114" w:name="_Toc477188647"/>
      <w:r>
        <w:rPr>
          <w:rFonts w:hint="eastAsia" w:hAnsi="宋体" w:eastAsia="宋体"/>
          <w:b/>
          <w:bCs/>
          <w:sz w:val="36"/>
          <w:szCs w:val="36"/>
        </w:rPr>
        <w:t>磋商响应文件</w:t>
      </w:r>
      <w:bookmarkEnd w:id="111"/>
      <w:bookmarkEnd w:id="112"/>
      <w:bookmarkEnd w:id="113"/>
      <w:bookmarkEnd w:id="114"/>
    </w:p>
    <w:p>
      <w:pPr>
        <w:pStyle w:val="2"/>
        <w:keepNext w:val="0"/>
        <w:keepLines w:val="0"/>
        <w:numPr>
          <w:ilvl w:val="1"/>
          <w:numId w:val="7"/>
        </w:numPr>
        <w:tabs>
          <w:tab w:val="left" w:pos="360"/>
          <w:tab w:val="left" w:pos="540"/>
        </w:tabs>
        <w:spacing w:before="156" w:beforeLines="50" w:beforeAutospacing="0" w:after="156" w:afterLines="50" w:afterAutospacing="0"/>
        <w:ind w:left="0" w:firstLine="0"/>
        <w:jc w:val="center"/>
        <w:rPr>
          <w:rFonts w:cs="Times New Roman"/>
          <w:color w:val="000000"/>
          <w:sz w:val="32"/>
          <w:szCs w:val="32"/>
        </w:rPr>
      </w:pPr>
      <w:bookmarkStart w:id="115" w:name="_Toc14055"/>
      <w:r>
        <w:rPr>
          <w:rFonts w:hint="eastAsia" w:eastAsia="宋体" w:cs="宋体"/>
          <w:color w:val="000000"/>
          <w:sz w:val="32"/>
          <w:szCs w:val="32"/>
        </w:rPr>
        <w:t>磋商响应声明</w:t>
      </w:r>
      <w:bookmarkEnd w:id="115"/>
    </w:p>
    <w:p>
      <w:pPr>
        <w:pStyle w:val="2"/>
        <w:keepNext w:val="0"/>
        <w:keepLines w:val="0"/>
        <w:tabs>
          <w:tab w:val="left" w:pos="360"/>
          <w:tab w:val="left" w:pos="540"/>
        </w:tabs>
        <w:spacing w:before="156" w:beforeLines="50" w:beforeAutospacing="0" w:after="156" w:afterLines="50" w:afterAutospacing="0"/>
        <w:jc w:val="center"/>
        <w:rPr>
          <w:rFonts w:hAnsi="宋体" w:cs="Times New Roman"/>
          <w:sz w:val="24"/>
          <w:szCs w:val="24"/>
        </w:rPr>
      </w:pPr>
      <w:bookmarkStart w:id="116" w:name="_Toc5572"/>
      <w:bookmarkStart w:id="117" w:name="_Toc9235"/>
      <w:r>
        <w:rPr>
          <w:rFonts w:hint="eastAsia" w:ascii="宋体" w:hAnsi="宋体" w:eastAsia="宋体" w:cs="宋体"/>
          <w:sz w:val="30"/>
          <w:szCs w:val="30"/>
        </w:rPr>
        <w:t>磋商响应声明</w:t>
      </w:r>
      <w:bookmarkEnd w:id="116"/>
      <w:bookmarkEnd w:id="117"/>
    </w:p>
    <w:p>
      <w:pPr>
        <w:pStyle w:val="13"/>
        <w:spacing w:line="360" w:lineRule="auto"/>
        <w:rPr>
          <w:rFonts w:hAnsi="宋体" w:cs="Times New Roman"/>
          <w:sz w:val="24"/>
          <w:szCs w:val="24"/>
        </w:rPr>
      </w:pPr>
      <w:r>
        <w:rPr>
          <w:rFonts w:hint="eastAsia" w:hAnsi="宋体"/>
          <w:sz w:val="24"/>
          <w:szCs w:val="24"/>
        </w:rPr>
        <w:t>致</w:t>
      </w:r>
      <w:r>
        <w:rPr>
          <w:rFonts w:hAnsi="宋体"/>
          <w:sz w:val="24"/>
          <w:szCs w:val="24"/>
        </w:rPr>
        <w:t>____________(</w:t>
      </w:r>
      <w:r>
        <w:rPr>
          <w:rFonts w:hint="eastAsia" w:hAnsi="宋体"/>
          <w:sz w:val="24"/>
          <w:szCs w:val="24"/>
        </w:rPr>
        <w:t>采购人或采购代理机构</w:t>
      </w:r>
      <w:r>
        <w:rPr>
          <w:rFonts w:hAnsi="宋体"/>
          <w:sz w:val="24"/>
          <w:szCs w:val="24"/>
        </w:rPr>
        <w:t>)</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我方已仔细研究了</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b/>
          <w:bCs/>
          <w:sz w:val="24"/>
          <w:szCs w:val="24"/>
          <w:lang w:eastAsia="zh-CN"/>
        </w:rPr>
        <w:t>（</w:t>
      </w:r>
      <w:r>
        <w:rPr>
          <w:rFonts w:hint="eastAsia" w:hAnsi="宋体"/>
          <w:b/>
          <w:bCs/>
          <w:sz w:val="24"/>
          <w:szCs w:val="24"/>
          <w:lang w:val="en-US" w:eastAsia="zh-CN"/>
        </w:rPr>
        <w:t>包号：</w:t>
      </w:r>
      <w:r>
        <w:rPr>
          <w:rFonts w:hint="eastAsia" w:ascii="宋体" w:hAnsi="宋体" w:cs="宋体"/>
          <w:b/>
          <w:bCs/>
          <w:sz w:val="28"/>
          <w:szCs w:val="28"/>
          <w:u w:val="single"/>
          <w:lang w:val="en-US" w:eastAsia="zh-CN"/>
        </w:rPr>
        <w:t xml:space="preserve">    </w:t>
      </w:r>
      <w:r>
        <w:rPr>
          <w:rFonts w:hint="eastAsia" w:hAnsi="宋体" w:cs="宋体"/>
          <w:b/>
          <w:bCs/>
          <w:sz w:val="28"/>
          <w:szCs w:val="28"/>
          <w:u w:val="single"/>
          <w:lang w:val="en-US" w:eastAsia="zh-CN"/>
        </w:rPr>
        <w:t>包</w:t>
      </w:r>
      <w:r>
        <w:rPr>
          <w:rFonts w:hint="eastAsia" w:hAnsi="宋体"/>
          <w:b/>
          <w:bCs/>
          <w:sz w:val="24"/>
          <w:szCs w:val="24"/>
          <w:lang w:eastAsia="zh-CN"/>
        </w:rPr>
        <w:t>）</w:t>
      </w:r>
      <w:r>
        <w:rPr>
          <w:rFonts w:hint="eastAsia" w:hAnsi="宋体"/>
          <w:sz w:val="24"/>
          <w:szCs w:val="24"/>
        </w:rPr>
        <w:t>的竞争性磋商文件</w:t>
      </w:r>
      <w:r>
        <w:rPr>
          <w:rFonts w:hAnsi="宋体"/>
          <w:sz w:val="24"/>
          <w:szCs w:val="24"/>
        </w:rPr>
        <w:t>(</w:t>
      </w:r>
      <w:r>
        <w:rPr>
          <w:rFonts w:hint="eastAsia" w:hAnsi="宋体"/>
          <w:sz w:val="24"/>
          <w:szCs w:val="24"/>
        </w:rPr>
        <w:t>项目编号：</w:t>
      </w:r>
      <w:r>
        <w:rPr>
          <w:rFonts w:hAnsi="宋体"/>
          <w:sz w:val="24"/>
          <w:szCs w:val="24"/>
        </w:rPr>
        <w:t>____________)</w:t>
      </w:r>
      <w:r>
        <w:rPr>
          <w:rFonts w:hint="eastAsia" w:hAnsi="宋体"/>
          <w:b/>
          <w:bCs/>
          <w:sz w:val="24"/>
          <w:szCs w:val="24"/>
          <w:lang w:eastAsia="zh-CN"/>
        </w:rPr>
        <w:t>（</w:t>
      </w:r>
      <w:r>
        <w:rPr>
          <w:rFonts w:hint="eastAsia" w:hAnsi="宋体"/>
          <w:b/>
          <w:bCs/>
          <w:sz w:val="24"/>
          <w:szCs w:val="24"/>
          <w:lang w:val="en-US" w:eastAsia="zh-CN"/>
        </w:rPr>
        <w:t>包号：</w:t>
      </w:r>
      <w:r>
        <w:rPr>
          <w:rFonts w:hint="eastAsia" w:ascii="宋体" w:hAnsi="宋体" w:cs="宋体"/>
          <w:b/>
          <w:bCs/>
          <w:sz w:val="28"/>
          <w:szCs w:val="28"/>
          <w:u w:val="single"/>
          <w:lang w:val="en-US" w:eastAsia="zh-CN"/>
        </w:rPr>
        <w:t xml:space="preserve">    </w:t>
      </w:r>
      <w:r>
        <w:rPr>
          <w:rFonts w:hint="eastAsia" w:hAnsi="宋体" w:cs="宋体"/>
          <w:b/>
          <w:bCs/>
          <w:sz w:val="28"/>
          <w:szCs w:val="28"/>
          <w:u w:val="single"/>
          <w:lang w:val="en-US" w:eastAsia="zh-CN"/>
        </w:rPr>
        <w:t>包</w:t>
      </w:r>
      <w:r>
        <w:rPr>
          <w:rFonts w:hint="eastAsia" w:hAnsi="宋体"/>
          <w:b/>
          <w:bCs/>
          <w:sz w:val="24"/>
          <w:szCs w:val="24"/>
          <w:lang w:eastAsia="zh-CN"/>
        </w:rPr>
        <w:t>）</w:t>
      </w:r>
      <w:r>
        <w:rPr>
          <w:rFonts w:hint="eastAsia" w:hAnsi="宋体"/>
          <w:sz w:val="24"/>
          <w:szCs w:val="24"/>
        </w:rPr>
        <w:t>的全部内容，知悉参加竞争性磋商的风险，我方承诺接受磋商文件的全部条款且无任何异议。</w:t>
      </w:r>
    </w:p>
    <w:p>
      <w:pPr>
        <w:pStyle w:val="13"/>
        <w:spacing w:line="360" w:lineRule="auto"/>
        <w:ind w:firstLine="480" w:firstLineChars="200"/>
        <w:rPr>
          <w:rFonts w:hAnsi="宋体" w:cs="Times New Roman"/>
          <w:sz w:val="24"/>
          <w:szCs w:val="24"/>
        </w:rPr>
      </w:pPr>
      <w:r>
        <w:rPr>
          <w:rFonts w:hint="eastAsia" w:hAnsi="宋体"/>
          <w:sz w:val="24"/>
          <w:szCs w:val="24"/>
        </w:rPr>
        <w:t>一、我方同意在磋商响应有效期内遵守本响应文件中的承诺，且在此期限期满之前均具有法律约束力。</w:t>
      </w:r>
    </w:p>
    <w:p>
      <w:pPr>
        <w:pStyle w:val="13"/>
        <w:spacing w:line="360" w:lineRule="auto"/>
        <w:ind w:firstLine="480" w:firstLineChars="200"/>
        <w:rPr>
          <w:rFonts w:hAnsi="宋体" w:cs="Times New Roman"/>
          <w:sz w:val="24"/>
          <w:szCs w:val="24"/>
        </w:rPr>
      </w:pPr>
      <w:r>
        <w:rPr>
          <w:rFonts w:hint="eastAsia" w:hAnsi="宋体"/>
          <w:sz w:val="24"/>
          <w:szCs w:val="24"/>
        </w:rPr>
        <w:t>二、我方提交纸质响应文件正本</w:t>
      </w:r>
      <w:r>
        <w:rPr>
          <w:rFonts w:hAnsi="宋体"/>
          <w:sz w:val="24"/>
          <w:szCs w:val="24"/>
        </w:rPr>
        <w:t>______</w:t>
      </w:r>
      <w:r>
        <w:rPr>
          <w:rFonts w:hint="eastAsia" w:hAnsi="宋体"/>
          <w:sz w:val="24"/>
          <w:szCs w:val="24"/>
        </w:rPr>
        <w:t>份和副本</w:t>
      </w:r>
      <w:r>
        <w:rPr>
          <w:rFonts w:hAnsi="宋体"/>
          <w:sz w:val="24"/>
          <w:szCs w:val="24"/>
        </w:rPr>
        <w:t>______</w:t>
      </w:r>
      <w:r>
        <w:rPr>
          <w:rFonts w:hint="eastAsia" w:hAnsi="宋体"/>
          <w:sz w:val="24"/>
          <w:szCs w:val="24"/>
        </w:rPr>
        <w:t>份，唱标文件</w:t>
      </w:r>
      <w:r>
        <w:rPr>
          <w:rFonts w:hint="eastAsia" w:hAnsi="宋体"/>
          <w:sz w:val="24"/>
          <w:szCs w:val="24"/>
          <w:u w:val="single"/>
        </w:rPr>
        <w:t xml:space="preserve">   </w:t>
      </w:r>
      <w:r>
        <w:rPr>
          <w:rFonts w:hint="eastAsia" w:hAnsi="宋体"/>
          <w:sz w:val="24"/>
          <w:szCs w:val="24"/>
        </w:rPr>
        <w:t>份，电子响应文件</w:t>
      </w:r>
      <w:r>
        <w:rPr>
          <w:rFonts w:hAnsi="宋体"/>
          <w:sz w:val="24"/>
          <w:szCs w:val="24"/>
        </w:rPr>
        <w:t>______</w:t>
      </w:r>
      <w:r>
        <w:rPr>
          <w:rFonts w:hint="eastAsia" w:hAnsi="宋体"/>
          <w:sz w:val="24"/>
          <w:szCs w:val="24"/>
        </w:rPr>
        <w:t>套，并保证响应文件提供的数据和材料是真实、准确的。否则，愿承担《政府采购法》第七十七条规定的法律责任。</w:t>
      </w:r>
    </w:p>
    <w:p>
      <w:pPr>
        <w:pStyle w:val="13"/>
        <w:spacing w:line="360" w:lineRule="auto"/>
        <w:ind w:firstLine="480" w:firstLineChars="200"/>
        <w:rPr>
          <w:rFonts w:hAnsi="宋体" w:cs="Times New Roman"/>
          <w:sz w:val="24"/>
          <w:szCs w:val="24"/>
        </w:rPr>
      </w:pPr>
      <w:r>
        <w:rPr>
          <w:rFonts w:hint="eastAsia" w:hAnsi="宋体"/>
          <w:sz w:val="24"/>
          <w:szCs w:val="24"/>
        </w:rPr>
        <w:t>三、我方愿意向贵方提供任何与本项采购有关的数据、情况和技术资料。若贵方需要，我方愿意提供我方作出的一切承诺的证明材料。</w:t>
      </w:r>
    </w:p>
    <w:p>
      <w:pPr>
        <w:pStyle w:val="13"/>
        <w:spacing w:line="360" w:lineRule="auto"/>
        <w:ind w:firstLine="480" w:firstLineChars="200"/>
        <w:rPr>
          <w:rFonts w:hAnsi="宋体" w:cs="Times New Roman"/>
          <w:sz w:val="24"/>
          <w:szCs w:val="24"/>
        </w:rPr>
      </w:pPr>
      <w:r>
        <w:rPr>
          <w:rFonts w:hint="eastAsia" w:hAnsi="宋体"/>
          <w:sz w:val="24"/>
          <w:szCs w:val="24"/>
        </w:rPr>
        <w:t>四、我方愿意按磋商文件规定和磋商小组要求重新提交响应文件和最后报价。</w:t>
      </w:r>
    </w:p>
    <w:p>
      <w:pPr>
        <w:pStyle w:val="13"/>
        <w:spacing w:line="360" w:lineRule="auto"/>
        <w:ind w:firstLine="480" w:firstLineChars="200"/>
        <w:rPr>
          <w:rFonts w:hAnsi="宋体" w:cs="Times New Roman"/>
          <w:sz w:val="24"/>
          <w:szCs w:val="24"/>
        </w:rPr>
      </w:pPr>
      <w:r>
        <w:rPr>
          <w:rFonts w:hint="eastAsia" w:hAnsi="宋体"/>
          <w:sz w:val="24"/>
          <w:szCs w:val="24"/>
        </w:rPr>
        <w:t>五、我方承诺遵守《政府采购法》的有关规定，保证在获得成交资格后，按照磋商文件确定的事项签订政府采购合同，履行双方所签订的合同，并承担合同规定的责任和义务。</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1</w:t>
      </w:r>
      <w:r>
        <w:rPr>
          <w:rFonts w:hint="eastAsia" w:hAnsi="宋体"/>
          <w:b/>
          <w:bCs/>
          <w:sz w:val="24"/>
          <w:szCs w:val="24"/>
        </w:rPr>
        <w:t>：法定代表人身份证明复印件</w:t>
      </w:r>
      <w:r>
        <w:rPr>
          <w:rFonts w:hAnsi="宋体"/>
          <w:b/>
          <w:bCs/>
          <w:sz w:val="24"/>
          <w:szCs w:val="24"/>
        </w:rPr>
        <w:t>(</w:t>
      </w:r>
      <w:r>
        <w:rPr>
          <w:rFonts w:hint="eastAsia" w:hAnsi="宋体"/>
          <w:b/>
          <w:bCs/>
          <w:sz w:val="24"/>
          <w:szCs w:val="24"/>
        </w:rPr>
        <w:t>法定代表人参加磋商</w:t>
      </w:r>
      <w:r>
        <w:rPr>
          <w:rFonts w:hAnsi="宋体"/>
          <w:b/>
          <w:bCs/>
          <w:sz w:val="24"/>
          <w:szCs w:val="24"/>
        </w:rPr>
        <w:t>)</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2</w:t>
      </w:r>
      <w:r>
        <w:rPr>
          <w:rFonts w:hint="eastAsia" w:hAnsi="宋体"/>
          <w:b/>
          <w:bCs/>
          <w:sz w:val="24"/>
          <w:szCs w:val="24"/>
        </w:rPr>
        <w:t>：法定代表人授权书</w:t>
      </w:r>
      <w:r>
        <w:rPr>
          <w:rFonts w:hAnsi="宋体"/>
          <w:b/>
          <w:bCs/>
          <w:sz w:val="24"/>
          <w:szCs w:val="24"/>
        </w:rPr>
        <w:t>(</w:t>
      </w:r>
      <w:r>
        <w:rPr>
          <w:rFonts w:hint="eastAsia" w:hAnsi="宋体"/>
          <w:b/>
          <w:bCs/>
          <w:sz w:val="24"/>
          <w:szCs w:val="24"/>
        </w:rPr>
        <w:t>非法定代表人参加磋商</w:t>
      </w:r>
      <w:r>
        <w:rPr>
          <w:rFonts w:hAnsi="宋体"/>
          <w:b/>
          <w:bCs/>
          <w:sz w:val="24"/>
          <w:szCs w:val="24"/>
        </w:rPr>
        <w:t>)</w:t>
      </w: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法定代表人或授权代表</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日期：</w:t>
      </w:r>
      <w:r>
        <w:rPr>
          <w:rFonts w:hAnsi="宋体"/>
          <w:sz w:val="24"/>
          <w:szCs w:val="24"/>
        </w:rPr>
        <w:t>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ind w:firstLine="480" w:firstLineChars="200"/>
        <w:rPr>
          <w:rFonts w:ascii="宋体"/>
          <w:sz w:val="24"/>
          <w:szCs w:val="24"/>
        </w:rPr>
      </w:pPr>
      <w:r>
        <w:rPr>
          <w:rFonts w:hint="eastAsia" w:ascii="宋体" w:hAnsi="宋体" w:cs="宋体"/>
          <w:sz w:val="24"/>
          <w:szCs w:val="24"/>
        </w:rPr>
        <w:t>说明：授权用招标专用章的，与公章具有相同法律效力。</w:t>
      </w:r>
    </w:p>
    <w:p>
      <w:pPr>
        <w:rPr>
          <w:rFonts w:ascii="宋体"/>
          <w:sz w:val="24"/>
          <w:szCs w:val="24"/>
        </w:rPr>
      </w:pPr>
    </w:p>
    <w:p/>
    <w:p>
      <w:pPr>
        <w:pStyle w:val="4"/>
        <w:spacing w:before="0" w:after="0" w:line="360" w:lineRule="auto"/>
        <w:rPr>
          <w:rFonts w:ascii="宋体"/>
          <w:color w:val="000000"/>
          <w:sz w:val="30"/>
          <w:szCs w:val="30"/>
        </w:rPr>
      </w:pPr>
      <w:bookmarkStart w:id="118" w:name="_Toc11376"/>
      <w:bookmarkStart w:id="119" w:name="_Toc317237635"/>
      <w:bookmarkStart w:id="120" w:name="_Toc477188648"/>
      <w:r>
        <w:rPr>
          <w:rFonts w:hint="eastAsia" w:ascii="宋体" w:hAnsi="宋体" w:cs="宋体"/>
          <w:color w:val="000000"/>
          <w:sz w:val="30"/>
          <w:szCs w:val="30"/>
        </w:rPr>
        <w:t>附件</w:t>
      </w:r>
      <w:r>
        <w:rPr>
          <w:rFonts w:ascii="宋体" w:hAnsi="宋体" w:cs="宋体"/>
          <w:color w:val="000000"/>
          <w:sz w:val="30"/>
          <w:szCs w:val="30"/>
        </w:rPr>
        <w:t>1</w:t>
      </w:r>
      <w:r>
        <w:rPr>
          <w:rFonts w:hint="eastAsia" w:ascii="宋体" w:hAnsi="宋体" w:cs="宋体"/>
          <w:color w:val="000000"/>
          <w:sz w:val="30"/>
          <w:szCs w:val="30"/>
        </w:rPr>
        <w:t>　法定代表人身份证明复印件</w:t>
      </w:r>
      <w:r>
        <w:rPr>
          <w:rFonts w:ascii="宋体" w:hAnsi="宋体" w:cs="宋体"/>
          <w:color w:val="000000"/>
          <w:sz w:val="30"/>
          <w:szCs w:val="30"/>
        </w:rPr>
        <w:t>(</w:t>
      </w:r>
      <w:r>
        <w:rPr>
          <w:rFonts w:hint="eastAsia" w:ascii="宋体" w:hAnsi="宋体" w:cs="宋体"/>
          <w:color w:val="000000"/>
          <w:sz w:val="30"/>
          <w:szCs w:val="30"/>
        </w:rPr>
        <w:t>法定代表人参加磋商</w:t>
      </w:r>
      <w:r>
        <w:rPr>
          <w:rFonts w:ascii="宋体" w:hAnsi="宋体" w:cs="宋体"/>
          <w:color w:val="000000"/>
          <w:sz w:val="30"/>
          <w:szCs w:val="30"/>
        </w:rPr>
        <w:t>)</w:t>
      </w:r>
      <w:bookmarkEnd w:id="118"/>
    </w:p>
    <w:p>
      <w:pPr>
        <w:pStyle w:val="2"/>
        <w:tabs>
          <w:tab w:val="left" w:pos="360"/>
          <w:tab w:val="left" w:pos="540"/>
          <w:tab w:val="left" w:pos="780"/>
          <w:tab w:val="left" w:pos="1262"/>
        </w:tabs>
        <w:spacing w:before="0" w:beforeAutospacing="0" w:after="0" w:afterAutospacing="0"/>
        <w:rPr>
          <w:rFonts w:ascii="宋体" w:hAnsi="宋体" w:eastAsia="宋体" w:cs="Times New Roman"/>
          <w:color w:val="FF0000"/>
          <w:sz w:val="30"/>
          <w:szCs w:val="30"/>
        </w:rPr>
      </w:pPr>
      <w:bookmarkStart w:id="121" w:name="_Toc15848"/>
      <w:r>
        <w:rPr>
          <w:rFonts w:hint="eastAsia" w:ascii="宋体" w:hAnsi="宋体" w:eastAsia="宋体" w:cs="宋体"/>
          <w:color w:val="000000"/>
          <w:sz w:val="30"/>
          <w:szCs w:val="30"/>
        </w:rPr>
        <w:t>附件</w:t>
      </w:r>
      <w:r>
        <w:rPr>
          <w:rFonts w:ascii="宋体" w:hAnsi="宋体" w:eastAsia="宋体" w:cs="宋体"/>
          <w:color w:val="000000"/>
          <w:sz w:val="30"/>
          <w:szCs w:val="30"/>
        </w:rPr>
        <w:t xml:space="preserve">2  </w:t>
      </w:r>
      <w:r>
        <w:rPr>
          <w:rFonts w:hint="eastAsia" w:ascii="宋体" w:hAnsi="宋体" w:eastAsia="宋体" w:cs="宋体"/>
          <w:color w:val="000000"/>
          <w:sz w:val="30"/>
          <w:szCs w:val="30"/>
        </w:rPr>
        <w:t>法定代表人授权委托书</w:t>
      </w:r>
      <w:bookmarkEnd w:id="104"/>
      <w:bookmarkEnd w:id="119"/>
      <w:bookmarkEnd w:id="120"/>
      <w:r>
        <w:rPr>
          <w:rFonts w:ascii="宋体" w:hAnsi="宋体" w:eastAsia="宋体" w:cs="宋体"/>
          <w:color w:val="000000"/>
          <w:sz w:val="30"/>
          <w:szCs w:val="30"/>
        </w:rPr>
        <w:t>(</w:t>
      </w:r>
      <w:r>
        <w:rPr>
          <w:rFonts w:hint="eastAsia" w:ascii="宋体" w:hAnsi="宋体" w:eastAsia="宋体" w:cs="宋体"/>
          <w:color w:val="000000"/>
          <w:sz w:val="30"/>
          <w:szCs w:val="30"/>
        </w:rPr>
        <w:t>非法定代表人参加磋商</w:t>
      </w:r>
      <w:r>
        <w:rPr>
          <w:rFonts w:ascii="宋体" w:hAnsi="宋体" w:eastAsia="宋体" w:cs="宋体"/>
          <w:color w:val="000000"/>
          <w:sz w:val="30"/>
          <w:szCs w:val="30"/>
        </w:rPr>
        <w:t>)</w:t>
      </w:r>
      <w:bookmarkEnd w:id="121"/>
    </w:p>
    <w:p>
      <w:pPr>
        <w:pStyle w:val="4"/>
        <w:spacing w:before="0" w:after="0" w:line="360" w:lineRule="auto"/>
        <w:ind w:firstLine="560"/>
        <w:jc w:val="center"/>
      </w:pPr>
      <w:bookmarkStart w:id="122" w:name="_Toc212102886"/>
    </w:p>
    <w:p>
      <w:pPr>
        <w:pStyle w:val="4"/>
        <w:spacing w:before="0" w:after="0" w:line="360" w:lineRule="auto"/>
        <w:ind w:firstLine="560"/>
        <w:jc w:val="center"/>
        <w:rPr>
          <w:b w:val="0"/>
          <w:bCs w:val="0"/>
        </w:rPr>
      </w:pPr>
      <w:bookmarkStart w:id="123" w:name="_Toc31560"/>
      <w:bookmarkStart w:id="124" w:name="_Toc12094_WPSOffice_Level2"/>
      <w:r>
        <w:rPr>
          <w:rFonts w:hint="eastAsia" w:cs="宋体"/>
        </w:rPr>
        <w:t>法定代表人授权委托书</w:t>
      </w:r>
      <w:bookmarkEnd w:id="123"/>
      <w:bookmarkEnd w:id="124"/>
    </w:p>
    <w:p>
      <w:pPr>
        <w:pStyle w:val="13"/>
        <w:spacing w:line="360" w:lineRule="auto"/>
        <w:ind w:firstLine="480" w:firstLineChars="200"/>
        <w:rPr>
          <w:rFonts w:hAnsi="宋体" w:cs="Times New Roman"/>
          <w:sz w:val="24"/>
          <w:szCs w:val="24"/>
        </w:rPr>
      </w:pPr>
      <w:r>
        <w:rPr>
          <w:rFonts w:hAnsi="宋体"/>
          <w:sz w:val="24"/>
          <w:szCs w:val="24"/>
        </w:rPr>
        <w:t>____________ (</w:t>
      </w:r>
      <w:r>
        <w:rPr>
          <w:rFonts w:hint="eastAsia" w:hAnsi="宋体"/>
          <w:sz w:val="24"/>
          <w:szCs w:val="24"/>
        </w:rPr>
        <w:t>供应商名称</w:t>
      </w:r>
      <w:r>
        <w:rPr>
          <w:rFonts w:hAnsi="宋体"/>
          <w:sz w:val="24"/>
          <w:szCs w:val="24"/>
        </w:rPr>
        <w:t>)</w:t>
      </w:r>
      <w:r>
        <w:rPr>
          <w:rFonts w:hint="eastAsia" w:hAnsi="宋体"/>
          <w:sz w:val="24"/>
          <w:szCs w:val="24"/>
        </w:rPr>
        <w:t>的法定代表人</w:t>
      </w:r>
      <w:r>
        <w:rPr>
          <w:rFonts w:hAnsi="宋体"/>
          <w:sz w:val="24"/>
          <w:szCs w:val="24"/>
        </w:rPr>
        <w:t>(</w:t>
      </w:r>
      <w:r>
        <w:rPr>
          <w:rFonts w:hint="eastAsia" w:hAnsi="宋体"/>
          <w:sz w:val="24"/>
          <w:szCs w:val="24"/>
        </w:rPr>
        <w:t>姓名、职务</w:t>
      </w:r>
      <w:r>
        <w:rPr>
          <w:rFonts w:hAnsi="宋体"/>
          <w:sz w:val="24"/>
          <w:szCs w:val="24"/>
        </w:rPr>
        <w:t>)</w:t>
      </w:r>
      <w:r>
        <w:rPr>
          <w:rFonts w:hint="eastAsia" w:hAnsi="宋体"/>
          <w:sz w:val="24"/>
          <w:szCs w:val="24"/>
        </w:rPr>
        <w:t>授权</w:t>
      </w:r>
      <w:r>
        <w:rPr>
          <w:rFonts w:hAnsi="宋体"/>
          <w:sz w:val="24"/>
          <w:szCs w:val="24"/>
        </w:rPr>
        <w:t>____________(</w:t>
      </w:r>
      <w:r>
        <w:rPr>
          <w:rFonts w:hint="eastAsia" w:hAnsi="宋体"/>
          <w:sz w:val="24"/>
          <w:szCs w:val="24"/>
        </w:rPr>
        <w:t>磋商代表姓名、职务</w:t>
      </w:r>
      <w:r>
        <w:rPr>
          <w:rFonts w:hAnsi="宋体"/>
          <w:sz w:val="24"/>
          <w:szCs w:val="24"/>
        </w:rPr>
        <w:t>)</w:t>
      </w:r>
      <w:r>
        <w:rPr>
          <w:rFonts w:hint="eastAsia" w:hAnsi="宋体"/>
          <w:sz w:val="24"/>
          <w:szCs w:val="24"/>
        </w:rPr>
        <w:t>为本公司的磋商代表，就</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磋商及相关事务代表本公司处理与之有关的一切事务。</w:t>
      </w:r>
    </w:p>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委托期限：</w:t>
      </w:r>
      <w:r>
        <w:rPr>
          <w:rFonts w:hAnsi="宋体"/>
          <w:sz w:val="24"/>
          <w:szCs w:val="24"/>
        </w:rPr>
        <w:t>____________________</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代理人无转委托权。</w:t>
      </w:r>
    </w:p>
    <w:p>
      <w:pPr>
        <w:pStyle w:val="13"/>
        <w:spacing w:line="360" w:lineRule="auto"/>
        <w:ind w:firstLine="480" w:firstLineChars="200"/>
        <w:rPr>
          <w:rFonts w:hAnsi="宋体" w:cs="Times New Roman"/>
          <w:sz w:val="24"/>
          <w:szCs w:val="24"/>
        </w:rPr>
      </w:pPr>
      <w:r>
        <w:rPr>
          <w:rFonts w:hint="eastAsia" w:hAnsi="宋体"/>
          <w:sz w:val="24"/>
          <w:szCs w:val="24"/>
        </w:rPr>
        <w:t>本授权书于</w:t>
      </w: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日签字生效，特此声明。</w:t>
      </w:r>
    </w:p>
    <w:p>
      <w:pPr>
        <w:pStyle w:val="13"/>
        <w:spacing w:line="360" w:lineRule="auto"/>
        <w:ind w:firstLine="480" w:firstLineChars="200"/>
        <w:rPr>
          <w:rFonts w:hAnsi="宋体" w:cs="Times New Roman"/>
          <w:sz w:val="24"/>
          <w:szCs w:val="24"/>
        </w:rPr>
      </w:pPr>
    </w:p>
    <w:tbl>
      <w:tblPr>
        <w:tblStyle w:val="22"/>
        <w:tblW w:w="52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5250" w:type="dxa"/>
            <w:vAlign w:val="center"/>
          </w:tcPr>
          <w:p>
            <w:pPr>
              <w:pStyle w:val="13"/>
              <w:spacing w:line="360" w:lineRule="auto"/>
              <w:jc w:val="center"/>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法人身份证复印件</w:t>
            </w:r>
          </w:p>
          <w:p>
            <w:pPr>
              <w:pStyle w:val="13"/>
              <w:spacing w:line="360" w:lineRule="auto"/>
              <w:jc w:val="center"/>
              <w:rPr>
                <w:rFonts w:hAnsi="宋体" w:cs="Times New Roman"/>
                <w:b/>
                <w:bCs/>
                <w:sz w:val="24"/>
                <w:szCs w:val="24"/>
              </w:rPr>
            </w:pPr>
          </w:p>
        </w:tc>
      </w:tr>
    </w:tbl>
    <w:p>
      <w:pPr>
        <w:pStyle w:val="13"/>
        <w:spacing w:line="360" w:lineRule="auto"/>
        <w:ind w:firstLine="482" w:firstLineChars="200"/>
        <w:rPr>
          <w:rFonts w:hAnsi="宋体" w:cs="Times New Roman"/>
          <w:b/>
          <w:bCs/>
          <w:sz w:val="24"/>
          <w:szCs w:val="24"/>
        </w:rPr>
      </w:pPr>
    </w:p>
    <w:tbl>
      <w:tblPr>
        <w:tblStyle w:val="22"/>
        <w:tblW w:w="525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8" w:hRule="atLeast"/>
        </w:trPr>
        <w:tc>
          <w:tcPr>
            <w:tcW w:w="5250" w:type="dxa"/>
            <w:vAlign w:val="center"/>
          </w:tcPr>
          <w:p>
            <w:pPr>
              <w:pStyle w:val="13"/>
              <w:spacing w:line="360" w:lineRule="auto"/>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授权代表身份证复印件</w:t>
            </w:r>
          </w:p>
          <w:p>
            <w:pPr>
              <w:pStyle w:val="13"/>
              <w:spacing w:line="360" w:lineRule="auto"/>
              <w:rPr>
                <w:rFonts w:hAnsi="宋体" w:cs="Times New Roman"/>
                <w:b/>
                <w:bCs/>
                <w:sz w:val="24"/>
                <w:szCs w:val="24"/>
              </w:rPr>
            </w:pPr>
          </w:p>
        </w:tc>
      </w:tr>
    </w:tbl>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法定代表人</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授权代表</w:t>
      </w:r>
      <w:r>
        <w:rPr>
          <w:rFonts w:hAnsi="宋体"/>
          <w:sz w:val="24"/>
          <w:szCs w:val="24"/>
        </w:rPr>
        <w:t>(</w:t>
      </w:r>
      <w:r>
        <w:rPr>
          <w:rFonts w:hint="eastAsia" w:hAnsi="宋体"/>
          <w:sz w:val="24"/>
          <w:szCs w:val="24"/>
        </w:rPr>
        <w:t>签字或签章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p>
    <w:p>
      <w:pPr>
        <w:pStyle w:val="13"/>
        <w:spacing w:line="360" w:lineRule="auto"/>
        <w:ind w:firstLine="480" w:firstLineChars="200"/>
        <w:jc w:val="right"/>
        <w:rPr>
          <w:rFonts w:hAnsi="宋体" w:cs="Times New Roman"/>
          <w:sz w:val="24"/>
          <w:szCs w:val="24"/>
        </w:rPr>
      </w:pP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13"/>
        <w:spacing w:line="360" w:lineRule="auto"/>
        <w:ind w:firstLine="480" w:firstLineChars="200"/>
        <w:rPr>
          <w:rFonts w:hAnsi="宋体" w:cs="Times New Roman"/>
          <w:sz w:val="24"/>
          <w:szCs w:val="24"/>
        </w:rPr>
      </w:pPr>
      <w:r>
        <w:rPr>
          <w:rFonts w:hint="eastAsia" w:hAnsi="宋体"/>
          <w:sz w:val="24"/>
          <w:szCs w:val="24"/>
        </w:rPr>
        <w:t>说明：授权用招标专用章的，与公章具有相同法律效力。</w:t>
      </w:r>
    </w:p>
    <w:p>
      <w:pPr>
        <w:pStyle w:val="2"/>
        <w:keepNext w:val="0"/>
        <w:keepLines w:val="0"/>
        <w:rPr>
          <w:rFonts w:ascii="宋体" w:hAnsi="宋体" w:eastAsia="宋体" w:cs="Times New Roman"/>
          <w:sz w:val="24"/>
          <w:szCs w:val="24"/>
        </w:rPr>
        <w:sectPr>
          <w:footerReference r:id="rId6" w:type="default"/>
          <w:pgSz w:w="11906" w:h="16838"/>
          <w:pgMar w:top="1361" w:right="1418" w:bottom="1361" w:left="1588" w:header="851" w:footer="992" w:gutter="0"/>
          <w:cols w:space="720" w:num="1"/>
          <w:docGrid w:type="lines" w:linePitch="312" w:charSpace="0"/>
        </w:sect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jc w:val="center"/>
        <w:rPr>
          <w:rFonts w:ascii="Times New Roman" w:hAnsi="Times New Roman" w:eastAsia="宋体" w:cs="Times New Roman"/>
          <w:color w:val="000000"/>
          <w:sz w:val="32"/>
          <w:szCs w:val="32"/>
        </w:rPr>
      </w:pPr>
      <w:bookmarkStart w:id="125" w:name="_Toc11749"/>
      <w:bookmarkStart w:id="126" w:name="_Toc22913"/>
      <w:bookmarkStart w:id="127" w:name="_Toc317237638"/>
      <w:bookmarkStart w:id="128" w:name="_Toc477188650"/>
      <w:r>
        <w:rPr>
          <w:rFonts w:ascii="Times New Roman" w:hAnsi="Times New Roman" w:eastAsia="宋体" w:cs="Times New Roman"/>
          <w:color w:val="000000"/>
          <w:sz w:val="32"/>
          <w:szCs w:val="32"/>
        </w:rPr>
        <w:t>2</w:t>
      </w:r>
      <w:r>
        <w:rPr>
          <w:rFonts w:hint="eastAsia" w:ascii="Times New Roman" w:hAnsi="Times New Roman" w:eastAsia="宋体" w:cs="宋体"/>
          <w:color w:val="000000"/>
          <w:sz w:val="32"/>
          <w:szCs w:val="32"/>
        </w:rPr>
        <w:t>、商务条款偏离表</w:t>
      </w:r>
      <w:bookmarkEnd w:id="125"/>
      <w:r>
        <w:rPr>
          <w:rFonts w:hint="eastAsia" w:ascii="Times New Roman" w:hAnsi="Times New Roman" w:eastAsia="宋体" w:cs="宋体"/>
          <w:color w:val="000000"/>
          <w:sz w:val="32"/>
          <w:szCs w:val="32"/>
        </w:rPr>
        <w:t>格式</w:t>
      </w:r>
      <w:bookmarkEnd w:id="126"/>
    </w:p>
    <w:p>
      <w:pPr>
        <w:spacing w:line="360" w:lineRule="auto"/>
        <w:ind w:left="1400" w:hanging="1400" w:hangingChars="500"/>
        <w:rPr>
          <w:rFonts w:ascii="宋体" w:hAnsi="宋体" w:cs="宋体"/>
          <w:sz w:val="28"/>
          <w:szCs w:val="28"/>
        </w:rPr>
      </w:pPr>
      <w:r>
        <w:rPr>
          <w:rFonts w:hint="eastAsia" w:ascii="宋体" w:hAnsi="宋体" w:cs="宋体"/>
          <w:sz w:val="28"/>
          <w:szCs w:val="28"/>
        </w:rPr>
        <w:t xml:space="preserve">项目名称： </w:t>
      </w:r>
    </w:p>
    <w:p>
      <w:pPr>
        <w:spacing w:line="360" w:lineRule="auto"/>
        <w:rPr>
          <w:rFonts w:hint="default" w:hAnsi="宋体" w:eastAsia="宋体"/>
          <w:sz w:val="24"/>
          <w:szCs w:val="24"/>
          <w:lang w:val="en-US" w:eastAsia="zh-CN"/>
        </w:rPr>
      </w:pPr>
      <w:r>
        <w:rPr>
          <w:rFonts w:hint="eastAsia" w:ascii="宋体" w:hAnsi="宋体" w:cs="宋体"/>
          <w:sz w:val="28"/>
          <w:szCs w:val="28"/>
        </w:rPr>
        <w:t>项目编号：</w:t>
      </w:r>
      <w:r>
        <w:rPr>
          <w:rFonts w:ascii="宋体" w:hAnsi="宋体" w:cs="宋体"/>
          <w:sz w:val="28"/>
          <w:szCs w:val="28"/>
        </w:rPr>
        <w:t xml:space="preserve"> </w:t>
      </w: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hAnsi="宋体"/>
          <w:b/>
          <w:bCs/>
          <w:sz w:val="24"/>
          <w:szCs w:val="24"/>
          <w:lang w:val="en-US" w:eastAsia="zh-CN"/>
        </w:rPr>
        <w:t>包号：</w:t>
      </w:r>
      <w:r>
        <w:rPr>
          <w:rFonts w:hint="eastAsia" w:ascii="宋体" w:hAnsi="宋体" w:cs="宋体"/>
          <w:b/>
          <w:bCs/>
          <w:sz w:val="28"/>
          <w:szCs w:val="28"/>
          <w:u w:val="single"/>
          <w:lang w:val="en-US" w:eastAsia="zh-CN"/>
        </w:rPr>
        <w:t xml:space="preserve">    </w:t>
      </w:r>
      <w:r>
        <w:rPr>
          <w:rFonts w:hint="eastAsia" w:hAnsi="宋体" w:cs="宋体"/>
          <w:b/>
          <w:bCs/>
          <w:sz w:val="28"/>
          <w:szCs w:val="28"/>
          <w:u w:val="single"/>
          <w:lang w:val="en-US" w:eastAsia="zh-CN"/>
        </w:rPr>
        <w:t>包</w:t>
      </w:r>
    </w:p>
    <w:tbl>
      <w:tblPr>
        <w:tblStyle w:val="22"/>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665"/>
        <w:gridCol w:w="2613"/>
        <w:gridCol w:w="1080"/>
        <w:gridCol w:w="141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22" w:type="dxa"/>
            <w:vAlign w:val="center"/>
          </w:tcPr>
          <w:p>
            <w:pPr>
              <w:pStyle w:val="13"/>
              <w:spacing w:line="360" w:lineRule="auto"/>
              <w:jc w:val="center"/>
              <w:rPr>
                <w:rFonts w:hAnsi="宋体" w:cs="Times New Roman"/>
                <w:sz w:val="28"/>
                <w:szCs w:val="28"/>
              </w:rPr>
            </w:pPr>
            <w:r>
              <w:rPr>
                <w:rFonts w:hint="eastAsia" w:hAnsi="宋体"/>
                <w:sz w:val="28"/>
                <w:szCs w:val="28"/>
              </w:rPr>
              <w:t>序号</w:t>
            </w:r>
          </w:p>
        </w:tc>
        <w:tc>
          <w:tcPr>
            <w:tcW w:w="1665" w:type="dxa"/>
            <w:vAlign w:val="center"/>
          </w:tcPr>
          <w:p>
            <w:pPr>
              <w:pStyle w:val="13"/>
              <w:spacing w:line="360" w:lineRule="auto"/>
              <w:jc w:val="center"/>
              <w:rPr>
                <w:rFonts w:hAnsi="宋体" w:cs="Times New Roman"/>
                <w:sz w:val="28"/>
                <w:szCs w:val="28"/>
              </w:rPr>
            </w:pPr>
            <w:r>
              <w:rPr>
                <w:rFonts w:hint="eastAsia" w:hAnsi="宋体"/>
                <w:sz w:val="28"/>
                <w:szCs w:val="28"/>
              </w:rPr>
              <w:t>项目</w:t>
            </w:r>
          </w:p>
        </w:tc>
        <w:tc>
          <w:tcPr>
            <w:tcW w:w="2613" w:type="dxa"/>
            <w:vAlign w:val="center"/>
          </w:tcPr>
          <w:p>
            <w:pPr>
              <w:pStyle w:val="13"/>
              <w:spacing w:line="360" w:lineRule="auto"/>
              <w:jc w:val="center"/>
              <w:rPr>
                <w:rFonts w:hAnsi="宋体" w:cs="Times New Roman"/>
                <w:sz w:val="28"/>
                <w:szCs w:val="28"/>
              </w:rPr>
            </w:pPr>
            <w:r>
              <w:rPr>
                <w:rFonts w:hint="eastAsia" w:hAnsi="宋体"/>
                <w:sz w:val="28"/>
                <w:szCs w:val="28"/>
              </w:rPr>
              <w:t>磋商文件要求</w:t>
            </w:r>
          </w:p>
        </w:tc>
        <w:tc>
          <w:tcPr>
            <w:tcW w:w="1080" w:type="dxa"/>
            <w:vAlign w:val="center"/>
          </w:tcPr>
          <w:p>
            <w:pPr>
              <w:pStyle w:val="13"/>
              <w:spacing w:line="360" w:lineRule="auto"/>
              <w:jc w:val="center"/>
              <w:rPr>
                <w:rFonts w:hAnsi="宋体" w:cs="Times New Roman"/>
                <w:sz w:val="28"/>
                <w:szCs w:val="28"/>
              </w:rPr>
            </w:pPr>
            <w:r>
              <w:rPr>
                <w:rFonts w:hint="eastAsia" w:hAnsi="宋体"/>
                <w:sz w:val="28"/>
                <w:szCs w:val="28"/>
              </w:rPr>
              <w:t>响应情况</w:t>
            </w:r>
          </w:p>
        </w:tc>
        <w:tc>
          <w:tcPr>
            <w:tcW w:w="1414" w:type="dxa"/>
            <w:vAlign w:val="center"/>
          </w:tcPr>
          <w:p>
            <w:pPr>
              <w:pStyle w:val="13"/>
              <w:spacing w:line="360" w:lineRule="auto"/>
              <w:jc w:val="center"/>
              <w:rPr>
                <w:rFonts w:hAnsi="宋体" w:cs="Times New Roman"/>
                <w:sz w:val="28"/>
                <w:szCs w:val="28"/>
              </w:rPr>
            </w:pPr>
            <w:r>
              <w:rPr>
                <w:rFonts w:hint="eastAsia" w:hAnsi="宋体"/>
                <w:sz w:val="28"/>
                <w:szCs w:val="28"/>
              </w:rPr>
              <w:t>偏离程度</w:t>
            </w:r>
          </w:p>
        </w:tc>
        <w:tc>
          <w:tcPr>
            <w:tcW w:w="1380" w:type="dxa"/>
            <w:vAlign w:val="center"/>
          </w:tcPr>
          <w:p>
            <w:pPr>
              <w:pStyle w:val="13"/>
              <w:spacing w:line="360" w:lineRule="auto"/>
              <w:jc w:val="center"/>
              <w:rPr>
                <w:rFonts w:hAnsi="宋体" w:cs="Times New Roman"/>
                <w:sz w:val="28"/>
                <w:szCs w:val="28"/>
              </w:rPr>
            </w:pPr>
            <w:r>
              <w:rPr>
                <w:rFonts w:hint="eastAsia" w:hAnsi="宋体"/>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ascii="宋体" w:hAnsi="宋体" w:cs="宋体"/>
                <w:sz w:val="28"/>
                <w:szCs w:val="28"/>
              </w:rPr>
              <w:t>1</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企业证件</w:t>
            </w:r>
          </w:p>
        </w:tc>
        <w:tc>
          <w:tcPr>
            <w:tcW w:w="2613" w:type="dxa"/>
            <w:vAlign w:val="center"/>
          </w:tcPr>
          <w:p>
            <w:pPr>
              <w:spacing w:line="360" w:lineRule="auto"/>
              <w:jc w:val="center"/>
              <w:rPr>
                <w:rFonts w:ascii="宋体"/>
                <w:sz w:val="28"/>
                <w:szCs w:val="28"/>
              </w:rPr>
            </w:pPr>
            <w:r>
              <w:rPr>
                <w:rFonts w:hint="eastAsia" w:ascii="宋体" w:hAnsi="宋体" w:cs="宋体"/>
                <w:sz w:val="28"/>
                <w:szCs w:val="28"/>
              </w:rPr>
              <w:t>营业执照</w:t>
            </w:r>
          </w:p>
          <w:p>
            <w:pPr>
              <w:spacing w:line="360" w:lineRule="auto"/>
              <w:jc w:val="center"/>
              <w:rPr>
                <w:rFonts w:ascii="宋体"/>
                <w:sz w:val="28"/>
                <w:szCs w:val="28"/>
              </w:rPr>
            </w:pPr>
            <w:r>
              <w:rPr>
                <w:rFonts w:hint="eastAsia" w:ascii="宋体" w:hAnsi="宋体" w:cs="宋体"/>
                <w:sz w:val="28"/>
                <w:szCs w:val="28"/>
              </w:rPr>
              <w:t>（三证合一）</w:t>
            </w:r>
          </w:p>
        </w:tc>
        <w:tc>
          <w:tcPr>
            <w:tcW w:w="1080"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2</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响应文</w:t>
            </w:r>
          </w:p>
          <w:p>
            <w:pPr>
              <w:spacing w:line="360" w:lineRule="auto"/>
              <w:jc w:val="center"/>
              <w:rPr>
                <w:rFonts w:ascii="宋体"/>
                <w:sz w:val="28"/>
                <w:szCs w:val="28"/>
              </w:rPr>
            </w:pPr>
            <w:r>
              <w:rPr>
                <w:rFonts w:hint="eastAsia" w:ascii="宋体" w:hAnsi="宋体" w:cs="宋体"/>
                <w:sz w:val="28"/>
                <w:szCs w:val="28"/>
              </w:rPr>
              <w:t>件份数</w:t>
            </w:r>
          </w:p>
        </w:tc>
        <w:tc>
          <w:tcPr>
            <w:tcW w:w="2613" w:type="dxa"/>
            <w:vAlign w:val="center"/>
          </w:tcPr>
          <w:p>
            <w:pPr>
              <w:spacing w:line="360" w:lineRule="auto"/>
              <w:jc w:val="center"/>
              <w:rPr>
                <w:rFonts w:ascii="宋体"/>
                <w:sz w:val="28"/>
                <w:szCs w:val="28"/>
              </w:rPr>
            </w:pPr>
            <w:r>
              <w:rPr>
                <w:rFonts w:hint="eastAsia" w:ascii="宋体" w:hAnsi="宋体" w:cs="宋体"/>
                <w:sz w:val="28"/>
                <w:szCs w:val="28"/>
              </w:rPr>
              <w:t>一正二副</w:t>
            </w:r>
          </w:p>
        </w:tc>
        <w:tc>
          <w:tcPr>
            <w:tcW w:w="1080"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22" w:type="dxa"/>
            <w:vAlign w:val="center"/>
          </w:tcPr>
          <w:p>
            <w:pPr>
              <w:spacing w:line="360" w:lineRule="auto"/>
              <w:jc w:val="center"/>
              <w:rPr>
                <w:rFonts w:ascii="宋体"/>
                <w:sz w:val="28"/>
                <w:szCs w:val="28"/>
              </w:rPr>
            </w:pPr>
            <w:r>
              <w:rPr>
                <w:rFonts w:hint="eastAsia" w:ascii="宋体"/>
                <w:sz w:val="28"/>
                <w:szCs w:val="28"/>
              </w:rPr>
              <w:t>3</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磋商有效期</w:t>
            </w:r>
          </w:p>
        </w:tc>
        <w:tc>
          <w:tcPr>
            <w:tcW w:w="2613" w:type="dxa"/>
            <w:vAlign w:val="center"/>
          </w:tcPr>
          <w:p>
            <w:pPr>
              <w:spacing w:line="360" w:lineRule="auto"/>
              <w:jc w:val="center"/>
              <w:rPr>
                <w:rFonts w:ascii="宋体"/>
                <w:sz w:val="28"/>
                <w:szCs w:val="28"/>
              </w:rPr>
            </w:pPr>
            <w:r>
              <w:rPr>
                <w:rFonts w:ascii="宋体" w:hAnsi="宋体" w:cs="宋体"/>
                <w:sz w:val="28"/>
                <w:szCs w:val="28"/>
              </w:rPr>
              <w:t>60</w:t>
            </w:r>
            <w:r>
              <w:rPr>
                <w:rFonts w:hint="eastAsia" w:ascii="宋体" w:hAnsi="宋体" w:cs="宋体"/>
                <w:sz w:val="28"/>
                <w:szCs w:val="28"/>
              </w:rPr>
              <w:t>天</w:t>
            </w:r>
          </w:p>
        </w:tc>
        <w:tc>
          <w:tcPr>
            <w:tcW w:w="1080"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4</w:t>
            </w:r>
          </w:p>
        </w:tc>
        <w:tc>
          <w:tcPr>
            <w:tcW w:w="1665" w:type="dxa"/>
            <w:vAlign w:val="center"/>
          </w:tcPr>
          <w:p>
            <w:pPr>
              <w:spacing w:line="360" w:lineRule="auto"/>
              <w:jc w:val="center"/>
              <w:rPr>
                <w:rFonts w:ascii="宋体"/>
                <w:sz w:val="28"/>
                <w:szCs w:val="28"/>
              </w:rPr>
            </w:pPr>
            <w:r>
              <w:rPr>
                <w:rFonts w:hint="eastAsia" w:ascii="宋体" w:hAnsi="宋体" w:cs="宋体"/>
                <w:color w:val="000000"/>
                <w:sz w:val="28"/>
                <w:szCs w:val="28"/>
              </w:rPr>
              <w:t>服务期限</w:t>
            </w:r>
          </w:p>
        </w:tc>
        <w:tc>
          <w:tcPr>
            <w:tcW w:w="2613" w:type="dxa"/>
            <w:vAlign w:val="center"/>
          </w:tcPr>
          <w:p>
            <w:pPr>
              <w:spacing w:line="360" w:lineRule="auto"/>
              <w:jc w:val="center"/>
              <w:rPr>
                <w:rFonts w:hint="default" w:ascii="宋体" w:eastAsia="宋体"/>
                <w:sz w:val="28"/>
                <w:szCs w:val="28"/>
                <w:lang w:val="en-US" w:eastAsia="zh-CN"/>
              </w:rPr>
            </w:pPr>
            <w:r>
              <w:rPr>
                <w:rFonts w:hint="eastAsia" w:ascii="宋体" w:hAnsi="宋体" w:cs="宋体"/>
                <w:sz w:val="28"/>
                <w:szCs w:val="28"/>
              </w:rPr>
              <w:t>签订合同之日起1年</w:t>
            </w:r>
          </w:p>
        </w:tc>
        <w:tc>
          <w:tcPr>
            <w:tcW w:w="1080"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c>
          <w:tcPr>
            <w:tcW w:w="1665" w:type="dxa"/>
            <w:vAlign w:val="center"/>
          </w:tcPr>
          <w:p>
            <w:pPr>
              <w:spacing w:line="360" w:lineRule="auto"/>
              <w:jc w:val="center"/>
              <w:rPr>
                <w:rFonts w:ascii="宋体" w:hAnsi="宋体" w:cs="宋体"/>
                <w:color w:val="000000"/>
                <w:sz w:val="28"/>
                <w:szCs w:val="28"/>
              </w:rPr>
            </w:pPr>
            <w:r>
              <w:rPr>
                <w:rFonts w:hint="eastAsia" w:ascii="宋体" w:hAnsi="宋体" w:cs="宋体"/>
                <w:color w:val="000000"/>
                <w:sz w:val="28"/>
                <w:szCs w:val="28"/>
              </w:rPr>
              <w:t>...</w:t>
            </w:r>
          </w:p>
        </w:tc>
        <w:tc>
          <w:tcPr>
            <w:tcW w:w="2613" w:type="dxa"/>
            <w:vAlign w:val="center"/>
          </w:tcPr>
          <w:p>
            <w:pPr>
              <w:spacing w:line="360" w:lineRule="auto"/>
              <w:jc w:val="left"/>
              <w:rPr>
                <w:rFonts w:ascii="宋体"/>
                <w:sz w:val="28"/>
                <w:szCs w:val="28"/>
              </w:rPr>
            </w:pPr>
            <w:r>
              <w:rPr>
                <w:rFonts w:hint="eastAsia" w:ascii="宋体"/>
                <w:sz w:val="28"/>
                <w:szCs w:val="28"/>
              </w:rPr>
              <w:t>...</w:t>
            </w:r>
          </w:p>
        </w:tc>
        <w:tc>
          <w:tcPr>
            <w:tcW w:w="1080"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414"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380"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r>
    </w:tbl>
    <w:p>
      <w:pPr>
        <w:pStyle w:val="13"/>
        <w:rPr>
          <w:rFonts w:hAnsi="宋体" w:cs="Times New Roman"/>
          <w:sz w:val="28"/>
          <w:szCs w:val="28"/>
        </w:rPr>
      </w:pPr>
      <w:r>
        <w:rPr>
          <w:rFonts w:hint="eastAsia" w:hAnsi="宋体"/>
          <w:sz w:val="28"/>
          <w:szCs w:val="28"/>
        </w:rPr>
        <w:t>说明：如有偏离，则必须注明“偏离”；未注明偏离的，视为完全响应。</w:t>
      </w:r>
    </w:p>
    <w:p>
      <w:pPr>
        <w:pStyle w:val="13"/>
        <w:spacing w:line="480" w:lineRule="auto"/>
        <w:rPr>
          <w:rFonts w:hAnsi="宋体" w:cs="Times New Roman"/>
          <w:sz w:val="28"/>
          <w:szCs w:val="28"/>
        </w:rPr>
      </w:pPr>
      <w:r>
        <w:rPr>
          <w:rFonts w:hint="eastAsia" w:hAnsi="宋体"/>
          <w:sz w:val="28"/>
          <w:szCs w:val="28"/>
        </w:rPr>
        <w:t>供应商名称</w:t>
      </w:r>
      <w:r>
        <w:rPr>
          <w:rFonts w:hAnsi="宋体"/>
          <w:sz w:val="28"/>
          <w:szCs w:val="28"/>
        </w:rPr>
        <w:t>(</w:t>
      </w:r>
      <w:r>
        <w:rPr>
          <w:rFonts w:hint="eastAsia" w:hAnsi="宋体"/>
          <w:sz w:val="28"/>
          <w:szCs w:val="28"/>
        </w:rPr>
        <w:t>公章</w:t>
      </w:r>
      <w:r>
        <w:rPr>
          <w:rFonts w:hAnsi="宋体"/>
          <w:sz w:val="28"/>
          <w:szCs w:val="28"/>
        </w:rPr>
        <w:t>)</w:t>
      </w:r>
      <w:r>
        <w:rPr>
          <w:rFonts w:hint="eastAsia" w:hAnsi="宋体"/>
          <w:sz w:val="28"/>
          <w:szCs w:val="28"/>
        </w:rPr>
        <w:t>：</w:t>
      </w:r>
      <w:r>
        <w:rPr>
          <w:rFonts w:hAnsi="宋体"/>
          <w:sz w:val="28"/>
          <w:szCs w:val="28"/>
        </w:rPr>
        <w:t>____________________</w:t>
      </w:r>
    </w:p>
    <w:p>
      <w:pPr>
        <w:pStyle w:val="13"/>
        <w:spacing w:line="480" w:lineRule="auto"/>
        <w:rPr>
          <w:rFonts w:hAnsi="宋体" w:cs="Times New Roman"/>
          <w:b/>
          <w:bCs/>
          <w:sz w:val="32"/>
          <w:szCs w:val="32"/>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____________________</w:t>
      </w:r>
      <w:bookmarkStart w:id="129" w:name="_Toc317237637"/>
      <w:bookmarkStart w:id="130" w:name="_Toc26986"/>
      <w:bookmarkStart w:id="131" w:name="_Toc6753"/>
      <w:bookmarkStart w:id="132" w:name="_Toc19024"/>
      <w:bookmarkStart w:id="133" w:name="_Toc13566"/>
    </w:p>
    <w:p>
      <w:pPr>
        <w:pStyle w:val="13"/>
        <w:spacing w:line="480" w:lineRule="auto"/>
        <w:rPr>
          <w:rFonts w:hint="eastAsia" w:hAnsi="宋体"/>
          <w:sz w:val="28"/>
          <w:szCs w:val="28"/>
        </w:rPr>
      </w:pPr>
      <w:r>
        <w:rPr>
          <w:rFonts w:hint="eastAsia" w:hAnsi="宋体"/>
          <w:sz w:val="28"/>
          <w:szCs w:val="28"/>
        </w:rPr>
        <w:t>日期：</w:t>
      </w:r>
      <w:bookmarkEnd w:id="129"/>
      <w:bookmarkEnd w:id="130"/>
      <w:bookmarkEnd w:id="131"/>
      <w:bookmarkEnd w:id="132"/>
      <w:bookmarkEnd w:id="133"/>
    </w:p>
    <w:p>
      <w:pPr>
        <w:pStyle w:val="13"/>
        <w:spacing w:line="480" w:lineRule="auto"/>
        <w:rPr>
          <w:rFonts w:hint="eastAsia" w:hAnsi="宋体"/>
          <w:sz w:val="28"/>
          <w:szCs w:val="28"/>
        </w:rPr>
      </w:pPr>
    </w:p>
    <w:p>
      <w:pPr>
        <w:pStyle w:val="13"/>
        <w:spacing w:line="480" w:lineRule="auto"/>
        <w:rPr>
          <w:rFonts w:hint="eastAsia" w:hAnsi="宋体"/>
          <w:sz w:val="28"/>
          <w:szCs w:val="28"/>
        </w:rPr>
      </w:pPr>
    </w:p>
    <w:p>
      <w:pPr>
        <w:pStyle w:val="13"/>
        <w:spacing w:line="480" w:lineRule="auto"/>
        <w:rPr>
          <w:rFonts w:hint="eastAsia" w:hAnsi="宋体"/>
          <w:sz w:val="28"/>
          <w:szCs w:val="28"/>
        </w:rPr>
      </w:pPr>
    </w:p>
    <w:p>
      <w:pPr>
        <w:pStyle w:val="13"/>
        <w:spacing w:line="480" w:lineRule="auto"/>
        <w:rPr>
          <w:rFonts w:hint="eastAsia" w:hAnsi="宋体"/>
          <w:sz w:val="28"/>
          <w:szCs w:val="28"/>
        </w:rPr>
      </w:pPr>
    </w:p>
    <w:p>
      <w:pPr>
        <w:pStyle w:val="13"/>
        <w:jc w:val="center"/>
        <w:rPr>
          <w:rFonts w:ascii="Times New Roman" w:hAnsi="Times New Roman" w:eastAsia="MingLiU_HKSCS" w:cs="Times New Roman"/>
        </w:rPr>
      </w:pPr>
      <w:r>
        <w:rPr>
          <w:rFonts w:hint="eastAsia"/>
          <w:b/>
          <w:bCs/>
          <w:color w:val="000000"/>
          <w:sz w:val="32"/>
          <w:szCs w:val="32"/>
        </w:rPr>
        <w:t>3、供应商基本情况表</w:t>
      </w:r>
      <w:bookmarkEnd w:id="127"/>
      <w:bookmarkEnd w:id="128"/>
    </w:p>
    <w:tbl>
      <w:tblPr>
        <w:tblStyle w:val="22"/>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tcBorders>
              <w:top w:val="single" w:color="auto" w:sz="18" w:space="0"/>
            </w:tcBorders>
            <w:vAlign w:val="center"/>
          </w:tcPr>
          <w:p>
            <w:pPr>
              <w:autoSpaceDE w:val="0"/>
              <w:autoSpaceDN w:val="0"/>
              <w:adjustRightInd w:val="0"/>
              <w:spacing w:line="360" w:lineRule="auto"/>
              <w:rPr>
                <w:kern w:val="0"/>
              </w:rPr>
            </w:pPr>
            <w:r>
              <w:rPr>
                <w:rFonts w:hint="eastAsia" w:cs="宋体"/>
                <w:kern w:val="0"/>
              </w:rPr>
              <w:t>供应商名称</w:t>
            </w:r>
          </w:p>
        </w:tc>
        <w:tc>
          <w:tcPr>
            <w:tcW w:w="7412" w:type="dxa"/>
            <w:gridSpan w:val="10"/>
            <w:tcBorders>
              <w:top w:val="single" w:color="auto" w:sz="18" w:space="0"/>
            </w:tcBorders>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cs="宋体"/>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cs="宋体"/>
                <w:kern w:val="0"/>
              </w:rPr>
              <w:t>联系方式</w:t>
            </w:r>
          </w:p>
        </w:tc>
        <w:tc>
          <w:tcPr>
            <w:tcW w:w="1020" w:type="dxa"/>
            <w:gridSpan w:val="2"/>
            <w:vAlign w:val="center"/>
          </w:tcPr>
          <w:p>
            <w:pPr>
              <w:autoSpaceDE w:val="0"/>
              <w:autoSpaceDN w:val="0"/>
              <w:adjustRightInd w:val="0"/>
              <w:spacing w:line="360" w:lineRule="auto"/>
              <w:rPr>
                <w:kern w:val="0"/>
              </w:rPr>
            </w:pPr>
            <w:r>
              <w:rPr>
                <w:rFonts w:hint="eastAsia" w:cs="宋体"/>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cs="宋体"/>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法定代表人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技术负责人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cs="宋体"/>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cs="宋体"/>
                <w:kern w:val="0"/>
              </w:rPr>
              <w:t>其中</w:t>
            </w:r>
          </w:p>
        </w:tc>
        <w:tc>
          <w:tcPr>
            <w:tcW w:w="1620" w:type="dxa"/>
            <w:gridSpan w:val="2"/>
            <w:vAlign w:val="center"/>
          </w:tcPr>
          <w:p>
            <w:pPr>
              <w:autoSpaceDE w:val="0"/>
              <w:autoSpaceDN w:val="0"/>
              <w:adjustRightInd w:val="0"/>
              <w:spacing w:line="360" w:lineRule="auto"/>
              <w:rPr>
                <w:kern w:val="0"/>
              </w:rPr>
            </w:pPr>
            <w:r>
              <w:rPr>
                <w:rFonts w:hint="eastAsia" w:cs="宋体"/>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Borders>
              <w:bottom w:val="single" w:color="auto" w:sz="18" w:space="0"/>
            </w:tcBorders>
          </w:tcPr>
          <w:p>
            <w:pPr>
              <w:autoSpaceDE w:val="0"/>
              <w:autoSpaceDN w:val="0"/>
              <w:adjustRightInd w:val="0"/>
              <w:spacing w:line="360" w:lineRule="auto"/>
              <w:rPr>
                <w:kern w:val="0"/>
              </w:rPr>
            </w:pPr>
            <w:r>
              <w:rPr>
                <w:rFonts w:hint="eastAsia" w:cs="宋体"/>
                <w:kern w:val="0"/>
              </w:rPr>
              <w:t>备注</w:t>
            </w:r>
          </w:p>
        </w:tc>
        <w:tc>
          <w:tcPr>
            <w:tcW w:w="7412" w:type="dxa"/>
            <w:gridSpan w:val="10"/>
            <w:tcBorders>
              <w:bottom w:val="single" w:color="auto" w:sz="18" w:space="0"/>
            </w:tcBorders>
          </w:tcPr>
          <w:p>
            <w:pPr>
              <w:autoSpaceDE w:val="0"/>
              <w:autoSpaceDN w:val="0"/>
              <w:adjustRightInd w:val="0"/>
              <w:spacing w:line="360" w:lineRule="auto"/>
              <w:rPr>
                <w:kern w:val="0"/>
              </w:rPr>
            </w:pPr>
          </w:p>
        </w:tc>
      </w:tr>
    </w:tbl>
    <w:p>
      <w:pPr>
        <w:adjustRightInd w:val="0"/>
        <w:spacing w:line="360" w:lineRule="auto"/>
        <w:ind w:firstLine="420" w:firstLineChars="175"/>
        <w:rPr>
          <w:sz w:val="24"/>
          <w:szCs w:val="24"/>
        </w:rPr>
      </w:pPr>
    </w:p>
    <w:p>
      <w:pPr>
        <w:adjustRightInd w:val="0"/>
        <w:spacing w:line="360" w:lineRule="auto"/>
        <w:ind w:firstLine="490" w:firstLineChars="175"/>
        <w:rPr>
          <w:sz w:val="28"/>
          <w:szCs w:val="28"/>
        </w:rPr>
      </w:pPr>
      <w:r>
        <w:rPr>
          <w:rFonts w:hint="eastAsia" w:cs="宋体"/>
          <w:sz w:val="28"/>
          <w:szCs w:val="28"/>
        </w:rPr>
        <w:t>供应商名称：（填写名称并盖章）</w:t>
      </w:r>
    </w:p>
    <w:p>
      <w:pPr>
        <w:adjustRightInd w:val="0"/>
        <w:spacing w:line="360" w:lineRule="auto"/>
        <w:ind w:firstLine="490" w:firstLineChars="175"/>
        <w:rPr>
          <w:sz w:val="28"/>
          <w:szCs w:val="28"/>
        </w:rPr>
      </w:pPr>
      <w:r>
        <w:rPr>
          <w:rFonts w:hint="eastAsia" w:cs="宋体"/>
          <w:sz w:val="28"/>
          <w:szCs w:val="28"/>
        </w:rPr>
        <w:t>法定代表人或授权代表：（签字或盖章）</w:t>
      </w:r>
    </w:p>
    <w:p>
      <w:pPr>
        <w:adjustRightInd w:val="0"/>
        <w:spacing w:line="360" w:lineRule="auto"/>
        <w:ind w:firstLine="490" w:firstLineChars="175"/>
        <w:rPr>
          <w:sz w:val="28"/>
          <w:szCs w:val="28"/>
        </w:rPr>
      </w:pPr>
      <w:r>
        <w:rPr>
          <w:rFonts w:hint="eastAsia"/>
          <w:sz w:val="28"/>
          <w:szCs w:val="28"/>
        </w:rPr>
        <w:t>日期：</w:t>
      </w:r>
    </w:p>
    <w:p>
      <w:pPr>
        <w:pStyle w:val="2"/>
        <w:keepNext w:val="0"/>
        <w:keepLines w:val="0"/>
        <w:tabs>
          <w:tab w:val="left" w:pos="360"/>
          <w:tab w:val="left" w:pos="540"/>
        </w:tabs>
        <w:spacing w:before="156" w:beforeLines="50" w:beforeAutospacing="0" w:after="156" w:afterLines="50" w:afterAutospacing="0"/>
        <w:ind w:left="840"/>
        <w:jc w:val="center"/>
        <w:rPr>
          <w:rFonts w:hint="eastAsia" w:ascii="宋体" w:hAnsi="宋体" w:eastAsia="宋体" w:cs="宋体"/>
          <w:sz w:val="32"/>
        </w:rPr>
      </w:pPr>
      <w:bookmarkStart w:id="134" w:name="_Toc6116"/>
      <w:bookmarkStart w:id="135" w:name="_Toc482172884"/>
      <w:bookmarkStart w:id="136" w:name="_Toc29155"/>
    </w:p>
    <w:p>
      <w:pPr>
        <w:pStyle w:val="2"/>
        <w:keepNext w:val="0"/>
        <w:keepLines w:val="0"/>
        <w:tabs>
          <w:tab w:val="left" w:pos="360"/>
          <w:tab w:val="left" w:pos="540"/>
        </w:tabs>
        <w:spacing w:before="156" w:beforeLines="50" w:beforeAutospacing="0" w:after="156" w:afterLines="50" w:afterAutospacing="0"/>
        <w:ind w:left="84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ind w:left="840"/>
        <w:jc w:val="center"/>
        <w:rPr>
          <w:rFonts w:ascii="宋体" w:hAnsi="宋体" w:eastAsia="宋体" w:cs="宋体"/>
          <w:sz w:val="32"/>
        </w:rPr>
      </w:pPr>
      <w:r>
        <w:rPr>
          <w:rFonts w:hint="eastAsia" w:ascii="宋体" w:hAnsi="宋体" w:eastAsia="宋体" w:cs="宋体"/>
          <w:sz w:val="32"/>
        </w:rPr>
        <w:t>4、资格证明文件</w:t>
      </w:r>
      <w:bookmarkEnd w:id="134"/>
      <w:bookmarkEnd w:id="135"/>
      <w:bookmarkEnd w:id="136"/>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提供有效的营业执照（副本或正本）或事业单位法人证书（提供复印件）（必须放在投标文件中）；</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法人代表：法人代表授权书和法定代表人身份证复印件及授权委托人身份证复印件（必须放在投标文件中）；</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具有依法缴纳税收和社会保障资金的良好记录。（提供资格承诺函即可）；</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具有履行合同所必需的设备和专业技术能力（提供承诺书，格式见附件）（必须放在投标文件中）</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具有良好的商业信誉和健全的财务会计制度（提供资格承诺函即可）；</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磋商文件规定的或其他供应商认为需要提供的内容。</w:t>
      </w:r>
    </w:p>
    <w:p>
      <w:pPr>
        <w:spacing w:line="480" w:lineRule="auto"/>
        <w:rPr>
          <w:rFonts w:ascii="宋体" w:hAnsi="宋体" w:cs="宋体"/>
          <w:b/>
          <w:bCs/>
          <w:sz w:val="28"/>
          <w:szCs w:val="28"/>
        </w:rPr>
      </w:pPr>
      <w:r>
        <w:rPr>
          <w:rFonts w:hint="eastAsia" w:ascii="宋体" w:hAnsi="宋体" w:cs="宋体"/>
          <w:b/>
          <w:bCs/>
          <w:sz w:val="28"/>
          <w:szCs w:val="28"/>
        </w:rPr>
        <w:t>以上为资格审查内容，必须在投标文件中提供，任何一项未提供或不满足将导致投标无效，请投标人认真对待！</w:t>
      </w:r>
    </w:p>
    <w:p>
      <w:pPr>
        <w:pStyle w:val="2"/>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b w:val="0"/>
          <w:bCs w:val="0"/>
          <w:sz w:val="24"/>
        </w:rPr>
      </w:pPr>
    </w:p>
    <w:p>
      <w:pPr>
        <w:spacing w:line="360" w:lineRule="auto"/>
        <w:ind w:firstLine="560" w:firstLineChars="200"/>
        <w:rPr>
          <w:rFonts w:ascii="宋体"/>
          <w:sz w:val="28"/>
          <w:szCs w:val="28"/>
        </w:rPr>
      </w:pPr>
    </w:p>
    <w:p>
      <w:pPr>
        <w:pStyle w:val="2"/>
        <w:keepNext w:val="0"/>
        <w:keepLines w:val="0"/>
        <w:tabs>
          <w:tab w:val="left" w:pos="360"/>
          <w:tab w:val="left" w:pos="540"/>
        </w:tabs>
        <w:spacing w:before="156" w:beforeLines="50" w:beforeAutospacing="0" w:after="156" w:afterLines="50" w:afterAutospacing="0"/>
        <w:ind w:left="420"/>
        <w:jc w:val="center"/>
        <w:rPr>
          <w:rFonts w:asciiTheme="minorEastAsia" w:hAnsiTheme="minorEastAsia" w:eastAsiaTheme="minorEastAsia" w:cstheme="minorEastAsia"/>
          <w:b/>
          <w:bCs/>
          <w:sz w:val="30"/>
          <w:szCs w:val="30"/>
        </w:rPr>
      </w:pPr>
      <w:r>
        <w:rPr>
          <w:rFonts w:ascii="Times New Roman" w:hAnsi="Times New Roman" w:eastAsia="宋体" w:cs="Times New Roman"/>
          <w:sz w:val="24"/>
          <w:szCs w:val="24"/>
        </w:rPr>
        <w:br w:type="page"/>
      </w:r>
      <w:bookmarkStart w:id="137" w:name="_Toc30903"/>
      <w:bookmarkStart w:id="138" w:name="_Toc104"/>
      <w:bookmarkStart w:id="139" w:name="_Toc477188652"/>
    </w:p>
    <w:p>
      <w:pPr>
        <w:widowControl/>
        <w:jc w:val="center"/>
        <w:rPr>
          <w:rFonts w:ascii="宋体" w:hAnsi="宋体" w:cs="宋体"/>
          <w:b/>
          <w:bCs/>
          <w:sz w:val="30"/>
          <w:szCs w:val="30"/>
        </w:rPr>
      </w:pPr>
      <w:bookmarkStart w:id="140" w:name="_Toc14960_WPSOffice_Level2"/>
      <w:r>
        <w:rPr>
          <w:rFonts w:hint="eastAsia" w:asciiTheme="minorEastAsia" w:hAnsiTheme="minorEastAsia" w:eastAsiaTheme="minorEastAsia" w:cstheme="minorEastAsia"/>
          <w:b/>
          <w:bCs/>
          <w:color w:val="000000"/>
          <w:kern w:val="0"/>
          <w:sz w:val="30"/>
          <w:szCs w:val="30"/>
          <w:lang w:val="en-US" w:eastAsia="zh-CN" w:bidi="ar"/>
        </w:rPr>
        <w:t>5、</w:t>
      </w:r>
      <w:r>
        <w:rPr>
          <w:rFonts w:hint="eastAsia" w:asciiTheme="minorEastAsia" w:hAnsiTheme="minorEastAsia" w:eastAsiaTheme="minorEastAsia" w:cstheme="minorEastAsia"/>
          <w:b/>
          <w:bCs/>
          <w:color w:val="000000"/>
          <w:kern w:val="0"/>
          <w:sz w:val="30"/>
          <w:szCs w:val="30"/>
          <w:lang w:bidi="ar"/>
        </w:rPr>
        <w:t>资格承诺函</w:t>
      </w:r>
      <w:bookmarkEnd w:id="140"/>
    </w:p>
    <w:p>
      <w:pPr>
        <w:widowControl/>
        <w:spacing w:line="500" w:lineRule="exact"/>
        <w:jc w:val="left"/>
        <w:rPr>
          <w:rFonts w:eastAsia="仿宋"/>
          <w:sz w:val="32"/>
          <w:szCs w:val="32"/>
        </w:rPr>
      </w:pP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致：</w:t>
      </w:r>
      <w:r>
        <w:rPr>
          <w:rFonts w:hint="eastAsia" w:ascii="宋体" w:hAnsi="宋体" w:cs="宋体"/>
          <w:color w:val="000000"/>
          <w:kern w:val="0"/>
          <w:sz w:val="24"/>
          <w:szCs w:val="24"/>
          <w:u w:val="single"/>
          <w:lang w:bidi="ar"/>
        </w:rPr>
        <w:t>（采购人、采购代理机构）</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我单位参与</w:t>
      </w:r>
      <w:r>
        <w:rPr>
          <w:rFonts w:hint="eastAsia" w:ascii="宋体" w:hAnsi="宋体" w:cs="宋体"/>
          <w:color w:val="000000"/>
          <w:kern w:val="0"/>
          <w:sz w:val="24"/>
          <w:szCs w:val="24"/>
          <w:u w:val="single"/>
          <w:lang w:bidi="ar"/>
        </w:rPr>
        <w:t>（项目名称）（项目编号：）</w:t>
      </w:r>
      <w:r>
        <w:rPr>
          <w:rFonts w:hint="eastAsia" w:ascii="宋体" w:hAnsi="宋体" w:cs="宋体"/>
          <w:color w:val="000000"/>
          <w:kern w:val="0"/>
          <w:sz w:val="24"/>
          <w:szCs w:val="24"/>
          <w:lang w:bidi="ar"/>
        </w:rPr>
        <w:t>项目的政府采购活动，现承诺如下：</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1.我单位具有符合采购文件资格要求的财务状况报告。</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2.我单位具有符合采购文件资格要求的依法缴纳税收的相关证明材料。</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3.我单位具有符合采购文件资格要求的依法缴纳社会保障资金的相关证明材料。</w:t>
      </w:r>
    </w:p>
    <w:p>
      <w:pPr>
        <w:spacing w:line="500" w:lineRule="exact"/>
        <w:rPr>
          <w:rFonts w:ascii="宋体" w:hAnsi="宋体" w:cs="宋体"/>
          <w:sz w:val="24"/>
          <w:szCs w:val="24"/>
        </w:rPr>
      </w:pPr>
      <w:r>
        <w:rPr>
          <w:rFonts w:hint="eastAsia" w:ascii="宋体" w:hAnsi="宋体" w:cs="宋体"/>
          <w:sz w:val="24"/>
          <w:szCs w:val="24"/>
        </w:rPr>
        <w:t xml:space="preserve">    4.如违反上述承诺，同意将相关失信行为纳入三亚市信用信息共享平台。</w:t>
      </w:r>
    </w:p>
    <w:p>
      <w:pPr>
        <w:spacing w:line="500" w:lineRule="exact"/>
        <w:rPr>
          <w:rFonts w:ascii="宋体" w:hAnsi="宋体" w:cs="宋体"/>
          <w:sz w:val="24"/>
          <w:szCs w:val="24"/>
        </w:rPr>
      </w:pPr>
      <w:r>
        <w:rPr>
          <w:rFonts w:hint="eastAsia" w:ascii="宋体" w:hAnsi="宋体" w:cs="宋体"/>
          <w:sz w:val="24"/>
          <w:szCs w:val="24"/>
        </w:rPr>
        <w:t xml:space="preserve">    5.同意此承诺书在“信用中国（三亚）”网站公示，接受社会各界监督。</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若我单位承诺不实，自愿承担提供虚假材料谋取中标、成交的法律责任。</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承诺供应商（全称并加盖公章）：</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单位负责人或授权代表（签字）：</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日期：</w:t>
      </w:r>
      <w:r>
        <w:rPr>
          <w:rFonts w:hint="eastAsia" w:ascii="宋体" w:hAnsi="宋体" w:cs="宋体"/>
          <w:color w:val="000000"/>
          <w:kern w:val="0"/>
          <w:sz w:val="24"/>
          <w:szCs w:val="24"/>
          <w:u w:val="single"/>
          <w:lang w:bidi="ar"/>
        </w:rPr>
        <w:t xml:space="preserve">          </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说明：1.供应商可自行选择是否提供本承诺函，若不提供本承诺函的，应按采购文件要求提供相应的证明材料。</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2.供应商可删减1-3承诺事项，如删去承诺第1项的，则应按采购文件要求提供财务状况报告。</w:t>
      </w:r>
    </w:p>
    <w:p/>
    <w:p>
      <w:pPr>
        <w:rPr>
          <w:b/>
          <w:bCs/>
          <w:kern w:val="44"/>
          <w:sz w:val="44"/>
          <w:szCs w:val="44"/>
        </w:rPr>
      </w:pPr>
    </w:p>
    <w:p>
      <w:pPr>
        <w:pStyle w:val="2"/>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rPr>
          <w:sz w:val="24"/>
          <w:szCs w:val="24"/>
        </w:rPr>
      </w:pPr>
    </w:p>
    <w:p/>
    <w:p>
      <w:pPr>
        <w:rPr>
          <w:b/>
          <w:bCs/>
          <w:color w:val="000000"/>
          <w:sz w:val="30"/>
          <w:szCs w:val="30"/>
        </w:rPr>
      </w:pPr>
      <w:bookmarkStart w:id="141" w:name="_Toc4057_WPSOffice_Level2"/>
    </w:p>
    <w:bookmarkEnd w:id="141"/>
    <w:p>
      <w:pPr>
        <w:rPr>
          <w:b/>
          <w:bCs/>
          <w:color w:val="000000"/>
          <w:sz w:val="30"/>
          <w:szCs w:val="30"/>
        </w:rPr>
      </w:pPr>
    </w:p>
    <w:p>
      <w:pPr>
        <w:spacing w:line="360" w:lineRule="auto"/>
        <w:ind w:firstLine="480" w:firstLineChars="200"/>
        <w:rPr>
          <w:sz w:val="24"/>
        </w:rPr>
      </w:pPr>
    </w:p>
    <w:p>
      <w:pPr>
        <w:spacing w:line="360" w:lineRule="auto"/>
        <w:ind w:firstLine="602" w:firstLineChars="200"/>
        <w:jc w:val="center"/>
        <w:rPr>
          <w:b/>
          <w:bCs/>
          <w:sz w:val="30"/>
          <w:szCs w:val="30"/>
        </w:rPr>
      </w:pPr>
      <w:bookmarkStart w:id="142" w:name="_Toc12881_WPSOffice_Level2"/>
      <w:bookmarkStart w:id="143" w:name="_Toc24030_WPSOffice_Level2"/>
      <w:r>
        <w:rPr>
          <w:rFonts w:hint="eastAsia"/>
          <w:b/>
          <w:bCs/>
          <w:sz w:val="30"/>
          <w:szCs w:val="30"/>
          <w:lang w:val="en-US" w:eastAsia="zh-CN"/>
        </w:rPr>
        <w:t>6、</w:t>
      </w:r>
      <w:r>
        <w:rPr>
          <w:b/>
          <w:bCs/>
          <w:sz w:val="30"/>
          <w:szCs w:val="30"/>
        </w:rPr>
        <w:t>具有履行合同所必需的设备和专业技术能力</w:t>
      </w:r>
      <w:bookmarkEnd w:id="142"/>
      <w:bookmarkEnd w:id="143"/>
    </w:p>
    <w:p>
      <w:pPr>
        <w:spacing w:line="360" w:lineRule="auto"/>
        <w:ind w:firstLine="602" w:firstLineChars="200"/>
        <w:jc w:val="center"/>
        <w:rPr>
          <w:b/>
          <w:bCs/>
          <w:sz w:val="30"/>
          <w:szCs w:val="30"/>
        </w:rPr>
      </w:pPr>
      <w:bookmarkStart w:id="144" w:name="_Toc32354_WPSOffice_Level2"/>
      <w:bookmarkStart w:id="145" w:name="_Toc3001_WPSOffice_Level2"/>
      <w:r>
        <w:rPr>
          <w:b/>
          <w:bCs/>
          <w:sz w:val="30"/>
          <w:szCs w:val="30"/>
        </w:rPr>
        <w:t>承诺书</w:t>
      </w:r>
      <w:bookmarkEnd w:id="144"/>
      <w:bookmarkEnd w:id="145"/>
    </w:p>
    <w:p>
      <w:pPr>
        <w:spacing w:line="360" w:lineRule="auto"/>
        <w:ind w:firstLine="480" w:firstLineChars="200"/>
        <w:rPr>
          <w:sz w:val="24"/>
        </w:rPr>
      </w:pPr>
    </w:p>
    <w:p>
      <w:pPr>
        <w:spacing w:line="480" w:lineRule="auto"/>
        <w:ind w:firstLine="480" w:firstLineChars="200"/>
        <w:rPr>
          <w:sz w:val="24"/>
          <w:u w:val="single"/>
        </w:rPr>
      </w:pPr>
      <w:r>
        <w:rPr>
          <w:rFonts w:hint="eastAsia"/>
          <w:sz w:val="24"/>
        </w:rPr>
        <w:t>致：</w:t>
      </w:r>
      <w:r>
        <w:rPr>
          <w:rFonts w:hint="eastAsia"/>
          <w:sz w:val="24"/>
          <w:u w:val="single"/>
        </w:rPr>
        <w:t>三亚市政府采购中心</w:t>
      </w:r>
    </w:p>
    <w:p>
      <w:pPr>
        <w:spacing w:line="480" w:lineRule="auto"/>
        <w:ind w:firstLine="480" w:firstLineChars="200"/>
        <w:rPr>
          <w:sz w:val="24"/>
        </w:rPr>
      </w:pPr>
      <w:r>
        <w:rPr>
          <w:sz w:val="24"/>
        </w:rPr>
        <w:t>我单位参与你</w:t>
      </w:r>
      <w:r>
        <w:rPr>
          <w:rFonts w:hint="eastAsia"/>
          <w:sz w:val="24"/>
        </w:rPr>
        <w:t>中心</w:t>
      </w:r>
      <w:r>
        <w:rPr>
          <w:sz w:val="24"/>
        </w:rPr>
        <w:t>组织的</w:t>
      </w:r>
      <w:r>
        <w:rPr>
          <w:rFonts w:hint="eastAsia"/>
          <w:sz w:val="24"/>
          <w:u w:val="single"/>
        </w:rPr>
        <w:t xml:space="preserve"> </w:t>
      </w:r>
      <w:r>
        <w:rPr>
          <w:sz w:val="24"/>
          <w:u w:val="single"/>
        </w:rPr>
        <w:t>（项目名称</w:t>
      </w:r>
      <w:r>
        <w:rPr>
          <w:rFonts w:hint="eastAsia"/>
          <w:sz w:val="24"/>
          <w:u w:val="single"/>
        </w:rPr>
        <w:t>及项目编号</w:t>
      </w:r>
      <w:r>
        <w:rPr>
          <w:sz w:val="24"/>
          <w:u w:val="single"/>
        </w:rPr>
        <w:t xml:space="preserve">） </w:t>
      </w:r>
      <w:r>
        <w:rPr>
          <w:rFonts w:hint="eastAsia"/>
          <w:sz w:val="24"/>
        </w:rPr>
        <w:t>招标</w:t>
      </w:r>
      <w:r>
        <w:rPr>
          <w:sz w:val="24"/>
        </w:rPr>
        <w:t>活动，现承诺具有履行合同所必需的设备和专业技术能力，如有虚假承诺，愿承担一切法律责任。</w:t>
      </w:r>
    </w:p>
    <w:p>
      <w:pPr>
        <w:rPr>
          <w:rFonts w:ascii="宋体" w:hAnsi="宋体" w:cs="宋体"/>
          <w:sz w:val="32"/>
        </w:rPr>
      </w:pPr>
      <w:r>
        <w:rPr>
          <w:sz w:val="24"/>
        </w:rPr>
        <w:t>特此承诺</w:t>
      </w:r>
      <w:r>
        <w:rPr>
          <w:rFonts w:hint="eastAsia"/>
          <w:sz w:val="24"/>
        </w:rPr>
        <w:t>。</w:t>
      </w: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iCs/>
          <w:color w:val="000000"/>
          <w:sz w:val="24"/>
          <w:szCs w:val="20"/>
        </w:rPr>
      </w:pPr>
      <w:r>
        <w:rPr>
          <w:rFonts w:hint="eastAsia"/>
          <w:color w:val="000000"/>
          <w:sz w:val="24"/>
        </w:rPr>
        <w:t>供应商</w:t>
      </w:r>
      <w:r>
        <w:rPr>
          <w:color w:val="000000"/>
          <w:sz w:val="24"/>
        </w:rPr>
        <w:t>：（填写名称并盖章）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法定代表人或其授权委托人：</w:t>
      </w:r>
      <w:r>
        <w:rPr>
          <w:iCs/>
          <w:color w:val="000000"/>
          <w:sz w:val="24"/>
          <w:szCs w:val="20"/>
        </w:rPr>
        <w:t>（签字或盖章）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日期：</w:t>
      </w:r>
      <w:r>
        <w:rPr>
          <w:rFonts w:hint="eastAsia"/>
          <w:color w:val="000000"/>
          <w:sz w:val="24"/>
        </w:rPr>
        <w:t xml:space="preserve">   年   月   日</w:t>
      </w:r>
    </w:p>
    <w:p>
      <w:pPr>
        <w:rPr>
          <w:rFonts w:ascii="宋体" w:hAnsi="宋体" w:cs="宋体"/>
          <w:color w:val="000000"/>
          <w:sz w:val="32"/>
        </w:rPr>
      </w:pPr>
    </w:p>
    <w:p>
      <w:pPr>
        <w:rPr>
          <w:rFonts w:ascii="宋体" w:hAnsi="宋体" w:cs="宋体"/>
          <w:color w:val="000000"/>
          <w:sz w:val="32"/>
        </w:rPr>
      </w:pPr>
    </w:p>
    <w:p>
      <w:pPr>
        <w:pStyle w:val="2"/>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pStyle w:val="2"/>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sz w:val="24"/>
          <w:szCs w:val="24"/>
        </w:rPr>
      </w:pPr>
    </w:p>
    <w:p>
      <w:pPr>
        <w:rPr>
          <w:rFonts w:ascii="宋体" w:hAnsi="宋体" w:cs="宋体"/>
          <w:b/>
          <w:bCs/>
          <w:sz w:val="32"/>
          <w:szCs w:val="32"/>
        </w:rPr>
      </w:pPr>
    </w:p>
    <w:p>
      <w:pPr>
        <w:rPr>
          <w:rFonts w:ascii="宋体" w:hAnsi="宋体" w:cs="宋体"/>
          <w:b/>
          <w:bCs/>
          <w:sz w:val="32"/>
          <w:szCs w:val="32"/>
        </w:rPr>
      </w:pPr>
    </w:p>
    <w:p>
      <w:pPr>
        <w:rPr>
          <w:rFonts w:hint="eastAsia" w:ascii="宋体" w:hAnsi="宋体" w:cs="宋体"/>
          <w:b/>
          <w:bCs/>
          <w:color w:val="000000"/>
          <w:sz w:val="32"/>
          <w:szCs w:val="32"/>
        </w:rPr>
      </w:pPr>
    </w:p>
    <w:p>
      <w:pPr>
        <w:rPr>
          <w:rFonts w:hint="eastAsia" w:ascii="宋体" w:hAnsi="宋体" w:cs="宋体"/>
          <w:b/>
          <w:bCs/>
          <w:color w:val="000000"/>
          <w:sz w:val="32"/>
          <w:szCs w:val="32"/>
        </w:rPr>
      </w:pPr>
    </w:p>
    <w:p>
      <w:pPr>
        <w:jc w:val="center"/>
        <w:rPr>
          <w:rFonts w:ascii="宋体" w:hAnsi="宋体" w:cs="宋体"/>
          <w:b/>
          <w:bCs/>
          <w:color w:val="000000"/>
          <w:sz w:val="32"/>
          <w:szCs w:val="32"/>
        </w:rPr>
      </w:pPr>
      <w:r>
        <w:rPr>
          <w:rFonts w:hint="eastAsia" w:ascii="宋体" w:hAnsi="宋体" w:cs="宋体"/>
          <w:b/>
          <w:bCs/>
          <w:color w:val="000000"/>
          <w:sz w:val="32"/>
          <w:szCs w:val="32"/>
          <w:lang w:val="en-US" w:eastAsia="zh-CN"/>
        </w:rPr>
        <w:t>7、</w:t>
      </w:r>
      <w:r>
        <w:rPr>
          <w:rFonts w:hint="eastAsia" w:ascii="宋体" w:hAnsi="宋体" w:cs="宋体"/>
          <w:b/>
          <w:bCs/>
          <w:color w:val="000000"/>
          <w:sz w:val="32"/>
          <w:szCs w:val="32"/>
        </w:rPr>
        <w:t>无环保类行政处罚记录声明函</w:t>
      </w:r>
    </w:p>
    <w:p>
      <w:pPr>
        <w:pStyle w:val="3"/>
      </w:pPr>
    </w:p>
    <w:p>
      <w:pPr>
        <w:pStyle w:val="2"/>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我公司</w:t>
      </w:r>
      <w:r>
        <w:rPr>
          <w:rFonts w:hint="eastAsia"/>
          <w:b w:val="0"/>
          <w:bCs w:val="0"/>
          <w:sz w:val="24"/>
          <w:szCs w:val="24"/>
          <w:u w:val="single"/>
        </w:rPr>
        <w:t xml:space="preserve">         (公司名字）</w:t>
      </w:r>
      <w:r>
        <w:rPr>
          <w:rFonts w:hint="eastAsia" w:ascii="宋体" w:hAnsi="宋体" w:eastAsia="宋体" w:cs="宋体"/>
          <w:b w:val="0"/>
          <w:bCs w:val="0"/>
          <w:sz w:val="24"/>
          <w:szCs w:val="24"/>
        </w:rPr>
        <w:t>在参加政府采购活动前三年内没有环保类行政处罚记录。</w:t>
      </w:r>
    </w:p>
    <w:p>
      <w:pPr>
        <w:rPr>
          <w:rFonts w:ascii="宋体" w:hAnsi="宋体" w:cs="宋体"/>
          <w:sz w:val="24"/>
          <w:szCs w:val="24"/>
        </w:rPr>
      </w:pPr>
      <w:r>
        <w:rPr>
          <w:rFonts w:hint="eastAsia" w:ascii="宋体" w:hAnsi="宋体" w:cs="宋体"/>
          <w:sz w:val="24"/>
          <w:szCs w:val="24"/>
        </w:rPr>
        <w:t>特此声明。</w:t>
      </w:r>
    </w:p>
    <w:p>
      <w:pPr>
        <w:pStyle w:val="2"/>
        <w:rPr>
          <w:rFonts w:ascii="宋体" w:hAnsi="宋体" w:eastAsia="宋体" w:cs="宋体"/>
          <w:b w:val="0"/>
          <w:bCs w:val="0"/>
          <w:sz w:val="24"/>
          <w:szCs w:val="24"/>
        </w:rPr>
      </w:pPr>
    </w:p>
    <w:p>
      <w:pPr>
        <w:pStyle w:val="2"/>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供应商：（填写名称并盖章）</w:t>
      </w:r>
    </w:p>
    <w:p>
      <w:pPr>
        <w:pStyle w:val="2"/>
        <w:ind w:firstLine="4080" w:firstLineChars="1700"/>
        <w:rPr>
          <w:rFonts w:ascii="宋体" w:hAnsi="宋体" w:eastAsia="宋体" w:cs="宋体"/>
          <w:b w:val="0"/>
          <w:bCs w:val="0"/>
          <w:sz w:val="24"/>
          <w:szCs w:val="24"/>
        </w:rPr>
      </w:pPr>
    </w:p>
    <w:p>
      <w:pPr>
        <w:pStyle w:val="2"/>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法定代表人或其授权委托人：（签字或盖章）</w:t>
      </w:r>
    </w:p>
    <w:p>
      <w:pPr>
        <w:pStyle w:val="2"/>
        <w:ind w:firstLine="4080" w:firstLineChars="1700"/>
        <w:rPr>
          <w:rFonts w:ascii="宋体" w:hAnsi="宋体" w:eastAsia="宋体" w:cs="宋体"/>
          <w:b w:val="0"/>
          <w:bCs w:val="0"/>
          <w:sz w:val="24"/>
          <w:szCs w:val="24"/>
        </w:rPr>
      </w:pPr>
    </w:p>
    <w:p>
      <w:pPr>
        <w:pStyle w:val="2"/>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日期：   年   月   日</w:t>
      </w: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sz w:val="32"/>
          <w:szCs w:val="32"/>
        </w:rPr>
      </w:pPr>
    </w:p>
    <w:p>
      <w:pPr>
        <w:pStyle w:val="2"/>
        <w:keepNext w:val="0"/>
        <w:keepLines w:val="0"/>
        <w:tabs>
          <w:tab w:val="left" w:pos="360"/>
          <w:tab w:val="left" w:pos="540"/>
        </w:tabs>
        <w:spacing w:before="156" w:beforeLines="50" w:beforeAutospacing="0" w:after="156" w:afterLines="50" w:afterAutospacing="0"/>
        <w:ind w:left="420"/>
        <w:jc w:val="center"/>
        <w:rPr>
          <w:rFonts w:ascii="宋体" w:hAnsi="宋体" w:eastAsia="宋体" w:cs="Times New Roman"/>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信用查询</w:t>
      </w:r>
      <w:bookmarkEnd w:id="137"/>
    </w:p>
    <w:p>
      <w:pPr>
        <w:pStyle w:val="2"/>
        <w:keepNext w:val="0"/>
        <w:keepLines w:val="0"/>
        <w:tabs>
          <w:tab w:val="left" w:pos="360"/>
          <w:tab w:val="left" w:pos="540"/>
          <w:tab w:val="left" w:pos="1260"/>
        </w:tabs>
        <w:spacing w:before="156" w:beforeLines="50" w:beforeAutospacing="0" w:after="156" w:afterLines="50" w:afterAutospacing="0"/>
        <w:ind w:left="420"/>
        <w:jc w:val="center"/>
        <w:rPr>
          <w:rFonts w:ascii="Times New Roman" w:hAnsi="Times New Roman" w:eastAsia="宋体" w:cs="Times New Roman"/>
          <w:sz w:val="28"/>
          <w:szCs w:val="28"/>
        </w:rPr>
      </w:pPr>
      <w:bookmarkStart w:id="146" w:name="_Toc13989"/>
      <w:bookmarkStart w:id="147" w:name="_Toc579_WPSOffice_Level2"/>
      <w:r>
        <w:rPr>
          <w:rFonts w:hint="eastAsia" w:ascii="Times New Roman" w:hAnsi="Times New Roman" w:eastAsia="宋体" w:cs="宋体"/>
          <w:sz w:val="28"/>
          <w:szCs w:val="28"/>
        </w:rPr>
        <w:t>供应商信用信息查询渠道</w:t>
      </w:r>
      <w:bookmarkEnd w:id="146"/>
      <w:bookmarkEnd w:id="147"/>
    </w:p>
    <w:p>
      <w:pPr>
        <w:pStyle w:val="2"/>
        <w:keepNext w:val="0"/>
        <w:keepLines w:val="0"/>
        <w:tabs>
          <w:tab w:val="left" w:pos="360"/>
          <w:tab w:val="left" w:pos="540"/>
        </w:tabs>
        <w:spacing w:before="0" w:beforeAutospacing="0" w:after="0" w:afterAutospacing="0"/>
        <w:ind w:firstLine="560" w:firstLineChars="200"/>
        <w:rPr>
          <w:rFonts w:ascii="宋体" w:hAnsi="宋体" w:eastAsia="宋体" w:cs="Times New Roman"/>
          <w:bCs w:val="0"/>
          <w:sz w:val="28"/>
          <w:szCs w:val="28"/>
        </w:rPr>
      </w:pPr>
      <w:bookmarkStart w:id="148" w:name="_Toc3744"/>
      <w:r>
        <w:rPr>
          <w:rFonts w:ascii="宋体" w:hAnsi="宋体" w:eastAsia="宋体" w:cs="宋体"/>
          <w:b w:val="0"/>
          <w:bCs w:val="0"/>
          <w:sz w:val="28"/>
          <w:szCs w:val="28"/>
        </w:rPr>
        <w:t>1</w:t>
      </w:r>
      <w:r>
        <w:rPr>
          <w:rFonts w:hint="eastAsia" w:ascii="宋体" w:hAnsi="宋体" w:eastAsia="宋体" w:cs="宋体"/>
          <w:b w:val="0"/>
          <w:bCs w:val="0"/>
          <w:sz w:val="28"/>
          <w:szCs w:val="28"/>
        </w:rPr>
        <w:t>、</w:t>
      </w:r>
      <w:bookmarkEnd w:id="148"/>
      <w:r>
        <w:rPr>
          <w:rFonts w:hint="eastAsia" w:ascii="宋体" w:hAnsi="宋体" w:eastAsia="宋体" w:cs="宋体"/>
          <w:b w:val="0"/>
          <w:bCs w:val="0"/>
          <w:sz w:val="28"/>
          <w:szCs w:val="28"/>
        </w:rPr>
        <w:t>在“信用中国”网站（www.creditchina.gov.cn）、中国政府采购网（www.ccgp.gov.cn）2021年以来没有列入失信被执行人、重大税收违法失信主体、政府采购严重违法失信行为记录名单的供应商。</w:t>
      </w:r>
      <w:r>
        <w:rPr>
          <w:rFonts w:hint="eastAsia" w:ascii="宋体" w:hAnsi="宋体" w:eastAsia="宋体" w:cs="宋体"/>
          <w:b/>
          <w:bCs/>
          <w:sz w:val="28"/>
          <w:szCs w:val="28"/>
        </w:rPr>
        <w:t>（提供信用中国信用承诺书加盖公章，格式自拟，信用中国查询记录供应商不再提供，由采购人和代理机构在开标现场实时查询核实为准）</w:t>
      </w:r>
      <w:r>
        <w:rPr>
          <w:rFonts w:hint="eastAsia" w:ascii="宋体" w:hAnsi="宋体" w:eastAsia="宋体" w:cs="宋体"/>
          <w:bCs w:val="0"/>
          <w:sz w:val="28"/>
          <w:szCs w:val="28"/>
        </w:rPr>
        <w:t>；</w:t>
      </w:r>
    </w:p>
    <w:p>
      <w:pPr>
        <w:spacing w:line="360" w:lineRule="auto"/>
        <w:ind w:firstLine="560" w:firstLineChars="200"/>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
      <w:pPr>
        <w:pStyle w:val="2"/>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bookmarkStart w:id="149" w:name="_Toc25616"/>
    </w:p>
    <w:p>
      <w:pPr>
        <w:pStyle w:val="2"/>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p>
    <w:p>
      <w:pPr>
        <w:pStyle w:val="2"/>
        <w:jc w:val="both"/>
        <w:rPr>
          <w:rFonts w:hint="eastAsia" w:ascii="宋体" w:hAnsi="宋体" w:eastAsia="宋体" w:cs="宋体"/>
          <w:bCs w:val="0"/>
          <w:sz w:val="32"/>
          <w:lang w:val="en-US" w:eastAsia="zh-CN"/>
        </w:rPr>
      </w:pPr>
      <w:r>
        <w:rPr>
          <w:rFonts w:hint="eastAsia" w:ascii="宋体" w:hAnsi="宋体" w:eastAsia="宋体" w:cs="宋体"/>
          <w:bCs w:val="0"/>
          <w:sz w:val="32"/>
          <w:lang w:val="en-US" w:eastAsia="zh-CN"/>
        </w:rPr>
        <w:t xml:space="preserve">附             </w:t>
      </w:r>
    </w:p>
    <w:p>
      <w:pPr>
        <w:pStyle w:val="2"/>
        <w:jc w:val="center"/>
        <w:rPr>
          <w:rFonts w:hint="eastAsia" w:ascii="宋体" w:hAnsi="宋体" w:eastAsia="宋体" w:cs="宋体"/>
          <w:bCs w:val="0"/>
          <w:sz w:val="32"/>
          <w:lang w:val="en-US" w:eastAsia="zh-CN"/>
        </w:rPr>
      </w:pPr>
      <w:r>
        <w:rPr>
          <w:rFonts w:hint="eastAsia" w:ascii="宋体" w:hAnsi="宋体" w:eastAsia="宋体" w:cs="宋体"/>
          <w:bCs w:val="0"/>
          <w:sz w:val="32"/>
          <w:lang w:val="en-US" w:eastAsia="zh-CN"/>
        </w:rPr>
        <w:t>信用中国信用承诺书</w:t>
      </w: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2570" w:firstLineChars="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Cs/>
          <w:sz w:val="32"/>
          <w:lang w:eastAsia="zh-CN"/>
        </w:rPr>
        <w:t>（</w:t>
      </w:r>
      <w:r>
        <w:rPr>
          <w:rFonts w:hint="eastAsia" w:ascii="宋体" w:hAnsi="宋体" w:eastAsia="宋体" w:cs="宋体"/>
          <w:bCs/>
          <w:sz w:val="32"/>
        </w:rPr>
        <w:t>格式自拟</w:t>
      </w:r>
      <w:r>
        <w:rPr>
          <w:rFonts w:hint="eastAsia" w:ascii="宋体" w:hAnsi="宋体" w:eastAsia="宋体" w:cs="宋体"/>
          <w:bCs/>
          <w:sz w:val="32"/>
          <w:lang w:eastAsia="zh-CN"/>
        </w:rPr>
        <w:t>）</w:t>
      </w: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4320" w:firstLineChars="1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供应商：（填写名称并盖章）</w:t>
      </w:r>
    </w:p>
    <w:p>
      <w:pPr>
        <w:pStyle w:val="2"/>
        <w:ind w:firstLine="4320" w:firstLineChars="1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法定代表人或其授权委托人：（签字或盖章）</w:t>
      </w:r>
    </w:p>
    <w:p>
      <w:pPr>
        <w:pStyle w:val="2"/>
        <w:ind w:firstLine="4320" w:firstLineChars="18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24"/>
          <w:szCs w:val="24"/>
          <w:lang w:val="en-US" w:eastAsia="zh-CN" w:bidi="ar-SA"/>
        </w:rPr>
        <w:t>日期：   年   月   日</w:t>
      </w:r>
    </w:p>
    <w:p>
      <w:pPr>
        <w:rPr>
          <w:rFonts w:hint="eastAsia" w:ascii="宋体" w:hAnsi="宋体" w:eastAsia="宋体" w:cs="宋体"/>
          <w:bCs/>
          <w:sz w:val="32"/>
        </w:rPr>
      </w:pPr>
    </w:p>
    <w:p>
      <w:pPr>
        <w:rPr>
          <w:rFonts w:hint="eastAsia" w:ascii="宋体" w:hAnsi="宋体" w:eastAsia="宋体" w:cs="宋体"/>
          <w:bCs/>
          <w:sz w:val="32"/>
        </w:rPr>
      </w:pPr>
    </w:p>
    <w:p>
      <w:pPr>
        <w:rPr>
          <w:rFonts w:hint="eastAsia" w:ascii="宋体" w:hAnsi="宋体" w:eastAsia="宋体" w:cs="宋体"/>
          <w:bCs/>
          <w:sz w:val="32"/>
        </w:rPr>
      </w:pPr>
    </w:p>
    <w:p>
      <w:pPr>
        <w:pStyle w:val="2"/>
        <w:rPr>
          <w:rFonts w:hint="eastAsia" w:ascii="宋体" w:hAnsi="宋体" w:eastAsia="宋体" w:cs="宋体"/>
          <w:bCs w:val="0"/>
          <w:sz w:val="32"/>
        </w:rPr>
      </w:pPr>
    </w:p>
    <w:p>
      <w:pPr>
        <w:rPr>
          <w:rFonts w:hint="eastAsia"/>
        </w:rPr>
      </w:pPr>
    </w:p>
    <w:p>
      <w:pPr>
        <w:pStyle w:val="19"/>
        <w:rPr>
          <w:rFonts w:hint="eastAsia"/>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lang w:val="en-US" w:eastAsia="zh-CN"/>
        </w:rPr>
      </w:pPr>
    </w:p>
    <w:p>
      <w:pPr>
        <w:pStyle w:val="2"/>
        <w:keepNext w:val="0"/>
        <w:keepLines w:val="0"/>
        <w:tabs>
          <w:tab w:val="left" w:pos="360"/>
          <w:tab w:val="left" w:pos="540"/>
        </w:tabs>
        <w:spacing w:before="156" w:beforeLines="50" w:beforeAutospacing="0" w:after="156" w:afterLines="50" w:afterAutospacing="0"/>
        <w:jc w:val="both"/>
        <w:rPr>
          <w:rFonts w:hint="eastAsia" w:ascii="宋体" w:hAnsi="宋体" w:eastAsia="宋体" w:cs="宋体"/>
          <w:bCs w:val="0"/>
          <w:sz w:val="32"/>
          <w:lang w:val="en-US" w:eastAsia="zh-CN"/>
        </w:rPr>
      </w:pPr>
    </w:p>
    <w:p>
      <w:pPr>
        <w:numPr>
          <w:ilvl w:val="0"/>
          <w:numId w:val="0"/>
        </w:numPr>
        <w:spacing w:line="560" w:lineRule="exact"/>
        <w:jc w:val="center"/>
        <w:rPr>
          <w:rFonts w:hint="eastAsia" w:ascii="宋体" w:hAnsi="宋体" w:eastAsia="宋体" w:cs="宋体"/>
          <w:b/>
          <w:bCs w:val="0"/>
          <w:kern w:val="2"/>
          <w:sz w:val="32"/>
          <w:szCs w:val="36"/>
          <w:lang w:val="en-US" w:eastAsia="zh-CN" w:bidi="ar-SA"/>
        </w:rPr>
      </w:pPr>
      <w:r>
        <w:rPr>
          <w:rFonts w:hint="eastAsia" w:ascii="宋体" w:hAnsi="宋体" w:eastAsia="宋体" w:cs="宋体"/>
          <w:b/>
          <w:bCs w:val="0"/>
          <w:kern w:val="2"/>
          <w:sz w:val="32"/>
          <w:szCs w:val="36"/>
          <w:lang w:val="en-US" w:eastAsia="zh-CN" w:bidi="ar-SA"/>
        </w:rPr>
        <w:t>9、</w:t>
      </w:r>
      <w:r>
        <w:rPr>
          <w:rFonts w:hint="eastAsia" w:ascii="宋体" w:hAnsi="宋体" w:cs="宋体"/>
          <w:b/>
          <w:bCs w:val="0"/>
          <w:kern w:val="2"/>
          <w:sz w:val="32"/>
          <w:szCs w:val="36"/>
          <w:lang w:val="en-US" w:eastAsia="zh-CN" w:bidi="ar-SA"/>
        </w:rPr>
        <w:t>不存在</w:t>
      </w:r>
      <w:r>
        <w:rPr>
          <w:rFonts w:hint="eastAsia" w:ascii="宋体" w:hAnsi="宋体" w:eastAsia="宋体" w:cs="宋体"/>
          <w:b/>
          <w:bCs w:val="0"/>
          <w:kern w:val="2"/>
          <w:sz w:val="32"/>
          <w:szCs w:val="36"/>
          <w:lang w:val="en-US" w:eastAsia="zh-CN" w:bidi="ar-SA"/>
        </w:rPr>
        <w:t>企业关联声明函</w:t>
      </w:r>
    </w:p>
    <w:p>
      <w:pPr>
        <w:pStyle w:val="2"/>
        <w:rPr>
          <w:rFonts w:hint="eastAsia" w:ascii="宋体" w:hAnsi="宋体" w:eastAsia="宋体" w:cs="宋体"/>
          <w:b w:val="0"/>
          <w:bCs w:val="0"/>
          <w:color w:val="auto"/>
          <w:kern w:val="2"/>
          <w:sz w:val="24"/>
          <w:szCs w:val="24"/>
          <w:lang w:val="en-US" w:eastAsia="zh-CN" w:bidi="ar-SA"/>
        </w:rPr>
      </w:pPr>
    </w:p>
    <w:p>
      <w:pPr>
        <w:pStyle w:val="2"/>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致:三亚市政府采购中心</w:t>
      </w:r>
    </w:p>
    <w:p>
      <w:pPr>
        <w:pStyle w:val="2"/>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我单位</w:t>
      </w:r>
      <w:r>
        <w:rPr>
          <w:rFonts w:hint="eastAsia" w:ascii="宋体" w:hAnsi="宋体" w:eastAsia="宋体" w:cs="宋体"/>
          <w:b w:val="0"/>
          <w:bCs w:val="0"/>
          <w:color w:val="auto"/>
          <w:kern w:val="2"/>
          <w:sz w:val="24"/>
          <w:szCs w:val="24"/>
          <w:u w:val="single"/>
          <w:lang w:val="en-US" w:eastAsia="zh-CN" w:bidi="ar-SA"/>
        </w:rPr>
        <w:t xml:space="preserve">(供应商名称)    </w:t>
      </w:r>
      <w:r>
        <w:rPr>
          <w:rFonts w:hint="eastAsia" w:ascii="宋体" w:hAnsi="宋体" w:eastAsia="宋体" w:cs="宋体"/>
          <w:b w:val="0"/>
          <w:bCs w:val="0"/>
          <w:color w:val="auto"/>
          <w:kern w:val="2"/>
          <w:sz w:val="24"/>
          <w:szCs w:val="24"/>
          <w:lang w:val="en-US" w:eastAsia="zh-CN" w:bidi="ar-SA"/>
        </w:rPr>
        <w:t>郑重声明</w:t>
      </w:r>
      <w:r>
        <w:rPr>
          <w:rFonts w:hint="eastAsia" w:ascii="宋体" w:hAnsi="宋体" w:eastAsia="宋体" w:cs="宋体"/>
          <w:b w:val="0"/>
          <w:bCs w:val="0"/>
          <w:color w:val="auto"/>
          <w:kern w:val="2"/>
          <w:sz w:val="24"/>
          <w:szCs w:val="24"/>
          <w:u w:val="none"/>
          <w:lang w:val="en-US" w:eastAsia="zh-CN" w:bidi="ar-SA"/>
        </w:rPr>
        <w:t>不存在企业关联的事项如下</w:t>
      </w:r>
      <w:r>
        <w:rPr>
          <w:rFonts w:hint="eastAsia" w:ascii="宋体" w:hAnsi="宋体" w:eastAsia="宋体" w:cs="宋体"/>
          <w:b w:val="0"/>
          <w:bCs w:val="0"/>
          <w:color w:val="auto"/>
          <w:kern w:val="2"/>
          <w:sz w:val="24"/>
          <w:szCs w:val="24"/>
          <w:lang w:val="en-US" w:eastAsia="zh-CN" w:bidi="ar-SA"/>
        </w:rPr>
        <w:t>：</w:t>
      </w:r>
    </w:p>
    <w:p>
      <w:pPr>
        <w:pStyle w:val="2"/>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我单位此次参加贵方组织的</w:t>
      </w:r>
      <w:r>
        <w:rPr>
          <w:rFonts w:hint="eastAsia" w:ascii="宋体" w:hAnsi="宋体" w:eastAsia="宋体" w:cs="宋体"/>
          <w:b w:val="0"/>
          <w:bCs w:val="0"/>
          <w:color w:val="auto"/>
          <w:kern w:val="2"/>
          <w:sz w:val="24"/>
          <w:szCs w:val="24"/>
          <w:u w:val="single"/>
          <w:lang w:val="en-US" w:eastAsia="zh-CN" w:bidi="ar-SA"/>
        </w:rPr>
        <w:t>（填写项目名称）</w:t>
      </w:r>
      <w:r>
        <w:rPr>
          <w:rFonts w:hint="eastAsia" w:ascii="宋体" w:hAnsi="宋体" w:eastAsia="宋体" w:cs="宋体"/>
          <w:b w:val="0"/>
          <w:bCs w:val="0"/>
          <w:color w:val="auto"/>
          <w:kern w:val="2"/>
          <w:sz w:val="24"/>
          <w:szCs w:val="24"/>
          <w:lang w:val="en-US" w:eastAsia="zh-CN" w:bidi="ar-SA"/>
        </w:rPr>
        <w:t>采购活动，不存在单位负责人为同一人或者存在直接控股、管理关系。我单位未提供此次采购项目的整体设计、规范编制或者项目管理、监理、检测等服务。如有虚假或隐瞒，愿承担一切法律责任。</w:t>
      </w:r>
    </w:p>
    <w:p>
      <w:pPr>
        <w:pStyle w:val="2"/>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特此声明。</w:t>
      </w:r>
    </w:p>
    <w:p>
      <w:pPr>
        <w:pStyle w:val="2"/>
        <w:ind w:firstLine="4320" w:firstLineChars="1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供应商（声明人）：（填写名称并盖章）</w:t>
      </w:r>
    </w:p>
    <w:p>
      <w:pPr>
        <w:pStyle w:val="2"/>
        <w:ind w:firstLine="4320" w:firstLineChars="1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法定代表人或其授权委托人：（签字或盖章）</w:t>
      </w:r>
    </w:p>
    <w:p>
      <w:pPr>
        <w:pStyle w:val="2"/>
        <w:ind w:firstLine="4320" w:firstLineChars="18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24"/>
          <w:szCs w:val="24"/>
          <w:lang w:val="en-US" w:eastAsia="zh-CN" w:bidi="ar-SA"/>
        </w:rPr>
        <w:t>日期：   年   月   日</w:t>
      </w: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lang w:val="en-US" w:eastAsia="zh-CN"/>
        </w:rPr>
      </w:pPr>
    </w:p>
    <w:p>
      <w:pPr>
        <w:pStyle w:val="2"/>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color w:val="000000"/>
          <w:sz w:val="32"/>
          <w:szCs w:val="32"/>
        </w:rPr>
      </w:pPr>
    </w:p>
    <w:bookmarkEnd w:id="138"/>
    <w:bookmarkEnd w:id="139"/>
    <w:bookmarkEnd w:id="149"/>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lang w:val="en-US" w:eastAsia="zh-CN"/>
        </w:rPr>
      </w:pPr>
      <w:bookmarkStart w:id="150" w:name="_Toc317237636"/>
      <w:bookmarkStart w:id="151" w:name="_Toc477188649"/>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lang w:val="en-US" w:eastAsia="zh-CN"/>
        </w:rPr>
      </w:pPr>
    </w:p>
    <w:p>
      <w:pPr>
        <w:rPr>
          <w:rFonts w:hint="eastAsia" w:ascii="宋体" w:hAnsi="宋体" w:eastAsia="宋体" w:cs="宋体"/>
          <w:bCs w:val="0"/>
          <w:sz w:val="32"/>
          <w:lang w:val="en-US" w:eastAsia="zh-CN"/>
        </w:rPr>
      </w:pPr>
    </w:p>
    <w:p>
      <w:pPr>
        <w:pStyle w:val="6"/>
        <w:rPr>
          <w:rFonts w:hint="eastAsia" w:ascii="宋体" w:hAnsi="宋体" w:eastAsia="宋体" w:cs="宋体"/>
          <w:bCs w:val="0"/>
          <w:sz w:val="32"/>
          <w:lang w:val="en-US" w:eastAsia="zh-CN"/>
        </w:rPr>
      </w:pPr>
    </w:p>
    <w:p>
      <w:pPr>
        <w:rPr>
          <w:rFonts w:hint="eastAsia" w:ascii="宋体" w:hAnsi="宋体" w:eastAsia="宋体" w:cs="宋体"/>
          <w:bCs w:val="0"/>
          <w:sz w:val="32"/>
          <w:lang w:val="en-US" w:eastAsia="zh-CN"/>
        </w:rPr>
      </w:pPr>
    </w:p>
    <w:p>
      <w:pPr>
        <w:pStyle w:val="6"/>
        <w:rPr>
          <w:rFonts w:hint="eastAsia" w:ascii="宋体" w:hAnsi="宋体" w:eastAsia="宋体" w:cs="宋体"/>
          <w:bCs w:val="0"/>
          <w:sz w:val="32"/>
          <w:lang w:val="en-US" w:eastAsia="zh-CN"/>
        </w:rPr>
      </w:pPr>
    </w:p>
    <w:p>
      <w:pPr>
        <w:rPr>
          <w:rFonts w:hint="eastAsia"/>
          <w:lang w:val="en-US" w:eastAsia="zh-CN"/>
        </w:rPr>
      </w:pPr>
    </w:p>
    <w:p>
      <w:pPr>
        <w:pStyle w:val="2"/>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rPr>
      </w:pPr>
      <w:r>
        <w:rPr>
          <w:rFonts w:hint="eastAsia" w:ascii="宋体" w:hAnsi="宋体" w:eastAsia="宋体" w:cs="宋体"/>
          <w:bCs w:val="0"/>
          <w:sz w:val="32"/>
          <w:lang w:val="en-US" w:eastAsia="zh-CN"/>
        </w:rPr>
        <w:t>10</w:t>
      </w:r>
      <w:r>
        <w:rPr>
          <w:rFonts w:hint="eastAsia" w:ascii="宋体" w:hAnsi="宋体" w:eastAsia="宋体" w:cs="宋体"/>
          <w:bCs w:val="0"/>
          <w:sz w:val="32"/>
        </w:rPr>
        <w:t>、</w:t>
      </w:r>
      <w:r>
        <w:rPr>
          <w:rFonts w:hint="eastAsia" w:ascii="宋体" w:hAnsi="宋体" w:eastAsia="宋体" w:cs="宋体"/>
          <w:sz w:val="32"/>
        </w:rPr>
        <w:t>无重大违法记录的书面声明</w:t>
      </w:r>
    </w:p>
    <w:p>
      <w:pPr>
        <w:adjustRightInd w:val="0"/>
        <w:snapToGrid w:val="0"/>
        <w:rPr>
          <w:rFonts w:ascii="宋体" w:hAnsi="宋体" w:cs="宋体"/>
        </w:rPr>
      </w:pPr>
    </w:p>
    <w:p>
      <w:pPr>
        <w:spacing w:line="480" w:lineRule="auto"/>
        <w:rPr>
          <w:rFonts w:hint="default" w:ascii="宋体" w:hAnsi="宋体" w:eastAsia="宋体" w:cs="宋体"/>
          <w:sz w:val="28"/>
          <w:szCs w:val="28"/>
          <w:lang w:val="en-US" w:eastAsia="zh-CN"/>
        </w:rPr>
      </w:pPr>
      <w:r>
        <w:rPr>
          <w:rFonts w:hint="eastAsia" w:ascii="宋体" w:hAnsi="宋体" w:cs="宋体"/>
          <w:sz w:val="28"/>
          <w:szCs w:val="28"/>
        </w:rPr>
        <w:t>致：</w:t>
      </w:r>
      <w:r>
        <w:rPr>
          <w:rFonts w:hint="eastAsia" w:ascii="宋体" w:hAnsi="宋体" w:cs="宋体"/>
          <w:sz w:val="28"/>
          <w:szCs w:val="28"/>
          <w:u w:val="single"/>
          <w:lang w:val="en-US" w:eastAsia="zh-CN"/>
        </w:rPr>
        <w:t>三亚市政府采购中心</w:t>
      </w:r>
    </w:p>
    <w:p>
      <w:pPr>
        <w:spacing w:line="480" w:lineRule="auto"/>
        <w:ind w:firstLine="560" w:firstLineChars="200"/>
        <w:rPr>
          <w:rFonts w:ascii="宋体" w:hAnsi="宋体" w:cs="宋体"/>
          <w:sz w:val="28"/>
          <w:szCs w:val="28"/>
        </w:rPr>
      </w:pPr>
      <w:r>
        <w:rPr>
          <w:rFonts w:hint="eastAsia" w:ascii="宋体" w:hAnsi="宋体" w:cs="宋体"/>
          <w:sz w:val="28"/>
          <w:szCs w:val="28"/>
        </w:rPr>
        <w:t>我公司参加政府采购活动前3年内在经营活动中没有重大违法记录，特此声明。</w:t>
      </w:r>
    </w:p>
    <w:p>
      <w:pPr>
        <w:spacing w:line="480" w:lineRule="auto"/>
        <w:ind w:firstLine="560" w:firstLineChars="200"/>
        <w:rPr>
          <w:rFonts w:ascii="宋体" w:hAnsi="宋体" w:cs="宋体"/>
          <w:sz w:val="28"/>
          <w:szCs w:val="28"/>
        </w:rPr>
      </w:pPr>
      <w:r>
        <w:rPr>
          <w:rFonts w:hint="eastAsia" w:ascii="宋体" w:hAnsi="宋体" w:cs="宋体"/>
          <w:sz w:val="28"/>
          <w:szCs w:val="28"/>
        </w:rPr>
        <w:t>若在采购过程中发现我公司近3年内在经营活动中有重大违法记录的，我公司将承担因此引起的一切后果。</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spacing w:line="360" w:lineRule="auto"/>
        <w:ind w:firstLine="560" w:firstLineChars="200"/>
        <w:rPr>
          <w:sz w:val="28"/>
          <w:szCs w:val="28"/>
        </w:rPr>
      </w:pPr>
      <w:r>
        <w:rPr>
          <w:rFonts w:hint="eastAsia" w:cs="宋体"/>
          <w:sz w:val="28"/>
          <w:szCs w:val="28"/>
        </w:rPr>
        <w:t>供应商：（填写名称并盖章）</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bCs/>
          <w:sz w:val="28"/>
          <w:szCs w:val="28"/>
        </w:rPr>
      </w:pPr>
      <w:r>
        <w:rPr>
          <w:rFonts w:hint="eastAsia" w:ascii="宋体" w:hAnsi="宋体" w:cs="宋体"/>
          <w:sz w:val="28"/>
          <w:szCs w:val="28"/>
        </w:rPr>
        <w:t>法定代表人或授权代表</w:t>
      </w:r>
      <w:r>
        <w:rPr>
          <w:rFonts w:hint="eastAsia" w:ascii="宋体" w:hAnsi="宋体" w:cs="宋体"/>
          <w:bCs/>
          <w:sz w:val="28"/>
          <w:szCs w:val="28"/>
        </w:rPr>
        <w:t>：</w:t>
      </w:r>
      <w:r>
        <w:rPr>
          <w:rFonts w:hint="eastAsia" w:ascii="宋体" w:hAnsi="宋体" w:cs="宋体"/>
          <w:iCs/>
          <w:sz w:val="28"/>
          <w:szCs w:val="28"/>
        </w:rPr>
        <w:t>（签字或盖章）</w:t>
      </w:r>
    </w:p>
    <w:p>
      <w:pPr>
        <w:adjustRightInd w:val="0"/>
        <w:spacing w:line="360" w:lineRule="auto"/>
        <w:ind w:firstLine="560" w:firstLineChars="200"/>
        <w:rPr>
          <w:rFonts w:ascii="宋体" w:hAnsi="宋体" w:cs="宋体"/>
          <w:bCs/>
          <w:sz w:val="28"/>
          <w:szCs w:val="28"/>
        </w:rPr>
      </w:pPr>
    </w:p>
    <w:p>
      <w:pPr>
        <w:adjustRightInd w:val="0"/>
        <w:spacing w:line="360" w:lineRule="auto"/>
        <w:ind w:firstLine="560" w:firstLineChars="200"/>
        <w:rPr>
          <w:rFonts w:ascii="宋体" w:hAnsi="宋体" w:cs="宋体"/>
          <w:sz w:val="28"/>
          <w:szCs w:val="28"/>
        </w:rPr>
      </w:pPr>
      <w:r>
        <w:rPr>
          <w:rFonts w:hint="eastAsia" w:ascii="宋体" w:hAnsi="宋体" w:cs="宋体"/>
          <w:bCs/>
          <w:sz w:val="28"/>
          <w:szCs w:val="28"/>
        </w:rPr>
        <w:t>投标日期：  年  月  日</w:t>
      </w:r>
    </w:p>
    <w:p>
      <w:pPr>
        <w:pStyle w:val="2"/>
        <w:keepNext w:val="0"/>
        <w:keepLines w:val="0"/>
        <w:tabs>
          <w:tab w:val="left" w:pos="360"/>
          <w:tab w:val="left" w:pos="540"/>
        </w:tabs>
        <w:spacing w:before="156" w:beforeLines="50" w:beforeAutospacing="0" w:after="156" w:afterLines="50" w:afterAutospacing="0"/>
        <w:jc w:val="left"/>
        <w:rPr>
          <w:rFonts w:ascii="宋体" w:hAnsi="宋体" w:eastAsia="宋体" w:cs="宋体"/>
          <w:sz w:val="24"/>
        </w:r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bookmarkEnd w:id="150"/>
    <w:bookmarkEnd w:id="151"/>
    <w:p>
      <w:pPr>
        <w:pStyle w:val="6"/>
        <w:spacing w:line="360" w:lineRule="auto"/>
        <w:ind w:firstLine="0"/>
        <w:jc w:val="center"/>
        <w:rPr>
          <w:rFonts w:ascii="宋体" w:hAnsi="宋体" w:eastAsia="宋体" w:cs="宋体"/>
          <w:b/>
          <w:sz w:val="32"/>
          <w:szCs w:val="32"/>
        </w:rPr>
      </w:pPr>
      <w:bookmarkStart w:id="152" w:name="_Toc28487"/>
    </w:p>
    <w:p>
      <w:pPr>
        <w:pStyle w:val="6"/>
        <w:spacing w:line="360" w:lineRule="auto"/>
        <w:ind w:firstLine="0"/>
        <w:jc w:val="center"/>
        <w:rPr>
          <w:rFonts w:ascii="宋体" w:hAnsi="宋体" w:eastAsia="宋体" w:cs="宋体"/>
          <w:b/>
          <w:sz w:val="32"/>
          <w:szCs w:val="32"/>
        </w:rPr>
      </w:pPr>
      <w:r>
        <w:rPr>
          <w:rFonts w:hint="eastAsia" w:ascii="宋体" w:hAnsi="宋体" w:eastAsia="宋体" w:cs="宋体"/>
          <w:b/>
          <w:sz w:val="32"/>
          <w:szCs w:val="32"/>
          <w:lang w:val="en-US" w:eastAsia="zh-CN"/>
        </w:rPr>
        <w:t>11</w:t>
      </w:r>
      <w:r>
        <w:rPr>
          <w:rFonts w:hint="eastAsia" w:ascii="宋体" w:hAnsi="宋体" w:eastAsia="宋体" w:cs="宋体"/>
          <w:b/>
          <w:sz w:val="32"/>
          <w:szCs w:val="32"/>
        </w:rPr>
        <w:t>、反商业贿赂承诺书格式</w:t>
      </w:r>
      <w:bookmarkEnd w:id="152"/>
    </w:p>
    <w:p>
      <w:pPr>
        <w:jc w:val="left"/>
        <w:rPr>
          <w:rFonts w:ascii="宋体" w:hAnsi="宋体" w:cs="宋体"/>
          <w:sz w:val="24"/>
        </w:rPr>
      </w:pPr>
    </w:p>
    <w:p>
      <w:pPr>
        <w:jc w:val="left"/>
        <w:rPr>
          <w:rFonts w:ascii="宋体" w:hAnsi="宋体" w:cs="宋体"/>
          <w:b/>
          <w:sz w:val="28"/>
          <w:szCs w:val="28"/>
        </w:rPr>
      </w:pPr>
      <w:r>
        <w:rPr>
          <w:rFonts w:hint="eastAsia" w:ascii="宋体" w:hAnsi="宋体" w:cs="宋体"/>
          <w:b/>
          <w:sz w:val="28"/>
          <w:szCs w:val="28"/>
        </w:rPr>
        <w:t>我公司郑重承诺：</w:t>
      </w:r>
    </w:p>
    <w:p>
      <w:pPr>
        <w:spacing w:line="360" w:lineRule="auto"/>
        <w:ind w:firstLine="480"/>
        <w:rPr>
          <w:rFonts w:ascii="宋体" w:hAnsi="宋体" w:cs="宋体"/>
          <w:sz w:val="28"/>
          <w:szCs w:val="28"/>
        </w:rPr>
      </w:pPr>
      <w:r>
        <w:rPr>
          <w:rFonts w:hint="eastAsia" w:ascii="宋体" w:hAnsi="宋体" w:cs="宋体"/>
          <w:sz w:val="28"/>
          <w:szCs w:val="28"/>
        </w:rPr>
        <w:t>在</w:t>
      </w:r>
      <w:r>
        <w:rPr>
          <w:rFonts w:hint="eastAsia" w:ascii="宋体" w:hAnsi="宋体" w:cs="宋体"/>
          <w:iCs/>
          <w:sz w:val="28"/>
          <w:szCs w:val="28"/>
          <w:u w:val="single"/>
        </w:rPr>
        <w:t xml:space="preserve">                                         </w:t>
      </w:r>
      <w:r>
        <w:rPr>
          <w:rFonts w:hint="eastAsia" w:ascii="宋体" w:hAnsi="宋体" w:cs="宋体"/>
          <w:sz w:val="28"/>
          <w:szCs w:val="28"/>
        </w:rPr>
        <w:t>招标活动中，我公司保证做到：</w:t>
      </w:r>
    </w:p>
    <w:p>
      <w:pPr>
        <w:spacing w:line="360" w:lineRule="auto"/>
        <w:ind w:firstLine="480"/>
        <w:rPr>
          <w:rFonts w:ascii="宋体" w:hAnsi="宋体" w:cs="宋体"/>
          <w:sz w:val="28"/>
          <w:szCs w:val="28"/>
        </w:rPr>
      </w:pPr>
      <w:r>
        <w:rPr>
          <w:rFonts w:hint="eastAsia" w:ascii="宋体" w:hAnsi="宋体" w:cs="宋体"/>
          <w:sz w:val="28"/>
          <w:szCs w:val="28"/>
        </w:rPr>
        <w:t>一、公平竞争参加本次招标活动。</w:t>
      </w:r>
    </w:p>
    <w:p>
      <w:pPr>
        <w:spacing w:line="360" w:lineRule="auto"/>
        <w:ind w:firstLine="480"/>
        <w:rPr>
          <w:rFonts w:ascii="宋体" w:hAnsi="宋体" w:cs="宋体"/>
          <w:sz w:val="28"/>
          <w:szCs w:val="28"/>
        </w:rPr>
      </w:pPr>
      <w:r>
        <w:rPr>
          <w:rFonts w:hint="eastAsia" w:ascii="宋体" w:hAnsi="宋体" w:cs="宋体"/>
          <w:sz w:val="28"/>
          <w:szCs w:val="28"/>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8"/>
          <w:szCs w:val="28"/>
        </w:rPr>
      </w:pPr>
      <w:r>
        <w:rPr>
          <w:rFonts w:hint="eastAsia" w:ascii="宋体" w:hAnsi="宋体" w:cs="宋体"/>
          <w:sz w:val="28"/>
          <w:szCs w:val="28"/>
        </w:rPr>
        <w:t>三、若出现上述行为，我公司及参与投标的工作人员愿意接受按照国家法律法规等有关规定给予的处罚。</w:t>
      </w:r>
    </w:p>
    <w:p>
      <w:pPr>
        <w:rPr>
          <w:rFonts w:ascii="宋体" w:hAnsi="宋体" w:cs="宋体"/>
          <w:sz w:val="28"/>
          <w:szCs w:val="28"/>
        </w:rPr>
      </w:pPr>
    </w:p>
    <w:p>
      <w:pPr>
        <w:spacing w:line="720" w:lineRule="auto"/>
        <w:rPr>
          <w:rFonts w:ascii="宋体" w:hAnsi="宋体" w:cs="宋体"/>
          <w:sz w:val="28"/>
          <w:szCs w:val="28"/>
        </w:rPr>
      </w:pPr>
      <w:r>
        <w:rPr>
          <w:rFonts w:hint="eastAsia" w:ascii="宋体" w:hAnsi="宋体" w:cs="宋体"/>
          <w:sz w:val="28"/>
          <w:szCs w:val="28"/>
        </w:rPr>
        <w:t>公司法人代表：</w:t>
      </w:r>
      <w:r>
        <w:rPr>
          <w:rFonts w:hint="eastAsia" w:ascii="宋体" w:hAnsi="宋体" w:cs="宋体"/>
          <w:iCs/>
          <w:sz w:val="28"/>
          <w:szCs w:val="28"/>
        </w:rPr>
        <w:t>（签字或盖章）</w:t>
      </w:r>
    </w:p>
    <w:p>
      <w:pPr>
        <w:spacing w:line="720" w:lineRule="auto"/>
        <w:rPr>
          <w:rFonts w:ascii="宋体" w:hAnsi="宋体" w:cs="宋体"/>
          <w:sz w:val="28"/>
          <w:szCs w:val="28"/>
        </w:rPr>
      </w:pPr>
      <w:r>
        <w:rPr>
          <w:rFonts w:hint="eastAsia" w:ascii="宋体" w:hAnsi="宋体" w:cs="宋体"/>
          <w:sz w:val="28"/>
          <w:szCs w:val="28"/>
        </w:rPr>
        <w:t>法人授权代表：</w:t>
      </w:r>
      <w:r>
        <w:rPr>
          <w:rFonts w:hint="eastAsia" w:ascii="宋体" w:hAnsi="宋体" w:cs="宋体"/>
          <w:iCs/>
          <w:sz w:val="28"/>
          <w:szCs w:val="28"/>
        </w:rPr>
        <w:t>（签字或盖章）</w:t>
      </w:r>
    </w:p>
    <w:p>
      <w:pPr>
        <w:rPr>
          <w:rFonts w:ascii="宋体" w:hAnsi="宋体" w:cs="宋体"/>
          <w:sz w:val="28"/>
          <w:szCs w:val="28"/>
        </w:rPr>
      </w:pPr>
    </w:p>
    <w:p>
      <w:pPr>
        <w:rPr>
          <w:rFonts w:ascii="宋体" w:hAnsi="宋体" w:cs="宋体"/>
          <w:sz w:val="28"/>
          <w:szCs w:val="28"/>
        </w:rPr>
      </w:pPr>
    </w:p>
    <w:p>
      <w:pPr>
        <w:spacing w:line="360" w:lineRule="auto"/>
        <w:ind w:firstLine="2800" w:firstLineChars="1000"/>
        <w:jc w:val="center"/>
        <w:rPr>
          <w:rFonts w:ascii="宋体" w:hAnsi="宋体" w:cs="宋体"/>
          <w:iCs/>
          <w:sz w:val="28"/>
          <w:szCs w:val="28"/>
          <w:u w:val="single"/>
        </w:rPr>
      </w:pPr>
      <w:bookmarkStart w:id="153" w:name="_Toc17416_WPSOffice_Level1"/>
      <w:bookmarkStart w:id="154" w:name="_Toc2775_WPSOffice_Level1"/>
      <w:bookmarkStart w:id="155" w:name="_Toc5925_WPSOffice_Level1"/>
      <w:r>
        <w:rPr>
          <w:rFonts w:hint="eastAsia" w:ascii="宋体" w:hAnsi="宋体" w:cs="宋体"/>
          <w:sz w:val="28"/>
          <w:szCs w:val="28"/>
        </w:rPr>
        <w:t>供应商：（填写名称并盖章）</w:t>
      </w:r>
      <w:bookmarkEnd w:id="153"/>
      <w:bookmarkEnd w:id="154"/>
      <w:bookmarkEnd w:id="155"/>
    </w:p>
    <w:p>
      <w:pPr>
        <w:spacing w:line="360" w:lineRule="auto"/>
        <w:ind w:firstLine="2800" w:firstLineChars="1000"/>
        <w:jc w:val="center"/>
        <w:rPr>
          <w:rFonts w:ascii="宋体" w:hAnsi="宋体" w:cs="宋体"/>
          <w:sz w:val="28"/>
          <w:szCs w:val="28"/>
        </w:rPr>
      </w:pPr>
      <w:r>
        <w:rPr>
          <w:rFonts w:hint="eastAsia" w:ascii="宋体" w:hAnsi="宋体" w:cs="宋体"/>
          <w:sz w:val="28"/>
          <w:szCs w:val="28"/>
        </w:rPr>
        <w:t xml:space="preserve"> </w:t>
      </w:r>
      <w:bookmarkStart w:id="156" w:name="_Toc26909_WPSOffice_Level1"/>
      <w:bookmarkStart w:id="157" w:name="_Toc31910_WPSOffice_Level1"/>
      <w:bookmarkStart w:id="158" w:name="_Toc12515_WPSOffice_Level1"/>
      <w:r>
        <w:rPr>
          <w:rFonts w:hint="eastAsia" w:ascii="宋体" w:hAnsi="宋体" w:cs="宋体"/>
          <w:sz w:val="28"/>
          <w:szCs w:val="28"/>
        </w:rPr>
        <w:t>年  月  日</w:t>
      </w:r>
      <w:bookmarkEnd w:id="156"/>
      <w:bookmarkEnd w:id="157"/>
      <w:bookmarkEnd w:id="158"/>
    </w:p>
    <w:p>
      <w:pPr>
        <w:spacing w:line="360" w:lineRule="auto"/>
        <w:ind w:firstLine="2800" w:firstLineChars="1000"/>
        <w:jc w:val="center"/>
        <w:rPr>
          <w:rFonts w:ascii="宋体"/>
          <w:sz w:val="28"/>
          <w:szCs w:val="28"/>
        </w:rPr>
      </w:pPr>
    </w:p>
    <w:p>
      <w:pPr>
        <w:pStyle w:val="13"/>
        <w:spacing w:line="360" w:lineRule="auto"/>
        <w:ind w:firstLine="420" w:firstLineChars="200"/>
        <w:jc w:val="center"/>
        <w:rPr>
          <w:rFonts w:cs="Times New Roman"/>
        </w:rPr>
      </w:pPr>
      <w:r>
        <w:rPr>
          <w:rFonts w:cs="Times New Roman"/>
        </w:rPr>
        <w:br w:type="page"/>
      </w:r>
      <w:bookmarkStart w:id="159" w:name="_Toc13384"/>
      <w:bookmarkStart w:id="160" w:name="_Toc14968"/>
      <w:bookmarkStart w:id="161" w:name="_Toc31433"/>
      <w:bookmarkStart w:id="162" w:name="_Toc2352"/>
      <w:bookmarkStart w:id="163" w:name="_Toc317237643"/>
      <w:bookmarkStart w:id="164" w:name="_Toc477188656"/>
      <w:r>
        <w:rPr>
          <w:rFonts w:hint="eastAsia"/>
          <w:b/>
          <w:bCs/>
          <w:sz w:val="32"/>
          <w:szCs w:val="32"/>
          <w:lang w:val="en-US" w:eastAsia="zh-CN"/>
        </w:rPr>
        <w:t>12</w:t>
      </w:r>
      <w:r>
        <w:rPr>
          <w:rFonts w:hint="eastAsia"/>
          <w:b/>
          <w:bCs/>
          <w:sz w:val="32"/>
          <w:szCs w:val="32"/>
        </w:rPr>
        <w:t>、</w:t>
      </w:r>
      <w:r>
        <w:rPr>
          <w:rFonts w:hint="eastAsia" w:ascii="Times New Roman" w:hAnsi="Times New Roman"/>
          <w:b/>
          <w:bCs/>
          <w:color w:val="000000"/>
          <w:sz w:val="32"/>
          <w:szCs w:val="32"/>
        </w:rPr>
        <w:t>诚信投标、诚信履约承诺书</w:t>
      </w:r>
      <w:bookmarkEnd w:id="159"/>
      <w:bookmarkEnd w:id="160"/>
      <w:bookmarkEnd w:id="161"/>
      <w:bookmarkEnd w:id="162"/>
    </w:p>
    <w:p>
      <w:pPr>
        <w:spacing w:line="360" w:lineRule="auto"/>
        <w:rPr>
          <w:rFonts w:ascii="宋体"/>
          <w:color w:val="000000" w:themeColor="text1"/>
          <w:sz w:val="28"/>
          <w:szCs w:val="28"/>
          <w:u w:val="single"/>
          <w14:textFill>
            <w14:solidFill>
              <w14:schemeClr w14:val="tx1"/>
            </w14:solidFill>
          </w14:textFill>
        </w:rPr>
      </w:pPr>
      <w:r>
        <w:rPr>
          <w:rFonts w:hint="eastAsia" w:ascii="宋体"/>
          <w:color w:val="000000" w:themeColor="text1"/>
          <w:sz w:val="28"/>
          <w:szCs w:val="28"/>
          <w:u w:val="single"/>
          <w:lang w:val="en-US" w:eastAsia="zh-CN"/>
          <w14:textFill>
            <w14:solidFill>
              <w14:schemeClr w14:val="tx1"/>
            </w14:solidFill>
          </w14:textFill>
        </w:rPr>
        <w:t>三亚市政府采购中心</w:t>
      </w:r>
      <w:r>
        <w:rPr>
          <w:rFonts w:hint="eastAsia" w:ascii="宋体"/>
          <w:color w:val="000000" w:themeColor="text1"/>
          <w:sz w:val="28"/>
          <w:szCs w:val="28"/>
          <w14:textFill>
            <w14:solidFill>
              <w14:schemeClr w14:val="tx1"/>
            </w14:solidFill>
          </w14:textFill>
        </w:rPr>
        <w:t>：</w:t>
      </w:r>
    </w:p>
    <w:p>
      <w:pPr>
        <w:snapToGrid w:val="0"/>
        <w:spacing w:line="360" w:lineRule="auto"/>
        <w:ind w:firstLine="480" w:firstLineChars="200"/>
        <w:rPr>
          <w:sz w:val="24"/>
          <w:szCs w:val="24"/>
        </w:rPr>
      </w:pPr>
      <w:r>
        <w:rPr>
          <w:rFonts w:hint="eastAsia" w:cs="宋体"/>
          <w:sz w:val="24"/>
          <w:szCs w:val="24"/>
        </w:rPr>
        <w:t>我方就本磋商采购活动向贵方郑重承诺：</w:t>
      </w:r>
    </w:p>
    <w:p>
      <w:pPr>
        <w:snapToGrid w:val="0"/>
        <w:spacing w:line="360" w:lineRule="auto"/>
        <w:ind w:firstLine="480" w:firstLineChars="200"/>
        <w:rPr>
          <w:sz w:val="24"/>
          <w:szCs w:val="24"/>
        </w:rPr>
      </w:pPr>
      <w:r>
        <w:rPr>
          <w:rFonts w:hint="eastAsia" w:cs="宋体"/>
          <w:sz w:val="24"/>
          <w:szCs w:val="24"/>
        </w:rPr>
        <w:t>一、我们已经充分理解了磋商文件规定的所有采购要求、成交条件和合同条款，没有任何异议。</w:t>
      </w:r>
    </w:p>
    <w:p>
      <w:pPr>
        <w:snapToGrid w:val="0"/>
        <w:spacing w:line="360" w:lineRule="auto"/>
        <w:ind w:firstLine="480" w:firstLineChars="200"/>
        <w:rPr>
          <w:sz w:val="24"/>
          <w:szCs w:val="24"/>
        </w:rPr>
      </w:pPr>
      <w:r>
        <w:rPr>
          <w:rFonts w:hint="eastAsia" w:cs="宋体"/>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snapToGrid w:val="0"/>
        <w:spacing w:line="360" w:lineRule="auto"/>
        <w:ind w:firstLine="480" w:firstLineChars="200"/>
        <w:rPr>
          <w:sz w:val="24"/>
          <w:szCs w:val="24"/>
        </w:rPr>
      </w:pPr>
      <w:r>
        <w:rPr>
          <w:rFonts w:hint="eastAsia" w:cs="宋体"/>
          <w:sz w:val="24"/>
          <w:szCs w:val="24"/>
        </w:rPr>
        <w:t>三、我们的磋商报价包含了履行合同所需的全部费用。不论何种原因造成的报价漏项损失，我方全部承担，不会提出任何增加费用的要求。</w:t>
      </w:r>
    </w:p>
    <w:p>
      <w:pPr>
        <w:snapToGrid w:val="0"/>
        <w:spacing w:line="360" w:lineRule="auto"/>
        <w:ind w:firstLine="480" w:firstLineChars="200"/>
        <w:rPr>
          <w:sz w:val="24"/>
          <w:szCs w:val="24"/>
        </w:rPr>
      </w:pPr>
      <w:r>
        <w:rPr>
          <w:rFonts w:hint="eastAsia" w:cs="宋体"/>
          <w:sz w:val="24"/>
          <w:szCs w:val="24"/>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sz w:val="24"/>
          <w:szCs w:val="24"/>
        </w:rPr>
      </w:pPr>
      <w:r>
        <w:rPr>
          <w:rFonts w:hint="eastAsia" w:cs="宋体"/>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sz w:val="24"/>
          <w:szCs w:val="24"/>
        </w:rPr>
      </w:pPr>
      <w:r>
        <w:rPr>
          <w:rFonts w:hint="eastAsia" w:cs="宋体"/>
          <w:sz w:val="24"/>
          <w:szCs w:val="24"/>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sz w:val="24"/>
          <w:szCs w:val="24"/>
        </w:rPr>
      </w:pPr>
      <w:r>
        <w:rPr>
          <w:rFonts w:hint="eastAsia" w:cs="宋体"/>
          <w:sz w:val="24"/>
          <w:szCs w:val="24"/>
        </w:rPr>
        <w:t>以上承诺，能够经受来自任何方面的审查和监督。如有虚假或背离，我方愿承担由此引发的一切不利后果，无条件接受采购人的处置和政府采购监管单位的处罚。</w:t>
      </w:r>
    </w:p>
    <w:p>
      <w:pPr>
        <w:snapToGrid w:val="0"/>
        <w:spacing w:line="360" w:lineRule="auto"/>
        <w:rPr>
          <w:sz w:val="24"/>
          <w:szCs w:val="24"/>
        </w:rPr>
      </w:pPr>
    </w:p>
    <w:p>
      <w:pPr>
        <w:snapToGrid w:val="0"/>
        <w:spacing w:line="360" w:lineRule="auto"/>
        <w:rPr>
          <w:sz w:val="24"/>
          <w:szCs w:val="24"/>
        </w:rPr>
      </w:pPr>
    </w:p>
    <w:p>
      <w:pPr>
        <w:snapToGrid w:val="0"/>
        <w:spacing w:line="360" w:lineRule="auto"/>
        <w:rPr>
          <w:sz w:val="24"/>
          <w:szCs w:val="24"/>
        </w:rPr>
      </w:pPr>
      <w:r>
        <w:rPr>
          <w:rFonts w:hint="eastAsia" w:cs="宋体"/>
          <w:sz w:val="24"/>
          <w:szCs w:val="24"/>
        </w:rPr>
        <w:t>供应商：（填写名称并盖章）</w:t>
      </w:r>
    </w:p>
    <w:p>
      <w:pPr>
        <w:snapToGrid w:val="0"/>
        <w:spacing w:line="360" w:lineRule="auto"/>
        <w:rPr>
          <w:sz w:val="24"/>
          <w:szCs w:val="24"/>
        </w:rPr>
      </w:pPr>
      <w:r>
        <w:rPr>
          <w:rFonts w:hint="eastAsia" w:cs="宋体"/>
          <w:sz w:val="24"/>
          <w:szCs w:val="24"/>
        </w:rPr>
        <w:t>法定代表人：</w:t>
      </w:r>
      <w:r>
        <w:rPr>
          <w:rFonts w:hint="eastAsia" w:cs="宋体"/>
          <w:color w:val="000000"/>
          <w:sz w:val="24"/>
          <w:szCs w:val="24"/>
        </w:rPr>
        <w:t>（签字或盖章）</w:t>
      </w:r>
    </w:p>
    <w:p>
      <w:pPr>
        <w:snapToGrid w:val="0"/>
        <w:spacing w:line="360" w:lineRule="auto"/>
        <w:rPr>
          <w:sz w:val="24"/>
          <w:szCs w:val="24"/>
        </w:rPr>
      </w:pPr>
      <w:r>
        <w:rPr>
          <w:rFonts w:hint="eastAsia" w:cs="宋体"/>
          <w:sz w:val="24"/>
          <w:szCs w:val="24"/>
        </w:rPr>
        <w:t>签署日期：</w:t>
      </w: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rPr>
          <w:rFonts w:cs="Times New Roman"/>
        </w:rPr>
      </w:pPr>
    </w:p>
    <w:bookmarkEnd w:id="163"/>
    <w:bookmarkEnd w:id="164"/>
    <w:p>
      <w:pPr>
        <w:jc w:val="center"/>
        <w:rPr>
          <w:rFonts w:ascii="宋体" w:hAnsi="宋体" w:cs="宋体"/>
          <w:b/>
          <w:sz w:val="32"/>
          <w:szCs w:val="32"/>
        </w:rPr>
      </w:pPr>
      <w:bookmarkStart w:id="165" w:name="_Toc21388"/>
      <w:bookmarkStart w:id="166" w:name="_Toc477188657"/>
      <w:bookmarkStart w:id="167" w:name="_Toc317237644"/>
      <w:r>
        <w:rPr>
          <w:rFonts w:hint="eastAsia" w:ascii="宋体" w:hAnsi="宋体" w:cs="宋体"/>
          <w:sz w:val="32"/>
          <w:szCs w:val="32"/>
          <w:lang w:val="en-US" w:eastAsia="zh-CN"/>
        </w:rPr>
        <w:t>13</w:t>
      </w:r>
      <w:r>
        <w:rPr>
          <w:rFonts w:hint="eastAsia" w:ascii="宋体" w:hAnsi="宋体" w:cs="宋体"/>
          <w:sz w:val="32"/>
          <w:szCs w:val="32"/>
        </w:rPr>
        <w:t>、</w:t>
      </w:r>
      <w:bookmarkEnd w:id="165"/>
      <w:r>
        <w:rPr>
          <w:rFonts w:hint="eastAsia" w:ascii="宋体" w:hAnsi="宋体" w:cs="宋体"/>
          <w:b/>
          <w:sz w:val="32"/>
          <w:szCs w:val="32"/>
        </w:rPr>
        <w:t>中小企业声明函（服务类）</w:t>
      </w:r>
    </w:p>
    <w:p>
      <w:pPr>
        <w:jc w:val="center"/>
        <w:rPr>
          <w:rFonts w:hAnsi="宋体" w:cs="宋体"/>
          <w:b/>
          <w:sz w:val="32"/>
          <w:szCs w:val="32"/>
        </w:rPr>
      </w:pPr>
      <w:r>
        <w:rPr>
          <w:rFonts w:hint="eastAsia" w:ascii="仿宋_GB2312" w:hAnsi="宋体" w:eastAsia="仿宋_GB2312"/>
          <w:b/>
          <w:sz w:val="24"/>
        </w:rPr>
        <w:t>　　</w:t>
      </w:r>
      <w:r>
        <w:rPr>
          <w:rFonts w:hint="eastAsia" w:hAnsi="宋体"/>
          <w:sz w:val="18"/>
          <w:szCs w:val="18"/>
        </w:rPr>
        <w:t>（注：符合中小企业划型标准的企业请提供本函，不符合的不提供本函）</w:t>
      </w:r>
    </w:p>
    <w:p>
      <w:pPr>
        <w:spacing w:line="440" w:lineRule="exact"/>
        <w:rPr>
          <w:rFonts w:ascii="仿宋_GB2312" w:hAnsi="宋体" w:eastAsia="仿宋_GB2312"/>
          <w:b/>
          <w:sz w:val="24"/>
        </w:rPr>
      </w:pPr>
    </w:p>
    <w:p>
      <w:pPr>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本公司郑重声明，根据《政府采购促进中小企业发展管理办法》（财库﹝2020﹞46 号）的规定，本公司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宋体" w:hAnsi="宋体" w:cs="宋体"/>
          <w:sz w:val="24"/>
          <w:szCs w:val="24"/>
          <w:u w:val="single"/>
        </w:rPr>
      </w:pPr>
      <w:r>
        <w:rPr>
          <w:rFonts w:hint="eastAsia" w:ascii="宋体" w:hAnsi="宋体" w:cs="宋体"/>
          <w:sz w:val="24"/>
          <w:szCs w:val="24"/>
          <w:u w:val="single"/>
        </w:rPr>
        <w:t>1.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2.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w:t>
      </w:r>
    </w:p>
    <w:p>
      <w:pPr>
        <w:spacing w:line="440" w:lineRule="exact"/>
        <w:rPr>
          <w:rFonts w:ascii="宋体" w:hAnsi="宋体" w:cs="宋体"/>
          <w:sz w:val="24"/>
          <w:szCs w:val="24"/>
          <w:u w:val="single"/>
        </w:rPr>
      </w:pPr>
      <w:r>
        <w:rPr>
          <w:rFonts w:hint="eastAsia" w:ascii="宋体" w:hAnsi="宋体" w:cs="宋体"/>
          <w:sz w:val="24"/>
          <w:szCs w:val="24"/>
          <w:u w:val="single"/>
        </w:rPr>
        <w:t>以上企业，不属于大企业的分支机构，不存在控股股东为大企业的情形，也不存在与大企业的负责人为同一人的情形。</w:t>
      </w:r>
    </w:p>
    <w:p>
      <w:pPr>
        <w:spacing w:line="440" w:lineRule="exact"/>
        <w:rPr>
          <w:rFonts w:ascii="宋体" w:hAnsi="宋体" w:cs="宋体"/>
          <w:sz w:val="24"/>
          <w:szCs w:val="24"/>
          <w:u w:val="single"/>
        </w:rPr>
      </w:pPr>
      <w:r>
        <w:rPr>
          <w:rFonts w:hint="eastAsia" w:ascii="宋体" w:hAnsi="宋体" w:cs="宋体"/>
          <w:sz w:val="24"/>
          <w:szCs w:val="24"/>
          <w:u w:val="single"/>
        </w:rPr>
        <w:t>本企业对上述声明内容的真实性负责。如有虚假，将依法承担相应责任。</w:t>
      </w:r>
    </w:p>
    <w:p>
      <w:pPr>
        <w:spacing w:line="440" w:lineRule="exact"/>
        <w:rPr>
          <w:rFonts w:ascii="宋体" w:hAnsi="宋体" w:cs="宋体"/>
          <w:sz w:val="24"/>
          <w:szCs w:val="24"/>
          <w:u w:val="single"/>
        </w:rPr>
      </w:pP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企业名称（盖章）：</w:t>
      </w: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日 期：</w:t>
      </w:r>
    </w:p>
    <w:p>
      <w:pPr>
        <w:spacing w:line="440" w:lineRule="exact"/>
        <w:rPr>
          <w:rFonts w:ascii="宋体" w:hAnsi="宋体" w:cs="宋体"/>
          <w:sz w:val="24"/>
          <w:szCs w:val="24"/>
          <w:u w:val="single"/>
        </w:rPr>
      </w:pPr>
    </w:p>
    <w:p>
      <w:pPr>
        <w:spacing w:line="440" w:lineRule="exact"/>
        <w:rPr>
          <w:rFonts w:ascii="宋体" w:hAnsi="宋体" w:cs="宋体"/>
          <w:sz w:val="24"/>
          <w:szCs w:val="24"/>
          <w:u w:val="single"/>
        </w:rPr>
      </w:pPr>
      <w:r>
        <w:rPr>
          <w:rFonts w:hint="eastAsia" w:ascii="宋体" w:hAnsi="宋体" w:cs="宋体"/>
          <w:sz w:val="24"/>
          <w:szCs w:val="24"/>
          <w:u w:val="single"/>
        </w:rPr>
        <w:t>备注：从业人员、营业收入、资产总额填报上一年度数据，无上一年度数据的新成立企业可不填报。</w:t>
      </w:r>
    </w:p>
    <w:p>
      <w:pPr>
        <w:pStyle w:val="2"/>
        <w:keepNext w:val="0"/>
        <w:keepLines w:val="0"/>
        <w:spacing w:before="0" w:beforeAutospacing="0" w:after="0" w:afterAutospacing="0"/>
        <w:rPr>
          <w:rFonts w:ascii="宋体" w:hAnsi="宋体" w:eastAsia="宋体" w:cs="宋体"/>
          <w:b w:val="0"/>
          <w:bCs w:val="0"/>
          <w:sz w:val="28"/>
          <w:szCs w:val="28"/>
          <w:u w:val="single"/>
        </w:rPr>
      </w:pPr>
    </w:p>
    <w:p>
      <w:pPr>
        <w:spacing w:before="156" w:beforeLines="50" w:line="360" w:lineRule="auto"/>
        <w:ind w:firstLine="361" w:firstLineChars="200"/>
        <w:rPr>
          <w:spacing w:val="-6"/>
          <w:sz w:val="18"/>
          <w:szCs w:val="18"/>
        </w:rPr>
      </w:pPr>
      <w:r>
        <w:rPr>
          <w:rFonts w:hint="eastAsia"/>
          <w:b/>
          <w:bCs/>
          <w:sz w:val="18"/>
          <w:szCs w:val="18"/>
        </w:rPr>
        <w:t>注：</w:t>
      </w:r>
      <w:r>
        <w:rPr>
          <w:rFonts w:hint="eastAsia"/>
          <w:spacing w:val="-6"/>
          <w:sz w:val="18"/>
          <w:szCs w:val="18"/>
        </w:rPr>
        <w:t>1、</w:t>
      </w:r>
      <w:r>
        <w:rPr>
          <w:spacing w:val="-6"/>
          <w:sz w:val="18"/>
          <w:szCs w:val="18"/>
        </w:rPr>
        <w:t>本项目对小型和微型企业</w:t>
      </w:r>
      <w:r>
        <w:rPr>
          <w:rFonts w:hint="eastAsia"/>
          <w:spacing w:val="-6"/>
          <w:sz w:val="18"/>
          <w:szCs w:val="18"/>
        </w:rPr>
        <w:t>（</w:t>
      </w:r>
      <w:r>
        <w:rPr>
          <w:sz w:val="18"/>
          <w:szCs w:val="18"/>
        </w:rPr>
        <w:t>且所投产品为小微型企业生产</w:t>
      </w:r>
      <w:r>
        <w:rPr>
          <w:rFonts w:hint="eastAsia"/>
          <w:spacing w:val="-6"/>
          <w:sz w:val="18"/>
          <w:szCs w:val="18"/>
        </w:rPr>
        <w:t>）</w:t>
      </w:r>
      <w:r>
        <w:rPr>
          <w:spacing w:val="-6"/>
          <w:sz w:val="18"/>
          <w:szCs w:val="18"/>
        </w:rPr>
        <w:t>、监狱企业、残疾人福利性单位的报价给予</w:t>
      </w:r>
      <w:r>
        <w:rPr>
          <w:rFonts w:hint="eastAsia"/>
          <w:b/>
          <w:bCs/>
          <w:spacing w:val="-6"/>
          <w:sz w:val="18"/>
          <w:szCs w:val="18"/>
        </w:rPr>
        <w:t>10</w:t>
      </w:r>
      <w:r>
        <w:rPr>
          <w:b/>
          <w:bCs/>
          <w:spacing w:val="-6"/>
          <w:sz w:val="18"/>
          <w:szCs w:val="18"/>
        </w:rPr>
        <w:t>%</w:t>
      </w:r>
      <w:r>
        <w:rPr>
          <w:spacing w:val="-6"/>
          <w:sz w:val="18"/>
          <w:szCs w:val="18"/>
        </w:rPr>
        <w:t>的扣除，用扣除后的价格参与价格评审。扣除后的价格仅用来计算价格得分，成交金额以</w:t>
      </w:r>
      <w:r>
        <w:rPr>
          <w:b/>
          <w:bCs/>
          <w:spacing w:val="-6"/>
          <w:sz w:val="18"/>
          <w:szCs w:val="18"/>
          <w:u w:val="single"/>
        </w:rPr>
        <w:t>原报价为准</w:t>
      </w:r>
      <w:r>
        <w:rPr>
          <w:spacing w:val="-6"/>
          <w:sz w:val="18"/>
          <w:szCs w:val="18"/>
        </w:rPr>
        <w:t>。供应商须按要求提供相关材料</w:t>
      </w:r>
      <w:r>
        <w:rPr>
          <w:spacing w:val="-6"/>
          <w:sz w:val="18"/>
          <w:szCs w:val="18"/>
          <w:u w:val="single"/>
        </w:rPr>
        <w:t>（格式文件附</w:t>
      </w:r>
      <w:r>
        <w:rPr>
          <w:rFonts w:hint="eastAsia"/>
          <w:spacing w:val="-6"/>
          <w:sz w:val="18"/>
          <w:szCs w:val="18"/>
          <w:u w:val="single"/>
        </w:rPr>
        <w:t>上</w:t>
      </w:r>
      <w:r>
        <w:rPr>
          <w:spacing w:val="-6"/>
          <w:sz w:val="18"/>
          <w:szCs w:val="18"/>
          <w:u w:val="single"/>
        </w:rPr>
        <w:t>）</w:t>
      </w:r>
      <w:r>
        <w:rPr>
          <w:spacing w:val="-6"/>
          <w:sz w:val="18"/>
          <w:szCs w:val="18"/>
        </w:rPr>
        <w:t>，否则将不进行价格扣除。</w:t>
      </w:r>
    </w:p>
    <w:p>
      <w:pPr>
        <w:pStyle w:val="47"/>
        <w:spacing w:line="300" w:lineRule="auto"/>
        <w:ind w:firstLine="337" w:firstLineChars="200"/>
        <w:rPr>
          <w:rFonts w:ascii="Times New Roman" w:hAnsi="Times New Roman" w:eastAsia="宋体"/>
          <w:b/>
          <w:bCs/>
          <w:spacing w:val="-6"/>
          <w:sz w:val="18"/>
          <w:szCs w:val="18"/>
          <w:u w:val="single"/>
        </w:rPr>
      </w:pPr>
      <w:r>
        <w:rPr>
          <w:rFonts w:hint="eastAsia" w:ascii="Times New Roman" w:hAnsi="Times New Roman" w:eastAsia="宋体"/>
          <w:b/>
          <w:bCs/>
          <w:spacing w:val="-6"/>
          <w:sz w:val="18"/>
          <w:szCs w:val="18"/>
        </w:rPr>
        <w:t>2</w:t>
      </w:r>
      <w:r>
        <w:rPr>
          <w:rFonts w:ascii="Times New Roman" w:hAnsi="Times New Roman" w:eastAsia="宋体"/>
          <w:b/>
          <w:bCs/>
          <w:spacing w:val="-6"/>
          <w:sz w:val="18"/>
          <w:szCs w:val="18"/>
        </w:rPr>
        <w:t>、</w:t>
      </w:r>
      <w:r>
        <w:rPr>
          <w:rFonts w:ascii="Times New Roman" w:hAnsi="Times New Roman" w:eastAsia="宋体"/>
          <w:b/>
          <w:bCs/>
          <w:spacing w:val="-6"/>
          <w:sz w:val="18"/>
          <w:szCs w:val="18"/>
          <w:u w:val="single"/>
        </w:rPr>
        <w:t>供应商同时为</w:t>
      </w:r>
      <w:r>
        <w:rPr>
          <w:rFonts w:ascii="Times New Roman" w:hAnsi="Times New Roman" w:eastAsia="宋体"/>
          <w:b/>
          <w:bCs/>
          <w:sz w:val="18"/>
          <w:szCs w:val="18"/>
          <w:u w:val="single"/>
        </w:rPr>
        <w:t>小微型企业</w:t>
      </w:r>
      <w:r>
        <w:rPr>
          <w:rFonts w:ascii="Times New Roman" w:hAnsi="Times New Roman" w:eastAsia="宋体"/>
          <w:b/>
          <w:bCs/>
          <w:spacing w:val="-6"/>
          <w:sz w:val="18"/>
          <w:szCs w:val="18"/>
          <w:u w:val="single"/>
        </w:rPr>
        <w:t>、监狱企业或残疾人福利性单位的，评审中只享受一次价格扣除，不重复进行价格扣除。</w:t>
      </w:r>
    </w:p>
    <w:p>
      <w:pPr>
        <w:spacing w:line="360" w:lineRule="auto"/>
        <w:ind w:left="420" w:leftChars="200"/>
        <w:rPr>
          <w:rFonts w:ascii="宋体" w:hAnsi="宋体"/>
          <w:color w:val="000000"/>
          <w:sz w:val="28"/>
          <w:szCs w:val="28"/>
        </w:rPr>
      </w:pPr>
      <w:r>
        <w:rPr>
          <w:rFonts w:hint="eastAsia"/>
          <w:sz w:val="18"/>
          <w:szCs w:val="18"/>
        </w:rPr>
        <w:t>3</w:t>
      </w:r>
      <w:r>
        <w:rPr>
          <w:sz w:val="18"/>
          <w:szCs w:val="18"/>
        </w:rPr>
        <w:t>、供应商应如实填写企业信息，如有虚假，将依法承担相应责任。</w:t>
      </w:r>
    </w:p>
    <w:p>
      <w:pPr>
        <w:pStyle w:val="2"/>
        <w:keepNext w:val="0"/>
        <w:keepLines w:val="0"/>
        <w:spacing w:beforeAutospacing="0" w:afterAutospacing="0"/>
        <w:rPr>
          <w:rFonts w:ascii="宋体" w:hAnsi="宋体" w:eastAsia="宋体" w:cs="Times New Roman"/>
          <w:sz w:val="32"/>
          <w:szCs w:val="32"/>
        </w:rPr>
      </w:pPr>
    </w:p>
    <w:p>
      <w:pPr>
        <w:jc w:val="center"/>
        <w:rPr>
          <w:rFonts w:ascii="宋体" w:hAnsi="宋体" w:cs="宋体"/>
          <w:sz w:val="32"/>
          <w:szCs w:val="32"/>
        </w:rPr>
      </w:pPr>
      <w:bookmarkStart w:id="168" w:name="_Toc24035"/>
      <w:r>
        <w:rPr>
          <w:rFonts w:hint="eastAsia" w:ascii="宋体" w:hAnsi="宋体" w:cs="宋体"/>
          <w:sz w:val="32"/>
          <w:szCs w:val="32"/>
          <w:lang w:val="en-US" w:eastAsia="zh-CN"/>
        </w:rPr>
        <w:t>14</w:t>
      </w:r>
      <w:r>
        <w:rPr>
          <w:rFonts w:hint="eastAsia" w:ascii="宋体" w:hAnsi="宋体" w:cs="宋体"/>
          <w:sz w:val="32"/>
          <w:szCs w:val="32"/>
        </w:rPr>
        <w:t>、残疾人福利性单位声明函</w:t>
      </w:r>
      <w:bookmarkEnd w:id="168"/>
    </w:p>
    <w:p>
      <w:pPr>
        <w:jc w:val="center"/>
        <w:rPr>
          <w:rFonts w:ascii="宋体" w:hAnsi="宋体" w:eastAsia="宋体" w:cs="Times New Roman"/>
          <w:sz w:val="32"/>
          <w:szCs w:val="32"/>
        </w:rPr>
      </w:pPr>
      <w:r>
        <w:rPr>
          <w:rFonts w:hint="eastAsia" w:hAnsi="宋体"/>
          <w:sz w:val="18"/>
          <w:szCs w:val="18"/>
        </w:rPr>
        <w:t>（注：符合残疾人福利性单位请提供本函，不符合的不提供本函）</w:t>
      </w:r>
    </w:p>
    <w:p>
      <w:pPr>
        <w:pStyle w:val="2"/>
        <w:keepNext w:val="0"/>
        <w:keepLines w:val="0"/>
        <w:spacing w:beforeAutospacing="0" w:afterAutospacing="0"/>
        <w:ind w:firstLine="480" w:firstLineChars="200"/>
        <w:rPr>
          <w:rFonts w:hint="eastAsia" w:asciiTheme="minorEastAsia" w:hAnsiTheme="minorEastAsia" w:eastAsiaTheme="minorEastAsia" w:cstheme="minorEastAsia"/>
          <w:b w:val="0"/>
          <w:bCs w:val="0"/>
          <w:sz w:val="24"/>
          <w:szCs w:val="24"/>
        </w:rPr>
      </w:pPr>
      <w:bookmarkStart w:id="169" w:name="_Toc31725"/>
      <w:r>
        <w:rPr>
          <w:rFonts w:hint="eastAsia" w:asciiTheme="minorEastAsia" w:hAnsiTheme="minorEastAsia" w:eastAsiaTheme="minorEastAsia" w:cstheme="minorEastAsia"/>
          <w:b w:val="0"/>
          <w:bCs w:val="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bookmarkEnd w:id="169"/>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本单位对上述声明的真实性复制。如有虚假，将依法承担相应责任。</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单位名称（盖章）：</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xml:space="preserve">                                  日期：</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说明：残疾人福利性单位应当满足以下条件：</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安置的残疾人占本单位在职职工人数的比例不低于25%（含25%），并且安置的残疾人人数不少于10人（含10人）；</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依法与安置的每位残疾人签订了一年以上（含一年）的劳动合同或服务协议；</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为安置的每位残疾人按月足额缴纳了基本养老保险、基本医疗保险、失业保险、工伤保险和生育保险等社会保险费；</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通过银行等金融机构向安置的每位残疾人，按月支付了不低于单位所在区县使用的经省级人民政府批准的月最低工资标准的工资；</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4"/>
          <w:szCs w:val="24"/>
        </w:rPr>
        <w:t>提供本单位制造的货物、承担的工程或者服务（以下简称产品），或者提供其他残疾人福利性单位制造的货物（不包括使用非残疾人福利性单位注册商标的货物）。</w:t>
      </w:r>
    </w:p>
    <w:p>
      <w:pPr>
        <w:numPr>
          <w:ilvl w:val="0"/>
          <w:numId w:val="0"/>
        </w:num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注：1、在政府采购活动中，监狱企业视同小型、微型企业，享受预留份额、评审中价格扣除等政府采购促进中小企业发展的政府采购政策。</w:t>
      </w:r>
    </w:p>
    <w:p>
      <w:pPr>
        <w:numPr>
          <w:ilvl w:val="0"/>
          <w:numId w:val="0"/>
        </w:numPr>
        <w:spacing w:line="360" w:lineRule="auto"/>
        <w:rPr>
          <w:rFonts w:hint="eastAsia"/>
          <w:b/>
          <w:bCs/>
        </w:rPr>
      </w:pPr>
      <w:r>
        <w:rPr>
          <w:rFonts w:hint="eastAsia" w:asciiTheme="minorEastAsia" w:hAnsiTheme="minorEastAsia" w:eastAsiaTheme="minorEastAsia" w:cstheme="minorEastAsia"/>
          <w:b/>
          <w:bCs/>
          <w:sz w:val="21"/>
          <w:szCs w:val="21"/>
          <w:lang w:val="en-US" w:eastAsia="zh-CN"/>
        </w:rPr>
        <w:t>2、本项目对小型和微型企业（且所投产品为小微型企业生产）、监狱企业、残疾人福利性单位的报价给予10%的扣除，用扣除后的价格参与价格评审。扣除后的价格仅用来计算价格得分，成交金额以原报价为准。供应商须按要求提供相关材料（格式文件附后），否则将不进行价格扣除。3、供应商同时为小微型企业、监狱企业或残疾人福利性单位的，评审中只享受一次价格扣除，不重复进行价格扣除。4、供应商应如实填写企业信息，如有虚假，将依法承担相应责任。</w:t>
      </w:r>
    </w:p>
    <w:p>
      <w:pPr>
        <w:numPr>
          <w:ilvl w:val="0"/>
          <w:numId w:val="0"/>
        </w:numPr>
        <w:spacing w:line="360" w:lineRule="auto"/>
        <w:jc w:val="center"/>
        <w:rPr>
          <w:rFonts w:ascii="Times New Roman" w:hAnsi="Times New Roman" w:eastAsia="宋体"/>
          <w:sz w:val="32"/>
        </w:rPr>
      </w:pPr>
      <w:r>
        <w:rPr>
          <w:rFonts w:hint="eastAsia" w:ascii="Times New Roman" w:hAnsi="Times New Roman" w:eastAsia="宋体"/>
          <w:sz w:val="32"/>
        </w:rPr>
        <w:t>1</w:t>
      </w:r>
      <w:r>
        <w:rPr>
          <w:rFonts w:hint="eastAsia"/>
          <w:sz w:val="32"/>
          <w:lang w:val="en-US" w:eastAsia="zh-CN"/>
        </w:rPr>
        <w:t>5</w:t>
      </w:r>
      <w:r>
        <w:rPr>
          <w:rFonts w:hint="eastAsia" w:ascii="Times New Roman" w:hAnsi="Times New Roman" w:eastAsia="宋体"/>
          <w:sz w:val="32"/>
        </w:rPr>
        <w:t>、</w:t>
      </w:r>
      <w:r>
        <w:rPr>
          <w:rFonts w:ascii="Times New Roman" w:hAnsi="Times New Roman" w:eastAsia="宋体"/>
          <w:sz w:val="32"/>
        </w:rPr>
        <w:t>监狱企业</w:t>
      </w:r>
      <w:r>
        <w:rPr>
          <w:rFonts w:hint="eastAsia" w:ascii="Times New Roman" w:hAnsi="Times New Roman" w:eastAsia="宋体"/>
          <w:sz w:val="32"/>
        </w:rPr>
        <w:t>证明文件</w:t>
      </w:r>
    </w:p>
    <w:p>
      <w:pPr>
        <w:spacing w:before="156" w:beforeLines="50" w:line="360" w:lineRule="auto"/>
        <w:ind w:firstLine="360" w:firstLineChars="200"/>
        <w:jc w:val="center"/>
        <w:rPr>
          <w:b/>
          <w:bCs/>
          <w:sz w:val="24"/>
        </w:rPr>
      </w:pPr>
      <w:r>
        <w:rPr>
          <w:rFonts w:hint="eastAsia" w:hAnsi="宋体"/>
          <w:sz w:val="18"/>
          <w:szCs w:val="18"/>
        </w:rPr>
        <w:t>（注：符合</w:t>
      </w:r>
      <w:r>
        <w:rPr>
          <w:rFonts w:hAnsi="宋体"/>
          <w:sz w:val="18"/>
          <w:szCs w:val="18"/>
        </w:rPr>
        <w:t>监狱企业</w:t>
      </w:r>
      <w:r>
        <w:rPr>
          <w:rFonts w:hint="eastAsia" w:hAnsi="宋体"/>
          <w:sz w:val="18"/>
          <w:szCs w:val="18"/>
        </w:rPr>
        <w:t>请提供本函，不符合的不提供本函）</w:t>
      </w:r>
    </w:p>
    <w:p>
      <w:pPr>
        <w:spacing w:before="156" w:beforeLines="50" w:line="360" w:lineRule="auto"/>
        <w:ind w:firstLine="482" w:firstLineChars="200"/>
        <w:rPr>
          <w:b/>
          <w:bCs/>
          <w:sz w:val="24"/>
        </w:rPr>
      </w:pPr>
    </w:p>
    <w:p>
      <w:pPr>
        <w:spacing w:before="156" w:beforeLines="50" w:line="360" w:lineRule="auto"/>
        <w:ind w:firstLine="560" w:firstLineChars="200"/>
        <w:rPr>
          <w:sz w:val="28"/>
          <w:szCs w:val="28"/>
        </w:rPr>
      </w:pPr>
      <w:r>
        <w:rPr>
          <w:sz w:val="28"/>
          <w:szCs w:val="28"/>
        </w:rPr>
        <w:t>监狱企业参加政府采购活动时，应当提供由省级以上监狱管理局、戒毒管理局（含新疆生产建设兵团）出具的属于监狱企业的证明文件。</w:t>
      </w:r>
    </w:p>
    <w:p>
      <w:pPr>
        <w:spacing w:before="156" w:beforeLines="50" w:line="360" w:lineRule="auto"/>
        <w:ind w:firstLine="480" w:firstLineChars="200"/>
        <w:rPr>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r>
        <w:rPr>
          <w:rFonts w:hint="eastAsia"/>
          <w:b/>
          <w:bCs/>
          <w:sz w:val="24"/>
        </w:rPr>
        <w:t>注：</w:t>
      </w:r>
    </w:p>
    <w:p>
      <w:pPr>
        <w:spacing w:line="360" w:lineRule="auto"/>
        <w:ind w:firstLine="482" w:firstLineChars="200"/>
        <w:rPr>
          <w:b/>
          <w:bCs/>
          <w:sz w:val="24"/>
        </w:rPr>
      </w:pPr>
      <w:r>
        <w:rPr>
          <w:rFonts w:hint="eastAsia"/>
          <w:b/>
          <w:bCs/>
          <w:sz w:val="24"/>
        </w:rPr>
        <w:t>1、</w:t>
      </w:r>
      <w:r>
        <w:rPr>
          <w:b/>
          <w:bCs/>
          <w:sz w:val="24"/>
        </w:rPr>
        <w:t>在政府采购活动中，监狱企业视同小型、微型企业，享受预留份额、评审中价格扣除等政府采购促进中小企业发展的政府采购政策。</w:t>
      </w:r>
    </w:p>
    <w:p>
      <w:pPr>
        <w:pStyle w:val="43"/>
        <w:spacing w:line="300" w:lineRule="auto"/>
        <w:ind w:firstLine="456" w:firstLineChars="200"/>
        <w:rPr>
          <w:rFonts w:ascii="Times New Roman" w:hAnsi="Times New Roman" w:eastAsia="宋体"/>
          <w:spacing w:val="-6"/>
          <w:sz w:val="24"/>
          <w:szCs w:val="24"/>
        </w:rPr>
      </w:pPr>
      <w:r>
        <w:rPr>
          <w:rFonts w:hint="eastAsia" w:ascii="Times New Roman" w:hAnsi="Times New Roman" w:eastAsia="宋体"/>
          <w:spacing w:val="-6"/>
          <w:sz w:val="24"/>
          <w:szCs w:val="24"/>
        </w:rPr>
        <w:t>2</w:t>
      </w:r>
      <w:r>
        <w:rPr>
          <w:rFonts w:ascii="Times New Roman" w:hAnsi="Times New Roman" w:eastAsia="宋体"/>
          <w:spacing w:val="-6"/>
          <w:sz w:val="24"/>
          <w:szCs w:val="24"/>
        </w:rPr>
        <w:t>、本项目对小型和微型企业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rPr>
        <w:t>10</w:t>
      </w:r>
      <w:r>
        <w:rPr>
          <w:rFonts w:ascii="Times New Roman" w:hAnsi="Times New Roman" w:eastAsia="宋体"/>
          <w:b/>
          <w:bCs/>
          <w:spacing w:val="-6"/>
          <w:sz w:val="24"/>
          <w:szCs w:val="24"/>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43"/>
        <w:spacing w:line="300" w:lineRule="auto"/>
        <w:ind w:firstLine="458" w:firstLineChars="200"/>
        <w:rPr>
          <w:rFonts w:ascii="Times New Roman" w:hAnsi="Times New Roman" w:eastAsia="宋体"/>
          <w:b/>
          <w:bCs/>
          <w:spacing w:val="-6"/>
          <w:sz w:val="24"/>
          <w:szCs w:val="24"/>
          <w:u w:val="single"/>
        </w:rPr>
      </w:pPr>
      <w:r>
        <w:rPr>
          <w:rFonts w:hint="eastAsia" w:ascii="Times New Roman" w:hAnsi="Times New Roman" w:eastAsia="宋体"/>
          <w:b/>
          <w:bCs/>
          <w:spacing w:val="-6"/>
          <w:sz w:val="24"/>
          <w:szCs w:val="24"/>
        </w:rPr>
        <w:t>3</w:t>
      </w:r>
      <w:r>
        <w:rPr>
          <w:rFonts w:ascii="Times New Roman" w:hAnsi="Times New Roman" w:eastAsia="宋体"/>
          <w:b/>
          <w:bCs/>
          <w:spacing w:val="-6"/>
          <w:sz w:val="24"/>
          <w:szCs w:val="24"/>
        </w:rPr>
        <w:t>、</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spacing w:line="360" w:lineRule="auto"/>
        <w:ind w:left="420" w:leftChars="200"/>
        <w:rPr>
          <w:sz w:val="32"/>
          <w:szCs w:val="32"/>
        </w:rPr>
      </w:pPr>
      <w:r>
        <w:rPr>
          <w:rFonts w:hint="eastAsia"/>
          <w:sz w:val="24"/>
        </w:rPr>
        <w:t>4</w:t>
      </w:r>
      <w:r>
        <w:rPr>
          <w:sz w:val="24"/>
        </w:rPr>
        <w:t>、供应商应如实填写企业信息，如有虚假，将依法承担相应责任。</w:t>
      </w:r>
    </w:p>
    <w:p>
      <w:pPr>
        <w:pStyle w:val="2"/>
        <w:keepNext w:val="0"/>
        <w:keepLines w:val="0"/>
        <w:spacing w:before="0" w:beforeAutospacing="0" w:after="0" w:afterAutospacing="0"/>
        <w:jc w:val="center"/>
        <w:rPr>
          <w:rFonts w:ascii="宋体" w:hAnsi="宋体" w:eastAsia="宋体" w:cs="宋体"/>
        </w:rPr>
      </w:pPr>
    </w:p>
    <w:p>
      <w:pPr>
        <w:pStyle w:val="2"/>
        <w:keepNext w:val="0"/>
        <w:keepLines w:val="0"/>
        <w:spacing w:before="0" w:beforeAutospacing="0" w:after="0" w:afterAutospacing="0"/>
        <w:jc w:val="center"/>
        <w:rPr>
          <w:rFonts w:ascii="宋体" w:hAnsi="宋体" w:eastAsia="宋体" w:cs="宋体"/>
        </w:rPr>
      </w:pPr>
    </w:p>
    <w:p>
      <w:pPr>
        <w:pStyle w:val="2"/>
        <w:keepNext w:val="0"/>
        <w:keepLines w:val="0"/>
        <w:spacing w:before="0" w:beforeAutospacing="0" w:after="0" w:afterAutospacing="0"/>
        <w:jc w:val="center"/>
        <w:rPr>
          <w:rFonts w:ascii="宋体" w:hAnsi="宋体" w:eastAsia="宋体" w:cs="宋体"/>
        </w:rPr>
      </w:pPr>
    </w:p>
    <w:p>
      <w:pPr>
        <w:spacing w:line="360" w:lineRule="auto"/>
        <w:ind w:left="420" w:leftChars="200"/>
        <w:rPr>
          <w:sz w:val="32"/>
          <w:szCs w:val="32"/>
        </w:rPr>
      </w:pPr>
    </w:p>
    <w:p>
      <w:pPr>
        <w:spacing w:line="360" w:lineRule="auto"/>
        <w:jc w:val="center"/>
        <w:rPr>
          <w:rFonts w:cs="宋体"/>
          <w:b/>
          <w:bCs/>
          <w:sz w:val="36"/>
          <w:szCs w:val="36"/>
        </w:rPr>
      </w:pPr>
    </w:p>
    <w:p>
      <w:pPr>
        <w:pStyle w:val="21"/>
        <w:ind w:firstLine="384"/>
      </w:pPr>
    </w:p>
    <w:p>
      <w:pPr>
        <w:ind w:firstLine="2249" w:firstLineChars="700"/>
        <w:rPr>
          <w:b/>
          <w:bCs/>
          <w:sz w:val="32"/>
          <w:szCs w:val="32"/>
        </w:rPr>
      </w:pPr>
      <w:r>
        <w:rPr>
          <w:rFonts w:hint="eastAsia"/>
          <w:b/>
          <w:bCs/>
          <w:sz w:val="32"/>
          <w:szCs w:val="32"/>
        </w:rPr>
        <w:t>1</w:t>
      </w:r>
      <w:r>
        <w:rPr>
          <w:rFonts w:hint="eastAsia"/>
          <w:b/>
          <w:bCs/>
          <w:sz w:val="32"/>
          <w:szCs w:val="32"/>
          <w:lang w:val="en-US" w:eastAsia="zh-CN"/>
        </w:rPr>
        <w:t>6</w:t>
      </w:r>
      <w:r>
        <w:rPr>
          <w:rFonts w:hint="eastAsia"/>
          <w:b/>
          <w:bCs/>
          <w:sz w:val="32"/>
          <w:szCs w:val="32"/>
        </w:rPr>
        <w:t>、政府采购供应商信用承诺书</w:t>
      </w:r>
    </w:p>
    <w:p>
      <w:pPr>
        <w:rPr>
          <w:b/>
          <w:bCs/>
          <w:color w:val="FF0000"/>
          <w:sz w:val="28"/>
          <w:szCs w:val="28"/>
        </w:rPr>
      </w:pPr>
      <w:r>
        <w:rPr>
          <w:rFonts w:hint="eastAsia"/>
        </w:rPr>
        <w:t xml:space="preserve">    </w:t>
      </w:r>
      <w:r>
        <w:rPr>
          <w:rFonts w:hint="eastAsia"/>
          <w:color w:val="FF0000"/>
        </w:rPr>
        <w:t xml:space="preserve"> </w:t>
      </w:r>
      <w:r>
        <w:rPr>
          <w:rFonts w:hint="eastAsia"/>
          <w:b/>
          <w:bCs/>
          <w:color w:val="FF0000"/>
          <w:sz w:val="28"/>
          <w:szCs w:val="28"/>
        </w:rPr>
        <w:t>承诺主体名称：</w:t>
      </w:r>
    </w:p>
    <w:p>
      <w:pPr>
        <w:ind w:firstLine="562" w:firstLineChars="200"/>
        <w:rPr>
          <w:b/>
          <w:bCs/>
          <w:color w:val="FF0000"/>
          <w:sz w:val="28"/>
          <w:szCs w:val="28"/>
        </w:rPr>
      </w:pPr>
      <w:r>
        <w:rPr>
          <w:rFonts w:hint="eastAsia"/>
          <w:b/>
          <w:bCs/>
          <w:color w:val="FF0000"/>
          <w:sz w:val="28"/>
          <w:szCs w:val="28"/>
        </w:rPr>
        <w:t>统一社会信用代码：</w:t>
      </w:r>
    </w:p>
    <w:p>
      <w:pPr>
        <w:ind w:firstLine="562" w:firstLineChars="200"/>
        <w:rPr>
          <w:rFonts w:hint="default" w:eastAsia="宋体"/>
          <w:b/>
          <w:bCs/>
          <w:sz w:val="28"/>
          <w:szCs w:val="28"/>
          <w:lang w:val="en-US" w:eastAsia="zh-CN"/>
        </w:rPr>
      </w:pPr>
      <w:r>
        <w:rPr>
          <w:rFonts w:hint="eastAsia"/>
          <w:b/>
          <w:bCs/>
          <w:sz w:val="28"/>
          <w:szCs w:val="28"/>
        </w:rPr>
        <w:t>管理部门：三亚市财政局</w:t>
      </w:r>
    </w:p>
    <w:p>
      <w:pPr>
        <w:ind w:firstLine="562" w:firstLineChars="200"/>
        <w:rPr>
          <w:rFonts w:ascii="宋体" w:hAnsi="宋体" w:cs="宋体"/>
          <w:color w:val="FF0000"/>
          <w:sz w:val="28"/>
          <w:szCs w:val="28"/>
        </w:rPr>
      </w:pPr>
      <w:r>
        <w:rPr>
          <w:rFonts w:hint="eastAsia"/>
          <w:b/>
          <w:bCs/>
          <w:color w:val="FF0000"/>
          <w:sz w:val="28"/>
          <w:szCs w:val="28"/>
        </w:rPr>
        <w:t>采购项目名称:</w:t>
      </w:r>
      <w:r>
        <w:rPr>
          <w:rFonts w:hint="eastAsia"/>
          <w:color w:val="FF0000"/>
        </w:rPr>
        <w:t xml:space="preserve"> </w:t>
      </w:r>
    </w:p>
    <w:p>
      <w:pPr>
        <w:ind w:firstLine="480" w:firstLineChars="200"/>
        <w:rPr>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sz w:val="24"/>
          <w:szCs w:val="24"/>
        </w:rPr>
      </w:pPr>
      <w:r>
        <w:rPr>
          <w:rFonts w:hint="eastAsia"/>
          <w:sz w:val="24"/>
          <w:szCs w:val="24"/>
        </w:rPr>
        <w:t>（四）自觉接受行政管理部门、行业组织、社会公众、新闻舆论的监督；</w:t>
      </w:r>
    </w:p>
    <w:p>
      <w:pPr>
        <w:rPr>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sz w:val="24"/>
          <w:szCs w:val="24"/>
        </w:rPr>
      </w:pPr>
      <w:r>
        <w:rPr>
          <w:rFonts w:hint="eastAsia"/>
          <w:sz w:val="24"/>
          <w:szCs w:val="24"/>
        </w:rPr>
        <w:t>（六）提出政府采购质疑和投诉坚持依法依规、诚实信用原则，在全国范围12个月内没有三次以上查无实据的政府采购投诉；</w:t>
      </w:r>
    </w:p>
    <w:p>
      <w:pPr>
        <w:rPr>
          <w:sz w:val="24"/>
          <w:szCs w:val="24"/>
        </w:rPr>
      </w:pPr>
      <w:r>
        <w:rPr>
          <w:rFonts w:hint="eastAsia"/>
          <w:sz w:val="24"/>
          <w:szCs w:val="24"/>
        </w:rPr>
        <w:t>（七）严格遵守信用信息公示相关规定；</w:t>
      </w:r>
    </w:p>
    <w:p>
      <w:pPr>
        <w:rPr>
          <w:sz w:val="24"/>
          <w:szCs w:val="24"/>
        </w:rPr>
      </w:pPr>
      <w:r>
        <w:rPr>
          <w:rFonts w:hint="eastAsia"/>
          <w:sz w:val="24"/>
          <w:szCs w:val="24"/>
        </w:rPr>
        <w:t>（八）同意将承诺内容在“信用三亚”网站公示，接受社会监督；</w:t>
      </w:r>
    </w:p>
    <w:p>
      <w:pPr>
        <w:rPr>
          <w:sz w:val="24"/>
          <w:szCs w:val="24"/>
        </w:rPr>
      </w:pPr>
      <w:r>
        <w:rPr>
          <w:rFonts w:hint="eastAsia"/>
          <w:sz w:val="24"/>
          <w:szCs w:val="24"/>
        </w:rPr>
        <w:t>（九）如违反承诺，将依法依规承担相应责任，并自愿接受部门联合惩戒，纳入行业失信重点关注名单，由财政部门负责管理；</w:t>
      </w:r>
    </w:p>
    <w:p>
      <w:pPr>
        <w:rPr>
          <w:sz w:val="24"/>
          <w:szCs w:val="24"/>
        </w:rPr>
      </w:pPr>
      <w:r>
        <w:rPr>
          <w:rFonts w:hint="eastAsia"/>
          <w:sz w:val="24"/>
          <w:szCs w:val="24"/>
        </w:rPr>
        <w:t>（十）本承诺书自签订之日起生效。</w:t>
      </w:r>
    </w:p>
    <w:p/>
    <w:p>
      <w:r>
        <w:rPr>
          <w:rFonts w:hint="eastAsia"/>
        </w:rPr>
        <w:t xml:space="preserve">                                                 </w:t>
      </w:r>
    </w:p>
    <w:p>
      <w:pPr>
        <w:ind w:firstLine="5250" w:firstLineChars="2500"/>
      </w:pPr>
      <w:r>
        <w:rPr>
          <w:rFonts w:hint="eastAsia"/>
        </w:rPr>
        <w:t xml:space="preserve">  承诺单位（签章）： </w:t>
      </w:r>
    </w:p>
    <w:p>
      <w:r>
        <w:rPr>
          <w:rFonts w:hint="eastAsia"/>
        </w:rPr>
        <w:t xml:space="preserve">           </w:t>
      </w:r>
    </w:p>
    <w:p>
      <w:r>
        <w:rPr>
          <w:rFonts w:hint="eastAsia"/>
        </w:rPr>
        <w:t xml:space="preserve">                                                    法定代表人（负责人）：</w:t>
      </w:r>
    </w:p>
    <w:p>
      <w:r>
        <w:rPr>
          <w:rFonts w:hint="eastAsia"/>
        </w:rPr>
        <w:t xml:space="preserve">  </w:t>
      </w:r>
      <w:r>
        <w:rPr>
          <w:rFonts w:hint="eastAsia"/>
        </w:rPr>
        <w:tab/>
      </w:r>
      <w:r>
        <w:rPr>
          <w:rFonts w:hint="eastAsia"/>
        </w:rPr>
        <w:t xml:space="preserve">                                               </w:t>
      </w:r>
    </w:p>
    <w:p>
      <w:pPr>
        <w:ind w:firstLine="5460" w:firstLineChars="2600"/>
      </w:pPr>
      <w:r>
        <w:rPr>
          <w:rFonts w:hint="eastAsia"/>
        </w:rPr>
        <w:t>年    月    日</w:t>
      </w:r>
    </w:p>
    <w:p>
      <w:pPr>
        <w:ind w:firstLine="1890" w:firstLineChars="900"/>
      </w:pPr>
    </w:p>
    <w:p>
      <w:pPr>
        <w:ind w:firstLine="1890" w:firstLineChars="900"/>
      </w:pPr>
    </w:p>
    <w:p>
      <w:pPr>
        <w:ind w:firstLine="1890" w:firstLineChars="900"/>
      </w:pPr>
      <w:r>
        <w:rPr>
          <w:rFonts w:hint="eastAsia"/>
        </w:rPr>
        <w:t>注：法定代表人或负责人、主体名称发生变更的应当重新做出承诺。</w:t>
      </w:r>
    </w:p>
    <w:p>
      <w:pPr>
        <w:spacing w:line="360" w:lineRule="auto"/>
        <w:rPr>
          <w:rFonts w:cs="宋体"/>
          <w:b/>
          <w:bCs/>
          <w:sz w:val="36"/>
          <w:szCs w:val="36"/>
        </w:rPr>
      </w:pPr>
    </w:p>
    <w:p>
      <w:pPr>
        <w:pStyle w:val="21"/>
        <w:ind w:firstLine="384"/>
      </w:pPr>
    </w:p>
    <w:p>
      <w:pPr>
        <w:pStyle w:val="21"/>
        <w:ind w:firstLine="384"/>
      </w:pPr>
    </w:p>
    <w:bookmarkEnd w:id="122"/>
    <w:bookmarkEnd w:id="166"/>
    <w:bookmarkEnd w:id="167"/>
    <w:p>
      <w:pPr>
        <w:pStyle w:val="2"/>
        <w:keepNext w:val="0"/>
        <w:keepLines w:val="0"/>
        <w:jc w:val="center"/>
        <w:rPr>
          <w:rFonts w:ascii="Times New Roman" w:hAnsi="Times New Roman" w:eastAsia="宋体"/>
          <w:color w:val="000000"/>
        </w:rPr>
      </w:pPr>
      <w:bookmarkStart w:id="170" w:name="_Toc18461_WPSOffice_Level1"/>
      <w:bookmarkStart w:id="171" w:name="_Toc25755"/>
      <w:bookmarkStart w:id="172" w:name="_Toc27614"/>
      <w:bookmarkStart w:id="173" w:name="_Toc5556_WPSOffice_Level1"/>
      <w:bookmarkStart w:id="174" w:name="_Toc9816"/>
      <w:bookmarkStart w:id="175" w:name="_Toc15813"/>
      <w:bookmarkStart w:id="176" w:name="_Toc28734_WPSOffice_Level1"/>
      <w:r>
        <w:rPr>
          <w:rFonts w:hint="eastAsia" w:ascii="Times New Roman" w:hAnsi="Times New Roman" w:eastAsia="宋体"/>
          <w:color w:val="000000"/>
        </w:rPr>
        <w:t>三、服务响应文件</w:t>
      </w:r>
      <w:bookmarkEnd w:id="170"/>
      <w:bookmarkEnd w:id="171"/>
      <w:bookmarkEnd w:id="172"/>
      <w:bookmarkEnd w:id="173"/>
      <w:bookmarkEnd w:id="174"/>
      <w:bookmarkEnd w:id="175"/>
      <w:bookmarkEnd w:id="176"/>
    </w:p>
    <w:p>
      <w:pPr>
        <w:spacing w:line="360" w:lineRule="auto"/>
        <w:ind w:left="1320" w:hanging="1320" w:hangingChars="550"/>
        <w:rPr>
          <w:rFonts w:ascii="宋体" w:hAnsi="宋体"/>
          <w:color w:val="000000"/>
          <w:sz w:val="24"/>
          <w:szCs w:val="24"/>
        </w:rPr>
      </w:pPr>
      <w:r>
        <w:rPr>
          <w:rFonts w:hint="eastAsia" w:ascii="宋体" w:hAnsi="宋体"/>
          <w:color w:val="000000"/>
          <w:sz w:val="24"/>
          <w:szCs w:val="24"/>
        </w:rPr>
        <w:t>项目名称：</w:t>
      </w:r>
    </w:p>
    <w:p>
      <w:pPr>
        <w:spacing w:line="360" w:lineRule="auto"/>
        <w:rPr>
          <w:rFonts w:hint="default" w:eastAsia="宋体"/>
          <w:color w:val="000000"/>
          <w:sz w:val="24"/>
          <w:szCs w:val="24"/>
          <w:lang w:val="en-US" w:eastAsia="zh-CN"/>
        </w:rPr>
      </w:pPr>
      <w:r>
        <w:rPr>
          <w:rFonts w:hint="eastAsia" w:ascii="宋体" w:hAnsi="宋体"/>
          <w:color w:val="000000"/>
          <w:sz w:val="24"/>
          <w:szCs w:val="24"/>
        </w:rPr>
        <w:t>项目编号：</w:t>
      </w:r>
      <w:r>
        <w:rPr>
          <w:rFonts w:hint="eastAsia" w:ascii="宋体" w:hAnsi="宋体"/>
          <w:bCs/>
          <w:color w:val="000000"/>
          <w:sz w:val="24"/>
          <w:szCs w:val="24"/>
        </w:rPr>
        <w:t xml:space="preserve"> </w:t>
      </w:r>
      <w:r>
        <w:rPr>
          <w:rFonts w:hint="eastAsia" w:ascii="宋体" w:hAnsi="宋体"/>
          <w:bCs/>
          <w:color w:val="000000"/>
          <w:sz w:val="24"/>
          <w:szCs w:val="24"/>
          <w:lang w:val="en-US" w:eastAsia="zh-CN"/>
        </w:rPr>
        <w:t xml:space="preserve">                                                  </w:t>
      </w:r>
      <w:r>
        <w:rPr>
          <w:rFonts w:hint="eastAsia" w:ascii="宋体" w:hAnsi="宋体"/>
          <w:b/>
          <w:bCs w:val="0"/>
          <w:color w:val="000000"/>
          <w:sz w:val="24"/>
          <w:szCs w:val="24"/>
          <w:lang w:val="en-US" w:eastAsia="zh-CN"/>
        </w:rPr>
        <w:t>包号：</w:t>
      </w:r>
      <w:r>
        <w:rPr>
          <w:rFonts w:hint="eastAsia" w:ascii="宋体" w:hAnsi="宋体"/>
          <w:b/>
          <w:bCs w:val="0"/>
          <w:color w:val="000000"/>
          <w:sz w:val="24"/>
          <w:szCs w:val="24"/>
          <w:u w:val="single"/>
          <w:lang w:val="en-US" w:eastAsia="zh-CN"/>
        </w:rPr>
        <w:t xml:space="preserve">    包 </w:t>
      </w:r>
      <w:r>
        <w:rPr>
          <w:rFonts w:hint="eastAsia" w:ascii="宋体" w:hAnsi="宋体"/>
          <w:bCs/>
          <w:color w:val="000000"/>
          <w:sz w:val="24"/>
          <w:szCs w:val="24"/>
          <w:lang w:val="en-US" w:eastAsia="zh-CN"/>
        </w:rPr>
        <w:t xml:space="preserve">    </w:t>
      </w:r>
    </w:p>
    <w:tbl>
      <w:tblPr>
        <w:tblStyle w:val="22"/>
        <w:tblW w:w="94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34"/>
        <w:gridCol w:w="2280"/>
        <w:gridCol w:w="2335"/>
        <w:gridCol w:w="1218"/>
        <w:gridCol w:w="11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29" w:type="dxa"/>
            <w:vAlign w:val="center"/>
          </w:tcPr>
          <w:p>
            <w:pPr>
              <w:pStyle w:val="13"/>
              <w:jc w:val="center"/>
              <w:rPr>
                <w:rFonts w:hAnsi="宋体"/>
                <w:color w:val="000000"/>
                <w:sz w:val="28"/>
                <w:szCs w:val="28"/>
              </w:rPr>
            </w:pPr>
            <w:r>
              <w:rPr>
                <w:rFonts w:hint="eastAsia" w:hAnsi="宋体"/>
                <w:color w:val="000000"/>
                <w:sz w:val="28"/>
                <w:szCs w:val="28"/>
              </w:rPr>
              <w:t>序号</w:t>
            </w:r>
          </w:p>
        </w:tc>
        <w:tc>
          <w:tcPr>
            <w:tcW w:w="1634" w:type="dxa"/>
            <w:vAlign w:val="center"/>
          </w:tcPr>
          <w:p>
            <w:pPr>
              <w:pStyle w:val="13"/>
              <w:jc w:val="center"/>
              <w:rPr>
                <w:rFonts w:hAnsi="宋体"/>
                <w:color w:val="000000"/>
                <w:sz w:val="28"/>
                <w:szCs w:val="28"/>
              </w:rPr>
            </w:pPr>
            <w:r>
              <w:rPr>
                <w:rFonts w:hint="eastAsia" w:hAnsi="宋体"/>
                <w:color w:val="000000"/>
                <w:sz w:val="28"/>
                <w:szCs w:val="28"/>
              </w:rPr>
              <w:t>服务内容</w:t>
            </w:r>
          </w:p>
        </w:tc>
        <w:tc>
          <w:tcPr>
            <w:tcW w:w="2280" w:type="dxa"/>
            <w:vAlign w:val="center"/>
          </w:tcPr>
          <w:p>
            <w:pPr>
              <w:pStyle w:val="13"/>
              <w:jc w:val="center"/>
              <w:rPr>
                <w:rFonts w:hAnsi="宋体"/>
                <w:color w:val="000000"/>
                <w:sz w:val="28"/>
                <w:szCs w:val="28"/>
              </w:rPr>
            </w:pPr>
            <w:r>
              <w:rPr>
                <w:rFonts w:hint="eastAsia" w:hAnsi="宋体"/>
                <w:color w:val="000000"/>
                <w:sz w:val="28"/>
                <w:szCs w:val="28"/>
              </w:rPr>
              <w:t>招标服务要求</w:t>
            </w:r>
          </w:p>
        </w:tc>
        <w:tc>
          <w:tcPr>
            <w:tcW w:w="2335" w:type="dxa"/>
            <w:vAlign w:val="center"/>
          </w:tcPr>
          <w:p>
            <w:pPr>
              <w:pStyle w:val="13"/>
              <w:jc w:val="center"/>
              <w:rPr>
                <w:rFonts w:hAnsi="宋体"/>
                <w:color w:val="000000"/>
                <w:sz w:val="28"/>
                <w:szCs w:val="28"/>
              </w:rPr>
            </w:pPr>
            <w:r>
              <w:rPr>
                <w:rFonts w:hint="eastAsia" w:hAnsi="宋体"/>
                <w:color w:val="000000"/>
                <w:sz w:val="28"/>
                <w:szCs w:val="28"/>
              </w:rPr>
              <w:t>投标响应</w:t>
            </w:r>
          </w:p>
        </w:tc>
        <w:tc>
          <w:tcPr>
            <w:tcW w:w="1218" w:type="dxa"/>
            <w:vAlign w:val="center"/>
          </w:tcPr>
          <w:p>
            <w:pPr>
              <w:pStyle w:val="13"/>
              <w:jc w:val="center"/>
              <w:rPr>
                <w:rFonts w:hAnsi="宋体"/>
                <w:color w:val="000000"/>
                <w:sz w:val="28"/>
                <w:szCs w:val="28"/>
              </w:rPr>
            </w:pPr>
            <w:r>
              <w:rPr>
                <w:rFonts w:hint="eastAsia" w:hAnsi="宋体"/>
                <w:color w:val="000000"/>
                <w:sz w:val="28"/>
                <w:szCs w:val="28"/>
              </w:rPr>
              <w:t>偏离值</w:t>
            </w:r>
          </w:p>
        </w:tc>
        <w:tc>
          <w:tcPr>
            <w:tcW w:w="1107" w:type="dxa"/>
            <w:vAlign w:val="center"/>
          </w:tcPr>
          <w:p>
            <w:pPr>
              <w:pStyle w:val="13"/>
              <w:jc w:val="center"/>
              <w:rPr>
                <w:rFonts w:hAnsi="宋体"/>
                <w:color w:val="000000"/>
                <w:sz w:val="28"/>
                <w:szCs w:val="28"/>
              </w:rPr>
            </w:pPr>
            <w:r>
              <w:rPr>
                <w:rFonts w:hint="eastAsia" w:hAnsi="宋体"/>
                <w:color w:val="000000"/>
                <w:sz w:val="28"/>
                <w:szCs w:val="2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bl>
    <w:p>
      <w:pPr>
        <w:adjustRightInd w:val="0"/>
        <w:snapToGrid w:val="0"/>
        <w:spacing w:before="156" w:beforeLines="50"/>
        <w:ind w:firstLine="480" w:firstLineChars="200"/>
        <w:rPr>
          <w:color w:val="000000"/>
          <w:sz w:val="24"/>
          <w:szCs w:val="24"/>
        </w:rPr>
      </w:pPr>
    </w:p>
    <w:p>
      <w:pPr>
        <w:spacing w:line="360" w:lineRule="auto"/>
        <w:rPr>
          <w:color w:val="000000"/>
          <w:sz w:val="24"/>
          <w:szCs w:val="24"/>
        </w:rPr>
      </w:pPr>
      <w:r>
        <w:rPr>
          <w:rFonts w:hint="eastAsia"/>
          <w:color w:val="000000"/>
          <w:sz w:val="24"/>
          <w:szCs w:val="24"/>
        </w:rPr>
        <w:t>投标人：（填写名称并盖章）</w:t>
      </w:r>
    </w:p>
    <w:p>
      <w:pPr>
        <w:spacing w:line="360" w:lineRule="auto"/>
        <w:rPr>
          <w:color w:val="000000"/>
          <w:sz w:val="24"/>
          <w:szCs w:val="24"/>
        </w:rPr>
      </w:pPr>
      <w:r>
        <w:rPr>
          <w:color w:val="000000"/>
          <w:sz w:val="24"/>
          <w:szCs w:val="24"/>
        </w:rPr>
        <w:t>法定代表人或其授权委托人：（签字</w:t>
      </w:r>
      <w:r>
        <w:rPr>
          <w:rFonts w:hint="eastAsia"/>
          <w:color w:val="000000"/>
          <w:sz w:val="24"/>
          <w:szCs w:val="24"/>
        </w:rPr>
        <w:t>或盖章</w:t>
      </w:r>
      <w:r>
        <w:rPr>
          <w:color w:val="000000"/>
          <w:sz w:val="24"/>
          <w:szCs w:val="24"/>
        </w:rPr>
        <w:t>）</w:t>
      </w:r>
    </w:p>
    <w:p>
      <w:pPr>
        <w:adjustRightInd w:val="0"/>
        <w:snapToGrid w:val="0"/>
        <w:rPr>
          <w:color w:val="000000"/>
          <w:sz w:val="28"/>
          <w:szCs w:val="28"/>
        </w:rPr>
      </w:pPr>
    </w:p>
    <w:p>
      <w:pPr>
        <w:pStyle w:val="2"/>
        <w:keepNext w:val="0"/>
        <w:keepLines w:val="0"/>
        <w:spacing w:before="156" w:beforeLines="50" w:beforeAutospacing="0" w:after="156" w:afterLines="50" w:afterAutospacing="0"/>
        <w:jc w:val="center"/>
        <w:rPr>
          <w:rFonts w:ascii="宋体" w:hAnsi="宋体" w:eastAsia="宋体"/>
          <w:b w:val="0"/>
          <w:color w:val="000000"/>
          <w:sz w:val="32"/>
        </w:rPr>
      </w:pPr>
      <w:bookmarkStart w:id="177" w:name="_Toc7363_WPSOffice_Level1"/>
      <w:bookmarkStart w:id="178" w:name="_Toc23124_WPSOffice_Level1"/>
      <w:bookmarkStart w:id="179" w:name="_Toc27480_WPSOffice_Level1"/>
      <w:bookmarkStart w:id="180" w:name="_Toc18965_WPSOffice_Level1"/>
      <w:r>
        <w:rPr>
          <w:rFonts w:hint="eastAsia" w:ascii="Calibri" w:hAnsi="Calibri" w:eastAsia="宋体" w:cs="Times New Roman"/>
          <w:b w:val="0"/>
          <w:bCs w:val="0"/>
          <w:color w:val="000000"/>
          <w:sz w:val="24"/>
          <w:szCs w:val="24"/>
        </w:rPr>
        <w:t>日期：</w:t>
      </w:r>
      <w:r>
        <w:rPr>
          <w:rFonts w:ascii="Times New Roman" w:hAnsi="Times New Roman" w:eastAsia="宋体"/>
          <w:color w:val="000000"/>
        </w:rPr>
        <w:br w:type="page"/>
      </w:r>
      <w:bookmarkStart w:id="181" w:name="_Toc317237646"/>
      <w:bookmarkStart w:id="182" w:name="_Toc29087"/>
      <w:bookmarkStart w:id="183" w:name="_Toc3014"/>
      <w:bookmarkStart w:id="184" w:name="_Toc27499"/>
      <w:bookmarkStart w:id="185" w:name="_Toc19203"/>
      <w:bookmarkStart w:id="186" w:name="_Toc11738_WPSOffice_Level2"/>
      <w:r>
        <w:rPr>
          <w:rFonts w:hint="eastAsia" w:ascii="Times New Roman" w:hAnsi="Times New Roman" w:eastAsia="宋体"/>
          <w:color w:val="000000"/>
        </w:rPr>
        <w:t>1</w:t>
      </w:r>
      <w:r>
        <w:rPr>
          <w:rFonts w:hint="eastAsia" w:ascii="宋体" w:hAnsi="宋体" w:eastAsia="宋体"/>
          <w:color w:val="000000"/>
          <w:sz w:val="32"/>
        </w:rPr>
        <w:t>、</w:t>
      </w:r>
      <w:bookmarkEnd w:id="181"/>
      <w:bookmarkEnd w:id="182"/>
      <w:bookmarkEnd w:id="183"/>
      <w:bookmarkEnd w:id="184"/>
      <w:bookmarkEnd w:id="185"/>
      <w:r>
        <w:rPr>
          <w:rFonts w:hint="eastAsia" w:ascii="宋体" w:hAnsi="宋体" w:eastAsia="宋体"/>
          <w:color w:val="000000"/>
          <w:sz w:val="32"/>
        </w:rPr>
        <w:t>服务方案说明</w:t>
      </w:r>
      <w:bookmarkEnd w:id="177"/>
      <w:bookmarkEnd w:id="178"/>
      <w:bookmarkEnd w:id="179"/>
      <w:bookmarkEnd w:id="180"/>
      <w:bookmarkEnd w:id="186"/>
    </w:p>
    <w:p>
      <w:pPr>
        <w:adjustRightInd w:val="0"/>
        <w:snapToGrid w:val="0"/>
        <w:rPr>
          <w:color w:val="000000"/>
        </w:rPr>
      </w:pPr>
    </w:p>
    <w:p>
      <w:pPr>
        <w:spacing w:line="480" w:lineRule="auto"/>
        <w:rPr>
          <w:rFonts w:ascii="宋体" w:hAnsi="宋体"/>
          <w:color w:val="000000"/>
          <w:sz w:val="24"/>
          <w:szCs w:val="24"/>
        </w:rPr>
      </w:pPr>
      <w:r>
        <w:rPr>
          <w:rFonts w:hint="eastAsia" w:ascii="宋体" w:hAnsi="宋体"/>
          <w:color w:val="000000"/>
          <w:sz w:val="24"/>
          <w:szCs w:val="24"/>
        </w:rPr>
        <w:t>包含内容（不限于以下内容）：</w:t>
      </w:r>
    </w:p>
    <w:p>
      <w:pPr>
        <w:spacing w:line="480" w:lineRule="auto"/>
        <w:ind w:firstLine="480"/>
        <w:rPr>
          <w:rFonts w:ascii="宋体" w:hAnsi="宋体"/>
          <w:color w:val="000000"/>
          <w:sz w:val="24"/>
          <w:szCs w:val="24"/>
        </w:rPr>
      </w:pPr>
      <w:bookmarkStart w:id="187" w:name="_Toc22579_WPSOffice_Level2"/>
      <w:bookmarkStart w:id="188" w:name="_Toc24192_WPSOffice_Level1"/>
      <w:r>
        <w:rPr>
          <w:rFonts w:hint="eastAsia" w:ascii="宋体" w:hAnsi="宋体"/>
          <w:color w:val="000000"/>
          <w:sz w:val="24"/>
          <w:szCs w:val="24"/>
        </w:rPr>
        <w:t>1、由供应商自行填写：</w:t>
      </w:r>
      <w:bookmarkEnd w:id="187"/>
      <w:bookmarkEnd w:id="188"/>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pStyle w:val="14"/>
        <w:tabs>
          <w:tab w:val="left" w:pos="4620"/>
        </w:tabs>
        <w:adjustRightInd/>
        <w:spacing w:line="480" w:lineRule="auto"/>
        <w:ind w:firstLine="0" w:firstLineChars="0"/>
        <w:textAlignment w:val="auto"/>
        <w:rPr>
          <w:rFonts w:ascii="宋体" w:hAnsi="宋体"/>
          <w:iCs/>
          <w:color w:val="000000"/>
          <w:sz w:val="24"/>
          <w:szCs w:val="24"/>
        </w:rPr>
      </w:pPr>
      <w:r>
        <w:rPr>
          <w:rFonts w:hint="eastAsia" w:ascii="宋体" w:hAnsi="宋体"/>
          <w:color w:val="000000"/>
          <w:sz w:val="24"/>
          <w:szCs w:val="24"/>
        </w:rPr>
        <w:t>投标人：（填写名称并盖章）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法人代表或法人授权代表：</w:t>
      </w:r>
      <w:r>
        <w:rPr>
          <w:rFonts w:hint="eastAsia" w:ascii="宋体" w:hAnsi="宋体"/>
          <w:iCs/>
          <w:color w:val="000000"/>
          <w:sz w:val="24"/>
          <w:szCs w:val="24"/>
        </w:rPr>
        <w:t>（签字或盖章）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日期：</w:t>
      </w:r>
    </w:p>
    <w:p>
      <w:pPr>
        <w:rPr>
          <w:rFonts w:ascii="宋体" w:hAnsi="宋体"/>
          <w:color w:val="000000"/>
          <w:sz w:val="24"/>
          <w:szCs w:val="24"/>
        </w:rPr>
      </w:pPr>
    </w:p>
    <w:p>
      <w:pPr>
        <w:pStyle w:val="2"/>
        <w:keepNext w:val="0"/>
        <w:keepLines w:val="0"/>
        <w:spacing w:before="156" w:beforeLines="50" w:beforeAutospacing="0" w:after="156" w:afterLines="50" w:afterAutospacing="0"/>
        <w:rPr>
          <w:rFonts w:ascii="宋体" w:hAnsi="宋体" w:eastAsia="宋体"/>
          <w:color w:val="000000"/>
          <w:sz w:val="24"/>
          <w:szCs w:val="24"/>
        </w:rPr>
        <w:sectPr>
          <w:pgSz w:w="11906" w:h="16838"/>
          <w:pgMar w:top="1361" w:right="1418" w:bottom="1361" w:left="1588" w:header="851" w:footer="992" w:gutter="0"/>
          <w:cols w:space="720" w:num="1"/>
          <w:docGrid w:type="lines" w:linePitch="312" w:charSpace="0"/>
        </w:sectPr>
      </w:pPr>
    </w:p>
    <w:p>
      <w:pPr>
        <w:pStyle w:val="2"/>
        <w:keepNext w:val="0"/>
        <w:keepLines w:val="0"/>
        <w:spacing w:before="156" w:beforeLines="50" w:beforeAutospacing="0" w:after="156" w:afterLines="50" w:afterAutospacing="0"/>
        <w:jc w:val="center"/>
        <w:rPr>
          <w:rFonts w:ascii="宋体" w:hAnsi="宋体" w:eastAsia="宋体"/>
          <w:color w:val="000000"/>
          <w:sz w:val="32"/>
        </w:rPr>
      </w:pPr>
      <w:bookmarkStart w:id="189" w:name="_Toc317237647"/>
      <w:bookmarkStart w:id="190" w:name="_Toc17450"/>
      <w:bookmarkStart w:id="191" w:name="_Toc1433"/>
      <w:bookmarkStart w:id="192" w:name="_Toc29914"/>
      <w:bookmarkStart w:id="193" w:name="_Toc26221_WPSOffice_Level2"/>
      <w:bookmarkStart w:id="194" w:name="_Toc3253"/>
      <w:bookmarkStart w:id="195" w:name="_Toc21321_WPSOffice_Level1"/>
      <w:r>
        <w:rPr>
          <w:rFonts w:hint="eastAsia" w:ascii="宋体" w:hAnsi="宋体" w:eastAsia="宋体"/>
          <w:color w:val="000000"/>
          <w:sz w:val="32"/>
        </w:rPr>
        <w:t>2、投标人认为需要提供的其它文件</w:t>
      </w:r>
      <w:bookmarkEnd w:id="189"/>
      <w:bookmarkEnd w:id="190"/>
      <w:bookmarkEnd w:id="191"/>
      <w:bookmarkEnd w:id="192"/>
      <w:bookmarkEnd w:id="193"/>
      <w:bookmarkEnd w:id="194"/>
      <w:bookmarkEnd w:id="195"/>
    </w:p>
    <w:p>
      <w:pPr>
        <w:jc w:val="left"/>
        <w:rPr>
          <w:color w:val="000000"/>
        </w:rPr>
      </w:pPr>
    </w:p>
    <w:p>
      <w:pPr>
        <w:jc w:val="left"/>
        <w:rPr>
          <w:color w:val="000000"/>
        </w:rPr>
      </w:pPr>
    </w:p>
    <w:p>
      <w:pPr>
        <w:rPr>
          <w:color w:val="000000"/>
        </w:rPr>
      </w:pPr>
    </w:p>
    <w:p/>
    <w:p/>
    <w:p/>
    <w:sectPr>
      <w:footerReference r:id="rId7"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ngLiU_HKSCS">
    <w:altName w:val="PMingLiU-ExtB"/>
    <w:panose1 w:val="000000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Rqr&#10;2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P1ir&#10;z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v:textbox>
            </v:shape>
          </w:pict>
        </mc:Fallback>
      </mc:AlternateContent>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10020300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789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2X&#10;ydMAAAAKAQAADwAAAAAAAAABACAAAAAiAAAAZHJzL2Rvd25yZXYueG1sUEsBAhQAFAAAAAgAh07i&#10;QNTDuiG1AQAAXAMAAA4AAAAAAAAAAQAgAAAAIgEAAGRycy9lMm9Eb2MueG1sUEsFBgAAAAAGAAYA&#10;WQEAAEk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57</w:t>
                          </w:r>
                          <w:r>
                            <w:rPr>
                              <w:rStyle w:val="25"/>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b1GbUBAABc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Zb1&#10;GbUBAABcAwAADgAAAAAAAAABACAAAAAeAQAAZHJzL2Uyb0RvYy54bWxQSwUGAAAAAAYABgBZAQAA&#10;RQUAAAAA&#10;">
              <v:fill on="f" focussize="0,0"/>
              <v:stroke on="f"/>
              <v:imagedata o:title=""/>
              <o:lock v:ext="edit" aspectratio="f"/>
              <v:textbox inset="0mm,0mm,0mm,0mm" style="mso-fit-shape-to-text:t;">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57</w:t>
                    </w:r>
                    <w:r>
                      <w:rPr>
                        <w:rStyle w:val="25"/>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74</w:t>
                          </w:r>
                          <w:r>
                            <w:rPr>
                              <w:rStyle w:val="25"/>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EUSj&#10;/LUBAABcAwAADgAAAAAAAAABACAAAAAeAQAAZHJzL2Uyb0RvYy54bWxQSwUGAAAAAAYABgBZAQAA&#10;RQUAAAAA&#10;">
              <v:fill on="f" focussize="0,0"/>
              <v:stroke on="f"/>
              <v:imagedata o:title=""/>
              <o:lock v:ext="edit" aspectratio="f"/>
              <v:textbox inset="0mm,0mm,0mm,0mm" style="mso-fit-shape-to-text:t;">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74</w:t>
                    </w:r>
                    <w:r>
                      <w:rPr>
                        <w:rStyle w:val="25"/>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0D"/>
    <w:multiLevelType w:val="multilevel"/>
    <w:tmpl w:val="0000000D"/>
    <w:lvl w:ilvl="0" w:tentative="0">
      <w:start w:val="1"/>
      <w:numFmt w:val="decimal"/>
      <w:lvlText w:val="%1、"/>
      <w:lvlJc w:val="left"/>
      <w:pPr>
        <w:tabs>
          <w:tab w:val="left" w:pos="780"/>
        </w:tabs>
        <w:ind w:left="7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53F2CD13"/>
    <w:multiLevelType w:val="singleLevel"/>
    <w:tmpl w:val="53F2CD13"/>
    <w:lvl w:ilvl="0" w:tentative="0">
      <w:start w:val="1"/>
      <w:numFmt w:val="chineseCounting"/>
      <w:suff w:val="nothing"/>
      <w:lvlText w:val="%1、"/>
      <w:lvlJc w:val="left"/>
    </w:lvl>
  </w:abstractNum>
  <w:abstractNum w:abstractNumId="6">
    <w:nsid w:val="57C3F3D7"/>
    <w:multiLevelType w:val="singleLevel"/>
    <w:tmpl w:val="57C3F3D7"/>
    <w:lvl w:ilvl="0" w:tentative="0">
      <w:start w:val="1"/>
      <w:numFmt w:val="decimal"/>
      <w:suff w:val="nothing"/>
      <w:lvlText w:val="（%1）"/>
      <w:lvlJc w:val="left"/>
    </w:lvl>
  </w:abstractNum>
  <w:abstractNum w:abstractNumId="7">
    <w:nsid w:val="583E238B"/>
    <w:multiLevelType w:val="singleLevel"/>
    <w:tmpl w:val="583E238B"/>
    <w:lvl w:ilvl="0" w:tentative="0">
      <w:start w:val="1"/>
      <w:numFmt w:val="decimal"/>
      <w:suff w:val="nothing"/>
      <w:lvlText w:val="%1、"/>
      <w:lvlJc w:val="left"/>
      <w:pPr>
        <w:ind w:left="-70"/>
      </w:pPr>
    </w:lvl>
  </w:abstractNum>
  <w:abstractNum w:abstractNumId="8">
    <w:nsid w:val="5A0023A5"/>
    <w:multiLevelType w:val="singleLevel"/>
    <w:tmpl w:val="5A0023A5"/>
    <w:lvl w:ilvl="0" w:tentative="0">
      <w:start w:val="1"/>
      <w:numFmt w:val="chineseCounting"/>
      <w:suff w:val="nothing"/>
      <w:lvlText w:val="（%1）"/>
      <w:lvlJc w:val="left"/>
      <w:pPr>
        <w:ind w:left="570"/>
      </w:pPr>
      <w:rPr>
        <w:rFonts w:hint="eastAsia"/>
        <w:sz w:val="24"/>
        <w:szCs w:val="24"/>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51"/>
    <w:rsid w:val="00012A0F"/>
    <w:rsid w:val="00060070"/>
    <w:rsid w:val="00075DEB"/>
    <w:rsid w:val="00093170"/>
    <w:rsid w:val="000E3682"/>
    <w:rsid w:val="001053D0"/>
    <w:rsid w:val="00172A27"/>
    <w:rsid w:val="001E017C"/>
    <w:rsid w:val="0025425A"/>
    <w:rsid w:val="002775DE"/>
    <w:rsid w:val="00285B5A"/>
    <w:rsid w:val="00287753"/>
    <w:rsid w:val="00292266"/>
    <w:rsid w:val="002B34F9"/>
    <w:rsid w:val="00330CA9"/>
    <w:rsid w:val="00341997"/>
    <w:rsid w:val="00357212"/>
    <w:rsid w:val="0037199A"/>
    <w:rsid w:val="00383837"/>
    <w:rsid w:val="003D2E3B"/>
    <w:rsid w:val="003F698C"/>
    <w:rsid w:val="004768B2"/>
    <w:rsid w:val="005343C6"/>
    <w:rsid w:val="0054035C"/>
    <w:rsid w:val="00583351"/>
    <w:rsid w:val="005C4CF1"/>
    <w:rsid w:val="005D76AB"/>
    <w:rsid w:val="006203C7"/>
    <w:rsid w:val="006428C8"/>
    <w:rsid w:val="00666795"/>
    <w:rsid w:val="0068331F"/>
    <w:rsid w:val="00693C84"/>
    <w:rsid w:val="006A051F"/>
    <w:rsid w:val="006E2014"/>
    <w:rsid w:val="00705350"/>
    <w:rsid w:val="00740D78"/>
    <w:rsid w:val="00790BD5"/>
    <w:rsid w:val="007F423C"/>
    <w:rsid w:val="007F7062"/>
    <w:rsid w:val="00845213"/>
    <w:rsid w:val="008644E1"/>
    <w:rsid w:val="00894E9F"/>
    <w:rsid w:val="008A1EB4"/>
    <w:rsid w:val="00916904"/>
    <w:rsid w:val="0094617D"/>
    <w:rsid w:val="00955AF6"/>
    <w:rsid w:val="00961562"/>
    <w:rsid w:val="00970C5A"/>
    <w:rsid w:val="009B6160"/>
    <w:rsid w:val="009D09AA"/>
    <w:rsid w:val="009E1CC5"/>
    <w:rsid w:val="009E1F79"/>
    <w:rsid w:val="009F06F6"/>
    <w:rsid w:val="00A359CE"/>
    <w:rsid w:val="00A425D5"/>
    <w:rsid w:val="00A64D30"/>
    <w:rsid w:val="00AC29ED"/>
    <w:rsid w:val="00AE0104"/>
    <w:rsid w:val="00AE14DE"/>
    <w:rsid w:val="00B266E5"/>
    <w:rsid w:val="00B4434A"/>
    <w:rsid w:val="00B71B5C"/>
    <w:rsid w:val="00B773A6"/>
    <w:rsid w:val="00B8339B"/>
    <w:rsid w:val="00C17FF2"/>
    <w:rsid w:val="00C303DB"/>
    <w:rsid w:val="00C30673"/>
    <w:rsid w:val="00C77FD6"/>
    <w:rsid w:val="00CE2B1F"/>
    <w:rsid w:val="00CE7E1B"/>
    <w:rsid w:val="00D21D27"/>
    <w:rsid w:val="00D67656"/>
    <w:rsid w:val="00D716E4"/>
    <w:rsid w:val="00D90F32"/>
    <w:rsid w:val="00DC5913"/>
    <w:rsid w:val="00DD0434"/>
    <w:rsid w:val="00DD1759"/>
    <w:rsid w:val="00DE0019"/>
    <w:rsid w:val="00DE12B6"/>
    <w:rsid w:val="00DE576F"/>
    <w:rsid w:val="00DF031D"/>
    <w:rsid w:val="00DF5C61"/>
    <w:rsid w:val="00EB1475"/>
    <w:rsid w:val="00EC3535"/>
    <w:rsid w:val="00F20B1F"/>
    <w:rsid w:val="00F44729"/>
    <w:rsid w:val="00F93AA8"/>
    <w:rsid w:val="00FB0818"/>
    <w:rsid w:val="01982D43"/>
    <w:rsid w:val="01C858A8"/>
    <w:rsid w:val="027874F1"/>
    <w:rsid w:val="039F07ED"/>
    <w:rsid w:val="04D94A00"/>
    <w:rsid w:val="05905D70"/>
    <w:rsid w:val="060A3B25"/>
    <w:rsid w:val="06280915"/>
    <w:rsid w:val="06862A57"/>
    <w:rsid w:val="079D64C9"/>
    <w:rsid w:val="0ADB13EB"/>
    <w:rsid w:val="0BEB06C0"/>
    <w:rsid w:val="0DEB1E85"/>
    <w:rsid w:val="0E6312BC"/>
    <w:rsid w:val="0F5534DF"/>
    <w:rsid w:val="0F802402"/>
    <w:rsid w:val="11E55049"/>
    <w:rsid w:val="11E8004C"/>
    <w:rsid w:val="12467257"/>
    <w:rsid w:val="139B4B9B"/>
    <w:rsid w:val="154F6713"/>
    <w:rsid w:val="15CA764D"/>
    <w:rsid w:val="15F80A59"/>
    <w:rsid w:val="16A508F1"/>
    <w:rsid w:val="1777745D"/>
    <w:rsid w:val="19064ABA"/>
    <w:rsid w:val="1B090A39"/>
    <w:rsid w:val="1BFF1EAE"/>
    <w:rsid w:val="1E050FA2"/>
    <w:rsid w:val="1E570A93"/>
    <w:rsid w:val="21246184"/>
    <w:rsid w:val="2212302C"/>
    <w:rsid w:val="2241315C"/>
    <w:rsid w:val="24776905"/>
    <w:rsid w:val="25B94698"/>
    <w:rsid w:val="26425088"/>
    <w:rsid w:val="2761032E"/>
    <w:rsid w:val="2C70732B"/>
    <w:rsid w:val="2F0D29B5"/>
    <w:rsid w:val="30CF1003"/>
    <w:rsid w:val="31717716"/>
    <w:rsid w:val="325F3C99"/>
    <w:rsid w:val="358B7F3F"/>
    <w:rsid w:val="37637A89"/>
    <w:rsid w:val="37D84ACD"/>
    <w:rsid w:val="38C76544"/>
    <w:rsid w:val="38D8722A"/>
    <w:rsid w:val="399D025C"/>
    <w:rsid w:val="3B525DA5"/>
    <w:rsid w:val="3C127BA4"/>
    <w:rsid w:val="3CB22668"/>
    <w:rsid w:val="3D1261BB"/>
    <w:rsid w:val="3D865F49"/>
    <w:rsid w:val="3E465986"/>
    <w:rsid w:val="3F62748E"/>
    <w:rsid w:val="42971EC0"/>
    <w:rsid w:val="4456545A"/>
    <w:rsid w:val="45134E41"/>
    <w:rsid w:val="461A1389"/>
    <w:rsid w:val="46596811"/>
    <w:rsid w:val="46761266"/>
    <w:rsid w:val="477566AE"/>
    <w:rsid w:val="487D002A"/>
    <w:rsid w:val="49D10F6D"/>
    <w:rsid w:val="4A0B65A5"/>
    <w:rsid w:val="4B7413A2"/>
    <w:rsid w:val="4C231681"/>
    <w:rsid w:val="4C386622"/>
    <w:rsid w:val="4C951854"/>
    <w:rsid w:val="4C9E3F7B"/>
    <w:rsid w:val="4D43281B"/>
    <w:rsid w:val="4FCC6523"/>
    <w:rsid w:val="4FCE0BB0"/>
    <w:rsid w:val="511D49B5"/>
    <w:rsid w:val="513176E0"/>
    <w:rsid w:val="5202788D"/>
    <w:rsid w:val="52237BF9"/>
    <w:rsid w:val="53037C63"/>
    <w:rsid w:val="544B23F9"/>
    <w:rsid w:val="55E92BED"/>
    <w:rsid w:val="57D37769"/>
    <w:rsid w:val="59C5553A"/>
    <w:rsid w:val="5A4E2D47"/>
    <w:rsid w:val="5A8A3771"/>
    <w:rsid w:val="5B3E5D0E"/>
    <w:rsid w:val="5CD23EB1"/>
    <w:rsid w:val="5DF34FAD"/>
    <w:rsid w:val="5FAB7C32"/>
    <w:rsid w:val="61EC302D"/>
    <w:rsid w:val="620A5AF1"/>
    <w:rsid w:val="660877C2"/>
    <w:rsid w:val="6626288F"/>
    <w:rsid w:val="66962A96"/>
    <w:rsid w:val="67F72725"/>
    <w:rsid w:val="6BB35128"/>
    <w:rsid w:val="6C4F12E0"/>
    <w:rsid w:val="6EAC7E86"/>
    <w:rsid w:val="6F0D540D"/>
    <w:rsid w:val="6FA16A03"/>
    <w:rsid w:val="70294EF5"/>
    <w:rsid w:val="718527F9"/>
    <w:rsid w:val="72903EF1"/>
    <w:rsid w:val="73032740"/>
    <w:rsid w:val="7716529B"/>
    <w:rsid w:val="775B0B25"/>
    <w:rsid w:val="77DC3FCF"/>
    <w:rsid w:val="77E65D6A"/>
    <w:rsid w:val="78C9648B"/>
    <w:rsid w:val="79894D26"/>
    <w:rsid w:val="79CE68EF"/>
    <w:rsid w:val="7CCD31ED"/>
    <w:rsid w:val="7EAD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2"/>
    <w:basedOn w:val="1"/>
    <w:next w:val="1"/>
    <w:qFormat/>
    <w:uiPriority w:val="99"/>
    <w:pPr>
      <w:keepNext/>
      <w:keepLines/>
      <w:spacing w:before="100" w:beforeAutospacing="1" w:after="100" w:afterAutospacing="1" w:line="360" w:lineRule="auto"/>
      <w:outlineLvl w:val="1"/>
    </w:pPr>
    <w:rPr>
      <w:rFonts w:ascii="Arial" w:hAnsi="Arial" w:eastAsia="黑体" w:cs="Arial"/>
      <w:b/>
      <w:bCs/>
      <w:sz w:val="36"/>
      <w:szCs w:val="36"/>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paragraph" w:styleId="5">
    <w:name w:val="heading 4"/>
    <w:basedOn w:val="1"/>
    <w:next w:val="1"/>
    <w:qFormat/>
    <w:uiPriority w:val="99"/>
    <w:pPr>
      <w:tabs>
        <w:tab w:val="left" w:pos="992"/>
      </w:tabs>
      <w:spacing w:line="360" w:lineRule="auto"/>
      <w:ind w:left="992" w:hanging="567"/>
      <w:outlineLvl w:val="3"/>
    </w:pPr>
    <w:rPr>
      <w:rFonts w:ascii="Arial" w:hAnsi="Arial" w:cs="Arial"/>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next w:val="1"/>
    <w:qFormat/>
    <w:uiPriority w:val="99"/>
    <w:pPr>
      <w:adjustRightInd w:val="0"/>
      <w:ind w:firstLine="420"/>
      <w:jc w:val="left"/>
      <w:textAlignment w:val="baseline"/>
    </w:pPr>
    <w:rPr>
      <w:rFonts w:eastAsia="楷体_GB2312"/>
      <w:sz w:val="24"/>
      <w:szCs w:val="24"/>
    </w:rPr>
  </w:style>
  <w:style w:type="paragraph" w:styleId="7">
    <w:name w:val="caption"/>
    <w:basedOn w:val="1"/>
    <w:next w:val="1"/>
    <w:qFormat/>
    <w:uiPriority w:val="0"/>
    <w:pPr>
      <w:ind w:firstLine="6290" w:firstLineChars="2282"/>
    </w:pPr>
    <w:rPr>
      <w:b/>
      <w:bCs/>
      <w:color w:val="000080"/>
      <w:sz w:val="28"/>
    </w:rPr>
  </w:style>
  <w:style w:type="paragraph" w:styleId="8">
    <w:name w:val="annotation text"/>
    <w:basedOn w:val="1"/>
    <w:qFormat/>
    <w:uiPriority w:val="0"/>
    <w:pPr>
      <w:jc w:val="left"/>
    </w:pPr>
  </w:style>
  <w:style w:type="paragraph" w:styleId="9">
    <w:name w:val="Body Text"/>
    <w:basedOn w:val="1"/>
    <w:next w:val="1"/>
    <w:qFormat/>
    <w:uiPriority w:val="1"/>
    <w:pPr>
      <w:ind w:left="500"/>
    </w:pPr>
    <w:rPr>
      <w:rFonts w:ascii="宋体" w:hAnsi="宋体" w:cs="宋体"/>
      <w:sz w:val="28"/>
      <w:szCs w:val="28"/>
      <w:lang w:val="zh-CN" w:bidi="zh-CN"/>
    </w:rPr>
  </w:style>
  <w:style w:type="paragraph" w:styleId="10">
    <w:name w:val="Body Text Indent"/>
    <w:basedOn w:val="1"/>
    <w:next w:val="11"/>
    <w:qFormat/>
    <w:uiPriority w:val="0"/>
    <w:pPr>
      <w:spacing w:line="360" w:lineRule="auto"/>
      <w:ind w:firstLine="435"/>
    </w:pPr>
    <w:rPr>
      <w:sz w:val="28"/>
      <w:szCs w:val="24"/>
    </w:r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qFormat/>
    <w:uiPriority w:val="39"/>
    <w:pPr>
      <w:ind w:left="840" w:leftChars="400"/>
    </w:pPr>
  </w:style>
  <w:style w:type="paragraph" w:styleId="13">
    <w:name w:val="Plain Text"/>
    <w:basedOn w:val="1"/>
    <w:qFormat/>
    <w:uiPriority w:val="99"/>
    <w:rPr>
      <w:rFonts w:ascii="宋体" w:hAnsi="Courier New" w:cs="宋体"/>
    </w:rPr>
  </w:style>
  <w:style w:type="paragraph" w:styleId="14">
    <w:name w:val="Date"/>
    <w:basedOn w:val="1"/>
    <w:next w:val="1"/>
    <w:qFormat/>
    <w:uiPriority w:val="0"/>
    <w:pPr>
      <w:adjustRightInd w:val="0"/>
      <w:spacing w:line="360" w:lineRule="atLeast"/>
      <w:ind w:firstLine="200" w:firstLineChars="200"/>
      <w:textAlignment w:val="baseline"/>
    </w:pPr>
    <w:rPr>
      <w:sz w:val="28"/>
      <w:szCs w:val="28"/>
    </w:rPr>
  </w:style>
  <w:style w:type="paragraph" w:styleId="15">
    <w:name w:val="Balloon Text"/>
    <w:basedOn w:val="1"/>
    <w:link w:val="44"/>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next w:val="7"/>
    <w:link w:val="38"/>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footnote text"/>
    <w:basedOn w:val="1"/>
    <w:qFormat/>
    <w:uiPriority w:val="0"/>
    <w:pPr>
      <w:snapToGrid w:val="0"/>
      <w:jc w:val="left"/>
    </w:pPr>
    <w:rPr>
      <w:sz w:val="18"/>
      <w:szCs w:val="18"/>
    </w:rPr>
  </w:style>
  <w:style w:type="paragraph" w:styleId="20">
    <w:name w:val="toc 2"/>
    <w:basedOn w:val="1"/>
    <w:next w:val="1"/>
    <w:link w:val="29"/>
    <w:qFormat/>
    <w:uiPriority w:val="39"/>
    <w:pPr>
      <w:ind w:left="210"/>
      <w:jc w:val="left"/>
    </w:pPr>
    <w:rPr>
      <w:smallCaps/>
      <w:kern w:val="0"/>
      <w:sz w:val="20"/>
      <w:szCs w:val="20"/>
    </w:rPr>
  </w:style>
  <w:style w:type="paragraph" w:styleId="21">
    <w:name w:val="Body Text First Indent 2"/>
    <w:basedOn w:val="10"/>
    <w:qFormat/>
    <w:uiPriority w:val="0"/>
    <w:pPr>
      <w:spacing w:after="120" w:line="240" w:lineRule="auto"/>
      <w:ind w:left="420" w:leftChars="200" w:firstLine="420" w:firstLineChars="200"/>
    </w:pPr>
    <w:rPr>
      <w:rFonts w:ascii="宋体" w:hAnsi="Courier New"/>
      <w:spacing w:val="-4"/>
      <w:kern w:val="0"/>
      <w:sz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page number"/>
    <w:basedOn w:val="24"/>
    <w:qFormat/>
    <w:uiPriority w:val="99"/>
  </w:style>
  <w:style w:type="character" w:styleId="26">
    <w:name w:val="Hyperlink"/>
    <w:basedOn w:val="24"/>
    <w:qFormat/>
    <w:uiPriority w:val="99"/>
    <w:rPr>
      <w:color w:val="0000FF"/>
      <w:u w:val="single"/>
    </w:rPr>
  </w:style>
  <w:style w:type="paragraph" w:customStyle="1" w:styleId="27">
    <w:name w:val="Quote_706adb48-4320-46da-b0d4-408395452cb2"/>
    <w:basedOn w:val="1"/>
    <w:next w:val="1"/>
    <w:qFormat/>
    <w:uiPriority w:val="99"/>
    <w:rPr>
      <w:rFonts w:ascii="Calibri" w:hAnsi="Calibri" w:cs="Calibri"/>
      <w:i/>
      <w:iCs/>
      <w:color w:val="000000"/>
      <w:sz w:val="22"/>
      <w:szCs w:val="22"/>
    </w:rPr>
  </w:style>
  <w:style w:type="paragraph" w:customStyle="1" w:styleId="28">
    <w:name w:val="正文文本 21"/>
    <w:basedOn w:val="1"/>
    <w:qFormat/>
    <w:uiPriority w:val="0"/>
    <w:pPr>
      <w:adjustRightInd w:val="0"/>
      <w:snapToGrid w:val="0"/>
      <w:spacing w:line="480" w:lineRule="atLeast"/>
    </w:pPr>
    <w:rPr>
      <w:rFonts w:eastAsia="仿宋_GB2312"/>
      <w:sz w:val="28"/>
    </w:rPr>
  </w:style>
  <w:style w:type="character" w:customStyle="1" w:styleId="29">
    <w:name w:val="TOC 2 字符"/>
    <w:link w:val="20"/>
    <w:qFormat/>
    <w:locked/>
    <w:uiPriority w:val="99"/>
    <w:rPr>
      <w:smallCaps/>
      <w:kern w:val="0"/>
      <w:sz w:val="20"/>
      <w:szCs w:val="20"/>
    </w:rPr>
  </w:style>
  <w:style w:type="paragraph" w:customStyle="1" w:styleId="30">
    <w:name w:val="表内"/>
    <w:basedOn w:val="1"/>
    <w:qFormat/>
    <w:uiPriority w:val="99"/>
    <w:pPr>
      <w:spacing w:line="300" w:lineRule="auto"/>
    </w:pPr>
    <w:rPr>
      <w:kern w:val="0"/>
      <w:lang w:eastAsia="zh-TW"/>
    </w:rPr>
  </w:style>
  <w:style w:type="paragraph" w:customStyle="1" w:styleId="31">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2">
    <w:name w:val="*正文"/>
    <w:basedOn w:val="1"/>
    <w:qFormat/>
    <w:uiPriority w:val="99"/>
    <w:pPr>
      <w:spacing w:line="360" w:lineRule="auto"/>
      <w:ind w:firstLine="480" w:firstLineChars="200"/>
    </w:pPr>
    <w:rPr>
      <w:rFonts w:ascii="宋体" w:hAnsi="宋体" w:cs="宋体"/>
      <w:kern w:val="0"/>
      <w:sz w:val="24"/>
      <w:szCs w:val="24"/>
    </w:rPr>
  </w:style>
  <w:style w:type="character" w:customStyle="1" w:styleId="33">
    <w:name w:val="_Style 3"/>
    <w:qFormat/>
    <w:uiPriority w:val="32"/>
    <w:rPr>
      <w:b/>
      <w:bCs/>
      <w:smallCaps/>
      <w:color w:val="C0504D"/>
      <w:spacing w:val="5"/>
      <w:u w:val="single"/>
    </w:rPr>
  </w:style>
  <w:style w:type="paragraph" w:customStyle="1" w:styleId="34">
    <w:name w:val="列出段落2"/>
    <w:basedOn w:val="1"/>
    <w:qFormat/>
    <w:uiPriority w:val="99"/>
    <w:pPr>
      <w:ind w:firstLine="420" w:firstLineChars="200"/>
    </w:pPr>
    <w:rPr>
      <w:sz w:val="24"/>
      <w:szCs w:val="20"/>
    </w:rPr>
  </w:style>
  <w:style w:type="paragraph" w:customStyle="1" w:styleId="35">
    <w:name w:val="p0"/>
    <w:basedOn w:val="1"/>
    <w:qFormat/>
    <w:uiPriority w:val="99"/>
    <w:pPr>
      <w:widowControl/>
    </w:pPr>
    <w:rPr>
      <w:kern w:val="0"/>
    </w:rPr>
  </w:style>
  <w:style w:type="paragraph" w:customStyle="1" w:styleId="36">
    <w:name w:val="纯文本2"/>
    <w:basedOn w:val="1"/>
    <w:qFormat/>
    <w:uiPriority w:val="99"/>
    <w:pPr>
      <w:adjustRightInd w:val="0"/>
      <w:textAlignment w:val="baseline"/>
    </w:pPr>
    <w:rPr>
      <w:rFonts w:ascii="宋体" w:hAnsi="Courier New" w:eastAsia="楷体_GB2312" w:cs="宋体"/>
      <w:sz w:val="28"/>
      <w:szCs w:val="28"/>
    </w:rPr>
  </w:style>
  <w:style w:type="paragraph" w:customStyle="1" w:styleId="37">
    <w:name w:val="纯文本1"/>
    <w:basedOn w:val="1"/>
    <w:qFormat/>
    <w:uiPriority w:val="0"/>
    <w:pPr>
      <w:adjustRightInd w:val="0"/>
      <w:textAlignment w:val="baseline"/>
    </w:pPr>
    <w:rPr>
      <w:rFonts w:ascii="宋体" w:hAnsi="Courier New" w:eastAsia="楷体_GB2312"/>
      <w:sz w:val="28"/>
      <w:szCs w:val="20"/>
    </w:rPr>
  </w:style>
  <w:style w:type="character" w:customStyle="1" w:styleId="38">
    <w:name w:val="页眉 字符"/>
    <w:basedOn w:val="24"/>
    <w:link w:val="17"/>
    <w:qFormat/>
    <w:uiPriority w:val="0"/>
    <w:rPr>
      <w:kern w:val="2"/>
      <w:sz w:val="18"/>
      <w:szCs w:val="18"/>
    </w:rPr>
  </w:style>
  <w:style w:type="paragraph" w:styleId="39">
    <w:name w:val="List Paragraph"/>
    <w:basedOn w:val="1"/>
    <w:unhideWhenUsed/>
    <w:qFormat/>
    <w:uiPriority w:val="99"/>
    <w:pPr>
      <w:ind w:firstLine="420" w:firstLineChars="200"/>
    </w:p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3">
    <w:name w:val="纯文本3"/>
    <w:basedOn w:val="1"/>
    <w:qFormat/>
    <w:uiPriority w:val="0"/>
    <w:pPr>
      <w:adjustRightInd w:val="0"/>
      <w:textAlignment w:val="baseline"/>
    </w:pPr>
    <w:rPr>
      <w:rFonts w:ascii="宋体" w:hAnsi="Courier New" w:eastAsia="楷体_GB2312"/>
      <w:sz w:val="28"/>
      <w:szCs w:val="20"/>
    </w:rPr>
  </w:style>
  <w:style w:type="character" w:customStyle="1" w:styleId="44">
    <w:name w:val="批注框文本 字符"/>
    <w:basedOn w:val="24"/>
    <w:link w:val="15"/>
    <w:qFormat/>
    <w:uiPriority w:val="0"/>
    <w:rPr>
      <w:kern w:val="2"/>
      <w:sz w:val="18"/>
      <w:szCs w:val="18"/>
    </w:rPr>
  </w:style>
  <w:style w:type="paragraph" w:customStyle="1" w:styleId="45">
    <w:name w:val="纯文本4"/>
    <w:basedOn w:val="1"/>
    <w:qFormat/>
    <w:uiPriority w:val="0"/>
    <w:pPr>
      <w:adjustRightInd w:val="0"/>
      <w:textAlignment w:val="baseline"/>
    </w:pPr>
    <w:rPr>
      <w:rFonts w:ascii="宋体" w:hAnsi="Courier New" w:eastAsia="楷体_GB2312"/>
      <w:sz w:val="28"/>
      <w:szCs w:val="20"/>
    </w:rPr>
  </w:style>
  <w:style w:type="paragraph" w:customStyle="1" w:styleId="4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47">
    <w:name w:val="纯文本5"/>
    <w:basedOn w:val="1"/>
    <w:qFormat/>
    <w:uiPriority w:val="0"/>
    <w:pPr>
      <w:adjustRightInd w:val="0"/>
      <w:textAlignment w:val="baseline"/>
    </w:pPr>
    <w:rPr>
      <w:rFonts w:ascii="宋体" w:hAnsi="Courier New" w:eastAsia="楷体_GB2312"/>
      <w:sz w:val="28"/>
      <w:szCs w:val="20"/>
    </w:rPr>
  </w:style>
  <w:style w:type="paragraph" w:customStyle="1" w:styleId="48">
    <w:name w:val="Body text|1"/>
    <w:basedOn w:val="1"/>
    <w:qFormat/>
    <w:uiPriority w:val="0"/>
    <w:pPr>
      <w:spacing w:after="240" w:line="458" w:lineRule="auto"/>
      <w:ind w:firstLine="400"/>
    </w:pPr>
    <w:rPr>
      <w:rFonts w:ascii="宋体" w:hAnsi="宋体" w:eastAsia="宋体" w:cs="宋体"/>
      <w:color w:val="auto"/>
      <w:kern w:val="2"/>
      <w:sz w:val="26"/>
      <w:szCs w:val="26"/>
      <w:lang w:val="zh-TW" w:eastAsia="zh-TW" w:bidi="zh-TW"/>
    </w:rPr>
  </w:style>
  <w:style w:type="paragraph" w:styleId="49">
    <w:name w:val="No Spacing"/>
    <w:qFormat/>
    <w:uiPriority w:val="99"/>
    <w:pPr>
      <w:widowControl w:val="0"/>
    </w:pPr>
    <w:rPr>
      <w:rFonts w:ascii="Times New Roman" w:hAnsi="Times New Roman" w:eastAsia="Times New Roman" w:cs="Times New Roman"/>
      <w:color w:val="000000"/>
      <w:sz w:val="24"/>
      <w:szCs w:val="24"/>
      <w:lang w:val="en-US" w:eastAsia="en-US" w:bidi="en-US"/>
    </w:rPr>
  </w:style>
  <w:style w:type="character" w:customStyle="1" w:styleId="50">
    <w:name w:val="NormalCharacter"/>
    <w:semiHidden/>
    <w:qFormat/>
    <w:uiPriority w:val="0"/>
  </w:style>
  <w:style w:type="paragraph" w:customStyle="1" w:styleId="51">
    <w:name w:val="正文1"/>
    <w:qFormat/>
    <w:uiPriority w:val="0"/>
    <w:pPr>
      <w:widowControl w:val="0"/>
      <w:jc w:val="both"/>
    </w:pPr>
    <w:rPr>
      <w:rFonts w:ascii="Calibri" w:hAnsi="Calibri" w:eastAsia="等线" w:cs="Times New Roman"/>
      <w:kern w:val="2"/>
      <w:sz w:val="21"/>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8b83e7-ad9b-40c6-bfab-10d30f9e7430}"/>
        <w:style w:val=""/>
        <w:category>
          <w:name w:val="常规"/>
          <w:gallery w:val="placeholder"/>
        </w:category>
        <w:types>
          <w:type w:val="bbPlcHdr"/>
        </w:types>
        <w:behaviors>
          <w:behavior w:val="content"/>
        </w:behaviors>
        <w:description w:val=""/>
        <w:guid w:val="{368b83e7-ad9b-40c6-bfab-10d30f9e7430}"/>
      </w:docPartPr>
      <w:docPartBody>
        <w:p>
          <w:r>
            <w:rPr>
              <w:color w:val="808080"/>
            </w:rPr>
            <w:t>单击此处输入文字。</w:t>
          </w:r>
        </w:p>
      </w:docPartBody>
    </w:docPart>
    <w:docPart>
      <w:docPartPr>
        <w:name w:val="{bb791076-598a-4276-a52c-1386a2829ef8}"/>
        <w:style w:val=""/>
        <w:category>
          <w:name w:val="常规"/>
          <w:gallery w:val="placeholder"/>
        </w:category>
        <w:types>
          <w:type w:val="bbPlcHdr"/>
        </w:types>
        <w:behaviors>
          <w:behavior w:val="content"/>
        </w:behaviors>
        <w:description w:val=""/>
        <w:guid w:val="{bb791076-598a-4276-a52c-1386a2829ef8}"/>
      </w:docPartPr>
      <w:docPartBody>
        <w:p>
          <w:r>
            <w:rPr>
              <w:color w:val="808080"/>
            </w:rPr>
            <w:t>单击此处输入文字。</w:t>
          </w:r>
        </w:p>
      </w:docPartBody>
    </w:docPart>
    <w:docPart>
      <w:docPartPr>
        <w:name w:val="{741da7c6-923f-4ce9-a631-29fd2dd8709f}"/>
        <w:style w:val=""/>
        <w:category>
          <w:name w:val="常规"/>
          <w:gallery w:val="placeholder"/>
        </w:category>
        <w:types>
          <w:type w:val="bbPlcHdr"/>
        </w:types>
        <w:behaviors>
          <w:behavior w:val="content"/>
        </w:behaviors>
        <w:description w:val=""/>
        <w:guid w:val="{741da7c6-923f-4ce9-a631-29fd2dd8709f}"/>
      </w:docPartPr>
      <w:docPartBody>
        <w:p>
          <w:r>
            <w:rPr>
              <w:color w:val="808080"/>
            </w:rPr>
            <w:t>单击此处输入文字。</w:t>
          </w:r>
        </w:p>
      </w:docPartBody>
    </w:docPart>
    <w:docPart>
      <w:docPartPr>
        <w:name w:val="{c84e96a5-b7c7-468d-95ec-2e2d28814ead}"/>
        <w:style w:val=""/>
        <w:category>
          <w:name w:val="常规"/>
          <w:gallery w:val="placeholder"/>
        </w:category>
        <w:types>
          <w:type w:val="bbPlcHdr"/>
        </w:types>
        <w:behaviors>
          <w:behavior w:val="content"/>
        </w:behaviors>
        <w:description w:val=""/>
        <w:guid w:val="{c84e96a5-b7c7-468d-95ec-2e2d28814ead}"/>
      </w:docPartPr>
      <w:docPartBody>
        <w:p>
          <w:r>
            <w:rPr>
              <w:color w:val="808080"/>
            </w:rPr>
            <w:t>单击此处输入文字。</w:t>
          </w:r>
        </w:p>
      </w:docPartBody>
    </w:docPart>
    <w:docPart>
      <w:docPartPr>
        <w:name w:val="{abcf75f8-9912-4bd2-8e4b-4a192e63d9b6}"/>
        <w:style w:val=""/>
        <w:category>
          <w:name w:val="常规"/>
          <w:gallery w:val="placeholder"/>
        </w:category>
        <w:types>
          <w:type w:val="bbPlcHdr"/>
        </w:types>
        <w:behaviors>
          <w:behavior w:val="content"/>
        </w:behaviors>
        <w:description w:val=""/>
        <w:guid w:val="{abcf75f8-9912-4bd2-8e4b-4a192e63d9b6}"/>
      </w:docPartPr>
      <w:docPartBody>
        <w:p>
          <w:r>
            <w:rPr>
              <w:color w:val="808080"/>
            </w:rPr>
            <w:t>单击此处输入文字。</w:t>
          </w:r>
        </w:p>
      </w:docPartBody>
    </w:docPart>
    <w:docPart>
      <w:docPartPr>
        <w:name w:val="{6ce64462-76b6-4b1d-9cc8-2347b7828143}"/>
        <w:style w:val=""/>
        <w:category>
          <w:name w:val="常规"/>
          <w:gallery w:val="placeholder"/>
        </w:category>
        <w:types>
          <w:type w:val="bbPlcHdr"/>
        </w:types>
        <w:behaviors>
          <w:behavior w:val="content"/>
        </w:behaviors>
        <w:description w:val=""/>
        <w:guid w:val="{6ce64462-76b6-4b1d-9cc8-2347b782814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55EA7"/>
    <w:rsid w:val="000729D0"/>
    <w:rsid w:val="000F5AC5"/>
    <w:rsid w:val="003F39CC"/>
    <w:rsid w:val="004E032F"/>
    <w:rsid w:val="004E4282"/>
    <w:rsid w:val="00550714"/>
    <w:rsid w:val="006977D3"/>
    <w:rsid w:val="00802733"/>
    <w:rsid w:val="008D2AD9"/>
    <w:rsid w:val="00AE2158"/>
    <w:rsid w:val="00E55EA7"/>
    <w:rsid w:val="00E7455E"/>
    <w:rsid w:val="00F019A3"/>
    <w:rsid w:val="00F3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588DF-BFF6-4592-B56D-158E2FC9AC41}">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101</Pages>
  <Words>45555</Words>
  <Characters>48518</Characters>
  <Lines>292</Lines>
  <Paragraphs>82</Paragraphs>
  <TotalTime>40</TotalTime>
  <ScaleCrop>false</ScaleCrop>
  <LinksUpToDate>false</LinksUpToDate>
  <CharactersWithSpaces>50090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2021-11-25T09:58:00Z</dcterms:created>
  <dc:creator>Paris</dc:creator>
  <cp:lastModifiedBy>去吧皮卡丘</cp:lastModifiedBy>
  <cp:lastPrinted>2021-12-01T07:19:00Z</cp:lastPrinted>
  <dcterms:modified xsi:type="dcterms:W3CDTF">2024-06-19T01:02:33Z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04B01FA1056343D698EAE98B6C8F1A31</vt:lpwstr>
  </property>
</Properties>
</file>