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numPr>
          <w:ilvl w:val="0"/>
          <w:numId w:val="0"/>
        </w:numPr>
        <w:ind w:firstLine="0" w:firstLineChars="0"/>
        <w:jc w:val="center"/>
        <w:outlineLvl w:val="0"/>
        <w:rPr>
          <w:rFonts w:ascii="宋体" w:hAnsi="宋体" w:cs="宋体"/>
          <w:b/>
          <w:color w:val="auto"/>
          <w:sz w:val="48"/>
          <w:szCs w:val="48"/>
          <w:highlight w:val="none"/>
        </w:rPr>
      </w:pPr>
      <w:r>
        <w:rPr>
          <w:rFonts w:hint="eastAsia" w:ascii="宋体" w:hAnsi="宋体" w:eastAsia="宋体" w:cs="宋体"/>
          <w:b/>
          <w:color w:val="auto"/>
          <w:kern w:val="2"/>
          <w:sz w:val="48"/>
          <w:szCs w:val="48"/>
          <w:lang w:val="en-US" w:eastAsia="zh-CN" w:bidi="ar-SA"/>
        </w:rPr>
        <w:t>第三部分</w:t>
      </w:r>
      <w:r>
        <w:rPr>
          <w:rFonts w:hint="eastAsia" w:ascii="宋体" w:hAnsi="宋体" w:cs="宋体"/>
          <w:b/>
          <w:color w:val="auto"/>
          <w:sz w:val="48"/>
          <w:szCs w:val="48"/>
          <w:highlight w:val="none"/>
        </w:rPr>
        <w:t xml:space="preserve"> </w:t>
      </w:r>
      <w:bookmarkStart w:id="0" w:name="_Toc13445"/>
      <w:bookmarkStart w:id="1" w:name="_Toc30159"/>
      <w:bookmarkStart w:id="2" w:name="_Toc24016"/>
      <w:r>
        <w:rPr>
          <w:rFonts w:hint="eastAsia" w:ascii="宋体" w:hAnsi="宋体" w:cs="宋体"/>
          <w:b/>
          <w:color w:val="auto"/>
          <w:sz w:val="48"/>
          <w:szCs w:val="48"/>
          <w:highlight w:val="none"/>
        </w:rPr>
        <w:t>用户需求书</w:t>
      </w:r>
      <w:bookmarkEnd w:id="0"/>
      <w:bookmarkEnd w:id="1"/>
      <w:bookmarkEnd w:id="2"/>
    </w:p>
    <w:p>
      <w:pPr>
        <w:spacing w:before="91" w:line="220" w:lineRule="auto"/>
        <w:ind w:firstLine="480"/>
        <w:outlineLvl w:val="1"/>
        <w:rPr>
          <w:rFonts w:ascii="宋体" w:hAnsi="宋体" w:cs="宋体"/>
          <w:color w:val="auto"/>
          <w:sz w:val="24"/>
          <w:highlight w:val="none"/>
          <w:lang w:bidi="zh-TW"/>
        </w:rPr>
      </w:pPr>
      <w:bookmarkStart w:id="3" w:name="_Toc26974"/>
      <w:r>
        <w:rPr>
          <w:rFonts w:hint="eastAsia" w:ascii="宋体" w:hAnsi="宋体" w:cs="宋体"/>
          <w:color w:val="auto"/>
          <w:sz w:val="24"/>
          <w:highlight w:val="none"/>
          <w:lang w:bidi="zh-TW"/>
        </w:rPr>
        <w:t>一、</w:t>
      </w:r>
      <w:r>
        <w:rPr>
          <w:rFonts w:hint="eastAsia" w:ascii="宋体" w:hAnsi="宋体" w:cs="宋体"/>
          <w:b/>
          <w:bCs/>
          <w:color w:val="auto"/>
          <w:sz w:val="24"/>
          <w:highlight w:val="none"/>
          <w:lang w:bidi="zh-TW"/>
        </w:rPr>
        <w:t>服务内容：</w:t>
      </w:r>
      <w:bookmarkEnd w:id="3"/>
    </w:p>
    <w:p>
      <w:pPr>
        <w:spacing w:before="91"/>
        <w:ind w:firstLine="480"/>
        <w:outlineLvl w:val="1"/>
        <w:rPr>
          <w:rFonts w:ascii="宋体" w:hAnsi="宋体" w:cs="宋体"/>
          <w:bCs/>
          <w:color w:val="auto"/>
          <w:sz w:val="24"/>
          <w:highlight w:val="none"/>
        </w:rPr>
      </w:pPr>
      <w:bookmarkStart w:id="4" w:name="_Toc21350"/>
      <w:r>
        <w:rPr>
          <w:rFonts w:hint="eastAsia" w:ascii="宋体" w:hAnsi="宋体" w:cs="宋体"/>
          <w:bCs/>
          <w:color w:val="auto"/>
          <w:sz w:val="24"/>
          <w:highlight w:val="none"/>
        </w:rPr>
        <w:t>1.海南大学海甸校区、儋州校区和城西科教园共有学生宿舍8084间，现已住宿学生宿舍约7</w:t>
      </w:r>
      <w:r>
        <w:rPr>
          <w:rFonts w:ascii="宋体" w:hAnsi="宋体" w:cs="宋体"/>
          <w:bCs/>
          <w:color w:val="auto"/>
          <w:sz w:val="24"/>
          <w:highlight w:val="none"/>
        </w:rPr>
        <w:t>816</w:t>
      </w:r>
      <w:r>
        <w:rPr>
          <w:rFonts w:hint="eastAsia" w:ascii="宋体" w:hAnsi="宋体" w:cs="宋体"/>
          <w:bCs/>
          <w:color w:val="auto"/>
          <w:sz w:val="24"/>
          <w:highlight w:val="none"/>
        </w:rPr>
        <w:t>间。甲方采购乙方作为学生宿舍空调租赁服务商，根据学生入住情况，给已入住学生需要空调设备的宿舍提供空调设备。</w:t>
      </w:r>
      <w:bookmarkEnd w:id="4"/>
    </w:p>
    <w:p>
      <w:pPr>
        <w:spacing w:before="91"/>
        <w:ind w:firstLine="480"/>
        <w:outlineLvl w:val="1"/>
        <w:rPr>
          <w:rFonts w:ascii="宋体" w:hAnsi="宋体" w:cs="宋体"/>
          <w:bCs/>
          <w:color w:val="auto"/>
          <w:sz w:val="24"/>
          <w:highlight w:val="none"/>
        </w:rPr>
      </w:pPr>
      <w:bookmarkStart w:id="5" w:name="_Toc30183"/>
      <w:r>
        <w:rPr>
          <w:rFonts w:hint="eastAsia" w:ascii="宋体" w:hAnsi="宋体" w:cs="宋体"/>
          <w:bCs/>
          <w:color w:val="auto"/>
          <w:sz w:val="24"/>
          <w:highlight w:val="none"/>
        </w:rPr>
        <w:t>2.空调租金包括但不限于空调机费、空调运输费、配套配件、安装费、维修费、保养费等。</w:t>
      </w:r>
      <w:bookmarkEnd w:id="5"/>
    </w:p>
    <w:p>
      <w:pPr>
        <w:spacing w:before="91"/>
        <w:ind w:firstLine="480"/>
        <w:outlineLvl w:val="1"/>
        <w:rPr>
          <w:rFonts w:ascii="宋体" w:hAnsi="宋体" w:cs="宋体"/>
          <w:b/>
          <w:bCs/>
          <w:color w:val="auto"/>
          <w:sz w:val="24"/>
          <w:highlight w:val="none"/>
          <w:lang w:bidi="zh-TW"/>
        </w:rPr>
      </w:pPr>
      <w:bookmarkStart w:id="6" w:name="_Toc6278"/>
      <w:r>
        <w:rPr>
          <w:rFonts w:hint="eastAsia" w:ascii="宋体" w:hAnsi="宋体" w:cs="宋体"/>
          <w:bCs/>
          <w:color w:val="auto"/>
          <w:sz w:val="24"/>
          <w:highlight w:val="none"/>
        </w:rPr>
        <w:t>每年对全部空调进行不少于2次的免费清洗保养和免费维修、检修、加氟等，保证制冷效果。</w:t>
      </w:r>
      <w:bookmarkEnd w:id="6"/>
    </w:p>
    <w:p>
      <w:pPr>
        <w:spacing w:before="91" w:line="220" w:lineRule="auto"/>
        <w:ind w:firstLine="482"/>
        <w:outlineLvl w:val="1"/>
        <w:rPr>
          <w:rFonts w:ascii="宋体" w:hAnsi="宋体" w:cs="宋体"/>
          <w:b/>
          <w:bCs/>
          <w:color w:val="auto"/>
          <w:sz w:val="24"/>
          <w:highlight w:val="none"/>
          <w:lang w:bidi="zh-TW"/>
        </w:rPr>
      </w:pPr>
      <w:bookmarkStart w:id="7" w:name="_Toc20084"/>
      <w:r>
        <w:rPr>
          <w:rFonts w:hint="eastAsia" w:ascii="宋体" w:hAnsi="宋体" w:cs="宋体"/>
          <w:b/>
          <w:bCs/>
          <w:color w:val="auto"/>
          <w:sz w:val="24"/>
          <w:highlight w:val="none"/>
          <w:lang w:bidi="zh-TW"/>
        </w:rPr>
        <w:t>二、采购需求</w:t>
      </w:r>
      <w:bookmarkEnd w:id="7"/>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6530"/>
        <w:gridCol w:w="95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Pr>
          <w:p>
            <w:pPr>
              <w:spacing w:before="91" w:line="220" w:lineRule="auto"/>
              <w:ind w:firstLine="0" w:firstLineChars="0"/>
              <w:jc w:val="center"/>
              <w:outlineLvl w:val="1"/>
              <w:rPr>
                <w:rFonts w:ascii="宋体" w:hAnsi="宋体" w:cs="宋体"/>
                <w:color w:val="auto"/>
                <w:sz w:val="24"/>
                <w:highlight w:val="none"/>
                <w:lang w:bidi="zh-TW"/>
              </w:rPr>
            </w:pPr>
            <w:bookmarkStart w:id="8" w:name="_Toc13693"/>
            <w:r>
              <w:rPr>
                <w:rFonts w:hint="eastAsia" w:ascii="宋体" w:hAnsi="宋体" w:cs="宋体"/>
                <w:color w:val="auto"/>
                <w:sz w:val="24"/>
                <w:highlight w:val="none"/>
                <w:lang w:bidi="zh-TW"/>
              </w:rPr>
              <w:t>品目名称</w:t>
            </w:r>
            <w:bookmarkEnd w:id="8"/>
          </w:p>
        </w:tc>
        <w:tc>
          <w:tcPr>
            <w:tcW w:w="6530" w:type="dxa"/>
          </w:tcPr>
          <w:p>
            <w:pPr>
              <w:spacing w:before="91" w:line="220" w:lineRule="auto"/>
              <w:ind w:firstLine="0" w:firstLineChars="0"/>
              <w:outlineLvl w:val="1"/>
              <w:rPr>
                <w:rFonts w:ascii="宋体" w:hAnsi="宋体" w:cs="宋体"/>
                <w:color w:val="auto"/>
                <w:sz w:val="24"/>
                <w:highlight w:val="none"/>
                <w:lang w:bidi="zh-TW"/>
              </w:rPr>
            </w:pPr>
            <w:bookmarkStart w:id="9" w:name="_Toc370"/>
            <w:r>
              <w:rPr>
                <w:rFonts w:hint="eastAsia" w:ascii="宋体" w:hAnsi="宋体" w:cs="宋体"/>
                <w:color w:val="auto"/>
                <w:sz w:val="24"/>
                <w:highlight w:val="none"/>
                <w:lang w:bidi="zh-TW"/>
              </w:rPr>
              <w:t>型号、详细的规格、配置、技术参数</w:t>
            </w:r>
            <w:bookmarkEnd w:id="9"/>
          </w:p>
        </w:tc>
        <w:tc>
          <w:tcPr>
            <w:tcW w:w="950" w:type="dxa"/>
          </w:tcPr>
          <w:p>
            <w:pPr>
              <w:spacing w:before="91" w:line="220" w:lineRule="auto"/>
              <w:ind w:firstLine="0" w:firstLineChars="0"/>
              <w:jc w:val="center"/>
              <w:outlineLvl w:val="1"/>
              <w:rPr>
                <w:rFonts w:ascii="宋体" w:hAnsi="宋体" w:cs="宋体"/>
                <w:color w:val="auto"/>
                <w:sz w:val="24"/>
                <w:highlight w:val="none"/>
                <w:lang w:bidi="zh-TW"/>
              </w:rPr>
            </w:pPr>
            <w:bookmarkStart w:id="10" w:name="_Toc14311"/>
            <w:r>
              <w:rPr>
                <w:rFonts w:hint="eastAsia" w:ascii="宋体" w:hAnsi="宋体" w:cs="宋体"/>
                <w:color w:val="auto"/>
                <w:sz w:val="24"/>
                <w:highlight w:val="none"/>
                <w:lang w:bidi="zh-TW"/>
              </w:rPr>
              <w:t>单位</w:t>
            </w:r>
            <w:bookmarkEnd w:id="10"/>
          </w:p>
        </w:tc>
        <w:tc>
          <w:tcPr>
            <w:tcW w:w="933" w:type="dxa"/>
          </w:tcPr>
          <w:p>
            <w:pPr>
              <w:spacing w:before="91" w:line="220" w:lineRule="auto"/>
              <w:ind w:firstLine="0" w:firstLineChars="0"/>
              <w:jc w:val="center"/>
              <w:outlineLvl w:val="1"/>
              <w:rPr>
                <w:rFonts w:ascii="宋体" w:hAnsi="宋体" w:cs="宋体"/>
                <w:color w:val="auto"/>
                <w:sz w:val="24"/>
                <w:highlight w:val="none"/>
                <w:lang w:bidi="zh-TW"/>
              </w:rPr>
            </w:pPr>
            <w:bookmarkStart w:id="11" w:name="_Toc25595"/>
            <w:r>
              <w:rPr>
                <w:rFonts w:hint="eastAsia" w:ascii="宋体" w:hAnsi="宋体" w:cs="宋体"/>
                <w:color w:val="auto"/>
                <w:sz w:val="24"/>
                <w:highlight w:val="none"/>
                <w:lang w:bidi="zh-TW"/>
              </w:rPr>
              <w:t>数量</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vAlign w:val="center"/>
          </w:tcPr>
          <w:p>
            <w:pPr>
              <w:spacing w:before="91" w:line="220" w:lineRule="auto"/>
              <w:ind w:firstLine="0" w:firstLineChars="0"/>
              <w:jc w:val="center"/>
              <w:outlineLvl w:val="1"/>
              <w:rPr>
                <w:rFonts w:ascii="宋体" w:hAnsi="宋体" w:cs="宋体"/>
                <w:color w:val="auto"/>
                <w:sz w:val="24"/>
                <w:highlight w:val="none"/>
                <w:lang w:bidi="zh-TW"/>
              </w:rPr>
            </w:pPr>
            <w:bookmarkStart w:id="12" w:name="_Toc22042"/>
            <w:r>
              <w:rPr>
                <w:rFonts w:hint="eastAsia" w:ascii="宋体" w:hAnsi="宋体" w:cs="宋体"/>
                <w:color w:val="auto"/>
                <w:sz w:val="24"/>
                <w:highlight w:val="none"/>
                <w:lang w:bidi="zh-TW"/>
              </w:rPr>
              <w:t>空调</w:t>
            </w:r>
            <w:bookmarkEnd w:id="12"/>
          </w:p>
        </w:tc>
        <w:tc>
          <w:tcPr>
            <w:tcW w:w="6530" w:type="dxa"/>
          </w:tcPr>
          <w:p>
            <w:pPr>
              <w:spacing w:before="91" w:line="220" w:lineRule="auto"/>
              <w:ind w:firstLine="480"/>
              <w:outlineLvl w:val="1"/>
              <w:rPr>
                <w:rFonts w:ascii="宋体" w:hAnsi="宋体" w:cs="宋体"/>
                <w:color w:val="auto"/>
                <w:sz w:val="24"/>
                <w:highlight w:val="none"/>
                <w:lang w:bidi="zh-TW"/>
              </w:rPr>
            </w:pPr>
            <w:bookmarkStart w:id="13" w:name="_Toc11928"/>
            <w:r>
              <w:rPr>
                <w:rFonts w:hint="eastAsia" w:ascii="宋体" w:hAnsi="宋体" w:cs="宋体"/>
                <w:color w:val="auto"/>
                <w:sz w:val="24"/>
                <w:highlight w:val="none"/>
                <w:lang w:bidi="zh-TW"/>
              </w:rPr>
              <w:t>1.</w:t>
            </w:r>
            <w:r>
              <w:rPr>
                <w:rFonts w:hint="eastAsia" w:ascii="宋体" w:hAnsi="宋体" w:cs="宋体"/>
                <w:color w:val="auto"/>
                <w:sz w:val="24"/>
                <w:highlight w:val="none"/>
              </w:rPr>
              <w:t>★</w:t>
            </w:r>
            <w:r>
              <w:rPr>
                <w:rFonts w:hint="eastAsia" w:ascii="宋体" w:hAnsi="宋体" w:cs="宋体"/>
                <w:color w:val="auto"/>
                <w:sz w:val="24"/>
                <w:highlight w:val="none"/>
                <w:lang w:bidi="zh-TW"/>
              </w:rPr>
              <w:t>空调型号规格：1.5匹单冷型空调器</w:t>
            </w:r>
            <w:bookmarkEnd w:id="13"/>
          </w:p>
          <w:p>
            <w:pPr>
              <w:spacing w:before="91" w:line="220" w:lineRule="auto"/>
              <w:ind w:firstLine="480"/>
              <w:outlineLvl w:val="1"/>
              <w:rPr>
                <w:rFonts w:ascii="宋体" w:hAnsi="宋体" w:cs="宋体"/>
                <w:color w:val="auto"/>
                <w:sz w:val="24"/>
                <w:highlight w:val="none"/>
                <w:lang w:bidi="zh-TW"/>
              </w:rPr>
            </w:pPr>
            <w:bookmarkStart w:id="14" w:name="_Toc8888"/>
            <w:r>
              <w:rPr>
                <w:rFonts w:hint="eastAsia" w:ascii="宋体" w:hAnsi="宋体" w:cs="宋体"/>
                <w:color w:val="auto"/>
                <w:sz w:val="24"/>
                <w:highlight w:val="none"/>
                <w:lang w:bidi="zh-TW"/>
              </w:rPr>
              <w:t>2.▲电源：220V±10%，单相50Hz±1Hz</w:t>
            </w:r>
            <w:bookmarkEnd w:id="14"/>
          </w:p>
          <w:p>
            <w:pPr>
              <w:spacing w:before="91" w:line="220" w:lineRule="auto"/>
              <w:ind w:firstLine="480"/>
              <w:outlineLvl w:val="1"/>
              <w:rPr>
                <w:rFonts w:ascii="宋体" w:hAnsi="宋体" w:cs="宋体"/>
                <w:color w:val="auto"/>
                <w:sz w:val="24"/>
                <w:highlight w:val="none"/>
                <w:lang w:bidi="zh-TW"/>
              </w:rPr>
            </w:pPr>
            <w:bookmarkStart w:id="15" w:name="_Toc28412"/>
            <w:r>
              <w:rPr>
                <w:rFonts w:hint="eastAsia" w:ascii="宋体" w:hAnsi="宋体" w:cs="宋体"/>
                <w:color w:val="auto"/>
                <w:sz w:val="24"/>
                <w:highlight w:val="none"/>
                <w:lang w:bidi="zh-TW"/>
              </w:rPr>
              <w:t>3.▲额定制冷量（W）≥3500；</w:t>
            </w:r>
          </w:p>
          <w:p>
            <w:pPr>
              <w:spacing w:before="91" w:line="220" w:lineRule="auto"/>
              <w:ind w:firstLine="480"/>
              <w:outlineLvl w:val="1"/>
              <w:rPr>
                <w:rFonts w:ascii="宋体" w:hAnsi="宋体" w:cs="宋体"/>
                <w:color w:val="auto"/>
                <w:sz w:val="24"/>
                <w:highlight w:val="none"/>
                <w:lang w:bidi="zh-TW"/>
              </w:rPr>
            </w:pPr>
            <w:r>
              <w:rPr>
                <w:rFonts w:hint="eastAsia" w:ascii="宋体" w:hAnsi="宋体" w:cs="宋体"/>
                <w:color w:val="auto"/>
                <w:sz w:val="24"/>
                <w:highlight w:val="none"/>
                <w:lang w:bidi="zh-TW"/>
              </w:rPr>
              <w:t>4</w:t>
            </w:r>
            <w:r>
              <w:rPr>
                <w:rFonts w:ascii="宋体" w:hAnsi="宋体" w:cs="宋体"/>
                <w:color w:val="auto"/>
                <w:sz w:val="24"/>
                <w:highlight w:val="none"/>
                <w:lang w:bidi="zh-TW"/>
              </w:rPr>
              <w:t>.</w:t>
            </w:r>
            <w:r>
              <w:rPr>
                <w:rFonts w:hint="eastAsia" w:ascii="宋体" w:hAnsi="宋体" w:cs="宋体"/>
                <w:color w:val="auto"/>
                <w:sz w:val="24"/>
                <w:highlight w:val="none"/>
                <w:lang w:bidi="zh-TW"/>
              </w:rPr>
              <w:t>▲额定制冷功率(W)：≤10</w:t>
            </w:r>
            <w:r>
              <w:rPr>
                <w:rFonts w:ascii="宋体" w:hAnsi="宋体" w:cs="宋体"/>
                <w:color w:val="auto"/>
                <w:sz w:val="24"/>
                <w:highlight w:val="none"/>
                <w:lang w:bidi="zh-TW"/>
              </w:rPr>
              <w:t>5</w:t>
            </w:r>
            <w:r>
              <w:rPr>
                <w:rFonts w:hint="eastAsia" w:ascii="宋体" w:hAnsi="宋体" w:cs="宋体"/>
                <w:color w:val="auto"/>
                <w:sz w:val="24"/>
                <w:highlight w:val="none"/>
                <w:lang w:bidi="zh-TW"/>
              </w:rPr>
              <w:t>0</w:t>
            </w:r>
            <w:bookmarkEnd w:id="15"/>
          </w:p>
          <w:p>
            <w:pPr>
              <w:spacing w:before="91" w:line="220" w:lineRule="auto"/>
              <w:ind w:firstLine="480"/>
              <w:outlineLvl w:val="1"/>
              <w:rPr>
                <w:rFonts w:ascii="宋体" w:hAnsi="宋体" w:cs="宋体"/>
                <w:color w:val="auto"/>
                <w:sz w:val="24"/>
                <w:highlight w:val="none"/>
                <w:lang w:bidi="zh-TW"/>
              </w:rPr>
            </w:pPr>
            <w:bookmarkStart w:id="16" w:name="_Toc31910"/>
            <w:r>
              <w:rPr>
                <w:rFonts w:ascii="宋体" w:hAnsi="宋体" w:cs="宋体"/>
                <w:color w:val="auto"/>
                <w:sz w:val="24"/>
                <w:highlight w:val="none"/>
                <w:lang w:bidi="zh-TW"/>
              </w:rPr>
              <w:t>5</w:t>
            </w:r>
            <w:r>
              <w:rPr>
                <w:rFonts w:hint="eastAsia" w:ascii="宋体" w:hAnsi="宋体" w:cs="宋体"/>
                <w:color w:val="auto"/>
                <w:sz w:val="24"/>
                <w:highlight w:val="none"/>
                <w:lang w:bidi="zh-TW"/>
              </w:rPr>
              <w:t>.▲能效比(W/W)≥3.2</w:t>
            </w:r>
            <w:bookmarkEnd w:id="16"/>
          </w:p>
          <w:p>
            <w:pPr>
              <w:spacing w:before="91" w:line="220" w:lineRule="auto"/>
              <w:ind w:firstLine="480"/>
              <w:outlineLvl w:val="1"/>
              <w:rPr>
                <w:rFonts w:ascii="宋体" w:hAnsi="宋体" w:cs="宋体"/>
                <w:color w:val="auto"/>
                <w:sz w:val="24"/>
                <w:highlight w:val="none"/>
                <w:lang w:bidi="zh-TW"/>
              </w:rPr>
            </w:pPr>
            <w:bookmarkStart w:id="17" w:name="_Toc27887"/>
            <w:r>
              <w:rPr>
                <w:rFonts w:ascii="宋体" w:hAnsi="宋体" w:cs="宋体"/>
                <w:color w:val="auto"/>
                <w:sz w:val="24"/>
                <w:highlight w:val="none"/>
                <w:lang w:bidi="zh-TW"/>
              </w:rPr>
              <w:t>6</w:t>
            </w:r>
            <w:r>
              <w:rPr>
                <w:rFonts w:hint="eastAsia" w:ascii="宋体" w:hAnsi="宋体" w:cs="宋体"/>
                <w:color w:val="auto"/>
                <w:sz w:val="24"/>
                <w:highlight w:val="none"/>
                <w:lang w:bidi="zh-TW"/>
              </w:rPr>
              <w:t>.▲循环风量(m³/h))≥600</w:t>
            </w:r>
            <w:bookmarkEnd w:id="17"/>
          </w:p>
          <w:p>
            <w:pPr>
              <w:spacing w:before="91" w:line="220" w:lineRule="auto"/>
              <w:ind w:firstLine="480"/>
              <w:outlineLvl w:val="1"/>
              <w:rPr>
                <w:rFonts w:ascii="宋体" w:hAnsi="宋体" w:cs="宋体"/>
                <w:color w:val="auto"/>
                <w:sz w:val="24"/>
                <w:highlight w:val="none"/>
                <w:lang w:bidi="zh-TW"/>
              </w:rPr>
            </w:pPr>
            <w:bookmarkStart w:id="18" w:name="_Toc18807"/>
            <w:r>
              <w:rPr>
                <w:rFonts w:ascii="宋体" w:hAnsi="宋体" w:cs="宋体"/>
                <w:color w:val="auto"/>
                <w:sz w:val="24"/>
                <w:highlight w:val="none"/>
                <w:lang w:bidi="zh-TW"/>
              </w:rPr>
              <w:t>7</w:t>
            </w:r>
            <w:r>
              <w:rPr>
                <w:rFonts w:hint="eastAsia" w:ascii="宋体" w:hAnsi="宋体" w:cs="宋体"/>
                <w:color w:val="auto"/>
                <w:sz w:val="24"/>
                <w:highlight w:val="none"/>
                <w:lang w:bidi="zh-TW"/>
              </w:rPr>
              <w:t>.▲内机噪音Db(A)≤42</w:t>
            </w:r>
          </w:p>
          <w:p>
            <w:pPr>
              <w:spacing w:before="91" w:line="220" w:lineRule="auto"/>
              <w:ind w:firstLine="480"/>
              <w:outlineLvl w:val="1"/>
              <w:rPr>
                <w:rFonts w:ascii="宋体" w:hAnsi="宋体" w:cs="宋体"/>
                <w:color w:val="auto"/>
                <w:sz w:val="24"/>
                <w:highlight w:val="none"/>
                <w:lang w:bidi="zh-TW"/>
              </w:rPr>
            </w:pPr>
            <w:r>
              <w:rPr>
                <w:rFonts w:hint="eastAsia" w:ascii="宋体" w:hAnsi="宋体" w:cs="宋体"/>
                <w:color w:val="auto"/>
                <w:sz w:val="24"/>
                <w:highlight w:val="none"/>
                <w:lang w:bidi="zh-TW"/>
              </w:rPr>
              <w:t>8</w:t>
            </w:r>
            <w:r>
              <w:rPr>
                <w:rFonts w:ascii="宋体" w:hAnsi="宋体" w:cs="宋体"/>
                <w:color w:val="auto"/>
                <w:sz w:val="24"/>
                <w:highlight w:val="none"/>
                <w:lang w:bidi="zh-TW"/>
              </w:rPr>
              <w:t>.</w:t>
            </w:r>
            <w:r>
              <w:rPr>
                <w:rFonts w:hint="eastAsia" w:ascii="宋体" w:hAnsi="宋体" w:cs="宋体"/>
                <w:color w:val="auto"/>
                <w:sz w:val="24"/>
                <w:highlight w:val="none"/>
                <w:lang w:bidi="zh-TW"/>
              </w:rPr>
              <w:t>▲外机噪音 Db(A)≤52</w:t>
            </w:r>
            <w:bookmarkEnd w:id="18"/>
          </w:p>
          <w:p>
            <w:pPr>
              <w:spacing w:before="91" w:line="220" w:lineRule="auto"/>
              <w:ind w:firstLine="525" w:firstLineChars="250"/>
              <w:outlineLvl w:val="1"/>
              <w:rPr>
                <w:rFonts w:ascii="宋体" w:hAnsi="宋体" w:cs="宋体"/>
                <w:color w:val="auto"/>
                <w:sz w:val="24"/>
                <w:highlight w:val="none"/>
                <w:lang w:bidi="zh-TW"/>
              </w:rPr>
            </w:pPr>
            <w:r>
              <w:rPr>
                <w:rFonts w:hint="eastAsia"/>
                <w:color w:val="auto"/>
                <w:highlight w:val="none"/>
                <w:lang w:bidi="zh-TW"/>
              </w:rPr>
              <w:t>9</w:t>
            </w:r>
            <w:r>
              <w:rPr>
                <w:color w:val="auto"/>
                <w:highlight w:val="none"/>
                <w:lang w:bidi="zh-TW"/>
              </w:rPr>
              <w:t>.</w:t>
            </w:r>
            <w:r>
              <w:rPr>
                <w:rFonts w:hint="eastAsia" w:ascii="宋体" w:hAnsi="宋体" w:cs="宋体"/>
                <w:color w:val="auto"/>
                <w:sz w:val="24"/>
                <w:highlight w:val="none"/>
                <w:lang w:bidi="zh-TW"/>
              </w:rPr>
              <w:t>▲筒管长度：标配筒管长度≥3</w:t>
            </w:r>
            <w:r>
              <w:rPr>
                <w:rFonts w:ascii="宋体" w:hAnsi="宋体" w:cs="宋体"/>
                <w:color w:val="auto"/>
                <w:sz w:val="24"/>
                <w:highlight w:val="none"/>
                <w:lang w:bidi="zh-TW"/>
              </w:rPr>
              <w:t>.0</w:t>
            </w:r>
            <w:r>
              <w:rPr>
                <w:rFonts w:hint="eastAsia" w:ascii="宋体" w:hAnsi="宋体" w:cs="宋体"/>
                <w:color w:val="auto"/>
                <w:sz w:val="24"/>
                <w:highlight w:val="none"/>
                <w:lang w:bidi="zh-TW"/>
              </w:rPr>
              <w:t>米</w:t>
            </w:r>
          </w:p>
        </w:tc>
        <w:tc>
          <w:tcPr>
            <w:tcW w:w="950" w:type="dxa"/>
            <w:vAlign w:val="center"/>
          </w:tcPr>
          <w:p>
            <w:pPr>
              <w:spacing w:before="91" w:line="220" w:lineRule="auto"/>
              <w:ind w:firstLine="0" w:firstLineChars="0"/>
              <w:jc w:val="center"/>
              <w:outlineLvl w:val="1"/>
              <w:rPr>
                <w:rFonts w:ascii="宋体" w:hAnsi="宋体" w:cs="宋体"/>
                <w:color w:val="auto"/>
                <w:sz w:val="24"/>
                <w:highlight w:val="none"/>
                <w:lang w:bidi="zh-TW"/>
              </w:rPr>
            </w:pPr>
            <w:bookmarkStart w:id="19" w:name="_Toc6942"/>
            <w:r>
              <w:rPr>
                <w:rFonts w:hint="eastAsia" w:ascii="宋体" w:hAnsi="宋体" w:cs="宋体"/>
                <w:color w:val="auto"/>
                <w:sz w:val="24"/>
                <w:highlight w:val="none"/>
                <w:lang w:bidi="zh-TW"/>
              </w:rPr>
              <w:t>台</w:t>
            </w:r>
            <w:bookmarkEnd w:id="19"/>
          </w:p>
        </w:tc>
        <w:tc>
          <w:tcPr>
            <w:tcW w:w="933" w:type="dxa"/>
            <w:vAlign w:val="center"/>
          </w:tcPr>
          <w:p>
            <w:pPr>
              <w:spacing w:before="91" w:line="220" w:lineRule="auto"/>
              <w:ind w:firstLine="0" w:firstLineChars="0"/>
              <w:jc w:val="center"/>
              <w:outlineLvl w:val="1"/>
              <w:rPr>
                <w:rFonts w:ascii="宋体" w:hAnsi="宋体" w:cs="宋体"/>
                <w:color w:val="auto"/>
                <w:sz w:val="24"/>
                <w:highlight w:val="none"/>
                <w:lang w:bidi="zh-TW"/>
              </w:rPr>
            </w:pPr>
            <w:bookmarkStart w:id="20" w:name="_Toc10225"/>
            <w:r>
              <w:rPr>
                <w:rFonts w:hint="eastAsia" w:ascii="宋体" w:hAnsi="宋体" w:cs="宋体"/>
                <w:color w:val="auto"/>
                <w:sz w:val="24"/>
                <w:highlight w:val="none"/>
                <w:lang w:bidi="zh-TW"/>
              </w:rPr>
              <w:t>8084</w:t>
            </w:r>
            <w:bookmarkEnd w:id="20"/>
          </w:p>
        </w:tc>
      </w:tr>
    </w:tbl>
    <w:p>
      <w:pPr>
        <w:spacing w:before="91" w:line="220" w:lineRule="auto"/>
        <w:ind w:firstLine="480"/>
        <w:outlineLvl w:val="1"/>
        <w:rPr>
          <w:rFonts w:ascii="宋体" w:hAnsi="宋体" w:cs="宋体"/>
          <w:color w:val="auto"/>
          <w:sz w:val="24"/>
          <w:highlight w:val="none"/>
          <w:lang w:bidi="zh-TW"/>
        </w:rPr>
      </w:pPr>
      <w:bookmarkStart w:id="21" w:name="_Toc11287"/>
      <w:r>
        <w:rPr>
          <w:rFonts w:hint="eastAsia" w:ascii="宋体" w:hAnsi="宋体" w:cs="宋体"/>
          <w:color w:val="auto"/>
          <w:sz w:val="24"/>
          <w:highlight w:val="none"/>
        </w:rPr>
        <w:t>★</w:t>
      </w:r>
      <w:r>
        <w:rPr>
          <w:rFonts w:hint="eastAsia" w:ascii="宋体" w:hAnsi="宋体" w:cs="宋体"/>
          <w:b/>
          <w:bCs/>
          <w:color w:val="auto"/>
          <w:sz w:val="24"/>
          <w:highlight w:val="none"/>
          <w:lang w:bidi="zh-TW"/>
        </w:rPr>
        <w:t>三、项目金额：</w:t>
      </w:r>
      <w:r>
        <w:rPr>
          <w:rFonts w:hint="eastAsia" w:ascii="宋体" w:hAnsi="宋体" w:cs="宋体"/>
          <w:color w:val="auto"/>
          <w:sz w:val="24"/>
          <w:highlight w:val="none"/>
          <w:lang w:bidi="zh-TW"/>
        </w:rPr>
        <w:t>年租金单价：人民币3</w:t>
      </w:r>
      <w:r>
        <w:rPr>
          <w:rFonts w:ascii="宋体" w:hAnsi="宋体" w:cs="宋体"/>
          <w:color w:val="auto"/>
          <w:sz w:val="24"/>
          <w:highlight w:val="none"/>
          <w:lang w:bidi="zh-TW"/>
        </w:rPr>
        <w:t>50.00</w:t>
      </w:r>
      <w:r>
        <w:rPr>
          <w:rFonts w:hint="eastAsia" w:ascii="宋体" w:hAnsi="宋体" w:cs="宋体"/>
          <w:color w:val="auto"/>
          <w:sz w:val="24"/>
          <w:highlight w:val="none"/>
          <w:lang w:bidi="zh-TW"/>
        </w:rPr>
        <w:t>元，（总量8</w:t>
      </w:r>
      <w:r>
        <w:rPr>
          <w:rFonts w:ascii="宋体" w:hAnsi="宋体" w:cs="宋体"/>
          <w:color w:val="auto"/>
          <w:sz w:val="24"/>
          <w:highlight w:val="none"/>
          <w:lang w:bidi="zh-TW"/>
        </w:rPr>
        <w:t>084</w:t>
      </w:r>
      <w:r>
        <w:rPr>
          <w:rFonts w:hint="eastAsia" w:ascii="宋体" w:hAnsi="宋体" w:cs="宋体"/>
          <w:color w:val="auto"/>
          <w:sz w:val="24"/>
          <w:highlight w:val="none"/>
          <w:lang w:bidi="zh-TW"/>
        </w:rPr>
        <w:t>间，按实际安装使用空调设备数量结算）</w:t>
      </w:r>
      <w:bookmarkEnd w:id="21"/>
    </w:p>
    <w:p>
      <w:pPr>
        <w:spacing w:before="91" w:line="220" w:lineRule="auto"/>
        <w:ind w:firstLine="480"/>
        <w:outlineLvl w:val="1"/>
        <w:rPr>
          <w:color w:val="auto"/>
          <w:sz w:val="24"/>
          <w:highlight w:val="none"/>
        </w:rPr>
      </w:pPr>
      <w:bookmarkStart w:id="22" w:name="_Toc18164"/>
      <w:r>
        <w:rPr>
          <w:rFonts w:hint="eastAsia" w:ascii="宋体" w:hAnsi="宋体" w:cs="宋体"/>
          <w:color w:val="auto"/>
          <w:sz w:val="24"/>
          <w:highlight w:val="none"/>
        </w:rPr>
        <w:t>★四</w:t>
      </w:r>
      <w:r>
        <w:rPr>
          <w:rFonts w:hint="eastAsia"/>
          <w:color w:val="auto"/>
          <w:sz w:val="24"/>
          <w:highlight w:val="none"/>
        </w:rPr>
        <w:t>、</w:t>
      </w:r>
      <w:r>
        <w:rPr>
          <w:rFonts w:hint="eastAsia" w:ascii="宋体" w:hAnsi="宋体" w:cs="宋体"/>
          <w:b/>
          <w:bCs/>
          <w:color w:val="auto"/>
          <w:sz w:val="24"/>
          <w:highlight w:val="none"/>
          <w:lang w:bidi="zh-TW"/>
        </w:rPr>
        <w:t>合同期限：</w:t>
      </w:r>
      <w:r>
        <w:rPr>
          <w:rFonts w:hint="eastAsia"/>
          <w:color w:val="auto"/>
          <w:sz w:val="24"/>
          <w:highlight w:val="none"/>
        </w:rPr>
        <w:t>自合同签订之日起1年。</w:t>
      </w:r>
      <w:bookmarkEnd w:id="22"/>
    </w:p>
    <w:p>
      <w:pPr>
        <w:spacing w:before="91"/>
        <w:ind w:firstLine="482"/>
        <w:outlineLvl w:val="1"/>
        <w:rPr>
          <w:rFonts w:ascii="宋体" w:hAnsi="宋体" w:cs="宋体"/>
          <w:bCs/>
          <w:color w:val="auto"/>
          <w:sz w:val="24"/>
          <w:highlight w:val="none"/>
        </w:rPr>
      </w:pPr>
      <w:bookmarkStart w:id="23" w:name="_Toc19167"/>
      <w:r>
        <w:rPr>
          <w:rFonts w:hint="eastAsia"/>
          <w:b/>
          <w:bCs/>
          <w:color w:val="auto"/>
          <w:sz w:val="24"/>
          <w:highlight w:val="none"/>
        </w:rPr>
        <w:t>五、交付时间：</w:t>
      </w:r>
      <w:r>
        <w:rPr>
          <w:rFonts w:hint="eastAsia" w:ascii="宋体" w:hAnsi="宋体" w:cs="宋体"/>
          <w:bCs/>
          <w:color w:val="auto"/>
          <w:sz w:val="24"/>
          <w:highlight w:val="none"/>
        </w:rPr>
        <w:t>乙方不得延误合同签订、空调设备安装交付使用时间，租赁服务合同签订后</w:t>
      </w:r>
      <w:r>
        <w:rPr>
          <w:rFonts w:ascii="宋体" w:hAnsi="宋体" w:cs="宋体"/>
          <w:bCs/>
          <w:color w:val="auto"/>
          <w:sz w:val="24"/>
          <w:highlight w:val="none"/>
        </w:rPr>
        <w:t>3</w:t>
      </w:r>
      <w:r>
        <w:rPr>
          <w:rFonts w:hint="eastAsia" w:ascii="宋体" w:hAnsi="宋体" w:cs="宋体"/>
          <w:bCs/>
          <w:color w:val="auto"/>
          <w:sz w:val="24"/>
          <w:highlight w:val="none"/>
        </w:rPr>
        <w:t>0天必须按指定地点和数量安装完毕并正常使用，并由甲方负责验收。空调设备运输、安装、调试所产生的费用，由乙方负责。</w:t>
      </w:r>
      <w:bookmarkEnd w:id="23"/>
    </w:p>
    <w:p>
      <w:pPr>
        <w:spacing w:before="91" w:line="220" w:lineRule="auto"/>
        <w:ind w:firstLine="480"/>
        <w:outlineLvl w:val="1"/>
        <w:rPr>
          <w:rFonts w:ascii="宋体" w:hAnsi="宋体" w:cs="宋体"/>
          <w:b/>
          <w:bCs/>
          <w:color w:val="auto"/>
          <w:sz w:val="24"/>
          <w:highlight w:val="none"/>
          <w:lang w:bidi="zh-TW"/>
        </w:rPr>
      </w:pPr>
      <w:bookmarkStart w:id="24" w:name="_Toc8780"/>
      <w:r>
        <w:rPr>
          <w:rFonts w:hint="eastAsia" w:ascii="宋体" w:hAnsi="宋体" w:cs="宋体"/>
          <w:color w:val="auto"/>
          <w:sz w:val="24"/>
          <w:highlight w:val="none"/>
        </w:rPr>
        <w:t>★</w:t>
      </w:r>
      <w:r>
        <w:rPr>
          <w:rFonts w:hint="eastAsia" w:ascii="宋体" w:hAnsi="宋体" w:cs="宋体"/>
          <w:b/>
          <w:bCs/>
          <w:color w:val="auto"/>
          <w:sz w:val="24"/>
          <w:highlight w:val="none"/>
          <w:lang w:bidi="zh-TW"/>
        </w:rPr>
        <w:t>六、售后服务</w:t>
      </w:r>
      <w:bookmarkEnd w:id="24"/>
    </w:p>
    <w:p>
      <w:pPr>
        <w:spacing w:before="91"/>
        <w:ind w:firstLine="480"/>
        <w:outlineLvl w:val="1"/>
        <w:rPr>
          <w:rFonts w:ascii="宋体" w:hAnsi="宋体" w:cs="宋体"/>
          <w:bCs/>
          <w:color w:val="auto"/>
          <w:sz w:val="24"/>
          <w:highlight w:val="none"/>
        </w:rPr>
      </w:pPr>
      <w:bookmarkStart w:id="25" w:name="_Toc4200"/>
      <w:r>
        <w:rPr>
          <w:rFonts w:hint="eastAsia" w:ascii="宋体" w:hAnsi="宋体" w:cs="宋体"/>
          <w:bCs/>
          <w:color w:val="auto"/>
          <w:sz w:val="24"/>
          <w:highlight w:val="none"/>
        </w:rPr>
        <w:t>1.每年对全部空调进行不少于2次的免费清洗保养和免费检修、加氟等，保证制冷效果。</w:t>
      </w:r>
      <w:bookmarkEnd w:id="25"/>
    </w:p>
    <w:p>
      <w:pPr>
        <w:spacing w:before="91"/>
        <w:ind w:firstLine="480"/>
        <w:outlineLvl w:val="1"/>
        <w:rPr>
          <w:rFonts w:ascii="宋体" w:hAnsi="宋体" w:cs="宋体"/>
          <w:bCs/>
          <w:color w:val="auto"/>
          <w:sz w:val="24"/>
          <w:highlight w:val="none"/>
        </w:rPr>
      </w:pPr>
      <w:bookmarkStart w:id="26" w:name="_Toc20249"/>
      <w:r>
        <w:rPr>
          <w:rFonts w:hint="eastAsia" w:ascii="宋体" w:hAnsi="宋体" w:cs="宋体"/>
          <w:bCs/>
          <w:color w:val="auto"/>
          <w:sz w:val="24"/>
          <w:highlight w:val="none"/>
        </w:rPr>
        <w:t>2.空调出现故障，接到报修后2小时内响应，一般故障在报修后12小时内解决，特殊故障在24小时内解决，故障无法解决的2日内免费更换空调，确保承租方能正常使用空调。</w:t>
      </w:r>
      <w:bookmarkEnd w:id="26"/>
    </w:p>
    <w:p>
      <w:pPr>
        <w:spacing w:before="91"/>
        <w:ind w:firstLine="480"/>
        <w:outlineLvl w:val="1"/>
        <w:rPr>
          <w:rFonts w:ascii="宋体" w:hAnsi="宋体" w:cs="宋体"/>
          <w:bCs/>
          <w:color w:val="auto"/>
          <w:sz w:val="24"/>
          <w:highlight w:val="none"/>
        </w:rPr>
      </w:pPr>
      <w:bookmarkStart w:id="27" w:name="_Toc1384"/>
      <w:r>
        <w:rPr>
          <w:rFonts w:hint="eastAsia" w:ascii="宋体" w:hAnsi="宋体" w:cs="宋体"/>
          <w:bCs/>
          <w:color w:val="auto"/>
          <w:sz w:val="24"/>
          <w:highlight w:val="none"/>
        </w:rPr>
        <w:t>3.为提高售后服务效率，乙方需在海甸校区、儋州校区和城西科教园分别开通24小时服务电话。</w:t>
      </w:r>
      <w:bookmarkEnd w:id="27"/>
    </w:p>
    <w:p>
      <w:pPr>
        <w:spacing w:before="91"/>
        <w:ind w:firstLine="480"/>
        <w:outlineLvl w:val="1"/>
        <w:rPr>
          <w:rFonts w:ascii="宋体" w:hAnsi="宋体" w:cs="宋体"/>
          <w:bCs/>
          <w:color w:val="auto"/>
          <w:sz w:val="24"/>
          <w:highlight w:val="none"/>
        </w:rPr>
      </w:pPr>
      <w:bookmarkStart w:id="28" w:name="_Toc8964"/>
      <w:r>
        <w:rPr>
          <w:rFonts w:hint="eastAsia" w:ascii="宋体" w:hAnsi="宋体" w:cs="宋体"/>
          <w:bCs/>
          <w:color w:val="auto"/>
          <w:sz w:val="24"/>
          <w:highlight w:val="none"/>
        </w:rPr>
        <w:t>4.每个校区配备足够的专业维修人员，以应对高强度的售后维修。</w:t>
      </w:r>
      <w:bookmarkEnd w:id="28"/>
    </w:p>
    <w:p>
      <w:pPr>
        <w:spacing w:before="91"/>
        <w:ind w:firstLine="480"/>
        <w:outlineLvl w:val="1"/>
        <w:rPr>
          <w:rFonts w:ascii="宋体" w:hAnsi="宋体" w:cs="宋体"/>
          <w:bCs/>
          <w:color w:val="auto"/>
          <w:sz w:val="24"/>
          <w:highlight w:val="none"/>
        </w:rPr>
      </w:pPr>
      <w:bookmarkStart w:id="29" w:name="_Toc388"/>
      <w:r>
        <w:rPr>
          <w:rFonts w:hint="eastAsia" w:ascii="宋体" w:hAnsi="宋体" w:cs="宋体"/>
          <w:bCs/>
          <w:color w:val="auto"/>
          <w:sz w:val="24"/>
          <w:highlight w:val="none"/>
        </w:rPr>
        <w:t>5.备齐空调电脑板、冷凝水管、制冷剂等空调维修材料，备足用于更换的空调。</w:t>
      </w:r>
      <w:bookmarkEnd w:id="29"/>
    </w:p>
    <w:p>
      <w:pPr>
        <w:spacing w:before="91"/>
        <w:ind w:firstLine="480"/>
        <w:outlineLvl w:val="1"/>
        <w:rPr>
          <w:rFonts w:ascii="宋体" w:hAnsi="宋体" w:cs="宋体"/>
          <w:bCs/>
          <w:color w:val="auto"/>
          <w:sz w:val="24"/>
          <w:highlight w:val="none"/>
        </w:rPr>
      </w:pPr>
      <w:bookmarkStart w:id="30" w:name="_Toc5433"/>
      <w:r>
        <w:rPr>
          <w:rFonts w:hint="eastAsia" w:ascii="宋体" w:hAnsi="宋体" w:cs="宋体"/>
          <w:bCs/>
          <w:color w:val="auto"/>
          <w:sz w:val="24"/>
          <w:highlight w:val="none"/>
        </w:rPr>
        <w:t>6.合同期内，空调的安装、拆除、维修、更换、报废、日常保养等服务所产生的费用，由成交单位承担，不得向采购人或学生收取任何人工费用及材料费用。</w:t>
      </w:r>
      <w:bookmarkEnd w:id="30"/>
    </w:p>
    <w:p>
      <w:pPr>
        <w:spacing w:before="91"/>
        <w:ind w:firstLine="480"/>
        <w:outlineLvl w:val="1"/>
        <w:rPr>
          <w:rFonts w:ascii="宋体" w:hAnsi="宋体" w:cs="宋体"/>
          <w:bCs/>
          <w:color w:val="auto"/>
          <w:sz w:val="24"/>
          <w:highlight w:val="none"/>
        </w:rPr>
      </w:pPr>
      <w:bookmarkStart w:id="31" w:name="_Toc3307"/>
      <w:r>
        <w:rPr>
          <w:rFonts w:hint="eastAsia" w:ascii="宋体" w:hAnsi="宋体" w:cs="宋体"/>
          <w:bCs/>
          <w:color w:val="auto"/>
          <w:sz w:val="24"/>
          <w:highlight w:val="none"/>
        </w:rPr>
        <w:t>7.成交供应商在空调安装期间，应做好安全防护措施，安装人员在安装工作期间产生的人身及财产安全问题由成交供应商自行负责；此外，成交供应商在安装过程中确保宿舍学生人身及财产安全，因安装工作产生的学生人身及财产损失，由成交供应商负责。</w:t>
      </w:r>
      <w:bookmarkEnd w:id="31"/>
      <w:r>
        <w:rPr>
          <w:rFonts w:hint="eastAsia" w:ascii="宋体" w:hAnsi="宋体" w:cs="宋体"/>
          <w:bCs/>
          <w:color w:val="auto"/>
          <w:sz w:val="24"/>
          <w:highlight w:val="none"/>
        </w:rPr>
        <w:t xml:space="preserve"> </w:t>
      </w:r>
    </w:p>
    <w:p>
      <w:pPr>
        <w:spacing w:before="91"/>
        <w:ind w:firstLine="480"/>
        <w:outlineLvl w:val="1"/>
        <w:rPr>
          <w:rFonts w:ascii="宋体" w:hAnsi="宋体" w:cs="宋体"/>
          <w:bCs/>
          <w:color w:val="auto"/>
          <w:sz w:val="24"/>
          <w:highlight w:val="none"/>
        </w:rPr>
      </w:pPr>
      <w:bookmarkStart w:id="32" w:name="_Toc3094"/>
      <w:r>
        <w:rPr>
          <w:rFonts w:hint="eastAsia" w:ascii="宋体" w:hAnsi="宋体" w:cs="宋体"/>
          <w:bCs/>
          <w:color w:val="auto"/>
          <w:sz w:val="24"/>
          <w:highlight w:val="none"/>
        </w:rPr>
        <w:t>8.成交供应商在维修过程中，必须以不影响学生正常学习生活为前提。若在特殊时间（午休等情况）进行维修，需要征得宿舍管理部门及学生同意，并在学生在场情况下进行维修。</w:t>
      </w:r>
      <w:bookmarkEnd w:id="32"/>
      <w:r>
        <w:rPr>
          <w:rFonts w:hint="eastAsia" w:ascii="宋体" w:hAnsi="宋体" w:cs="宋体"/>
          <w:bCs/>
          <w:color w:val="auto"/>
          <w:sz w:val="24"/>
          <w:highlight w:val="none"/>
        </w:rPr>
        <w:t xml:space="preserve"> </w:t>
      </w:r>
    </w:p>
    <w:p>
      <w:pPr>
        <w:spacing w:before="91"/>
        <w:ind w:firstLine="480"/>
        <w:outlineLvl w:val="1"/>
        <w:rPr>
          <w:rFonts w:ascii="宋体" w:hAnsi="宋体" w:cs="宋体"/>
          <w:bCs/>
          <w:color w:val="auto"/>
          <w:sz w:val="24"/>
          <w:highlight w:val="none"/>
        </w:rPr>
      </w:pPr>
      <w:bookmarkStart w:id="33" w:name="_Toc8132"/>
      <w:r>
        <w:rPr>
          <w:rFonts w:hint="eastAsia" w:ascii="宋体" w:hAnsi="宋体" w:cs="宋体"/>
          <w:bCs/>
          <w:color w:val="auto"/>
          <w:sz w:val="24"/>
          <w:highlight w:val="none"/>
        </w:rPr>
        <w:t>9.对于现场无法解决的问题，成交供应商维修工作人员应做好解释工作，并及时将情况告知校方及学生本人。</w:t>
      </w:r>
      <w:bookmarkEnd w:id="33"/>
      <w:r>
        <w:rPr>
          <w:rFonts w:hint="eastAsia" w:ascii="宋体" w:hAnsi="宋体" w:cs="宋体"/>
          <w:bCs/>
          <w:color w:val="auto"/>
          <w:sz w:val="24"/>
          <w:highlight w:val="none"/>
        </w:rPr>
        <w:t xml:space="preserve"> </w:t>
      </w:r>
    </w:p>
    <w:p>
      <w:pPr>
        <w:spacing w:before="91"/>
        <w:ind w:firstLine="480"/>
        <w:outlineLvl w:val="1"/>
        <w:rPr>
          <w:rFonts w:ascii="宋体" w:hAnsi="宋体" w:cs="宋体"/>
          <w:bCs/>
          <w:color w:val="auto"/>
          <w:sz w:val="24"/>
          <w:highlight w:val="none"/>
        </w:rPr>
      </w:pPr>
      <w:bookmarkStart w:id="34" w:name="_Toc9564"/>
      <w:r>
        <w:rPr>
          <w:rFonts w:hint="eastAsia" w:ascii="宋体" w:hAnsi="宋体" w:cs="宋体"/>
          <w:bCs/>
          <w:color w:val="auto"/>
          <w:sz w:val="24"/>
          <w:highlight w:val="none"/>
        </w:rPr>
        <w:t>10. 在合同期内，空调出现质量问题，或经国家相关部门检测认定空调产品性能已不符合国家及相关行业标准的，成交供应商负责免费更换新空调。</w:t>
      </w:r>
      <w:bookmarkEnd w:id="34"/>
      <w:r>
        <w:rPr>
          <w:rFonts w:hint="eastAsia" w:ascii="宋体" w:hAnsi="宋体" w:cs="宋体"/>
          <w:bCs/>
          <w:color w:val="auto"/>
          <w:sz w:val="24"/>
          <w:highlight w:val="none"/>
        </w:rPr>
        <w:t xml:space="preserve"> </w:t>
      </w:r>
    </w:p>
    <w:p>
      <w:pPr>
        <w:spacing w:before="91"/>
        <w:ind w:firstLine="480"/>
        <w:outlineLvl w:val="1"/>
        <w:rPr>
          <w:rFonts w:ascii="宋体" w:hAnsi="宋体" w:cs="宋体"/>
          <w:color w:val="auto"/>
          <w:sz w:val="24"/>
          <w:highlight w:val="none"/>
          <w:lang w:bidi="zh-TW"/>
        </w:rPr>
      </w:pPr>
      <w:bookmarkStart w:id="35" w:name="_Toc13854"/>
      <w:r>
        <w:rPr>
          <w:rFonts w:hint="eastAsia" w:ascii="宋体" w:hAnsi="宋体" w:cs="宋体"/>
          <w:bCs/>
          <w:color w:val="auto"/>
          <w:sz w:val="24"/>
          <w:highlight w:val="none"/>
        </w:rPr>
        <w:t>11. 在合同期内，成交供应商须严格按照协议的服务条款履行服务承诺，并保证服务质量。</w:t>
      </w:r>
      <w:bookmarkEnd w:id="35"/>
      <w:r>
        <w:rPr>
          <w:rFonts w:hint="eastAsia" w:ascii="宋体" w:hAnsi="宋体" w:cs="宋体"/>
          <w:color w:val="auto"/>
          <w:sz w:val="24"/>
          <w:highlight w:val="none"/>
          <w:lang w:bidi="zh-TW"/>
        </w:rPr>
        <w:t xml:space="preserve"> </w:t>
      </w:r>
    </w:p>
    <w:p>
      <w:pPr>
        <w:spacing w:before="91" w:line="220" w:lineRule="auto"/>
        <w:ind w:firstLine="480"/>
        <w:rPr>
          <w:rFonts w:ascii="宋体" w:hAnsi="宋体" w:cs="宋体"/>
          <w:color w:val="auto"/>
          <w:sz w:val="24"/>
          <w:highlight w:val="none"/>
          <w:lang w:bidi="zh-TW"/>
        </w:rPr>
      </w:pPr>
      <w:r>
        <w:rPr>
          <w:rFonts w:hint="eastAsia" w:ascii="宋体" w:hAnsi="宋体" w:cs="宋体"/>
          <w:color w:val="auto"/>
          <w:sz w:val="24"/>
          <w:highlight w:val="none"/>
        </w:rPr>
        <w:t>★</w:t>
      </w:r>
      <w:r>
        <w:rPr>
          <w:rFonts w:hint="eastAsia" w:ascii="宋体" w:hAnsi="宋体" w:cs="宋体"/>
          <w:b/>
          <w:bCs/>
          <w:color w:val="auto"/>
          <w:sz w:val="24"/>
          <w:highlight w:val="none"/>
          <w:lang w:bidi="zh-TW"/>
        </w:rPr>
        <w:t>七、服务地点：</w:t>
      </w:r>
      <w:r>
        <w:rPr>
          <w:rFonts w:hint="eastAsia" w:ascii="宋体" w:hAnsi="宋体" w:cs="宋体"/>
          <w:color w:val="auto"/>
          <w:sz w:val="24"/>
          <w:highlight w:val="none"/>
          <w:lang w:bidi="zh-TW"/>
        </w:rPr>
        <w:t>采购人指定地点。</w:t>
      </w:r>
    </w:p>
    <w:p>
      <w:pPr>
        <w:widowControl/>
        <w:ind w:firstLine="482"/>
        <w:jc w:val="left"/>
        <w:rPr>
          <w:rFonts w:ascii="仿宋" w:hAnsi="仿宋" w:eastAsia="仿宋" w:cs="仿宋"/>
          <w:b/>
          <w:bCs/>
          <w:color w:val="auto"/>
          <w:kern w:val="0"/>
          <w:sz w:val="24"/>
          <w:highlight w:val="none"/>
          <w:lang w:bidi="ar"/>
        </w:rPr>
      </w:pPr>
    </w:p>
    <w:p>
      <w:pPr>
        <w:widowControl/>
        <w:ind w:firstLine="482"/>
        <w:jc w:val="left"/>
        <w:rPr>
          <w:color w:val="auto"/>
          <w:highlight w:val="none"/>
        </w:rPr>
      </w:pPr>
      <w:r>
        <w:rPr>
          <w:rFonts w:ascii="仿宋" w:hAnsi="仿宋" w:eastAsia="仿宋" w:cs="仿宋"/>
          <w:b/>
          <w:bCs/>
          <w:color w:val="auto"/>
          <w:kern w:val="0"/>
          <w:sz w:val="24"/>
          <w:highlight w:val="none"/>
          <w:lang w:bidi="ar"/>
        </w:rPr>
        <w:t>注：本章中带“★”项内容为本项目实质性要求，未响应或不满足，按无效</w:t>
      </w:r>
      <w:r>
        <w:rPr>
          <w:rFonts w:hint="eastAsia" w:ascii="仿宋" w:hAnsi="仿宋" w:eastAsia="仿宋" w:cs="仿宋"/>
          <w:b/>
          <w:bCs/>
          <w:color w:val="auto"/>
          <w:kern w:val="0"/>
          <w:sz w:val="24"/>
          <w:highlight w:val="none"/>
          <w:lang w:bidi="ar"/>
        </w:rPr>
        <w:t>响应处理</w:t>
      </w:r>
    </w:p>
    <w:p>
      <w:pPr>
        <w:ind w:left="0" w:leftChars="0" w:firstLine="0" w:firstLineChars="0"/>
      </w:pPr>
      <w:bookmarkStart w:id="36" w:name="_GoBack"/>
      <w:bookmarkEnd w:id="36"/>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TJkODA3N2ZhZDk2YzBlN2Q0NGY0ZWZlMGE2MDMifQ=="/>
  </w:docVars>
  <w:rsids>
    <w:rsidRoot w:val="7F5A30DF"/>
    <w:rsid w:val="7F5A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keepNext/>
      <w:keepLines/>
      <w:spacing w:beforeAutospacing="1" w:afterAutospacing="1"/>
      <w:outlineLvl w:val="1"/>
    </w:pPr>
    <w:rPr>
      <w:rFonts w:ascii="Arial" w:hAnsi="Arial" w:eastAsia="黑体"/>
      <w:b/>
      <w:bCs/>
      <w:sz w:val="36"/>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2024-05-27T04:37:00Z</dcterms:created>
  <dc:creator>招标代理机构</dc:creator>
  <cp:lastModifiedBy>招标代理机构</cp:lastModifiedBy>
  <dcterms:modified xsi:type="dcterms:W3CDTF">2024-05-27T04:37:59Z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CD9065B4550942FD844F8B8A716468B4_11</vt:lpwstr>
  </property>
</Properties>
</file>