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lang w:eastAsia="zh-CN"/>
        </w:rPr>
        <w:drawing>
          <wp:inline distT="0" distB="0" distL="114300" distR="114300">
            <wp:extent cx="5268595" cy="7450455"/>
            <wp:effectExtent l="0" t="0" r="8255" b="17145"/>
            <wp:docPr id="1" name="图片 1" descr="2024052717174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40527171742_00001"/>
                    <pic:cNvPicPr>
                      <a:picLocks noChangeAspect="1"/>
                    </pic:cNvPicPr>
                  </pic:nvPicPr>
                  <pic:blipFill>
                    <a:blip r:embed="rId7"/>
                    <a:stretch>
                      <a:fillRect/>
                    </a:stretch>
                  </pic:blipFill>
                  <pic:spPr>
                    <a:xfrm>
                      <a:off x="0" y="0"/>
                      <a:ext cx="5268595" cy="7450455"/>
                    </a:xfrm>
                    <a:prstGeom prst="rect">
                      <a:avLst/>
                    </a:prstGeom>
                  </pic:spPr>
                </pic:pic>
              </a:graphicData>
            </a:graphic>
          </wp:inline>
        </w:drawing>
      </w:r>
    </w:p>
    <w:sdt>
      <w:sdtPr>
        <w:rPr>
          <w:rFonts w:hint="eastAsia" w:ascii="宋体" w:hAnsi="宋体" w:eastAsia="宋体" w:cs="Times New Roman"/>
          <w:b w:val="0"/>
          <w:bCs w:val="0"/>
          <w:color w:val="auto"/>
          <w:kern w:val="0"/>
          <w:sz w:val="44"/>
          <w:szCs w:val="44"/>
        </w:rPr>
        <w:id w:val="147471479"/>
        <w:docPartObj>
          <w:docPartGallery w:val="Table of Contents"/>
          <w:docPartUnique/>
        </w:docPartObj>
      </w:sdtPr>
      <w:sdtEndPr>
        <w:rPr>
          <w:rFonts w:hint="eastAsia" w:ascii="宋体" w:hAnsi="宋体" w:eastAsia="宋体" w:cs="宋体"/>
          <w:b/>
          <w:bCs/>
          <w:color w:val="auto"/>
          <w:kern w:val="0"/>
          <w:sz w:val="48"/>
          <w:szCs w:val="48"/>
          <w:lang w:bidi="ar"/>
        </w:rPr>
      </w:sdtEndPr>
      <w:sdtContent>
        <w:p>
          <w:pPr>
            <w:jc w:val="center"/>
            <w:rPr>
              <w:rFonts w:hint="eastAsia" w:ascii="宋体" w:hAnsi="宋体" w:eastAsia="宋体" w:cs="Times New Roman"/>
              <w:b w:val="0"/>
              <w:bCs w:val="0"/>
              <w:color w:val="auto"/>
              <w:kern w:val="0"/>
              <w:sz w:val="44"/>
              <w:szCs w:val="44"/>
            </w:rPr>
          </w:pPr>
        </w:p>
        <w:p>
          <w:pPr>
            <w:jc w:val="center"/>
            <w:rPr>
              <w:rFonts w:ascii="宋体" w:hAnsi="宋体" w:eastAsia="宋体"/>
              <w:b w:val="0"/>
              <w:bCs w:val="0"/>
              <w:color w:val="auto"/>
              <w:sz w:val="36"/>
              <w:szCs w:val="44"/>
            </w:rPr>
            <w:sectPr>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jc w:val="center"/>
            <w:rPr>
              <w:b w:val="0"/>
              <w:bCs w:val="0"/>
              <w:color w:val="auto"/>
              <w:sz w:val="36"/>
              <w:szCs w:val="44"/>
            </w:rPr>
          </w:pPr>
          <w:r>
            <w:rPr>
              <w:rFonts w:ascii="宋体" w:hAnsi="宋体" w:eastAsia="宋体"/>
              <w:b w:val="0"/>
              <w:bCs w:val="0"/>
              <w:color w:val="auto"/>
              <w:sz w:val="36"/>
              <w:szCs w:val="44"/>
            </w:rPr>
            <w:t>目录</w:t>
          </w:r>
        </w:p>
        <w:p>
          <w:pPr>
            <w:pStyle w:val="31"/>
            <w:tabs>
              <w:tab w:val="right" w:leader="dot" w:pos="8306"/>
            </w:tabs>
            <w:spacing w:line="720" w:lineRule="auto"/>
            <w:rPr>
              <w:color w:val="auto"/>
              <w:sz w:val="28"/>
              <w:szCs w:val="28"/>
            </w:rPr>
          </w:pPr>
          <w:r>
            <w:rPr>
              <w:rFonts w:hint="eastAsia"/>
              <w:color w:val="auto"/>
              <w:sz w:val="28"/>
              <w:szCs w:val="28"/>
            </w:rPr>
            <w:fldChar w:fldCharType="begin"/>
          </w:r>
          <w:r>
            <w:rPr>
              <w:rFonts w:hint="eastAsia"/>
              <w:color w:val="auto"/>
              <w:sz w:val="28"/>
              <w:szCs w:val="28"/>
            </w:rPr>
            <w:instrText xml:space="preserve">TOC \o "1-3" \h \u </w:instrText>
          </w:r>
          <w:r>
            <w:rPr>
              <w:rFonts w:hint="eastAsia"/>
              <w:color w:val="auto"/>
              <w:sz w:val="28"/>
              <w:szCs w:val="28"/>
            </w:rPr>
            <w:fldChar w:fldCharType="separate"/>
          </w:r>
        </w:p>
        <w:p>
          <w:pPr>
            <w:pStyle w:val="31"/>
            <w:tabs>
              <w:tab w:val="right" w:leader="dot" w:pos="8306"/>
            </w:tabs>
            <w:spacing w:line="720" w:lineRule="auto"/>
            <w:rPr>
              <w:color w:val="auto"/>
              <w:sz w:val="28"/>
              <w:szCs w:val="28"/>
            </w:rPr>
          </w:pPr>
          <w:r>
            <w:rPr>
              <w:color w:val="auto"/>
            </w:rPr>
            <w:fldChar w:fldCharType="begin"/>
          </w:r>
          <w:r>
            <w:rPr>
              <w:color w:val="auto"/>
            </w:rPr>
            <w:instrText xml:space="preserve"> HYPERLINK \l "_Toc15051" </w:instrText>
          </w:r>
          <w:r>
            <w:rPr>
              <w:color w:val="auto"/>
            </w:rPr>
            <w:fldChar w:fldCharType="separate"/>
          </w:r>
          <w:r>
            <w:rPr>
              <w:rFonts w:hint="eastAsia" w:ascii="宋体" w:hAnsi="宋体" w:cs="宋体"/>
              <w:color w:val="auto"/>
              <w:sz w:val="28"/>
              <w:szCs w:val="48"/>
              <w:shd w:val="clear" w:color="auto" w:fill="FFFFFF"/>
            </w:rPr>
            <w:t xml:space="preserve">第一章  </w:t>
          </w:r>
          <w:r>
            <w:rPr>
              <w:rFonts w:hint="eastAsia" w:ascii="宋体" w:hAnsi="宋体" w:cs="宋体"/>
              <w:color w:val="auto"/>
              <w:sz w:val="28"/>
              <w:szCs w:val="48"/>
              <w:shd w:val="clear" w:color="auto" w:fill="FFFFFF"/>
              <w:lang w:val="en-US" w:eastAsia="zh-CN"/>
            </w:rPr>
            <w:t>招标</w:t>
          </w:r>
          <w:r>
            <w:rPr>
              <w:rFonts w:hint="eastAsia" w:ascii="宋体" w:hAnsi="宋体" w:cs="宋体"/>
              <w:color w:val="auto"/>
              <w:sz w:val="28"/>
              <w:szCs w:val="48"/>
              <w:shd w:val="clear" w:color="auto" w:fill="FFFFFF"/>
              <w:lang w:eastAsia="zh-CN"/>
            </w:rPr>
            <w:t>公告</w:t>
          </w:r>
          <w:r>
            <w:rPr>
              <w:color w:val="auto"/>
              <w:sz w:val="28"/>
              <w:szCs w:val="28"/>
            </w:rPr>
            <w:tab/>
          </w:r>
          <w:r>
            <w:rPr>
              <w:color w:val="auto"/>
              <w:sz w:val="28"/>
              <w:szCs w:val="28"/>
            </w:rPr>
            <w:fldChar w:fldCharType="begin"/>
          </w:r>
          <w:r>
            <w:rPr>
              <w:color w:val="auto"/>
              <w:sz w:val="28"/>
              <w:szCs w:val="28"/>
            </w:rPr>
            <w:instrText xml:space="preserve"> PAGEREF _Toc15051 \h </w:instrText>
          </w:r>
          <w:r>
            <w:rPr>
              <w:color w:val="auto"/>
              <w:sz w:val="28"/>
              <w:szCs w:val="28"/>
            </w:rPr>
            <w:fldChar w:fldCharType="separate"/>
          </w:r>
          <w:r>
            <w:rPr>
              <w:color w:val="auto"/>
              <w:sz w:val="28"/>
              <w:szCs w:val="28"/>
            </w:rPr>
            <w:t>1</w:t>
          </w:r>
          <w:r>
            <w:rPr>
              <w:color w:val="auto"/>
              <w:sz w:val="28"/>
              <w:szCs w:val="28"/>
            </w:rPr>
            <w:fldChar w:fldCharType="end"/>
          </w:r>
          <w:r>
            <w:rPr>
              <w:color w:val="auto"/>
              <w:sz w:val="28"/>
              <w:szCs w:val="28"/>
            </w:rPr>
            <w:fldChar w:fldCharType="end"/>
          </w:r>
        </w:p>
        <w:p>
          <w:pPr>
            <w:pStyle w:val="31"/>
            <w:tabs>
              <w:tab w:val="right" w:leader="dot" w:pos="8306"/>
            </w:tabs>
            <w:spacing w:line="720" w:lineRule="auto"/>
            <w:rPr>
              <w:color w:val="auto"/>
              <w:sz w:val="28"/>
              <w:szCs w:val="28"/>
            </w:rPr>
          </w:pPr>
          <w:r>
            <w:rPr>
              <w:color w:val="auto"/>
            </w:rPr>
            <w:fldChar w:fldCharType="begin"/>
          </w:r>
          <w:r>
            <w:rPr>
              <w:color w:val="auto"/>
            </w:rPr>
            <w:instrText xml:space="preserve"> HYPERLINK \l "_Toc22044" </w:instrText>
          </w:r>
          <w:r>
            <w:rPr>
              <w:color w:val="auto"/>
            </w:rPr>
            <w:fldChar w:fldCharType="separate"/>
          </w:r>
          <w:r>
            <w:rPr>
              <w:rFonts w:hint="eastAsia" w:ascii="宋体" w:hAnsi="宋体" w:cs="宋体"/>
              <w:color w:val="auto"/>
              <w:sz w:val="28"/>
              <w:szCs w:val="48"/>
              <w:shd w:val="clear" w:color="auto" w:fill="FFFFFF"/>
              <w:lang w:bidi="ar"/>
            </w:rPr>
            <w:t>第二章  投标人须知</w:t>
          </w:r>
          <w:r>
            <w:rPr>
              <w:color w:val="auto"/>
              <w:sz w:val="28"/>
              <w:szCs w:val="28"/>
            </w:rPr>
            <w:tab/>
          </w:r>
          <w:r>
            <w:rPr>
              <w:color w:val="auto"/>
              <w:sz w:val="28"/>
              <w:szCs w:val="28"/>
            </w:rPr>
            <w:fldChar w:fldCharType="begin"/>
          </w:r>
          <w:r>
            <w:rPr>
              <w:color w:val="auto"/>
              <w:sz w:val="28"/>
              <w:szCs w:val="28"/>
            </w:rPr>
            <w:instrText xml:space="preserve"> PAGEREF _Toc22044 \h </w:instrText>
          </w:r>
          <w:r>
            <w:rPr>
              <w:color w:val="auto"/>
              <w:sz w:val="28"/>
              <w:szCs w:val="28"/>
            </w:rPr>
            <w:fldChar w:fldCharType="separate"/>
          </w:r>
          <w:r>
            <w:rPr>
              <w:color w:val="auto"/>
              <w:sz w:val="28"/>
              <w:szCs w:val="28"/>
            </w:rPr>
            <w:t>4</w:t>
          </w:r>
          <w:r>
            <w:rPr>
              <w:color w:val="auto"/>
              <w:sz w:val="28"/>
              <w:szCs w:val="28"/>
            </w:rPr>
            <w:fldChar w:fldCharType="end"/>
          </w:r>
          <w:r>
            <w:rPr>
              <w:color w:val="auto"/>
              <w:sz w:val="28"/>
              <w:szCs w:val="28"/>
            </w:rPr>
            <w:fldChar w:fldCharType="end"/>
          </w:r>
        </w:p>
        <w:p>
          <w:pPr>
            <w:pStyle w:val="31"/>
            <w:tabs>
              <w:tab w:val="right" w:leader="dot" w:pos="8306"/>
            </w:tabs>
            <w:spacing w:line="720" w:lineRule="auto"/>
            <w:rPr>
              <w:rFonts w:hint="eastAsia" w:eastAsia="宋体"/>
              <w:color w:val="auto"/>
              <w:sz w:val="28"/>
              <w:szCs w:val="28"/>
              <w:lang w:val="en-US" w:eastAsia="zh-CN"/>
            </w:rPr>
          </w:pPr>
          <w:r>
            <w:rPr>
              <w:color w:val="auto"/>
            </w:rPr>
            <w:fldChar w:fldCharType="begin"/>
          </w:r>
          <w:r>
            <w:rPr>
              <w:color w:val="auto"/>
            </w:rPr>
            <w:instrText xml:space="preserve"> HYPERLINK \l "_Toc21840" </w:instrText>
          </w:r>
          <w:r>
            <w:rPr>
              <w:color w:val="auto"/>
            </w:rPr>
            <w:fldChar w:fldCharType="separate"/>
          </w:r>
          <w:r>
            <w:rPr>
              <w:rFonts w:hint="eastAsia" w:ascii="宋体" w:hAnsi="宋体" w:cs="宋体"/>
              <w:color w:val="auto"/>
              <w:sz w:val="28"/>
              <w:szCs w:val="48"/>
              <w:shd w:val="clear" w:color="auto" w:fill="FFFFFF"/>
              <w:lang w:bidi="ar"/>
            </w:rPr>
            <w:t xml:space="preserve">第三章  </w:t>
          </w:r>
          <w:r>
            <w:rPr>
              <w:rFonts w:hint="eastAsia" w:ascii="宋体" w:hAnsi="宋体" w:cs="宋体"/>
              <w:color w:val="auto"/>
              <w:sz w:val="28"/>
              <w:szCs w:val="48"/>
              <w:shd w:val="clear" w:color="auto" w:fill="FFFFFF"/>
              <w:lang w:val="en-US" w:eastAsia="zh-CN" w:bidi="ar"/>
            </w:rPr>
            <w:t>采购需求书</w:t>
          </w:r>
          <w:r>
            <w:rPr>
              <w:color w:val="auto"/>
              <w:sz w:val="28"/>
              <w:szCs w:val="28"/>
            </w:rPr>
            <w:tab/>
          </w:r>
          <w:r>
            <w:rPr>
              <w:rFonts w:hint="eastAsia"/>
              <w:color w:val="auto"/>
              <w:sz w:val="28"/>
              <w:szCs w:val="28"/>
              <w:lang w:val="en-US" w:eastAsia="zh-CN"/>
            </w:rPr>
            <w:t>1</w:t>
          </w:r>
          <w:r>
            <w:rPr>
              <w:color w:val="auto"/>
              <w:sz w:val="28"/>
              <w:szCs w:val="28"/>
            </w:rPr>
            <w:fldChar w:fldCharType="end"/>
          </w:r>
          <w:r>
            <w:rPr>
              <w:rFonts w:hint="eastAsia"/>
              <w:color w:val="auto"/>
              <w:sz w:val="28"/>
              <w:szCs w:val="28"/>
              <w:lang w:val="en-US" w:eastAsia="zh-CN"/>
            </w:rPr>
            <w:t>2</w:t>
          </w:r>
        </w:p>
        <w:p>
          <w:pPr>
            <w:pStyle w:val="31"/>
            <w:tabs>
              <w:tab w:val="right" w:leader="dot" w:pos="8306"/>
            </w:tabs>
            <w:spacing w:line="720" w:lineRule="auto"/>
            <w:rPr>
              <w:rFonts w:hint="eastAsia" w:eastAsia="宋体"/>
              <w:color w:val="auto"/>
              <w:sz w:val="28"/>
              <w:szCs w:val="28"/>
              <w:lang w:val="en-US" w:eastAsia="zh-CN"/>
            </w:rPr>
          </w:pPr>
          <w:r>
            <w:rPr>
              <w:color w:val="auto"/>
            </w:rPr>
            <w:fldChar w:fldCharType="begin"/>
          </w:r>
          <w:r>
            <w:rPr>
              <w:color w:val="auto"/>
            </w:rPr>
            <w:instrText xml:space="preserve"> HYPERLINK \l "_Toc32102" </w:instrText>
          </w:r>
          <w:r>
            <w:rPr>
              <w:color w:val="auto"/>
            </w:rPr>
            <w:fldChar w:fldCharType="separate"/>
          </w:r>
          <w:r>
            <w:rPr>
              <w:rFonts w:hint="eastAsia" w:ascii="宋体" w:hAnsi="宋体" w:cs="宋体"/>
              <w:color w:val="auto"/>
              <w:sz w:val="28"/>
              <w:szCs w:val="48"/>
              <w:shd w:val="clear" w:color="auto" w:fill="FFFFFF"/>
              <w:lang w:bidi="ar"/>
            </w:rPr>
            <w:t>第四章  评标办法</w:t>
          </w:r>
          <w:r>
            <w:rPr>
              <w:rFonts w:hint="eastAsia" w:ascii="宋体" w:hAnsi="宋体" w:cs="宋体"/>
              <w:color w:val="auto"/>
              <w:sz w:val="28"/>
              <w:szCs w:val="48"/>
              <w:shd w:val="clear" w:color="auto" w:fill="FFFFFF"/>
              <w:lang w:val="en-US" w:eastAsia="zh-CN" w:bidi="ar"/>
            </w:rPr>
            <w:t>及标准</w:t>
          </w:r>
          <w:r>
            <w:rPr>
              <w:color w:val="auto"/>
              <w:sz w:val="28"/>
              <w:szCs w:val="28"/>
            </w:rPr>
            <w:tab/>
          </w:r>
          <w:r>
            <w:rPr>
              <w:color w:val="auto"/>
              <w:sz w:val="28"/>
              <w:szCs w:val="28"/>
            </w:rPr>
            <w:fldChar w:fldCharType="begin"/>
          </w:r>
          <w:r>
            <w:rPr>
              <w:color w:val="auto"/>
              <w:sz w:val="28"/>
              <w:szCs w:val="28"/>
            </w:rPr>
            <w:instrText xml:space="preserve"> PAGEREF _Toc32102 \h </w:instrText>
          </w:r>
          <w:r>
            <w:rPr>
              <w:color w:val="auto"/>
              <w:sz w:val="28"/>
              <w:szCs w:val="28"/>
            </w:rPr>
            <w:fldChar w:fldCharType="separate"/>
          </w:r>
          <w:r>
            <w:rPr>
              <w:color w:val="auto"/>
              <w:sz w:val="28"/>
              <w:szCs w:val="28"/>
            </w:rPr>
            <w:t>12</w:t>
          </w:r>
          <w:r>
            <w:rPr>
              <w:color w:val="auto"/>
              <w:sz w:val="28"/>
              <w:szCs w:val="28"/>
            </w:rPr>
            <w:fldChar w:fldCharType="end"/>
          </w:r>
          <w:r>
            <w:rPr>
              <w:color w:val="auto"/>
              <w:sz w:val="28"/>
              <w:szCs w:val="28"/>
            </w:rPr>
            <w:fldChar w:fldCharType="end"/>
          </w:r>
          <w:r>
            <w:rPr>
              <w:rFonts w:hint="eastAsia"/>
              <w:color w:val="auto"/>
              <w:sz w:val="28"/>
              <w:szCs w:val="28"/>
              <w:lang w:val="en-US" w:eastAsia="zh-CN"/>
            </w:rPr>
            <w:t>7</w:t>
          </w:r>
        </w:p>
        <w:p>
          <w:pPr>
            <w:pStyle w:val="31"/>
            <w:tabs>
              <w:tab w:val="right" w:leader="dot" w:pos="8306"/>
            </w:tabs>
            <w:spacing w:line="720" w:lineRule="auto"/>
            <w:rPr>
              <w:rFonts w:hint="eastAsia" w:eastAsia="宋体"/>
              <w:color w:val="auto"/>
              <w:sz w:val="28"/>
              <w:szCs w:val="28"/>
              <w:lang w:val="en-US" w:eastAsia="zh-CN"/>
            </w:rPr>
          </w:pPr>
          <w:r>
            <w:rPr>
              <w:color w:val="auto"/>
            </w:rPr>
            <w:fldChar w:fldCharType="begin"/>
          </w:r>
          <w:r>
            <w:rPr>
              <w:color w:val="auto"/>
            </w:rPr>
            <w:instrText xml:space="preserve"> HYPERLINK \l "_Toc15788" </w:instrText>
          </w:r>
          <w:r>
            <w:rPr>
              <w:color w:val="auto"/>
            </w:rPr>
            <w:fldChar w:fldCharType="separate"/>
          </w:r>
          <w:r>
            <w:rPr>
              <w:rFonts w:hint="eastAsia" w:ascii="宋体" w:hAnsi="宋体" w:cs="宋体"/>
              <w:color w:val="auto"/>
              <w:sz w:val="28"/>
              <w:szCs w:val="48"/>
              <w:shd w:val="clear" w:color="auto" w:fill="FFFFFF"/>
              <w:lang w:bidi="ar"/>
            </w:rPr>
            <w:t>第五章  政府采购合同格式</w:t>
          </w:r>
          <w:r>
            <w:rPr>
              <w:color w:val="auto"/>
              <w:sz w:val="28"/>
              <w:szCs w:val="28"/>
            </w:rPr>
            <w:tab/>
          </w:r>
          <w:r>
            <w:rPr>
              <w:rFonts w:hint="eastAsia"/>
              <w:color w:val="auto"/>
              <w:sz w:val="28"/>
              <w:szCs w:val="28"/>
              <w:lang w:val="en-US" w:eastAsia="zh-CN"/>
            </w:rPr>
            <w:t>3</w:t>
          </w:r>
          <w:r>
            <w:rPr>
              <w:color w:val="auto"/>
              <w:sz w:val="28"/>
              <w:szCs w:val="28"/>
            </w:rPr>
            <w:fldChar w:fldCharType="end"/>
          </w:r>
          <w:r>
            <w:rPr>
              <w:rFonts w:hint="eastAsia"/>
              <w:color w:val="auto"/>
              <w:sz w:val="28"/>
              <w:szCs w:val="28"/>
              <w:lang w:val="en-US" w:eastAsia="zh-CN"/>
            </w:rPr>
            <w:t>3</w:t>
          </w:r>
        </w:p>
        <w:p>
          <w:pPr>
            <w:pStyle w:val="31"/>
            <w:tabs>
              <w:tab w:val="right" w:leader="dot" w:pos="8306"/>
            </w:tabs>
            <w:spacing w:line="720" w:lineRule="auto"/>
            <w:rPr>
              <w:rFonts w:hint="eastAsia"/>
              <w:color w:val="auto"/>
              <w:sz w:val="28"/>
              <w:szCs w:val="28"/>
              <w:lang w:val="en-US" w:eastAsia="zh-CN"/>
            </w:rPr>
          </w:pPr>
          <w:r>
            <w:rPr>
              <w:color w:val="auto"/>
            </w:rPr>
            <w:fldChar w:fldCharType="begin"/>
          </w:r>
          <w:r>
            <w:rPr>
              <w:color w:val="auto"/>
            </w:rPr>
            <w:instrText xml:space="preserve"> HYPERLINK \l "_Toc25335" </w:instrText>
          </w:r>
          <w:r>
            <w:rPr>
              <w:color w:val="auto"/>
            </w:rPr>
            <w:fldChar w:fldCharType="separate"/>
          </w:r>
          <w:r>
            <w:rPr>
              <w:rFonts w:hint="eastAsia" w:ascii="宋体" w:hAnsi="宋体" w:cs="宋体"/>
              <w:color w:val="auto"/>
              <w:sz w:val="28"/>
              <w:szCs w:val="48"/>
              <w:shd w:val="clear" w:color="auto" w:fill="FFFFFF"/>
              <w:lang w:bidi="ar"/>
            </w:rPr>
            <w:t>第六章  投标文件格式及</w:t>
          </w:r>
          <w:r>
            <w:rPr>
              <w:rFonts w:hint="eastAsia" w:ascii="宋体" w:hAnsi="宋体" w:cs="宋体"/>
              <w:color w:val="auto"/>
              <w:sz w:val="28"/>
              <w:szCs w:val="48"/>
              <w:shd w:val="clear" w:color="auto" w:fill="FFFFFF"/>
              <w:lang w:val="en-US" w:eastAsia="zh-CN" w:bidi="ar"/>
            </w:rPr>
            <w:t>要求</w:t>
          </w:r>
          <w:r>
            <w:rPr>
              <w:color w:val="auto"/>
              <w:sz w:val="28"/>
              <w:szCs w:val="28"/>
            </w:rPr>
            <w:tab/>
          </w:r>
          <w:r>
            <w:rPr>
              <w:rFonts w:hint="eastAsia"/>
              <w:color w:val="auto"/>
              <w:sz w:val="28"/>
              <w:szCs w:val="28"/>
              <w:lang w:val="en-US" w:eastAsia="zh-CN"/>
            </w:rPr>
            <w:t>3</w:t>
          </w:r>
          <w:r>
            <w:rPr>
              <w:color w:val="auto"/>
              <w:sz w:val="28"/>
              <w:szCs w:val="28"/>
            </w:rPr>
            <w:fldChar w:fldCharType="end"/>
          </w:r>
          <w:r>
            <w:rPr>
              <w:rFonts w:hint="eastAsia"/>
              <w:color w:val="auto"/>
              <w:sz w:val="28"/>
              <w:szCs w:val="28"/>
              <w:lang w:val="en-US" w:eastAsia="zh-CN"/>
            </w:rPr>
            <w:t>5</w:t>
          </w:r>
        </w:p>
        <w:p>
          <w:pPr>
            <w:pStyle w:val="3"/>
            <w:spacing w:beforeAutospacing="0" w:afterAutospacing="0" w:line="720" w:lineRule="auto"/>
            <w:rPr>
              <w:rFonts w:hint="default"/>
              <w:color w:val="auto"/>
              <w:sz w:val="48"/>
              <w:szCs w:val="48"/>
            </w:rPr>
          </w:pPr>
          <w:r>
            <w:rPr>
              <w:color w:val="auto"/>
              <w:sz w:val="52"/>
              <w:szCs w:val="52"/>
            </w:rPr>
            <w:fldChar w:fldCharType="end"/>
          </w:r>
        </w:p>
      </w:sdtContent>
    </w:sdt>
    <w:p>
      <w:pPr>
        <w:rPr>
          <w:rFonts w:hAnsi="宋体" w:cs="宋体"/>
          <w:b/>
          <w:color w:val="auto"/>
          <w:sz w:val="32"/>
          <w:szCs w:val="32"/>
        </w:rPr>
      </w:pPr>
      <w:r>
        <w:rPr>
          <w:rFonts w:hint="eastAsia" w:hAnsi="宋体" w:cs="宋体"/>
          <w:b/>
          <w:color w:val="auto"/>
          <w:sz w:val="32"/>
          <w:szCs w:val="32"/>
        </w:rPr>
        <w:br w:type="page"/>
      </w:r>
    </w:p>
    <w:p>
      <w:pPr>
        <w:pStyle w:val="15"/>
        <w:widowControl/>
        <w:shd w:val="clear" w:color="auto" w:fill="FFFFFF"/>
        <w:spacing w:before="75" w:beforeAutospacing="0" w:after="75" w:afterAutospacing="0"/>
        <w:jc w:val="center"/>
        <w:textAlignment w:val="baseline"/>
        <w:rPr>
          <w:rStyle w:val="20"/>
          <w:rFonts w:ascii="宋体" w:hAnsi="宋体" w:eastAsia="宋体" w:cs="宋体"/>
          <w:color w:val="auto"/>
          <w:sz w:val="32"/>
          <w:szCs w:val="32"/>
          <w:shd w:val="clear" w:color="auto" w:fill="FFFFFF"/>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pStyle w:val="1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24" w:lineRule="auto"/>
        <w:jc w:val="center"/>
        <w:textAlignment w:val="baseline"/>
        <w:outlineLvl w:val="0"/>
        <w:rPr>
          <w:rStyle w:val="20"/>
          <w:rFonts w:ascii="微软雅黑" w:hAnsi="微软雅黑" w:eastAsia="微软雅黑" w:cs="微软雅黑"/>
          <w:color w:val="auto"/>
          <w:sz w:val="28"/>
          <w:szCs w:val="28"/>
          <w:shd w:val="clear" w:color="auto" w:fill="FFFFFF"/>
        </w:rPr>
      </w:pPr>
      <w:bookmarkStart w:id="0" w:name="_Toc15051"/>
      <w:r>
        <w:rPr>
          <w:rStyle w:val="20"/>
          <w:rFonts w:hint="eastAsia" w:ascii="宋体" w:hAnsi="宋体" w:eastAsia="宋体" w:cs="宋体"/>
          <w:color w:val="auto"/>
          <w:sz w:val="32"/>
          <w:szCs w:val="32"/>
          <w:shd w:val="clear" w:color="auto" w:fill="FFFFFF"/>
        </w:rPr>
        <w:t xml:space="preserve">第一章  </w:t>
      </w:r>
      <w:bookmarkEnd w:id="0"/>
      <w:r>
        <w:rPr>
          <w:rStyle w:val="20"/>
          <w:rFonts w:hint="eastAsia" w:ascii="宋体" w:hAnsi="宋体" w:eastAsia="宋体" w:cs="宋体"/>
          <w:color w:val="auto"/>
          <w:sz w:val="32"/>
          <w:szCs w:val="32"/>
          <w:shd w:val="clear" w:color="auto" w:fill="FFFFFF"/>
          <w:lang w:val="en-US" w:eastAsia="zh-CN"/>
        </w:rPr>
        <w:t>招标</w:t>
      </w:r>
      <w:r>
        <w:rPr>
          <w:rStyle w:val="20"/>
          <w:rFonts w:hint="eastAsia" w:ascii="宋体" w:hAnsi="宋体" w:eastAsia="宋体" w:cs="宋体"/>
          <w:color w:val="auto"/>
          <w:sz w:val="32"/>
          <w:szCs w:val="32"/>
          <w:shd w:val="clear" w:color="auto" w:fill="FFFFFF"/>
          <w:lang w:eastAsia="zh-CN"/>
        </w:rPr>
        <w:t>公告</w:t>
      </w:r>
      <w:r>
        <w:rPr>
          <w:rStyle w:val="20"/>
          <w:rFonts w:hint="eastAsia" w:ascii="宋体" w:hAnsi="宋体" w:eastAsia="宋体" w:cs="宋体"/>
          <w:color w:val="auto"/>
          <w:sz w:val="32"/>
          <w:szCs w:val="32"/>
          <w:shd w:val="clear" w:color="auto" w:fill="FFFFFF"/>
        </w:rPr>
        <w:t xml:space="preserve"> </w:t>
      </w:r>
    </w:p>
    <w:p>
      <w:pPr>
        <w:pStyle w:val="15"/>
        <w:keepNext w:val="0"/>
        <w:keepLines w:val="0"/>
        <w:pageBreakBefore w:val="0"/>
        <w:widowControl/>
        <w:kinsoku/>
        <w:wordWrap/>
        <w:overflowPunct/>
        <w:topLinePunct w:val="0"/>
        <w:autoSpaceDE/>
        <w:autoSpaceDN/>
        <w:bidi w:val="0"/>
        <w:adjustRightInd/>
        <w:snapToGrid/>
        <w:spacing w:beforeAutospacing="0" w:afterAutospacing="0" w:line="324" w:lineRule="auto"/>
        <w:rPr>
          <w:rFonts w:hint="eastAsia" w:ascii="宋体" w:hAnsi="宋体" w:eastAsia="宋体" w:cs="宋体"/>
          <w:color w:val="auto"/>
          <w:sz w:val="24"/>
          <w:szCs w:val="24"/>
        </w:rPr>
      </w:pPr>
      <w:r>
        <w:rPr>
          <w:rStyle w:val="20"/>
          <w:rFonts w:hint="eastAsia" w:ascii="宋体" w:hAnsi="宋体" w:eastAsia="宋体" w:cs="宋体"/>
          <w:color w:val="auto"/>
          <w:sz w:val="24"/>
          <w:szCs w:val="24"/>
        </w:rPr>
        <w:t>项目概况：</w:t>
      </w:r>
    </w:p>
    <w:p>
      <w:pPr>
        <w:pStyle w:val="15"/>
        <w:keepNext w:val="0"/>
        <w:keepLines w:val="0"/>
        <w:pageBreakBefore w:val="0"/>
        <w:widowControl/>
        <w:kinsoku/>
        <w:wordWrap/>
        <w:overflowPunct/>
        <w:topLinePunct w:val="0"/>
        <w:autoSpaceDE/>
        <w:autoSpaceDN/>
        <w:bidi w:val="0"/>
        <w:adjustRightInd/>
        <w:snapToGrid/>
        <w:spacing w:beforeAutospacing="0" w:afterAutospacing="0" w:line="324" w:lineRule="auto"/>
        <w:ind w:firstLine="560"/>
        <w:rPr>
          <w:rFonts w:hint="eastAsia" w:ascii="宋体" w:hAnsi="宋体" w:eastAsia="宋体" w:cs="宋体"/>
          <w:color w:val="auto"/>
          <w:sz w:val="24"/>
          <w:szCs w:val="24"/>
        </w:rPr>
      </w:pPr>
      <w:r>
        <w:rPr>
          <w:rFonts w:hint="eastAsia" w:ascii="宋体" w:hAnsi="宋体" w:eastAsia="宋体" w:cs="宋体"/>
          <w:color w:val="auto"/>
          <w:sz w:val="24"/>
          <w:szCs w:val="24"/>
          <w:u w:val="single"/>
          <w:lang w:eastAsia="zh-CN"/>
        </w:rPr>
        <w:t>网络安全及渗透实训室</w:t>
      </w:r>
      <w:r>
        <w:rPr>
          <w:rFonts w:hint="eastAsia" w:ascii="宋体" w:hAnsi="宋体" w:eastAsia="宋体" w:cs="宋体"/>
          <w:color w:val="auto"/>
          <w:sz w:val="24"/>
          <w:szCs w:val="24"/>
        </w:rPr>
        <w:t>采购项目的潜在投标人应在</w:t>
      </w:r>
      <w:r>
        <w:rPr>
          <w:rFonts w:hint="eastAsia" w:ascii="宋体" w:hAnsi="宋体" w:eastAsia="宋体" w:cs="宋体"/>
          <w:color w:val="auto"/>
          <w:sz w:val="24"/>
          <w:szCs w:val="24"/>
          <w:u w:val="single"/>
        </w:rPr>
        <w:t>海南政府采购网(www.ccgp-hainan.gov.cn)-海南省政府采购电子化交易管理系统(新)</w:t>
      </w:r>
      <w:r>
        <w:rPr>
          <w:rFonts w:hint="eastAsia" w:ascii="宋体" w:hAnsi="宋体" w:eastAsia="宋体" w:cs="宋体"/>
          <w:color w:val="auto"/>
          <w:sz w:val="24"/>
          <w:szCs w:val="24"/>
        </w:rPr>
        <w:t>获取采购文件，并于</w:t>
      </w:r>
      <w:r>
        <w:rPr>
          <w:rFonts w:hint="eastAsia" w:ascii="宋体" w:hAnsi="宋体" w:eastAsia="宋体" w:cs="宋体"/>
          <w:color w:val="auto"/>
          <w:sz w:val="24"/>
          <w:szCs w:val="24"/>
          <w:u w:val="single"/>
          <w:lang w:eastAsia="zh-CN"/>
        </w:rPr>
        <w:t>202</w:t>
      </w:r>
      <w:r>
        <w:rPr>
          <w:rFonts w:hint="eastAsia" w:ascii="宋体" w:hAnsi="宋体" w:eastAsia="宋体" w:cs="宋体"/>
          <w:color w:val="auto"/>
          <w:sz w:val="24"/>
          <w:szCs w:val="24"/>
          <w:u w:val="single"/>
          <w:lang w:val="en-US" w:eastAsia="zh-CN"/>
        </w:rPr>
        <w:t>4</w:t>
      </w:r>
      <w:r>
        <w:rPr>
          <w:rFonts w:hint="eastAsia" w:ascii="宋体" w:hAnsi="宋体" w:eastAsia="宋体" w:cs="宋体"/>
          <w:color w:val="auto"/>
          <w:sz w:val="24"/>
          <w:szCs w:val="24"/>
          <w:u w:val="single"/>
          <w:lang w:eastAsia="zh-CN"/>
        </w:rPr>
        <w:t>年</w:t>
      </w:r>
      <w:r>
        <w:rPr>
          <w:rFonts w:hint="eastAsia" w:ascii="宋体" w:hAnsi="宋体" w:eastAsia="宋体" w:cs="宋体"/>
          <w:color w:val="auto"/>
          <w:sz w:val="24"/>
          <w:szCs w:val="24"/>
          <w:u w:val="single"/>
          <w:lang w:val="en-US" w:eastAsia="zh-CN"/>
        </w:rPr>
        <w:t>06</w:t>
      </w:r>
      <w:r>
        <w:rPr>
          <w:rFonts w:hint="eastAsia" w:ascii="宋体" w:hAnsi="宋体" w:eastAsia="宋体" w:cs="宋体"/>
          <w:color w:val="auto"/>
          <w:sz w:val="24"/>
          <w:szCs w:val="24"/>
          <w:u w:val="single"/>
          <w:lang w:eastAsia="zh-CN"/>
        </w:rPr>
        <w:t>月</w:t>
      </w:r>
      <w:r>
        <w:rPr>
          <w:rFonts w:hint="eastAsia" w:ascii="宋体" w:hAnsi="宋体" w:eastAsia="宋体" w:cs="宋体"/>
          <w:color w:val="auto"/>
          <w:sz w:val="24"/>
          <w:szCs w:val="24"/>
          <w:u w:val="single"/>
          <w:lang w:val="en-US" w:eastAsia="zh-CN"/>
        </w:rPr>
        <w:t>17</w:t>
      </w:r>
      <w:r>
        <w:rPr>
          <w:rFonts w:hint="eastAsia" w:ascii="宋体" w:hAnsi="宋体" w:eastAsia="宋体" w:cs="宋体"/>
          <w:color w:val="auto"/>
          <w:sz w:val="24"/>
          <w:szCs w:val="24"/>
          <w:u w:val="single"/>
          <w:lang w:eastAsia="zh-CN"/>
        </w:rPr>
        <w:t>日</w:t>
      </w:r>
      <w:r>
        <w:rPr>
          <w:rFonts w:hint="eastAsia" w:ascii="宋体" w:hAnsi="宋体" w:eastAsia="宋体" w:cs="宋体"/>
          <w:color w:val="auto"/>
          <w:sz w:val="24"/>
          <w:szCs w:val="24"/>
          <w:u w:val="single"/>
          <w:lang w:val="en-US" w:eastAsia="zh-CN"/>
        </w:rPr>
        <w:t>9</w:t>
      </w:r>
      <w:r>
        <w:rPr>
          <w:rFonts w:hint="eastAsia" w:ascii="宋体" w:hAnsi="宋体" w:eastAsia="宋体" w:cs="宋体"/>
          <w:color w:val="auto"/>
          <w:sz w:val="24"/>
          <w:szCs w:val="24"/>
          <w:u w:val="single"/>
          <w:lang w:eastAsia="zh-CN"/>
        </w:rPr>
        <w:t>时30分</w:t>
      </w:r>
      <w:r>
        <w:rPr>
          <w:rFonts w:hint="eastAsia" w:ascii="宋体" w:hAnsi="宋体" w:eastAsia="宋体" w:cs="宋体"/>
          <w:color w:val="auto"/>
          <w:sz w:val="24"/>
          <w:szCs w:val="24"/>
        </w:rPr>
        <w:t>（北京时间）前递交投标文件。</w:t>
      </w:r>
    </w:p>
    <w:p>
      <w:pPr>
        <w:pStyle w:val="15"/>
        <w:keepNext w:val="0"/>
        <w:keepLines w:val="0"/>
        <w:pageBreakBefore w:val="0"/>
        <w:widowControl/>
        <w:kinsoku/>
        <w:wordWrap/>
        <w:overflowPunct/>
        <w:topLinePunct w:val="0"/>
        <w:autoSpaceDE/>
        <w:autoSpaceDN/>
        <w:bidi w:val="0"/>
        <w:adjustRightInd/>
        <w:snapToGrid/>
        <w:spacing w:beforeAutospacing="0" w:afterAutospacing="0" w:line="324" w:lineRule="auto"/>
        <w:outlineLvl w:val="1"/>
        <w:rPr>
          <w:rFonts w:hint="eastAsia" w:ascii="宋体" w:hAnsi="宋体" w:eastAsia="宋体" w:cs="宋体"/>
          <w:color w:val="auto"/>
          <w:sz w:val="24"/>
          <w:szCs w:val="24"/>
        </w:rPr>
      </w:pPr>
      <w:bookmarkStart w:id="1" w:name="_Toc301"/>
      <w:r>
        <w:rPr>
          <w:rStyle w:val="20"/>
          <w:rFonts w:hint="eastAsia" w:ascii="宋体" w:hAnsi="宋体" w:eastAsia="宋体" w:cs="宋体"/>
          <w:color w:val="auto"/>
          <w:sz w:val="24"/>
          <w:szCs w:val="24"/>
        </w:rPr>
        <w:t>一、项目基本情况</w:t>
      </w:r>
      <w:bookmarkEnd w:id="1"/>
    </w:p>
    <w:p>
      <w:pPr>
        <w:keepNext w:val="0"/>
        <w:keepLines w:val="0"/>
        <w:pageBreakBefore w:val="0"/>
        <w:widowControl/>
        <w:kinsoku/>
        <w:wordWrap/>
        <w:overflowPunct/>
        <w:topLinePunct w:val="0"/>
        <w:autoSpaceDE/>
        <w:autoSpaceDN/>
        <w:bidi w:val="0"/>
        <w:adjustRightInd/>
        <w:snapToGrid/>
        <w:spacing w:line="324" w:lineRule="auto"/>
        <w:ind w:firstLine="480" w:firstLineChars="200"/>
        <w:outlineLvl w:val="1"/>
        <w:rPr>
          <w:rFonts w:hint="eastAsia" w:ascii="宋体" w:hAnsi="宋体" w:eastAsia="宋体" w:cs="宋体"/>
          <w:color w:val="auto"/>
          <w:sz w:val="24"/>
          <w:szCs w:val="24"/>
          <w:lang w:eastAsia="zh-CN"/>
        </w:rPr>
      </w:pPr>
      <w:bookmarkStart w:id="2" w:name="_Toc1257"/>
      <w:r>
        <w:rPr>
          <w:rFonts w:hint="eastAsia" w:ascii="宋体" w:hAnsi="宋体" w:eastAsia="宋体" w:cs="宋体"/>
          <w:color w:val="auto"/>
          <w:sz w:val="24"/>
          <w:szCs w:val="24"/>
        </w:rPr>
        <w:t>项目编号：</w:t>
      </w:r>
      <w:r>
        <w:rPr>
          <w:rFonts w:hint="eastAsia" w:ascii="宋体" w:hAnsi="宋体" w:eastAsia="宋体" w:cs="宋体"/>
          <w:color w:val="auto"/>
          <w:sz w:val="24"/>
          <w:szCs w:val="24"/>
          <w:lang w:eastAsia="zh-CN"/>
        </w:rPr>
        <w:t>HNRK-2024-002</w:t>
      </w:r>
    </w:p>
    <w:p>
      <w:pPr>
        <w:keepNext w:val="0"/>
        <w:keepLines w:val="0"/>
        <w:pageBreakBefore w:val="0"/>
        <w:widowControl/>
        <w:kinsoku/>
        <w:wordWrap/>
        <w:overflowPunct/>
        <w:topLinePunct w:val="0"/>
        <w:autoSpaceDE/>
        <w:autoSpaceDN/>
        <w:bidi w:val="0"/>
        <w:adjustRightInd/>
        <w:snapToGrid/>
        <w:spacing w:line="324" w:lineRule="auto"/>
        <w:ind w:firstLine="480" w:firstLineChars="200"/>
        <w:outlineLvl w:val="1"/>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项目名称：</w:t>
      </w:r>
      <w:r>
        <w:rPr>
          <w:rFonts w:hint="eastAsia" w:ascii="宋体" w:hAnsi="宋体" w:eastAsia="宋体" w:cs="宋体"/>
          <w:color w:val="auto"/>
          <w:sz w:val="24"/>
          <w:szCs w:val="24"/>
          <w:lang w:eastAsia="zh-CN"/>
        </w:rPr>
        <w:t>网络安全及渗透实训室</w:t>
      </w:r>
    </w:p>
    <w:p>
      <w:pPr>
        <w:keepNext w:val="0"/>
        <w:keepLines w:val="0"/>
        <w:pageBreakBefore w:val="0"/>
        <w:widowControl/>
        <w:kinsoku/>
        <w:wordWrap/>
        <w:overflowPunct/>
        <w:topLinePunct w:val="0"/>
        <w:autoSpaceDE/>
        <w:autoSpaceDN/>
        <w:bidi w:val="0"/>
        <w:adjustRightInd/>
        <w:snapToGrid/>
        <w:spacing w:line="324" w:lineRule="auto"/>
        <w:ind w:firstLine="480" w:firstLineChars="200"/>
        <w:outlineLvl w:val="1"/>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预算金额：</w:t>
      </w:r>
      <w:r>
        <w:rPr>
          <w:rFonts w:hint="eastAsia" w:ascii="宋体" w:hAnsi="宋体" w:eastAsia="宋体" w:cs="宋体"/>
          <w:color w:val="auto"/>
          <w:sz w:val="24"/>
          <w:szCs w:val="24"/>
          <w:lang w:val="en-US" w:eastAsia="zh-CN"/>
        </w:rPr>
        <w:t>3556236.94</w:t>
      </w:r>
      <w:r>
        <w:rPr>
          <w:rFonts w:hint="eastAsia" w:ascii="宋体" w:hAnsi="宋体" w:eastAsia="宋体" w:cs="宋体"/>
          <w:color w:val="auto"/>
          <w:sz w:val="24"/>
          <w:szCs w:val="24"/>
        </w:rPr>
        <w:t>元</w:t>
      </w:r>
      <w:r>
        <w:rPr>
          <w:rFonts w:hint="eastAsia" w:ascii="宋体" w:hAnsi="宋体" w:eastAsia="宋体" w:cs="宋体"/>
          <w:color w:val="auto"/>
          <w:sz w:val="24"/>
          <w:szCs w:val="24"/>
          <w:lang w:eastAsia="zh-CN"/>
        </w:rPr>
        <w:t>；</w:t>
      </w:r>
    </w:p>
    <w:p>
      <w:pPr>
        <w:keepNext w:val="0"/>
        <w:keepLines w:val="0"/>
        <w:pageBreakBefore w:val="0"/>
        <w:widowControl/>
        <w:kinsoku/>
        <w:wordWrap/>
        <w:overflowPunct/>
        <w:topLinePunct w:val="0"/>
        <w:autoSpaceDE/>
        <w:autoSpaceDN/>
        <w:bidi w:val="0"/>
        <w:adjustRightInd/>
        <w:snapToGrid/>
        <w:spacing w:line="324" w:lineRule="auto"/>
        <w:ind w:firstLine="480" w:firstLineChars="200"/>
        <w:outlineLvl w:val="1"/>
        <w:rPr>
          <w:rFonts w:hint="eastAsia" w:ascii="宋体" w:hAnsi="宋体" w:eastAsia="宋体" w:cs="宋体"/>
          <w:color w:val="auto"/>
          <w:sz w:val="24"/>
          <w:szCs w:val="24"/>
        </w:rPr>
      </w:pPr>
      <w:r>
        <w:rPr>
          <w:rFonts w:hint="eastAsia" w:ascii="宋体" w:hAnsi="宋体" w:eastAsia="宋体" w:cs="宋体"/>
          <w:color w:val="auto"/>
          <w:sz w:val="24"/>
          <w:szCs w:val="24"/>
        </w:rPr>
        <w:t>最高限价：</w:t>
      </w:r>
      <w:r>
        <w:rPr>
          <w:rFonts w:hint="eastAsia" w:ascii="宋体" w:hAnsi="宋体" w:eastAsia="宋体" w:cs="宋体"/>
          <w:color w:val="auto"/>
          <w:sz w:val="24"/>
          <w:szCs w:val="24"/>
          <w:lang w:eastAsia="zh-CN"/>
        </w:rPr>
        <w:t>3556236.94</w:t>
      </w:r>
      <w:r>
        <w:rPr>
          <w:rFonts w:hint="eastAsia" w:ascii="宋体" w:hAnsi="宋体" w:eastAsia="宋体" w:cs="宋体"/>
          <w:color w:val="auto"/>
          <w:sz w:val="24"/>
          <w:szCs w:val="24"/>
        </w:rPr>
        <w:t>元，报价超过最高限价的视为无效报价。</w:t>
      </w:r>
    </w:p>
    <w:p>
      <w:pPr>
        <w:keepNext w:val="0"/>
        <w:keepLines w:val="0"/>
        <w:pageBreakBefore w:val="0"/>
        <w:widowControl/>
        <w:kinsoku/>
        <w:wordWrap/>
        <w:overflowPunct/>
        <w:topLinePunct w:val="0"/>
        <w:autoSpaceDE/>
        <w:autoSpaceDN/>
        <w:bidi w:val="0"/>
        <w:adjustRightInd/>
        <w:snapToGrid/>
        <w:spacing w:line="324" w:lineRule="auto"/>
        <w:ind w:firstLine="480" w:firstLineChars="200"/>
        <w:outlineLvl w:val="1"/>
        <w:rPr>
          <w:rFonts w:hint="eastAsia" w:ascii="宋体" w:hAnsi="宋体" w:eastAsia="宋体" w:cs="宋体"/>
          <w:color w:val="auto"/>
          <w:sz w:val="24"/>
          <w:szCs w:val="24"/>
        </w:rPr>
      </w:pPr>
      <w:r>
        <w:rPr>
          <w:rFonts w:hint="eastAsia" w:ascii="宋体" w:hAnsi="宋体" w:eastAsia="宋体" w:cs="宋体"/>
          <w:color w:val="auto"/>
          <w:sz w:val="24"/>
          <w:szCs w:val="24"/>
        </w:rPr>
        <w:t>采购需求： 设备一批，</w:t>
      </w:r>
      <w:r>
        <w:rPr>
          <w:rFonts w:hint="eastAsia" w:ascii="宋体" w:hAnsi="宋体" w:eastAsia="宋体" w:cs="宋体"/>
          <w:color w:val="auto"/>
          <w:sz w:val="24"/>
          <w:szCs w:val="24"/>
          <w:lang w:val="en-US" w:eastAsia="zh-CN"/>
        </w:rPr>
        <w:t>详见“采购需求书”</w:t>
      </w:r>
      <w:r>
        <w:rPr>
          <w:rFonts w:hint="eastAsia" w:ascii="宋体" w:hAnsi="宋体" w:eastAsia="宋体" w:cs="宋体"/>
          <w:color w:val="auto"/>
          <w:sz w:val="24"/>
          <w:szCs w:val="24"/>
          <w:lang w:eastAsia="zh-CN"/>
        </w:rPr>
        <w:t>。</w:t>
      </w:r>
    </w:p>
    <w:p>
      <w:pPr>
        <w:keepNext w:val="0"/>
        <w:keepLines w:val="0"/>
        <w:pageBreakBefore w:val="0"/>
        <w:widowControl/>
        <w:kinsoku/>
        <w:wordWrap/>
        <w:overflowPunct/>
        <w:topLinePunct w:val="0"/>
        <w:autoSpaceDE/>
        <w:autoSpaceDN/>
        <w:bidi w:val="0"/>
        <w:adjustRightInd/>
        <w:snapToGrid/>
        <w:spacing w:line="324" w:lineRule="auto"/>
        <w:ind w:firstLine="480" w:firstLineChars="200"/>
        <w:outlineLvl w:val="1"/>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交付期/服务期/工期</w:t>
      </w:r>
      <w:r>
        <w:rPr>
          <w:rFonts w:hint="eastAsia" w:ascii="宋体" w:hAnsi="宋体" w:eastAsia="宋体" w:cs="宋体"/>
          <w:color w:val="auto"/>
          <w:sz w:val="24"/>
          <w:szCs w:val="24"/>
        </w:rPr>
        <w:t>：自合同签订之日起</w:t>
      </w:r>
      <w:r>
        <w:rPr>
          <w:rFonts w:hint="eastAsia" w:ascii="宋体" w:hAnsi="宋体" w:eastAsia="宋体" w:cs="宋体"/>
          <w:color w:val="auto"/>
          <w:sz w:val="24"/>
          <w:szCs w:val="24"/>
          <w:lang w:val="en-US" w:eastAsia="zh-CN"/>
        </w:rPr>
        <w:t>90</w:t>
      </w:r>
      <w:r>
        <w:rPr>
          <w:rFonts w:hint="eastAsia" w:ascii="宋体" w:hAnsi="宋体" w:eastAsia="宋体" w:cs="宋体"/>
          <w:color w:val="auto"/>
          <w:sz w:val="24"/>
          <w:szCs w:val="24"/>
        </w:rPr>
        <w:t>天内完成供货及安装调试。</w:t>
      </w:r>
    </w:p>
    <w:p>
      <w:pPr>
        <w:keepNext w:val="0"/>
        <w:keepLines w:val="0"/>
        <w:pageBreakBefore w:val="0"/>
        <w:widowControl/>
        <w:kinsoku/>
        <w:wordWrap/>
        <w:overflowPunct/>
        <w:topLinePunct w:val="0"/>
        <w:autoSpaceDE/>
        <w:autoSpaceDN/>
        <w:bidi w:val="0"/>
        <w:adjustRightInd/>
        <w:snapToGrid/>
        <w:spacing w:line="324" w:lineRule="auto"/>
        <w:ind w:firstLine="480" w:firstLineChars="200"/>
        <w:outlineLvl w:val="1"/>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产品质保期：三年。</w:t>
      </w:r>
    </w:p>
    <w:p>
      <w:pPr>
        <w:keepNext w:val="0"/>
        <w:keepLines w:val="0"/>
        <w:pageBreakBefore w:val="0"/>
        <w:widowControl/>
        <w:kinsoku/>
        <w:wordWrap/>
        <w:overflowPunct/>
        <w:topLinePunct w:val="0"/>
        <w:autoSpaceDE/>
        <w:autoSpaceDN/>
        <w:bidi w:val="0"/>
        <w:adjustRightInd/>
        <w:snapToGrid/>
        <w:spacing w:line="324" w:lineRule="auto"/>
        <w:ind w:firstLine="480" w:firstLineChars="200"/>
        <w:outlineLvl w:val="1"/>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项目维保期：一年。</w:t>
      </w:r>
    </w:p>
    <w:p>
      <w:pPr>
        <w:keepNext w:val="0"/>
        <w:keepLines w:val="0"/>
        <w:pageBreakBefore w:val="0"/>
        <w:widowControl/>
        <w:kinsoku/>
        <w:wordWrap/>
        <w:overflowPunct/>
        <w:topLinePunct w:val="0"/>
        <w:autoSpaceDE/>
        <w:autoSpaceDN/>
        <w:bidi w:val="0"/>
        <w:adjustRightInd/>
        <w:snapToGrid/>
        <w:spacing w:line="324" w:lineRule="auto"/>
        <w:ind w:firstLine="480" w:firstLineChars="200"/>
        <w:outlineLvl w:val="1"/>
        <w:rPr>
          <w:rFonts w:hint="eastAsia" w:ascii="宋体" w:hAnsi="宋体" w:eastAsia="宋体" w:cs="宋体"/>
          <w:color w:val="auto"/>
          <w:sz w:val="24"/>
          <w:szCs w:val="24"/>
        </w:rPr>
      </w:pPr>
      <w:r>
        <w:rPr>
          <w:rFonts w:hint="eastAsia" w:ascii="宋体" w:hAnsi="宋体" w:eastAsia="宋体" w:cs="宋体"/>
          <w:color w:val="auto"/>
          <w:sz w:val="24"/>
          <w:szCs w:val="24"/>
        </w:rPr>
        <w:t>本项目不接受联合体。</w:t>
      </w:r>
    </w:p>
    <w:p>
      <w:pPr>
        <w:keepNext w:val="0"/>
        <w:keepLines w:val="0"/>
        <w:pageBreakBefore w:val="0"/>
        <w:widowControl/>
        <w:kinsoku/>
        <w:wordWrap/>
        <w:overflowPunct/>
        <w:topLinePunct w:val="0"/>
        <w:autoSpaceDE/>
        <w:autoSpaceDN/>
        <w:bidi w:val="0"/>
        <w:adjustRightInd/>
        <w:snapToGrid/>
        <w:spacing w:line="324" w:lineRule="auto"/>
        <w:outlineLvl w:val="1"/>
        <w:rPr>
          <w:rFonts w:hint="eastAsia" w:ascii="宋体" w:hAnsi="宋体" w:eastAsia="宋体" w:cs="宋体"/>
          <w:color w:val="auto"/>
          <w:sz w:val="24"/>
          <w:szCs w:val="24"/>
        </w:rPr>
      </w:pPr>
      <w:r>
        <w:rPr>
          <w:rStyle w:val="20"/>
          <w:rFonts w:hint="eastAsia" w:ascii="宋体" w:hAnsi="宋体" w:eastAsia="宋体" w:cs="宋体"/>
          <w:color w:val="auto"/>
          <w:sz w:val="24"/>
          <w:szCs w:val="24"/>
        </w:rPr>
        <w:t>二、申请人的资格要求：</w:t>
      </w:r>
      <w:bookmarkEnd w:id="2"/>
    </w:p>
    <w:p>
      <w:pPr>
        <w:pStyle w:val="15"/>
        <w:keepNext w:val="0"/>
        <w:keepLines w:val="0"/>
        <w:pageBreakBefore w:val="0"/>
        <w:widowControl/>
        <w:kinsoku/>
        <w:wordWrap/>
        <w:overflowPunct/>
        <w:topLinePunct w:val="0"/>
        <w:autoSpaceDE/>
        <w:autoSpaceDN/>
        <w:bidi w:val="0"/>
        <w:adjustRightInd/>
        <w:snapToGrid/>
        <w:spacing w:beforeAutospacing="0" w:afterAutospacing="0" w:line="324" w:lineRule="auto"/>
        <w:ind w:firstLine="560"/>
        <w:rPr>
          <w:rFonts w:hint="eastAsia" w:ascii="宋体" w:hAnsi="宋体" w:eastAsia="宋体" w:cs="宋体"/>
          <w:color w:val="auto"/>
          <w:sz w:val="24"/>
          <w:szCs w:val="24"/>
        </w:rPr>
      </w:pPr>
      <w:r>
        <w:rPr>
          <w:rFonts w:hint="eastAsia" w:ascii="宋体" w:hAnsi="宋体" w:eastAsia="宋体" w:cs="宋体"/>
          <w:color w:val="auto"/>
          <w:sz w:val="24"/>
          <w:szCs w:val="24"/>
        </w:rPr>
        <w:t>1.满足《中华人民共和国政府采购法》第二十二条规定；</w:t>
      </w:r>
    </w:p>
    <w:p>
      <w:pPr>
        <w:pStyle w:val="15"/>
        <w:keepNext w:val="0"/>
        <w:keepLines w:val="0"/>
        <w:pageBreakBefore w:val="0"/>
        <w:widowControl/>
        <w:kinsoku/>
        <w:wordWrap/>
        <w:overflowPunct/>
        <w:topLinePunct w:val="0"/>
        <w:autoSpaceDE/>
        <w:autoSpaceDN/>
        <w:bidi w:val="0"/>
        <w:adjustRightInd/>
        <w:snapToGrid/>
        <w:spacing w:beforeAutospacing="0" w:afterAutospacing="0" w:line="324" w:lineRule="auto"/>
        <w:ind w:firstLine="560"/>
        <w:outlineLvl w:val="2"/>
        <w:rPr>
          <w:rFonts w:hint="eastAsia" w:ascii="宋体" w:hAnsi="宋体" w:eastAsia="宋体" w:cs="宋体"/>
          <w:color w:val="auto"/>
          <w:sz w:val="21"/>
          <w:szCs w:val="21"/>
          <w:lang w:val="en-US" w:eastAsia="zh-CN"/>
        </w:rPr>
      </w:pPr>
      <w:bookmarkStart w:id="3" w:name="_Toc9978"/>
      <w:r>
        <w:rPr>
          <w:rFonts w:hint="eastAsia" w:ascii="宋体" w:hAnsi="宋体" w:eastAsia="宋体" w:cs="宋体"/>
          <w:color w:val="auto"/>
          <w:sz w:val="24"/>
          <w:szCs w:val="24"/>
        </w:rPr>
        <w:t>2.落实政府采购政策需满足的资格要求：</w:t>
      </w:r>
      <w:bookmarkEnd w:id="3"/>
      <w:r>
        <w:rPr>
          <w:rFonts w:hint="eastAsia" w:ascii="宋体" w:hAnsi="宋体" w:eastAsia="宋体" w:cs="宋体"/>
          <w:color w:val="auto"/>
          <w:sz w:val="24"/>
          <w:szCs w:val="24"/>
          <w:u w:val="single"/>
          <w:lang w:val="en-US" w:eastAsia="zh-CN"/>
        </w:rPr>
        <w:t>/</w:t>
      </w:r>
    </w:p>
    <w:p>
      <w:pPr>
        <w:pStyle w:val="15"/>
        <w:keepNext w:val="0"/>
        <w:keepLines w:val="0"/>
        <w:pageBreakBefore w:val="0"/>
        <w:widowControl/>
        <w:kinsoku/>
        <w:wordWrap/>
        <w:overflowPunct/>
        <w:topLinePunct w:val="0"/>
        <w:autoSpaceDE/>
        <w:autoSpaceDN/>
        <w:bidi w:val="0"/>
        <w:adjustRightInd/>
        <w:snapToGrid/>
        <w:spacing w:beforeAutospacing="0" w:afterAutospacing="0" w:line="324" w:lineRule="auto"/>
        <w:ind w:firstLine="560"/>
        <w:outlineLvl w:val="2"/>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3.本项目的特定资格要求：</w:t>
      </w:r>
      <w:r>
        <w:rPr>
          <w:rFonts w:hint="eastAsia" w:ascii="宋体" w:hAnsi="宋体" w:eastAsia="宋体" w:cs="宋体"/>
          <w:color w:val="auto"/>
          <w:sz w:val="24"/>
          <w:szCs w:val="24"/>
          <w:lang w:val="en-US" w:eastAsia="zh-CN"/>
        </w:rPr>
        <w:t>3.1</w:t>
      </w:r>
      <w:r>
        <w:rPr>
          <w:rFonts w:hint="eastAsia" w:ascii="宋体" w:hAnsi="宋体" w:cs="宋体"/>
          <w:sz w:val="24"/>
        </w:rPr>
        <w:t>在中华人民共和国注册，具有独立承担民事责任能力的法人，提供营业执照、税务登记证、组织机构代码证或按照国家“三证合一、一照一码”登记制度申请核发的新版合法且有效的营业执照副本</w:t>
      </w:r>
      <w:r>
        <w:rPr>
          <w:rFonts w:hint="eastAsia" w:ascii="宋体" w:hAnsi="宋体" w:eastAsia="宋体" w:cs="宋体"/>
          <w:color w:val="auto"/>
          <w:sz w:val="24"/>
          <w:szCs w:val="24"/>
          <w:lang w:val="en-US" w:eastAsia="zh-CN"/>
        </w:rPr>
        <w:t>；</w:t>
      </w:r>
    </w:p>
    <w:p>
      <w:pPr>
        <w:pStyle w:val="15"/>
        <w:keepNext w:val="0"/>
        <w:keepLines w:val="0"/>
        <w:pageBreakBefore w:val="0"/>
        <w:widowControl/>
        <w:kinsoku/>
        <w:wordWrap/>
        <w:overflowPunct/>
        <w:topLinePunct w:val="0"/>
        <w:autoSpaceDE/>
        <w:autoSpaceDN/>
        <w:bidi w:val="0"/>
        <w:adjustRightInd/>
        <w:snapToGrid/>
        <w:spacing w:beforeAutospacing="0" w:afterAutospacing="0" w:line="324" w:lineRule="auto"/>
        <w:ind w:firstLine="560"/>
        <w:outlineLvl w:val="2"/>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w:t>
      </w:r>
      <w:r>
        <w:rPr>
          <w:rFonts w:hint="eastAsia" w:ascii="宋体" w:hAnsi="宋体" w:cs="宋体"/>
          <w:sz w:val="24"/>
        </w:rPr>
        <w:t>具有良好的商业信誉和健全的财务会计制度（</w:t>
      </w:r>
      <w:r>
        <w:rPr>
          <w:rFonts w:hint="eastAsia" w:ascii="宋体" w:hAnsi="宋体" w:cs="宋体"/>
          <w:sz w:val="24"/>
          <w:lang w:val="en-US" w:eastAsia="zh-CN"/>
        </w:rPr>
        <w:t>提供承诺函并加盖公章）</w:t>
      </w:r>
      <w:r>
        <w:rPr>
          <w:rFonts w:hint="eastAsia" w:ascii="宋体" w:hAnsi="宋体" w:eastAsia="宋体" w:cs="宋体"/>
          <w:color w:val="auto"/>
          <w:sz w:val="24"/>
          <w:szCs w:val="24"/>
          <w:lang w:val="en-US" w:eastAsia="zh-CN"/>
        </w:rPr>
        <w:t>；</w:t>
      </w:r>
    </w:p>
    <w:p>
      <w:pPr>
        <w:pStyle w:val="15"/>
        <w:keepNext w:val="0"/>
        <w:keepLines w:val="0"/>
        <w:pageBreakBefore w:val="0"/>
        <w:widowControl/>
        <w:kinsoku/>
        <w:wordWrap/>
        <w:overflowPunct/>
        <w:topLinePunct w:val="0"/>
        <w:autoSpaceDE/>
        <w:autoSpaceDN/>
        <w:bidi w:val="0"/>
        <w:adjustRightInd/>
        <w:snapToGrid/>
        <w:spacing w:beforeAutospacing="0" w:afterAutospacing="0" w:line="324" w:lineRule="auto"/>
        <w:ind w:firstLine="560"/>
        <w:outlineLvl w:val="2"/>
        <w:rPr>
          <w:rFonts w:hint="eastAsia" w:ascii="宋体" w:hAnsi="宋体" w:cs="宋体" w:eastAsiaTheme="minorEastAsia"/>
          <w:color w:val="auto"/>
          <w:sz w:val="24"/>
          <w:szCs w:val="24"/>
          <w:lang w:val="en-US" w:eastAsia="zh-CN"/>
        </w:rPr>
      </w:pPr>
      <w:r>
        <w:rPr>
          <w:rFonts w:hint="eastAsia" w:ascii="宋体" w:hAnsi="宋体" w:eastAsia="宋体" w:cs="宋体"/>
          <w:color w:val="auto"/>
          <w:sz w:val="24"/>
          <w:szCs w:val="24"/>
          <w:lang w:val="en-US" w:eastAsia="zh-CN"/>
        </w:rPr>
        <w:t>3.3</w:t>
      </w:r>
      <w:r>
        <w:rPr>
          <w:rFonts w:hint="eastAsia" w:ascii="宋体" w:hAnsi="宋体" w:cs="宋体"/>
          <w:sz w:val="24"/>
        </w:rPr>
        <w:t>有依法缴纳税收和社会保障资金的良好记录（</w:t>
      </w:r>
      <w:r>
        <w:rPr>
          <w:rFonts w:hint="eastAsia" w:ascii="宋体" w:hAnsi="宋体" w:cs="宋体"/>
          <w:sz w:val="24"/>
          <w:lang w:val="en-US" w:eastAsia="zh-CN"/>
        </w:rPr>
        <w:t>提供承诺函并加盖公章</w:t>
      </w:r>
      <w:r>
        <w:rPr>
          <w:rFonts w:hint="eastAsia" w:ascii="宋体" w:hAnsi="宋体" w:cs="宋体"/>
          <w:sz w:val="24"/>
        </w:rPr>
        <w:t>）</w:t>
      </w:r>
      <w:r>
        <w:rPr>
          <w:rFonts w:hint="eastAsia" w:ascii="宋体" w:hAnsi="宋体" w:cs="宋体"/>
          <w:sz w:val="24"/>
          <w:lang w:eastAsia="zh-CN"/>
        </w:rPr>
        <w:t>；</w:t>
      </w:r>
    </w:p>
    <w:p>
      <w:pPr>
        <w:pStyle w:val="15"/>
        <w:keepNext w:val="0"/>
        <w:keepLines w:val="0"/>
        <w:pageBreakBefore w:val="0"/>
        <w:widowControl/>
        <w:kinsoku/>
        <w:wordWrap/>
        <w:overflowPunct/>
        <w:topLinePunct w:val="0"/>
        <w:autoSpaceDE/>
        <w:autoSpaceDN/>
        <w:bidi w:val="0"/>
        <w:adjustRightInd/>
        <w:snapToGrid/>
        <w:spacing w:beforeAutospacing="0" w:afterAutospacing="0" w:line="324" w:lineRule="auto"/>
        <w:ind w:firstLine="560"/>
        <w:outlineLvl w:val="2"/>
        <w:rPr>
          <w:rFonts w:hint="eastAsia" w:ascii="宋体" w:hAnsi="宋体" w:cs="宋体" w:eastAsiaTheme="minorEastAsia"/>
          <w:color w:val="auto"/>
          <w:sz w:val="24"/>
          <w:szCs w:val="24"/>
          <w:lang w:eastAsia="zh-CN"/>
        </w:rPr>
      </w:pPr>
      <w:r>
        <w:rPr>
          <w:rFonts w:hint="eastAsia" w:ascii="宋体" w:hAnsi="宋体" w:eastAsia="宋体" w:cs="宋体"/>
          <w:color w:val="auto"/>
          <w:sz w:val="24"/>
          <w:szCs w:val="24"/>
          <w:lang w:val="en-US" w:eastAsia="zh-CN"/>
        </w:rPr>
        <w:t xml:space="preserve">3.4 </w:t>
      </w:r>
      <w:r>
        <w:rPr>
          <w:rFonts w:hint="eastAsia" w:ascii="宋体" w:hAnsi="宋体" w:cs="宋体"/>
          <w:sz w:val="24"/>
        </w:rPr>
        <w:t>具有履行合同所必需的设备和专业技术能力（提供加盖单位章的声明函）</w:t>
      </w:r>
      <w:r>
        <w:rPr>
          <w:rFonts w:hint="eastAsia" w:ascii="宋体" w:hAnsi="宋体" w:cs="宋体"/>
          <w:sz w:val="24"/>
          <w:lang w:eastAsia="zh-CN"/>
        </w:rPr>
        <w:t>；</w:t>
      </w:r>
    </w:p>
    <w:p>
      <w:pPr>
        <w:pStyle w:val="15"/>
        <w:keepNext w:val="0"/>
        <w:keepLines w:val="0"/>
        <w:pageBreakBefore w:val="0"/>
        <w:widowControl/>
        <w:kinsoku/>
        <w:wordWrap/>
        <w:overflowPunct/>
        <w:topLinePunct w:val="0"/>
        <w:autoSpaceDE/>
        <w:autoSpaceDN/>
        <w:bidi w:val="0"/>
        <w:adjustRightInd/>
        <w:snapToGrid/>
        <w:spacing w:beforeAutospacing="0" w:afterAutospacing="0" w:line="324" w:lineRule="auto"/>
        <w:ind w:firstLine="560"/>
        <w:outlineLvl w:val="2"/>
        <w:rPr>
          <w:rFonts w:hint="eastAsia" w:ascii="宋体" w:hAnsi="宋体" w:cs="宋体" w:eastAsiaTheme="minorEastAsia"/>
          <w:color w:val="auto"/>
          <w:sz w:val="24"/>
          <w:szCs w:val="24"/>
          <w:lang w:eastAsia="zh-CN"/>
        </w:rPr>
      </w:pPr>
      <w:r>
        <w:rPr>
          <w:rFonts w:hint="eastAsia" w:ascii="宋体" w:hAnsi="宋体" w:eastAsia="宋体" w:cs="宋体"/>
          <w:color w:val="auto"/>
          <w:sz w:val="24"/>
          <w:szCs w:val="24"/>
          <w:lang w:val="en-US" w:eastAsia="zh-CN"/>
        </w:rPr>
        <w:t>3.5供应商需</w:t>
      </w:r>
      <w:r>
        <w:rPr>
          <w:rFonts w:hint="eastAsia" w:ascii="宋体" w:hAnsi="宋体" w:cs="宋体"/>
          <w:sz w:val="24"/>
        </w:rPr>
        <w:t>提供参加政府采购活动前三年内（成立不足三年的从成立之日起算），在经营活动中没有重大违法记录；（证明材料：供应商须提供截止响应文件递交时间近三年内在参加政府采购活动中，经营活动中没有重大违法记录的声明函）</w:t>
      </w:r>
      <w:r>
        <w:rPr>
          <w:rFonts w:hint="eastAsia" w:ascii="宋体" w:hAnsi="宋体" w:cs="宋体"/>
          <w:sz w:val="24"/>
          <w:lang w:eastAsia="zh-CN"/>
        </w:rPr>
        <w:t>；</w:t>
      </w:r>
    </w:p>
    <w:p>
      <w:pPr>
        <w:pStyle w:val="15"/>
        <w:keepNext w:val="0"/>
        <w:keepLines w:val="0"/>
        <w:pageBreakBefore w:val="0"/>
        <w:widowControl/>
        <w:kinsoku/>
        <w:wordWrap/>
        <w:overflowPunct/>
        <w:topLinePunct w:val="0"/>
        <w:autoSpaceDE/>
        <w:autoSpaceDN/>
        <w:bidi w:val="0"/>
        <w:adjustRightInd/>
        <w:snapToGrid/>
        <w:spacing w:beforeAutospacing="0" w:afterAutospacing="0" w:line="324" w:lineRule="auto"/>
        <w:ind w:firstLine="560"/>
        <w:outlineLvl w:val="2"/>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3.6 </w:t>
      </w:r>
      <w:r>
        <w:rPr>
          <w:rFonts w:hint="eastAsia" w:ascii="宋体" w:hAnsi="宋体" w:cs="宋体"/>
          <w:sz w:val="24"/>
        </w:rPr>
        <w:t>在中国执行信息公开网（http://zxgk.court.gov.cn ）中未被列为失信被执行人、信用中国网站（http://www.creditchina.gov.cn/）中未被列为重大税收违法失信主体和政府采购严重违法失信名单、中国政府采购网（http://www.ccgp.gov.cn/）中未被列为政府采购严重违法失信名单（提供查询记录的网页打印件加盖本单位公章）。</w:t>
      </w:r>
    </w:p>
    <w:p>
      <w:pPr>
        <w:pStyle w:val="15"/>
        <w:keepNext w:val="0"/>
        <w:keepLines w:val="0"/>
        <w:pageBreakBefore w:val="0"/>
        <w:widowControl/>
        <w:kinsoku/>
        <w:wordWrap/>
        <w:overflowPunct/>
        <w:topLinePunct w:val="0"/>
        <w:autoSpaceDE/>
        <w:autoSpaceDN/>
        <w:bidi w:val="0"/>
        <w:adjustRightInd/>
        <w:snapToGrid/>
        <w:spacing w:beforeAutospacing="0" w:afterAutospacing="0" w:line="324" w:lineRule="auto"/>
        <w:ind w:firstLine="560"/>
        <w:rPr>
          <w:rFonts w:hint="default" w:ascii="宋体" w:hAnsi="宋体" w:eastAsia="宋体" w:cs="宋体"/>
          <w:color w:val="auto"/>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24" w:lineRule="auto"/>
        <w:jc w:val="left"/>
        <w:outlineLvl w:val="1"/>
        <w:rPr>
          <w:rFonts w:hint="eastAsia" w:ascii="宋体" w:hAnsi="宋体" w:eastAsia="宋体" w:cs="宋体"/>
          <w:color w:val="auto"/>
          <w:sz w:val="24"/>
          <w:szCs w:val="24"/>
        </w:rPr>
      </w:pPr>
      <w:bookmarkStart w:id="4" w:name="_Toc25386"/>
      <w:r>
        <w:rPr>
          <w:rStyle w:val="20"/>
          <w:rFonts w:hint="eastAsia" w:ascii="宋体" w:hAnsi="宋体" w:eastAsia="宋体" w:cs="宋体"/>
          <w:color w:val="auto"/>
          <w:kern w:val="0"/>
          <w:sz w:val="24"/>
          <w:szCs w:val="24"/>
          <w:lang w:bidi="ar"/>
        </w:rPr>
        <w:t>三、获取采购文件</w:t>
      </w:r>
      <w:bookmarkEnd w:id="4"/>
    </w:p>
    <w:p>
      <w:pPr>
        <w:pStyle w:val="15"/>
        <w:keepNext w:val="0"/>
        <w:keepLines w:val="0"/>
        <w:pageBreakBefore w:val="0"/>
        <w:widowControl/>
        <w:kinsoku/>
        <w:wordWrap/>
        <w:overflowPunct/>
        <w:topLinePunct w:val="0"/>
        <w:autoSpaceDE/>
        <w:autoSpaceDN/>
        <w:bidi w:val="0"/>
        <w:adjustRightInd/>
        <w:snapToGrid/>
        <w:spacing w:beforeAutospacing="0" w:afterAutospacing="0" w:line="324" w:lineRule="auto"/>
        <w:ind w:firstLine="540"/>
        <w:rPr>
          <w:rFonts w:hint="eastAsia" w:ascii="宋体" w:hAnsi="宋体" w:eastAsia="宋体" w:cs="宋体"/>
          <w:color w:val="auto"/>
          <w:sz w:val="24"/>
          <w:szCs w:val="24"/>
        </w:rPr>
      </w:pPr>
      <w:r>
        <w:rPr>
          <w:rFonts w:hint="eastAsia" w:ascii="宋体" w:hAnsi="宋体" w:eastAsia="宋体" w:cs="宋体"/>
          <w:color w:val="auto"/>
          <w:sz w:val="24"/>
          <w:szCs w:val="24"/>
        </w:rPr>
        <w:t>时间：</w:t>
      </w:r>
      <w:r>
        <w:rPr>
          <w:rFonts w:hint="eastAsia" w:ascii="宋体" w:hAnsi="宋体" w:eastAsia="宋体" w:cs="宋体"/>
          <w:color w:val="auto"/>
          <w:sz w:val="24"/>
          <w:szCs w:val="24"/>
          <w:u w:val="single"/>
          <w:lang w:eastAsia="zh-CN"/>
        </w:rPr>
        <w:t>202</w:t>
      </w:r>
      <w:r>
        <w:rPr>
          <w:rFonts w:hint="eastAsia" w:ascii="宋体" w:hAnsi="宋体" w:eastAsia="宋体" w:cs="宋体"/>
          <w:color w:val="auto"/>
          <w:sz w:val="24"/>
          <w:szCs w:val="24"/>
          <w:u w:val="single"/>
          <w:lang w:val="en-US" w:eastAsia="zh-CN"/>
        </w:rPr>
        <w:t>4</w:t>
      </w:r>
      <w:r>
        <w:rPr>
          <w:rFonts w:hint="eastAsia" w:ascii="宋体" w:hAnsi="宋体" w:eastAsia="宋体" w:cs="宋体"/>
          <w:color w:val="auto"/>
          <w:sz w:val="24"/>
          <w:szCs w:val="24"/>
          <w:u w:val="single"/>
          <w:lang w:eastAsia="zh-CN"/>
        </w:rPr>
        <w:t>年</w:t>
      </w:r>
      <w:r>
        <w:rPr>
          <w:rFonts w:hint="eastAsia" w:ascii="宋体" w:hAnsi="宋体" w:eastAsia="宋体" w:cs="宋体"/>
          <w:color w:val="auto"/>
          <w:sz w:val="24"/>
          <w:szCs w:val="24"/>
          <w:u w:val="single"/>
          <w:lang w:val="en-US" w:eastAsia="zh-CN"/>
        </w:rPr>
        <w:t>05</w:t>
      </w:r>
      <w:r>
        <w:rPr>
          <w:rFonts w:hint="eastAsia" w:ascii="宋体" w:hAnsi="宋体" w:eastAsia="宋体" w:cs="宋体"/>
          <w:color w:val="auto"/>
          <w:sz w:val="24"/>
          <w:szCs w:val="24"/>
          <w:u w:val="single"/>
          <w:lang w:eastAsia="zh-CN"/>
        </w:rPr>
        <w:t>月</w:t>
      </w:r>
      <w:r>
        <w:rPr>
          <w:rFonts w:hint="eastAsia" w:ascii="宋体" w:hAnsi="宋体" w:eastAsia="宋体" w:cs="宋体"/>
          <w:color w:val="auto"/>
          <w:sz w:val="24"/>
          <w:szCs w:val="24"/>
          <w:u w:val="single"/>
          <w:lang w:val="en-US" w:eastAsia="zh-CN"/>
        </w:rPr>
        <w:t>28</w:t>
      </w:r>
      <w:r>
        <w:rPr>
          <w:rFonts w:hint="eastAsia" w:ascii="宋体" w:hAnsi="宋体" w:eastAsia="宋体" w:cs="宋体"/>
          <w:color w:val="auto"/>
          <w:sz w:val="24"/>
          <w:szCs w:val="24"/>
          <w:u w:val="single"/>
          <w:lang w:eastAsia="zh-CN"/>
        </w:rPr>
        <w:t>日</w:t>
      </w:r>
      <w:r>
        <w:rPr>
          <w:rFonts w:hint="eastAsia" w:ascii="宋体" w:hAnsi="宋体" w:eastAsia="宋体" w:cs="宋体"/>
          <w:color w:val="auto"/>
          <w:sz w:val="24"/>
          <w:szCs w:val="24"/>
        </w:rPr>
        <w:t>至</w:t>
      </w:r>
      <w:r>
        <w:rPr>
          <w:rFonts w:hint="eastAsia" w:ascii="宋体" w:hAnsi="宋体" w:eastAsia="宋体" w:cs="宋体"/>
          <w:color w:val="auto"/>
          <w:sz w:val="24"/>
          <w:szCs w:val="24"/>
          <w:u w:val="single"/>
          <w:lang w:eastAsia="zh-CN"/>
        </w:rPr>
        <w:t>202</w:t>
      </w:r>
      <w:r>
        <w:rPr>
          <w:rFonts w:hint="eastAsia" w:ascii="宋体" w:hAnsi="宋体" w:eastAsia="宋体" w:cs="宋体"/>
          <w:color w:val="auto"/>
          <w:sz w:val="24"/>
          <w:szCs w:val="24"/>
          <w:u w:val="single"/>
          <w:lang w:val="en-US" w:eastAsia="zh-CN"/>
        </w:rPr>
        <w:t>4</w:t>
      </w:r>
      <w:r>
        <w:rPr>
          <w:rFonts w:hint="eastAsia" w:ascii="宋体" w:hAnsi="宋体" w:eastAsia="宋体" w:cs="宋体"/>
          <w:color w:val="auto"/>
          <w:sz w:val="24"/>
          <w:szCs w:val="24"/>
          <w:u w:val="single"/>
          <w:lang w:eastAsia="zh-CN"/>
        </w:rPr>
        <w:t>年</w:t>
      </w:r>
      <w:r>
        <w:rPr>
          <w:rFonts w:hint="eastAsia" w:ascii="宋体" w:hAnsi="宋体" w:eastAsia="宋体" w:cs="宋体"/>
          <w:color w:val="auto"/>
          <w:sz w:val="24"/>
          <w:szCs w:val="24"/>
          <w:u w:val="single"/>
          <w:lang w:val="en-US" w:eastAsia="zh-CN"/>
        </w:rPr>
        <w:t>06</w:t>
      </w:r>
      <w:r>
        <w:rPr>
          <w:rFonts w:hint="eastAsia" w:ascii="宋体" w:hAnsi="宋体" w:eastAsia="宋体" w:cs="宋体"/>
          <w:color w:val="auto"/>
          <w:sz w:val="24"/>
          <w:szCs w:val="24"/>
          <w:u w:val="single"/>
          <w:lang w:eastAsia="zh-CN"/>
        </w:rPr>
        <w:t>月</w:t>
      </w:r>
      <w:r>
        <w:rPr>
          <w:rFonts w:hint="eastAsia" w:ascii="宋体" w:hAnsi="宋体" w:eastAsia="宋体" w:cs="宋体"/>
          <w:color w:val="auto"/>
          <w:sz w:val="24"/>
          <w:szCs w:val="24"/>
          <w:u w:val="single"/>
          <w:lang w:val="en-US" w:eastAsia="zh-CN"/>
        </w:rPr>
        <w:t>03</w:t>
      </w:r>
      <w:r>
        <w:rPr>
          <w:rFonts w:hint="eastAsia" w:ascii="宋体" w:hAnsi="宋体" w:eastAsia="宋体" w:cs="宋体"/>
          <w:color w:val="auto"/>
          <w:sz w:val="24"/>
          <w:szCs w:val="24"/>
          <w:u w:val="single"/>
          <w:lang w:eastAsia="zh-CN"/>
        </w:rPr>
        <w:t>日</w:t>
      </w:r>
      <w:r>
        <w:rPr>
          <w:rFonts w:hint="eastAsia" w:ascii="宋体" w:hAnsi="宋体" w:eastAsia="宋体" w:cs="宋体"/>
          <w:color w:val="auto"/>
          <w:sz w:val="24"/>
          <w:szCs w:val="24"/>
        </w:rPr>
        <w:t>，每天上午 00:00 至 12:00 ， 下午 12:00 至 24:00（北京时间，法定节假日除外）</w:t>
      </w:r>
    </w:p>
    <w:p>
      <w:pPr>
        <w:pStyle w:val="15"/>
        <w:keepNext w:val="0"/>
        <w:keepLines w:val="0"/>
        <w:pageBreakBefore w:val="0"/>
        <w:widowControl/>
        <w:kinsoku/>
        <w:wordWrap/>
        <w:overflowPunct/>
        <w:topLinePunct w:val="0"/>
        <w:autoSpaceDE/>
        <w:autoSpaceDN/>
        <w:bidi w:val="0"/>
        <w:adjustRightInd/>
        <w:snapToGrid/>
        <w:spacing w:beforeAutospacing="0" w:afterAutospacing="0" w:line="324" w:lineRule="auto"/>
        <w:ind w:firstLine="540"/>
        <w:rPr>
          <w:rFonts w:hint="eastAsia" w:ascii="宋体" w:hAnsi="宋体" w:eastAsia="宋体" w:cs="宋体"/>
          <w:color w:val="auto"/>
          <w:sz w:val="24"/>
          <w:szCs w:val="24"/>
        </w:rPr>
      </w:pPr>
      <w:r>
        <w:rPr>
          <w:rFonts w:hint="eastAsia" w:ascii="宋体" w:hAnsi="宋体" w:eastAsia="宋体" w:cs="宋体"/>
          <w:color w:val="auto"/>
          <w:sz w:val="24"/>
          <w:szCs w:val="24"/>
        </w:rPr>
        <w:t>地点：海南政府采购网(www.ccgp-hainan.gov.cn)-海南省政府采购电子化交易管理系统(新)</w:t>
      </w:r>
    </w:p>
    <w:p>
      <w:pPr>
        <w:pStyle w:val="15"/>
        <w:keepNext w:val="0"/>
        <w:keepLines w:val="0"/>
        <w:pageBreakBefore w:val="0"/>
        <w:widowControl/>
        <w:kinsoku/>
        <w:wordWrap/>
        <w:overflowPunct/>
        <w:topLinePunct w:val="0"/>
        <w:autoSpaceDE/>
        <w:autoSpaceDN/>
        <w:bidi w:val="0"/>
        <w:adjustRightInd/>
        <w:snapToGrid/>
        <w:spacing w:beforeAutospacing="0" w:afterAutospacing="0" w:line="324" w:lineRule="auto"/>
        <w:ind w:firstLine="540"/>
        <w:rPr>
          <w:rFonts w:hint="eastAsia" w:ascii="宋体" w:hAnsi="宋体" w:eastAsia="宋体" w:cs="宋体"/>
          <w:color w:val="auto"/>
          <w:sz w:val="24"/>
          <w:szCs w:val="24"/>
        </w:rPr>
      </w:pPr>
      <w:r>
        <w:rPr>
          <w:rFonts w:hint="eastAsia" w:ascii="宋体" w:hAnsi="宋体" w:eastAsia="宋体" w:cs="宋体"/>
          <w:color w:val="auto"/>
          <w:sz w:val="24"/>
          <w:szCs w:val="24"/>
        </w:rPr>
        <w:t>方式：网上下载</w:t>
      </w:r>
    </w:p>
    <w:p>
      <w:pPr>
        <w:pStyle w:val="15"/>
        <w:keepNext w:val="0"/>
        <w:keepLines w:val="0"/>
        <w:pageBreakBefore w:val="0"/>
        <w:widowControl/>
        <w:kinsoku/>
        <w:wordWrap/>
        <w:overflowPunct/>
        <w:topLinePunct w:val="0"/>
        <w:autoSpaceDE/>
        <w:autoSpaceDN/>
        <w:bidi w:val="0"/>
        <w:adjustRightInd/>
        <w:snapToGrid/>
        <w:spacing w:beforeAutospacing="0" w:afterAutospacing="0" w:line="324" w:lineRule="auto"/>
        <w:ind w:firstLine="540"/>
        <w:rPr>
          <w:rFonts w:hint="eastAsia" w:ascii="宋体" w:hAnsi="宋体" w:eastAsia="宋体" w:cs="宋体"/>
          <w:color w:val="auto"/>
          <w:sz w:val="24"/>
          <w:szCs w:val="24"/>
        </w:rPr>
      </w:pPr>
      <w:r>
        <w:rPr>
          <w:rFonts w:hint="eastAsia" w:ascii="宋体" w:hAnsi="宋体" w:eastAsia="宋体" w:cs="宋体"/>
          <w:color w:val="auto"/>
          <w:sz w:val="24"/>
          <w:szCs w:val="24"/>
        </w:rPr>
        <w:t>售价：0元。</w:t>
      </w:r>
    </w:p>
    <w:p>
      <w:pPr>
        <w:keepNext w:val="0"/>
        <w:keepLines w:val="0"/>
        <w:pageBreakBefore w:val="0"/>
        <w:widowControl/>
        <w:kinsoku/>
        <w:wordWrap/>
        <w:overflowPunct/>
        <w:topLinePunct w:val="0"/>
        <w:autoSpaceDE/>
        <w:autoSpaceDN/>
        <w:bidi w:val="0"/>
        <w:adjustRightInd/>
        <w:snapToGrid/>
        <w:spacing w:line="324" w:lineRule="auto"/>
        <w:jc w:val="left"/>
        <w:outlineLvl w:val="1"/>
        <w:rPr>
          <w:rFonts w:hint="eastAsia" w:ascii="宋体" w:hAnsi="宋体" w:eastAsia="宋体" w:cs="宋体"/>
          <w:color w:val="auto"/>
          <w:sz w:val="24"/>
          <w:szCs w:val="24"/>
        </w:rPr>
      </w:pPr>
      <w:bookmarkStart w:id="5" w:name="_Toc2277"/>
      <w:r>
        <w:rPr>
          <w:rStyle w:val="20"/>
          <w:rFonts w:hint="eastAsia" w:ascii="宋体" w:hAnsi="宋体" w:eastAsia="宋体" w:cs="宋体"/>
          <w:color w:val="auto"/>
          <w:kern w:val="0"/>
          <w:sz w:val="24"/>
          <w:szCs w:val="24"/>
          <w:lang w:bidi="ar"/>
        </w:rPr>
        <w:t>四、响应文件提交</w:t>
      </w:r>
      <w:bookmarkEnd w:id="5"/>
    </w:p>
    <w:p>
      <w:pPr>
        <w:pStyle w:val="15"/>
        <w:keepNext w:val="0"/>
        <w:keepLines w:val="0"/>
        <w:pageBreakBefore w:val="0"/>
        <w:widowControl/>
        <w:kinsoku/>
        <w:wordWrap/>
        <w:overflowPunct/>
        <w:topLinePunct w:val="0"/>
        <w:autoSpaceDE/>
        <w:autoSpaceDN/>
        <w:bidi w:val="0"/>
        <w:adjustRightInd/>
        <w:snapToGrid/>
        <w:spacing w:beforeAutospacing="0" w:afterAutospacing="0" w:line="324"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截止时间：</w:t>
      </w:r>
      <w:r>
        <w:rPr>
          <w:rFonts w:hint="eastAsia" w:ascii="宋体" w:hAnsi="宋体" w:eastAsia="宋体" w:cs="宋体"/>
          <w:color w:val="auto"/>
          <w:sz w:val="24"/>
          <w:szCs w:val="24"/>
          <w:u w:val="single"/>
          <w:lang w:eastAsia="zh-CN"/>
        </w:rPr>
        <w:t>202</w:t>
      </w:r>
      <w:r>
        <w:rPr>
          <w:rFonts w:hint="eastAsia" w:ascii="宋体" w:hAnsi="宋体" w:eastAsia="宋体" w:cs="宋体"/>
          <w:color w:val="auto"/>
          <w:sz w:val="24"/>
          <w:szCs w:val="24"/>
          <w:u w:val="single"/>
          <w:lang w:val="en-US" w:eastAsia="zh-CN"/>
        </w:rPr>
        <w:t>4</w:t>
      </w:r>
      <w:r>
        <w:rPr>
          <w:rFonts w:hint="eastAsia" w:ascii="宋体" w:hAnsi="宋体" w:eastAsia="宋体" w:cs="宋体"/>
          <w:color w:val="auto"/>
          <w:sz w:val="24"/>
          <w:szCs w:val="24"/>
          <w:u w:val="single"/>
          <w:lang w:eastAsia="zh-CN"/>
        </w:rPr>
        <w:t>年</w:t>
      </w:r>
      <w:r>
        <w:rPr>
          <w:rFonts w:hint="eastAsia" w:ascii="宋体" w:hAnsi="宋体" w:eastAsia="宋体" w:cs="宋体"/>
          <w:color w:val="auto"/>
          <w:sz w:val="24"/>
          <w:szCs w:val="24"/>
          <w:u w:val="single"/>
          <w:lang w:val="en-US" w:eastAsia="zh-CN"/>
        </w:rPr>
        <w:t>06</w:t>
      </w:r>
      <w:r>
        <w:rPr>
          <w:rFonts w:hint="eastAsia" w:ascii="宋体" w:hAnsi="宋体" w:eastAsia="宋体" w:cs="宋体"/>
          <w:color w:val="auto"/>
          <w:sz w:val="24"/>
          <w:szCs w:val="24"/>
          <w:u w:val="single"/>
          <w:lang w:eastAsia="zh-CN"/>
        </w:rPr>
        <w:t>月</w:t>
      </w:r>
      <w:r>
        <w:rPr>
          <w:rFonts w:hint="eastAsia" w:ascii="宋体" w:hAnsi="宋体" w:eastAsia="宋体" w:cs="宋体"/>
          <w:color w:val="auto"/>
          <w:sz w:val="24"/>
          <w:szCs w:val="24"/>
          <w:u w:val="single"/>
          <w:lang w:val="en-US" w:eastAsia="zh-CN"/>
        </w:rPr>
        <w:t>17</w:t>
      </w:r>
      <w:r>
        <w:rPr>
          <w:rFonts w:hint="eastAsia" w:ascii="宋体" w:hAnsi="宋体" w:eastAsia="宋体" w:cs="宋体"/>
          <w:color w:val="auto"/>
          <w:sz w:val="24"/>
          <w:szCs w:val="24"/>
          <w:u w:val="single"/>
          <w:lang w:eastAsia="zh-CN"/>
        </w:rPr>
        <w:t>日</w:t>
      </w:r>
      <w:r>
        <w:rPr>
          <w:rFonts w:hint="eastAsia" w:ascii="宋体" w:hAnsi="宋体" w:eastAsia="宋体" w:cs="宋体"/>
          <w:color w:val="auto"/>
          <w:sz w:val="24"/>
          <w:szCs w:val="24"/>
          <w:u w:val="single"/>
          <w:lang w:val="en-US" w:eastAsia="zh-CN"/>
        </w:rPr>
        <w:t>09</w:t>
      </w:r>
      <w:r>
        <w:rPr>
          <w:rFonts w:hint="eastAsia" w:ascii="宋体" w:hAnsi="宋体" w:eastAsia="宋体" w:cs="宋体"/>
          <w:color w:val="auto"/>
          <w:sz w:val="24"/>
          <w:szCs w:val="24"/>
          <w:u w:val="single"/>
          <w:lang w:eastAsia="zh-CN"/>
        </w:rPr>
        <w:t>时30分</w:t>
      </w:r>
      <w:r>
        <w:rPr>
          <w:rFonts w:hint="eastAsia" w:ascii="宋体" w:hAnsi="宋体" w:eastAsia="宋体" w:cs="宋体"/>
          <w:color w:val="auto"/>
          <w:sz w:val="24"/>
          <w:szCs w:val="24"/>
        </w:rPr>
        <w:t>（北京时间）</w:t>
      </w:r>
    </w:p>
    <w:p>
      <w:pPr>
        <w:pStyle w:val="15"/>
        <w:keepNext w:val="0"/>
        <w:keepLines w:val="0"/>
        <w:pageBreakBefore w:val="0"/>
        <w:widowControl/>
        <w:kinsoku/>
        <w:wordWrap/>
        <w:overflowPunct/>
        <w:topLinePunct w:val="0"/>
        <w:autoSpaceDE/>
        <w:autoSpaceDN/>
        <w:bidi w:val="0"/>
        <w:adjustRightInd/>
        <w:snapToGrid/>
        <w:spacing w:beforeAutospacing="0" w:afterAutospacing="0" w:line="324"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开标地点：</w:t>
      </w:r>
      <w:r>
        <w:rPr>
          <w:rFonts w:hint="eastAsia" w:ascii="宋体" w:hAnsi="宋体" w:eastAsia="宋体" w:cs="宋体"/>
          <w:color w:val="auto"/>
          <w:sz w:val="24"/>
          <w:szCs w:val="24"/>
          <w:u w:val="single"/>
        </w:rPr>
        <w:t>全程线上远程开标-海南政府采购网(www.ccgp-hainan.gov.cn)-海南省政府采购电子化交易管理系统(新)</w:t>
      </w:r>
    </w:p>
    <w:p>
      <w:pPr>
        <w:keepNext w:val="0"/>
        <w:keepLines w:val="0"/>
        <w:pageBreakBefore w:val="0"/>
        <w:widowControl/>
        <w:kinsoku/>
        <w:wordWrap/>
        <w:overflowPunct/>
        <w:topLinePunct w:val="0"/>
        <w:autoSpaceDE/>
        <w:autoSpaceDN/>
        <w:bidi w:val="0"/>
        <w:adjustRightInd/>
        <w:snapToGrid/>
        <w:spacing w:line="324" w:lineRule="auto"/>
        <w:jc w:val="left"/>
        <w:outlineLvl w:val="1"/>
        <w:rPr>
          <w:rFonts w:hint="eastAsia" w:ascii="宋体" w:hAnsi="宋体" w:eastAsia="宋体" w:cs="宋体"/>
          <w:color w:val="auto"/>
          <w:sz w:val="24"/>
          <w:szCs w:val="24"/>
        </w:rPr>
      </w:pPr>
      <w:bookmarkStart w:id="6" w:name="_Toc1153"/>
      <w:r>
        <w:rPr>
          <w:rStyle w:val="20"/>
          <w:rFonts w:hint="eastAsia" w:ascii="宋体" w:hAnsi="宋体" w:eastAsia="宋体" w:cs="宋体"/>
          <w:color w:val="auto"/>
          <w:kern w:val="0"/>
          <w:sz w:val="24"/>
          <w:szCs w:val="24"/>
          <w:lang w:bidi="ar"/>
        </w:rPr>
        <w:t>五、开启</w:t>
      </w:r>
      <w:bookmarkEnd w:id="6"/>
    </w:p>
    <w:p>
      <w:pPr>
        <w:pStyle w:val="15"/>
        <w:keepNext w:val="0"/>
        <w:keepLines w:val="0"/>
        <w:pageBreakBefore w:val="0"/>
        <w:widowControl/>
        <w:kinsoku/>
        <w:wordWrap/>
        <w:overflowPunct/>
        <w:topLinePunct w:val="0"/>
        <w:autoSpaceDE/>
        <w:autoSpaceDN/>
        <w:bidi w:val="0"/>
        <w:adjustRightInd/>
        <w:snapToGrid/>
        <w:spacing w:beforeAutospacing="0" w:afterAutospacing="0" w:line="324"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时间：</w:t>
      </w:r>
      <w:r>
        <w:rPr>
          <w:rFonts w:hint="eastAsia" w:ascii="宋体" w:hAnsi="宋体" w:eastAsia="宋体" w:cs="宋体"/>
          <w:color w:val="auto"/>
          <w:sz w:val="24"/>
          <w:szCs w:val="24"/>
          <w:u w:val="single"/>
          <w:lang w:eastAsia="zh-CN"/>
        </w:rPr>
        <w:t>202</w:t>
      </w:r>
      <w:r>
        <w:rPr>
          <w:rFonts w:hint="eastAsia" w:ascii="宋体" w:hAnsi="宋体" w:eastAsia="宋体" w:cs="宋体"/>
          <w:color w:val="auto"/>
          <w:sz w:val="24"/>
          <w:szCs w:val="24"/>
          <w:u w:val="single"/>
          <w:lang w:val="en-US" w:eastAsia="zh-CN"/>
        </w:rPr>
        <w:t>4</w:t>
      </w:r>
      <w:r>
        <w:rPr>
          <w:rFonts w:hint="eastAsia" w:ascii="宋体" w:hAnsi="宋体" w:eastAsia="宋体" w:cs="宋体"/>
          <w:color w:val="auto"/>
          <w:sz w:val="24"/>
          <w:szCs w:val="24"/>
          <w:u w:val="single"/>
          <w:lang w:eastAsia="zh-CN"/>
        </w:rPr>
        <w:t>年</w:t>
      </w:r>
      <w:r>
        <w:rPr>
          <w:rFonts w:hint="eastAsia" w:ascii="宋体" w:hAnsi="宋体" w:eastAsia="宋体" w:cs="宋体"/>
          <w:color w:val="auto"/>
          <w:sz w:val="24"/>
          <w:szCs w:val="24"/>
          <w:u w:val="single"/>
          <w:lang w:val="en-US" w:eastAsia="zh-CN"/>
        </w:rPr>
        <w:t>06</w:t>
      </w:r>
      <w:r>
        <w:rPr>
          <w:rFonts w:hint="eastAsia" w:ascii="宋体" w:hAnsi="宋体" w:eastAsia="宋体" w:cs="宋体"/>
          <w:color w:val="auto"/>
          <w:sz w:val="24"/>
          <w:szCs w:val="24"/>
          <w:u w:val="single"/>
          <w:lang w:eastAsia="zh-CN"/>
        </w:rPr>
        <w:t>月</w:t>
      </w:r>
      <w:r>
        <w:rPr>
          <w:rFonts w:hint="eastAsia" w:ascii="宋体" w:hAnsi="宋体" w:eastAsia="宋体" w:cs="宋体"/>
          <w:color w:val="auto"/>
          <w:sz w:val="24"/>
          <w:szCs w:val="24"/>
          <w:u w:val="single"/>
          <w:lang w:val="en-US" w:eastAsia="zh-CN"/>
        </w:rPr>
        <w:t>17</w:t>
      </w:r>
      <w:r>
        <w:rPr>
          <w:rFonts w:hint="eastAsia" w:ascii="宋体" w:hAnsi="宋体" w:eastAsia="宋体" w:cs="宋体"/>
          <w:color w:val="auto"/>
          <w:sz w:val="24"/>
          <w:szCs w:val="24"/>
          <w:u w:val="single"/>
          <w:lang w:eastAsia="zh-CN"/>
        </w:rPr>
        <w:t>日</w:t>
      </w:r>
      <w:r>
        <w:rPr>
          <w:rFonts w:hint="eastAsia" w:ascii="宋体" w:hAnsi="宋体" w:eastAsia="宋体" w:cs="宋体"/>
          <w:color w:val="auto"/>
          <w:sz w:val="24"/>
          <w:szCs w:val="24"/>
          <w:u w:val="single"/>
          <w:lang w:val="en-US" w:eastAsia="zh-CN"/>
        </w:rPr>
        <w:t>09</w:t>
      </w:r>
      <w:r>
        <w:rPr>
          <w:rFonts w:hint="eastAsia" w:ascii="宋体" w:hAnsi="宋体" w:eastAsia="宋体" w:cs="宋体"/>
          <w:color w:val="auto"/>
          <w:sz w:val="24"/>
          <w:szCs w:val="24"/>
          <w:u w:val="single"/>
          <w:lang w:eastAsia="zh-CN"/>
        </w:rPr>
        <w:t>时30分</w:t>
      </w:r>
      <w:r>
        <w:rPr>
          <w:rFonts w:hint="eastAsia" w:ascii="宋体" w:hAnsi="宋体" w:eastAsia="宋体" w:cs="宋体"/>
          <w:color w:val="auto"/>
          <w:sz w:val="24"/>
          <w:szCs w:val="24"/>
        </w:rPr>
        <w:t>（北京时间）</w:t>
      </w:r>
    </w:p>
    <w:p>
      <w:pPr>
        <w:pStyle w:val="15"/>
        <w:keepNext w:val="0"/>
        <w:keepLines w:val="0"/>
        <w:pageBreakBefore w:val="0"/>
        <w:widowControl/>
        <w:kinsoku/>
        <w:wordWrap/>
        <w:overflowPunct/>
        <w:topLinePunct w:val="0"/>
        <w:autoSpaceDE/>
        <w:autoSpaceDN/>
        <w:bidi w:val="0"/>
        <w:adjustRightInd/>
        <w:snapToGrid/>
        <w:spacing w:beforeAutospacing="0" w:afterAutospacing="0" w:line="324"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开标地点：</w:t>
      </w:r>
      <w:r>
        <w:rPr>
          <w:rFonts w:hint="eastAsia" w:ascii="宋体" w:hAnsi="宋体" w:eastAsia="宋体" w:cs="宋体"/>
          <w:color w:val="auto"/>
          <w:sz w:val="24"/>
          <w:szCs w:val="24"/>
          <w:u w:val="single"/>
        </w:rPr>
        <w:t>全程线上远程开标-海南政府采购网(www.ccgp-hainan.gov.cn)-海南省政府采购电子化交易管理系统(新)</w:t>
      </w:r>
    </w:p>
    <w:p>
      <w:pPr>
        <w:pStyle w:val="15"/>
        <w:keepNext w:val="0"/>
        <w:keepLines w:val="0"/>
        <w:pageBreakBefore w:val="0"/>
        <w:widowControl/>
        <w:kinsoku/>
        <w:wordWrap/>
        <w:overflowPunct/>
        <w:topLinePunct w:val="0"/>
        <w:autoSpaceDE/>
        <w:autoSpaceDN/>
        <w:bidi w:val="0"/>
        <w:adjustRightInd/>
        <w:snapToGrid/>
        <w:spacing w:beforeAutospacing="0" w:afterAutospacing="0" w:line="324" w:lineRule="auto"/>
        <w:outlineLvl w:val="1"/>
        <w:rPr>
          <w:rFonts w:hint="eastAsia" w:ascii="宋体" w:hAnsi="宋体" w:eastAsia="宋体" w:cs="宋体"/>
          <w:color w:val="auto"/>
          <w:sz w:val="24"/>
          <w:szCs w:val="24"/>
        </w:rPr>
      </w:pPr>
      <w:bookmarkStart w:id="7" w:name="_Toc6194"/>
      <w:r>
        <w:rPr>
          <w:rStyle w:val="20"/>
          <w:rFonts w:hint="eastAsia" w:ascii="宋体" w:hAnsi="宋体" w:eastAsia="宋体" w:cs="宋体"/>
          <w:color w:val="auto"/>
          <w:sz w:val="24"/>
          <w:szCs w:val="24"/>
        </w:rPr>
        <w:t>六、公告期限</w:t>
      </w:r>
      <w:bookmarkEnd w:id="7"/>
    </w:p>
    <w:p>
      <w:pPr>
        <w:pStyle w:val="15"/>
        <w:keepNext w:val="0"/>
        <w:keepLines w:val="0"/>
        <w:pageBreakBefore w:val="0"/>
        <w:widowControl/>
        <w:kinsoku/>
        <w:wordWrap/>
        <w:overflowPunct/>
        <w:topLinePunct w:val="0"/>
        <w:autoSpaceDE/>
        <w:autoSpaceDN/>
        <w:bidi w:val="0"/>
        <w:adjustRightInd/>
        <w:snapToGrid/>
        <w:spacing w:beforeAutospacing="0" w:afterAutospacing="0" w:line="324"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自本公告发布之日起</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个工作日。</w:t>
      </w:r>
    </w:p>
    <w:p>
      <w:pPr>
        <w:keepNext w:val="0"/>
        <w:keepLines w:val="0"/>
        <w:pageBreakBefore w:val="0"/>
        <w:widowControl/>
        <w:kinsoku/>
        <w:wordWrap/>
        <w:overflowPunct/>
        <w:topLinePunct w:val="0"/>
        <w:autoSpaceDE/>
        <w:autoSpaceDN/>
        <w:bidi w:val="0"/>
        <w:adjustRightInd/>
        <w:snapToGrid/>
        <w:spacing w:line="324" w:lineRule="auto"/>
        <w:outlineLvl w:val="1"/>
        <w:rPr>
          <w:rFonts w:hint="eastAsia" w:ascii="宋体" w:hAnsi="宋体" w:eastAsia="宋体" w:cs="宋体"/>
          <w:color w:val="auto"/>
          <w:sz w:val="24"/>
          <w:szCs w:val="24"/>
        </w:rPr>
      </w:pPr>
      <w:bookmarkStart w:id="8" w:name="_Toc8898"/>
      <w:r>
        <w:rPr>
          <w:rStyle w:val="20"/>
          <w:rFonts w:hint="eastAsia" w:ascii="宋体" w:hAnsi="宋体" w:eastAsia="宋体" w:cs="宋体"/>
          <w:color w:val="auto"/>
          <w:sz w:val="24"/>
          <w:szCs w:val="24"/>
        </w:rPr>
        <w:t>七、其他补充事宜</w:t>
      </w:r>
      <w:bookmarkEnd w:id="8"/>
    </w:p>
    <w:p>
      <w:pPr>
        <w:pStyle w:val="15"/>
        <w:keepNext w:val="0"/>
        <w:keepLines w:val="0"/>
        <w:pageBreakBefore w:val="0"/>
        <w:widowControl/>
        <w:kinsoku/>
        <w:wordWrap/>
        <w:overflowPunct/>
        <w:topLinePunct w:val="0"/>
        <w:autoSpaceDE/>
        <w:autoSpaceDN/>
        <w:bidi w:val="0"/>
        <w:adjustRightInd/>
        <w:snapToGrid/>
        <w:spacing w:beforeAutospacing="0" w:afterAutospacing="0" w:line="324" w:lineRule="auto"/>
        <w:ind w:firstLine="480" w:firstLineChars="200"/>
        <w:outlineLvl w:val="2"/>
        <w:rPr>
          <w:rFonts w:hint="eastAsia" w:ascii="宋体" w:hAnsi="宋体" w:eastAsia="宋体" w:cs="宋体"/>
          <w:color w:val="auto"/>
          <w:sz w:val="24"/>
          <w:szCs w:val="24"/>
        </w:rPr>
      </w:pPr>
      <w:bookmarkStart w:id="9" w:name="_Toc26268"/>
      <w:r>
        <w:rPr>
          <w:rFonts w:hint="eastAsia" w:ascii="宋体" w:hAnsi="宋体" w:eastAsia="宋体" w:cs="宋体"/>
          <w:color w:val="auto"/>
          <w:sz w:val="24"/>
          <w:szCs w:val="24"/>
        </w:rPr>
        <w:t>7.1、公告发布媒介：《海南</w:t>
      </w:r>
      <w:r>
        <w:rPr>
          <w:rFonts w:hint="eastAsia" w:ascii="宋体" w:hAnsi="宋体" w:eastAsia="宋体" w:cs="宋体"/>
          <w:color w:val="auto"/>
          <w:sz w:val="24"/>
          <w:szCs w:val="24"/>
          <w:lang w:val="en-US" w:eastAsia="zh-CN"/>
        </w:rPr>
        <w:t>省</w:t>
      </w:r>
      <w:r>
        <w:rPr>
          <w:rFonts w:hint="eastAsia" w:ascii="宋体" w:hAnsi="宋体" w:eastAsia="宋体" w:cs="宋体"/>
          <w:color w:val="auto"/>
          <w:sz w:val="24"/>
          <w:szCs w:val="24"/>
        </w:rPr>
        <w:t>政府采购网》</w:t>
      </w:r>
      <w:bookmarkEnd w:id="9"/>
      <w:r>
        <w:rPr>
          <w:rFonts w:hint="eastAsia" w:ascii="宋体" w:hAnsi="宋体" w:eastAsia="宋体" w:cs="宋体"/>
          <w:color w:val="auto"/>
          <w:sz w:val="24"/>
          <w:szCs w:val="24"/>
        </w:rPr>
        <w:t xml:space="preserve"> </w:t>
      </w:r>
    </w:p>
    <w:p>
      <w:pPr>
        <w:pStyle w:val="15"/>
        <w:keepNext w:val="0"/>
        <w:keepLines w:val="0"/>
        <w:pageBreakBefore w:val="0"/>
        <w:widowControl/>
        <w:kinsoku/>
        <w:wordWrap/>
        <w:overflowPunct/>
        <w:topLinePunct w:val="0"/>
        <w:autoSpaceDE/>
        <w:autoSpaceDN/>
        <w:bidi w:val="0"/>
        <w:adjustRightInd/>
        <w:snapToGrid/>
        <w:spacing w:beforeAutospacing="0" w:afterAutospacing="0" w:line="324"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7.2、海南省政府采购网注册：</w:t>
      </w:r>
      <w:r>
        <w:rPr>
          <w:rFonts w:hint="eastAsia" w:ascii="宋体" w:hAnsi="宋体" w:eastAsia="宋体" w:cs="宋体"/>
          <w:color w:val="auto"/>
          <w:sz w:val="24"/>
          <w:szCs w:val="24"/>
          <w:lang w:val="en-US" w:eastAsia="zh-CN"/>
        </w:rPr>
        <w:t>投标人</w:t>
      </w:r>
      <w:r>
        <w:rPr>
          <w:rFonts w:hint="eastAsia" w:ascii="宋体" w:hAnsi="宋体" w:eastAsia="宋体" w:cs="宋体"/>
          <w:color w:val="auto"/>
          <w:sz w:val="24"/>
          <w:szCs w:val="24"/>
        </w:rPr>
        <w:t>须在海南省政府采购网(https://www.ccgp-hainan.gov.cn/zhuzhan/)中的海南省政府采购电子化交易管理系统进行注册；</w:t>
      </w:r>
    </w:p>
    <w:p>
      <w:pPr>
        <w:pStyle w:val="15"/>
        <w:keepNext w:val="0"/>
        <w:keepLines w:val="0"/>
        <w:pageBreakBefore w:val="0"/>
        <w:widowControl/>
        <w:kinsoku/>
        <w:wordWrap/>
        <w:overflowPunct/>
        <w:topLinePunct w:val="0"/>
        <w:autoSpaceDE/>
        <w:autoSpaceDN/>
        <w:bidi w:val="0"/>
        <w:adjustRightInd/>
        <w:snapToGrid/>
        <w:spacing w:beforeAutospacing="0" w:afterAutospacing="0" w:line="324"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注意：</w:t>
      </w:r>
      <w:r>
        <w:rPr>
          <w:rFonts w:hint="eastAsia" w:ascii="宋体" w:hAnsi="宋体" w:eastAsia="宋体" w:cs="宋体"/>
          <w:color w:val="auto"/>
          <w:sz w:val="24"/>
          <w:szCs w:val="24"/>
          <w:lang w:val="en-US" w:eastAsia="zh-CN"/>
        </w:rPr>
        <w:t>投标人</w:t>
      </w:r>
      <w:r>
        <w:rPr>
          <w:rFonts w:hint="eastAsia" w:ascii="宋体" w:hAnsi="宋体" w:eastAsia="宋体" w:cs="宋体"/>
          <w:color w:val="auto"/>
          <w:sz w:val="24"/>
          <w:szCs w:val="24"/>
        </w:rPr>
        <w:t xml:space="preserve">制作投标文件、签到等需选择key签章，海南CA数字证书办理所需材料及地址如下： </w:t>
      </w:r>
    </w:p>
    <w:p>
      <w:pPr>
        <w:pStyle w:val="15"/>
        <w:keepNext w:val="0"/>
        <w:keepLines w:val="0"/>
        <w:pageBreakBefore w:val="0"/>
        <w:widowControl/>
        <w:kinsoku/>
        <w:wordWrap/>
        <w:overflowPunct/>
        <w:topLinePunct w:val="0"/>
        <w:autoSpaceDE/>
        <w:autoSpaceDN/>
        <w:bidi w:val="0"/>
        <w:adjustRightInd/>
        <w:snapToGrid/>
        <w:spacing w:beforeAutospacing="0" w:afterAutospacing="0" w:line="324"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（1）CA数字证书所需材料：登录海南省数字证书认证中心网站（网址：http://www.hndca.com/CA/）“服务支持”中的“海南省电子招投标用户办理数字证书业务指南”下载。（可在线办理，也可现场办理） </w:t>
      </w:r>
    </w:p>
    <w:p>
      <w:pPr>
        <w:pStyle w:val="15"/>
        <w:keepNext w:val="0"/>
        <w:keepLines w:val="0"/>
        <w:pageBreakBefore w:val="0"/>
        <w:widowControl/>
        <w:kinsoku/>
        <w:wordWrap/>
        <w:overflowPunct/>
        <w:topLinePunct w:val="0"/>
        <w:autoSpaceDE/>
        <w:autoSpaceDN/>
        <w:bidi w:val="0"/>
        <w:adjustRightInd/>
        <w:snapToGrid/>
        <w:spacing w:beforeAutospacing="0" w:afterAutospacing="0" w:line="324"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（2）CA 数字证书现场办理地址：海南省海口市美兰区大英山东三路2号海南数据谷二号营地2层212室。 数字证书咨询电话：0898-66668096、0898-66664947，电子签章咨询电话：0898-6520320）。已注册备案通过并取得数字证书和电子签章的供应商不需要再重新备案。 </w:t>
      </w:r>
    </w:p>
    <w:p>
      <w:pPr>
        <w:pStyle w:val="15"/>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7.3、本项目为全流程电子化操作项目：必须使用最新版本的电子投标书编制工具制作电子版投标文件并使用 CA 数字证书（含手机 CA）的电子印章进行签章，且使用 CA 数字证书（含手机 CA）进行加密后在提交投标文件截止时间前上传至交易系统，否则视为无效投标（投标文件制作工具是配合政府采购交易系统制作投标文件的工具。投标人/供应商使用该工具打开从系统下载的招投标文件包【为wtbwj格式】，离线编辑完成的投标文件各组成部分导入pdf格式签章，最终生成加密的投标文件【为wenc格式】）。 电子投标书编制工具、投标工具使用手册及供应商使用手册等均可在海南省政府采购电子化交易管理系统（http://218.77.183.212:8199/u/loginu/）-帮助中心下载。</w:t>
      </w:r>
    </w:p>
    <w:p>
      <w:pPr>
        <w:pStyle w:val="15"/>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注意事项：本项目采用全流程电子化操作，供应商应详细阅读海南省政府采购网的通知《海南省财政厅关于进一步推进政府采购全流程电子化的通知》，下载查看操作手册，在使用交易系统遇到问题可致电技术支持：0898-68546705。</w:t>
      </w:r>
    </w:p>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color w:val="auto"/>
          <w:sz w:val="24"/>
          <w:szCs w:val="24"/>
        </w:rPr>
      </w:pPr>
      <w:bookmarkStart w:id="10" w:name="_Toc4898"/>
      <w:r>
        <w:rPr>
          <w:rStyle w:val="20"/>
          <w:rFonts w:hint="eastAsia" w:ascii="宋体" w:hAnsi="宋体" w:eastAsia="宋体" w:cs="宋体"/>
          <w:color w:val="auto"/>
          <w:kern w:val="0"/>
          <w:sz w:val="24"/>
          <w:szCs w:val="24"/>
          <w:lang w:bidi="ar"/>
        </w:rPr>
        <w:t>八、凡对本次采购提出询问，请按以下方式联系</w:t>
      </w:r>
      <w:bookmarkEnd w:id="10"/>
    </w:p>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2"/>
        <w:rPr>
          <w:rFonts w:hint="eastAsia" w:ascii="宋体" w:hAnsi="宋体" w:eastAsia="宋体" w:cs="宋体"/>
          <w:color w:val="auto"/>
          <w:sz w:val="24"/>
          <w:szCs w:val="24"/>
        </w:rPr>
      </w:pPr>
      <w:bookmarkStart w:id="11" w:name="_Toc32063"/>
      <w:r>
        <w:rPr>
          <w:rFonts w:hint="eastAsia" w:ascii="宋体" w:hAnsi="宋体" w:eastAsia="宋体" w:cs="宋体"/>
          <w:color w:val="auto"/>
          <w:kern w:val="0"/>
          <w:sz w:val="24"/>
          <w:szCs w:val="24"/>
          <w:lang w:bidi="ar"/>
        </w:rPr>
        <w:t>1.采购人信息</w:t>
      </w:r>
      <w:bookmarkEnd w:id="11"/>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lang w:bidi="ar"/>
        </w:rPr>
        <w:t>名 称：</w:t>
      </w:r>
      <w:r>
        <w:rPr>
          <w:rFonts w:hint="eastAsia" w:ascii="宋体" w:hAnsi="宋体" w:eastAsia="宋体" w:cs="宋体"/>
          <w:color w:val="auto"/>
          <w:kern w:val="0"/>
          <w:sz w:val="24"/>
          <w:szCs w:val="24"/>
          <w:u w:val="single"/>
          <w:lang w:val="zh-TW" w:eastAsia="zh-CN" w:bidi="ar"/>
        </w:rPr>
        <w:t>海南省技师学院</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u w:val="single"/>
          <w:lang w:eastAsia="zh-CN"/>
        </w:rPr>
      </w:pPr>
      <w:r>
        <w:rPr>
          <w:rFonts w:hint="eastAsia" w:ascii="宋体" w:hAnsi="宋体" w:eastAsia="宋体" w:cs="宋体"/>
          <w:color w:val="auto"/>
          <w:kern w:val="0"/>
          <w:sz w:val="24"/>
          <w:szCs w:val="24"/>
          <w:lang w:bidi="ar"/>
        </w:rPr>
        <w:t>地 址：</w:t>
      </w:r>
      <w:r>
        <w:rPr>
          <w:rFonts w:hint="eastAsia" w:ascii="宋体" w:hAnsi="宋体" w:cs="宋体"/>
          <w:sz w:val="24"/>
          <w:szCs w:val="24"/>
          <w:u w:val="single"/>
          <w:lang w:val="zh-TW"/>
        </w:rPr>
        <w:t>海南省海口市琼山区府城镇大园路77号</w:t>
      </w:r>
    </w:p>
    <w:p>
      <w:pPr>
        <w:pStyle w:val="15"/>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color w:val="auto"/>
          <w:sz w:val="24"/>
          <w:szCs w:val="24"/>
        </w:rPr>
      </w:pPr>
      <w:r>
        <w:rPr>
          <w:rFonts w:ascii="宋体" w:hAnsi="宋体" w:cs="宋体"/>
          <w:sz w:val="24"/>
          <w:szCs w:val="24"/>
          <w:lang w:val="zh-TW"/>
        </w:rPr>
        <w:t>联系人：</w:t>
      </w:r>
      <w:r>
        <w:rPr>
          <w:rFonts w:hint="eastAsia" w:ascii="宋体" w:hAnsi="宋体" w:cs="宋体"/>
          <w:sz w:val="24"/>
          <w:szCs w:val="24"/>
          <w:u w:val="single"/>
          <w:lang w:val="en-US" w:eastAsia="zh-CN"/>
        </w:rPr>
        <w:t>孟老师</w:t>
      </w:r>
    </w:p>
    <w:p>
      <w:pPr>
        <w:pStyle w:val="15"/>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color w:val="auto"/>
          <w:sz w:val="24"/>
          <w:szCs w:val="24"/>
          <w:u w:val="single"/>
          <w:lang w:eastAsia="zh-CN"/>
        </w:rPr>
      </w:pPr>
      <w:r>
        <w:rPr>
          <w:rFonts w:hint="eastAsia" w:ascii="宋体" w:hAnsi="宋体" w:eastAsia="宋体" w:cs="宋体"/>
          <w:color w:val="auto"/>
          <w:sz w:val="24"/>
          <w:szCs w:val="24"/>
        </w:rPr>
        <w:t>联系方式：</w:t>
      </w:r>
      <w:r>
        <w:rPr>
          <w:rFonts w:hint="eastAsia" w:ascii="宋体" w:hAnsi="宋体" w:cs="宋体"/>
          <w:sz w:val="24"/>
          <w:szCs w:val="24"/>
          <w:u w:val="single"/>
          <w:lang w:val="en-US" w:eastAsia="zh-CN"/>
        </w:rPr>
        <w:t>13876395352</w:t>
      </w:r>
    </w:p>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2"/>
        <w:rPr>
          <w:rFonts w:hint="eastAsia" w:ascii="宋体" w:hAnsi="宋体" w:eastAsia="宋体" w:cs="宋体"/>
          <w:color w:val="auto"/>
          <w:sz w:val="24"/>
          <w:szCs w:val="24"/>
        </w:rPr>
      </w:pPr>
      <w:bookmarkStart w:id="12" w:name="_Toc10249"/>
      <w:r>
        <w:rPr>
          <w:rFonts w:hint="eastAsia" w:ascii="宋体" w:hAnsi="宋体" w:eastAsia="宋体" w:cs="宋体"/>
          <w:color w:val="auto"/>
          <w:kern w:val="0"/>
          <w:sz w:val="24"/>
          <w:szCs w:val="24"/>
          <w:lang w:bidi="ar"/>
        </w:rPr>
        <w:t>2.采购代理机构信息</w:t>
      </w:r>
      <w:bookmarkEnd w:id="12"/>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lang w:bidi="ar"/>
        </w:rPr>
        <w:t>名 称：</w:t>
      </w:r>
      <w:r>
        <w:rPr>
          <w:rFonts w:hint="eastAsia" w:ascii="宋体" w:hAnsi="宋体" w:eastAsia="宋体" w:cs="宋体"/>
          <w:color w:val="auto"/>
          <w:kern w:val="0"/>
          <w:sz w:val="24"/>
          <w:szCs w:val="24"/>
          <w:u w:val="single"/>
          <w:lang w:eastAsia="zh-CN" w:bidi="ar"/>
        </w:rPr>
        <w:t>海南瑞凯项目管理有限公司</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lang w:bidi="ar"/>
        </w:rPr>
        <w:t>地 址：</w:t>
      </w:r>
      <w:r>
        <w:rPr>
          <w:rFonts w:hint="eastAsia" w:ascii="宋体" w:hAnsi="宋体" w:eastAsia="宋体" w:cs="宋体"/>
          <w:kern w:val="0"/>
          <w:sz w:val="24"/>
          <w:szCs w:val="24"/>
          <w:u w:val="single"/>
          <w:lang w:bidi="ar"/>
        </w:rPr>
        <w:t>海南省海口市</w:t>
      </w:r>
      <w:r>
        <w:rPr>
          <w:rFonts w:hint="eastAsia" w:ascii="宋体" w:hAnsi="宋体" w:eastAsia="宋体" w:cs="宋体"/>
          <w:kern w:val="0"/>
          <w:sz w:val="24"/>
          <w:szCs w:val="24"/>
          <w:u w:val="single"/>
          <w:lang w:val="en-US" w:eastAsia="zh-CN" w:bidi="ar"/>
        </w:rPr>
        <w:t>龙华区海垦街道海秀中路128号市农业机械学校8楼802</w:t>
      </w:r>
    </w:p>
    <w:p>
      <w:pPr>
        <w:pStyle w:val="15"/>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kern w:val="0"/>
          <w:sz w:val="24"/>
          <w:szCs w:val="24"/>
          <w:lang w:bidi="ar"/>
        </w:rPr>
        <w:t>联系</w:t>
      </w:r>
      <w:r>
        <w:rPr>
          <w:rFonts w:hint="eastAsia" w:ascii="宋体" w:hAnsi="宋体" w:eastAsia="宋体" w:cs="宋体"/>
          <w:color w:val="auto"/>
          <w:kern w:val="0"/>
          <w:sz w:val="24"/>
          <w:szCs w:val="24"/>
          <w:lang w:val="en-US" w:eastAsia="zh-CN" w:bidi="ar"/>
        </w:rPr>
        <w:t>人</w:t>
      </w:r>
      <w:r>
        <w:rPr>
          <w:rFonts w:hint="eastAsia" w:ascii="宋体" w:hAnsi="宋体" w:eastAsia="宋体" w:cs="宋体"/>
          <w:color w:val="auto"/>
          <w:kern w:val="0"/>
          <w:sz w:val="24"/>
          <w:szCs w:val="24"/>
          <w:lang w:bidi="ar"/>
        </w:rPr>
        <w:t>：</w:t>
      </w:r>
      <w:r>
        <w:rPr>
          <w:rFonts w:hint="eastAsia" w:ascii="宋体" w:hAnsi="宋体" w:eastAsia="宋体" w:cs="宋体"/>
          <w:color w:val="auto"/>
          <w:kern w:val="0"/>
          <w:sz w:val="24"/>
          <w:szCs w:val="24"/>
          <w:u w:val="single"/>
          <w:lang w:val="en-US" w:eastAsia="zh-CN" w:bidi="ar"/>
        </w:rPr>
        <w:t>陈</w:t>
      </w:r>
      <w:r>
        <w:rPr>
          <w:rFonts w:hint="eastAsia" w:ascii="宋体" w:hAnsi="宋体" w:eastAsia="宋体" w:cs="宋体"/>
          <w:color w:val="auto"/>
          <w:kern w:val="0"/>
          <w:sz w:val="24"/>
          <w:szCs w:val="24"/>
          <w:u w:val="single"/>
          <w:lang w:eastAsia="zh-CN" w:bidi="ar"/>
        </w:rPr>
        <w:t>工</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color w:val="auto"/>
          <w:kern w:val="0"/>
          <w:sz w:val="24"/>
          <w:szCs w:val="24"/>
          <w:u w:val="none"/>
          <w:lang w:val="en-US" w:eastAsia="zh-CN" w:bidi="ar"/>
        </w:rPr>
        <w:t xml:space="preserve">       </w:t>
      </w:r>
      <w:r>
        <w:rPr>
          <w:rFonts w:hint="eastAsia" w:ascii="宋体" w:hAnsi="宋体" w:eastAsia="宋体" w:cs="宋体"/>
          <w:color w:val="auto"/>
          <w:sz w:val="24"/>
          <w:szCs w:val="24"/>
          <w:u w:val="none"/>
        </w:rPr>
        <w:t>联</w:t>
      </w:r>
      <w:r>
        <w:rPr>
          <w:rFonts w:hint="eastAsia" w:ascii="宋体" w:hAnsi="宋体" w:eastAsia="宋体" w:cs="宋体"/>
          <w:color w:val="auto"/>
          <w:sz w:val="24"/>
          <w:szCs w:val="24"/>
        </w:rPr>
        <w:t>系方式：</w:t>
      </w:r>
      <w:r>
        <w:rPr>
          <w:rFonts w:hint="eastAsia" w:ascii="宋体" w:hAnsi="宋体" w:cs="宋体"/>
          <w:sz w:val="24"/>
          <w:szCs w:val="24"/>
          <w:u w:val="single"/>
          <w:lang w:val="en-US" w:eastAsia="zh-CN"/>
        </w:rPr>
        <w:t>18189861927</w:t>
      </w:r>
    </w:p>
    <w:p>
      <w:pPr>
        <w:keepNext w:val="0"/>
        <w:keepLines w:val="0"/>
        <w:pageBreakBefore w:val="0"/>
        <w:kinsoku/>
        <w:wordWrap/>
        <w:overflowPunct/>
        <w:topLinePunct w:val="0"/>
        <w:autoSpaceDE/>
        <w:autoSpaceDN/>
        <w:bidi w:val="0"/>
        <w:adjustRightInd/>
        <w:snapToGrid/>
        <w:spacing w:line="336" w:lineRule="auto"/>
        <w:textAlignment w:val="auto"/>
        <w:rPr>
          <w:rStyle w:val="20"/>
          <w:rFonts w:ascii="微软雅黑" w:hAnsi="微软雅黑" w:eastAsia="微软雅黑" w:cs="微软雅黑"/>
          <w:color w:val="auto"/>
          <w:sz w:val="28"/>
          <w:szCs w:val="28"/>
          <w:shd w:val="clear" w:color="auto" w:fill="FFFFFF"/>
        </w:rPr>
      </w:pPr>
    </w:p>
    <w:p>
      <w:pPr>
        <w:pStyle w:val="7"/>
        <w:rPr>
          <w:rStyle w:val="20"/>
          <w:rFonts w:ascii="微软雅黑" w:hAnsi="微软雅黑" w:eastAsia="微软雅黑" w:cs="微软雅黑"/>
          <w:color w:val="auto"/>
          <w:sz w:val="28"/>
          <w:szCs w:val="28"/>
          <w:shd w:val="clear" w:color="auto" w:fill="FFFFFF"/>
        </w:rPr>
      </w:pPr>
    </w:p>
    <w:p>
      <w:pPr>
        <w:rPr>
          <w:rStyle w:val="20"/>
          <w:rFonts w:ascii="微软雅黑" w:hAnsi="微软雅黑" w:eastAsia="微软雅黑" w:cs="微软雅黑"/>
          <w:color w:val="auto"/>
          <w:sz w:val="28"/>
          <w:szCs w:val="28"/>
          <w:shd w:val="clear" w:color="auto" w:fill="FFFFFF"/>
        </w:rPr>
      </w:pPr>
    </w:p>
    <w:p>
      <w:pPr>
        <w:rPr>
          <w:rStyle w:val="20"/>
          <w:rFonts w:ascii="微软雅黑" w:hAnsi="微软雅黑" w:eastAsia="微软雅黑" w:cs="微软雅黑"/>
          <w:color w:val="auto"/>
          <w:sz w:val="28"/>
          <w:szCs w:val="28"/>
          <w:shd w:val="clear" w:color="auto" w:fill="FFFFFF"/>
        </w:rPr>
      </w:pPr>
    </w:p>
    <w:p>
      <w:pPr>
        <w:rPr>
          <w:rStyle w:val="20"/>
          <w:rFonts w:ascii="微软雅黑" w:hAnsi="微软雅黑" w:eastAsia="微软雅黑" w:cs="微软雅黑"/>
          <w:color w:val="auto"/>
          <w:sz w:val="28"/>
          <w:szCs w:val="28"/>
          <w:shd w:val="clear" w:color="auto" w:fill="FFFFFF"/>
        </w:rPr>
      </w:pPr>
    </w:p>
    <w:p>
      <w:pPr>
        <w:rPr>
          <w:rStyle w:val="20"/>
          <w:rFonts w:ascii="微软雅黑" w:hAnsi="微软雅黑" w:eastAsia="微软雅黑" w:cs="微软雅黑"/>
          <w:color w:val="auto"/>
          <w:sz w:val="28"/>
          <w:szCs w:val="28"/>
          <w:shd w:val="clear" w:color="auto" w:fill="FFFFFF"/>
        </w:rPr>
      </w:pPr>
    </w:p>
    <w:p>
      <w:pPr>
        <w:rPr>
          <w:rStyle w:val="20"/>
          <w:rFonts w:ascii="微软雅黑" w:hAnsi="微软雅黑" w:eastAsia="微软雅黑" w:cs="微软雅黑"/>
          <w:color w:val="auto"/>
          <w:sz w:val="28"/>
          <w:szCs w:val="28"/>
          <w:shd w:val="clear" w:color="auto" w:fill="FFFFFF"/>
        </w:rPr>
      </w:pPr>
    </w:p>
    <w:p>
      <w:pPr>
        <w:rPr>
          <w:rStyle w:val="20"/>
          <w:rFonts w:ascii="微软雅黑" w:hAnsi="微软雅黑" w:eastAsia="微软雅黑" w:cs="微软雅黑"/>
          <w:color w:val="auto"/>
          <w:sz w:val="28"/>
          <w:szCs w:val="28"/>
          <w:shd w:val="clear" w:color="auto" w:fill="FFFFFF"/>
        </w:rPr>
      </w:pPr>
    </w:p>
    <w:p>
      <w:pPr>
        <w:rPr>
          <w:rStyle w:val="20"/>
          <w:rFonts w:ascii="微软雅黑" w:hAnsi="微软雅黑" w:eastAsia="微软雅黑" w:cs="微软雅黑"/>
          <w:color w:val="auto"/>
          <w:sz w:val="28"/>
          <w:szCs w:val="28"/>
          <w:shd w:val="clear" w:color="auto" w:fill="FFFFFF"/>
        </w:rPr>
      </w:pPr>
    </w:p>
    <w:p>
      <w:pPr>
        <w:rPr>
          <w:rStyle w:val="20"/>
          <w:rFonts w:ascii="微软雅黑" w:hAnsi="微软雅黑" w:eastAsia="微软雅黑" w:cs="微软雅黑"/>
          <w:color w:val="auto"/>
          <w:sz w:val="28"/>
          <w:szCs w:val="28"/>
          <w:shd w:val="clear" w:color="auto" w:fill="FFFFFF"/>
        </w:rPr>
      </w:pPr>
    </w:p>
    <w:p>
      <w:pPr>
        <w:rPr>
          <w:rStyle w:val="20"/>
          <w:rFonts w:ascii="微软雅黑" w:hAnsi="微软雅黑" w:eastAsia="微软雅黑" w:cs="微软雅黑"/>
          <w:color w:val="auto"/>
          <w:sz w:val="28"/>
          <w:szCs w:val="28"/>
          <w:shd w:val="clear" w:color="auto" w:fill="FFFFFF"/>
        </w:rPr>
      </w:pPr>
    </w:p>
    <w:p>
      <w:pPr>
        <w:rPr>
          <w:rStyle w:val="20"/>
          <w:rFonts w:ascii="微软雅黑" w:hAnsi="微软雅黑" w:eastAsia="微软雅黑" w:cs="微软雅黑"/>
          <w:color w:val="auto"/>
          <w:sz w:val="28"/>
          <w:szCs w:val="28"/>
          <w:shd w:val="clear" w:color="auto" w:fill="FFFFFF"/>
        </w:rPr>
      </w:pPr>
    </w:p>
    <w:p>
      <w:pPr>
        <w:rPr>
          <w:rStyle w:val="20"/>
          <w:rFonts w:ascii="微软雅黑" w:hAnsi="微软雅黑" w:eastAsia="微软雅黑" w:cs="微软雅黑"/>
          <w:color w:val="auto"/>
          <w:sz w:val="28"/>
          <w:szCs w:val="28"/>
          <w:shd w:val="clear" w:color="auto" w:fill="FFFFFF"/>
        </w:rPr>
      </w:pPr>
    </w:p>
    <w:p>
      <w:pPr>
        <w:rPr>
          <w:rStyle w:val="20"/>
          <w:rFonts w:hint="eastAsia" w:ascii="宋体" w:hAnsi="宋体" w:eastAsia="宋体" w:cs="宋体"/>
          <w:color w:val="auto"/>
          <w:kern w:val="0"/>
          <w:sz w:val="32"/>
          <w:szCs w:val="32"/>
          <w:shd w:val="clear" w:color="auto" w:fill="FFFFFF"/>
          <w:lang w:bidi="ar"/>
        </w:rPr>
      </w:pPr>
      <w:bookmarkStart w:id="13" w:name="_Toc22044"/>
      <w:r>
        <w:rPr>
          <w:rStyle w:val="20"/>
          <w:rFonts w:hint="eastAsia" w:ascii="宋体" w:hAnsi="宋体" w:eastAsia="宋体" w:cs="宋体"/>
          <w:color w:val="auto"/>
          <w:kern w:val="0"/>
          <w:sz w:val="32"/>
          <w:szCs w:val="32"/>
          <w:shd w:val="clear" w:color="auto" w:fill="FFFFFF"/>
          <w:lang w:bidi="ar"/>
        </w:rPr>
        <w:br w:type="page"/>
      </w:r>
    </w:p>
    <w:p>
      <w:pPr>
        <w:spacing w:line="360" w:lineRule="auto"/>
        <w:jc w:val="center"/>
        <w:outlineLvl w:val="0"/>
        <w:rPr>
          <w:rFonts w:hint="eastAsia" w:ascii="宋体" w:hAnsi="宋体" w:eastAsia="宋体" w:cs="宋体"/>
          <w:bCs/>
          <w:color w:val="auto"/>
          <w:kern w:val="0"/>
          <w:sz w:val="24"/>
          <w:szCs w:val="24"/>
        </w:rPr>
      </w:pPr>
      <w:r>
        <w:rPr>
          <w:rStyle w:val="20"/>
          <w:rFonts w:hint="eastAsia" w:ascii="宋体" w:hAnsi="宋体" w:eastAsia="宋体" w:cs="宋体"/>
          <w:color w:val="auto"/>
          <w:kern w:val="0"/>
          <w:sz w:val="32"/>
          <w:szCs w:val="32"/>
          <w:shd w:val="clear" w:color="auto" w:fill="FFFFFF"/>
          <w:lang w:bidi="ar"/>
        </w:rPr>
        <w:t>第二章  投标人须知</w:t>
      </w:r>
      <w:bookmarkEnd w:id="13"/>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一、说明</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1．适用范围</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1.1 本招标文件仅适用于本次招标公告中所叙述的项目。</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2．定义</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2.1“招标人/采购人 ”系指本项目的采购人，含采购需求者和使用者，在履行合同阶段称为甲方或买方。</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2.2“招标方/招标代理机构 ”系指组织本次招标的</w:t>
      </w:r>
      <w:r>
        <w:rPr>
          <w:rFonts w:hint="eastAsia" w:ascii="宋体" w:hAnsi="宋体" w:eastAsia="宋体" w:cs="宋体"/>
          <w:color w:val="auto"/>
          <w:kern w:val="0"/>
          <w:sz w:val="24"/>
          <w:szCs w:val="24"/>
          <w:lang w:val="en-US" w:eastAsia="zh-CN" w:bidi="ar"/>
        </w:rPr>
        <w:t>海南瑞凯项目管理有限公司</w:t>
      </w:r>
      <w:r>
        <w:rPr>
          <w:rFonts w:hint="eastAsia" w:ascii="宋体" w:hAnsi="宋体" w:eastAsia="宋体" w:cs="宋体"/>
          <w:color w:val="auto"/>
          <w:kern w:val="0"/>
          <w:sz w:val="24"/>
          <w:szCs w:val="24"/>
          <w:lang w:bidi="ar"/>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2.3“投标人 ”系指向招标方提交投标文件的供应商。</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3．合格的投标人应当具备下列条件：</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3.1 符合《政府采购法》第二十二条规定的条件；</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3.2 其它要求：详见第一章“招标公告 ”第二条“ 申请人资格要求 ”。</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b/>
          <w:bCs/>
          <w:color w:val="auto"/>
          <w:kern w:val="0"/>
          <w:sz w:val="24"/>
          <w:szCs w:val="24"/>
          <w:lang w:bidi="ar"/>
        </w:rPr>
        <w:t>4．投标费用</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4.1 无论投标过程中的做法和结果如何，投标人自行承担所有与参加投标有关的全部费</w:t>
      </w:r>
      <w:r>
        <w:rPr>
          <w:rFonts w:hint="eastAsia" w:ascii="宋体" w:hAnsi="宋体" w:eastAsia="宋体" w:cs="宋体"/>
          <w:color w:val="auto"/>
          <w:kern w:val="0"/>
          <w:sz w:val="24"/>
          <w:szCs w:val="24"/>
          <w:lang w:val="en-US" w:eastAsia="zh-CN" w:bidi="ar"/>
        </w:rPr>
        <w:t>用</w:t>
      </w:r>
      <w:r>
        <w:rPr>
          <w:rFonts w:hint="eastAsia" w:ascii="宋体" w:hAnsi="宋体" w:eastAsia="宋体" w:cs="宋体"/>
          <w:color w:val="auto"/>
          <w:kern w:val="0"/>
          <w:sz w:val="24"/>
          <w:szCs w:val="24"/>
          <w:lang w:bidi="ar"/>
        </w:rPr>
        <w:t>。</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b/>
          <w:bCs/>
          <w:color w:val="auto"/>
          <w:kern w:val="0"/>
          <w:sz w:val="24"/>
          <w:szCs w:val="24"/>
          <w:lang w:bidi="ar"/>
        </w:rPr>
        <w:t>二、招标文件说明</w:t>
      </w:r>
    </w:p>
    <w:p>
      <w:pPr>
        <w:widowControl/>
        <w:spacing w:line="360" w:lineRule="auto"/>
        <w:jc w:val="left"/>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5．招标文件的构成</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5.1 招标文件是阐明投标文件的编写、递交、招标投标程序，评标原则，中标条件和相关协议条款的文文件由下述部分组成：</w:t>
      </w:r>
    </w:p>
    <w:p>
      <w:pPr>
        <w:widowControl/>
        <w:spacing w:line="360" w:lineRule="auto"/>
        <w:jc w:val="left"/>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（1）招标公告</w:t>
      </w:r>
    </w:p>
    <w:p>
      <w:pPr>
        <w:widowControl/>
        <w:spacing w:line="360" w:lineRule="auto"/>
        <w:jc w:val="left"/>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（2）投标人须知</w:t>
      </w:r>
    </w:p>
    <w:p>
      <w:pPr>
        <w:widowControl/>
        <w:spacing w:line="360" w:lineRule="auto"/>
        <w:jc w:val="left"/>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（3）</w:t>
      </w:r>
      <w:r>
        <w:rPr>
          <w:rFonts w:hint="eastAsia" w:ascii="宋体" w:hAnsi="宋体" w:eastAsia="宋体" w:cs="宋体"/>
          <w:color w:val="000000" w:themeColor="text1"/>
          <w:kern w:val="0"/>
          <w:sz w:val="24"/>
          <w:szCs w:val="24"/>
          <w:lang w:val="en-US" w:eastAsia="zh-CN" w:bidi="ar"/>
          <w14:textFill>
            <w14:solidFill>
              <w14:schemeClr w14:val="tx1"/>
            </w14:solidFill>
          </w14:textFill>
        </w:rPr>
        <w:t>采购</w:t>
      </w:r>
      <w:r>
        <w:rPr>
          <w:rFonts w:hint="eastAsia" w:ascii="宋体" w:hAnsi="宋体" w:eastAsia="宋体" w:cs="宋体"/>
          <w:color w:val="000000" w:themeColor="text1"/>
          <w:kern w:val="0"/>
          <w:sz w:val="24"/>
          <w:szCs w:val="24"/>
          <w:lang w:bidi="ar"/>
          <w14:textFill>
            <w14:solidFill>
              <w14:schemeClr w14:val="tx1"/>
            </w14:solidFill>
          </w14:textFill>
        </w:rPr>
        <w:t>需求书</w:t>
      </w:r>
    </w:p>
    <w:p>
      <w:pPr>
        <w:widowControl/>
        <w:spacing w:line="360" w:lineRule="auto"/>
        <w:jc w:val="left"/>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（4）评标办法</w:t>
      </w:r>
      <w:r>
        <w:rPr>
          <w:rFonts w:hint="eastAsia" w:ascii="宋体" w:hAnsi="宋体" w:eastAsia="宋体" w:cs="宋体"/>
          <w:color w:val="000000" w:themeColor="text1"/>
          <w:kern w:val="0"/>
          <w:sz w:val="24"/>
          <w:szCs w:val="24"/>
          <w:lang w:val="en-US" w:eastAsia="zh-CN" w:bidi="ar"/>
          <w14:textFill>
            <w14:solidFill>
              <w14:schemeClr w14:val="tx1"/>
            </w14:solidFill>
          </w14:textFill>
        </w:rPr>
        <w:t>及标准</w:t>
      </w:r>
    </w:p>
    <w:p>
      <w:pPr>
        <w:widowControl/>
        <w:spacing w:line="360" w:lineRule="auto"/>
        <w:jc w:val="left"/>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（5） 政府采购合同格式</w:t>
      </w:r>
    </w:p>
    <w:p>
      <w:pPr>
        <w:widowControl/>
        <w:spacing w:line="360" w:lineRule="auto"/>
        <w:jc w:val="left"/>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（6）投标文件格式及</w:t>
      </w:r>
      <w:r>
        <w:rPr>
          <w:rFonts w:hint="eastAsia" w:ascii="宋体" w:hAnsi="宋体" w:eastAsia="宋体" w:cs="宋体"/>
          <w:color w:val="000000" w:themeColor="text1"/>
          <w:kern w:val="0"/>
          <w:sz w:val="24"/>
          <w:szCs w:val="24"/>
          <w:lang w:val="en-US" w:eastAsia="zh-CN" w:bidi="ar"/>
          <w14:textFill>
            <w14:solidFill>
              <w14:schemeClr w14:val="tx1"/>
            </w14:solidFill>
          </w14:textFill>
        </w:rPr>
        <w:t>要求</w:t>
      </w:r>
    </w:p>
    <w:p>
      <w:pPr>
        <w:widowControl/>
        <w:spacing w:line="360" w:lineRule="auto"/>
        <w:jc w:val="left"/>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6．招标文件的澄清、修改</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6.1 招标代理机构对已发出的招标文件进行必要澄清或修改的，应当在投标截止时间前</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6.2 澄清或修改应当在财政部门指定媒体上发布，并以书面形式通知所有招标文件收受人。</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6.3 该澄清或修改的内容为招标文件的组成部分。</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 xml:space="preserve">6.4 投标人对本招标文件如有疑义，须在开标时间前 </w:t>
      </w:r>
      <w:r>
        <w:rPr>
          <w:rFonts w:hint="eastAsia" w:ascii="宋体" w:hAnsi="宋体" w:eastAsia="宋体" w:cs="宋体"/>
          <w:b/>
          <w:bCs/>
          <w:color w:val="auto"/>
          <w:kern w:val="0"/>
          <w:sz w:val="24"/>
          <w:szCs w:val="24"/>
          <w:u w:val="single"/>
          <w:lang w:bidi="ar"/>
        </w:rPr>
        <w:t>15</w:t>
      </w:r>
      <w:r>
        <w:rPr>
          <w:rFonts w:hint="eastAsia" w:ascii="宋体" w:hAnsi="宋体" w:eastAsia="宋体" w:cs="宋体"/>
          <w:color w:val="auto"/>
          <w:kern w:val="0"/>
          <w:sz w:val="24"/>
          <w:szCs w:val="24"/>
          <w:lang w:bidi="ar"/>
        </w:rPr>
        <w:t xml:space="preserve"> 天内在电子招投标系统中提出，逾期作废。</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6.5 招标采购单位可酌情延长投标截止时间和开标时间，但应当在投标截止时间前，将变更时间书面通知所有招标文件收受人，并在财政部门指定媒体上发布。</w:t>
      </w:r>
    </w:p>
    <w:p>
      <w:pPr>
        <w:widowControl/>
        <w:spacing w:line="360" w:lineRule="auto"/>
        <w:jc w:val="left"/>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7．其他说明</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7.1 投标人收到招标文件时，应进行检查。如发现问题，应及时告知招标代理机构澄清或处理；否则，由投标人自行承担所造成的不良后果。</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 xml:space="preserve">7.2 本项目不允许中标后转让或者分包。 </w:t>
      </w:r>
    </w:p>
    <w:p>
      <w:pPr>
        <w:widowControl/>
        <w:spacing w:line="360" w:lineRule="auto"/>
        <w:jc w:val="left"/>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三、投标文件的编写</w:t>
      </w:r>
    </w:p>
    <w:p>
      <w:pPr>
        <w:widowControl/>
        <w:spacing w:line="360" w:lineRule="auto"/>
        <w:jc w:val="left"/>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8．要求</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8.1 投标人应仔细阅读招标文件的所有内容、按招标文件的要求提供投标文件，并保证所提供的全部资料的真实性，以使其投标可以对招标文件做出实质性响应。否则，其投标有可能被否决。</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8.2 投标人若有质疑之处应及时向招标方咨询。</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b/>
          <w:bCs/>
          <w:color w:val="auto"/>
          <w:kern w:val="0"/>
          <w:sz w:val="24"/>
          <w:szCs w:val="24"/>
          <w:lang w:bidi="ar"/>
        </w:rPr>
        <w:t>9．投标文件的组成</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9.1 投标文件必须装订成册，并附有“投标文件目录 ”，内容详见投标文件格式要求：</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9.2 投标人不得用本招标文件作为投标文件投标，否则将作废标处理。</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b/>
          <w:bCs/>
          <w:color w:val="auto"/>
          <w:kern w:val="0"/>
          <w:sz w:val="24"/>
          <w:szCs w:val="24"/>
          <w:lang w:bidi="ar"/>
        </w:rPr>
        <w:t>10．投标文件格式</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10.1 投标人应按招标文件中提供的投标文件格式（式样及排序）填写上述要求的投标文件。</w:t>
      </w:r>
    </w:p>
    <w:p>
      <w:pPr>
        <w:widowControl/>
        <w:spacing w:line="360" w:lineRule="auto"/>
        <w:jc w:val="left"/>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11．投标人资格的证明文件</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11.1 投标人必须提交证明其有资格进行投标和有能力履行协议的文件，作为投标文件的 一部分，内容要求包括：</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（1）投标人为合格投标人的证明文件指：《第一章 招标公告》中第 2 条款“ 申请人资格要求 ”证明文件。</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（2）投标人认为有必要提供的声明及文件资料。</w:t>
      </w:r>
    </w:p>
    <w:p>
      <w:pPr>
        <w:widowControl/>
        <w:spacing w:line="360" w:lineRule="auto"/>
        <w:jc w:val="left"/>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12.投标保证金（本项目不要求）</w:t>
      </w:r>
    </w:p>
    <w:p>
      <w:pPr>
        <w:widowControl/>
        <w:spacing w:line="360" w:lineRule="auto"/>
        <w:jc w:val="left"/>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13．投标有效期</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13.1 投标有效期：自投标截止日起 60 日历天。</w:t>
      </w:r>
    </w:p>
    <w:p>
      <w:pPr>
        <w:widowControl/>
        <w:spacing w:line="360" w:lineRule="auto"/>
        <w:jc w:val="left"/>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14．投标文件的签署及规定</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14.1 按投标文件中“第六章  投标文件格式 ”的编辑投标文件。</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14.2 投标截止日期前，在指定地点递交（上传）投标文件。</w:t>
      </w:r>
    </w:p>
    <w:p>
      <w:pPr>
        <w:widowControl/>
        <w:spacing w:line="360" w:lineRule="auto"/>
        <w:jc w:val="left"/>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 xml:space="preserve">四、投标文件的递交 </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b/>
          <w:bCs/>
          <w:color w:val="auto"/>
          <w:kern w:val="0"/>
          <w:sz w:val="24"/>
          <w:szCs w:val="24"/>
          <w:lang w:bidi="ar"/>
        </w:rPr>
        <w:t>15．本项目为全流程电子化操作项目</w:t>
      </w:r>
      <w:r>
        <w:rPr>
          <w:rFonts w:hint="eastAsia" w:ascii="宋体" w:hAnsi="宋体" w:eastAsia="宋体" w:cs="宋体"/>
          <w:color w:val="auto"/>
          <w:kern w:val="0"/>
          <w:sz w:val="24"/>
          <w:szCs w:val="24"/>
          <w:lang w:bidi="ar"/>
        </w:rPr>
        <w:t>：必须使用最新版本的电子投标书编制工具制作电子版投标文件并使用 CA 数字证书（含手机 CA）的电子印章进行签章，且使用 CA 数字证书（含手机CA）进行加密后在提交投标文件截止时间前上传至交易系统，否则视为无 效投标（投标文件制作工具是配合政府采购交易系统制作投标文件的工具。投标人/供 应商使用该工具打开从系统下载的招投标文件包【为 wtbwj 格式】，离线编辑完成的投 标文件各组成部分导入 pdf 格式签章，最终生成加密的投标文件【为 wenc 格式】）。 电子投标书编制工具、投标工具使用手册及供应商使用手册等均可在海南省政府采购电 子化交易管理系统（http://218.77.183.212:8199/u/loginu/）-帮助中心下载；注意 事项：本项目采用全流程电子化操作，供应商应详细阅读海南省政府采购网的通知《海 南省财政厅关于进一步推进政府采购全流程电子化的通知》，下载查看操作手册，在使 用交易系统遇到问题可致电技术支持：0898-68546705。</w:t>
      </w:r>
    </w:p>
    <w:p>
      <w:pPr>
        <w:widowControl/>
        <w:spacing w:line="360" w:lineRule="auto"/>
        <w:jc w:val="left"/>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16．投标文件有下列情形之一的，招标人不予受理</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16.1 逾期上传至交易系统的或者未上传至交易系统的；</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16.5 未按招标文件要求编辑投标文件的。</w:t>
      </w:r>
    </w:p>
    <w:p>
      <w:pPr>
        <w:widowControl/>
        <w:spacing w:line="360" w:lineRule="auto"/>
        <w:jc w:val="left"/>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17．投标文件的补充、修改或撤回</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17.1 投标截止时间前，投标人可对所递交的投标文件进行补充、修改或撤回。</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17.2 投标人补充、修改或撤回时，须向招标采购单位出示加盖公章或经法人代表或授权 代表（需出示有关证明）签字的函件。</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17.3 补充、修改的内容应当按照招标文件的规定签署盖章。</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17.4 补充、修改文件是投标文件的组成部分。</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17.5 投标截止后，投标人不得补充、修改或撤回投标文件；但可以在开标前，书面通知 放弃投标。</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b/>
          <w:bCs/>
          <w:color w:val="auto"/>
          <w:kern w:val="0"/>
          <w:sz w:val="24"/>
          <w:szCs w:val="24"/>
          <w:lang w:bidi="ar"/>
        </w:rPr>
        <w:t>五、开标和评标</w:t>
      </w:r>
    </w:p>
    <w:p>
      <w:pPr>
        <w:widowControl/>
        <w:spacing w:line="360" w:lineRule="auto"/>
        <w:jc w:val="left"/>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18．开标</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18.1代理机构进入开（启）标大厅，显示开（启）标倒计时，开（启）标时间截至前未签到者，视为无效响应。</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18.2 响应供应商在电子开标前应签到，建议提前 30分钟进入开标大厅做准备。检查系统环境及签章工具情况，开标（签到）倒计时结束前必须完成签到，要求在签到页面进行电子签章。供应商未签到，作为无效响应处理。</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18.3代理机构到达开标时间，进入开标大厅，根据标的情况选择【开始开标】，还是【执行废标】。点击【发起解密】，设定解密时长（30 分钟），显示解密倒计时，规定时间内未解密成功者，视为无效响应。</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18.4响应供应商应点击【解密】，要求供应商在解密页面选择加密时的数字证书进行解密，否则解密不成功。也可通过下方【系统通知】点击进入解密页面。供应商解密未成功，作为无效响应处理。</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 xml:space="preserve">18.5 代理机构在解密结束时，点击【 下一步】进入唱标结果确认页面，点击【发起结果确认】，设定确认时长（30分钟）， 显示解密倒计时，到达规定时间，默认确认成功。 </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18.6 响应供应商在解密结束时，点击【下一步】进入开标结果确认页面，点击【发起结果确认】。点击【开标结果确认】，要求供应商开标结果页面进行电子签章，确认成功，等待评标。</w:t>
      </w:r>
    </w:p>
    <w:p>
      <w:pPr>
        <w:widowControl/>
        <w:spacing w:line="360" w:lineRule="auto"/>
        <w:jc w:val="left"/>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19、评标委员会</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19.1 评标委员会构成：本采购项目的评标委员会分别由相关的专家、招标人代表等相关 人员构成，其中专家的人数不得少于成员总数的三分之二。</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19.2 评标的原则：评标委员会必须公平、公正、客观、不带任何倾向性和启发性； 不得向外界透露任何与评标有关的内容；任何单位和个人不得干扰、影响评标的正常进行；评标委员会及有关工作人员不得私下与供应商接触。</w:t>
      </w:r>
    </w:p>
    <w:p>
      <w:pPr>
        <w:widowControl/>
        <w:spacing w:line="360" w:lineRule="auto"/>
        <w:jc w:val="left"/>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20、对投标文件的澄清</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20.1开标后，评委会将对投标文件进行审查、质疑、评估和比较，并对投标文件中的问 题向投标单位进行询问。</w:t>
      </w:r>
    </w:p>
    <w:p>
      <w:pPr>
        <w:widowControl/>
        <w:spacing w:line="360" w:lineRule="auto"/>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bidi="ar"/>
        </w:rPr>
        <w:t>20.2为了有助于对投标文件进行审查、评估和比较，招标方有权向投标人质疑，请投标人澄清其投标内容，投标人有责任按招标方通知的时间、地点指派专人进行答疑和澄清</w:t>
      </w:r>
      <w:r>
        <w:rPr>
          <w:rFonts w:hint="eastAsia" w:ascii="宋体" w:hAnsi="宋体" w:eastAsia="宋体" w:cs="宋体"/>
          <w:color w:val="auto"/>
          <w:kern w:val="0"/>
          <w:sz w:val="24"/>
          <w:szCs w:val="24"/>
          <w:lang w:eastAsia="zh-CN" w:bidi="ar"/>
        </w:rPr>
        <w:t>。</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20.3 重要澄清的答复应是书面的，但不得对投标内容进行实质性修改，此书面文件将构 成投标文件的重要部分。</w:t>
      </w:r>
    </w:p>
    <w:p>
      <w:pPr>
        <w:widowControl/>
        <w:spacing w:line="360" w:lineRule="auto"/>
        <w:jc w:val="left"/>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21、对投标文件的审查和响应性的确定</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21.1开标后，招标方将组织审查投标文件是否完整，是否有计算错误，投标文件中已确定的投标保证金是否已提供，文件是否已恰当地签署。</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21.2 投标人所提供的投标文件应符合招标文件的要求。若在投标文件中弄 虚作假，一 经查出，该投标文件将作为无效投标处理，投标人的不良行为将被记录及没收投标保证金并禁止</w:t>
      </w:r>
      <w:r>
        <w:rPr>
          <w:rFonts w:hint="eastAsia" w:ascii="宋体" w:hAnsi="宋体" w:eastAsia="宋体" w:cs="宋体"/>
          <w:color w:val="auto"/>
          <w:kern w:val="0"/>
          <w:sz w:val="24"/>
          <w:szCs w:val="24"/>
          <w:lang w:val="en-US" w:eastAsia="zh-CN" w:bidi="ar"/>
        </w:rPr>
        <w:t>3</w:t>
      </w:r>
      <w:r>
        <w:rPr>
          <w:rFonts w:hint="eastAsia" w:ascii="宋体" w:hAnsi="宋体" w:eastAsia="宋体" w:cs="宋体"/>
          <w:color w:val="auto"/>
          <w:kern w:val="0"/>
          <w:sz w:val="24"/>
          <w:szCs w:val="24"/>
          <w:lang w:bidi="ar"/>
        </w:rPr>
        <w:t>年内不准参加海南省政府的招标投标，同时在海南省人民政府网和中国海南政府采购网公告。</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投标人如果不响应招标文件要求，其投标将被否决。</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 xml:space="preserve">21.3在对投标文件进行详细评估之前，招标方将依据投标人提供的资格证明文件审查投标人的财务、信誉及履约能力。如果确定投标人无资格履行协议，其投标将被否决。 </w:t>
      </w:r>
    </w:p>
    <w:p>
      <w:pPr>
        <w:widowControl/>
        <w:spacing w:line="360" w:lineRule="auto"/>
        <w:jc w:val="left"/>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22．投标文件的评审</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22.1 开标后，招标人或者采购代理机构应当根据“资格审查表 ”对投标文件的资格进行评审，评标委员会根据“符合性审查表”对投标文件的符合性进行评审，只有对“资 格审查表 ”和“符合性审查表 ”所列各项作出实质性响应的投标文件才能通过初步评审。对是否实质性响应招标文件的要求有争议的投标内容，评标委员会将以记名方式表决，得票超过半数的投标人有资格进入下一阶段的评审，否则将被淘汰。</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22.2 初审时若发现投标内容与招标项目要求等有重大偏离，或缺少招标文件要求必须提 供的投标内容条款，其投标将被否决。但允许投标文件中有不构成实质性偏差的微小差异。</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22.3 在详细评标之前，评标委员会要审查每份投标文件是否实质上响应了招标文件的要 求。实质上响应的投标应该是与招标文件要求的全部条款、条件相符，没有重大偏离的投标。评标委员会决定投标的响应性只根据投标文件本身的内容，而不寻求外部的证据。</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22.4 实质上没有响应招标文件要求的投标将被否决，投标人不得通过修正或撤销不合要 求的偏离或保留从而使其投标成为实质上响应的投标。</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22.5 评标委员会成员对资格性检查合格的投标文件按照招标文件中制订的评分办法进 行综合评定打分。</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22.6评标过程中遇到特殊情况，由评标委员会遵循公平、公正原则，采取记名投票方式按照少数服从多数原则决定。</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22.7 评标时发生下列情形之一的投标文件，经评标委员会认定，将可能被视为重大偏离或未实质性响应（评委会认定属于重大偏离或未实质性响应的投标文件），将导致被否决：</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（1）投标文件未加盖单位公章、无法定代表人签字或其授权代表签字的；</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（2）投标文件内容不全或关键字迹模糊无法辨认的；</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（3）投标文件附有招标人不能接受的条件的；</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（4）授权代表没有法定代表人合法、有效委托的；</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（5）评标委员会认定不符合法律、法规和招标文件中规定的其他实质性要求的。</w:t>
      </w:r>
    </w:p>
    <w:p>
      <w:pPr>
        <w:widowControl/>
        <w:spacing w:line="360" w:lineRule="auto"/>
        <w:jc w:val="left"/>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23．评标原则和方法</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23.1 投标人符合投标资格，技术服务等条件均满足投标条件时，在响应招 标文件的前提下，评委会将对投标文件进行综合比较，按照综合得分排序，得分最高的为第一中标候选人，次高的为第二中标候选人，以此类推第三中标候选人。</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23.2评标工作将在投标有效期内完成。如遇特殊情况，须延迟投标有效期，招标方将提前书面通知各投标人。</w:t>
      </w:r>
    </w:p>
    <w:p>
      <w:pPr>
        <w:widowControl/>
        <w:spacing w:line="360" w:lineRule="auto"/>
        <w:jc w:val="left"/>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24．定标原则</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24.1 严格按照招标文件的要求和条件进行综合评议，择优定标。</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24.2本次招标，将授予符合招标文件的要求，并且能提供价格最合理、服务最好的投标</w:t>
      </w:r>
      <w:r>
        <w:rPr>
          <w:rFonts w:hint="eastAsia" w:ascii="宋体" w:hAnsi="宋体" w:eastAsia="宋体" w:cs="宋体"/>
          <w:color w:val="auto"/>
          <w:kern w:val="0"/>
          <w:sz w:val="24"/>
          <w:szCs w:val="24"/>
          <w:lang w:val="en-US" w:eastAsia="zh-CN" w:bidi="ar"/>
        </w:rPr>
        <w:t>者</w:t>
      </w:r>
      <w:r>
        <w:rPr>
          <w:rFonts w:hint="eastAsia" w:ascii="宋体" w:hAnsi="宋体" w:eastAsia="宋体" w:cs="宋体"/>
          <w:color w:val="auto"/>
          <w:kern w:val="0"/>
          <w:sz w:val="24"/>
          <w:szCs w:val="24"/>
          <w:lang w:bidi="ar"/>
        </w:rPr>
        <w:t>。</w:t>
      </w:r>
    </w:p>
    <w:p>
      <w:pPr>
        <w:widowControl/>
        <w:spacing w:line="360" w:lineRule="auto"/>
        <w:jc w:val="left"/>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25．保密及其他注意事项</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25.1 评标是招标工作的重要环节，评标工作在评委会内独立进行。评委会将遵照评标原 则，公正、平等地对待所有投标人。</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25.2 在评标期间，投标人不得向评委询问评标情况，不得进行旨在影响评标结果的活动。</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25.3为保证定标的公正性，在评标过程中，评委不得与投标人私下交换意见，与评标情况有接触的任何人，不得也不应将评标情况扩散出评委人员之外。</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25.4 如果本次全部投标报价均超出标的预算或最高限价时，评标委员会有权决定否决所 有投标。</w:t>
      </w:r>
    </w:p>
    <w:p>
      <w:pPr>
        <w:widowControl/>
        <w:spacing w:line="360" w:lineRule="auto"/>
        <w:jc w:val="left"/>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26.质疑处理</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26.1 接收质疑函方式：投标人认为采购文件、采购过程、中标或者成交结果使自己权益受到损害的，可以在知道或者应知其权益受到损害之日起 7 个工作日内，以书面形式向采购人或者采购代理机构提出质疑。</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26.2 联系部门、联系电话和通讯地址详见本采购文件中第一章招标公告。</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26.3 投标人应在法定质疑期内一次性针对同一采购程序环节的质疑。</w:t>
      </w:r>
    </w:p>
    <w:p>
      <w:pPr>
        <w:widowControl/>
        <w:spacing w:line="360" w:lineRule="auto"/>
        <w:jc w:val="left"/>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六、授予协议</w:t>
      </w:r>
    </w:p>
    <w:p>
      <w:pPr>
        <w:widowControl/>
        <w:spacing w:line="360" w:lineRule="auto"/>
        <w:jc w:val="left"/>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27．中标通知</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27.1 中标结果公告发布的同时，招标代理机构以书面形式向中标人发出经招标人确认的</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《中标通知书》。</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27.2《中标通知书》将是合同的一个组成部分，对招标人和中标人具有同等法律效力；</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《中标通知书》发出后，招标人改变中标结果，或者中标人放弃中标的，均应承担相应的法律责任。</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27.3 招标代理机构不向未中标的投标人解释原因，不退还投标文件。</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27.4 投标人对评标结果有异议的，按政府采购有关质疑、投诉规定提出。</w:t>
      </w:r>
    </w:p>
    <w:p>
      <w:pPr>
        <w:widowControl/>
        <w:spacing w:line="360" w:lineRule="auto"/>
        <w:jc w:val="left"/>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28．合同签订</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28.1 中标人在规定的时间内与招标人签订采购合同。</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28.2 招标文件（含补充、修改文件）、中标人的投标文件（含澄清补充文件）均为签订采购合同的依据。</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28.3 招标人不得向中标人提出任何不合理的要求，作为签订合同的条件；不得与中标人私下订立背离合同实质性内容的协议。</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28.4 合同履行中，招标人需追加与合同标的相同的服务的，在不改变合同其他条款前提下，签订补充合同，但所有补充合同的采购金额不得超过原合同采购金额的百分之十。</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28.5 中标人应当按照合同约定履行义务，完成中标项目，不得将中标项目转让给他人， 也不得将中标项目进行分包转让。</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b/>
          <w:bCs/>
          <w:color w:val="auto"/>
          <w:kern w:val="0"/>
          <w:sz w:val="24"/>
          <w:szCs w:val="24"/>
          <w:lang w:bidi="ar"/>
        </w:rPr>
        <w:t>七、其他事项</w:t>
      </w:r>
    </w:p>
    <w:p>
      <w:pPr>
        <w:widowControl/>
        <w:spacing w:line="360" w:lineRule="auto"/>
        <w:jc w:val="left"/>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29. 代理服务费</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29.1 招标代理服务费按中标价格《关于降低部分招标代理服务收费标准的通知》 (琼价费管〔2011〕225 号)的规定，由</w:t>
      </w:r>
      <w:r>
        <w:rPr>
          <w:rFonts w:hint="eastAsia" w:ascii="宋体" w:hAnsi="宋体" w:eastAsia="宋体" w:cs="宋体"/>
          <w:color w:val="auto"/>
          <w:kern w:val="0"/>
          <w:sz w:val="24"/>
          <w:szCs w:val="24"/>
          <w:lang w:val="en-US" w:eastAsia="zh-CN" w:bidi="ar"/>
        </w:rPr>
        <w:t>中标单位</w:t>
      </w:r>
      <w:r>
        <w:rPr>
          <w:rFonts w:hint="eastAsia" w:ascii="宋体" w:hAnsi="宋体" w:eastAsia="宋体" w:cs="宋体"/>
          <w:color w:val="auto"/>
          <w:kern w:val="0"/>
          <w:sz w:val="24"/>
          <w:szCs w:val="24"/>
          <w:lang w:bidi="ar"/>
        </w:rPr>
        <w:t>支付。</w:t>
      </w:r>
    </w:p>
    <w:p>
      <w:pPr>
        <w:widowControl/>
        <w:spacing w:line="360" w:lineRule="auto"/>
        <w:jc w:val="left"/>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30. 政府采购优惠政策落实</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30.1 中小企业（含中型、小型、微型企业，下同、应当同时符合以下条件：</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（1）符合中小企业划分标准；</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（2）提供本企业制造的货物、承担的工程或者服务，或者提供其他中小企业制造的货 物。本项所称货物不包括使用大 型企业注册商标的货物； 本项所称中小企业划分标准</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，是指国务院有关部门根据企业从业人员、营业收入、资产总额等指标制定的中小企业 划型标准；小型、微型企业提供中型企业制造的货物的，视同为中型企业；</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30.2 本项目对小型和微型企业产品的价格给予 10％的扣除，用扣除后的价格参与评审；</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30.3 参加政府采购活动的中小企业须提供《政府采购促进中小企业发展暂行办法》中规 定的《中小企业声明函》。</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30.4 监狱企业视同为小型、微型企业。</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（投标人为小型、微型企业，同时所投产品为小型、微型企业生产的才能享受政策性优惠）</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30.5 关于强制采购节能产品、信息安全产品和优先采购环境标志产品优惠政策：（供 应商所投产品属于节能产品、信息安全产品、环境标志产品对提供产品的价格给予2%的 扣除，用扣除后的价格参与评审。）</w:t>
      </w:r>
    </w:p>
    <w:p>
      <w:pPr>
        <w:widowControl/>
        <w:spacing w:line="360" w:lineRule="auto"/>
        <w:jc w:val="left"/>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31. 解释权</w:t>
      </w:r>
    </w:p>
    <w:p>
      <w:pPr>
        <w:widowControl/>
        <w:spacing w:line="360" w:lineRule="auto"/>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31.1 本招标文件是根据《中华人民共和国政府采购法》和政府采购管理的有关规定及参 照国际惯例编制，解释权属本招标代理机构。</w:t>
      </w:r>
    </w:p>
    <w:p>
      <w:pPr>
        <w:widowControl/>
        <w:spacing w:line="360" w:lineRule="auto"/>
        <w:jc w:val="left"/>
        <w:rPr>
          <w:color w:val="auto"/>
        </w:rPr>
      </w:pPr>
      <w:r>
        <w:rPr>
          <w:rFonts w:hint="eastAsia"/>
          <w:color w:val="auto"/>
        </w:rPr>
        <w:br w:type="page"/>
      </w:r>
    </w:p>
    <w:p>
      <w:pPr>
        <w:pStyle w:val="2"/>
        <w:spacing w:after="200"/>
        <w:jc w:val="center"/>
        <w:rPr>
          <w:rStyle w:val="20"/>
          <w:rFonts w:hint="default" w:ascii="宋体" w:hAnsi="宋体" w:eastAsia="宋体" w:cs="宋体"/>
          <w:b/>
          <w:bCs w:val="0"/>
          <w:color w:val="auto"/>
          <w:kern w:val="0"/>
          <w:sz w:val="32"/>
          <w:szCs w:val="32"/>
          <w:shd w:val="clear" w:color="auto" w:fill="FFFFFF"/>
          <w:lang w:val="en-US" w:eastAsia="zh-CN" w:bidi="ar"/>
        </w:rPr>
      </w:pPr>
      <w:bookmarkStart w:id="14" w:name="_Toc21840"/>
      <w:r>
        <w:rPr>
          <w:rStyle w:val="20"/>
          <w:rFonts w:hint="eastAsia" w:ascii="宋体" w:hAnsi="宋体" w:eastAsia="宋体" w:cs="宋体"/>
          <w:b/>
          <w:bCs w:val="0"/>
          <w:color w:val="auto"/>
          <w:kern w:val="0"/>
          <w:sz w:val="32"/>
          <w:szCs w:val="32"/>
          <w:shd w:val="clear" w:color="auto" w:fill="FFFFFF"/>
          <w:lang w:bidi="ar"/>
        </w:rPr>
        <w:t xml:space="preserve">第三章  </w:t>
      </w:r>
      <w:bookmarkEnd w:id="14"/>
      <w:r>
        <w:rPr>
          <w:rStyle w:val="20"/>
          <w:rFonts w:hint="eastAsia" w:ascii="宋体" w:hAnsi="宋体" w:eastAsia="宋体" w:cs="宋体"/>
          <w:b/>
          <w:bCs w:val="0"/>
          <w:color w:val="auto"/>
          <w:kern w:val="0"/>
          <w:sz w:val="32"/>
          <w:szCs w:val="32"/>
          <w:shd w:val="clear" w:color="auto" w:fill="FFFFFF"/>
          <w:lang w:val="en-US" w:eastAsia="zh-CN" w:bidi="ar"/>
        </w:rPr>
        <w:t>采购需求书</w:t>
      </w:r>
    </w:p>
    <w:p>
      <w:pPr>
        <w:spacing w:line="480" w:lineRule="auto"/>
        <w:jc w:val="left"/>
        <w:rPr>
          <w:rFonts w:hint="eastAsia" w:ascii="宋体" w:hAnsi="宋体" w:eastAsia="宋体" w:cs="宋体"/>
          <w:b/>
          <w:bCs/>
          <w:color w:val="000000"/>
          <w:kern w:val="0"/>
          <w:sz w:val="24"/>
          <w:szCs w:val="24"/>
        </w:rPr>
      </w:pPr>
      <w:bookmarkStart w:id="15" w:name="_Toc32102"/>
      <w:r>
        <w:rPr>
          <w:rFonts w:hint="eastAsia" w:ascii="宋体" w:hAnsi="宋体" w:eastAsia="宋体" w:cs="宋体"/>
          <w:b/>
          <w:bCs/>
          <w:color w:val="000000"/>
          <w:kern w:val="0"/>
          <w:sz w:val="24"/>
          <w:szCs w:val="24"/>
        </w:rPr>
        <w:t>一．本次招标项目基本情况</w:t>
      </w:r>
    </w:p>
    <w:p>
      <w:pPr>
        <w:spacing w:line="480" w:lineRule="auto"/>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1、项目名称：网络安全及渗透实训室；</w:t>
      </w:r>
    </w:p>
    <w:p>
      <w:pPr>
        <w:spacing w:line="480" w:lineRule="auto"/>
        <w:jc w:val="left"/>
        <w:rPr>
          <w:rFonts w:hint="eastAsia" w:ascii="宋体" w:hAnsi="宋体" w:eastAsia="宋体" w:cs="宋体"/>
          <w:b/>
          <w:bCs/>
          <w:color w:val="000000"/>
          <w:kern w:val="0"/>
          <w:sz w:val="24"/>
          <w:szCs w:val="24"/>
          <w:lang w:eastAsia="zh-CN"/>
        </w:rPr>
      </w:pPr>
      <w:r>
        <w:rPr>
          <w:rFonts w:hint="eastAsia" w:ascii="宋体" w:hAnsi="宋体" w:eastAsia="宋体" w:cs="宋体"/>
          <w:b/>
          <w:bCs/>
          <w:color w:val="000000"/>
          <w:kern w:val="0"/>
          <w:sz w:val="24"/>
          <w:szCs w:val="24"/>
        </w:rPr>
        <w:t>2、</w:t>
      </w:r>
      <w:r>
        <w:rPr>
          <w:rFonts w:hint="eastAsia" w:ascii="宋体" w:hAnsi="宋体" w:eastAsia="宋体" w:cs="宋体"/>
          <w:b/>
          <w:bCs/>
          <w:color w:val="000000"/>
          <w:kern w:val="0"/>
          <w:sz w:val="24"/>
          <w:szCs w:val="24"/>
          <w:lang w:eastAsia="zh-CN"/>
        </w:rPr>
        <w:t>项目实施地点：采购人指定地点；</w:t>
      </w:r>
    </w:p>
    <w:p>
      <w:pPr>
        <w:spacing w:line="480" w:lineRule="auto"/>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3、采购预算：3558356.94元；</w:t>
      </w:r>
    </w:p>
    <w:p>
      <w:pPr>
        <w:spacing w:line="480" w:lineRule="auto"/>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4、招标最高限价：3558356.94元；</w:t>
      </w:r>
    </w:p>
    <w:p>
      <w:pPr>
        <w:spacing w:line="480" w:lineRule="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5、资金来源：2024年专项资金；</w:t>
      </w:r>
    </w:p>
    <w:p>
      <w:pPr>
        <w:spacing w:line="480" w:lineRule="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6、</w:t>
      </w:r>
      <w:r>
        <w:rPr>
          <w:rFonts w:hint="eastAsia" w:ascii="宋体" w:hAnsi="宋体" w:eastAsia="宋体" w:cs="宋体"/>
          <w:b/>
          <w:bCs/>
          <w:color w:val="000000"/>
          <w:kern w:val="0"/>
          <w:sz w:val="24"/>
          <w:szCs w:val="24"/>
          <w:lang w:eastAsia="zh-CN"/>
        </w:rPr>
        <w:t>交付期/服务期/工期</w:t>
      </w:r>
      <w:r>
        <w:rPr>
          <w:rFonts w:hint="eastAsia" w:ascii="宋体" w:hAnsi="宋体" w:eastAsia="宋体" w:cs="宋体"/>
          <w:b/>
          <w:bCs/>
          <w:color w:val="000000"/>
          <w:kern w:val="0"/>
          <w:sz w:val="24"/>
          <w:szCs w:val="24"/>
        </w:rPr>
        <w:t>：自合同签订之日起</w:t>
      </w:r>
      <w:r>
        <w:rPr>
          <w:rFonts w:hint="eastAsia" w:ascii="宋体" w:hAnsi="宋体" w:eastAsia="宋体" w:cs="宋体"/>
          <w:b/>
          <w:bCs/>
          <w:color w:val="000000"/>
          <w:kern w:val="0"/>
          <w:sz w:val="24"/>
          <w:szCs w:val="24"/>
          <w:lang w:val="en-US" w:eastAsia="zh-CN"/>
        </w:rPr>
        <w:t>90</w:t>
      </w:r>
      <w:r>
        <w:rPr>
          <w:rFonts w:hint="eastAsia" w:ascii="宋体" w:hAnsi="宋体" w:eastAsia="宋体" w:cs="宋体"/>
          <w:b/>
          <w:bCs/>
          <w:color w:val="000000"/>
          <w:kern w:val="0"/>
          <w:sz w:val="24"/>
          <w:szCs w:val="24"/>
        </w:rPr>
        <w:t>天内完成供货及安装调试。</w:t>
      </w:r>
    </w:p>
    <w:p>
      <w:pPr>
        <w:spacing w:line="480" w:lineRule="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7、产品质保期：三年</w:t>
      </w:r>
    </w:p>
    <w:p>
      <w:pPr>
        <w:spacing w:line="480" w:lineRule="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8、项目维保期：一年</w:t>
      </w:r>
    </w:p>
    <w:p>
      <w:pPr>
        <w:spacing w:line="480" w:lineRule="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9、付款方式：签订合同后， 乙方按甲方要求开具等额增值税发票， 甲方收到发票后在5 个工作日内支付合同总价的50%，设备安装调试结束</w:t>
      </w:r>
      <w:r>
        <w:rPr>
          <w:rFonts w:hint="eastAsia" w:ascii="宋体" w:hAnsi="宋体" w:eastAsia="宋体" w:cs="宋体"/>
          <w:b/>
          <w:bCs/>
          <w:color w:val="000000"/>
          <w:kern w:val="0"/>
          <w:sz w:val="24"/>
          <w:szCs w:val="24"/>
          <w:lang w:eastAsia="zh-CN"/>
        </w:rPr>
        <w:t>，</w:t>
      </w:r>
      <w:r>
        <w:rPr>
          <w:rFonts w:hint="eastAsia" w:ascii="宋体" w:hAnsi="宋体" w:eastAsia="宋体" w:cs="宋体"/>
          <w:b/>
          <w:bCs/>
          <w:color w:val="000000"/>
          <w:kern w:val="0"/>
          <w:sz w:val="24"/>
          <w:szCs w:val="24"/>
        </w:rPr>
        <w:t>提交全部报告材料，调试完成并验收合格后，向甲方开具合同总额 5%银行质保函（银行质保函期限不得短于质保期</w:t>
      </w:r>
      <w:r>
        <w:rPr>
          <w:rFonts w:hint="eastAsia" w:ascii="宋体" w:hAnsi="宋体" w:eastAsia="宋体" w:cs="宋体"/>
          <w:b/>
          <w:bCs/>
          <w:color w:val="000000"/>
          <w:kern w:val="0"/>
          <w:sz w:val="24"/>
          <w:szCs w:val="24"/>
          <w:lang w:eastAsia="zh-CN"/>
        </w:rPr>
        <w:t>，</w:t>
      </w:r>
      <w:r>
        <w:rPr>
          <w:rFonts w:hint="eastAsia" w:ascii="宋体" w:hAnsi="宋体" w:eastAsia="宋体" w:cs="宋体"/>
          <w:b/>
          <w:bCs/>
          <w:color w:val="000000"/>
          <w:kern w:val="0"/>
          <w:sz w:val="24"/>
          <w:szCs w:val="24"/>
        </w:rPr>
        <w:t>若短于质保期的，在质保函到期前应及时续期或重新开具直至质保期届满）及等额增值税发票，甲方收到银行质保函及发票后在5个工作日内支付合同金额剩余的45%，质保期满，甲方退还乙方作为合同履约保证金抵押的银行质保函。</w:t>
      </w:r>
    </w:p>
    <w:p>
      <w:pPr>
        <w:spacing w:line="480" w:lineRule="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10、采购清单（见下表）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3"/>
        <w:gridCol w:w="591"/>
        <w:gridCol w:w="692"/>
        <w:gridCol w:w="5014"/>
        <w:gridCol w:w="427"/>
        <w:gridCol w:w="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场地区域名称</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序号</w:t>
            </w:r>
          </w:p>
        </w:tc>
        <w:tc>
          <w:tcPr>
            <w:tcW w:w="736" w:type="dxa"/>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名称</w:t>
            </w:r>
          </w:p>
        </w:tc>
        <w:tc>
          <w:tcPr>
            <w:tcW w:w="5673" w:type="dxa"/>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技术参数及规格</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单位</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jc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教学区（136.91㎡）</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学生六边型桌椅</w:t>
            </w:r>
          </w:p>
        </w:tc>
        <w:tc>
          <w:tcPr>
            <w:tcW w:w="5673" w:type="dxa"/>
            <w:vAlign w:val="center"/>
          </w:tcPr>
          <w:p>
            <w:pPr>
              <w:widowControl/>
              <w:jc w:val="left"/>
              <w:textAlignment w:val="center"/>
              <w:rPr>
                <w:rFonts w:hint="default" w:ascii="宋体" w:hAnsi="宋体" w:eastAsia="宋体" w:cs="宋体"/>
                <w:b/>
                <w:bCs/>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①采用实木制作，订制式，美观大方,含6张椅子。桌子边长800mm，高1050mm；椅子高度1200mm，坐宽500mm，背高500mm</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0" w:type="auto"/>
            <w:vMerge w:val="continue"/>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智慧纳米黑板</w:t>
            </w:r>
          </w:p>
        </w:tc>
        <w:tc>
          <w:tcPr>
            <w:tcW w:w="5673" w:type="dxa"/>
            <w:vAlign w:val="center"/>
          </w:tcPr>
          <w:p>
            <w:pPr>
              <w:pStyle w:val="40"/>
              <w:spacing w:line="266"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①外观整体：整体外观尺寸：宽≥4000mm，高≥1200mm，厚≥90mm。整机采用一体化设计及无缝拼接技术，表面支持超过3种及以上类型的笔书写：水性笔、普通粉笔、无尘粉笔等。两侧黑板采用钢化玻璃材质，表面采用纳米涂层高抗反光材料，实现彻底无反光效果。</w:t>
            </w:r>
          </w:p>
          <w:p>
            <w:pPr>
              <w:pStyle w:val="40"/>
              <w:spacing w:line="266"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②整机显示屏幕采用全贴合技术，178°超广视角，保证每一 位学生拥有舒适的观看角度，耐热性能更高，稳定性更好。整机采用铝镁合金金属材料设计，合金材料具有突出的材料硬度和结构强度，稳固性极好，具有非常好的整体可靠性。</w:t>
            </w:r>
          </w:p>
          <w:p>
            <w:pPr>
              <w:pStyle w:val="40"/>
              <w:spacing w:line="266"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③中间区域显示屏幕采用工业级86英寸LED A规液晶屏，图像分辨率3840*2160,亮度500cd/m²,对比度1400:1,可视角度178°,响应时间8ms。中间区域触控屏幕采用电容式全贴合技术，防眩钢化玻璃与液晶屏之间紧密贴合。</w:t>
            </w:r>
          </w:p>
          <w:p>
            <w:pPr>
              <w:pStyle w:val="40"/>
              <w:spacing w:line="266"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④采用安全倒角或圆角设计，钢化玻璃无任何边角直接外露，防划、防暴、抗击打；安全美观、防止学生意外碰撞受伤。</w:t>
            </w:r>
          </w:p>
          <w:p>
            <w:pPr>
              <w:pStyle w:val="40"/>
              <w:spacing w:line="266"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⑤智慧黑板前置功能键数量8个，中文标识，触摸锁定键，锁屏键，音量+键，音量-键，设置键，电源键，主页键；前置红外接收头。前置接口：USB3.0*2(Windows下为3.0,安卓下为2.0)Type-C*1。整机内置安卓嵌入式系统，Android 9.0版本，内存1G,存储8G。</w:t>
            </w:r>
          </w:p>
          <w:p>
            <w:pPr>
              <w:pStyle w:val="40"/>
              <w:spacing w:line="266"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⑥标配白板软件、无线投屏软件和模块化电脑。</w:t>
            </w:r>
          </w:p>
          <w:p>
            <w:pPr>
              <w:pStyle w:val="40"/>
              <w:spacing w:line="266"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▲⑦支持屏体双侧快捷功能键，黑板在任意通道下支持左右侧 边悬浮球工具栏功能，侧边工具栏不少于8个菜单工具，包含的选项有主页、设置、音量、窗口下移、亮度、批注、多任务窗口切换、信号源切换等；操作便捷，功能丰富，满足教学应用需求。</w:t>
            </w:r>
          </w:p>
          <w:p>
            <w:pPr>
              <w:pStyle w:val="40"/>
              <w:spacing w:line="266"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▲⑧内置安卓教学辅助系统，安卓主页面提供不少于7个应用程序，安卓主页面具备信号源预览窗口，支持OPS,HDMI等信号源预览。</w:t>
            </w:r>
          </w:p>
          <w:p>
            <w:pPr>
              <w:pStyle w:val="40"/>
              <w:spacing w:line="266" w:lineRule="exact"/>
              <w:ind w:left="102"/>
              <w:rPr>
                <w:rFonts w:hint="eastAsia" w:ascii="宋体" w:hAnsi="宋体" w:eastAsia="宋体" w:cs="宋体"/>
                <w:b/>
                <w:bCs/>
                <w:color w:val="000000" w:themeColor="text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⑨智慧黑板、内置OPS电脑平均无故障时间MTBF不低于 100000小时。</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Merge w:val="restart"/>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功放音箱一体机</w:t>
            </w:r>
          </w:p>
        </w:tc>
        <w:tc>
          <w:tcPr>
            <w:tcW w:w="5673" w:type="dxa"/>
            <w:vAlign w:val="center"/>
          </w:tcPr>
          <w:p>
            <w:pPr>
              <w:pStyle w:val="40"/>
              <w:spacing w:line="266" w:lineRule="exac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功放：</w:t>
            </w:r>
          </w:p>
          <w:p>
            <w:pPr>
              <w:pStyle w:val="40"/>
              <w:spacing w:before="25" w:line="261" w:lineRule="auto"/>
              <w:ind w:right="104"/>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①功放与无线信号接收集成一体，可以同时集成接收两个麦克风信号；功放话筒输入信号可手动自由调节混响大小，根据演示环境调节到最佳效果；具有高品质的专业音质效果，使用载频调宽技术，防止话筒和音箱之间正反馈产生的啸叫，啸叫声音可控制在无线话筒与音箱距离 15CM 以内；特有 DSP芯片控制电路，防止回声啸叫产生；采用 2 路 6.5麦克风话筒和音源通道音量独立控制，立体多音轨调节，声音效果相互不受影响。总音量输出可以手动自由调节功放高音和低音输出，各种演示效果明显，尤其低音效果还原好；音频采用：线性音频 1 路输入 1路输出；无线音频一路；输出（无放大）1 路；输出（有放大）1 路（L&amp;R）×30W-50W7.可选定压输入，可直接接驳校园广播系统</w:t>
            </w:r>
          </w:p>
          <w:p>
            <w:pPr>
              <w:pStyle w:val="40"/>
              <w:spacing w:before="6"/>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音箱：</w:t>
            </w:r>
          </w:p>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②采用木质材质，表面碳纤贴膜，高密度板，≥12mm厚度；具有很好的吸音效果，防止箱内反回音；金属网罩保护喇叭，6.5寸碳纤丝膜加羊毛盆低音喇叭，高音采用 3CM丝绢膜全音喇叭。带防磁功能喇叭，采用专业振膜，具有频响较宽、穿透力强、层次感好、人声还原真实等优点；额定功率≥30W×2，频响范围：50Hz-20KHz，信噪比：≥80dB，阻抗：4Ω。</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3" w:hRule="atLeast"/>
        </w:trPr>
        <w:tc>
          <w:tcPr>
            <w:tcW w:w="0" w:type="auto"/>
            <w:vMerge w:val="continue"/>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无线麦</w:t>
            </w:r>
          </w:p>
        </w:tc>
        <w:tc>
          <w:tcPr>
            <w:tcW w:w="5673" w:type="dxa"/>
            <w:vAlign w:val="center"/>
          </w:tcPr>
          <w:p>
            <w:pPr>
              <w:rPr>
                <w:rFonts w:hint="eastAsia" w:ascii="宋体" w:hAnsi="宋体" w:eastAsia="宋体" w:cs="宋体"/>
                <w:b/>
                <w:bCs/>
                <w:color w:val="000000" w:themeColor="text1"/>
                <w:kern w:val="0"/>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①内置2.4G 无线接收模块,频响范围：20HZ-20KHZ±3dB，信噪比: ≥80dB，调制方式： GFSK，PLL锁定合成技术，大于等于 20个频道不串频，避免手机等多种信号干扰,内置自动限幅功能，授话时距离拾音10CM，音质清晰，省力。可支持两个自动对频麦克风同时使用，采用高容量锂电池，用 USB 线充电，满电使用时间≥15小时以上。无线麦克使用直线距离≥40米，隔墙或转弯或转身不会掉频，声音继续。开机即与麦克风自动配对、连接、锁定，具备近距离优先连接，无需手动设置。开机对频距离≤3米，对频时间≤3秒，克服使用时串频现象，避免干扰。提供头夹和颈挂式两种以上佩戴方式，头部可自由拆装。</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0" w:type="auto"/>
            <w:vMerge w:val="continue"/>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壁挂实物展台</w:t>
            </w:r>
          </w:p>
        </w:tc>
        <w:tc>
          <w:tcPr>
            <w:tcW w:w="5673"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①专业的 Omnivision 镜头，500万像素，分辨率：2592*1944/最大的拍摄幅面为 A4 幅面/机座上具有4个物理按键：灯光、放大、缩小、旋转、拍照/USB方式。</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1" w:hRule="atLeast"/>
        </w:trPr>
        <w:tc>
          <w:tcPr>
            <w:tcW w:w="0" w:type="auto"/>
            <w:vMerge w:val="continue"/>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6</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讲台</w:t>
            </w:r>
          </w:p>
        </w:tc>
        <w:tc>
          <w:tcPr>
            <w:tcW w:w="5673" w:type="dxa"/>
            <w:vAlign w:val="center"/>
          </w:tcPr>
          <w:p>
            <w:pPr>
              <w:pStyle w:val="40"/>
              <w:spacing w:before="8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多媒体讲台</w:t>
            </w:r>
          </w:p>
          <w:p>
            <w:pPr>
              <w:pStyle w:val="40"/>
              <w:spacing w:before="25" w:line="261" w:lineRule="auto"/>
              <w:ind w:left="102" w:right="54"/>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①讲台尺寸</w:t>
            </w:r>
          </w:p>
          <w:p>
            <w:pPr>
              <w:pStyle w:val="40"/>
              <w:spacing w:before="25" w:line="261" w:lineRule="auto"/>
              <w:ind w:left="102" w:right="54"/>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上体部分：长度 1100mm,宽度 730mm,高度 330mm 下体部分：长度 750mm，宽度 640mm，高度 650mm 采用倒凸形状设计，分体式运输，节约空间。 显示器采采用倾斜式放置于讲台左上角，且倾斜角度 可调节，显示器上方装有 5MM 厚钢化玻璃，防尘保护， 方便老师获得最佳观看视角， 支持 17-22 寸不同规格液 晶显示器，结构独特新颖。键盘桌面的左下方，采用隐藏式抽拉设计，关闭后与 桌面平齐，一把锁控制显示器、键盘盒和中控。鼠标存 放于键盘的右侧，位置合理，节省空间，操作简便。</w:t>
            </w:r>
          </w:p>
          <w:p>
            <w:pPr>
              <w:pStyle w:val="40"/>
              <w:spacing w:before="25" w:line="261" w:lineRule="auto"/>
              <w:ind w:left="102" w:right="54"/>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②材质：冷轧钢板</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Merge w:val="continue"/>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7</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教师电脑</w:t>
            </w:r>
          </w:p>
        </w:tc>
        <w:tc>
          <w:tcPr>
            <w:tcW w:w="5673" w:type="dxa"/>
            <w:vAlign w:val="center"/>
          </w:tcPr>
          <w:p>
            <w:pPr>
              <w:pStyle w:val="40"/>
              <w:spacing w:line="267"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配置：</w:t>
            </w:r>
          </w:p>
          <w:p>
            <w:pPr>
              <w:pStyle w:val="40"/>
              <w:spacing w:before="25" w:line="261" w:lineRule="auto"/>
              <w:ind w:left="102" w:right="171"/>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①处理器类型：相当于或优于 Intel Corei7-12700，≥十二核，主频≥2.1GHz  缓存 25MB  以上CPU；</w:t>
            </w:r>
          </w:p>
          <w:p>
            <w:pPr>
              <w:pStyle w:val="40"/>
              <w:spacing w:before="6" w:line="261" w:lineRule="auto"/>
              <w:ind w:left="102" w:right="104"/>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▲②主板：不低于B760芯片组；主板自带蜂鸣器，借助蜂鸣器长短声音的组合，实现故障报警检测功能，提供官网截图并盖厂商项目授权章。</w:t>
            </w:r>
          </w:p>
          <w:p>
            <w:pPr>
              <w:pStyle w:val="40"/>
              <w:tabs>
                <w:tab w:val="left" w:pos="4088"/>
              </w:tabs>
              <w:spacing w:before="6" w:line="261" w:lineRule="auto"/>
              <w:ind w:left="102" w:right="104"/>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③内存：≥16GBDDR4，主板不少于2个内存插槽，最大支持  64GB DDR4 3200MHz 不低于16GB</w:t>
            </w:r>
            <w:r>
              <w:rPr>
                <w:rFonts w:hint="eastAsia"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DDR4；</w:t>
            </w:r>
          </w:p>
          <w:p>
            <w:pPr>
              <w:pStyle w:val="40"/>
              <w:spacing w:before="6" w:line="261" w:lineRule="auto"/>
              <w:ind w:left="102" w:right="205"/>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④硬盘：≥128GB SSD 硬盘+1TB HDD 硬盘，具备硬盘减震功能；</w:t>
            </w:r>
          </w:p>
          <w:p>
            <w:pPr>
              <w:pStyle w:val="40"/>
              <w:spacing w:before="6" w:line="261" w:lineRule="auto"/>
              <w:ind w:left="102" w:right="205"/>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⑤显卡≥显存不低于 2GB的独立显卡，无需转接支持双路视频输出；</w:t>
            </w:r>
          </w:p>
          <w:p>
            <w:pPr>
              <w:pStyle w:val="40"/>
              <w:spacing w:before="6" w:line="261" w:lineRule="auto"/>
              <w:ind w:left="102" w:right="193"/>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⑥音频：≥集成 5.1 声道声卡，支持前 2 后 3音频接口；网卡：集成  10/100/1000M自适应千兆网卡；</w:t>
            </w:r>
          </w:p>
          <w:p>
            <w:pPr>
              <w:pStyle w:val="40"/>
              <w:spacing w:before="25" w:line="261" w:lineRule="auto"/>
              <w:ind w:left="102" w:righ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I/O 扩展槽：≥1 个 PCIe x16，≥2 个 PCIe x1,≥1个PCI；USB 接口主板原生支持 10 个 USB 接口，其中 6个USB3.2（包含 2 个 USB3.2Gen2）；.其他接口：主板原生不少于 VGA + HDMI + DP 3个视频输出端口（非转接口）；1 个原生串口，2 个PS/2接口，1 个RJ-45接口；</w:t>
            </w:r>
          </w:p>
          <w:p>
            <w:pPr>
              <w:pStyle w:val="40"/>
              <w:spacing w:before="6" w:line="261" w:lineRule="auto"/>
              <w:ind w:left="102" w:righ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⑦键盘鼠标：同品牌 104键防水键盘、防菌光电滚轮鼠标；电源：≥200W节能电源；机箱：≥15L，立式机箱、防尘防水电源按钮</w:t>
            </w:r>
            <w:r>
              <w:rPr>
                <w:rFonts w:hint="eastAsia" w:cs="宋体"/>
                <w:color w:val="000000" w:themeColor="text1"/>
                <w:sz w:val="21"/>
                <w:szCs w:val="21"/>
                <w:lang w:eastAsia="zh-CN"/>
                <w14:textFill>
                  <w14:solidFill>
                    <w14:schemeClr w14:val="tx1"/>
                  </w14:solidFill>
                </w14:textFill>
              </w:rPr>
              <w:t>；</w:t>
            </w:r>
          </w:p>
          <w:p>
            <w:pPr>
              <w:pStyle w:val="40"/>
              <w:spacing w:before="25" w:line="261" w:lineRule="auto"/>
              <w:ind w:left="102" w:right="11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⑧操作系统：预装相当于或优于正版 Windows 11的操作系统；</w:t>
            </w:r>
          </w:p>
          <w:p>
            <w:pPr>
              <w:pStyle w:val="40"/>
              <w:spacing w:before="6" w:line="261" w:lineRule="auto"/>
              <w:ind w:left="102" w:right="-2"/>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⑨显示器：≥23.8寸液晶显示器，分辨率≥1920x1080，与主机同一品牌</w:t>
            </w:r>
            <w:r>
              <w:rPr>
                <w:rFonts w:hint="eastAsia" w:cs="宋体"/>
                <w:color w:val="000000" w:themeColor="text1"/>
                <w:sz w:val="21"/>
                <w:szCs w:val="21"/>
                <w:lang w:eastAsia="zh-CN"/>
                <w14:textFill>
                  <w14:solidFill>
                    <w14:schemeClr w14:val="tx1"/>
                  </w14:solidFill>
                </w14:textFill>
              </w:rPr>
              <w:t>，</w:t>
            </w:r>
            <w:r>
              <w:rPr>
                <w:rFonts w:hint="eastAsia" w:cs="宋体"/>
                <w:color w:val="000000" w:themeColor="text1"/>
                <w:sz w:val="21"/>
                <w:szCs w:val="21"/>
                <w:lang w:val="en-US" w:eastAsia="zh-CN"/>
                <w14:textFill>
                  <w14:solidFill>
                    <w14:schemeClr w14:val="tx1"/>
                  </w14:solidFill>
                </w14:textFill>
              </w:rPr>
              <w:t>一级能效显示器；</w:t>
            </w:r>
          </w:p>
          <w:p>
            <w:pPr>
              <w:pStyle w:val="40"/>
              <w:spacing w:line="266"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▲⑩供货及售后服务：提供三年主要部件（主机含显示器）及人工服务；为确保售后服务能够及时完整的展开，原厂商具备 CTEAS售后服务体系完善程度认证七星级资质证书，提供相应证书（扫描件）并加盖生产厂商项目授权章或公章。</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0" w:hRule="atLeast"/>
        </w:trPr>
        <w:tc>
          <w:tcPr>
            <w:tcW w:w="0" w:type="auto"/>
            <w:vMerge w:val="continue"/>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8</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学生电脑</w:t>
            </w:r>
          </w:p>
        </w:tc>
        <w:tc>
          <w:tcPr>
            <w:tcW w:w="5673" w:type="dxa"/>
            <w:vAlign w:val="center"/>
          </w:tcPr>
          <w:p>
            <w:pPr>
              <w:pStyle w:val="40"/>
              <w:spacing w:line="267"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配置：</w:t>
            </w:r>
          </w:p>
          <w:p>
            <w:pPr>
              <w:pStyle w:val="40"/>
              <w:spacing w:before="25" w:line="261" w:lineRule="auto"/>
              <w:ind w:left="102" w:right="171"/>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①处理器类型：相当于或优于 Intel Corei7-12700，≥十二核，主频≥2.1GHz  缓存 25MB  以上CPU;；</w:t>
            </w:r>
          </w:p>
          <w:p>
            <w:pPr>
              <w:pStyle w:val="40"/>
              <w:spacing w:before="6" w:line="261" w:lineRule="auto"/>
              <w:ind w:left="102" w:right="104"/>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▲②主板：不低于 B760芯片组；主板自带蜂鸣器，借助蜂鸣器长短声音的组合，实现故障报警检测功能，提供官网截图并盖厂商项目授权章。</w:t>
            </w:r>
          </w:p>
          <w:p>
            <w:pPr>
              <w:pStyle w:val="40"/>
              <w:tabs>
                <w:tab w:val="left" w:pos="4088"/>
              </w:tabs>
              <w:spacing w:before="6" w:line="261" w:lineRule="auto"/>
              <w:ind w:left="102" w:right="104"/>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③内存：≥16GBDDR4，主板不少于2个内存插槽，最大支持  64GB DDR4 3200MHz 不低于16GB</w:t>
            </w:r>
            <w:r>
              <w:rPr>
                <w:rFonts w:hint="eastAsia" w:ascii="宋体" w:hAnsi="宋体" w:eastAsia="宋体" w:cs="宋体"/>
                <w:color w:val="000000" w:themeColor="text1"/>
                <w:sz w:val="21"/>
                <w:szCs w:val="21"/>
                <w:lang w:eastAsia="zh-CN"/>
                <w14:textFill>
                  <w14:solidFill>
                    <w14:schemeClr w14:val="tx1"/>
                  </w14:solidFill>
                </w14:textFill>
              </w:rPr>
              <w:tab/>
            </w:r>
            <w:r>
              <w:rPr>
                <w:rFonts w:hint="eastAsia" w:ascii="宋体" w:hAnsi="宋体" w:eastAsia="宋体" w:cs="宋体"/>
                <w:color w:val="000000" w:themeColor="text1"/>
                <w:sz w:val="21"/>
                <w:szCs w:val="21"/>
                <w:lang w:eastAsia="zh-CN"/>
                <w14:textFill>
                  <w14:solidFill>
                    <w14:schemeClr w14:val="tx1"/>
                  </w14:solidFill>
                </w14:textFill>
              </w:rPr>
              <w:t>DDR4；</w:t>
            </w:r>
          </w:p>
          <w:p>
            <w:pPr>
              <w:pStyle w:val="40"/>
              <w:spacing w:before="6" w:line="261" w:lineRule="auto"/>
              <w:ind w:left="102" w:right="205"/>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④硬盘：≥128GB SSD 硬盘+1TB HDD 硬盘，具备硬盘减震功能；</w:t>
            </w:r>
          </w:p>
          <w:p>
            <w:pPr>
              <w:pStyle w:val="40"/>
              <w:spacing w:before="6" w:line="261" w:lineRule="auto"/>
              <w:ind w:left="102" w:right="205"/>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⑤显卡≥显存不低于 2GB的独立显卡，无需转接支持双路视频输出；</w:t>
            </w:r>
          </w:p>
          <w:p>
            <w:pPr>
              <w:pStyle w:val="40"/>
              <w:spacing w:before="6" w:line="261" w:lineRule="auto"/>
              <w:ind w:left="102" w:right="193"/>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⑥音频：≥集成 5.1 声道声卡，支持前 2 后 3音频接口；网卡：集成  10/100/1000M自适应千兆网卡；</w:t>
            </w:r>
          </w:p>
          <w:p>
            <w:pPr>
              <w:pStyle w:val="40"/>
              <w:spacing w:before="25" w:line="261" w:lineRule="auto"/>
              <w:ind w:left="102" w:righ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I/O 扩展槽：≥1 个 PCIe x16，≥2 个 PCIe x1,≥1个PCI；USB 接口主板原生支持 10 个 USB 接口，其中 6个USB3.2（包含 2 个 USB3.2Gen2）；.其他接口：主板原生不少于 VGA + HDMI + DP 3个视频输出端口（非转接口）；1 个原生串口，2 个PS/2接口，1 个  RJ-45接口；</w:t>
            </w:r>
          </w:p>
          <w:p>
            <w:pPr>
              <w:pStyle w:val="40"/>
              <w:spacing w:before="6" w:line="261" w:lineRule="auto"/>
              <w:ind w:left="102" w:righ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⑦键盘鼠标：同品牌 104键防水键盘、防菌光电滚轮鼠标；电源：≥200W节能电源；机箱：≥15L，立式机箱、防尘防水电源按钮</w:t>
            </w:r>
          </w:p>
          <w:p>
            <w:pPr>
              <w:pStyle w:val="40"/>
              <w:spacing w:before="25" w:line="261" w:lineRule="auto"/>
              <w:ind w:left="102" w:right="11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⑧操作系统：预装相当于或优于正版 Windows 11的操作系统；</w:t>
            </w:r>
          </w:p>
          <w:p>
            <w:pPr>
              <w:pStyle w:val="40"/>
              <w:spacing w:before="6" w:line="261" w:lineRule="auto"/>
              <w:ind w:left="102" w:right="-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⑨显示器：≥23.8寸液晶显示器，分辨率≥1920x1080，与主机同一品牌</w:t>
            </w:r>
            <w:r>
              <w:rPr>
                <w:rFonts w:hint="eastAsia" w:cs="宋体"/>
                <w:color w:val="000000" w:themeColor="text1"/>
                <w:sz w:val="21"/>
                <w:szCs w:val="21"/>
                <w:lang w:eastAsia="zh-CN"/>
                <w14:textFill>
                  <w14:solidFill>
                    <w14:schemeClr w14:val="tx1"/>
                  </w14:solidFill>
                </w14:textFill>
              </w:rPr>
              <w:t>，</w:t>
            </w:r>
            <w:r>
              <w:rPr>
                <w:rFonts w:hint="eastAsia" w:cs="宋体"/>
                <w:color w:val="000000" w:themeColor="text1"/>
                <w:sz w:val="21"/>
                <w:szCs w:val="21"/>
                <w:lang w:val="en-US" w:eastAsia="zh-CN"/>
                <w14:textFill>
                  <w14:solidFill>
                    <w14:schemeClr w14:val="tx1"/>
                  </w14:solidFill>
                </w14:textFill>
              </w:rPr>
              <w:t>一级能效显示器；</w:t>
            </w:r>
          </w:p>
          <w:p>
            <w:pPr>
              <w:pStyle w:val="40"/>
              <w:spacing w:line="266"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▲⑩供货及售后服务：提供三年主要部件（主机含显示器）及人工服务；为确保售后服务能够及时完整的展开，原厂商具备 CTEAS售后服务体系完善程度认证七星级资质证书，提供相应证书（扫描件）并加盖生产厂商项目授权章或公章。</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9</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吸顶空调</w:t>
            </w:r>
          </w:p>
        </w:tc>
        <w:tc>
          <w:tcPr>
            <w:tcW w:w="5673" w:type="dxa"/>
            <w:vAlign w:val="center"/>
          </w:tcPr>
          <w:p>
            <w:pPr>
              <w:widowControl/>
              <w:jc w:val="left"/>
              <w:textAlignment w:val="center"/>
              <w:rPr>
                <w:rFonts w:hint="eastAsia" w:ascii="宋体" w:hAnsi="宋体" w:eastAsia="宋体" w:cs="宋体"/>
                <w:b/>
                <w:bCs/>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①5 匹天井机 380V吸顶式中央空调</w:t>
            </w:r>
            <w:r>
              <w:rPr>
                <w:rFonts w:hint="eastAsia" w:ascii="宋体" w:hAnsi="宋体" w:eastAsia="宋体" w:cs="宋体"/>
                <w:color w:val="000000" w:themeColor="text1"/>
                <w:kern w:val="0"/>
                <w:szCs w:val="21"/>
                <w:lang w:eastAsia="zh-CN"/>
                <w14:textFill>
                  <w14:solidFill>
                    <w14:schemeClr w14:val="tx1"/>
                  </w14:solidFill>
                </w14:textFill>
              </w:rPr>
              <w:t>；</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机房区</w:t>
            </w:r>
          </w:p>
          <w:p>
            <w:pP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（18.67㎡）</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10</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壁挂式空调</w:t>
            </w:r>
          </w:p>
        </w:tc>
        <w:tc>
          <w:tcPr>
            <w:tcW w:w="5673" w:type="dxa"/>
            <w:vAlign w:val="center"/>
          </w:tcPr>
          <w:p>
            <w:pPr>
              <w:widowControl/>
              <w:jc w:val="left"/>
              <w:textAlignment w:val="center"/>
              <w:rPr>
                <w:rFonts w:hint="eastAsia" w:ascii="宋体" w:hAnsi="宋体" w:eastAsia="宋体" w:cs="宋体"/>
                <w:b/>
                <w:bCs/>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①1匹挂式空调</w:t>
            </w:r>
            <w:r>
              <w:rPr>
                <w:rFonts w:hint="eastAsia" w:ascii="宋体" w:hAnsi="宋体" w:eastAsia="宋体" w:cs="宋体"/>
                <w:color w:val="000000" w:themeColor="text1"/>
                <w:kern w:val="0"/>
                <w:szCs w:val="21"/>
                <w:lang w:eastAsia="zh-CN"/>
                <w14:textFill>
                  <w14:solidFill>
                    <w14:schemeClr w14:val="tx1"/>
                  </w14:solidFill>
                </w14:textFill>
              </w:rPr>
              <w:t>；</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11</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柜式空调</w:t>
            </w:r>
          </w:p>
        </w:tc>
        <w:tc>
          <w:tcPr>
            <w:tcW w:w="5673" w:type="dxa"/>
            <w:vAlign w:val="center"/>
          </w:tcPr>
          <w:p>
            <w:pPr>
              <w:widowControl/>
              <w:jc w:val="left"/>
              <w:textAlignment w:val="center"/>
              <w:rPr>
                <w:rFonts w:hint="eastAsia" w:ascii="宋体" w:hAnsi="宋体" w:eastAsia="宋体" w:cs="宋体"/>
                <w:b/>
                <w:bCs/>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①3匹柜式380V定频柜式空调</w:t>
            </w:r>
            <w:r>
              <w:rPr>
                <w:rFonts w:hint="eastAsia" w:ascii="宋体" w:hAnsi="宋体" w:eastAsia="宋体" w:cs="宋体"/>
                <w:color w:val="000000" w:themeColor="text1"/>
                <w:kern w:val="0"/>
                <w:szCs w:val="21"/>
                <w:lang w:eastAsia="zh-CN"/>
                <w14:textFill>
                  <w14:solidFill>
                    <w14:schemeClr w14:val="tx1"/>
                  </w14:solidFill>
                </w14:textFill>
              </w:rPr>
              <w:t>；</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0" w:type="auto"/>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12</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评分长条桌</w:t>
            </w:r>
          </w:p>
        </w:tc>
        <w:tc>
          <w:tcPr>
            <w:tcW w:w="5673" w:type="dxa"/>
            <w:vAlign w:val="center"/>
          </w:tcPr>
          <w:p>
            <w:pPr>
              <w:widowControl/>
              <w:jc w:val="left"/>
              <w:textAlignment w:val="center"/>
              <w:rPr>
                <w:rFonts w:hint="default" w:ascii="宋体" w:hAnsi="宋体" w:eastAsia="宋体" w:cs="宋体"/>
                <w:b/>
                <w:bCs/>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①规格：1200W*400D*760H mm</w:t>
            </w:r>
            <w:r>
              <w:rPr>
                <w:rFonts w:hint="eastAsia" w:ascii="宋体" w:hAnsi="宋体" w:eastAsia="宋体" w:cs="宋体"/>
                <w:color w:val="000000" w:themeColor="text1"/>
                <w:kern w:val="0"/>
                <w:szCs w:val="21"/>
                <w:lang w:eastAsia="zh-CN"/>
                <w14:textFill>
                  <w14:solidFill>
                    <w14:schemeClr w14:val="tx1"/>
                  </w14:solidFill>
                </w14:textFill>
              </w:rPr>
              <w:t>；</w:t>
            </w:r>
            <w:r>
              <w:rPr>
                <w:rFonts w:hint="eastAsia" w:ascii="宋体" w:hAnsi="宋体" w:eastAsia="宋体" w:cs="宋体"/>
                <w:color w:val="000000" w:themeColor="text1"/>
                <w:kern w:val="0"/>
                <w:szCs w:val="21"/>
                <w:lang w:val="en-US" w:eastAsia="zh-CN"/>
                <w14:textFill>
                  <w14:solidFill>
                    <w14:schemeClr w14:val="tx1"/>
                  </w14:solidFill>
                </w14:textFill>
              </w:rPr>
              <w:t>基材为高密度纤维板，贴实木皮，易涂宝油漆效果，优质五金配件。</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张</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13</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椅子</w:t>
            </w:r>
          </w:p>
        </w:tc>
        <w:tc>
          <w:tcPr>
            <w:tcW w:w="5673" w:type="dxa"/>
            <w:vAlign w:val="center"/>
          </w:tcPr>
          <w:p>
            <w:pPr>
              <w:widowControl/>
              <w:jc w:val="left"/>
              <w:textAlignment w:val="center"/>
              <w:rPr>
                <w:rFonts w:hint="default" w:ascii="宋体" w:hAnsi="宋体" w:eastAsia="宋体" w:cs="宋体"/>
                <w:b/>
                <w:bCs/>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①规格：480*500*950mm，材质：高密度纤维板</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张</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评分区</w:t>
            </w:r>
          </w:p>
          <w:p>
            <w:pP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（55.55㎡）</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14</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单联操控桌椅</w:t>
            </w:r>
          </w:p>
        </w:tc>
        <w:tc>
          <w:tcPr>
            <w:tcW w:w="5673"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①参数：750(高)*600(宽)*900(深)毫米,材质：冷轧钢。 </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8" w:hRule="atLeast"/>
        </w:trPr>
        <w:tc>
          <w:tcPr>
            <w:tcW w:w="0" w:type="auto"/>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15</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展示区操控电脑</w:t>
            </w:r>
          </w:p>
        </w:tc>
        <w:tc>
          <w:tcPr>
            <w:tcW w:w="5673" w:type="dxa"/>
            <w:vAlign w:val="center"/>
          </w:tcPr>
          <w:p>
            <w:pPr>
              <w:pStyle w:val="40"/>
              <w:spacing w:line="267"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配置：</w:t>
            </w:r>
          </w:p>
          <w:p>
            <w:pPr>
              <w:pStyle w:val="40"/>
              <w:spacing w:before="25" w:line="261" w:lineRule="auto"/>
              <w:ind w:left="102" w:right="171"/>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①处理器类型：相当于或优于 Intel Corei7-12700，≥十二核，主频≥2.1GHz  缓存 25MB  以上CPU;；</w:t>
            </w:r>
          </w:p>
          <w:p>
            <w:pPr>
              <w:pStyle w:val="40"/>
              <w:spacing w:before="6" w:line="261" w:lineRule="auto"/>
              <w:ind w:left="102" w:right="104"/>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▲②主板：不低于 B760芯片组；主板自带蜂鸣器，借助蜂鸣器长短声音的组合，实现故障报警检测功能，提供官网截图并盖厂商项目授权章。</w:t>
            </w:r>
          </w:p>
          <w:p>
            <w:pPr>
              <w:pStyle w:val="40"/>
              <w:tabs>
                <w:tab w:val="left" w:pos="4088"/>
              </w:tabs>
              <w:spacing w:before="6" w:line="261" w:lineRule="auto"/>
              <w:ind w:left="102" w:right="104"/>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③内存：≥16GBDDR4，主板不少于2个内存插槽，最大支持  64GB DDR4 3200MHz 不低于16GB</w:t>
            </w:r>
            <w:r>
              <w:rPr>
                <w:rFonts w:hint="eastAsia" w:ascii="宋体" w:hAnsi="宋体" w:eastAsia="宋体" w:cs="宋体"/>
                <w:color w:val="000000" w:themeColor="text1"/>
                <w:sz w:val="21"/>
                <w:szCs w:val="21"/>
                <w:lang w:eastAsia="zh-CN"/>
                <w14:textFill>
                  <w14:solidFill>
                    <w14:schemeClr w14:val="tx1"/>
                  </w14:solidFill>
                </w14:textFill>
              </w:rPr>
              <w:tab/>
            </w:r>
            <w:r>
              <w:rPr>
                <w:rFonts w:hint="eastAsia" w:ascii="宋体" w:hAnsi="宋体" w:eastAsia="宋体" w:cs="宋体"/>
                <w:color w:val="000000" w:themeColor="text1"/>
                <w:sz w:val="21"/>
                <w:szCs w:val="21"/>
                <w:lang w:eastAsia="zh-CN"/>
                <w14:textFill>
                  <w14:solidFill>
                    <w14:schemeClr w14:val="tx1"/>
                  </w14:solidFill>
                </w14:textFill>
              </w:rPr>
              <w:t>DDR4；</w:t>
            </w:r>
          </w:p>
          <w:p>
            <w:pPr>
              <w:pStyle w:val="40"/>
              <w:spacing w:before="6" w:line="261" w:lineRule="auto"/>
              <w:ind w:left="102" w:right="205"/>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④硬盘：≥128GB SSD 硬盘+1TB HDD 硬盘，具备硬盘减震功能；</w:t>
            </w:r>
          </w:p>
          <w:p>
            <w:pPr>
              <w:pStyle w:val="40"/>
              <w:spacing w:before="6" w:line="261" w:lineRule="auto"/>
              <w:ind w:left="102" w:right="205"/>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⑤显卡≥显存不低于 2GB的独立显卡，无需转接支持双路视频输出；</w:t>
            </w:r>
          </w:p>
          <w:p>
            <w:pPr>
              <w:pStyle w:val="40"/>
              <w:spacing w:before="6" w:line="261" w:lineRule="auto"/>
              <w:ind w:left="102" w:right="193"/>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⑥音频：≥集成 5.1 声道声卡，支持前 2 后 3音频接口；网卡：集成  10/100/1000M自适应千兆网卡；</w:t>
            </w:r>
          </w:p>
          <w:p>
            <w:pPr>
              <w:pStyle w:val="40"/>
              <w:spacing w:before="25" w:line="261" w:lineRule="auto"/>
              <w:ind w:left="102" w:righ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I/O 扩展槽：≥1 个 PCIe x16，≥2 个 PCIe x1,≥1个PCI；USB 接口主板原生支持 10 个 USB 接口，其中 6个USB3.2（包含 2 个 USB3.2Gen2）；.其他接口：主板原生不少于 VGA + HDMI + DP 3个视频输出端口（非转接口）；1 个原生串口，2 个PS/2接口，1 个  RJ-45接口；</w:t>
            </w:r>
          </w:p>
          <w:p>
            <w:pPr>
              <w:pStyle w:val="40"/>
              <w:spacing w:before="6" w:line="261" w:lineRule="auto"/>
              <w:ind w:left="102" w:righ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⑦键盘鼠标：同品牌 104键防水键盘、防菌光电滚轮鼠标；电源：≥200W节能电源；机箱：≥15L，立式机箱、防尘防水电源按钮</w:t>
            </w:r>
          </w:p>
          <w:p>
            <w:pPr>
              <w:pStyle w:val="40"/>
              <w:spacing w:before="25" w:line="261" w:lineRule="auto"/>
              <w:ind w:left="102" w:right="11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⑧操作系统：预装相当于或优于正版 Windows 11的操作系统；</w:t>
            </w:r>
          </w:p>
          <w:p>
            <w:pPr>
              <w:pStyle w:val="40"/>
              <w:spacing w:before="6" w:line="261" w:lineRule="auto"/>
              <w:ind w:left="102" w:right="-2"/>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⑨显示器：≥23.8寸液晶显示器，分辨率≥1920x1080，与主机同一品牌</w:t>
            </w:r>
            <w:r>
              <w:rPr>
                <w:rFonts w:hint="eastAsia" w:cs="宋体"/>
                <w:color w:val="000000" w:themeColor="text1"/>
                <w:sz w:val="21"/>
                <w:szCs w:val="21"/>
                <w:lang w:eastAsia="zh-CN"/>
                <w14:textFill>
                  <w14:solidFill>
                    <w14:schemeClr w14:val="tx1"/>
                  </w14:solidFill>
                </w14:textFill>
              </w:rPr>
              <w:t>，</w:t>
            </w:r>
            <w:r>
              <w:rPr>
                <w:rFonts w:hint="eastAsia" w:cs="宋体"/>
                <w:color w:val="000000" w:themeColor="text1"/>
                <w:sz w:val="21"/>
                <w:szCs w:val="21"/>
                <w:lang w:val="en-US" w:eastAsia="zh-CN"/>
                <w14:textFill>
                  <w14:solidFill>
                    <w14:schemeClr w14:val="tx1"/>
                  </w14:solidFill>
                </w14:textFill>
              </w:rPr>
              <w:t>一级能效显示器；</w:t>
            </w:r>
          </w:p>
          <w:p>
            <w:pPr>
              <w:pStyle w:val="40"/>
              <w:spacing w:line="266"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▲⑩供货及售后服务：提供三年主要部件（主机含显示器）及人工服务；为确保售后服务能够及时完整的展开，原厂商具备 CTEAS售后服务体系完善程度认证七星级资质证书，提供相应证书（扫描件）并加盖生产厂商项目授权章或公章。</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0" w:type="auto"/>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16</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55寸超窄边拼接液晶单元</w:t>
            </w:r>
          </w:p>
        </w:tc>
        <w:tc>
          <w:tcPr>
            <w:tcW w:w="5673" w:type="dxa"/>
            <w:vAlign w:val="center"/>
          </w:tcPr>
          <w:p>
            <w:pPr>
              <w:pStyle w:val="40"/>
              <w:spacing w:before="143" w:line="261" w:lineRule="auto"/>
              <w:ind w:left="102" w:right="141"/>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①55'液晶显示单元,光源:LED光源;拼缝:3.5mm,亮度:500cd/平方,分辨率:1920*1080</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片</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0" w:type="auto"/>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17</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4U机箱</w:t>
            </w:r>
          </w:p>
        </w:tc>
        <w:tc>
          <w:tcPr>
            <w:tcW w:w="5673" w:type="dxa"/>
            <w:vAlign w:val="center"/>
          </w:tcPr>
          <w:p>
            <w:pPr>
              <w:widowControl/>
              <w:jc w:val="left"/>
              <w:textAlignment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①4U切换主箱体,支持输入6槽,输出2槽,支持4路高分采集,标配一个电源模块</w:t>
            </w:r>
            <w:r>
              <w:rPr>
                <w:rFonts w:hint="eastAsia" w:ascii="宋体" w:hAnsi="宋体" w:eastAsia="宋体" w:cs="宋体"/>
                <w:color w:val="000000" w:themeColor="text1"/>
                <w:kern w:val="0"/>
                <w:szCs w:val="21"/>
                <w:lang w:eastAsia="zh-CN"/>
                <w14:textFill>
                  <w14:solidFill>
                    <w14:schemeClr w14:val="tx1"/>
                  </w14:solidFill>
                </w14:textFill>
              </w:rPr>
              <w:t>，材质冷轧钢</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0" w:type="auto"/>
            <w:vMerge w:val="restart"/>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18</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DVI输入卡</w:t>
            </w:r>
          </w:p>
        </w:tc>
        <w:tc>
          <w:tcPr>
            <w:tcW w:w="5673" w:type="dxa"/>
            <w:vAlign w:val="center"/>
          </w:tcPr>
          <w:p>
            <w:pPr>
              <w:widowControl/>
              <w:jc w:val="left"/>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①DVI输入卡,支持4通道DVI信号输入,支持HDCP,支持EDID 在线编辑,最大支持分辨率1920*1200@60Hz</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块</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0" w:type="auto"/>
            <w:vMerge w:val="continue"/>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19</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DVI输出卡</w:t>
            </w:r>
          </w:p>
        </w:tc>
        <w:tc>
          <w:tcPr>
            <w:tcW w:w="5673" w:type="dxa"/>
            <w:vAlign w:val="center"/>
          </w:tcPr>
          <w:p>
            <w:pPr>
              <w:pStyle w:val="40"/>
              <w:spacing w:line="267"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①DVI 输出卡,支持 4 通道 DVI-I信号输出,最大输出分辨率1920*1200@60Hz,每个输出可开 4个窗口,可通过转接头输出 VGA信号</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块</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0" w:type="auto"/>
            <w:vMerge w:val="continue"/>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20</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42U机柜</w:t>
            </w:r>
          </w:p>
        </w:tc>
        <w:tc>
          <w:tcPr>
            <w:tcW w:w="5673" w:type="dxa"/>
            <w:vAlign w:val="center"/>
          </w:tcPr>
          <w:p>
            <w:pPr>
              <w:widowControl/>
              <w:jc w:val="left"/>
              <w:textAlignment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①标准机柜，高度2000mm、宽度600mm、深度600mm，冷轧钢材质</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0" w:type="auto"/>
            <w:vMerge w:val="restart"/>
            <w:vAlign w:val="center"/>
          </w:tcPr>
          <w:p>
            <w:pPr>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办公区</w:t>
            </w:r>
          </w:p>
          <w:p>
            <w:pPr>
              <w:jc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（38.9㎡）</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21</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4人位办公卡位</w:t>
            </w:r>
          </w:p>
        </w:tc>
        <w:tc>
          <w:tcPr>
            <w:tcW w:w="5673"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①规格：2460*1220*1050mm;屏风活动柜（白绒布+纯黑）1.4米卡马木面板1P，1.4米20屏风1P+0.6米20屏风2P电泳色</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0" w:type="auto"/>
            <w:vMerge w:val="continue"/>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22</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办公椅</w:t>
            </w:r>
          </w:p>
        </w:tc>
        <w:tc>
          <w:tcPr>
            <w:tcW w:w="5673"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①常规;优质网布面，定型海绵，</w:t>
            </w:r>
            <w:r>
              <w:rPr>
                <w:rFonts w:hint="eastAsia" w:ascii="宋体" w:hAnsi="宋体" w:eastAsia="宋体" w:cs="宋体"/>
                <w:color w:val="000000" w:themeColor="text1"/>
                <w:kern w:val="0"/>
                <w:szCs w:val="21"/>
                <w:lang w:val="en-US" w:eastAsia="zh-CN"/>
                <w14:textFill>
                  <w14:solidFill>
                    <w14:schemeClr w14:val="tx1"/>
                  </w14:solidFill>
                </w14:textFill>
              </w:rPr>
              <w:t>尼龙扶手、钢制5滚轮，可升降带靠背；高度116cm*坐宽48cm*背高50cm</w:t>
            </w:r>
          </w:p>
        </w:tc>
        <w:tc>
          <w:tcPr>
            <w:tcW w:w="427" w:type="dxa"/>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张</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0" w:type="auto"/>
            <w:vMerge w:val="continue"/>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23</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办公沙发</w:t>
            </w:r>
          </w:p>
        </w:tc>
        <w:tc>
          <w:tcPr>
            <w:tcW w:w="5673" w:type="dxa"/>
            <w:vAlign w:val="center"/>
          </w:tcPr>
          <w:p>
            <w:pPr>
              <w:widowControl/>
              <w:jc w:val="left"/>
              <w:textAlignment w:val="center"/>
              <w:rPr>
                <w:rFonts w:hint="eastAsia" w:ascii="宋体" w:hAnsi="宋体" w:eastAsia="宋体" w:cs="宋体"/>
                <w:b/>
                <w:bCs/>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①规格：1200W*600D*450H；1+1+2+3，面料：西皮，坐垫泡棉：选用高弹性聚胺脂定型海绵；板材热压成型，经防潮、防腐、防蛀虫等工艺处理</w:t>
            </w:r>
            <w:r>
              <w:rPr>
                <w:rFonts w:hint="eastAsia" w:ascii="宋体" w:hAnsi="宋体" w:eastAsia="宋体" w:cs="宋体"/>
                <w:color w:val="000000" w:themeColor="text1"/>
                <w:kern w:val="0"/>
                <w:szCs w:val="21"/>
                <w:lang w:eastAsia="zh-CN"/>
                <w14:textFill>
                  <w14:solidFill>
                    <w14:schemeClr w14:val="tx1"/>
                  </w14:solidFill>
                </w14:textFill>
              </w:rPr>
              <w:t>；</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0" w:type="auto"/>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24</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长茶几</w:t>
            </w:r>
          </w:p>
        </w:tc>
        <w:tc>
          <w:tcPr>
            <w:tcW w:w="5673" w:type="dxa"/>
            <w:vAlign w:val="center"/>
          </w:tcPr>
          <w:p>
            <w:pPr>
              <w:widowControl/>
              <w:jc w:val="left"/>
              <w:textAlignment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①规格：1200*600*480mm；基材为高密度纤维板，贴实木皮，易涂宝油漆效果，优质五金配件</w:t>
            </w:r>
            <w:r>
              <w:rPr>
                <w:rFonts w:hint="eastAsia" w:ascii="宋体" w:hAnsi="宋体" w:eastAsia="宋体" w:cs="宋体"/>
                <w:color w:val="000000" w:themeColor="text1"/>
                <w:kern w:val="0"/>
                <w:szCs w:val="21"/>
                <w:lang w:eastAsia="zh-CN"/>
                <w14:textFill>
                  <w14:solidFill>
                    <w14:schemeClr w14:val="tx1"/>
                  </w14:solidFill>
                </w14:textFill>
              </w:rPr>
              <w:t>；</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0" w:type="auto"/>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25</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方茶几</w:t>
            </w:r>
          </w:p>
        </w:tc>
        <w:tc>
          <w:tcPr>
            <w:tcW w:w="5673" w:type="dxa"/>
            <w:vAlign w:val="center"/>
          </w:tcPr>
          <w:p>
            <w:pPr>
              <w:widowControl/>
              <w:jc w:val="left"/>
              <w:textAlignment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①规格：600*600*450mm；基材为高密度纤维板，贴实木皮，易涂宝油漆效果，优质五金配件</w:t>
            </w:r>
            <w:r>
              <w:rPr>
                <w:rFonts w:hint="eastAsia" w:ascii="宋体" w:hAnsi="宋体" w:eastAsia="宋体" w:cs="宋体"/>
                <w:color w:val="000000" w:themeColor="text1"/>
                <w:kern w:val="0"/>
                <w:szCs w:val="21"/>
                <w:lang w:eastAsia="zh-CN"/>
                <w14:textFill>
                  <w14:solidFill>
                    <w14:schemeClr w14:val="tx1"/>
                  </w14:solidFill>
                </w14:textFill>
              </w:rPr>
              <w:t>；</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26</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饮水机</w:t>
            </w:r>
          </w:p>
        </w:tc>
        <w:tc>
          <w:tcPr>
            <w:tcW w:w="5673" w:type="dxa"/>
            <w:vAlign w:val="center"/>
          </w:tcPr>
          <w:p>
            <w:pPr>
              <w:widowControl/>
              <w:jc w:val="left"/>
              <w:textAlignment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①直饮机立柜式</w:t>
            </w:r>
            <w:r>
              <w:rPr>
                <w:rFonts w:hint="eastAsia" w:ascii="宋体" w:hAnsi="宋体" w:eastAsia="宋体" w:cs="宋体"/>
                <w:color w:val="000000" w:themeColor="text1"/>
                <w:kern w:val="0"/>
                <w:szCs w:val="21"/>
                <w:lang w:eastAsia="zh-CN"/>
                <w14:textFill>
                  <w14:solidFill>
                    <w14:schemeClr w14:val="tx1"/>
                  </w14:solidFill>
                </w14:textFill>
              </w:rPr>
              <w:t>，温热两用饮水机</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0" w:type="auto"/>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27</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电视机</w:t>
            </w:r>
          </w:p>
        </w:tc>
        <w:tc>
          <w:tcPr>
            <w:tcW w:w="5673" w:type="dxa"/>
            <w:vAlign w:val="center"/>
          </w:tcPr>
          <w:p>
            <w:pPr>
              <w:widowControl/>
              <w:jc w:val="left"/>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①55 寸；4K 分辨率；屏幕比例：16：9；背光源LED;图像；模式：智能影音模式；图像技术：第六代画质引擎，HDR显示；CPU:芯片 Amlogic T960  四核；GPU五核Mail-450;RAM 1GB DDR3; Rubic智能操作系统.含立式支架</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28</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柜式空调</w:t>
            </w:r>
          </w:p>
        </w:tc>
        <w:tc>
          <w:tcPr>
            <w:tcW w:w="5673"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①3 匹柜式 380V定频柜式空调</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0" w:type="auto"/>
            <w:vMerge w:val="restart"/>
            <w:vAlign w:val="center"/>
          </w:tcPr>
          <w:p>
            <w:pPr>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报告区</w:t>
            </w:r>
          </w:p>
          <w:p>
            <w:pPr>
              <w:jc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（57.03㎡）</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29</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会议桌</w:t>
            </w:r>
          </w:p>
        </w:tc>
        <w:tc>
          <w:tcPr>
            <w:tcW w:w="5673" w:type="dxa"/>
            <w:vAlign w:val="center"/>
          </w:tcPr>
          <w:p>
            <w:pPr>
              <w:pStyle w:val="40"/>
              <w:spacing w:line="266" w:lineRule="exac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①规格：3800*1600*750mm</w:t>
            </w:r>
          </w:p>
          <w:p>
            <w:pPr>
              <w:pStyle w:val="40"/>
              <w:spacing w:before="25"/>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贴面材料：采用实木高级 0.6胡桃木木皮,</w:t>
            </w:r>
          </w:p>
          <w:p>
            <w:pPr>
              <w:pStyle w:val="40"/>
              <w:spacing w:before="25"/>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封边用材：实木封边</w:t>
            </w:r>
          </w:p>
          <w:p>
            <w:pPr>
              <w:pStyle w:val="40"/>
              <w:spacing w:before="25" w:line="261" w:lineRule="auto"/>
              <w:ind w:right="205"/>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基材：采用优质高密度板,优质绿色环保产品,甲醛含量符合国家标准</w:t>
            </w:r>
          </w:p>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油漆：面漆采用环保 PU 聚脂漆,底漆采用 PE不饱和树脂漆，符合国家环保要求</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0" w:type="auto"/>
            <w:vMerge w:val="continue"/>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30</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会议椅</w:t>
            </w:r>
          </w:p>
        </w:tc>
        <w:tc>
          <w:tcPr>
            <w:tcW w:w="5673" w:type="dxa"/>
            <w:vAlign w:val="center"/>
          </w:tcPr>
          <w:p>
            <w:pPr>
              <w:widowControl/>
              <w:jc w:val="left"/>
              <w:textAlignment w:val="center"/>
              <w:rPr>
                <w:rFonts w:hint="default" w:ascii="宋体" w:hAnsi="宋体" w:eastAsia="宋体" w:cs="宋体"/>
                <w:b/>
                <w:bCs/>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①规格：480*500*950mm</w:t>
            </w:r>
            <w:r>
              <w:rPr>
                <w:rFonts w:hint="eastAsia" w:ascii="宋体" w:hAnsi="宋体" w:eastAsia="宋体" w:cs="宋体"/>
                <w:color w:val="000000" w:themeColor="text1"/>
                <w:kern w:val="0"/>
                <w:szCs w:val="21"/>
                <w:lang w:eastAsia="zh-CN"/>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材质：高密度板</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张</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1" w:hRule="atLeast"/>
        </w:trPr>
        <w:tc>
          <w:tcPr>
            <w:tcW w:w="0" w:type="auto"/>
            <w:vMerge w:val="continue"/>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31</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会议功放</w:t>
            </w:r>
          </w:p>
        </w:tc>
        <w:tc>
          <w:tcPr>
            <w:tcW w:w="5673" w:type="dxa"/>
            <w:vAlign w:val="center"/>
          </w:tcPr>
          <w:p>
            <w:pPr>
              <w:widowControl/>
              <w:jc w:val="left"/>
              <w:textAlignment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①DSP预设： 30个预设位置</w:t>
            </w:r>
          </w:p>
          <w:p>
            <w:pPr>
              <w:widowControl/>
              <w:jc w:val="left"/>
              <w:textAlignment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控制方式： 以太网、USB、RS485、RS232</w:t>
            </w:r>
          </w:p>
          <w:p>
            <w:pPr>
              <w:widowControl/>
              <w:jc w:val="left"/>
              <w:textAlignment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网络规格： TCP/IP、1000base-T/100base-TX、RJ45</w:t>
            </w:r>
          </w:p>
          <w:p>
            <w:pPr>
              <w:widowControl/>
              <w:jc w:val="left"/>
              <w:textAlignment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通道数： 2</w:t>
            </w:r>
          </w:p>
          <w:p>
            <w:pPr>
              <w:widowControl/>
              <w:jc w:val="left"/>
              <w:textAlignment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功率： 4*300W@8Ω  4*500W@4Ω</w:t>
            </w:r>
          </w:p>
          <w:p>
            <w:pPr>
              <w:widowControl/>
              <w:jc w:val="left"/>
              <w:textAlignment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桥接功率： 1*1000W@8Ω</w:t>
            </w:r>
          </w:p>
          <w:p>
            <w:pPr>
              <w:widowControl/>
              <w:jc w:val="left"/>
              <w:textAlignment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输出阻抗最小： 每通道4Ω，桥接模式下8Ω</w:t>
            </w:r>
          </w:p>
          <w:p>
            <w:pPr>
              <w:widowControl/>
              <w:jc w:val="left"/>
              <w:textAlignment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输入接口： 平衡输入2*XLR；单端输入2*RCA</w:t>
            </w:r>
          </w:p>
          <w:p>
            <w:pPr>
              <w:widowControl/>
              <w:jc w:val="left"/>
              <w:textAlignment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输出接口： 2*Spoken；接线柱</w:t>
            </w:r>
          </w:p>
          <w:p>
            <w:pPr>
              <w:widowControl/>
              <w:jc w:val="left"/>
              <w:textAlignment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冷却： 双风扇智能控制</w:t>
            </w:r>
          </w:p>
          <w:p>
            <w:pPr>
              <w:widowControl/>
              <w:jc w:val="left"/>
              <w:textAlignment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增益： 6dB灵敏度：30dB（29.5倍）；0dB灵敏度：36dB（31.1倍）</w:t>
            </w:r>
          </w:p>
          <w:p>
            <w:pPr>
              <w:widowControl/>
              <w:jc w:val="left"/>
              <w:textAlignment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最大输入电平： 6dB灵敏度：16dBu（4.9V）</w:t>
            </w:r>
          </w:p>
          <w:p>
            <w:pPr>
              <w:widowControl/>
              <w:jc w:val="left"/>
              <w:textAlignment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信噪比： 6dB灵敏度：94dB；0dB灵敏度：94dB</w:t>
            </w:r>
          </w:p>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频响： 20Hz ~ 20kHz  (±0.5dB)@1W，8Ω</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trPr>
        <w:tc>
          <w:tcPr>
            <w:tcW w:w="0" w:type="auto"/>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32</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调音台</w:t>
            </w:r>
          </w:p>
        </w:tc>
        <w:tc>
          <w:tcPr>
            <w:tcW w:w="5673"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①10路平衡式话筒输入；提供优质的+48V幻像电源；每通道 3段均衡器，打造温暖音色；两路立体声独立的莲花输入，功能得到扩展；立体声 7频段图形均衡器，分配在主线上；采用 99种数字显示混响效果；带 MP3显示播放器；所有通道都有峰值信号指示和推子前监9.外观紧凑，可选择工程机架，上标准机柜安装</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9" w:hRule="atLeast"/>
        </w:trPr>
        <w:tc>
          <w:tcPr>
            <w:tcW w:w="0" w:type="auto"/>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33</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音箱</w:t>
            </w:r>
          </w:p>
        </w:tc>
        <w:tc>
          <w:tcPr>
            <w:tcW w:w="5673" w:type="dxa"/>
            <w:vAlign w:val="center"/>
          </w:tcPr>
          <w:p>
            <w:pPr>
              <w:pStyle w:val="40"/>
              <w:spacing w:before="38"/>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▲①模式: 2 音路全频 额定功率: 250W 阻抗: 8ohms</w:t>
            </w:r>
          </w:p>
          <w:p>
            <w:pPr>
              <w:pStyle w:val="40"/>
              <w:spacing w:before="38"/>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频率响应:70Hz-18KHz 灵敏度:103dB</w:t>
            </w:r>
          </w:p>
          <w:p>
            <w:pPr>
              <w:pStyle w:val="40"/>
              <w:spacing w:before="38"/>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低音:</w:t>
            </w:r>
            <w:r>
              <w:rPr>
                <w:rFonts w:hint="eastAsia" w:ascii="宋体" w:hAnsi="宋体" w:eastAsia="宋体" w:cs="宋体"/>
                <w:color w:val="000000" w:themeColor="text1"/>
                <w:sz w:val="21"/>
                <w:szCs w:val="21"/>
                <w:lang w:eastAsia="zh-CN"/>
                <w14:textFill>
                  <w14:solidFill>
                    <w14:schemeClr w14:val="tx1"/>
                  </w14:solidFill>
                </w14:textFill>
              </w:rPr>
              <w:tab/>
            </w:r>
            <w:r>
              <w:rPr>
                <w:rFonts w:hint="eastAsia" w:ascii="宋体" w:hAnsi="宋体" w:eastAsia="宋体" w:cs="宋体"/>
                <w:color w:val="000000" w:themeColor="text1"/>
                <w:sz w:val="21"/>
                <w:szCs w:val="21"/>
                <w:lang w:eastAsia="zh-CN"/>
                <w14:textFill>
                  <w14:solidFill>
                    <w14:schemeClr w14:val="tx1"/>
                  </w14:solidFill>
                </w14:textFill>
              </w:rPr>
              <w:t>10＂×1 高音:</w:t>
            </w:r>
            <w:r>
              <w:rPr>
                <w:rFonts w:hint="eastAsia" w:ascii="宋体" w:hAnsi="宋体" w:eastAsia="宋体" w:cs="宋体"/>
                <w:color w:val="000000" w:themeColor="text1"/>
                <w:sz w:val="21"/>
                <w:szCs w:val="21"/>
                <w:lang w:eastAsia="zh-CN"/>
                <w14:textFill>
                  <w14:solidFill>
                    <w14:schemeClr w14:val="tx1"/>
                  </w14:solidFill>
                </w14:textFill>
              </w:rPr>
              <w:tab/>
            </w:r>
            <w:r>
              <w:rPr>
                <w:rFonts w:hint="eastAsia" w:ascii="宋体" w:hAnsi="宋体" w:eastAsia="宋体" w:cs="宋体"/>
                <w:color w:val="000000" w:themeColor="text1"/>
                <w:sz w:val="21"/>
                <w:szCs w:val="21"/>
                <w:lang w:eastAsia="zh-CN"/>
                <w14:textFill>
                  <w14:solidFill>
                    <w14:schemeClr w14:val="tx1"/>
                  </w14:solidFill>
                </w14:textFill>
              </w:rPr>
              <w:t>1.35＂×1</w:t>
            </w:r>
          </w:p>
          <w:p>
            <w:pPr>
              <w:pStyle w:val="40"/>
              <w:spacing w:before="38"/>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板材:</w:t>
            </w:r>
            <w:r>
              <w:rPr>
                <w:rFonts w:hint="eastAsia" w:ascii="宋体" w:hAnsi="宋体" w:eastAsia="宋体" w:cs="宋体"/>
                <w:color w:val="000000" w:themeColor="text1"/>
                <w:sz w:val="21"/>
                <w:szCs w:val="21"/>
                <w:lang w:eastAsia="zh-CN"/>
                <w14:textFill>
                  <w14:solidFill>
                    <w14:schemeClr w14:val="tx1"/>
                  </w14:solidFill>
                </w14:textFill>
              </w:rPr>
              <w:tab/>
            </w:r>
            <w:r>
              <w:rPr>
                <w:rFonts w:hint="eastAsia" w:ascii="宋体" w:hAnsi="宋体" w:eastAsia="宋体" w:cs="宋体"/>
                <w:color w:val="000000" w:themeColor="text1"/>
                <w:sz w:val="21"/>
                <w:szCs w:val="21"/>
                <w:lang w:eastAsia="zh-CN"/>
                <w14:textFill>
                  <w14:solidFill>
                    <w14:schemeClr w14:val="tx1"/>
                  </w14:solidFill>
                </w14:textFill>
              </w:rPr>
              <w:t xml:space="preserve">优质密度板 18mm MDF 表面:黑色耐磨粗点喷漆 </w:t>
            </w:r>
          </w:p>
          <w:p>
            <w:pPr>
              <w:pStyle w:val="40"/>
              <w:spacing w:before="38"/>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面罩:</w:t>
            </w:r>
            <w:r>
              <w:rPr>
                <w:rFonts w:hint="eastAsia" w:ascii="宋体" w:hAnsi="宋体" w:eastAsia="宋体" w:cs="宋体"/>
                <w:color w:val="000000" w:themeColor="text1"/>
                <w:sz w:val="21"/>
                <w:szCs w:val="21"/>
                <w:lang w:eastAsia="zh-CN"/>
                <w14:textFill>
                  <w14:solidFill>
                    <w14:schemeClr w14:val="tx1"/>
                  </w14:solidFill>
                </w14:textFill>
              </w:rPr>
              <w:tab/>
            </w:r>
            <w:r>
              <w:rPr>
                <w:rFonts w:hint="eastAsia" w:ascii="宋体" w:hAnsi="宋体" w:eastAsia="宋体" w:cs="宋体"/>
                <w:color w:val="000000" w:themeColor="text1"/>
                <w:sz w:val="21"/>
                <w:szCs w:val="21"/>
                <w:lang w:eastAsia="zh-CN"/>
                <w14:textFill>
                  <w14:solidFill>
                    <w14:schemeClr w14:val="tx1"/>
                  </w14:solidFill>
                </w14:textFill>
              </w:rPr>
              <w:t>黑色网加声学透气棉</w:t>
            </w:r>
          </w:p>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尺寸 W×D×H300×320×520MM</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对</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6" w:hRule="atLeast"/>
        </w:trPr>
        <w:tc>
          <w:tcPr>
            <w:tcW w:w="0" w:type="auto"/>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34</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一拖四无线会议麦克风</w:t>
            </w:r>
          </w:p>
        </w:tc>
        <w:tc>
          <w:tcPr>
            <w:tcW w:w="5673" w:type="dxa"/>
            <w:vAlign w:val="center"/>
          </w:tcPr>
          <w:p>
            <w:pPr>
              <w:pStyle w:val="40"/>
              <w:spacing w:before="38"/>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▲①采用 UHF波段作为载波。</w:t>
            </w:r>
          </w:p>
          <w:p>
            <w:pPr>
              <w:pStyle w:val="40"/>
              <w:spacing w:before="38"/>
              <w:ind w:left="102"/>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②相位锁定频率合成（PLL）技术；专业、时尚面板的设计；简单、直观、人性化的操作界面； 一键红外对频ACT（Sync）,采用多重扫描技术，可靠同步发射器；加强型抗干扰设计，采用导频、场强、噪声三重静噪检测，即使在环境复杂的场合也有很好的稳定性；灵敏度外置可调，专为 KTV等专业场合而设置；发射机外壳采用最新科技的工程塑胶，美观耐用，适合会议等场合；采用全新工艺和技术，加上低功耗器件的应用，使得发射机持续使用时间更长，更可靠；选用优质咪芯，无论是轻声哼唱，还是在放声歌唱时都可以应付自如，表现出色；高品质的声音还原能力，使歌唱更轻松。</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35</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标准机柜</w:t>
            </w:r>
          </w:p>
        </w:tc>
        <w:tc>
          <w:tcPr>
            <w:tcW w:w="5673" w:type="dxa"/>
            <w:vAlign w:val="center"/>
          </w:tcPr>
          <w:p>
            <w:pPr>
              <w:widowControl/>
              <w:jc w:val="left"/>
              <w:textAlignment w:val="center"/>
              <w:rPr>
                <w:rFonts w:hint="default" w:ascii="宋体" w:hAnsi="宋体" w:eastAsia="宋体" w:cs="宋体"/>
                <w:b/>
                <w:bCs/>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①</w:t>
            </w:r>
            <w:r>
              <w:rPr>
                <w:rFonts w:hint="eastAsia" w:ascii="宋体" w:hAnsi="宋体" w:eastAsia="宋体" w:cs="宋体"/>
                <w:color w:val="000000" w:themeColor="text1"/>
                <w:kern w:val="0"/>
                <w:szCs w:val="21"/>
                <w:lang w:val="en-US" w:eastAsia="zh-CN"/>
                <w14:textFill>
                  <w14:solidFill>
                    <w14:schemeClr w14:val="tx1"/>
                  </w14:solidFill>
                </w14:textFill>
              </w:rPr>
              <w:t>22U网络机柜，600mm*600mm*1200mm，冷轧钢材质</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个</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tcPr>
          <w:p>
            <w:pPr>
              <w:rPr>
                <w:rFonts w:hint="eastAsia" w:ascii="宋体" w:hAnsi="宋体" w:eastAsia="宋体" w:cs="宋体"/>
                <w:b/>
                <w:bCs/>
                <w:color w:val="000000" w:themeColor="text1"/>
                <w:kern w:val="0"/>
                <w:szCs w:val="21"/>
                <w14:textFill>
                  <w14:solidFill>
                    <w14:schemeClr w14:val="tx1"/>
                  </w14:solidFill>
                </w14:textFill>
              </w:rPr>
            </w:pPr>
          </w:p>
        </w:tc>
        <w:tc>
          <w:tcPr>
            <w:tcW w:w="634" w:type="dxa"/>
            <w:vAlign w:val="center"/>
          </w:tcPr>
          <w:p>
            <w:pPr>
              <w:widowControl/>
              <w:jc w:val="center"/>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36</w:t>
            </w:r>
          </w:p>
        </w:tc>
        <w:tc>
          <w:tcPr>
            <w:tcW w:w="736" w:type="dxa"/>
            <w:vAlign w:val="center"/>
          </w:tcPr>
          <w:p>
            <w:pPr>
              <w:widowControl/>
              <w:jc w:val="left"/>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室内LED屏</w:t>
            </w:r>
          </w:p>
        </w:tc>
        <w:tc>
          <w:tcPr>
            <w:tcW w:w="5673" w:type="dxa"/>
            <w:vAlign w:val="center"/>
          </w:tcPr>
          <w:p>
            <w:pPr>
              <w:pStyle w:val="40"/>
              <w:spacing w:line="265"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①规格：长 3m*宽 2m；点间距：2.5mm</w:t>
            </w:r>
          </w:p>
          <w:p>
            <w:pPr>
              <w:pStyle w:val="40"/>
              <w:spacing w:line="265"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波长：红色 625-630nm，亮度典型值：180-350mcd 绿色 525-530nm，亮度典型值：450-650mcd 蓝色 470-475nm，亮度典型值：160-220mcd</w:t>
            </w:r>
          </w:p>
          <w:p>
            <w:pPr>
              <w:pStyle w:val="40"/>
              <w:spacing w:line="265"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密度：160000 点/m2 亮度：≥1200cd/m2 屏体视角：水平≥140°、垂直≥140° 驱动 IC：LED 显示屏专业用器件 驱动方式：1/32 扫描</w:t>
            </w:r>
          </w:p>
          <w:p>
            <w:pPr>
              <w:pStyle w:val="40"/>
              <w:spacing w:line="265"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灰度等级：14-16bit</w:t>
            </w:r>
          </w:p>
          <w:p>
            <w:pPr>
              <w:pStyle w:val="40"/>
              <w:spacing w:line="265"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 xml:space="preserve">显示颜色：＞显示 65536×65536×65536 </w:t>
            </w:r>
          </w:p>
          <w:p>
            <w:pPr>
              <w:pStyle w:val="40"/>
              <w:spacing w:line="265"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对比度：＞1000:1</w:t>
            </w:r>
          </w:p>
          <w:p>
            <w:pPr>
              <w:pStyle w:val="40"/>
              <w:spacing w:line="265"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换帧频率：60-75Hz 图像刷新：400-1600Hz</w:t>
            </w:r>
          </w:p>
          <w:p>
            <w:pPr>
              <w:pStyle w:val="40"/>
              <w:spacing w:line="265"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亮度调节：自动/手动≥256 级，根据不同的环境亮度自</w:t>
            </w:r>
          </w:p>
          <w:p>
            <w:pPr>
              <w:pStyle w:val="40"/>
              <w:spacing w:line="265"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动调节 平均无故障时间：≥10000 小时 寿命：≥10 万小时 最小观看距离：2.5m</w:t>
            </w:r>
          </w:p>
          <w:p>
            <w:pPr>
              <w:pStyle w:val="40"/>
              <w:spacing w:line="265"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平整度：任意相邻像素间≤0.5mm</w:t>
            </w:r>
          </w:p>
          <w:p>
            <w:pPr>
              <w:pStyle w:val="40"/>
              <w:spacing w:line="265"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单元板拼接间隙＜ 1mm</w:t>
            </w:r>
          </w:p>
          <w:p>
            <w:pPr>
              <w:pStyle w:val="40"/>
              <w:spacing w:line="265"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均匀性：像素光强、单元板亮度均匀 开关电源负荷：5V/40A 盲点率：＜0.0001 计算机显示模式：1024×768</w:t>
            </w:r>
          </w:p>
          <w:p>
            <w:pPr>
              <w:widowControl/>
              <w:jc w:val="left"/>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有效通讯距离：网线 100m（无中继），多模光纤 500m，</w:t>
            </w:r>
          </w:p>
          <w:p>
            <w:pPr>
              <w:widowControl/>
              <w:jc w:val="left"/>
              <w:textAlignment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 单模光纤 20km</w:t>
            </w:r>
            <w:r>
              <w:rPr>
                <w:rFonts w:hint="eastAsia" w:ascii="宋体" w:hAnsi="宋体" w:eastAsia="宋体" w:cs="宋体"/>
                <w:color w:val="000000" w:themeColor="text1"/>
                <w:kern w:val="0"/>
                <w:szCs w:val="21"/>
                <w:lang w:eastAsia="zh-CN"/>
                <w14:textFill>
                  <w14:solidFill>
                    <w14:schemeClr w14:val="tx1"/>
                  </w14:solidFill>
                </w14:textFill>
              </w:rPr>
              <w:t>；</w:t>
            </w:r>
          </w:p>
        </w:tc>
        <w:tc>
          <w:tcPr>
            <w:tcW w:w="427" w:type="dxa"/>
            <w:vAlign w:val="center"/>
          </w:tcPr>
          <w:p>
            <w:pPr>
              <w:widowControl/>
              <w:jc w:val="center"/>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429" w:type="dxa"/>
            <w:vAlign w:val="center"/>
          </w:tcPr>
          <w:p>
            <w:pPr>
              <w:widowControl/>
              <w:jc w:val="center"/>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0" w:type="auto"/>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37</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操控电脑</w:t>
            </w:r>
          </w:p>
        </w:tc>
        <w:tc>
          <w:tcPr>
            <w:tcW w:w="5673" w:type="dxa"/>
            <w:vAlign w:val="center"/>
          </w:tcPr>
          <w:p>
            <w:pPr>
              <w:pStyle w:val="40"/>
              <w:spacing w:line="267"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配置：</w:t>
            </w:r>
          </w:p>
          <w:p>
            <w:pPr>
              <w:pStyle w:val="40"/>
              <w:spacing w:before="25" w:line="261" w:lineRule="auto"/>
              <w:ind w:left="102" w:right="171"/>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①处理器类型：相当于或优于 Intel Corei7-12700，≥十二核，主频≥2.1GHz  缓存 25MB  以上CPU;；</w:t>
            </w:r>
          </w:p>
          <w:p>
            <w:pPr>
              <w:pStyle w:val="40"/>
              <w:spacing w:before="6" w:line="261" w:lineRule="auto"/>
              <w:ind w:left="102" w:right="104"/>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▲②主板：不低于 B760芯片组；主板自带蜂鸣器，借助蜂鸣器长短声音的组合，实现故障报警检测功能，提供官网截图并盖厂商项目授权章。</w:t>
            </w:r>
          </w:p>
          <w:p>
            <w:pPr>
              <w:pStyle w:val="40"/>
              <w:tabs>
                <w:tab w:val="left" w:pos="4088"/>
              </w:tabs>
              <w:spacing w:before="6" w:line="261" w:lineRule="auto"/>
              <w:ind w:left="102" w:right="104"/>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③内存：≥16GBDDR4，主板不少于2个内存插槽，最大支持  64GB DDR4 3200MHz 不低于16GB</w:t>
            </w:r>
            <w:r>
              <w:rPr>
                <w:rFonts w:hint="eastAsia" w:ascii="宋体" w:hAnsi="宋体" w:eastAsia="宋体" w:cs="宋体"/>
                <w:color w:val="000000" w:themeColor="text1"/>
                <w:sz w:val="21"/>
                <w:szCs w:val="21"/>
                <w:lang w:eastAsia="zh-CN"/>
                <w14:textFill>
                  <w14:solidFill>
                    <w14:schemeClr w14:val="tx1"/>
                  </w14:solidFill>
                </w14:textFill>
              </w:rPr>
              <w:tab/>
            </w:r>
            <w:r>
              <w:rPr>
                <w:rFonts w:hint="eastAsia" w:ascii="宋体" w:hAnsi="宋体" w:eastAsia="宋体" w:cs="宋体"/>
                <w:color w:val="000000" w:themeColor="text1"/>
                <w:sz w:val="21"/>
                <w:szCs w:val="21"/>
                <w:lang w:eastAsia="zh-CN"/>
                <w14:textFill>
                  <w14:solidFill>
                    <w14:schemeClr w14:val="tx1"/>
                  </w14:solidFill>
                </w14:textFill>
              </w:rPr>
              <w:t>DDR4；</w:t>
            </w:r>
          </w:p>
          <w:p>
            <w:pPr>
              <w:pStyle w:val="40"/>
              <w:spacing w:before="6" w:line="261" w:lineRule="auto"/>
              <w:ind w:left="102" w:right="205"/>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④硬盘：≥128GB SSD 硬盘+1TB HDD 硬盘，具备硬盘减震功能；</w:t>
            </w:r>
          </w:p>
          <w:p>
            <w:pPr>
              <w:pStyle w:val="40"/>
              <w:spacing w:before="6" w:line="261" w:lineRule="auto"/>
              <w:ind w:left="102" w:right="205"/>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⑤显卡≥显存不低于 2GB的独立显卡，无需转接支持双路视频输出；</w:t>
            </w:r>
          </w:p>
          <w:p>
            <w:pPr>
              <w:pStyle w:val="40"/>
              <w:spacing w:before="6" w:line="261" w:lineRule="auto"/>
              <w:ind w:left="102" w:right="193"/>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⑥音频：≥集成 5.1 声道声卡，支持前 2 后 3音频接口；网卡：集成  10/100/1000M自适应千兆网卡；</w:t>
            </w:r>
          </w:p>
          <w:p>
            <w:pPr>
              <w:pStyle w:val="40"/>
              <w:spacing w:before="25" w:line="261" w:lineRule="auto"/>
              <w:ind w:left="102" w:righ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I/O 扩展槽：≥1 个 PCIe x16，≥2 个 PCIe x1,≥1个PCI；USB 接口主板原生支持 10 个 USB 接口，其中 6个USB3.2（包含 2 个 USB3.2Gen2）；.其他接口：主板原生不少于 VGA + HDMI + DP 3个视频输出端口（非转接口）；1 个原生串口，2 个PS/2接口，1 个  RJ-45接口；</w:t>
            </w:r>
          </w:p>
          <w:p>
            <w:pPr>
              <w:pStyle w:val="40"/>
              <w:spacing w:before="6" w:line="261" w:lineRule="auto"/>
              <w:ind w:left="102" w:righ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⑦键盘鼠标：同品牌 104键防水键盘、防菌光电滚轮鼠标；电源：≥200W节能电源；机箱：≥15L，立式机箱、防尘防水电源按钮</w:t>
            </w:r>
          </w:p>
          <w:p>
            <w:pPr>
              <w:pStyle w:val="40"/>
              <w:spacing w:before="25" w:line="261" w:lineRule="auto"/>
              <w:ind w:left="102" w:right="119"/>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⑧操作系统：预装相当于或优于正版 Windows 11的操作系统</w:t>
            </w:r>
          </w:p>
          <w:p>
            <w:pPr>
              <w:pStyle w:val="40"/>
              <w:spacing w:before="6" w:line="261" w:lineRule="auto"/>
              <w:ind w:left="102" w:right="-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⑨显示器：≥23.8寸液晶显示器，分辨率≥1920x1080，与主机同一品牌</w:t>
            </w:r>
            <w:r>
              <w:rPr>
                <w:rFonts w:hint="eastAsia" w:cs="宋体"/>
                <w:color w:val="000000" w:themeColor="text1"/>
                <w:sz w:val="21"/>
                <w:szCs w:val="21"/>
                <w:lang w:eastAsia="zh-CN"/>
                <w14:textFill>
                  <w14:solidFill>
                    <w14:schemeClr w14:val="tx1"/>
                  </w14:solidFill>
                </w14:textFill>
              </w:rPr>
              <w:t>，</w:t>
            </w:r>
            <w:r>
              <w:rPr>
                <w:rFonts w:hint="eastAsia" w:cs="宋体"/>
                <w:color w:val="000000" w:themeColor="text1"/>
                <w:sz w:val="21"/>
                <w:szCs w:val="21"/>
                <w:lang w:val="en-US" w:eastAsia="zh-CN"/>
                <w14:textFill>
                  <w14:solidFill>
                    <w14:schemeClr w14:val="tx1"/>
                  </w14:solidFill>
                </w14:textFill>
              </w:rPr>
              <w:t>一级能效显示器</w:t>
            </w:r>
          </w:p>
          <w:p>
            <w:pPr>
              <w:pStyle w:val="40"/>
              <w:spacing w:line="266"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▲⑩供货及售后服务：提供三年主要部件（主机含显示器）及人工服务；为确保售后服务能够及时完整的展开，原厂商具备 CTEAS售后服务体系完善程度认证七星级资质证书，提供相应证书（扫描件）并加盖生产厂商项目授权章或公章。</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38</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柜式空调</w:t>
            </w:r>
          </w:p>
        </w:tc>
        <w:tc>
          <w:tcPr>
            <w:tcW w:w="5673"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①3</w:t>
            </w:r>
            <w:r>
              <w:rPr>
                <w:rFonts w:hint="eastAsia" w:ascii="宋体" w:hAnsi="宋体" w:eastAsia="宋体" w:cs="宋体"/>
                <w:color w:val="000000" w:themeColor="text1"/>
                <w:kern w:val="0"/>
                <w:szCs w:val="21"/>
                <w14:textFill>
                  <w14:solidFill>
                    <w14:schemeClr w14:val="tx1"/>
                  </w14:solidFill>
                </w14:textFill>
              </w:rPr>
              <w:t>匹柜式380V定频柜式空调</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vMerge w:val="restart"/>
            <w:vAlign w:val="center"/>
          </w:tcPr>
          <w:p>
            <w:pPr>
              <w:jc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网络安全实训平台</w:t>
            </w:r>
          </w:p>
        </w:tc>
        <w:tc>
          <w:tcPr>
            <w:tcW w:w="634" w:type="dxa"/>
            <w:vAlign w:val="center"/>
          </w:tcPr>
          <w:p>
            <w:pPr>
              <w:widowControl/>
              <w:jc w:val="center"/>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39</w:t>
            </w:r>
          </w:p>
        </w:tc>
        <w:tc>
          <w:tcPr>
            <w:tcW w:w="736" w:type="dxa"/>
            <w:vAlign w:val="center"/>
          </w:tcPr>
          <w:p>
            <w:pPr>
              <w:widowControl/>
              <w:jc w:val="left"/>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教学培训平台</w:t>
            </w:r>
          </w:p>
        </w:tc>
        <w:tc>
          <w:tcPr>
            <w:tcW w:w="5673" w:type="dxa"/>
            <w:vAlign w:val="center"/>
          </w:tcPr>
          <w:p>
            <w:pPr>
              <w:pStyle w:val="40"/>
              <w:spacing w:line="265" w:lineRule="exact"/>
              <w:ind w:left="102"/>
              <w:jc w:val="both"/>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▲①支持≥60人同时在线；</w:t>
            </w:r>
          </w:p>
          <w:p>
            <w:pPr>
              <w:pStyle w:val="40"/>
              <w:spacing w:before="25" w:line="261" w:lineRule="auto"/>
              <w:ind w:left="102" w:right="147"/>
              <w:jc w:val="both"/>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▲②综合管理平台：支持对培训管理、培训学习系统、工具库统一、集中化管理。具有综合管理、云计算资源管理、课程管理、实验管理、日志管理、用户管理功能等</w:t>
            </w:r>
          </w:p>
          <w:p>
            <w:pPr>
              <w:pStyle w:val="40"/>
              <w:spacing w:before="6" w:line="261" w:lineRule="auto"/>
              <w:ind w:left="102" w:right="147"/>
              <w:jc w:val="both"/>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③培训管理：支持部门、班级管理，课程管理、公告管理，制定培训学习任务、推送学习资源，支持导入培训课件、多媒体课件、在线布置作业，在线无纸化打分等</w:t>
            </w:r>
          </w:p>
          <w:p>
            <w:pPr>
              <w:pStyle w:val="40"/>
              <w:spacing w:before="6" w:line="261" w:lineRule="auto"/>
              <w:ind w:left="102" w:right="-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④培训学习系统：具有网络安全、主机安全、应用安全、数据库安全、中间件安全五大层面课程与实验资源，支持按阶段、部门、岗位、难易程度进行学习、实训，具有完善的动态考核机制对学员学习效果、知识与技能掌握实际情况进行全方位考核。基础课程体系：课程库涵盖计算机基础与密码学、网络安全、系统安全、网络安全攻防技术实战、CTF竞赛解题实战课程等多个方向的丰富课程资源，涉及信息科学技术基础、密码学、信息系统安全、信息内容安全、Web中间件漏洞、漏洞利用信息安全竞赛等知识点，共计40余门课程，1000多个实验场景。</w:t>
            </w:r>
          </w:p>
          <w:p>
            <w:pPr>
              <w:pStyle w:val="40"/>
              <w:spacing w:before="6" w:line="261" w:lineRule="auto"/>
              <w:ind w:left="102" w:right="147"/>
              <w:jc w:val="both"/>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⑤微课堂：学习人员通过微课堂短视频培训课件进行学习，可快速、高效的掌握网络安全知识与技能，提升学习效率和学习兴趣，内置超过 400个视频课件。</w:t>
            </w:r>
          </w:p>
          <w:p>
            <w:pPr>
              <w:pStyle w:val="40"/>
              <w:spacing w:before="6" w:line="261" w:lineRule="auto"/>
              <w:ind w:left="102" w:right="147"/>
              <w:jc w:val="both"/>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⑥实训系统：针对国内外前沿网络安全技术、热点安全事件形成丰富的实验项目，包含实验简介、实验作业指导书、实验靶机、分析与思考，超过 100门。</w:t>
            </w:r>
          </w:p>
          <w:p>
            <w:pPr>
              <w:pStyle w:val="40"/>
              <w:spacing w:before="6" w:line="261" w:lineRule="auto"/>
              <w:ind w:left="102" w:right="104"/>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▲⑦师资培训服务包：免费提供 1人/次的网络安全系统培训服务。根据网络安全系统培训班情况，提供 1次免费现场培训服务。（包含差旅费用）</w:t>
            </w:r>
          </w:p>
          <w:p>
            <w:pPr>
              <w:pStyle w:val="40"/>
              <w:spacing w:before="6" w:line="261" w:lineRule="auto"/>
              <w:ind w:left="102" w:right="143"/>
              <w:jc w:val="both"/>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⑧ 含 3年维保服务。服务内容包括软件更新服务（系统功能模块更新、版本更新）、视频课程更新、产品保修替换服务、7x24 远程支持服务；5分钟需求响应；客户现场产品培训 1 年 2次，每月一次远程网络安全技能培训；开放考题接口，用户可自定义开发考题；定期分享最新最全的培训资料。</w:t>
            </w:r>
          </w:p>
          <w:p>
            <w:pPr>
              <w:pStyle w:val="40"/>
              <w:spacing w:before="6" w:line="261" w:lineRule="auto"/>
              <w:ind w:left="102" w:right="147"/>
              <w:jc w:val="both"/>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⑨包含安全运维、渗透测试、网络攻防、移动安全、安全开发、应急响应取证、代码审计等视频课件，课件数量≥400 个。安全意识教学类视频≥300个。</w:t>
            </w:r>
          </w:p>
          <w:p>
            <w:pPr>
              <w:pStyle w:val="40"/>
              <w:spacing w:line="266"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⑩包含抓包工具、注入工具、嗅探工具、漏洞利用、提权工具、暴力破解、扫描工具、PE工具、应急响应、数据恢复、后门检测、移动安全、信息隐写、文件分析、编程开发等工具使用教程和下载模块，工具数量≥100。</w:t>
            </w:r>
          </w:p>
          <w:p>
            <w:pPr>
              <w:pStyle w:val="40"/>
              <w:spacing w:line="266" w:lineRule="exact"/>
              <w:ind w:left="102"/>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⑪支持闯关训练、自由组合训练、错题集中训练。</w:t>
            </w:r>
          </w:p>
        </w:tc>
        <w:tc>
          <w:tcPr>
            <w:tcW w:w="427" w:type="dxa"/>
            <w:vAlign w:val="center"/>
          </w:tcPr>
          <w:p>
            <w:pPr>
              <w:widowControl/>
              <w:jc w:val="center"/>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429" w:type="dxa"/>
            <w:vAlign w:val="center"/>
          </w:tcPr>
          <w:p>
            <w:pPr>
              <w:widowControl/>
              <w:jc w:val="center"/>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vMerge w:val="continue"/>
          </w:tcPr>
          <w:p>
            <w:pPr>
              <w:rPr>
                <w:rFonts w:hint="eastAsia" w:ascii="宋体" w:hAnsi="宋体" w:eastAsia="宋体" w:cs="宋体"/>
                <w:b/>
                <w:bCs/>
                <w:color w:val="000000" w:themeColor="text1"/>
                <w:kern w:val="0"/>
                <w:szCs w:val="21"/>
                <w14:textFill>
                  <w14:solidFill>
                    <w14:schemeClr w14:val="tx1"/>
                  </w14:solidFill>
                </w14:textFill>
              </w:rPr>
            </w:pPr>
          </w:p>
        </w:tc>
        <w:tc>
          <w:tcPr>
            <w:tcW w:w="634" w:type="dxa"/>
            <w:vAlign w:val="center"/>
          </w:tcPr>
          <w:p>
            <w:pPr>
              <w:widowControl/>
              <w:jc w:val="center"/>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40</w:t>
            </w:r>
          </w:p>
        </w:tc>
        <w:tc>
          <w:tcPr>
            <w:tcW w:w="736" w:type="dxa"/>
            <w:vAlign w:val="center"/>
          </w:tcPr>
          <w:p>
            <w:pPr>
              <w:widowControl/>
              <w:jc w:val="left"/>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CTF攻防对抗系统</w:t>
            </w:r>
          </w:p>
        </w:tc>
        <w:tc>
          <w:tcPr>
            <w:tcW w:w="5673" w:type="dxa"/>
            <w:vAlign w:val="center"/>
          </w:tcPr>
          <w:p>
            <w:pPr>
              <w:pStyle w:val="40"/>
              <w:spacing w:line="265"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▲①支持≥60人同时在线</w:t>
            </w:r>
          </w:p>
          <w:p>
            <w:pPr>
              <w:pStyle w:val="40"/>
              <w:spacing w:before="25" w:line="261" w:lineRule="auto"/>
              <w:ind w:left="102" w:righ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②CTF 攻防对抗系统:支持 CTF 夺旗、CTF攻防、综合渗透三种国际主流竞赛模式,支持单兵作战、多兵作战参赛形式,具有 8 种可视化大屏、7种分页实时动态可视化展示,具有丰富的 CTF竞赛实战配套题目环境。(包含≥200道 CTF 题目,AWD≥5道)</w:t>
            </w:r>
          </w:p>
          <w:p>
            <w:pPr>
              <w:pStyle w:val="40"/>
              <w:spacing w:before="6" w:line="261" w:lineRule="auto"/>
              <w:ind w:left="102" w:righ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③含3年维保服务。每年更新55道赛题(CTF:50道,AWD:5道)</w:t>
            </w:r>
          </w:p>
          <w:p>
            <w:pPr>
              <w:pStyle w:val="40"/>
              <w:spacing w:before="6" w:line="261" w:lineRule="auto"/>
              <w:ind w:left="102" w:right="147"/>
              <w:jc w:val="both"/>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④理论竞赛支持根据设定的比赛开始时间进行比赛倒计时或根据选手进入比赛的时间进行比赛倒计时。理论竞赛，自动对未答题目进行标记。手动交卷时，如果存在未答题目，系统将会给出提示信息。</w:t>
            </w:r>
          </w:p>
          <w:p>
            <w:pPr>
              <w:pStyle w:val="40"/>
              <w:spacing w:before="6" w:line="261" w:lineRule="auto"/>
              <w:ind w:left="102" w:right="-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⑤实操竞赛支持机试实操CTF、风险评估、应急响应、闯关等形式，支持个人赛和团队赛。</w:t>
            </w:r>
          </w:p>
          <w:p>
            <w:pPr>
              <w:pStyle w:val="40"/>
              <w:spacing w:before="6"/>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⑥支持经典竞赛，包含近几年国家级或省级竞赛真题，</w:t>
            </w:r>
          </w:p>
          <w:p>
            <w:pPr>
              <w:pStyle w:val="40"/>
              <w:spacing w:before="25"/>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经典竞赛数量不低于 4场。</w:t>
            </w:r>
          </w:p>
          <w:p>
            <w:pPr>
              <w:pStyle w:val="40"/>
              <w:spacing w:before="25"/>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▲⑦含280道CTF题目，其中130道含详细解题思路；含40道攻防题目，其中20道含详细解题思路；维保期内，每年提供一次CTF及攻防题目远程升级服务，每次升级题目数量不少于40道。</w:t>
            </w:r>
          </w:p>
          <w:p>
            <w:pPr>
              <w:pStyle w:val="40"/>
              <w:spacing w:before="25"/>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▲⑧配套服务提供不少于3次战队攻防能力培养实训，每次培训时长为不低于1周，总计不低于4周约至少100课时的培训，包含指导教师及学生培训。</w:t>
            </w:r>
          </w:p>
          <w:p>
            <w:pPr>
              <w:widowControl/>
              <w:jc w:val="left"/>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▲⑨提供不少于3次赛前专项培训，每次培训时长为不少于1周。由本地安服攻防精英人员针对大赛的赛程、比赛形式，结合最新竞赛模式的解题思路和技巧进行深入讲解。</w:t>
            </w:r>
          </w:p>
        </w:tc>
        <w:tc>
          <w:tcPr>
            <w:tcW w:w="427" w:type="dxa"/>
            <w:vAlign w:val="center"/>
          </w:tcPr>
          <w:p>
            <w:pPr>
              <w:widowControl/>
              <w:jc w:val="center"/>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429" w:type="dxa"/>
            <w:vAlign w:val="center"/>
          </w:tcPr>
          <w:p>
            <w:pPr>
              <w:widowControl/>
              <w:jc w:val="center"/>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41</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攻防实验室专用 硬件平台</w:t>
            </w:r>
          </w:p>
        </w:tc>
        <w:tc>
          <w:tcPr>
            <w:tcW w:w="5673"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①机架式软硬一体设备；冗余电源；CPU≥2颗12核处理器；内存≥256G；硬盘≥4T；≥4个千兆电口，≥2个万兆光口；冗余电源:550W电源模块*2；网卡:板载双口千兆 RJ45 网卡 /双 10G 含模块光纤网卡*1；支持≥60</w:t>
            </w:r>
            <w:r>
              <w:rPr>
                <w:rFonts w:hint="eastAsia" w:ascii="宋体" w:hAnsi="宋体" w:eastAsia="宋体" w:cs="宋体"/>
                <w:color w:val="000000" w:themeColor="text1"/>
                <w:kern w:val="0"/>
                <w:szCs w:val="21"/>
                <w:highlight w:val="none"/>
                <w14:textFill>
                  <w14:solidFill>
                    <w14:schemeClr w14:val="tx1"/>
                  </w14:solidFill>
                </w14:textFill>
              </w:rPr>
              <w:t>个并发授权</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42</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网络交换机</w:t>
            </w:r>
          </w:p>
        </w:tc>
        <w:tc>
          <w:tcPr>
            <w:tcW w:w="5673"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①48个10/100/1000Base-T以太网端口,4个万兆SFP+,交流供电，背板带宽≥500Gbps/5Tbps；可堆叠，支持三层管理；</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jc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未知威胁感知平台</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43</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平台管理软件</w:t>
            </w:r>
          </w:p>
        </w:tc>
        <w:tc>
          <w:tcPr>
            <w:tcW w:w="5673" w:type="dxa"/>
            <w:vAlign w:val="center"/>
          </w:tcPr>
          <w:p>
            <w:pPr>
              <w:pStyle w:val="40"/>
              <w:spacing w:line="266" w:lineRule="exact"/>
              <w:ind w:left="102"/>
              <w:jc w:val="both"/>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①支持日志数据、流量数据、扫描监测的弱点数据及性</w:t>
            </w:r>
          </w:p>
          <w:p>
            <w:pPr>
              <w:pStyle w:val="40"/>
              <w:spacing w:before="25"/>
              <w:ind w:left="102"/>
              <w:jc w:val="both"/>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能数据的接入分析</w:t>
            </w:r>
            <w:r>
              <w:rPr>
                <w:rFonts w:hint="eastAsia" w:cs="宋体"/>
                <w:color w:val="000000" w:themeColor="text1"/>
                <w:sz w:val="21"/>
                <w:szCs w:val="21"/>
                <w:lang w:eastAsia="zh-CN"/>
                <w14:textFill>
                  <w14:solidFill>
                    <w14:schemeClr w14:val="tx1"/>
                  </w14:solidFill>
                </w14:textFill>
              </w:rPr>
              <w:t>；</w:t>
            </w:r>
          </w:p>
          <w:p>
            <w:pPr>
              <w:pStyle w:val="40"/>
              <w:spacing w:before="25" w:line="261" w:lineRule="auto"/>
              <w:ind w:left="102" w:right="131"/>
              <w:jc w:val="both"/>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②基于实时流数据为用户提供安全分析能力和风险告警及多维度可视化展示。具有实时流数据分析系统、交互式在线分析系统、超大规模存储查询控制系统、用户行为分析（UEBA）系统、深度感知智能引擎、大数据可视化引擎，提供大规模数据存储、高压缩比及快速检索能力、追溯取证能力以满足企业合规要求。智能分析与防护设备形成安全联动能力。提供深度机器学习技术提高数据挖掘能力，为企业安全提供决策依据、提高企业信息安全的纵深防御能力</w:t>
            </w:r>
            <w:r>
              <w:rPr>
                <w:rFonts w:hint="eastAsia" w:cs="宋体"/>
                <w:color w:val="000000" w:themeColor="text1"/>
                <w:sz w:val="21"/>
                <w:szCs w:val="21"/>
                <w:lang w:eastAsia="zh-CN"/>
                <w14:textFill>
                  <w14:solidFill>
                    <w14:schemeClr w14:val="tx1"/>
                  </w14:solidFill>
                </w14:textFill>
              </w:rPr>
              <w:t>；</w:t>
            </w:r>
          </w:p>
          <w:p>
            <w:pPr>
              <w:pStyle w:val="40"/>
              <w:spacing w:before="6" w:line="261" w:lineRule="auto"/>
              <w:ind w:left="102" w:right="49"/>
              <w:jc w:val="both"/>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③提供不低于 4 种 AI模型，支持输入数据进行模型训练和针对任意指标输出异常行为，直接界面调整 AI模型，辅助用户发现潜在风险；支持时间序列、UEBA、Bayes、随机森林等长周期高级机器学习算法；</w:t>
            </w:r>
          </w:p>
          <w:p>
            <w:pPr>
              <w:pStyle w:val="40"/>
              <w:spacing w:line="266"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④支持情报模型，支持通过最新的威胁情报信息与安全日志碰撞发现最新和潜在的安全威胁，威胁情报库导入，情报分类包含DDoS、C&amp;C、僵尸网络、木马、恶意域名等；与安全日志中的IP、域名等信息实时碰撞产生告警，通知用户及时处置。</w:t>
            </w:r>
          </w:p>
          <w:p>
            <w:pPr>
              <w:pStyle w:val="40"/>
              <w:spacing w:before="6" w:line="261" w:lineRule="auto"/>
              <w:ind w:left="102" w:right="147"/>
              <w:jc w:val="both"/>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⑤支持 200 个资产日志源分析，支持≥1GB的镜像流量。</w:t>
            </w:r>
          </w:p>
          <w:p>
            <w:pPr>
              <w:pStyle w:val="40"/>
              <w:spacing w:before="6" w:line="261" w:lineRule="auto"/>
              <w:ind w:left="102" w:right="147"/>
              <w:jc w:val="both"/>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⑥提供智能分诊能力，达到告警的降噪目的。智能分诊模型支持分诊规则、加白分诊规则两种规则的创建，分诊规则支持配置过滤条件和配置过滤条件组，过滤内容包括：告警名称、首次告警时间、源IP、目的IP、源端口、目的端口、通信方向、攻击者等信息 ；智能分诊支持生效时间配置，包括：永久生效和自定义时间（提供相关功能的界面截图并加盖厂商公章）</w:t>
            </w:r>
          </w:p>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⑦支持事件调查管理，支持查看事件详情信息及事件调查处置的时间轴信息；事件详情包括事件概览、受影响资产，ATT&amp;CK战术，攻击技术及攻击者信息列表，关键攻击痕迹，证据库（包含：告警、资产及脆弱性、添加的证据截图及描述信息等）、处置建议。支持在证据库-告警列表页面进行告警搜索过滤，支持在证据库-资产列表页面进行资产搜索过滤。（提供相关功能的界面截图并加盖厂商公章）</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44</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平台专用 硬件</w:t>
            </w:r>
          </w:p>
        </w:tc>
        <w:tc>
          <w:tcPr>
            <w:tcW w:w="5673" w:type="dxa"/>
            <w:vAlign w:val="center"/>
          </w:tcPr>
          <w:p>
            <w:pPr>
              <w:pStyle w:val="40"/>
              <w:spacing w:line="265"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①大数据平台基础资源硬件：标准 2U 机架式设备；2物理CPU（16核心32线程,主频2.4GHz ）；内存≥256GB；系统硬盘≥960GBSSD；网络接口：4个千兆电口、2个万兆光口（含两个SFP+多模光模块）；其他接口：2*USB接口，1*D-COM接口，1*IPMI接口，1*VGA接口。冗余双电源。提供三年产品维保服务。</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0" w:type="auto"/>
            <w:vMerge w:val="continue"/>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45</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未知威胁分析流量探针</w:t>
            </w:r>
          </w:p>
        </w:tc>
        <w:tc>
          <w:tcPr>
            <w:tcW w:w="5673" w:type="dxa"/>
            <w:vAlign w:val="center"/>
          </w:tcPr>
          <w:p>
            <w:pPr>
              <w:pStyle w:val="40"/>
              <w:spacing w:line="265"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① 硬件外形:软硬一体化 2U标准机架式设备；电源:1+1</w:t>
            </w:r>
          </w:p>
          <w:p>
            <w:pPr>
              <w:pStyle w:val="40"/>
              <w:spacing w:before="6"/>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 xml:space="preserve">冗余电源；CPU≥8 核 8线程*1；内存≥32G；硬盘容量≥2T*2，可用磁盘空间不小于 2T，带RAID1；接口数量: 标配≥10 个；接口类型:千兆 RJ45网口≥2(管理口≥2)、千兆 RJ45 </w:t>
            </w:r>
            <w:r>
              <w:rPr>
                <w:rFonts w:hint="eastAsia" w:ascii="宋体" w:hAnsi="宋体" w:eastAsia="宋体" w:cs="宋体"/>
                <w:color w:val="000000" w:themeColor="text1"/>
                <w:spacing w:val="-3"/>
                <w:sz w:val="21"/>
                <w:szCs w:val="21"/>
                <w:lang w:eastAsia="zh-CN"/>
                <w14:textFill>
                  <w14:solidFill>
                    <w14:schemeClr w14:val="tx1"/>
                  </w14:solidFill>
                </w14:textFill>
              </w:rPr>
              <w:t xml:space="preserve">网口≥4、千兆业务 </w:t>
            </w:r>
            <w:r>
              <w:rPr>
                <w:rFonts w:hint="eastAsia" w:ascii="宋体" w:hAnsi="宋体" w:eastAsia="宋体" w:cs="宋体"/>
                <w:color w:val="000000" w:themeColor="text1"/>
                <w:sz w:val="21"/>
                <w:szCs w:val="21"/>
                <w:lang w:eastAsia="zh-CN"/>
                <w14:textFill>
                  <w14:solidFill>
                    <w14:schemeClr w14:val="tx1"/>
                  </w14:solidFill>
                </w14:textFill>
              </w:rPr>
              <w:t xml:space="preserve">SFP光口≥4；吞吐率:网络层≥2Gbps，应用层≥1Gbps，WEB 检测:HTTP最大并发数≥50 </w:t>
            </w:r>
            <w:r>
              <w:rPr>
                <w:rFonts w:hint="eastAsia" w:ascii="宋体" w:hAnsi="宋体" w:eastAsia="宋体" w:cs="宋体"/>
                <w:color w:val="000000" w:themeColor="text1"/>
                <w:spacing w:val="-4"/>
                <w:sz w:val="21"/>
                <w:szCs w:val="21"/>
                <w:lang w:eastAsia="zh-CN"/>
                <w14:textFill>
                  <w14:solidFill>
                    <w14:schemeClr w14:val="tx1"/>
                  </w14:solidFill>
                </w14:textFill>
              </w:rPr>
              <w:t xml:space="preserve">万/秒，邮件检测:邮件处理数≥150 </w:t>
            </w:r>
            <w:r>
              <w:rPr>
                <w:rFonts w:hint="eastAsia" w:ascii="宋体" w:hAnsi="宋体" w:eastAsia="宋体" w:cs="宋体"/>
                <w:color w:val="000000" w:themeColor="text1"/>
                <w:sz w:val="21"/>
                <w:szCs w:val="21"/>
                <w:lang w:eastAsia="zh-CN"/>
                <w14:textFill>
                  <w14:solidFill>
                    <w14:schemeClr w14:val="tx1"/>
                  </w14:solidFill>
                </w14:textFill>
              </w:rPr>
              <w:t>万封/24小时，文件检测≥5 万个/24 小时，支持管理节点≥10个</w:t>
            </w:r>
            <w:r>
              <w:rPr>
                <w:rFonts w:hint="eastAsia" w:cs="宋体"/>
                <w:color w:val="000000" w:themeColor="text1"/>
                <w:sz w:val="21"/>
                <w:szCs w:val="21"/>
                <w:lang w:eastAsia="zh-CN"/>
                <w14:textFill>
                  <w14:solidFill>
                    <w14:schemeClr w14:val="tx1"/>
                  </w14:solidFill>
                </w14:textFill>
              </w:rPr>
              <w:t>；</w:t>
            </w:r>
          </w:p>
          <w:p>
            <w:pPr>
              <w:pStyle w:val="40"/>
              <w:spacing w:before="6"/>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② 支持全流量审计，包含网络第 2-7层数据流量。</w:t>
            </w:r>
          </w:p>
          <w:p>
            <w:pPr>
              <w:pStyle w:val="40"/>
              <w:spacing w:before="25" w:line="261" w:lineRule="auto"/>
              <w:ind w:left="102" w:right="147"/>
              <w:jc w:val="both"/>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③支持对可疑文件进行虚拟执行，支持文件上传检测，有效识别网络流量中的恶意文件（僵木蠕）、病毒等威胁并生成完整沙箱分析报告。</w:t>
            </w:r>
          </w:p>
          <w:p>
            <w:pPr>
              <w:pStyle w:val="40"/>
              <w:spacing w:before="6" w:line="261" w:lineRule="auto"/>
              <w:ind w:left="102" w:right="102"/>
              <w:jc w:val="both"/>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④ 支持 SHELLCODE检测，可通过分析文件中的二进制代码，定位到文件溢出攻击的代码，并能定位到 APT攻击中的 0DAY攻击。</w:t>
            </w:r>
          </w:p>
          <w:p>
            <w:pPr>
              <w:pStyle w:val="40"/>
              <w:spacing w:before="6" w:line="261" w:lineRule="auto"/>
              <w:ind w:left="102" w:right="1"/>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⑤ 支持对SMTP、POP3、IMAP、FTP、TELNET、LDAP、RDP、MSSQL、DB2、REDIS、POSTGRESQL、HTTP等服</w:t>
            </w:r>
          </w:p>
          <w:p>
            <w:pPr>
              <w:pStyle w:val="40"/>
              <w:spacing w:before="6" w:line="261" w:lineRule="auto"/>
              <w:ind w:left="102" w:right="104"/>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务的弱口令登录行为检测，采用弱口令字典和口令强度两种方式检测，弱口令字典支持导入、导出、重置。可自定义口令强度规则，如密码长度、密码字符类型等。支持对发生的弱口令事件进行取证。支持 HTTP协议关键字自定义设置，包括用户名、密码、登录成功。</w:t>
            </w:r>
          </w:p>
          <w:p>
            <w:pPr>
              <w:pStyle w:val="40"/>
              <w:spacing w:before="6" w:line="261" w:lineRule="auto"/>
              <w:ind w:left="102" w:right="104"/>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⑥支持空载荷过滤，支持对采集的流量的上下行载荷长度设置；支持离线采集，可通过手动PCAP导入或FTP等协议批量上传导入等方式对离线流量进行采集；具有自定义解析流量能力，支持基于正则表达式、TLV格式、固定长度等提取模式对应用流量解析。（提供相关功能的界面截图并加盖厂商公章）</w:t>
            </w:r>
          </w:p>
          <w:p>
            <w:pPr>
              <w:widowControl/>
              <w:jc w:val="left"/>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⑦数据外发得通信模式支持但不限于KAFKA、ZMQ、SYSLOG等协议，需支持多路外发，并支持外发多地址的负载均衡处理；传输模式支持加密、压缩、以及认证，认证包括但不限于kerberos认证、LDAP认证。（提供相关功能的界面截图并加盖厂商公章）</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3" w:hRule="atLeast"/>
        </w:trPr>
        <w:tc>
          <w:tcPr>
            <w:tcW w:w="0" w:type="auto"/>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46</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威胁情报模块 </w:t>
            </w:r>
          </w:p>
        </w:tc>
        <w:tc>
          <w:tcPr>
            <w:tcW w:w="5673" w:type="dxa"/>
            <w:vAlign w:val="center"/>
          </w:tcPr>
          <w:p>
            <w:pPr>
              <w:widowControl/>
              <w:jc w:val="left"/>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▲①威胁情报离线库并支持更新。</w:t>
            </w:r>
          </w:p>
          <w:p>
            <w:pPr>
              <w:widowControl/>
              <w:jc w:val="left"/>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② 攻击主机、僵尸网络、病毒木马、恶意软件、 APT情报、恶意邮件等情报的活跃时间、可信度、家族分类,可应用于本产品的实时分析。</w:t>
            </w:r>
          </w:p>
          <w:p>
            <w:pPr>
              <w:widowControl/>
              <w:jc w:val="left"/>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③ 设备支持在线查询：对 IoC威胁类型、多源情报、WHOIS、开放端口、SSL证书等多维度的分析。</w:t>
            </w:r>
          </w:p>
          <w:p>
            <w:pPr>
              <w:widowControl/>
              <w:jc w:val="left"/>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④ 支持高级威胁分析情报,提供最新 APT入侵、0day漏洞预警、病毒变种情况等分析。包含三年的情报服务</w:t>
            </w:r>
          </w:p>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⑤本地嵌入独立的威胁情报库，可独立的实现威胁情报检测能力，可对检测到的恶意文件、恶意IP、恶意域</w:t>
            </w:r>
            <w:r>
              <w:rPr>
                <w:rFonts w:hint="eastAsia" w:ascii="宋体" w:hAnsi="宋体" w:eastAsia="宋体" w:cs="宋体"/>
                <w:color w:val="000000" w:themeColor="text1"/>
                <w:szCs w:val="21"/>
                <w14:textFill>
                  <w14:solidFill>
                    <w14:schemeClr w14:val="tx1"/>
                  </w14:solidFill>
                </w14:textFill>
              </w:rPr>
              <w:t>恶意</w:t>
            </w:r>
            <w:r>
              <w:rPr>
                <w:rFonts w:hint="eastAsia" w:ascii="宋体" w:hAnsi="宋体" w:eastAsia="宋体" w:cs="宋体"/>
                <w:color w:val="000000" w:themeColor="text1"/>
                <w:spacing w:val="-3"/>
                <w:szCs w:val="21"/>
                <w14:textFill>
                  <w14:solidFill>
                    <w14:schemeClr w14:val="tx1"/>
                  </w14:solidFill>
                </w14:textFill>
              </w:rPr>
              <w:t>URL、恶意邮箱设置相应捕获/取证、联动阻断动作。</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trPr>
        <w:tc>
          <w:tcPr>
            <w:tcW w:w="0" w:type="auto"/>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47</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迷网诱捕系统</w:t>
            </w:r>
          </w:p>
        </w:tc>
        <w:tc>
          <w:tcPr>
            <w:tcW w:w="5673" w:type="dxa"/>
            <w:vAlign w:val="center"/>
          </w:tcPr>
          <w:p>
            <w:pPr>
              <w:pStyle w:val="40"/>
              <w:spacing w:line="266"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▲①基于主动防御和欺骗技术,隐匿真实信息资产、动</w:t>
            </w:r>
          </w:p>
          <w:p>
            <w:pPr>
              <w:pStyle w:val="40"/>
              <w:spacing w:before="25" w:line="261" w:lineRule="auto"/>
              <w:ind w:left="102" w:right="104"/>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态感知内网攻击、实时预警、精准诱导预测攻击、摸清入侵思路、关联分析数据、多层次主动防御、融合多源情报、追踪溯源取证。</w:t>
            </w:r>
          </w:p>
          <w:p>
            <w:pPr>
              <w:pStyle w:val="40"/>
              <w:spacing w:before="6" w:line="261" w:lineRule="auto"/>
              <w:ind w:left="102" w:right="101"/>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②软硬件一体机，机箱高度≥2U；内存容量≥32G；电源:1+1 冗余电源；硬盘≥960GSSD +4T，网口≥6个(2*GE电管理口+4*GE 电业务口)，支持≥50个进程级虚拟主机IP+1 个容器级虚拟主机；含 3年原厂质保服务；</w:t>
            </w:r>
          </w:p>
          <w:p>
            <w:pPr>
              <w:pStyle w:val="40"/>
              <w:spacing w:before="6" w:line="261" w:lineRule="auto"/>
              <w:ind w:left="102" w:right="104"/>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③支持 7 种标准诱捕镜像,包括:扫检测、SSH认证、WordPress、渗透、工控、SSH远程执行、ARP欺骗;可自主选择部署各种类型,一种诱捕镜像可实例扩展多个节点。</w:t>
            </w:r>
          </w:p>
          <w:p>
            <w:pPr>
              <w:pStyle w:val="40"/>
              <w:spacing w:before="6" w:line="261" w:lineRule="auto"/>
              <w:ind w:left="102" w:right="102"/>
              <w:jc w:val="both"/>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④支持以攻击源-虚拟主机、中国地图、世界地图三种方式对主动防御态势进行展示，包括攻击源 IPTOP10、被攻击虚拟主机 IPTOP10、攻击趋势、攻击拓扑、攻击类型分布等信息。</w:t>
            </w:r>
          </w:p>
          <w:p>
            <w:pPr>
              <w:pStyle w:val="40"/>
              <w:spacing w:before="6" w:line="261" w:lineRule="auto"/>
              <w:ind w:left="102" w:right="-2"/>
              <w:jc w:val="both"/>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⑤支持 3000 种以上操作系统伪装，包括Windows、Linux。macOS 等。支持 20000 种以上设备指纹伪装，包括DELL、HP、联想等。</w:t>
            </w:r>
          </w:p>
          <w:p>
            <w:pPr>
              <w:pStyle w:val="40"/>
              <w:spacing w:before="6" w:line="261" w:lineRule="auto"/>
              <w:ind w:left="102" w:right="-2"/>
              <w:jc w:val="both"/>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⑥支持通过SDN的方式进行攻击力量的牵引，支持对SDN交换机的链路和接口进行管理、支持引流策略的管理；SDN模式下支持引流的白名单，包括对源IP、目的IP、域名的过滤。（提供相关功能的界面截图并加盖厂商公章）</w:t>
            </w:r>
          </w:p>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⑦支持查看攻击者画像详情，包含击事件热力图、攻击分析环形图、受害IP、XFF代理、PDNS、RDNS、攻击者社交信息、攻击者设备信息、诱饵下载列表、反制成功信息、交互式反制、攻击轨迹、遗留文件等攻击者信息。（提供相关功能的界面截图并加盖厂商公章）</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atLeast"/>
        </w:trPr>
        <w:tc>
          <w:tcPr>
            <w:tcW w:w="0" w:type="auto"/>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48</w:t>
            </w:r>
          </w:p>
        </w:tc>
        <w:tc>
          <w:tcPr>
            <w:tcW w:w="736" w:type="dxa"/>
            <w:vAlign w:val="center"/>
          </w:tcPr>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终端威胁探针</w:t>
            </w:r>
          </w:p>
        </w:tc>
        <w:tc>
          <w:tcPr>
            <w:tcW w:w="5673" w:type="dxa"/>
            <w:vAlign w:val="center"/>
          </w:tcPr>
          <w:p>
            <w:pPr>
              <w:pStyle w:val="40"/>
              <w:spacing w:line="265" w:lineRule="exact"/>
              <w:ind w:left="10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①平台硬件：≥2 个 10/100/1000M Base-TX接口；硬盘</w:t>
            </w:r>
          </w:p>
          <w:p>
            <w:pPr>
              <w:pStyle w:val="40"/>
              <w:spacing w:before="25" w:line="261" w:lineRule="auto"/>
              <w:ind w:left="102" w:right="1"/>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≥2T；内存≥64G；冗余电源，≥1U标准设备；前置系统盘 240GB SSD*2 块（出厂 RAID1），支持RAID0、1、5，2G 缓存；包含 10 个服务器授权许可；200 个Windows终端授权许可；支持对服务器进行防护。</w:t>
            </w:r>
          </w:p>
          <w:p>
            <w:pPr>
              <w:pStyle w:val="40"/>
              <w:spacing w:before="6" w:line="261" w:lineRule="auto"/>
              <w:ind w:left="102" w:right="-2"/>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②防护内容包括：病毒查杀、漏洞管理、网络防护、勒索防护等。Centos 5.0 +、Redhat 5.0 + 、 Suse11+、Ubuntu 14 +、支持 Windows server 2008、Windowsserver2012、Windows server 2016等操作系统，支持终端安全管理中心，可对终端统一管理和策略下发；支持登录防护，包括以系统账号为粒度的异常登录防护、支持五个任意维度(任意地理位置，任意IP，任意域名，任意计算机名，任意时间)的系统登陆访问策略设置、防暴力破解、弱口令检测并告警。触发登录防护后，自动联动添加微隔离规则。具备针对未知勒索病毒的防御引擎，并提供功能开关项。对于未知勒索病毒确保无法加密。</w:t>
            </w:r>
          </w:p>
          <w:p>
            <w:pPr>
              <w:pStyle w:val="40"/>
              <w:spacing w:before="6" w:line="261" w:lineRule="auto"/>
              <w:ind w:left="102" w:right="147"/>
              <w:jc w:val="both"/>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③支持系统加固，从系统文件保护、病毒免疫、进程保护、注册表保护、危险动作拦截、执行防护等多个维度对系统进行防护。</w:t>
            </w:r>
          </w:p>
          <w:p>
            <w:pPr>
              <w:pStyle w:val="40"/>
              <w:spacing w:before="6" w:line="261" w:lineRule="auto"/>
              <w:ind w:left="102" w:right="147"/>
              <w:jc w:val="both"/>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④支持病毒实时防护分析功能，可提供实时防护拦截病毒的完整分析（包含实时防护概况趋势、处理结果分布、病毒类型TOP10、检出终端TOP10、病毒名称TOP10、病毒文件TOP10、病毒路径TOP10、勒索程序TOP10、挖矿木马TOP10、WebShell木马TOP10）（提供相关功能的界面截图并加盖厂商公章）</w:t>
            </w:r>
          </w:p>
          <w:p>
            <w:pPr>
              <w:pStyle w:val="40"/>
              <w:spacing w:before="6" w:line="261" w:lineRule="auto"/>
              <w:ind w:left="102" w:right="147"/>
              <w:jc w:val="both"/>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⑤支持对压缩包内的病毒扫描，支持多层压缩包的扫描，可自定义配置压缩包的扫描层数，至少大约10层模式下的扫描；支持对进程防护、注册表防护、驱动防护、U盘安全防护、邮件防护、下载防护、IM防护、局域网文件防护、网页安全防护、勒索软件防护；支持不少于三个杀毒引擎混合使用，提高病毒检出率。（提供相关功能的界面截图并加盖厂商公章）</w:t>
            </w:r>
          </w:p>
          <w:p>
            <w:pPr>
              <w:widowControl/>
              <w:jc w:val="left"/>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⑥支持开启自动修复漏洞，包括开机时修复，并支持随机延迟执行、间隔修复和按时间段修复，可设置延迟时间、间隔修复时间和修复时间段；支持按照补丁的维度统计补丁安装情况，包括补丁号、系统类型、补丁类型、补丁级别、补丁名称、补丁描述、发布日期、漏洞CVE编号、漏洞CNNVD编号、未安装、已安装、已安装未生效、已排除、未更新补丁库，并支持导出统计报表。（提供相关功能的界面截图并加盖厂商公章）</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0" w:type="auto"/>
            <w:vAlign w:val="center"/>
          </w:tcPr>
          <w:p>
            <w:pPr>
              <w:widowControl/>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0" w:type="auto"/>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tcPr>
          <w:p>
            <w:pP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49</w:t>
            </w:r>
          </w:p>
        </w:tc>
        <w:tc>
          <w:tcPr>
            <w:tcW w:w="736" w:type="dxa"/>
          </w:tcPr>
          <w:p>
            <w:pP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装修</w:t>
            </w:r>
          </w:p>
          <w:p>
            <w:pP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工程</w:t>
            </w:r>
          </w:p>
        </w:tc>
        <w:tc>
          <w:tcPr>
            <w:tcW w:w="5673" w:type="dxa"/>
          </w:tcPr>
          <w:p>
            <w:pP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教学区、机房、评分区、办公区、报告区、过道的墙面天棚及地面装修等</w:t>
            </w:r>
          </w:p>
        </w:tc>
        <w:tc>
          <w:tcPr>
            <w:tcW w:w="0" w:type="auto"/>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w:t>
            </w:r>
          </w:p>
        </w:tc>
        <w:tc>
          <w:tcPr>
            <w:tcW w:w="0" w:type="auto"/>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0" w:type="auto"/>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tcPr>
          <w:p>
            <w:pP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50</w:t>
            </w:r>
          </w:p>
        </w:tc>
        <w:tc>
          <w:tcPr>
            <w:tcW w:w="736" w:type="dxa"/>
          </w:tcPr>
          <w:p>
            <w:pP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水电</w:t>
            </w:r>
          </w:p>
          <w:p>
            <w:pP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工程</w:t>
            </w:r>
          </w:p>
        </w:tc>
        <w:tc>
          <w:tcPr>
            <w:tcW w:w="5673" w:type="dxa"/>
          </w:tcPr>
          <w:p>
            <w:pP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电气、弱电、喷淋安装</w:t>
            </w:r>
          </w:p>
        </w:tc>
        <w:tc>
          <w:tcPr>
            <w:tcW w:w="0" w:type="auto"/>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w:t>
            </w:r>
          </w:p>
        </w:tc>
        <w:tc>
          <w:tcPr>
            <w:tcW w:w="0" w:type="auto"/>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0" w:type="auto"/>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tcPr>
          <w:p>
            <w:pP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合计</w:t>
            </w:r>
          </w:p>
        </w:tc>
        <w:tc>
          <w:tcPr>
            <w:tcW w:w="736" w:type="dxa"/>
          </w:tcPr>
          <w:p>
            <w:pPr>
              <w:rPr>
                <w:rFonts w:hint="eastAsia" w:ascii="宋体" w:hAnsi="宋体" w:eastAsia="宋体" w:cs="宋体"/>
                <w:b/>
                <w:bCs/>
                <w:color w:val="000000" w:themeColor="text1"/>
                <w:kern w:val="0"/>
                <w:szCs w:val="21"/>
                <w14:textFill>
                  <w14:solidFill>
                    <w14:schemeClr w14:val="tx1"/>
                  </w14:solidFill>
                </w14:textFill>
              </w:rPr>
            </w:pPr>
          </w:p>
        </w:tc>
        <w:tc>
          <w:tcPr>
            <w:tcW w:w="5673" w:type="dxa"/>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tcPr>
          <w:p>
            <w:pPr>
              <w:rPr>
                <w:rFonts w:hint="eastAsia" w:ascii="宋体" w:hAnsi="宋体" w:eastAsia="宋体" w:cs="宋体"/>
                <w:b/>
                <w:bCs/>
                <w:color w:val="000000" w:themeColor="text1"/>
                <w:kern w:val="0"/>
                <w:szCs w:val="21"/>
                <w14:textFill>
                  <w14:solidFill>
                    <w14:schemeClr w14:val="tx1"/>
                  </w14:solidFill>
                </w14:textFill>
              </w:rPr>
            </w:pPr>
          </w:p>
        </w:tc>
        <w:tc>
          <w:tcPr>
            <w:tcW w:w="0" w:type="auto"/>
          </w:tcPr>
          <w:p>
            <w:pPr>
              <w:rPr>
                <w:rFonts w:hint="eastAsia" w:ascii="宋体" w:hAnsi="宋体" w:eastAsia="宋体" w:cs="宋体"/>
                <w:b/>
                <w:bCs/>
                <w:color w:val="000000" w:themeColor="text1"/>
                <w:kern w:val="0"/>
                <w:szCs w:val="21"/>
                <w14:textFill>
                  <w14:solidFill>
                    <w14:schemeClr w14:val="tx1"/>
                  </w14:solidFill>
                </w14:textFill>
              </w:rPr>
            </w:pPr>
          </w:p>
        </w:tc>
      </w:tr>
    </w:tbl>
    <w:p>
      <w:pPr>
        <w:bidi w:val="0"/>
        <w:rPr>
          <w:rFonts w:hint="eastAsia"/>
        </w:rPr>
      </w:pPr>
    </w:p>
    <w:p>
      <w:pPr>
        <w:keepNext w:val="0"/>
        <w:keepLines w:val="0"/>
        <w:pageBreakBefore w:val="0"/>
        <w:widowControl/>
        <w:kinsoku/>
        <w:wordWrap/>
        <w:overflowPunct/>
        <w:topLinePunct w:val="0"/>
        <w:autoSpaceDE/>
        <w:autoSpaceDN/>
        <w:bidi w:val="0"/>
        <w:adjustRightInd/>
        <w:snapToGrid/>
        <w:spacing w:line="336" w:lineRule="auto"/>
        <w:jc w:val="left"/>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注：1、本项目核心产品为：</w:t>
      </w:r>
      <w:r>
        <w:rPr>
          <w:rFonts w:hint="eastAsia" w:ascii="宋体" w:hAnsi="宋体" w:eastAsia="宋体" w:cs="宋体"/>
          <w:b/>
          <w:bCs/>
          <w:color w:val="000000"/>
          <w:kern w:val="0"/>
          <w:sz w:val="24"/>
          <w:szCs w:val="24"/>
          <w:lang w:val="en-US" w:eastAsia="zh-CN"/>
        </w:rPr>
        <w:t>7.</w:t>
      </w:r>
      <w:r>
        <w:rPr>
          <w:rFonts w:hint="eastAsia" w:ascii="宋体" w:hAnsi="宋体" w:eastAsia="宋体" w:cs="宋体"/>
          <w:b/>
          <w:bCs/>
          <w:color w:val="000000"/>
          <w:kern w:val="0"/>
          <w:sz w:val="24"/>
          <w:szCs w:val="24"/>
        </w:rPr>
        <w:t>教师电脑、</w:t>
      </w:r>
      <w:r>
        <w:rPr>
          <w:rFonts w:hint="eastAsia" w:ascii="宋体" w:hAnsi="宋体" w:eastAsia="宋体" w:cs="宋体"/>
          <w:b/>
          <w:bCs/>
          <w:color w:val="000000"/>
          <w:kern w:val="0"/>
          <w:sz w:val="24"/>
          <w:szCs w:val="24"/>
          <w:lang w:val="en-US" w:eastAsia="zh-CN"/>
        </w:rPr>
        <w:t>8.</w:t>
      </w:r>
      <w:r>
        <w:rPr>
          <w:rFonts w:hint="eastAsia" w:ascii="宋体" w:hAnsi="宋体" w:eastAsia="宋体" w:cs="宋体"/>
          <w:b/>
          <w:bCs/>
          <w:color w:val="000000"/>
          <w:kern w:val="0"/>
          <w:sz w:val="24"/>
          <w:szCs w:val="24"/>
        </w:rPr>
        <w:t>学生电脑、</w:t>
      </w:r>
      <w:r>
        <w:rPr>
          <w:rFonts w:hint="eastAsia" w:ascii="宋体" w:hAnsi="宋体" w:eastAsia="宋体" w:cs="宋体"/>
          <w:b/>
          <w:bCs/>
          <w:color w:val="000000"/>
          <w:kern w:val="0"/>
          <w:sz w:val="24"/>
          <w:szCs w:val="24"/>
          <w:lang w:val="en-US" w:eastAsia="zh-CN"/>
        </w:rPr>
        <w:t>15.</w:t>
      </w:r>
      <w:r>
        <w:rPr>
          <w:rFonts w:hint="eastAsia" w:ascii="宋体" w:hAnsi="宋体" w:eastAsia="宋体" w:cs="宋体"/>
          <w:b/>
          <w:bCs/>
          <w:color w:val="000000"/>
          <w:kern w:val="0"/>
          <w:sz w:val="24"/>
          <w:szCs w:val="24"/>
        </w:rPr>
        <w:t>展示区操控电脑、</w:t>
      </w:r>
      <w:r>
        <w:rPr>
          <w:rFonts w:hint="eastAsia" w:ascii="宋体" w:hAnsi="宋体" w:eastAsia="宋体" w:cs="宋体"/>
          <w:b/>
          <w:bCs/>
          <w:color w:val="000000"/>
          <w:kern w:val="0"/>
          <w:sz w:val="24"/>
          <w:szCs w:val="24"/>
          <w:lang w:val="en-US" w:eastAsia="zh-CN"/>
        </w:rPr>
        <w:t>16.</w:t>
      </w:r>
      <w:r>
        <w:rPr>
          <w:rFonts w:hint="eastAsia" w:ascii="宋体" w:hAnsi="宋体" w:eastAsia="宋体" w:cs="宋体"/>
          <w:b/>
          <w:bCs/>
          <w:color w:val="000000"/>
          <w:kern w:val="0"/>
          <w:sz w:val="24"/>
          <w:szCs w:val="24"/>
        </w:rPr>
        <w:t>55寸超窄边拼接液晶单元、</w:t>
      </w:r>
      <w:r>
        <w:rPr>
          <w:rFonts w:hint="eastAsia" w:ascii="宋体" w:hAnsi="宋体" w:eastAsia="宋体" w:cs="宋体"/>
          <w:b/>
          <w:bCs/>
          <w:color w:val="000000"/>
          <w:kern w:val="0"/>
          <w:sz w:val="24"/>
          <w:szCs w:val="24"/>
          <w:lang w:val="en-US" w:eastAsia="zh-CN"/>
        </w:rPr>
        <w:t>36.</w:t>
      </w:r>
      <w:r>
        <w:rPr>
          <w:rFonts w:hint="eastAsia" w:ascii="宋体" w:hAnsi="宋体" w:eastAsia="宋体" w:cs="宋体"/>
          <w:b/>
          <w:bCs/>
          <w:color w:val="000000"/>
          <w:kern w:val="0"/>
          <w:sz w:val="24"/>
          <w:szCs w:val="24"/>
        </w:rPr>
        <w:t>室内LED屏、</w:t>
      </w:r>
      <w:r>
        <w:rPr>
          <w:rFonts w:hint="eastAsia" w:ascii="宋体" w:hAnsi="宋体" w:eastAsia="宋体" w:cs="宋体"/>
          <w:b/>
          <w:bCs/>
          <w:color w:val="000000"/>
          <w:kern w:val="0"/>
          <w:sz w:val="24"/>
          <w:szCs w:val="24"/>
          <w:lang w:val="en-US" w:eastAsia="zh-CN"/>
        </w:rPr>
        <w:t>37.</w:t>
      </w:r>
      <w:r>
        <w:rPr>
          <w:rFonts w:hint="eastAsia" w:ascii="宋体" w:hAnsi="宋体" w:eastAsia="宋体" w:cs="宋体"/>
          <w:b/>
          <w:bCs/>
          <w:color w:val="000000"/>
          <w:kern w:val="0"/>
          <w:sz w:val="24"/>
          <w:szCs w:val="24"/>
        </w:rPr>
        <w:t>操控电脑、</w:t>
      </w:r>
      <w:r>
        <w:rPr>
          <w:rFonts w:hint="eastAsia" w:ascii="宋体" w:hAnsi="宋体" w:eastAsia="宋体" w:cs="宋体"/>
          <w:b/>
          <w:bCs/>
          <w:color w:val="000000"/>
          <w:kern w:val="0"/>
          <w:sz w:val="24"/>
          <w:szCs w:val="24"/>
          <w:lang w:val="en-US" w:eastAsia="zh-CN"/>
        </w:rPr>
        <w:t>39.</w:t>
      </w:r>
      <w:r>
        <w:rPr>
          <w:rFonts w:hint="eastAsia" w:ascii="宋体" w:hAnsi="宋体" w:eastAsia="宋体" w:cs="宋体"/>
          <w:b/>
          <w:bCs/>
          <w:color w:val="000000"/>
          <w:kern w:val="0"/>
          <w:sz w:val="24"/>
          <w:szCs w:val="24"/>
        </w:rPr>
        <w:t>教学培训平台、</w:t>
      </w:r>
      <w:r>
        <w:rPr>
          <w:rFonts w:hint="eastAsia" w:ascii="宋体" w:hAnsi="宋体" w:eastAsia="宋体" w:cs="宋体"/>
          <w:b/>
          <w:bCs/>
          <w:color w:val="000000"/>
          <w:kern w:val="0"/>
          <w:sz w:val="24"/>
          <w:szCs w:val="24"/>
          <w:lang w:val="en-US" w:eastAsia="zh-CN"/>
        </w:rPr>
        <w:t>40.</w:t>
      </w:r>
      <w:r>
        <w:rPr>
          <w:rFonts w:hint="eastAsia" w:ascii="宋体" w:hAnsi="宋体" w:eastAsia="宋体" w:cs="宋体"/>
          <w:b/>
          <w:bCs/>
          <w:color w:val="000000"/>
          <w:kern w:val="0"/>
          <w:sz w:val="24"/>
          <w:szCs w:val="24"/>
        </w:rPr>
        <w:t>CTF攻防对抗系统、</w:t>
      </w:r>
      <w:r>
        <w:rPr>
          <w:rFonts w:hint="eastAsia" w:ascii="宋体" w:hAnsi="宋体" w:eastAsia="宋体" w:cs="宋体"/>
          <w:b/>
          <w:bCs/>
          <w:color w:val="000000"/>
          <w:kern w:val="0"/>
          <w:sz w:val="24"/>
          <w:szCs w:val="24"/>
          <w:lang w:val="en-US" w:eastAsia="zh-CN"/>
        </w:rPr>
        <w:t>43.</w:t>
      </w:r>
      <w:r>
        <w:rPr>
          <w:rFonts w:hint="eastAsia" w:ascii="宋体" w:hAnsi="宋体" w:eastAsia="宋体" w:cs="宋体"/>
          <w:b/>
          <w:bCs/>
          <w:color w:val="000000"/>
          <w:kern w:val="0"/>
          <w:sz w:val="24"/>
          <w:szCs w:val="24"/>
        </w:rPr>
        <w:t>平台管理软件、</w:t>
      </w:r>
      <w:r>
        <w:rPr>
          <w:rFonts w:hint="eastAsia" w:ascii="宋体" w:hAnsi="宋体" w:eastAsia="宋体" w:cs="宋体"/>
          <w:b/>
          <w:bCs/>
          <w:color w:val="000000"/>
          <w:kern w:val="0"/>
          <w:sz w:val="24"/>
          <w:szCs w:val="24"/>
          <w:lang w:val="en-US" w:eastAsia="zh-CN"/>
        </w:rPr>
        <w:t>44.</w:t>
      </w:r>
      <w:r>
        <w:rPr>
          <w:rFonts w:hint="eastAsia" w:ascii="宋体" w:hAnsi="宋体" w:eastAsia="宋体" w:cs="宋体"/>
          <w:b/>
          <w:bCs/>
          <w:color w:val="000000"/>
          <w:kern w:val="0"/>
          <w:sz w:val="24"/>
          <w:szCs w:val="24"/>
        </w:rPr>
        <w:t>平台专用硬件、</w:t>
      </w:r>
      <w:r>
        <w:rPr>
          <w:rFonts w:hint="eastAsia" w:ascii="宋体" w:hAnsi="宋体" w:eastAsia="宋体" w:cs="宋体"/>
          <w:b/>
          <w:bCs/>
          <w:color w:val="000000"/>
          <w:kern w:val="0"/>
          <w:sz w:val="24"/>
          <w:szCs w:val="24"/>
          <w:lang w:val="en-US" w:eastAsia="zh-CN"/>
        </w:rPr>
        <w:t>45.</w:t>
      </w:r>
      <w:r>
        <w:rPr>
          <w:rFonts w:hint="eastAsia" w:ascii="宋体" w:hAnsi="宋体" w:eastAsia="宋体" w:cs="宋体"/>
          <w:b/>
          <w:bCs/>
          <w:color w:val="000000"/>
          <w:kern w:val="0"/>
          <w:sz w:val="24"/>
          <w:szCs w:val="24"/>
        </w:rPr>
        <w:t>未知威胁分析流量探针、</w:t>
      </w:r>
      <w:r>
        <w:rPr>
          <w:rFonts w:hint="eastAsia" w:ascii="宋体" w:hAnsi="宋体" w:eastAsia="宋体" w:cs="宋体"/>
          <w:b/>
          <w:bCs/>
          <w:color w:val="000000"/>
          <w:kern w:val="0"/>
          <w:sz w:val="24"/>
          <w:szCs w:val="24"/>
          <w:lang w:val="en-US" w:eastAsia="zh-CN"/>
        </w:rPr>
        <w:t>46.</w:t>
      </w:r>
      <w:r>
        <w:rPr>
          <w:rFonts w:hint="eastAsia" w:ascii="宋体" w:hAnsi="宋体" w:eastAsia="宋体" w:cs="宋体"/>
          <w:b/>
          <w:bCs/>
          <w:color w:val="000000"/>
          <w:kern w:val="0"/>
          <w:sz w:val="24"/>
          <w:szCs w:val="24"/>
        </w:rPr>
        <w:t>威胁情报模块、</w:t>
      </w:r>
      <w:r>
        <w:rPr>
          <w:rFonts w:hint="eastAsia" w:ascii="宋体" w:hAnsi="宋体" w:eastAsia="宋体" w:cs="宋体"/>
          <w:b/>
          <w:bCs/>
          <w:color w:val="000000"/>
          <w:kern w:val="0"/>
          <w:sz w:val="24"/>
          <w:szCs w:val="24"/>
          <w:lang w:val="en-US" w:eastAsia="zh-CN"/>
        </w:rPr>
        <w:t>47.</w:t>
      </w:r>
      <w:r>
        <w:rPr>
          <w:rFonts w:hint="eastAsia" w:ascii="宋体" w:hAnsi="宋体" w:eastAsia="宋体" w:cs="宋体"/>
          <w:b/>
          <w:bCs/>
          <w:color w:val="000000"/>
          <w:kern w:val="0"/>
          <w:sz w:val="24"/>
          <w:szCs w:val="24"/>
        </w:rPr>
        <w:t>迷网诱捕系统、</w:t>
      </w:r>
      <w:r>
        <w:rPr>
          <w:rFonts w:hint="eastAsia" w:ascii="宋体" w:hAnsi="宋体" w:eastAsia="宋体" w:cs="宋体"/>
          <w:b/>
          <w:bCs/>
          <w:color w:val="000000"/>
          <w:kern w:val="0"/>
          <w:sz w:val="24"/>
          <w:szCs w:val="24"/>
          <w:lang w:val="en-US" w:eastAsia="zh-CN"/>
        </w:rPr>
        <w:t>48.</w:t>
      </w:r>
      <w:r>
        <w:rPr>
          <w:rFonts w:hint="eastAsia" w:ascii="宋体" w:hAnsi="宋体" w:eastAsia="宋体" w:cs="宋体"/>
          <w:b/>
          <w:bCs/>
          <w:color w:val="000000"/>
          <w:kern w:val="0"/>
          <w:sz w:val="24"/>
          <w:szCs w:val="24"/>
        </w:rPr>
        <w:t>终端威胁探针。</w:t>
      </w:r>
    </w:p>
    <w:p>
      <w:pPr>
        <w:keepNext w:val="0"/>
        <w:keepLines w:val="0"/>
        <w:pageBreakBefore w:val="0"/>
        <w:widowControl/>
        <w:kinsoku/>
        <w:wordWrap/>
        <w:overflowPunct/>
        <w:topLinePunct w:val="0"/>
        <w:autoSpaceDE/>
        <w:autoSpaceDN/>
        <w:bidi w:val="0"/>
        <w:adjustRightInd/>
        <w:snapToGrid/>
        <w:spacing w:line="336" w:lineRule="auto"/>
        <w:jc w:val="left"/>
        <w:textAlignment w:val="auto"/>
        <w:rPr>
          <w:rFonts w:hint="default"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2、装修工程和水电工程详见另附的工程量清单及图纸，投标人根据其内容进行报价。</w:t>
      </w:r>
    </w:p>
    <w:p>
      <w:pPr>
        <w:keepNext w:val="0"/>
        <w:keepLines w:val="0"/>
        <w:pageBreakBefore w:val="0"/>
        <w:widowControl/>
        <w:kinsoku/>
        <w:wordWrap/>
        <w:overflowPunct/>
        <w:topLinePunct w:val="0"/>
        <w:autoSpaceDE/>
        <w:autoSpaceDN/>
        <w:bidi w:val="0"/>
        <w:adjustRightInd/>
        <w:snapToGrid/>
        <w:spacing w:line="336" w:lineRule="auto"/>
        <w:jc w:val="left"/>
        <w:textAlignment w:val="auto"/>
      </w:pPr>
      <w:r>
        <w:rPr>
          <w:rFonts w:hint="eastAsia" w:ascii="宋体" w:hAnsi="宋体" w:eastAsia="宋体" w:cs="宋体"/>
          <w:color w:val="000000"/>
          <w:kern w:val="0"/>
          <w:sz w:val="24"/>
          <w:szCs w:val="24"/>
        </w:rPr>
        <w:t xml:space="preserve">二、设备的安装调试、试运行和验收标准要求 </w:t>
      </w:r>
    </w:p>
    <w:p>
      <w:pPr>
        <w:keepNext w:val="0"/>
        <w:keepLines w:val="0"/>
        <w:pageBreakBefore w:val="0"/>
        <w:widowControl/>
        <w:kinsoku/>
        <w:wordWrap/>
        <w:overflowPunct/>
        <w:topLinePunct w:val="0"/>
        <w:autoSpaceDE/>
        <w:autoSpaceDN/>
        <w:bidi w:val="0"/>
        <w:adjustRightInd/>
        <w:snapToGrid/>
        <w:spacing w:line="336" w:lineRule="auto"/>
        <w:jc w:val="left"/>
        <w:textAlignment w:val="auto"/>
      </w:pPr>
      <w:r>
        <w:rPr>
          <w:rFonts w:hint="eastAsia" w:ascii="宋体" w:hAnsi="宋体" w:eastAsia="宋体" w:cs="宋体"/>
          <w:color w:val="000000"/>
          <w:kern w:val="0"/>
          <w:sz w:val="24"/>
          <w:szCs w:val="24"/>
        </w:rPr>
        <w:t xml:space="preserve">1） 本项目为交付设备承包项目，中标供应商承包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 </w:t>
      </w:r>
    </w:p>
    <w:p>
      <w:pPr>
        <w:keepNext w:val="0"/>
        <w:keepLines w:val="0"/>
        <w:pageBreakBefore w:val="0"/>
        <w:widowControl/>
        <w:kinsoku/>
        <w:wordWrap/>
        <w:overflowPunct/>
        <w:topLinePunct w:val="0"/>
        <w:autoSpaceDE/>
        <w:autoSpaceDN/>
        <w:bidi w:val="0"/>
        <w:adjustRightInd/>
        <w:snapToGrid/>
        <w:spacing w:line="336" w:lineRule="auto"/>
        <w:jc w:val="left"/>
        <w:textAlignment w:val="auto"/>
      </w:pPr>
      <w:r>
        <w:rPr>
          <w:rFonts w:hint="eastAsia" w:ascii="宋体" w:hAnsi="宋体" w:eastAsia="宋体" w:cs="宋体"/>
          <w:color w:val="000000"/>
          <w:kern w:val="0"/>
          <w:sz w:val="24"/>
          <w:szCs w:val="24"/>
        </w:rPr>
        <w:t xml:space="preserve">2） 中标采购设备到达目的地，经安装、调试、技术培训后，中标供应商经内部预验收后向业主提请设备验收。业主在接到投标人通知的5天按《海南省政府采购履约验收管理暂行办法》（琼财采规【2023】16号）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 </w:t>
      </w:r>
    </w:p>
    <w:p>
      <w:pPr>
        <w:keepNext w:val="0"/>
        <w:keepLines w:val="0"/>
        <w:pageBreakBefore w:val="0"/>
        <w:widowControl/>
        <w:kinsoku/>
        <w:wordWrap/>
        <w:overflowPunct/>
        <w:topLinePunct w:val="0"/>
        <w:autoSpaceDE/>
        <w:autoSpaceDN/>
        <w:bidi w:val="0"/>
        <w:adjustRightInd/>
        <w:snapToGrid/>
        <w:spacing w:line="336" w:lineRule="auto"/>
        <w:jc w:val="left"/>
        <w:textAlignment w:val="auto"/>
      </w:pPr>
      <w:r>
        <w:rPr>
          <w:rFonts w:hint="eastAsia" w:ascii="宋体" w:hAnsi="宋体" w:eastAsia="宋体" w:cs="宋体"/>
          <w:color w:val="000000"/>
          <w:kern w:val="0"/>
          <w:sz w:val="24"/>
          <w:szCs w:val="24"/>
        </w:rPr>
        <w:t xml:space="preserve">3） 所有产品经安装、调试、技术培训、验收合格后，双方在《海南省政府集中采购货物验收单》一式四份书面签字（）验收。 </w:t>
      </w:r>
    </w:p>
    <w:p>
      <w:pPr>
        <w:keepNext w:val="0"/>
        <w:keepLines w:val="0"/>
        <w:pageBreakBefore w:val="0"/>
        <w:widowControl/>
        <w:kinsoku/>
        <w:wordWrap/>
        <w:overflowPunct/>
        <w:topLinePunct w:val="0"/>
        <w:autoSpaceDE/>
        <w:autoSpaceDN/>
        <w:bidi w:val="0"/>
        <w:adjustRightInd/>
        <w:snapToGrid/>
        <w:spacing w:line="336" w:lineRule="auto"/>
        <w:jc w:val="left"/>
        <w:textAlignment w:val="auto"/>
      </w:pPr>
      <w:r>
        <w:rPr>
          <w:rFonts w:hint="eastAsia" w:ascii="宋体" w:hAnsi="宋体" w:eastAsia="宋体" w:cs="宋体"/>
          <w:color w:val="000000"/>
          <w:kern w:val="0"/>
          <w:sz w:val="24"/>
          <w:szCs w:val="24"/>
        </w:rPr>
        <w:t xml:space="preserve">三、技术资料 </w:t>
      </w:r>
    </w:p>
    <w:p>
      <w:pPr>
        <w:keepNext w:val="0"/>
        <w:keepLines w:val="0"/>
        <w:pageBreakBefore w:val="0"/>
        <w:widowControl/>
        <w:kinsoku/>
        <w:wordWrap/>
        <w:overflowPunct/>
        <w:topLinePunct w:val="0"/>
        <w:autoSpaceDE/>
        <w:autoSpaceDN/>
        <w:bidi w:val="0"/>
        <w:adjustRightInd/>
        <w:snapToGrid/>
        <w:spacing w:line="336" w:lineRule="auto"/>
        <w:jc w:val="left"/>
        <w:textAlignment w:val="auto"/>
      </w:pPr>
      <w:r>
        <w:rPr>
          <w:rFonts w:hint="eastAsia" w:ascii="宋体" w:hAnsi="宋体" w:eastAsia="宋体" w:cs="宋体"/>
          <w:color w:val="000000"/>
          <w:kern w:val="0"/>
          <w:sz w:val="24"/>
          <w:szCs w:val="24"/>
        </w:rPr>
        <w:t xml:space="preserve">投标人应保证所提交给招标人和招标代理机构的资料和数据是真实的，因提交的资料和数据不真实所引起的责任由投标人自行承担。 </w:t>
      </w:r>
    </w:p>
    <w:p>
      <w:pPr>
        <w:keepNext w:val="0"/>
        <w:keepLines w:val="0"/>
        <w:pageBreakBefore w:val="0"/>
        <w:widowControl/>
        <w:kinsoku/>
        <w:wordWrap/>
        <w:overflowPunct/>
        <w:topLinePunct w:val="0"/>
        <w:autoSpaceDE/>
        <w:autoSpaceDN/>
        <w:bidi w:val="0"/>
        <w:adjustRightInd/>
        <w:snapToGrid/>
        <w:spacing w:line="336" w:lineRule="auto"/>
        <w:jc w:val="left"/>
        <w:textAlignment w:val="auto"/>
      </w:pPr>
      <w:r>
        <w:rPr>
          <w:rFonts w:hint="eastAsia" w:ascii="宋体" w:hAnsi="宋体" w:eastAsia="宋体" w:cs="宋体"/>
          <w:color w:val="000000"/>
          <w:kern w:val="0"/>
          <w:sz w:val="24"/>
          <w:szCs w:val="24"/>
        </w:rPr>
        <w:t xml:space="preserve">四、工具 </w:t>
      </w:r>
    </w:p>
    <w:p>
      <w:pPr>
        <w:keepNext w:val="0"/>
        <w:keepLines w:val="0"/>
        <w:pageBreakBefore w:val="0"/>
        <w:widowControl/>
        <w:kinsoku/>
        <w:wordWrap/>
        <w:overflowPunct/>
        <w:topLinePunct w:val="0"/>
        <w:autoSpaceDE/>
        <w:autoSpaceDN/>
        <w:bidi w:val="0"/>
        <w:adjustRightInd/>
        <w:snapToGrid/>
        <w:spacing w:line="336" w:lineRule="auto"/>
        <w:jc w:val="left"/>
        <w:textAlignment w:val="auto"/>
      </w:pPr>
      <w:r>
        <w:rPr>
          <w:rFonts w:hint="eastAsia" w:ascii="宋体" w:hAnsi="宋体" w:eastAsia="宋体" w:cs="宋体"/>
          <w:color w:val="000000"/>
          <w:kern w:val="0"/>
          <w:sz w:val="24"/>
          <w:szCs w:val="24"/>
        </w:rPr>
        <w:t xml:space="preserve">投标人提供产品设备所带专用工具清单，并标明其种类、用途和生产厂，并在货物到货时同时提供给业主，此价格应包含在投标价中。 </w:t>
      </w:r>
    </w:p>
    <w:p>
      <w:pPr>
        <w:keepNext w:val="0"/>
        <w:keepLines w:val="0"/>
        <w:pageBreakBefore w:val="0"/>
        <w:widowControl/>
        <w:kinsoku/>
        <w:wordWrap/>
        <w:overflowPunct/>
        <w:topLinePunct w:val="0"/>
        <w:autoSpaceDE/>
        <w:autoSpaceDN/>
        <w:bidi w:val="0"/>
        <w:adjustRightInd/>
        <w:snapToGrid/>
        <w:spacing w:line="336" w:lineRule="auto"/>
        <w:jc w:val="left"/>
        <w:textAlignment w:val="auto"/>
      </w:pPr>
      <w:r>
        <w:rPr>
          <w:rFonts w:hint="eastAsia" w:ascii="宋体" w:hAnsi="宋体" w:eastAsia="宋体" w:cs="宋体"/>
          <w:color w:val="000000"/>
          <w:kern w:val="0"/>
          <w:sz w:val="24"/>
          <w:szCs w:val="24"/>
        </w:rPr>
        <w:t xml:space="preserve">五、备件 </w:t>
      </w:r>
    </w:p>
    <w:p>
      <w:pPr>
        <w:keepNext w:val="0"/>
        <w:keepLines w:val="0"/>
        <w:pageBreakBefore w:val="0"/>
        <w:widowControl/>
        <w:kinsoku/>
        <w:wordWrap/>
        <w:overflowPunct/>
        <w:topLinePunct w:val="0"/>
        <w:autoSpaceDE/>
        <w:autoSpaceDN/>
        <w:bidi w:val="0"/>
        <w:adjustRightInd/>
        <w:snapToGrid/>
        <w:spacing w:line="336" w:lineRule="auto"/>
        <w:jc w:val="left"/>
        <w:textAlignment w:val="auto"/>
      </w:pPr>
      <w:r>
        <w:rPr>
          <w:rFonts w:hint="eastAsia" w:ascii="宋体" w:hAnsi="宋体" w:eastAsia="宋体" w:cs="宋体"/>
          <w:color w:val="000000"/>
          <w:kern w:val="0"/>
          <w:sz w:val="24"/>
          <w:szCs w:val="24"/>
        </w:rPr>
        <w:t xml:space="preserve">投标人可提供一个在正常情况使用下，保质期满后一年内可保证仪器设备正常使用的备件和材料清单，并标明其种类、生产厂、单价和总价，业主有权决定全部或有选择的购买。 </w:t>
      </w:r>
    </w:p>
    <w:p>
      <w:pPr>
        <w:keepNext w:val="0"/>
        <w:keepLines w:val="0"/>
        <w:pageBreakBefore w:val="0"/>
        <w:widowControl/>
        <w:kinsoku/>
        <w:wordWrap/>
        <w:overflowPunct/>
        <w:topLinePunct w:val="0"/>
        <w:autoSpaceDE/>
        <w:autoSpaceDN/>
        <w:bidi w:val="0"/>
        <w:adjustRightInd/>
        <w:snapToGrid/>
        <w:spacing w:line="336" w:lineRule="auto"/>
        <w:jc w:val="left"/>
        <w:textAlignment w:val="auto"/>
      </w:pPr>
      <w:r>
        <w:rPr>
          <w:rFonts w:hint="eastAsia" w:ascii="宋体" w:hAnsi="宋体" w:eastAsia="宋体" w:cs="宋体"/>
          <w:color w:val="000000"/>
          <w:kern w:val="0"/>
          <w:sz w:val="24"/>
          <w:szCs w:val="24"/>
        </w:rPr>
        <w:t xml:space="preserve">六、易损件 </w:t>
      </w:r>
    </w:p>
    <w:p>
      <w:pPr>
        <w:keepNext w:val="0"/>
        <w:keepLines w:val="0"/>
        <w:pageBreakBefore w:val="0"/>
        <w:widowControl/>
        <w:kinsoku/>
        <w:wordWrap/>
        <w:overflowPunct/>
        <w:topLinePunct w:val="0"/>
        <w:autoSpaceDE/>
        <w:autoSpaceDN/>
        <w:bidi w:val="0"/>
        <w:adjustRightInd/>
        <w:snapToGrid/>
        <w:spacing w:line="336" w:lineRule="auto"/>
        <w:jc w:val="left"/>
        <w:textAlignment w:val="auto"/>
      </w:pPr>
      <w:r>
        <w:rPr>
          <w:rFonts w:hint="eastAsia" w:ascii="宋体" w:hAnsi="宋体" w:eastAsia="宋体" w:cs="宋体"/>
          <w:color w:val="000000"/>
          <w:kern w:val="0"/>
          <w:sz w:val="24"/>
          <w:szCs w:val="24"/>
        </w:rPr>
        <w:t xml:space="preserve">投标人可提供一个易损、易耗件清单，并标明用途、生产厂、常规使用寿命和单价。 </w:t>
      </w:r>
    </w:p>
    <w:p>
      <w:pPr>
        <w:keepNext w:val="0"/>
        <w:keepLines w:val="0"/>
        <w:pageBreakBefore w:val="0"/>
        <w:widowControl/>
        <w:kinsoku/>
        <w:wordWrap/>
        <w:overflowPunct/>
        <w:topLinePunct w:val="0"/>
        <w:autoSpaceDE/>
        <w:autoSpaceDN/>
        <w:bidi w:val="0"/>
        <w:adjustRightInd/>
        <w:snapToGrid/>
        <w:spacing w:line="336" w:lineRule="auto"/>
        <w:jc w:val="left"/>
        <w:textAlignment w:val="auto"/>
      </w:pPr>
      <w:r>
        <w:rPr>
          <w:rFonts w:hint="eastAsia" w:ascii="宋体" w:hAnsi="宋体" w:eastAsia="宋体" w:cs="宋体"/>
          <w:color w:val="000000"/>
          <w:kern w:val="0"/>
          <w:sz w:val="24"/>
          <w:szCs w:val="24"/>
        </w:rPr>
        <w:t xml:space="preserve">七、质量保质期 </w:t>
      </w:r>
    </w:p>
    <w:p>
      <w:pPr>
        <w:keepNext w:val="0"/>
        <w:keepLines w:val="0"/>
        <w:pageBreakBefore w:val="0"/>
        <w:widowControl/>
        <w:kinsoku/>
        <w:wordWrap/>
        <w:overflowPunct/>
        <w:topLinePunct w:val="0"/>
        <w:autoSpaceDE/>
        <w:autoSpaceDN/>
        <w:bidi w:val="0"/>
        <w:adjustRightInd/>
        <w:snapToGrid/>
        <w:spacing w:line="336" w:lineRule="auto"/>
        <w:jc w:val="left"/>
        <w:textAlignment w:val="auto"/>
      </w:pPr>
      <w:r>
        <w:rPr>
          <w:rFonts w:hint="eastAsia" w:ascii="宋体" w:hAnsi="宋体" w:eastAsia="宋体" w:cs="宋体"/>
          <w:b/>
          <w:bCs/>
          <w:color w:val="000000"/>
          <w:kern w:val="0"/>
          <w:sz w:val="24"/>
          <w:szCs w:val="24"/>
        </w:rPr>
        <w:t>本项目的质保期为三年，质保期从整体验收合格之日起计算</w:t>
      </w:r>
      <w:r>
        <w:rPr>
          <w:rFonts w:hint="eastAsia" w:ascii="宋体" w:hAnsi="宋体" w:eastAsia="宋体" w:cs="宋体"/>
          <w:color w:val="000000"/>
          <w:kern w:val="0"/>
          <w:sz w:val="24"/>
          <w:szCs w:val="24"/>
        </w:rPr>
        <w:t>，免费上门服务</w:t>
      </w:r>
      <w:r>
        <w:rPr>
          <w:rFonts w:hint="eastAsia" w:ascii="宋体" w:hAnsi="宋体" w:eastAsia="宋体" w:cs="宋体"/>
          <w:b/>
          <w:bCs/>
          <w:color w:val="000000"/>
          <w:kern w:val="0"/>
          <w:sz w:val="24"/>
          <w:szCs w:val="24"/>
        </w:rPr>
        <w:t>。</w:t>
      </w:r>
      <w:r>
        <w:rPr>
          <w:rFonts w:hint="eastAsia" w:ascii="宋体" w:hAnsi="宋体" w:eastAsia="宋体" w:cs="宋体"/>
          <w:color w:val="000000"/>
          <w:kern w:val="0"/>
          <w:sz w:val="24"/>
          <w:szCs w:val="24"/>
        </w:rPr>
        <w:t xml:space="preserve">（采购清单中免费保修期有特殊要求的按照采购清单中的为准）。若厂家有超过期限免费保修期的按厂家方案执行。） </w:t>
      </w:r>
    </w:p>
    <w:p>
      <w:pPr>
        <w:keepNext w:val="0"/>
        <w:keepLines w:val="0"/>
        <w:pageBreakBefore w:val="0"/>
        <w:widowControl/>
        <w:kinsoku/>
        <w:wordWrap/>
        <w:overflowPunct/>
        <w:topLinePunct w:val="0"/>
        <w:autoSpaceDE/>
        <w:autoSpaceDN/>
        <w:bidi w:val="0"/>
        <w:adjustRightInd/>
        <w:snapToGrid/>
        <w:spacing w:line="336" w:lineRule="auto"/>
        <w:jc w:val="left"/>
        <w:textAlignment w:val="auto"/>
      </w:pPr>
      <w:r>
        <w:rPr>
          <w:rFonts w:hint="eastAsia" w:ascii="宋体" w:hAnsi="宋体" w:eastAsia="宋体" w:cs="宋体"/>
          <w:color w:val="000000"/>
          <w:kern w:val="0"/>
          <w:sz w:val="24"/>
          <w:szCs w:val="24"/>
        </w:rPr>
        <w:t xml:space="preserve">八、售后服务 </w:t>
      </w:r>
    </w:p>
    <w:p>
      <w:pPr>
        <w:keepNext w:val="0"/>
        <w:keepLines w:val="0"/>
        <w:pageBreakBefore w:val="0"/>
        <w:widowControl/>
        <w:kinsoku/>
        <w:wordWrap/>
        <w:overflowPunct/>
        <w:topLinePunct w:val="0"/>
        <w:autoSpaceDE/>
        <w:autoSpaceDN/>
        <w:bidi w:val="0"/>
        <w:adjustRightInd/>
        <w:snapToGrid/>
        <w:spacing w:line="336" w:lineRule="auto"/>
        <w:jc w:val="left"/>
        <w:textAlignment w:val="auto"/>
      </w:pPr>
      <w:r>
        <w:rPr>
          <w:rFonts w:hint="eastAsia" w:ascii="宋体" w:hAnsi="宋体" w:eastAsia="宋体" w:cs="宋体"/>
          <w:color w:val="000000"/>
          <w:kern w:val="0"/>
          <w:sz w:val="24"/>
          <w:szCs w:val="24"/>
        </w:rPr>
        <w:t xml:space="preserve">8.1 供货方中标后需在项目所在地具有相应的技术支持及售后服务网点，确保设备使用的用户能够得到及时优质的售后服务。 </w:t>
      </w:r>
    </w:p>
    <w:p>
      <w:pPr>
        <w:keepNext w:val="0"/>
        <w:keepLines w:val="0"/>
        <w:pageBreakBefore w:val="0"/>
        <w:widowControl/>
        <w:kinsoku/>
        <w:wordWrap/>
        <w:overflowPunct/>
        <w:topLinePunct w:val="0"/>
        <w:autoSpaceDE/>
        <w:autoSpaceDN/>
        <w:bidi w:val="0"/>
        <w:adjustRightInd/>
        <w:snapToGrid/>
        <w:spacing w:line="336" w:lineRule="auto"/>
        <w:jc w:val="left"/>
        <w:textAlignment w:val="auto"/>
      </w:pPr>
      <w:r>
        <w:rPr>
          <w:rFonts w:hint="eastAsia" w:ascii="宋体" w:hAnsi="宋体" w:eastAsia="宋体" w:cs="宋体"/>
          <w:color w:val="000000"/>
          <w:kern w:val="0"/>
          <w:sz w:val="24"/>
          <w:szCs w:val="24"/>
        </w:rPr>
        <w:t xml:space="preserve">8.2 在保质期以内，投标人在接到业主的维修通知后需及时响应，并派出有能力的维修人员赶到业主现场进行维修处理。 </w:t>
      </w:r>
    </w:p>
    <w:p>
      <w:pPr>
        <w:keepNext w:val="0"/>
        <w:keepLines w:val="0"/>
        <w:pageBreakBefore w:val="0"/>
        <w:widowControl/>
        <w:kinsoku/>
        <w:wordWrap/>
        <w:overflowPunct/>
        <w:topLinePunct w:val="0"/>
        <w:autoSpaceDE/>
        <w:autoSpaceDN/>
        <w:bidi w:val="0"/>
        <w:adjustRightInd/>
        <w:snapToGrid/>
        <w:spacing w:line="336" w:lineRule="auto"/>
        <w:jc w:val="left"/>
        <w:textAlignment w:val="auto"/>
      </w:pPr>
      <w:r>
        <w:rPr>
          <w:rFonts w:hint="eastAsia" w:ascii="宋体" w:hAnsi="宋体" w:eastAsia="宋体" w:cs="宋体"/>
          <w:color w:val="000000"/>
          <w:kern w:val="0"/>
          <w:sz w:val="24"/>
          <w:szCs w:val="24"/>
        </w:rPr>
        <w:t xml:space="preserve">8.3 在保质期满后，投标人应保证以合理的价格提供备件和保养服务，当发生故障时，投标人应按保质期内同样的要求进行维修处理，合理收取维修费。 </w:t>
      </w:r>
    </w:p>
    <w:p>
      <w:pPr>
        <w:keepNext w:val="0"/>
        <w:keepLines w:val="0"/>
        <w:pageBreakBefore w:val="0"/>
        <w:widowControl/>
        <w:kinsoku/>
        <w:wordWrap/>
        <w:overflowPunct/>
        <w:topLinePunct w:val="0"/>
        <w:autoSpaceDE/>
        <w:autoSpaceDN/>
        <w:bidi w:val="0"/>
        <w:adjustRightInd/>
        <w:snapToGrid/>
        <w:spacing w:line="336" w:lineRule="auto"/>
        <w:jc w:val="left"/>
        <w:textAlignment w:val="auto"/>
      </w:pPr>
      <w:r>
        <w:rPr>
          <w:rFonts w:hint="eastAsia" w:ascii="宋体" w:hAnsi="宋体" w:eastAsia="宋体" w:cs="宋体"/>
          <w:color w:val="000000"/>
          <w:kern w:val="0"/>
          <w:sz w:val="24"/>
          <w:szCs w:val="24"/>
        </w:rPr>
        <w:t xml:space="preserve">九、除招标文件明确外，未经业主同意，中标供应商不得以任何方式转包或分包本项目。 </w:t>
      </w:r>
    </w:p>
    <w:p>
      <w:pPr>
        <w:keepNext w:val="0"/>
        <w:keepLines w:val="0"/>
        <w:pageBreakBefore w:val="0"/>
        <w:widowControl/>
        <w:kinsoku/>
        <w:wordWrap/>
        <w:overflowPunct/>
        <w:topLinePunct w:val="0"/>
        <w:autoSpaceDE/>
        <w:autoSpaceDN/>
        <w:bidi w:val="0"/>
        <w:adjustRightInd/>
        <w:snapToGrid/>
        <w:spacing w:line="336" w:lineRule="auto"/>
        <w:jc w:val="left"/>
        <w:textAlignment w:val="auto"/>
      </w:pPr>
      <w:r>
        <w:rPr>
          <w:rFonts w:hint="eastAsia" w:ascii="宋体" w:hAnsi="宋体" w:eastAsia="宋体" w:cs="宋体"/>
          <w:color w:val="000000"/>
          <w:kern w:val="0"/>
          <w:sz w:val="24"/>
          <w:szCs w:val="24"/>
        </w:rPr>
        <w:t xml:space="preserve">十、签订合同：中标供应商在收到《中标通知书》5 个工作日内与业主签订合同。 </w:t>
      </w:r>
    </w:p>
    <w:p>
      <w:pPr>
        <w:keepNext w:val="0"/>
        <w:keepLines w:val="0"/>
        <w:pageBreakBefore w:val="0"/>
        <w:widowControl/>
        <w:kinsoku/>
        <w:wordWrap/>
        <w:overflowPunct/>
        <w:topLinePunct w:val="0"/>
        <w:autoSpaceDE/>
        <w:autoSpaceDN/>
        <w:bidi w:val="0"/>
        <w:adjustRightInd/>
        <w:snapToGrid/>
        <w:spacing w:line="336" w:lineRule="auto"/>
        <w:jc w:val="left"/>
        <w:textAlignment w:val="auto"/>
      </w:pPr>
      <w:r>
        <w:rPr>
          <w:rFonts w:hint="eastAsia" w:ascii="宋体" w:hAnsi="宋体" w:eastAsia="宋体" w:cs="宋体"/>
          <w:color w:val="000000"/>
          <w:kern w:val="0"/>
          <w:sz w:val="24"/>
          <w:szCs w:val="24"/>
        </w:rPr>
        <w:t xml:space="preserve">十一、其它注意事项 </w:t>
      </w:r>
    </w:p>
    <w:p>
      <w:pPr>
        <w:keepNext w:val="0"/>
        <w:keepLines w:val="0"/>
        <w:pageBreakBefore w:val="0"/>
        <w:widowControl/>
        <w:kinsoku/>
        <w:wordWrap/>
        <w:overflowPunct/>
        <w:topLinePunct w:val="0"/>
        <w:autoSpaceDE/>
        <w:autoSpaceDN/>
        <w:bidi w:val="0"/>
        <w:adjustRightInd/>
        <w:snapToGrid/>
        <w:spacing w:line="336" w:lineRule="auto"/>
        <w:jc w:val="left"/>
        <w:textAlignment w:val="auto"/>
      </w:pPr>
      <w:r>
        <w:rPr>
          <w:rFonts w:hint="eastAsia" w:ascii="宋体" w:hAnsi="宋体" w:eastAsia="宋体" w:cs="宋体"/>
          <w:color w:val="000000"/>
          <w:kern w:val="0"/>
          <w:sz w:val="24"/>
          <w:szCs w:val="24"/>
        </w:rPr>
        <w:t xml:space="preserve">11.1 提供正常系统维护和免费提供软件系统升级 </w:t>
      </w:r>
    </w:p>
    <w:p>
      <w:pPr>
        <w:keepNext w:val="0"/>
        <w:keepLines w:val="0"/>
        <w:pageBreakBefore w:val="0"/>
        <w:widowControl/>
        <w:kinsoku/>
        <w:wordWrap/>
        <w:overflowPunct/>
        <w:topLinePunct w:val="0"/>
        <w:autoSpaceDE/>
        <w:autoSpaceDN/>
        <w:bidi w:val="0"/>
        <w:adjustRightInd/>
        <w:snapToGrid/>
        <w:spacing w:line="336" w:lineRule="auto"/>
        <w:jc w:val="left"/>
        <w:textAlignment w:val="auto"/>
      </w:pPr>
      <w:r>
        <w:rPr>
          <w:rFonts w:hint="eastAsia" w:ascii="宋体" w:hAnsi="宋体" w:eastAsia="宋体" w:cs="宋体"/>
          <w:color w:val="000000"/>
          <w:kern w:val="0"/>
          <w:sz w:val="24"/>
          <w:szCs w:val="24"/>
        </w:rPr>
        <w:t xml:space="preserve">11.2 中标方负责设备的安装、调试 </w:t>
      </w:r>
    </w:p>
    <w:p>
      <w:pPr>
        <w:keepNext w:val="0"/>
        <w:keepLines w:val="0"/>
        <w:pageBreakBefore w:val="0"/>
        <w:widowControl/>
        <w:kinsoku/>
        <w:wordWrap/>
        <w:overflowPunct/>
        <w:topLinePunct w:val="0"/>
        <w:autoSpaceDE/>
        <w:autoSpaceDN/>
        <w:bidi w:val="0"/>
        <w:adjustRightInd/>
        <w:snapToGrid/>
        <w:spacing w:line="336" w:lineRule="auto"/>
        <w:jc w:val="left"/>
        <w:textAlignment w:val="auto"/>
      </w:pPr>
      <w:r>
        <w:rPr>
          <w:rFonts w:hint="eastAsia" w:ascii="宋体" w:hAnsi="宋体" w:eastAsia="宋体" w:cs="宋体"/>
          <w:color w:val="000000"/>
          <w:kern w:val="0"/>
          <w:sz w:val="24"/>
          <w:szCs w:val="24"/>
        </w:rPr>
        <w:t>11.3 未尽事宜由双方商议解决</w:t>
      </w:r>
    </w:p>
    <w:p>
      <w:pPr>
        <w:bidi w:val="0"/>
        <w:rPr>
          <w:rFonts w:hint="eastAsia"/>
        </w:rPr>
      </w:pPr>
    </w:p>
    <w:p>
      <w:pPr>
        <w:bidi w:val="0"/>
        <w:rPr>
          <w:rFonts w:hint="eastAsia"/>
        </w:rPr>
      </w:pPr>
    </w:p>
    <w:p>
      <w:pPr>
        <w:bidi w:val="0"/>
        <w:rPr>
          <w:rFonts w:hint="eastAsia"/>
        </w:rPr>
      </w:pPr>
    </w:p>
    <w:bookmarkEnd w:id="15"/>
    <w:p>
      <w:pPr>
        <w:rPr>
          <w:rFonts w:hint="eastAsia" w:ascii="宋体" w:hAnsi="宋体" w:eastAsia="宋体" w:cs="宋体"/>
          <w:spacing w:val="10"/>
          <w:sz w:val="36"/>
          <w:szCs w:val="36"/>
        </w:rPr>
      </w:pPr>
      <w:bookmarkStart w:id="16" w:name="_Toc15788"/>
      <w:r>
        <w:rPr>
          <w:rFonts w:hint="eastAsia" w:ascii="宋体" w:hAnsi="宋体" w:eastAsia="宋体" w:cs="宋体"/>
          <w:spacing w:val="10"/>
          <w:sz w:val="36"/>
          <w:szCs w:val="36"/>
        </w:rPr>
        <w:br w:type="page"/>
      </w:r>
    </w:p>
    <w:p>
      <w:pPr>
        <w:pStyle w:val="2"/>
        <w:spacing w:line="413" w:lineRule="exact"/>
        <w:ind w:right="0"/>
        <w:jc w:val="center"/>
        <w:rPr>
          <w:rFonts w:hint="eastAsia" w:ascii="宋体" w:hAnsi="宋体" w:eastAsia="宋体" w:cs="宋体"/>
          <w:b w:val="0"/>
          <w:bCs w:val="0"/>
          <w:sz w:val="36"/>
          <w:szCs w:val="36"/>
        </w:rPr>
      </w:pPr>
      <w:r>
        <w:rPr>
          <w:rFonts w:hint="eastAsia" w:ascii="宋体" w:hAnsi="宋体" w:eastAsia="宋体" w:cs="宋体"/>
          <w:spacing w:val="10"/>
          <w:sz w:val="36"/>
          <w:szCs w:val="36"/>
        </w:rPr>
        <w:t>第四章</w:t>
      </w:r>
      <w:r>
        <w:rPr>
          <w:rFonts w:hint="eastAsia" w:ascii="宋体" w:hAnsi="宋体" w:eastAsia="宋体" w:cs="宋体"/>
          <w:spacing w:val="105"/>
          <w:sz w:val="36"/>
          <w:szCs w:val="36"/>
        </w:rPr>
        <w:t xml:space="preserve"> </w:t>
      </w:r>
      <w:r>
        <w:rPr>
          <w:rFonts w:hint="eastAsia" w:ascii="宋体" w:hAnsi="宋体" w:eastAsia="宋体" w:cs="宋体"/>
          <w:spacing w:val="13"/>
          <w:sz w:val="36"/>
          <w:szCs w:val="36"/>
        </w:rPr>
        <w:t>评标办法及标准</w:t>
      </w:r>
    </w:p>
    <w:p>
      <w:pPr>
        <w:spacing w:before="11" w:line="240" w:lineRule="auto"/>
        <w:rPr>
          <w:rFonts w:ascii="等线" w:hAnsi="等线" w:eastAsia="等线" w:cs="等线"/>
          <w:b/>
          <w:bCs/>
          <w:sz w:val="13"/>
          <w:szCs w:val="13"/>
        </w:rPr>
      </w:pPr>
    </w:p>
    <w:p>
      <w:pPr>
        <w:spacing w:after="0" w:line="240" w:lineRule="auto"/>
        <w:rPr>
          <w:rFonts w:hint="eastAsia" w:asciiTheme="majorEastAsia" w:hAnsiTheme="majorEastAsia" w:eastAsiaTheme="majorEastAsia" w:cstheme="majorEastAsia"/>
          <w:sz w:val="24"/>
          <w:szCs w:val="24"/>
          <w:u w:val="single"/>
          <w:lang w:val="en-US" w:eastAsia="zh-CN"/>
        </w:rPr>
      </w:pPr>
      <w:r>
        <w:rPr>
          <w:rFonts w:hint="eastAsia" w:asciiTheme="majorEastAsia" w:hAnsiTheme="majorEastAsia" w:eastAsiaTheme="majorEastAsia" w:cstheme="majorEastAsia"/>
          <w:sz w:val="24"/>
          <w:szCs w:val="24"/>
          <w:lang w:val="en-US" w:eastAsia="zh-CN"/>
        </w:rPr>
        <w:t>标包名称：</w:t>
      </w:r>
      <w:r>
        <w:rPr>
          <w:rFonts w:hint="eastAsia" w:asciiTheme="majorEastAsia" w:hAnsiTheme="majorEastAsia" w:eastAsiaTheme="majorEastAsia" w:cstheme="majorEastAsia"/>
          <w:sz w:val="24"/>
          <w:szCs w:val="24"/>
          <w:u w:val="single"/>
          <w:lang w:val="en-US" w:eastAsia="zh-CN"/>
        </w:rPr>
        <w:t>网络安全及渗透实训室</w:t>
      </w:r>
    </w:p>
    <w:p>
      <w:pPr>
        <w:spacing w:after="0" w:line="240" w:lineRule="auto"/>
        <w:rPr>
          <w:rFonts w:hint="eastAsia" w:asciiTheme="majorEastAsia" w:hAnsiTheme="majorEastAsia" w:eastAsiaTheme="majorEastAsia" w:cstheme="majorEastAsia"/>
          <w:sz w:val="24"/>
          <w:szCs w:val="24"/>
          <w:u w:val="single"/>
          <w:lang w:val="en-US" w:eastAsia="zh-CN"/>
        </w:rPr>
      </w:pPr>
    </w:p>
    <w:p>
      <w:pPr>
        <w:spacing w:after="0" w:line="240" w:lineRule="auto"/>
        <w:rPr>
          <w:rFonts w:hint="default" w:asciiTheme="majorEastAsia" w:hAnsiTheme="majorEastAsia" w:eastAsiaTheme="majorEastAsia" w:cstheme="majorEastAsia"/>
          <w:sz w:val="24"/>
          <w:szCs w:val="24"/>
          <w:u w:val="single"/>
          <w:lang w:val="en-US" w:eastAsia="zh-CN"/>
        </w:rPr>
      </w:pPr>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eastAsia" w:asciiTheme="majorEastAsia" w:hAnsiTheme="majorEastAsia" w:eastAsiaTheme="majorEastAsia" w:cstheme="majorEastAsia"/>
          <w:b/>
          <w:bCs/>
          <w:sz w:val="24"/>
          <w:szCs w:val="24"/>
          <w:u w:val="none"/>
          <w:lang w:val="en-US" w:eastAsia="zh-CN"/>
        </w:rPr>
      </w:pPr>
      <w:r>
        <w:rPr>
          <w:rFonts w:hint="eastAsia" w:asciiTheme="majorEastAsia" w:hAnsiTheme="majorEastAsia" w:eastAsiaTheme="majorEastAsia" w:cstheme="majorEastAsia"/>
          <w:b/>
          <w:bCs/>
          <w:sz w:val="24"/>
          <w:szCs w:val="24"/>
          <w:u w:val="none"/>
          <w:lang w:val="en-US" w:eastAsia="zh-CN"/>
        </w:rPr>
        <w:t>前附表</w:t>
      </w:r>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eastAsia" w:asciiTheme="majorEastAsia" w:hAnsiTheme="majorEastAsia" w:eastAsiaTheme="majorEastAsia" w:cstheme="majorEastAsia"/>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after="0" w:line="360" w:lineRule="auto"/>
        <w:jc w:val="left"/>
        <w:textAlignment w:val="auto"/>
        <w:rPr>
          <w:rFonts w:hint="eastAsia" w:asciiTheme="majorEastAsia" w:hAnsiTheme="majorEastAsia" w:eastAsiaTheme="majorEastAsia" w:cstheme="majorEastAsia"/>
          <w:b/>
          <w:bCs/>
          <w:sz w:val="24"/>
          <w:szCs w:val="24"/>
          <w:u w:val="none"/>
          <w:lang w:val="en-US" w:eastAsia="zh-CN"/>
        </w:rPr>
      </w:pPr>
      <w:r>
        <w:rPr>
          <w:rFonts w:hint="eastAsia" w:asciiTheme="majorEastAsia" w:hAnsiTheme="majorEastAsia" w:eastAsiaTheme="majorEastAsia" w:cstheme="majorEastAsia"/>
          <w:b/>
          <w:bCs/>
          <w:sz w:val="24"/>
          <w:szCs w:val="24"/>
          <w:u w:val="none"/>
          <w:lang w:val="en-US" w:eastAsia="zh-CN"/>
        </w:rPr>
        <w:t>项目基本信息：</w:t>
      </w:r>
    </w:p>
    <w:p>
      <w:pPr>
        <w:keepNext w:val="0"/>
        <w:keepLines w:val="0"/>
        <w:pageBreakBefore w:val="0"/>
        <w:widowControl w:val="0"/>
        <w:kinsoku/>
        <w:wordWrap/>
        <w:overflowPunct/>
        <w:topLinePunct w:val="0"/>
        <w:autoSpaceDE/>
        <w:autoSpaceDN/>
        <w:bidi w:val="0"/>
        <w:adjustRightInd/>
        <w:snapToGrid/>
        <w:spacing w:after="0" w:line="360" w:lineRule="auto"/>
        <w:jc w:val="left"/>
        <w:textAlignment w:val="auto"/>
        <w:rPr>
          <w:rFonts w:hint="eastAsia" w:asciiTheme="majorEastAsia" w:hAnsiTheme="majorEastAsia" w:eastAsiaTheme="majorEastAsia" w:cstheme="majorEastAsia"/>
          <w:sz w:val="24"/>
          <w:szCs w:val="24"/>
          <w:u w:val="single"/>
          <w:lang w:val="en-US" w:eastAsia="zh-CN"/>
        </w:rPr>
      </w:pPr>
      <w:r>
        <w:rPr>
          <w:rFonts w:hint="eastAsia" w:asciiTheme="majorEastAsia" w:hAnsiTheme="majorEastAsia" w:eastAsiaTheme="majorEastAsia" w:cstheme="majorEastAsia"/>
          <w:sz w:val="24"/>
          <w:szCs w:val="24"/>
          <w:u w:val="none"/>
          <w:lang w:val="en-US" w:eastAsia="zh-CN"/>
        </w:rPr>
        <w:t xml:space="preserve">  采购方式：</w:t>
      </w:r>
      <w:r>
        <w:rPr>
          <w:rFonts w:hint="eastAsia" w:asciiTheme="majorEastAsia" w:hAnsiTheme="majorEastAsia" w:eastAsiaTheme="majorEastAsia" w:cstheme="majorEastAsia"/>
          <w:sz w:val="24"/>
          <w:szCs w:val="24"/>
          <w:u w:val="single"/>
          <w:lang w:val="en-US" w:eastAsia="zh-CN"/>
        </w:rPr>
        <w:t xml:space="preserve">公开招标         </w:t>
      </w:r>
      <w:r>
        <w:rPr>
          <w:rFonts w:hint="eastAsia" w:asciiTheme="majorEastAsia" w:hAnsiTheme="majorEastAsia" w:eastAsiaTheme="majorEastAsia" w:cstheme="majorEastAsia"/>
          <w:sz w:val="24"/>
          <w:szCs w:val="24"/>
          <w:u w:val="none"/>
          <w:lang w:val="en-US" w:eastAsia="zh-CN"/>
        </w:rPr>
        <w:t>价格评审方式：</w:t>
      </w:r>
      <w:r>
        <w:rPr>
          <w:rFonts w:hint="eastAsia" w:asciiTheme="majorEastAsia" w:hAnsiTheme="majorEastAsia" w:eastAsiaTheme="majorEastAsia" w:cstheme="majorEastAsia"/>
          <w:sz w:val="24"/>
          <w:szCs w:val="24"/>
          <w:u w:val="single"/>
          <w:lang w:val="en-US" w:eastAsia="zh-CN"/>
        </w:rPr>
        <w:t>金额报价</w:t>
      </w:r>
    </w:p>
    <w:p>
      <w:pPr>
        <w:keepNext w:val="0"/>
        <w:keepLines w:val="0"/>
        <w:pageBreakBefore w:val="0"/>
        <w:widowControl w:val="0"/>
        <w:kinsoku/>
        <w:wordWrap/>
        <w:overflowPunct/>
        <w:topLinePunct w:val="0"/>
        <w:autoSpaceDE/>
        <w:autoSpaceDN/>
        <w:bidi w:val="0"/>
        <w:adjustRightInd/>
        <w:snapToGrid/>
        <w:spacing w:after="0" w:line="360" w:lineRule="auto"/>
        <w:jc w:val="left"/>
        <w:textAlignment w:val="auto"/>
        <w:rPr>
          <w:rFonts w:hint="eastAsia" w:asciiTheme="majorEastAsia" w:hAnsiTheme="majorEastAsia" w:eastAsiaTheme="majorEastAsia" w:cstheme="majorEastAsia"/>
          <w:sz w:val="24"/>
          <w:szCs w:val="24"/>
          <w:u w:val="single"/>
          <w:lang w:val="en-US" w:eastAsia="zh-CN"/>
        </w:rPr>
      </w:pPr>
    </w:p>
    <w:p>
      <w:pPr>
        <w:keepNext w:val="0"/>
        <w:keepLines w:val="0"/>
        <w:pageBreakBefore w:val="0"/>
        <w:widowControl w:val="0"/>
        <w:kinsoku/>
        <w:wordWrap/>
        <w:overflowPunct/>
        <w:topLinePunct w:val="0"/>
        <w:autoSpaceDE/>
        <w:autoSpaceDN/>
        <w:bidi w:val="0"/>
        <w:adjustRightInd/>
        <w:snapToGrid/>
        <w:spacing w:after="0" w:line="360" w:lineRule="auto"/>
        <w:jc w:val="left"/>
        <w:textAlignment w:val="auto"/>
        <w:rPr>
          <w:rFonts w:hint="default" w:asciiTheme="majorEastAsia" w:hAnsiTheme="majorEastAsia" w:eastAsiaTheme="majorEastAsia" w:cstheme="majorEastAsia"/>
          <w:sz w:val="24"/>
          <w:szCs w:val="24"/>
          <w:u w:val="single"/>
          <w:lang w:val="en-US" w:eastAsia="zh-CN"/>
        </w:rPr>
      </w:pPr>
      <w:r>
        <w:rPr>
          <w:rFonts w:hint="eastAsia" w:asciiTheme="majorEastAsia" w:hAnsiTheme="majorEastAsia" w:eastAsiaTheme="majorEastAsia" w:cstheme="majorEastAsia"/>
          <w:sz w:val="24"/>
          <w:szCs w:val="24"/>
          <w:u w:val="none"/>
          <w:lang w:val="en-US" w:eastAsia="zh-CN"/>
        </w:rPr>
        <w:t>中标方法：</w:t>
      </w:r>
      <w:r>
        <w:rPr>
          <w:rFonts w:hint="eastAsia" w:asciiTheme="majorEastAsia" w:hAnsiTheme="majorEastAsia" w:eastAsiaTheme="majorEastAsia" w:cstheme="majorEastAsia"/>
          <w:sz w:val="24"/>
          <w:szCs w:val="24"/>
          <w:u w:val="single"/>
          <w:lang w:val="en-US" w:eastAsia="zh-CN"/>
        </w:rPr>
        <w:t xml:space="preserve">推荐中标候选人      </w:t>
      </w:r>
      <w:r>
        <w:rPr>
          <w:rFonts w:hint="eastAsia" w:asciiTheme="majorEastAsia" w:hAnsiTheme="majorEastAsia" w:eastAsiaTheme="majorEastAsia" w:cstheme="majorEastAsia"/>
          <w:sz w:val="24"/>
          <w:szCs w:val="24"/>
          <w:u w:val="none"/>
          <w:lang w:val="en-US" w:eastAsia="zh-CN"/>
        </w:rPr>
        <w:t>推荐数量：</w:t>
      </w:r>
      <w:r>
        <w:rPr>
          <w:rFonts w:hint="eastAsia" w:asciiTheme="majorEastAsia" w:hAnsiTheme="majorEastAsia" w:eastAsiaTheme="majorEastAsia" w:cstheme="majorEastAsia"/>
          <w:sz w:val="24"/>
          <w:szCs w:val="24"/>
          <w:u w:val="single"/>
          <w:lang w:val="en-US" w:eastAsia="zh-CN"/>
        </w:rPr>
        <w:t>3</w:t>
      </w:r>
      <w:r>
        <w:rPr>
          <w:rFonts w:hint="eastAsia" w:asciiTheme="majorEastAsia" w:hAnsiTheme="majorEastAsia" w:eastAsiaTheme="majorEastAsia" w:cstheme="majorEastAsia"/>
          <w:sz w:val="24"/>
          <w:szCs w:val="24"/>
          <w:u w:val="none"/>
          <w:lang w:val="en-US" w:eastAsia="zh-CN"/>
        </w:rPr>
        <w:t>人</w:t>
      </w:r>
    </w:p>
    <w:p>
      <w:pPr>
        <w:keepNext w:val="0"/>
        <w:keepLines w:val="0"/>
        <w:pageBreakBefore w:val="0"/>
        <w:widowControl w:val="0"/>
        <w:kinsoku/>
        <w:wordWrap/>
        <w:overflowPunct/>
        <w:topLinePunct w:val="0"/>
        <w:autoSpaceDE/>
        <w:autoSpaceDN/>
        <w:bidi w:val="0"/>
        <w:adjustRightInd/>
        <w:snapToGrid/>
        <w:spacing w:after="0" w:line="360" w:lineRule="auto"/>
        <w:jc w:val="left"/>
        <w:textAlignment w:val="auto"/>
        <w:rPr>
          <w:rFonts w:hint="eastAsia" w:asciiTheme="majorEastAsia" w:hAnsiTheme="majorEastAsia" w:eastAsiaTheme="majorEastAsia" w:cstheme="majorEastAsia"/>
          <w:b/>
          <w:bCs/>
          <w:sz w:val="24"/>
          <w:szCs w:val="24"/>
          <w:u w:val="none"/>
          <w:lang w:val="en-US" w:eastAsia="zh-CN"/>
        </w:rPr>
      </w:pPr>
      <w:r>
        <w:rPr>
          <w:rFonts w:hint="eastAsia" w:asciiTheme="majorEastAsia" w:hAnsiTheme="majorEastAsia" w:eastAsiaTheme="majorEastAsia" w:cstheme="majorEastAsia"/>
          <w:b/>
          <w:bCs/>
          <w:sz w:val="24"/>
          <w:szCs w:val="24"/>
          <w:u w:val="none"/>
          <w:lang w:val="en-US" w:eastAsia="zh-CN"/>
        </w:rPr>
        <w:t>开标一览表信息：</w:t>
      </w:r>
    </w:p>
    <w:tbl>
      <w:tblPr>
        <w:tblStyle w:val="17"/>
        <w:tblW w:w="8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3"/>
        <w:gridCol w:w="5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293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投标单位名称</w:t>
            </w:r>
          </w:p>
        </w:tc>
        <w:tc>
          <w:tcPr>
            <w:tcW w:w="583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933"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rPr>
              <w:t>投标</w:t>
            </w:r>
            <w:r>
              <w:rPr>
                <w:rFonts w:hint="eastAsia" w:ascii="宋体" w:hAnsi="宋体" w:eastAsia="宋体" w:cs="宋体"/>
                <w:bCs/>
                <w:color w:val="auto"/>
                <w:sz w:val="24"/>
                <w:szCs w:val="24"/>
                <w:lang w:val="en-US" w:eastAsia="zh-CN"/>
              </w:rPr>
              <w:t>总价</w:t>
            </w:r>
          </w:p>
        </w:tc>
        <w:tc>
          <w:tcPr>
            <w:tcW w:w="5833" w:type="dxa"/>
            <w:vAlign w:val="bottom"/>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ascii="宋体" w:hAnsi="宋体" w:eastAsia="宋体" w:cs="宋体"/>
                <w:bCs/>
                <w:color w:val="auto"/>
                <w:sz w:val="24"/>
                <w:szCs w:val="24"/>
              </w:rPr>
            </w:pPr>
            <w:r>
              <w:rPr>
                <w:rFonts w:hint="eastAsia" w:ascii="宋体" w:hAnsi="宋体" w:eastAsia="宋体" w:cs="宋体"/>
                <w:bCs/>
                <w:color w:val="auto"/>
                <w:sz w:val="24"/>
                <w:szCs w:val="24"/>
              </w:rPr>
              <w:t>大写（人民币）：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93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宋体" w:hAnsi="宋体" w:eastAsia="宋体" w:cs="宋体"/>
                <w:bCs/>
                <w:color w:val="auto"/>
                <w:sz w:val="24"/>
                <w:szCs w:val="24"/>
              </w:rPr>
            </w:pPr>
          </w:p>
        </w:tc>
        <w:tc>
          <w:tcPr>
            <w:tcW w:w="5833" w:type="dxa"/>
            <w:vAlign w:val="bottom"/>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ascii="宋体" w:hAnsi="宋体" w:eastAsia="宋体" w:cs="宋体"/>
                <w:bCs/>
                <w:color w:val="auto"/>
                <w:sz w:val="24"/>
                <w:szCs w:val="24"/>
              </w:rPr>
            </w:pPr>
            <w:r>
              <w:rPr>
                <w:rFonts w:hint="eastAsia" w:ascii="宋体" w:hAnsi="宋体" w:eastAsia="宋体" w:cs="宋体"/>
                <w:bCs/>
                <w:color w:val="auto"/>
                <w:sz w:val="24"/>
                <w:szCs w:val="24"/>
              </w:rPr>
              <w:t>小写：</w:t>
            </w:r>
            <w:r>
              <w:rPr>
                <w:rFonts w:hint="eastAsia" w:ascii="宋体" w:hAnsi="宋体" w:eastAsia="宋体" w:cs="宋体"/>
                <w:bCs/>
                <w:color w:val="auto"/>
                <w:sz w:val="24"/>
                <w:szCs w:val="24"/>
                <w:lang w:val="en-US" w:eastAsia="zh-CN"/>
              </w:rPr>
              <w:t xml:space="preserve">  </w:t>
            </w:r>
            <w:r>
              <w:rPr>
                <w:rFonts w:hint="eastAsia" w:ascii="宋体" w:hAnsi="宋体" w:eastAsia="宋体" w:cs="宋体"/>
                <w:bCs/>
                <w:color w:val="auto"/>
                <w:sz w:val="24"/>
                <w:szCs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3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交付期/服务期/工期</w:t>
            </w:r>
          </w:p>
        </w:tc>
        <w:tc>
          <w:tcPr>
            <w:tcW w:w="583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宋体" w:hAnsi="宋体" w:eastAsia="宋体" w:cs="宋体"/>
                <w:bCs/>
                <w:color w:val="auto"/>
                <w:sz w:val="24"/>
                <w:szCs w:val="24"/>
                <w:u w:val="none"/>
                <w:lang w:val="en-US" w:eastAsia="zh-CN"/>
              </w:rPr>
            </w:pPr>
            <w:r>
              <w:rPr>
                <w:rFonts w:hint="eastAsia" w:ascii="宋体" w:hAnsi="宋体" w:eastAsia="宋体" w:cs="宋体"/>
                <w:bCs/>
                <w:color w:val="auto"/>
                <w:sz w:val="24"/>
                <w:szCs w:val="24"/>
                <w:lang w:val="en-US" w:eastAsia="zh-CN"/>
              </w:rPr>
              <w:t xml:space="preserve">          </w:t>
            </w:r>
            <w:r>
              <w:rPr>
                <w:rFonts w:hint="eastAsia" w:ascii="宋体" w:hAnsi="宋体" w:eastAsia="宋体" w:cs="宋体"/>
                <w:bCs/>
                <w:color w:val="auto"/>
                <w:sz w:val="24"/>
                <w:szCs w:val="24"/>
                <w:u w:val="none"/>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after="0" w:line="360" w:lineRule="auto"/>
        <w:jc w:val="left"/>
        <w:textAlignment w:val="auto"/>
        <w:rPr>
          <w:rFonts w:hint="default" w:asciiTheme="majorEastAsia" w:hAnsiTheme="majorEastAsia" w:eastAsiaTheme="majorEastAsia" w:cstheme="majorEastAsia"/>
          <w:b/>
          <w:bCs/>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after="0" w:line="480" w:lineRule="auto"/>
        <w:jc w:val="left"/>
        <w:textAlignment w:val="auto"/>
        <w:rPr>
          <w:rFonts w:hint="default" w:asciiTheme="majorEastAsia" w:hAnsiTheme="majorEastAsia" w:eastAsiaTheme="majorEastAsia" w:cstheme="majorEastAsia"/>
          <w:b w:val="0"/>
          <w:bCs w:val="0"/>
          <w:sz w:val="24"/>
          <w:szCs w:val="24"/>
          <w:u w:val="none"/>
          <w:lang w:val="en-US" w:eastAsia="zh-CN"/>
        </w:rPr>
      </w:pPr>
      <w:r>
        <w:rPr>
          <w:rFonts w:hint="default" w:asciiTheme="majorEastAsia" w:hAnsiTheme="majorEastAsia" w:eastAsiaTheme="majorEastAsia" w:cstheme="majorEastAsia"/>
          <w:b w:val="0"/>
          <w:bCs w:val="0"/>
          <w:sz w:val="24"/>
          <w:szCs w:val="24"/>
          <w:u w:val="none"/>
          <w:lang w:val="en-US" w:eastAsia="zh-CN"/>
        </w:rPr>
        <w:t>评标参数信息：</w:t>
      </w:r>
    </w:p>
    <w:p>
      <w:pPr>
        <w:keepNext w:val="0"/>
        <w:keepLines w:val="0"/>
        <w:pageBreakBefore w:val="0"/>
        <w:widowControl w:val="0"/>
        <w:kinsoku/>
        <w:wordWrap/>
        <w:overflowPunct/>
        <w:topLinePunct w:val="0"/>
        <w:autoSpaceDE/>
        <w:autoSpaceDN/>
        <w:bidi w:val="0"/>
        <w:adjustRightInd/>
        <w:snapToGrid/>
        <w:spacing w:after="0" w:line="480" w:lineRule="auto"/>
        <w:jc w:val="left"/>
        <w:textAlignment w:val="auto"/>
        <w:rPr>
          <w:rFonts w:hint="default" w:asciiTheme="majorEastAsia" w:hAnsiTheme="majorEastAsia" w:eastAsiaTheme="majorEastAsia" w:cstheme="majorEastAsia"/>
          <w:b w:val="0"/>
          <w:bCs w:val="0"/>
          <w:sz w:val="24"/>
          <w:szCs w:val="24"/>
          <w:u w:val="single"/>
          <w:lang w:val="en-US" w:eastAsia="zh-CN"/>
        </w:rPr>
      </w:pPr>
      <w:r>
        <w:rPr>
          <w:rFonts w:hint="default" w:asciiTheme="majorEastAsia" w:hAnsiTheme="majorEastAsia" w:eastAsiaTheme="majorEastAsia" w:cstheme="majorEastAsia"/>
          <w:b w:val="0"/>
          <w:bCs w:val="0"/>
          <w:sz w:val="24"/>
          <w:szCs w:val="24"/>
          <w:u w:val="none"/>
          <w:lang w:val="en-US" w:eastAsia="zh-CN"/>
        </w:rPr>
        <w:t>资格审查方式：</w:t>
      </w:r>
      <w:r>
        <w:rPr>
          <w:rFonts w:hint="default" w:asciiTheme="majorEastAsia" w:hAnsiTheme="majorEastAsia" w:eastAsiaTheme="majorEastAsia" w:cstheme="majorEastAsia"/>
          <w:b w:val="0"/>
          <w:bCs w:val="0"/>
          <w:sz w:val="24"/>
          <w:szCs w:val="24"/>
          <w:u w:val="single"/>
          <w:lang w:val="en-US" w:eastAsia="zh-CN"/>
        </w:rPr>
        <w:t xml:space="preserve">  资格后审              </w:t>
      </w:r>
      <w:r>
        <w:rPr>
          <w:rFonts w:hint="default" w:asciiTheme="majorEastAsia" w:hAnsiTheme="majorEastAsia" w:eastAsiaTheme="majorEastAsia" w:cstheme="majorEastAsia"/>
          <w:b w:val="0"/>
          <w:bCs w:val="0"/>
          <w:sz w:val="24"/>
          <w:szCs w:val="24"/>
          <w:u w:val="none"/>
          <w:lang w:val="en-US" w:eastAsia="zh-CN"/>
        </w:rPr>
        <w:t>评标办法：</w:t>
      </w:r>
      <w:r>
        <w:rPr>
          <w:rFonts w:hint="default" w:asciiTheme="majorEastAsia" w:hAnsiTheme="majorEastAsia" w:eastAsiaTheme="majorEastAsia" w:cstheme="majorEastAsia"/>
          <w:b w:val="0"/>
          <w:bCs w:val="0"/>
          <w:sz w:val="24"/>
          <w:szCs w:val="24"/>
          <w:u w:val="single"/>
          <w:lang w:val="en-US" w:eastAsia="zh-CN"/>
        </w:rPr>
        <w:t xml:space="preserve">  综合评分法  </w:t>
      </w:r>
    </w:p>
    <w:p>
      <w:pPr>
        <w:keepNext w:val="0"/>
        <w:keepLines w:val="0"/>
        <w:pageBreakBefore w:val="0"/>
        <w:widowControl w:val="0"/>
        <w:kinsoku/>
        <w:wordWrap/>
        <w:overflowPunct/>
        <w:topLinePunct w:val="0"/>
        <w:autoSpaceDE/>
        <w:autoSpaceDN/>
        <w:bidi w:val="0"/>
        <w:adjustRightInd/>
        <w:snapToGrid/>
        <w:spacing w:after="0" w:line="480" w:lineRule="auto"/>
        <w:jc w:val="left"/>
        <w:textAlignment w:val="auto"/>
        <w:rPr>
          <w:rFonts w:hint="default" w:asciiTheme="majorEastAsia" w:hAnsiTheme="majorEastAsia" w:eastAsiaTheme="majorEastAsia" w:cstheme="majorEastAsia"/>
          <w:b w:val="0"/>
          <w:bCs w:val="0"/>
          <w:sz w:val="24"/>
          <w:szCs w:val="24"/>
          <w:u w:val="single"/>
          <w:lang w:val="en-US" w:eastAsia="zh-CN"/>
        </w:rPr>
      </w:pPr>
      <w:r>
        <w:rPr>
          <w:rFonts w:hint="default" w:asciiTheme="majorEastAsia" w:hAnsiTheme="majorEastAsia" w:eastAsiaTheme="majorEastAsia" w:cstheme="majorEastAsia"/>
          <w:b w:val="0"/>
          <w:bCs w:val="0"/>
          <w:sz w:val="24"/>
          <w:szCs w:val="24"/>
          <w:u w:val="none"/>
          <w:lang w:val="en-US" w:eastAsia="zh-CN"/>
        </w:rPr>
        <w:t>是否缴纳投标保证金：</w:t>
      </w:r>
      <w:r>
        <w:rPr>
          <w:rFonts w:hint="default" w:asciiTheme="majorEastAsia" w:hAnsiTheme="majorEastAsia" w:eastAsiaTheme="majorEastAsia" w:cstheme="majorEastAsia"/>
          <w:b w:val="0"/>
          <w:bCs w:val="0"/>
          <w:sz w:val="24"/>
          <w:szCs w:val="24"/>
          <w:u w:val="single"/>
          <w:lang w:val="en-US" w:eastAsia="zh-CN"/>
        </w:rPr>
        <w:t xml:space="preserve">  </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否</w:t>
      </w:r>
      <w:r>
        <w:rPr>
          <w:rFonts w:hint="default"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w:t>
      </w:r>
      <w:r>
        <w:rPr>
          <w:rFonts w:hint="default" w:asciiTheme="majorEastAsia" w:hAnsiTheme="majorEastAsia" w:eastAsiaTheme="majorEastAsia" w:cstheme="majorEastAsia"/>
          <w:b w:val="0"/>
          <w:bCs w:val="0"/>
          <w:sz w:val="24"/>
          <w:szCs w:val="24"/>
          <w:u w:val="single"/>
          <w:lang w:val="en-US" w:eastAsia="zh-CN"/>
        </w:rPr>
        <w:t xml:space="preserve">             </w:t>
      </w:r>
      <w:r>
        <w:rPr>
          <w:rFonts w:hint="default" w:asciiTheme="majorEastAsia" w:hAnsiTheme="majorEastAsia" w:eastAsiaTheme="majorEastAsia" w:cstheme="majorEastAsia"/>
          <w:b w:val="0"/>
          <w:bCs w:val="0"/>
          <w:sz w:val="24"/>
          <w:szCs w:val="24"/>
          <w:u w:val="none"/>
          <w:lang w:val="en-US" w:eastAsia="zh-CN"/>
        </w:rPr>
        <w:t>预算金额：</w:t>
      </w:r>
      <w:r>
        <w:rPr>
          <w:rFonts w:hint="default" w:asciiTheme="majorEastAsia" w:hAnsiTheme="majorEastAsia" w:eastAsiaTheme="majorEastAsia" w:cstheme="majorEastAsia"/>
          <w:b w:val="0"/>
          <w:bCs w:val="0"/>
          <w:sz w:val="24"/>
          <w:szCs w:val="24"/>
          <w:u w:val="single"/>
          <w:lang w:val="en-US" w:eastAsia="zh-CN"/>
        </w:rPr>
        <w:t xml:space="preserve"> </w:t>
      </w:r>
      <w:r>
        <w:rPr>
          <w:rFonts w:hint="eastAsia" w:asciiTheme="majorEastAsia" w:hAnsiTheme="majorEastAsia" w:eastAsiaTheme="majorEastAsia" w:cstheme="majorEastAsia"/>
          <w:b w:val="0"/>
          <w:bCs w:val="0"/>
          <w:sz w:val="24"/>
          <w:szCs w:val="24"/>
          <w:u w:val="single"/>
          <w:lang w:val="en-US" w:eastAsia="zh-CN"/>
        </w:rPr>
        <w:t>3556236.94</w:t>
      </w:r>
      <w:r>
        <w:rPr>
          <w:rFonts w:hint="default" w:asciiTheme="majorEastAsia" w:hAnsiTheme="majorEastAsia" w:eastAsiaTheme="majorEastAsia" w:cstheme="majorEastAsia"/>
          <w:b w:val="0"/>
          <w:bCs w:val="0"/>
          <w:sz w:val="24"/>
          <w:szCs w:val="24"/>
          <w:u w:val="single"/>
          <w:lang w:val="en-US" w:eastAsia="zh-CN"/>
        </w:rPr>
        <w:t xml:space="preserve"> 元</w:t>
      </w:r>
    </w:p>
    <w:p>
      <w:pPr>
        <w:keepNext w:val="0"/>
        <w:keepLines w:val="0"/>
        <w:pageBreakBefore w:val="0"/>
        <w:widowControl w:val="0"/>
        <w:kinsoku/>
        <w:wordWrap/>
        <w:overflowPunct/>
        <w:topLinePunct w:val="0"/>
        <w:autoSpaceDE/>
        <w:autoSpaceDN/>
        <w:bidi w:val="0"/>
        <w:adjustRightInd/>
        <w:snapToGrid/>
        <w:spacing w:after="0" w:line="480" w:lineRule="auto"/>
        <w:jc w:val="left"/>
        <w:textAlignment w:val="auto"/>
        <w:rPr>
          <w:rFonts w:hint="default" w:asciiTheme="majorEastAsia" w:hAnsiTheme="majorEastAsia" w:eastAsiaTheme="majorEastAsia" w:cstheme="majorEastAsia"/>
          <w:b w:val="0"/>
          <w:bCs w:val="0"/>
          <w:sz w:val="24"/>
          <w:szCs w:val="24"/>
          <w:u w:val="single"/>
          <w:lang w:val="en-US" w:eastAsia="zh-CN"/>
        </w:rPr>
      </w:pPr>
      <w:r>
        <w:rPr>
          <w:rFonts w:hint="default" w:asciiTheme="majorEastAsia" w:hAnsiTheme="majorEastAsia" w:eastAsiaTheme="majorEastAsia" w:cstheme="majorEastAsia"/>
          <w:b w:val="0"/>
          <w:bCs w:val="0"/>
          <w:sz w:val="24"/>
          <w:szCs w:val="24"/>
          <w:u w:val="none"/>
          <w:lang w:val="en-US" w:eastAsia="zh-CN"/>
        </w:rPr>
        <w:t>评标委员会信息：</w:t>
      </w:r>
      <w:r>
        <w:rPr>
          <w:rFonts w:hint="default" w:asciiTheme="majorEastAsia" w:hAnsiTheme="majorEastAsia" w:eastAsiaTheme="majorEastAsia" w:cstheme="majorEastAsia"/>
          <w:b w:val="0"/>
          <w:bCs w:val="0"/>
          <w:sz w:val="24"/>
          <w:szCs w:val="24"/>
          <w:u w:val="single"/>
          <w:lang w:val="en-US" w:eastAsia="zh-CN"/>
        </w:rPr>
        <w:t>评委总人数 5 人 ，</w:t>
      </w:r>
      <w:r>
        <w:rPr>
          <w:rFonts w:hint="eastAsia" w:asciiTheme="majorEastAsia" w:hAnsiTheme="majorEastAsia" w:eastAsiaTheme="majorEastAsia" w:cstheme="majorEastAsia"/>
          <w:b w:val="0"/>
          <w:bCs w:val="0"/>
          <w:sz w:val="24"/>
          <w:szCs w:val="24"/>
          <w:u w:val="single"/>
          <w:lang w:val="en-US" w:eastAsia="zh-CN"/>
        </w:rPr>
        <w:t>其中采购人代表0人，专家5人。</w:t>
      </w:r>
    </w:p>
    <w:p>
      <w:pPr>
        <w:keepNext w:val="0"/>
        <w:keepLines w:val="0"/>
        <w:pageBreakBefore w:val="0"/>
        <w:widowControl w:val="0"/>
        <w:kinsoku/>
        <w:wordWrap/>
        <w:overflowPunct/>
        <w:topLinePunct w:val="0"/>
        <w:autoSpaceDE/>
        <w:autoSpaceDN/>
        <w:bidi w:val="0"/>
        <w:adjustRightInd/>
        <w:snapToGrid/>
        <w:spacing w:after="0" w:line="480" w:lineRule="auto"/>
        <w:jc w:val="left"/>
        <w:textAlignment w:val="auto"/>
        <w:rPr>
          <w:rFonts w:hint="default" w:asciiTheme="majorEastAsia" w:hAnsiTheme="majorEastAsia" w:eastAsiaTheme="majorEastAsia" w:cstheme="majorEastAsia"/>
          <w:b w:val="0"/>
          <w:bCs w:val="0"/>
          <w:sz w:val="24"/>
          <w:szCs w:val="24"/>
          <w:u w:val="none"/>
          <w:lang w:val="en-US" w:eastAsia="zh-CN"/>
        </w:rPr>
      </w:pPr>
      <w:r>
        <w:rPr>
          <w:rFonts w:hint="default" w:asciiTheme="majorEastAsia" w:hAnsiTheme="majorEastAsia" w:eastAsiaTheme="majorEastAsia" w:cstheme="majorEastAsia"/>
          <w:b w:val="0"/>
          <w:bCs w:val="0"/>
          <w:sz w:val="24"/>
          <w:szCs w:val="24"/>
          <w:u w:val="none"/>
          <w:lang w:val="en-US" w:eastAsia="zh-CN"/>
        </w:rPr>
        <w:t>价格折扣设置：</w:t>
      </w:r>
    </w:p>
    <w:p>
      <w:pPr>
        <w:keepNext w:val="0"/>
        <w:keepLines w:val="0"/>
        <w:pageBreakBefore w:val="0"/>
        <w:widowControl w:val="0"/>
        <w:kinsoku/>
        <w:wordWrap/>
        <w:overflowPunct/>
        <w:topLinePunct w:val="0"/>
        <w:autoSpaceDE/>
        <w:autoSpaceDN/>
        <w:bidi w:val="0"/>
        <w:adjustRightInd/>
        <w:snapToGrid/>
        <w:spacing w:after="0" w:line="480" w:lineRule="auto"/>
        <w:jc w:val="left"/>
        <w:textAlignment w:val="auto"/>
        <w:rPr>
          <w:rFonts w:hint="default" w:asciiTheme="majorEastAsia" w:hAnsiTheme="majorEastAsia" w:eastAsiaTheme="majorEastAsia" w:cstheme="majorEastAsia"/>
          <w:b w:val="0"/>
          <w:bCs w:val="0"/>
          <w:sz w:val="24"/>
          <w:szCs w:val="24"/>
          <w:u w:val="none"/>
          <w:lang w:val="en-US" w:eastAsia="zh-CN"/>
        </w:rPr>
      </w:pPr>
      <w:r>
        <w:rPr>
          <w:rFonts w:hint="default" w:asciiTheme="majorEastAsia" w:hAnsiTheme="majorEastAsia" w:eastAsiaTheme="majorEastAsia" w:cstheme="majorEastAsia"/>
          <w:b w:val="0"/>
          <w:bCs w:val="0"/>
          <w:sz w:val="24"/>
          <w:szCs w:val="24"/>
          <w:u w:val="none"/>
          <w:lang w:val="en-US" w:eastAsia="zh-CN"/>
        </w:rPr>
        <w:t>小微企业价格扣除设置：</w:t>
      </w:r>
    </w:p>
    <w:p>
      <w:pPr>
        <w:keepNext w:val="0"/>
        <w:keepLines w:val="0"/>
        <w:pageBreakBefore w:val="0"/>
        <w:widowControl w:val="0"/>
        <w:kinsoku/>
        <w:wordWrap/>
        <w:overflowPunct/>
        <w:topLinePunct w:val="0"/>
        <w:autoSpaceDE/>
        <w:autoSpaceDN/>
        <w:bidi w:val="0"/>
        <w:adjustRightInd/>
        <w:snapToGrid/>
        <w:spacing w:after="0" w:line="480" w:lineRule="auto"/>
        <w:jc w:val="left"/>
        <w:textAlignment w:val="auto"/>
        <w:rPr>
          <w:rFonts w:hint="default" w:asciiTheme="majorEastAsia" w:hAnsiTheme="majorEastAsia" w:eastAsiaTheme="majorEastAsia" w:cstheme="majorEastAsia"/>
          <w:b w:val="0"/>
          <w:bCs w:val="0"/>
          <w:sz w:val="24"/>
          <w:szCs w:val="24"/>
          <w:u w:val="none"/>
          <w:lang w:val="en-US" w:eastAsia="zh-CN"/>
        </w:rPr>
      </w:pPr>
      <w:r>
        <w:rPr>
          <w:rFonts w:hint="default" w:asciiTheme="majorEastAsia" w:hAnsiTheme="majorEastAsia" w:eastAsiaTheme="majorEastAsia" w:cstheme="majorEastAsia"/>
          <w:b w:val="0"/>
          <w:bCs w:val="0"/>
          <w:sz w:val="24"/>
          <w:szCs w:val="24"/>
          <w:u w:val="none"/>
          <w:lang w:val="en-US" w:eastAsia="zh-CN"/>
        </w:rPr>
        <w:t>小微企业价格扣除率：</w:t>
      </w:r>
      <w:r>
        <w:rPr>
          <w:rFonts w:hint="default" w:asciiTheme="majorEastAsia" w:hAnsiTheme="majorEastAsia" w:eastAsiaTheme="majorEastAsia" w:cstheme="majorEastAsia"/>
          <w:b w:val="0"/>
          <w:bCs w:val="0"/>
          <w:sz w:val="24"/>
          <w:szCs w:val="24"/>
          <w:u w:val="single"/>
          <w:lang w:val="en-US" w:eastAsia="zh-CN"/>
        </w:rPr>
        <w:t> 10 </w:t>
      </w:r>
      <w:r>
        <w:rPr>
          <w:rFonts w:hint="default" w:asciiTheme="majorEastAsia" w:hAnsiTheme="majorEastAsia" w:eastAsiaTheme="majorEastAsia" w:cstheme="majorEastAsia"/>
          <w:b w:val="0"/>
          <w:bCs w:val="0"/>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after="0" w:line="480" w:lineRule="auto"/>
        <w:jc w:val="left"/>
        <w:textAlignment w:val="auto"/>
        <w:rPr>
          <w:rFonts w:hint="default" w:asciiTheme="majorEastAsia" w:hAnsiTheme="majorEastAsia" w:eastAsiaTheme="majorEastAsia" w:cstheme="majorEastAsia"/>
          <w:b w:val="0"/>
          <w:bCs w:val="0"/>
          <w:sz w:val="24"/>
          <w:szCs w:val="24"/>
          <w:u w:val="none"/>
          <w:lang w:val="en-US" w:eastAsia="zh-CN"/>
        </w:rPr>
      </w:pPr>
      <w:r>
        <w:rPr>
          <w:rFonts w:hint="default" w:asciiTheme="majorEastAsia" w:hAnsiTheme="majorEastAsia" w:eastAsiaTheme="majorEastAsia" w:cstheme="majorEastAsia"/>
          <w:b w:val="0"/>
          <w:bCs w:val="0"/>
          <w:sz w:val="24"/>
          <w:szCs w:val="24"/>
          <w:u w:val="none"/>
          <w:lang w:val="en-US" w:eastAsia="zh-CN"/>
        </w:rPr>
        <w:t>联合体均为小微企业视为小微企业</w:t>
      </w:r>
    </w:p>
    <w:p>
      <w:pPr>
        <w:keepNext w:val="0"/>
        <w:keepLines w:val="0"/>
        <w:pageBreakBefore w:val="0"/>
        <w:widowControl w:val="0"/>
        <w:kinsoku/>
        <w:wordWrap/>
        <w:overflowPunct/>
        <w:topLinePunct w:val="0"/>
        <w:autoSpaceDE/>
        <w:autoSpaceDN/>
        <w:bidi w:val="0"/>
        <w:adjustRightInd/>
        <w:snapToGrid/>
        <w:spacing w:after="0" w:line="480" w:lineRule="auto"/>
        <w:jc w:val="left"/>
        <w:textAlignment w:val="auto"/>
        <w:rPr>
          <w:rFonts w:hint="default" w:asciiTheme="majorEastAsia" w:hAnsiTheme="majorEastAsia" w:eastAsiaTheme="majorEastAsia" w:cstheme="majorEastAsia"/>
          <w:b w:val="0"/>
          <w:bCs w:val="0"/>
          <w:sz w:val="24"/>
          <w:szCs w:val="24"/>
          <w:u w:val="none"/>
          <w:lang w:val="en-US" w:eastAsia="zh-CN"/>
        </w:rPr>
      </w:pPr>
      <w:r>
        <w:rPr>
          <w:rFonts w:hint="default" w:asciiTheme="majorEastAsia" w:hAnsiTheme="majorEastAsia" w:eastAsiaTheme="majorEastAsia" w:cstheme="majorEastAsia"/>
          <w:b w:val="0"/>
          <w:bCs w:val="0"/>
          <w:sz w:val="24"/>
          <w:szCs w:val="24"/>
          <w:u w:val="none"/>
          <w:lang w:val="en-US" w:eastAsia="zh-CN"/>
        </w:rPr>
        <w:t>监狱、福利性企业视为小微企业</w:t>
      </w:r>
    </w:p>
    <w:p>
      <w:pPr>
        <w:keepNext w:val="0"/>
        <w:keepLines w:val="0"/>
        <w:pageBreakBefore w:val="0"/>
        <w:widowControl w:val="0"/>
        <w:kinsoku/>
        <w:wordWrap/>
        <w:overflowPunct/>
        <w:topLinePunct w:val="0"/>
        <w:autoSpaceDE/>
        <w:autoSpaceDN/>
        <w:bidi w:val="0"/>
        <w:adjustRightInd/>
        <w:snapToGrid/>
        <w:spacing w:after="0" w:line="480" w:lineRule="auto"/>
        <w:jc w:val="left"/>
        <w:textAlignment w:val="auto"/>
        <w:rPr>
          <w:rFonts w:hint="default" w:asciiTheme="majorEastAsia" w:hAnsiTheme="majorEastAsia" w:eastAsiaTheme="majorEastAsia" w:cstheme="majorEastAsia"/>
          <w:b w:val="0"/>
          <w:bCs w:val="0"/>
          <w:sz w:val="24"/>
          <w:szCs w:val="24"/>
          <w:u w:val="none"/>
          <w:lang w:val="en-US" w:eastAsia="zh-CN"/>
        </w:rPr>
      </w:pPr>
      <w:r>
        <w:rPr>
          <w:rFonts w:hint="default" w:asciiTheme="majorEastAsia" w:hAnsiTheme="majorEastAsia" w:eastAsiaTheme="majorEastAsia" w:cstheme="majorEastAsia"/>
          <w:b w:val="0"/>
          <w:bCs w:val="0"/>
          <w:sz w:val="24"/>
          <w:szCs w:val="24"/>
          <w:u w:val="none"/>
          <w:lang w:val="en-US" w:eastAsia="zh-CN"/>
        </w:rPr>
        <w:t>扣除后的金额报价=金额报价*（1-扣除率）</w:t>
      </w:r>
    </w:p>
    <w:p>
      <w:pPr>
        <w:keepNext w:val="0"/>
        <w:keepLines w:val="0"/>
        <w:pageBreakBefore w:val="0"/>
        <w:widowControl w:val="0"/>
        <w:kinsoku/>
        <w:wordWrap/>
        <w:overflowPunct/>
        <w:topLinePunct w:val="0"/>
        <w:autoSpaceDE/>
        <w:autoSpaceDN/>
        <w:bidi w:val="0"/>
        <w:adjustRightInd/>
        <w:snapToGrid/>
        <w:spacing w:after="0" w:line="480" w:lineRule="auto"/>
        <w:jc w:val="left"/>
        <w:textAlignment w:val="auto"/>
        <w:rPr>
          <w:rFonts w:hint="default" w:asciiTheme="majorEastAsia" w:hAnsiTheme="majorEastAsia" w:eastAsiaTheme="majorEastAsia" w:cstheme="majorEastAsia"/>
          <w:b w:val="0"/>
          <w:bCs w:val="0"/>
          <w:sz w:val="24"/>
          <w:szCs w:val="24"/>
          <w:u w:val="none"/>
          <w:lang w:val="en-US" w:eastAsia="zh-CN"/>
        </w:rPr>
      </w:pPr>
      <w:r>
        <w:rPr>
          <w:rFonts w:hint="default" w:asciiTheme="majorEastAsia" w:hAnsiTheme="majorEastAsia" w:eastAsiaTheme="majorEastAsia" w:cstheme="majorEastAsia"/>
          <w:b w:val="0"/>
          <w:bCs w:val="0"/>
          <w:sz w:val="24"/>
          <w:szCs w:val="24"/>
          <w:u w:val="none"/>
          <w:lang w:val="en-US" w:eastAsia="zh-CN"/>
        </w:rPr>
        <w:t>扣除后的下浮率报价=下浮率报价+扣除率</w:t>
      </w:r>
    </w:p>
    <w:p>
      <w:pPr>
        <w:keepNext w:val="0"/>
        <w:keepLines w:val="0"/>
        <w:pageBreakBefore w:val="0"/>
        <w:widowControl w:val="0"/>
        <w:kinsoku/>
        <w:wordWrap/>
        <w:overflowPunct/>
        <w:topLinePunct w:val="0"/>
        <w:autoSpaceDE/>
        <w:autoSpaceDN/>
        <w:bidi w:val="0"/>
        <w:adjustRightInd/>
        <w:snapToGrid/>
        <w:spacing w:after="0" w:line="480" w:lineRule="auto"/>
        <w:jc w:val="left"/>
        <w:textAlignment w:val="auto"/>
        <w:rPr>
          <w:rFonts w:hint="default" w:asciiTheme="majorEastAsia" w:hAnsiTheme="majorEastAsia" w:eastAsiaTheme="majorEastAsia" w:cstheme="majorEastAsia"/>
          <w:b w:val="0"/>
          <w:bCs w:val="0"/>
          <w:sz w:val="24"/>
          <w:szCs w:val="24"/>
          <w:u w:val="none"/>
          <w:lang w:val="en-US" w:eastAsia="zh-CN"/>
        </w:rPr>
      </w:pPr>
      <w:r>
        <w:rPr>
          <w:rFonts w:hint="default" w:asciiTheme="majorEastAsia" w:hAnsiTheme="majorEastAsia" w:eastAsiaTheme="majorEastAsia" w:cstheme="majorEastAsia"/>
          <w:b w:val="0"/>
          <w:bCs w:val="0"/>
          <w:sz w:val="24"/>
          <w:szCs w:val="24"/>
          <w:u w:val="none"/>
          <w:lang w:val="en-US" w:eastAsia="zh-CN"/>
        </w:rPr>
        <w:t>备注：投标人或产品若同时享有以上价格扣除情况的，仅对“投标报价分”进行一次价格扣除， 并不作叠加扣除。</w:t>
      </w:r>
    </w:p>
    <w:p>
      <w:pPr>
        <w:keepNext w:val="0"/>
        <w:keepLines w:val="0"/>
        <w:pageBreakBefore w:val="0"/>
        <w:widowControl w:val="0"/>
        <w:kinsoku/>
        <w:wordWrap/>
        <w:overflowPunct/>
        <w:topLinePunct w:val="0"/>
        <w:autoSpaceDE/>
        <w:autoSpaceDN/>
        <w:bidi w:val="0"/>
        <w:adjustRightInd/>
        <w:snapToGrid/>
        <w:spacing w:after="0" w:line="480" w:lineRule="auto"/>
        <w:jc w:val="left"/>
        <w:textAlignment w:val="auto"/>
        <w:rPr>
          <w:rFonts w:hint="default" w:asciiTheme="majorEastAsia" w:hAnsiTheme="majorEastAsia" w:eastAsiaTheme="majorEastAsia" w:cstheme="majorEastAsia"/>
          <w:b w:val="0"/>
          <w:bCs w:val="0"/>
          <w:sz w:val="24"/>
          <w:szCs w:val="24"/>
          <w:u w:val="none"/>
          <w:lang w:val="en-US" w:eastAsia="zh-CN"/>
        </w:rPr>
      </w:pPr>
      <w:r>
        <w:rPr>
          <w:rFonts w:hint="default" w:asciiTheme="majorEastAsia" w:hAnsiTheme="majorEastAsia" w:eastAsiaTheme="majorEastAsia" w:cstheme="majorEastAsia"/>
          <w:b w:val="0"/>
          <w:bCs w:val="0"/>
          <w:sz w:val="24"/>
          <w:szCs w:val="24"/>
          <w:u w:val="none"/>
          <w:lang w:val="en-US" w:eastAsia="zh-CN"/>
        </w:rPr>
        <w:t>评标分值组成：评审项评分不采用百分制</w:t>
      </w:r>
    </w:p>
    <w:tbl>
      <w:tblPr>
        <w:tblStyle w:val="17"/>
        <w:tblW w:w="0" w:type="auto"/>
        <w:tblInd w:w="104" w:type="dxa"/>
        <w:tblLayout w:type="fixed"/>
        <w:tblCellMar>
          <w:top w:w="0" w:type="dxa"/>
          <w:left w:w="0" w:type="dxa"/>
          <w:bottom w:w="0" w:type="dxa"/>
          <w:right w:w="0" w:type="dxa"/>
        </w:tblCellMar>
      </w:tblPr>
      <w:tblGrid>
        <w:gridCol w:w="949"/>
        <w:gridCol w:w="3476"/>
        <w:gridCol w:w="1756"/>
        <w:gridCol w:w="1837"/>
      </w:tblGrid>
      <w:tr>
        <w:tblPrEx>
          <w:tblCellMar>
            <w:top w:w="0" w:type="dxa"/>
            <w:left w:w="0" w:type="dxa"/>
            <w:bottom w:w="0" w:type="dxa"/>
            <w:right w:w="0" w:type="dxa"/>
          </w:tblCellMar>
        </w:tblPrEx>
        <w:trPr>
          <w:trHeight w:val="987" w:hRule="exact"/>
        </w:trPr>
        <w:tc>
          <w:tcPr>
            <w:tcW w:w="949" w:type="dxa"/>
            <w:tcBorders>
              <w:top w:val="single" w:color="000000" w:sz="6" w:space="0"/>
              <w:left w:val="single" w:color="000000" w:sz="6" w:space="0"/>
              <w:bottom w:val="single" w:color="000000" w:sz="8" w:space="0"/>
              <w:right w:val="single" w:color="000000" w:sz="8" w:space="0"/>
            </w:tcBorders>
            <w:vAlign w:val="center"/>
          </w:tcPr>
          <w:p>
            <w:pPr>
              <w:pStyle w:val="40"/>
              <w:spacing w:before="116" w:line="240" w:lineRule="auto"/>
              <w:ind w:right="0"/>
              <w:jc w:val="center"/>
              <w:rPr>
                <w:rFonts w:ascii="宋体" w:hAnsi="宋体" w:eastAsia="宋体" w:cs="宋体"/>
                <w:sz w:val="24"/>
                <w:szCs w:val="24"/>
              </w:rPr>
            </w:pPr>
            <w:r>
              <w:rPr>
                <w:rFonts w:ascii="宋体" w:hAnsi="宋体" w:eastAsia="宋体" w:cs="宋体"/>
                <w:sz w:val="24"/>
                <w:szCs w:val="24"/>
              </w:rPr>
              <w:t>序号</w:t>
            </w:r>
          </w:p>
        </w:tc>
        <w:tc>
          <w:tcPr>
            <w:tcW w:w="3476" w:type="dxa"/>
            <w:tcBorders>
              <w:top w:val="single" w:color="000000" w:sz="6" w:space="0"/>
              <w:left w:val="single" w:color="000000" w:sz="8" w:space="0"/>
              <w:bottom w:val="single" w:color="000000" w:sz="8" w:space="0"/>
              <w:right w:val="single" w:color="000000" w:sz="8" w:space="0"/>
            </w:tcBorders>
            <w:vAlign w:val="center"/>
          </w:tcPr>
          <w:p>
            <w:pPr>
              <w:pStyle w:val="40"/>
              <w:spacing w:before="115" w:line="240" w:lineRule="auto"/>
              <w:ind w:right="15"/>
              <w:jc w:val="center"/>
              <w:rPr>
                <w:rFonts w:ascii="宋体" w:hAnsi="宋体" w:eastAsia="宋体" w:cs="宋体"/>
                <w:sz w:val="24"/>
                <w:szCs w:val="24"/>
              </w:rPr>
            </w:pPr>
            <w:r>
              <w:rPr>
                <w:rFonts w:ascii="宋体" w:hAnsi="宋体" w:eastAsia="宋体" w:cs="宋体"/>
                <w:spacing w:val="11"/>
                <w:sz w:val="24"/>
                <w:szCs w:val="24"/>
              </w:rPr>
              <w:t>评审步骤</w:t>
            </w:r>
          </w:p>
        </w:tc>
        <w:tc>
          <w:tcPr>
            <w:tcW w:w="1756" w:type="dxa"/>
            <w:tcBorders>
              <w:top w:val="single" w:color="000000" w:sz="6" w:space="0"/>
              <w:left w:val="single" w:color="000000" w:sz="8" w:space="0"/>
              <w:bottom w:val="single" w:color="000000" w:sz="8" w:space="0"/>
              <w:right w:val="single" w:color="000000" w:sz="8" w:space="0"/>
            </w:tcBorders>
            <w:vAlign w:val="center"/>
          </w:tcPr>
          <w:p>
            <w:pPr>
              <w:pStyle w:val="40"/>
              <w:spacing w:before="111" w:line="240" w:lineRule="auto"/>
              <w:ind w:right="0"/>
              <w:jc w:val="center"/>
              <w:rPr>
                <w:rFonts w:ascii="宋体" w:hAnsi="宋体" w:eastAsia="宋体" w:cs="宋体"/>
                <w:sz w:val="24"/>
                <w:szCs w:val="24"/>
              </w:rPr>
            </w:pPr>
            <w:r>
              <w:rPr>
                <w:rFonts w:ascii="宋体" w:hAnsi="宋体" w:eastAsia="宋体" w:cs="宋体"/>
                <w:spacing w:val="10"/>
                <w:sz w:val="24"/>
                <w:szCs w:val="24"/>
              </w:rPr>
              <w:t>分值（分）</w:t>
            </w:r>
          </w:p>
        </w:tc>
        <w:tc>
          <w:tcPr>
            <w:tcW w:w="1837" w:type="dxa"/>
            <w:tcBorders>
              <w:top w:val="single" w:color="000000" w:sz="6" w:space="0"/>
              <w:left w:val="single" w:color="000000" w:sz="8" w:space="0"/>
              <w:bottom w:val="single" w:color="000000" w:sz="8" w:space="0"/>
              <w:right w:val="single" w:color="000000" w:sz="6" w:space="0"/>
            </w:tcBorders>
            <w:vAlign w:val="center"/>
          </w:tcPr>
          <w:p>
            <w:pPr>
              <w:pStyle w:val="40"/>
              <w:spacing w:before="115" w:line="240" w:lineRule="auto"/>
              <w:ind w:right="0"/>
              <w:jc w:val="center"/>
              <w:rPr>
                <w:rFonts w:ascii="宋体" w:hAnsi="宋体" w:eastAsia="宋体" w:cs="宋体"/>
                <w:sz w:val="24"/>
                <w:szCs w:val="24"/>
              </w:rPr>
            </w:pPr>
            <w:r>
              <w:rPr>
                <w:rFonts w:ascii="宋体" w:hAnsi="宋体" w:eastAsia="宋体" w:cs="宋体"/>
                <w:spacing w:val="16"/>
                <w:sz w:val="24"/>
                <w:szCs w:val="24"/>
              </w:rPr>
              <w:t>是否价格评审</w:t>
            </w:r>
          </w:p>
        </w:tc>
      </w:tr>
      <w:tr>
        <w:tblPrEx>
          <w:tblCellMar>
            <w:top w:w="0" w:type="dxa"/>
            <w:left w:w="0" w:type="dxa"/>
            <w:bottom w:w="0" w:type="dxa"/>
            <w:right w:w="0" w:type="dxa"/>
          </w:tblCellMar>
        </w:tblPrEx>
        <w:trPr>
          <w:trHeight w:val="636" w:hRule="exact"/>
        </w:trPr>
        <w:tc>
          <w:tcPr>
            <w:tcW w:w="949" w:type="dxa"/>
            <w:tcBorders>
              <w:top w:val="single" w:color="000000" w:sz="8" w:space="0"/>
              <w:left w:val="single" w:color="000000" w:sz="6" w:space="0"/>
              <w:bottom w:val="single" w:color="000000" w:sz="8" w:space="0"/>
              <w:right w:val="single" w:color="000000" w:sz="8" w:space="0"/>
            </w:tcBorders>
            <w:vAlign w:val="center"/>
          </w:tcPr>
          <w:p>
            <w:pPr>
              <w:pStyle w:val="40"/>
              <w:spacing w:before="122" w:line="240" w:lineRule="auto"/>
              <w:ind w:right="0"/>
              <w:jc w:val="center"/>
              <w:rPr>
                <w:rFonts w:ascii="宋体" w:hAnsi="宋体" w:eastAsia="宋体" w:cs="宋体"/>
                <w:sz w:val="24"/>
                <w:szCs w:val="24"/>
              </w:rPr>
            </w:pPr>
            <w:r>
              <w:rPr>
                <w:rFonts w:ascii="宋体"/>
                <w:color w:val="333333"/>
                <w:sz w:val="24"/>
              </w:rPr>
              <w:t>1</w:t>
            </w:r>
          </w:p>
        </w:tc>
        <w:tc>
          <w:tcPr>
            <w:tcW w:w="3476" w:type="dxa"/>
            <w:tcBorders>
              <w:top w:val="single" w:color="000000" w:sz="8" w:space="0"/>
              <w:left w:val="single" w:color="000000" w:sz="8" w:space="0"/>
              <w:bottom w:val="single" w:color="000000" w:sz="8" w:space="0"/>
              <w:right w:val="single" w:color="000000" w:sz="8" w:space="0"/>
            </w:tcBorders>
            <w:vAlign w:val="center"/>
          </w:tcPr>
          <w:p>
            <w:pPr>
              <w:pStyle w:val="40"/>
              <w:spacing w:before="114" w:line="240" w:lineRule="auto"/>
              <w:ind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采购需求系统配置技术参数性能</w:t>
            </w:r>
          </w:p>
        </w:tc>
        <w:tc>
          <w:tcPr>
            <w:tcW w:w="1756" w:type="dxa"/>
            <w:tcBorders>
              <w:top w:val="single" w:color="000000" w:sz="8" w:space="0"/>
              <w:left w:val="single" w:color="000000" w:sz="8" w:space="0"/>
              <w:bottom w:val="single" w:color="000000" w:sz="8" w:space="0"/>
              <w:right w:val="single" w:color="000000" w:sz="8" w:space="0"/>
            </w:tcBorders>
            <w:vAlign w:val="center"/>
          </w:tcPr>
          <w:p>
            <w:pPr>
              <w:pStyle w:val="40"/>
              <w:spacing w:before="122" w:line="240" w:lineRule="auto"/>
              <w:ind w:right="0"/>
              <w:jc w:val="center"/>
              <w:rPr>
                <w:rFonts w:hint="eastAsia" w:ascii="宋体" w:hAnsi="宋体" w:eastAsia="宋体" w:cs="宋体"/>
                <w:sz w:val="24"/>
                <w:szCs w:val="24"/>
                <w:lang w:val="en-US" w:eastAsia="zh-CN"/>
              </w:rPr>
            </w:pPr>
            <w:r>
              <w:rPr>
                <w:rFonts w:hint="eastAsia" w:ascii="宋体" w:hAnsi="宋体" w:eastAsia="宋体" w:cs="宋体"/>
                <w:color w:val="333333"/>
                <w:w w:val="94"/>
                <w:sz w:val="24"/>
                <w:lang w:val="en-US" w:eastAsia="zh-CN"/>
              </w:rPr>
              <w:t>44</w:t>
            </w:r>
          </w:p>
        </w:tc>
        <w:tc>
          <w:tcPr>
            <w:tcW w:w="1837" w:type="dxa"/>
            <w:tcBorders>
              <w:top w:val="single" w:color="000000" w:sz="8" w:space="0"/>
              <w:left w:val="single" w:color="000000" w:sz="8" w:space="0"/>
              <w:bottom w:val="single" w:color="000000" w:sz="8" w:space="0"/>
              <w:right w:val="single" w:color="000000" w:sz="6" w:space="0"/>
            </w:tcBorders>
            <w:vAlign w:val="center"/>
          </w:tcPr>
          <w:p>
            <w:pPr>
              <w:jc w:val="center"/>
            </w:pPr>
          </w:p>
        </w:tc>
      </w:tr>
      <w:tr>
        <w:tblPrEx>
          <w:tblCellMar>
            <w:top w:w="0" w:type="dxa"/>
            <w:left w:w="0" w:type="dxa"/>
            <w:bottom w:w="0" w:type="dxa"/>
            <w:right w:w="0" w:type="dxa"/>
          </w:tblCellMar>
        </w:tblPrEx>
        <w:trPr>
          <w:trHeight w:val="637" w:hRule="exact"/>
        </w:trPr>
        <w:tc>
          <w:tcPr>
            <w:tcW w:w="949" w:type="dxa"/>
            <w:tcBorders>
              <w:top w:val="single" w:color="000000" w:sz="8" w:space="0"/>
              <w:left w:val="single" w:color="000000" w:sz="6" w:space="0"/>
              <w:bottom w:val="single" w:color="000000" w:sz="8" w:space="0"/>
              <w:right w:val="single" w:color="000000" w:sz="8" w:space="0"/>
            </w:tcBorders>
            <w:vAlign w:val="center"/>
          </w:tcPr>
          <w:p>
            <w:pPr>
              <w:pStyle w:val="40"/>
              <w:spacing w:before="112" w:line="240" w:lineRule="auto"/>
              <w:ind w:right="0"/>
              <w:jc w:val="center"/>
              <w:rPr>
                <w:rFonts w:ascii="宋体" w:hAnsi="宋体" w:eastAsia="宋体" w:cs="宋体"/>
                <w:sz w:val="24"/>
                <w:szCs w:val="24"/>
              </w:rPr>
            </w:pPr>
            <w:r>
              <w:rPr>
                <w:rFonts w:ascii="宋体"/>
                <w:color w:val="333333"/>
                <w:sz w:val="24"/>
              </w:rPr>
              <w:t>2</w:t>
            </w:r>
          </w:p>
        </w:tc>
        <w:tc>
          <w:tcPr>
            <w:tcW w:w="3476" w:type="dxa"/>
            <w:tcBorders>
              <w:top w:val="single" w:color="000000" w:sz="8" w:space="0"/>
              <w:left w:val="single" w:color="000000" w:sz="8" w:space="0"/>
              <w:bottom w:val="single" w:color="000000" w:sz="8" w:space="0"/>
              <w:right w:val="single" w:color="000000" w:sz="8" w:space="0"/>
            </w:tcBorders>
            <w:vAlign w:val="center"/>
          </w:tcPr>
          <w:p>
            <w:pPr>
              <w:pStyle w:val="40"/>
              <w:spacing w:before="114" w:line="240" w:lineRule="auto"/>
              <w:ind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项目实施方案</w:t>
            </w:r>
          </w:p>
        </w:tc>
        <w:tc>
          <w:tcPr>
            <w:tcW w:w="1756" w:type="dxa"/>
            <w:tcBorders>
              <w:top w:val="single" w:color="000000" w:sz="8" w:space="0"/>
              <w:left w:val="single" w:color="000000" w:sz="8" w:space="0"/>
              <w:bottom w:val="single" w:color="000000" w:sz="8" w:space="0"/>
              <w:right w:val="single" w:color="000000" w:sz="8" w:space="0"/>
            </w:tcBorders>
            <w:vAlign w:val="center"/>
          </w:tcPr>
          <w:p>
            <w:pPr>
              <w:pStyle w:val="40"/>
              <w:spacing w:before="122" w:line="240" w:lineRule="auto"/>
              <w:ind w:left="28" w:right="0"/>
              <w:jc w:val="center"/>
              <w:rPr>
                <w:rFonts w:hint="eastAsia" w:ascii="宋体" w:hAnsi="宋体" w:eastAsia="宋体" w:cs="宋体"/>
                <w:sz w:val="24"/>
                <w:szCs w:val="24"/>
                <w:lang w:val="en-US" w:eastAsia="zh-CN"/>
              </w:rPr>
            </w:pPr>
            <w:r>
              <w:rPr>
                <w:rFonts w:hint="eastAsia" w:ascii="宋体" w:hAnsi="宋体" w:eastAsia="宋体" w:cs="宋体"/>
                <w:color w:val="333333"/>
                <w:spacing w:val="-15"/>
                <w:sz w:val="24"/>
                <w:lang w:val="en-US" w:eastAsia="zh-CN"/>
              </w:rPr>
              <w:t>10</w:t>
            </w:r>
          </w:p>
        </w:tc>
        <w:tc>
          <w:tcPr>
            <w:tcW w:w="1837" w:type="dxa"/>
            <w:tcBorders>
              <w:top w:val="single" w:color="000000" w:sz="8" w:space="0"/>
              <w:left w:val="single" w:color="000000" w:sz="8" w:space="0"/>
              <w:bottom w:val="single" w:color="000000" w:sz="8" w:space="0"/>
              <w:right w:val="single" w:color="000000" w:sz="6" w:space="0"/>
            </w:tcBorders>
            <w:vAlign w:val="center"/>
          </w:tcPr>
          <w:p>
            <w:pPr>
              <w:jc w:val="center"/>
            </w:pPr>
          </w:p>
        </w:tc>
      </w:tr>
      <w:tr>
        <w:tblPrEx>
          <w:tblCellMar>
            <w:top w:w="0" w:type="dxa"/>
            <w:left w:w="0" w:type="dxa"/>
            <w:bottom w:w="0" w:type="dxa"/>
            <w:right w:w="0" w:type="dxa"/>
          </w:tblCellMar>
        </w:tblPrEx>
        <w:trPr>
          <w:trHeight w:val="637" w:hRule="exact"/>
        </w:trPr>
        <w:tc>
          <w:tcPr>
            <w:tcW w:w="949" w:type="dxa"/>
            <w:tcBorders>
              <w:top w:val="single" w:color="000000" w:sz="8" w:space="0"/>
              <w:left w:val="single" w:color="000000" w:sz="6" w:space="0"/>
              <w:bottom w:val="single" w:color="000000" w:sz="8" w:space="0"/>
              <w:right w:val="single" w:color="000000" w:sz="8" w:space="0"/>
            </w:tcBorders>
            <w:vAlign w:val="center"/>
          </w:tcPr>
          <w:p>
            <w:pPr>
              <w:pStyle w:val="40"/>
              <w:spacing w:before="112" w:line="240" w:lineRule="auto"/>
              <w:ind w:right="0"/>
              <w:jc w:val="center"/>
              <w:rPr>
                <w:rFonts w:hint="eastAsia" w:ascii="宋体" w:eastAsia="宋体"/>
                <w:color w:val="333333"/>
                <w:sz w:val="24"/>
                <w:lang w:val="en-US" w:eastAsia="zh-CN"/>
              </w:rPr>
            </w:pPr>
            <w:r>
              <w:rPr>
                <w:rFonts w:hint="eastAsia"/>
                <w:color w:val="333333"/>
                <w:sz w:val="24"/>
                <w:lang w:val="en-US" w:eastAsia="zh-CN"/>
              </w:rPr>
              <w:t>3</w:t>
            </w:r>
          </w:p>
        </w:tc>
        <w:tc>
          <w:tcPr>
            <w:tcW w:w="3476" w:type="dxa"/>
            <w:tcBorders>
              <w:top w:val="single" w:color="000000" w:sz="8" w:space="0"/>
              <w:left w:val="single" w:color="000000" w:sz="8" w:space="0"/>
              <w:bottom w:val="single" w:color="000000" w:sz="8" w:space="0"/>
              <w:right w:val="single" w:color="000000" w:sz="8" w:space="0"/>
            </w:tcBorders>
            <w:vAlign w:val="center"/>
          </w:tcPr>
          <w:p>
            <w:pPr>
              <w:pStyle w:val="40"/>
              <w:spacing w:before="114" w:line="240" w:lineRule="auto"/>
              <w:ind w:right="0" w:righ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售后服务</w:t>
            </w:r>
          </w:p>
        </w:tc>
        <w:tc>
          <w:tcPr>
            <w:tcW w:w="1756" w:type="dxa"/>
            <w:tcBorders>
              <w:top w:val="single" w:color="000000" w:sz="8" w:space="0"/>
              <w:left w:val="single" w:color="000000" w:sz="8" w:space="0"/>
              <w:bottom w:val="single" w:color="000000" w:sz="8" w:space="0"/>
              <w:right w:val="single" w:color="000000" w:sz="8" w:space="0"/>
            </w:tcBorders>
            <w:vAlign w:val="center"/>
          </w:tcPr>
          <w:p>
            <w:pPr>
              <w:pStyle w:val="40"/>
              <w:spacing w:before="122" w:line="240" w:lineRule="auto"/>
              <w:ind w:left="28" w:leftChars="0" w:right="0" w:rightChars="0"/>
              <w:jc w:val="center"/>
              <w:rPr>
                <w:rFonts w:hint="default" w:ascii="宋体" w:eastAsia="宋体"/>
                <w:color w:val="333333"/>
                <w:spacing w:val="-15"/>
                <w:sz w:val="24"/>
                <w:lang w:val="en-US" w:eastAsia="zh-CN"/>
              </w:rPr>
            </w:pPr>
            <w:r>
              <w:rPr>
                <w:rFonts w:hint="eastAsia"/>
                <w:color w:val="333333"/>
                <w:spacing w:val="-15"/>
                <w:sz w:val="24"/>
                <w:lang w:val="en-US" w:eastAsia="zh-CN"/>
              </w:rPr>
              <w:t>10</w:t>
            </w:r>
          </w:p>
        </w:tc>
        <w:tc>
          <w:tcPr>
            <w:tcW w:w="1837" w:type="dxa"/>
            <w:tcBorders>
              <w:top w:val="single" w:color="000000" w:sz="8" w:space="0"/>
              <w:left w:val="single" w:color="000000" w:sz="8" w:space="0"/>
              <w:bottom w:val="single" w:color="000000" w:sz="8" w:space="0"/>
              <w:right w:val="single" w:color="000000" w:sz="6" w:space="0"/>
            </w:tcBorders>
            <w:vAlign w:val="center"/>
          </w:tcPr>
          <w:p>
            <w:pPr>
              <w:jc w:val="center"/>
            </w:pPr>
          </w:p>
        </w:tc>
      </w:tr>
      <w:tr>
        <w:tblPrEx>
          <w:tblCellMar>
            <w:top w:w="0" w:type="dxa"/>
            <w:left w:w="0" w:type="dxa"/>
            <w:bottom w:w="0" w:type="dxa"/>
            <w:right w:w="0" w:type="dxa"/>
          </w:tblCellMar>
        </w:tblPrEx>
        <w:trPr>
          <w:trHeight w:val="637" w:hRule="exact"/>
        </w:trPr>
        <w:tc>
          <w:tcPr>
            <w:tcW w:w="949" w:type="dxa"/>
            <w:tcBorders>
              <w:top w:val="single" w:color="000000" w:sz="8" w:space="0"/>
              <w:left w:val="single" w:color="000000" w:sz="6" w:space="0"/>
              <w:bottom w:val="single" w:color="000000" w:sz="8" w:space="0"/>
              <w:right w:val="single" w:color="000000" w:sz="8" w:space="0"/>
            </w:tcBorders>
            <w:vAlign w:val="center"/>
          </w:tcPr>
          <w:p>
            <w:pPr>
              <w:pStyle w:val="40"/>
              <w:spacing w:before="112" w:line="240" w:lineRule="auto"/>
              <w:ind w:right="0"/>
              <w:jc w:val="center"/>
              <w:rPr>
                <w:rFonts w:hint="eastAsia" w:ascii="宋体" w:eastAsia="宋体"/>
                <w:color w:val="333333"/>
                <w:sz w:val="24"/>
                <w:lang w:val="en-US" w:eastAsia="zh-CN"/>
              </w:rPr>
            </w:pPr>
            <w:r>
              <w:rPr>
                <w:rFonts w:hint="eastAsia"/>
                <w:color w:val="333333"/>
                <w:sz w:val="24"/>
                <w:lang w:val="en-US" w:eastAsia="zh-CN"/>
              </w:rPr>
              <w:t>4</w:t>
            </w:r>
          </w:p>
        </w:tc>
        <w:tc>
          <w:tcPr>
            <w:tcW w:w="3476" w:type="dxa"/>
            <w:tcBorders>
              <w:top w:val="single" w:color="000000" w:sz="8" w:space="0"/>
              <w:left w:val="single" w:color="000000" w:sz="8" w:space="0"/>
              <w:bottom w:val="single" w:color="000000" w:sz="8" w:space="0"/>
              <w:right w:val="single" w:color="000000" w:sz="8" w:space="0"/>
            </w:tcBorders>
            <w:vAlign w:val="center"/>
          </w:tcPr>
          <w:p>
            <w:pPr>
              <w:pStyle w:val="40"/>
              <w:spacing w:before="114" w:line="240" w:lineRule="auto"/>
              <w:ind w:right="0" w:righ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业绩要求</w:t>
            </w:r>
          </w:p>
        </w:tc>
        <w:tc>
          <w:tcPr>
            <w:tcW w:w="1756" w:type="dxa"/>
            <w:tcBorders>
              <w:top w:val="single" w:color="000000" w:sz="8" w:space="0"/>
              <w:left w:val="single" w:color="000000" w:sz="8" w:space="0"/>
              <w:bottom w:val="single" w:color="000000" w:sz="8" w:space="0"/>
              <w:right w:val="single" w:color="000000" w:sz="8" w:space="0"/>
            </w:tcBorders>
            <w:vAlign w:val="center"/>
          </w:tcPr>
          <w:p>
            <w:pPr>
              <w:pStyle w:val="40"/>
              <w:spacing w:before="122" w:line="240" w:lineRule="auto"/>
              <w:ind w:left="28" w:leftChars="0" w:right="0" w:rightChars="0"/>
              <w:jc w:val="center"/>
              <w:rPr>
                <w:rFonts w:hint="eastAsia" w:ascii="宋体" w:eastAsia="宋体"/>
                <w:color w:val="333333"/>
                <w:spacing w:val="-15"/>
                <w:sz w:val="24"/>
                <w:lang w:val="en-US" w:eastAsia="zh-CN"/>
              </w:rPr>
            </w:pPr>
            <w:r>
              <w:rPr>
                <w:rFonts w:hint="eastAsia"/>
                <w:color w:val="333333"/>
                <w:spacing w:val="-15"/>
                <w:sz w:val="24"/>
                <w:lang w:val="en-US" w:eastAsia="zh-CN"/>
              </w:rPr>
              <w:t>6</w:t>
            </w:r>
          </w:p>
        </w:tc>
        <w:tc>
          <w:tcPr>
            <w:tcW w:w="1837" w:type="dxa"/>
            <w:tcBorders>
              <w:top w:val="single" w:color="000000" w:sz="8" w:space="0"/>
              <w:left w:val="single" w:color="000000" w:sz="8" w:space="0"/>
              <w:bottom w:val="single" w:color="000000" w:sz="8" w:space="0"/>
              <w:right w:val="single" w:color="000000" w:sz="6" w:space="0"/>
            </w:tcBorders>
            <w:vAlign w:val="center"/>
          </w:tcPr>
          <w:p>
            <w:pPr>
              <w:jc w:val="center"/>
            </w:pPr>
          </w:p>
        </w:tc>
      </w:tr>
      <w:tr>
        <w:tblPrEx>
          <w:tblCellMar>
            <w:top w:w="0" w:type="dxa"/>
            <w:left w:w="0" w:type="dxa"/>
            <w:bottom w:w="0" w:type="dxa"/>
            <w:right w:w="0" w:type="dxa"/>
          </w:tblCellMar>
        </w:tblPrEx>
        <w:trPr>
          <w:trHeight w:val="637" w:hRule="exact"/>
        </w:trPr>
        <w:tc>
          <w:tcPr>
            <w:tcW w:w="949" w:type="dxa"/>
            <w:tcBorders>
              <w:top w:val="single" w:color="000000" w:sz="8" w:space="0"/>
              <w:left w:val="single" w:color="000000" w:sz="6" w:space="0"/>
              <w:bottom w:val="single" w:color="000000" w:sz="8" w:space="0"/>
              <w:right w:val="single" w:color="000000" w:sz="8" w:space="0"/>
            </w:tcBorders>
            <w:vAlign w:val="center"/>
          </w:tcPr>
          <w:p>
            <w:pPr>
              <w:pStyle w:val="40"/>
              <w:spacing w:before="113" w:line="240" w:lineRule="auto"/>
              <w:ind w:right="0"/>
              <w:jc w:val="center"/>
              <w:rPr>
                <w:rFonts w:hint="eastAsia" w:ascii="宋体" w:hAnsi="宋体" w:eastAsia="宋体" w:cs="宋体"/>
                <w:sz w:val="24"/>
                <w:szCs w:val="24"/>
                <w:lang w:eastAsia="zh-CN"/>
              </w:rPr>
            </w:pPr>
            <w:r>
              <w:rPr>
                <w:rFonts w:hint="eastAsia"/>
                <w:color w:val="333333"/>
                <w:sz w:val="24"/>
                <w:lang w:val="en-US" w:eastAsia="zh-CN"/>
              </w:rPr>
              <w:t>5</w:t>
            </w:r>
          </w:p>
        </w:tc>
        <w:tc>
          <w:tcPr>
            <w:tcW w:w="3476" w:type="dxa"/>
            <w:tcBorders>
              <w:top w:val="single" w:color="000000" w:sz="8" w:space="0"/>
              <w:left w:val="single" w:color="000000" w:sz="8" w:space="0"/>
              <w:bottom w:val="single" w:color="000000" w:sz="8" w:space="0"/>
              <w:right w:val="single" w:color="000000" w:sz="8" w:space="0"/>
            </w:tcBorders>
            <w:vAlign w:val="center"/>
          </w:tcPr>
          <w:p>
            <w:pPr>
              <w:pStyle w:val="40"/>
              <w:spacing w:before="114" w:line="240" w:lineRule="auto"/>
              <w:ind w:left="8" w:right="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价格评审</w:t>
            </w:r>
          </w:p>
        </w:tc>
        <w:tc>
          <w:tcPr>
            <w:tcW w:w="1756" w:type="dxa"/>
            <w:tcBorders>
              <w:top w:val="single" w:color="000000" w:sz="8" w:space="0"/>
              <w:left w:val="single" w:color="000000" w:sz="8" w:space="0"/>
              <w:bottom w:val="single" w:color="000000" w:sz="8" w:space="0"/>
              <w:right w:val="single" w:color="000000" w:sz="8" w:space="0"/>
            </w:tcBorders>
            <w:vAlign w:val="center"/>
          </w:tcPr>
          <w:p>
            <w:pPr>
              <w:pStyle w:val="40"/>
              <w:spacing w:before="122" w:line="240" w:lineRule="auto"/>
              <w:ind w:left="28" w:right="0"/>
              <w:jc w:val="center"/>
              <w:rPr>
                <w:rFonts w:hint="default" w:ascii="宋体" w:hAnsi="宋体" w:eastAsia="宋体" w:cs="宋体"/>
                <w:sz w:val="24"/>
                <w:szCs w:val="24"/>
                <w:lang w:val="en-US" w:eastAsia="zh-CN"/>
              </w:rPr>
            </w:pPr>
            <w:r>
              <w:rPr>
                <w:rFonts w:hint="eastAsia" w:ascii="宋体" w:eastAsia="宋体"/>
                <w:color w:val="333333"/>
                <w:spacing w:val="-15"/>
                <w:sz w:val="24"/>
                <w:lang w:val="en-US" w:eastAsia="zh-CN"/>
              </w:rPr>
              <w:t>30</w:t>
            </w:r>
          </w:p>
        </w:tc>
        <w:tc>
          <w:tcPr>
            <w:tcW w:w="1837" w:type="dxa"/>
            <w:tcBorders>
              <w:top w:val="single" w:color="000000" w:sz="8" w:space="0"/>
              <w:left w:val="single" w:color="000000" w:sz="8" w:space="0"/>
              <w:bottom w:val="single" w:color="000000" w:sz="8" w:space="0"/>
              <w:right w:val="single" w:color="000000" w:sz="6" w:space="0"/>
            </w:tcBorders>
            <w:vAlign w:val="center"/>
          </w:tcPr>
          <w:p>
            <w:pPr>
              <w:jc w:val="center"/>
            </w:pPr>
            <w:r>
              <w:rPr>
                <w:rFonts w:hint="default" w:ascii="Arial" w:hAnsi="Arial" w:cs="Arial"/>
              </w:rPr>
              <w:t>√</w:t>
            </w:r>
          </w:p>
        </w:tc>
      </w:tr>
    </w:tbl>
    <w:p>
      <w:pPr>
        <w:pStyle w:val="6"/>
        <w:spacing w:before="26" w:line="240" w:lineRule="auto"/>
        <w:ind w:left="143" w:right="0"/>
        <w:jc w:val="left"/>
        <w:rPr>
          <w:rFonts w:hint="eastAsia" w:ascii="宋体" w:hAnsi="宋体" w:eastAsia="宋体" w:cs="宋体"/>
          <w:color w:val="333333"/>
          <w:spacing w:val="-5"/>
          <w:sz w:val="24"/>
          <w:szCs w:val="24"/>
        </w:rPr>
      </w:pPr>
    </w:p>
    <w:p>
      <w:pPr>
        <w:pStyle w:val="6"/>
        <w:spacing w:before="26" w:line="240" w:lineRule="auto"/>
        <w:ind w:left="143" w:right="0"/>
        <w:jc w:val="left"/>
        <w:rPr>
          <w:rFonts w:hint="eastAsia" w:ascii="宋体" w:hAnsi="宋体" w:eastAsia="宋体" w:cs="宋体"/>
          <w:b/>
          <w:bCs/>
          <w:color w:val="333333"/>
          <w:spacing w:val="-5"/>
          <w:sz w:val="24"/>
          <w:szCs w:val="24"/>
          <w:lang w:val="en-US" w:eastAsia="zh-CN"/>
        </w:rPr>
      </w:pPr>
      <w:r>
        <w:rPr>
          <w:rFonts w:hint="eastAsia" w:ascii="宋体" w:hAnsi="宋体" w:eastAsia="宋体" w:cs="宋体"/>
          <w:b/>
          <w:bCs/>
          <w:color w:val="333333"/>
          <w:spacing w:val="-5"/>
          <w:sz w:val="24"/>
          <w:szCs w:val="24"/>
          <w:lang w:val="en-US" w:eastAsia="zh-CN"/>
        </w:rPr>
        <w:t>初步评审标准：</w:t>
      </w:r>
    </w:p>
    <w:p>
      <w:pPr>
        <w:pStyle w:val="6"/>
        <w:spacing w:before="26" w:line="240" w:lineRule="auto"/>
        <w:ind w:left="143" w:right="0"/>
        <w:jc w:val="left"/>
        <w:rPr>
          <w:rFonts w:hint="default" w:ascii="宋体" w:hAnsi="宋体" w:eastAsia="宋体" w:cs="宋体"/>
          <w:color w:val="333333"/>
          <w:spacing w:val="-5"/>
          <w:sz w:val="24"/>
          <w:szCs w:val="24"/>
          <w:lang w:val="en-US" w:eastAsia="zh-CN"/>
        </w:rPr>
      </w:pPr>
      <w:r>
        <w:rPr>
          <w:rFonts w:hint="default" w:ascii="宋体" w:hAnsi="宋体" w:eastAsia="宋体" w:cs="宋体"/>
          <w:color w:val="333333"/>
          <w:spacing w:val="-5"/>
          <w:sz w:val="24"/>
          <w:szCs w:val="24"/>
          <w:lang w:val="en-US" w:eastAsia="zh-CN"/>
        </w:rPr>
        <w:t>资格性审查标准</w:t>
      </w:r>
    </w:p>
    <w:tbl>
      <w:tblPr>
        <w:tblStyle w:val="17"/>
        <w:tblW w:w="8479" w:type="dxa"/>
        <w:tblInd w:w="105" w:type="dxa"/>
        <w:tblLayout w:type="fixed"/>
        <w:tblCellMar>
          <w:top w:w="0" w:type="dxa"/>
          <w:left w:w="0" w:type="dxa"/>
          <w:bottom w:w="0" w:type="dxa"/>
          <w:right w:w="0" w:type="dxa"/>
        </w:tblCellMar>
      </w:tblPr>
      <w:tblGrid>
        <w:gridCol w:w="4136"/>
        <w:gridCol w:w="4343"/>
      </w:tblGrid>
      <w:tr>
        <w:tblPrEx>
          <w:tblCellMar>
            <w:top w:w="0" w:type="dxa"/>
            <w:left w:w="0" w:type="dxa"/>
            <w:bottom w:w="0" w:type="dxa"/>
            <w:right w:w="0" w:type="dxa"/>
          </w:tblCellMar>
        </w:tblPrEx>
        <w:trPr>
          <w:trHeight w:val="452" w:hRule="exact"/>
        </w:trPr>
        <w:tc>
          <w:tcPr>
            <w:tcW w:w="4136" w:type="dxa"/>
            <w:tcBorders>
              <w:top w:val="single" w:color="000000" w:sz="6" w:space="0"/>
              <w:left w:val="single" w:color="000000" w:sz="6" w:space="0"/>
              <w:bottom w:val="single" w:color="000000" w:sz="6" w:space="0"/>
              <w:right w:val="single" w:color="000000" w:sz="6" w:space="0"/>
            </w:tcBorders>
          </w:tcPr>
          <w:p>
            <w:pPr>
              <w:pStyle w:val="40"/>
              <w:spacing w:line="312" w:lineRule="exact"/>
              <w:ind w:right="26"/>
              <w:jc w:val="center"/>
              <w:rPr>
                <w:rFonts w:ascii="宋体" w:hAnsi="宋体" w:eastAsia="宋体" w:cs="宋体"/>
                <w:sz w:val="24"/>
                <w:szCs w:val="24"/>
              </w:rPr>
            </w:pPr>
            <w:r>
              <w:rPr>
                <w:rFonts w:ascii="宋体" w:hAnsi="宋体" w:eastAsia="宋体" w:cs="宋体"/>
                <w:spacing w:val="16"/>
                <w:sz w:val="24"/>
                <w:szCs w:val="24"/>
              </w:rPr>
              <w:t>评</w:t>
            </w:r>
            <w:r>
              <w:rPr>
                <w:rFonts w:ascii="宋体" w:hAnsi="宋体" w:eastAsia="宋体" w:cs="宋体"/>
                <w:spacing w:val="15"/>
                <w:sz w:val="24"/>
                <w:szCs w:val="24"/>
              </w:rPr>
              <w:t>审</w:t>
            </w:r>
            <w:r>
              <w:rPr>
                <w:rFonts w:ascii="宋体" w:hAnsi="宋体" w:eastAsia="宋体" w:cs="宋体"/>
                <w:spacing w:val="16"/>
                <w:sz w:val="24"/>
                <w:szCs w:val="24"/>
              </w:rPr>
              <w:t>因</w:t>
            </w:r>
            <w:r>
              <w:rPr>
                <w:rFonts w:ascii="宋体" w:hAnsi="宋体" w:eastAsia="宋体" w:cs="宋体"/>
                <w:sz w:val="24"/>
                <w:szCs w:val="24"/>
              </w:rPr>
              <w:t>素</w:t>
            </w:r>
          </w:p>
        </w:tc>
        <w:tc>
          <w:tcPr>
            <w:tcW w:w="4343" w:type="dxa"/>
            <w:tcBorders>
              <w:top w:val="single" w:color="000000" w:sz="6" w:space="0"/>
              <w:left w:val="single" w:color="000000" w:sz="6" w:space="0"/>
              <w:bottom w:val="single" w:color="000000" w:sz="6" w:space="0"/>
              <w:right w:val="single" w:color="000000" w:sz="6" w:space="0"/>
            </w:tcBorders>
          </w:tcPr>
          <w:p>
            <w:pPr>
              <w:pStyle w:val="40"/>
              <w:spacing w:line="312" w:lineRule="exact"/>
              <w:ind w:left="397" w:right="0"/>
              <w:jc w:val="center"/>
              <w:rPr>
                <w:rFonts w:ascii="宋体" w:hAnsi="宋体" w:eastAsia="宋体" w:cs="宋体"/>
                <w:sz w:val="24"/>
                <w:szCs w:val="24"/>
              </w:rPr>
            </w:pPr>
            <w:r>
              <w:rPr>
                <w:rFonts w:ascii="宋体" w:hAnsi="宋体" w:eastAsia="宋体" w:cs="宋体"/>
                <w:spacing w:val="16"/>
                <w:sz w:val="24"/>
                <w:szCs w:val="24"/>
              </w:rPr>
              <w:t>评</w:t>
            </w:r>
            <w:r>
              <w:rPr>
                <w:rFonts w:ascii="宋体" w:hAnsi="宋体" w:eastAsia="宋体" w:cs="宋体"/>
                <w:spacing w:val="15"/>
                <w:sz w:val="24"/>
                <w:szCs w:val="24"/>
              </w:rPr>
              <w:t>审</w:t>
            </w:r>
            <w:r>
              <w:rPr>
                <w:rFonts w:ascii="宋体" w:hAnsi="宋体" w:eastAsia="宋体" w:cs="宋体"/>
                <w:spacing w:val="16"/>
                <w:sz w:val="24"/>
                <w:szCs w:val="24"/>
              </w:rPr>
              <w:t>标</w:t>
            </w:r>
            <w:r>
              <w:rPr>
                <w:rFonts w:ascii="宋体" w:hAnsi="宋体" w:eastAsia="宋体" w:cs="宋体"/>
                <w:sz w:val="24"/>
                <w:szCs w:val="24"/>
              </w:rPr>
              <w:t>准</w:t>
            </w:r>
          </w:p>
        </w:tc>
      </w:tr>
      <w:tr>
        <w:tblPrEx>
          <w:tblCellMar>
            <w:top w:w="0" w:type="dxa"/>
            <w:left w:w="0" w:type="dxa"/>
            <w:bottom w:w="0" w:type="dxa"/>
            <w:right w:w="0" w:type="dxa"/>
          </w:tblCellMar>
        </w:tblPrEx>
        <w:trPr>
          <w:trHeight w:val="1614" w:hRule="exact"/>
        </w:trPr>
        <w:tc>
          <w:tcPr>
            <w:tcW w:w="4136" w:type="dxa"/>
            <w:tcBorders>
              <w:top w:val="single" w:color="000000" w:sz="6" w:space="0"/>
              <w:left w:val="single" w:color="000000" w:sz="6" w:space="0"/>
              <w:bottom w:val="single" w:color="000000" w:sz="6" w:space="0"/>
              <w:right w:val="single" w:color="000000" w:sz="6" w:space="0"/>
            </w:tcBorders>
            <w:vAlign w:val="center"/>
          </w:tcPr>
          <w:p>
            <w:pPr>
              <w:pStyle w:val="40"/>
              <w:spacing w:before="69" w:line="312" w:lineRule="exact"/>
              <w:ind w:left="6" w:right="-1"/>
              <w:jc w:val="center"/>
              <w:rPr>
                <w:rFonts w:ascii="宋体" w:hAnsi="宋体" w:eastAsia="宋体" w:cs="宋体"/>
                <w:sz w:val="24"/>
                <w:szCs w:val="24"/>
              </w:rPr>
            </w:pPr>
            <w:r>
              <w:rPr>
                <w:rFonts w:hint="eastAsia" w:ascii="宋体" w:hAnsi="宋体" w:eastAsia="宋体" w:cs="宋体"/>
                <w:sz w:val="24"/>
                <w:szCs w:val="24"/>
              </w:rPr>
              <w:t>在中华人民共和国注册，具有独立承担民事责任能力的法人</w:t>
            </w:r>
          </w:p>
        </w:tc>
        <w:tc>
          <w:tcPr>
            <w:tcW w:w="4343" w:type="dxa"/>
            <w:tcBorders>
              <w:top w:val="single" w:color="000000" w:sz="6" w:space="0"/>
              <w:left w:val="single" w:color="000000" w:sz="6" w:space="0"/>
              <w:bottom w:val="single" w:color="000000" w:sz="6" w:space="0"/>
              <w:right w:val="single" w:color="000000" w:sz="6" w:space="0"/>
            </w:tcBorders>
            <w:vAlign w:val="center"/>
          </w:tcPr>
          <w:p>
            <w:pPr>
              <w:pStyle w:val="40"/>
              <w:spacing w:before="90" w:line="312" w:lineRule="exact"/>
              <w:ind w:left="6" w:right="-1"/>
              <w:jc w:val="center"/>
              <w:rPr>
                <w:rFonts w:ascii="宋体" w:hAnsi="宋体" w:eastAsia="宋体" w:cs="宋体"/>
                <w:sz w:val="24"/>
                <w:szCs w:val="24"/>
              </w:rPr>
            </w:pPr>
            <w:r>
              <w:rPr>
                <w:rFonts w:hint="eastAsia" w:ascii="宋体" w:hAnsi="宋体" w:eastAsia="宋体" w:cs="宋体"/>
                <w:sz w:val="24"/>
                <w:szCs w:val="24"/>
              </w:rPr>
              <w:t>提供营业执照副本复印件、税务登记证复印件、组织机构代码证复印件,如是三证合一的只需提供营业执照或事业单位法人证书复印件加盖单位公章</w:t>
            </w:r>
          </w:p>
        </w:tc>
      </w:tr>
      <w:tr>
        <w:tblPrEx>
          <w:tblCellMar>
            <w:top w:w="0" w:type="dxa"/>
            <w:left w:w="0" w:type="dxa"/>
            <w:bottom w:w="0" w:type="dxa"/>
            <w:right w:w="0" w:type="dxa"/>
          </w:tblCellMar>
        </w:tblPrEx>
        <w:trPr>
          <w:trHeight w:val="784" w:hRule="exact"/>
        </w:trPr>
        <w:tc>
          <w:tcPr>
            <w:tcW w:w="4136" w:type="dxa"/>
            <w:tcBorders>
              <w:top w:val="single" w:color="000000" w:sz="6" w:space="0"/>
              <w:left w:val="single" w:color="000000" w:sz="6" w:space="0"/>
              <w:bottom w:val="single" w:color="000000" w:sz="6" w:space="0"/>
              <w:right w:val="single" w:color="000000" w:sz="6" w:space="0"/>
            </w:tcBorders>
            <w:vAlign w:val="center"/>
          </w:tcPr>
          <w:p>
            <w:pPr>
              <w:pStyle w:val="40"/>
              <w:spacing w:before="38" w:line="240" w:lineRule="auto"/>
              <w:ind w:left="6" w:right="0"/>
              <w:jc w:val="center"/>
              <w:rPr>
                <w:rFonts w:ascii="宋体" w:hAnsi="宋体" w:eastAsia="宋体" w:cs="宋体"/>
                <w:sz w:val="24"/>
                <w:szCs w:val="24"/>
              </w:rPr>
            </w:pPr>
            <w:r>
              <w:rPr>
                <w:rFonts w:hint="eastAsia" w:ascii="宋体" w:hAnsi="宋体" w:eastAsia="宋体" w:cs="宋体"/>
                <w:sz w:val="24"/>
                <w:szCs w:val="24"/>
              </w:rPr>
              <w:t>具有良好的商业信誉和健全的财务会计制度</w:t>
            </w:r>
          </w:p>
        </w:tc>
        <w:tc>
          <w:tcPr>
            <w:tcW w:w="4343" w:type="dxa"/>
            <w:tcBorders>
              <w:top w:val="single" w:color="000000" w:sz="6" w:space="0"/>
              <w:left w:val="single" w:color="000000" w:sz="6" w:space="0"/>
              <w:bottom w:val="single" w:color="000000" w:sz="6" w:space="0"/>
              <w:right w:val="single" w:color="000000" w:sz="6" w:space="0"/>
            </w:tcBorders>
            <w:vAlign w:val="center"/>
          </w:tcPr>
          <w:p>
            <w:pPr>
              <w:pStyle w:val="40"/>
              <w:spacing w:before="18" w:line="240" w:lineRule="auto"/>
              <w:ind w:left="7" w:right="0"/>
              <w:jc w:val="center"/>
              <w:rPr>
                <w:rFonts w:ascii="宋体" w:hAnsi="宋体" w:eastAsia="宋体" w:cs="宋体"/>
                <w:sz w:val="24"/>
                <w:szCs w:val="24"/>
              </w:rPr>
            </w:pPr>
            <w:r>
              <w:rPr>
                <w:rFonts w:hint="eastAsia" w:ascii="宋体" w:hAnsi="宋体" w:eastAsia="宋体" w:cs="宋体"/>
                <w:sz w:val="24"/>
                <w:szCs w:val="24"/>
                <w:lang w:val="en-US" w:eastAsia="zh-CN"/>
              </w:rPr>
              <w:t>提供承诺函并加盖公章</w:t>
            </w:r>
          </w:p>
        </w:tc>
      </w:tr>
      <w:tr>
        <w:tblPrEx>
          <w:tblCellMar>
            <w:top w:w="0" w:type="dxa"/>
            <w:left w:w="0" w:type="dxa"/>
            <w:bottom w:w="0" w:type="dxa"/>
            <w:right w:w="0" w:type="dxa"/>
          </w:tblCellMar>
        </w:tblPrEx>
        <w:trPr>
          <w:trHeight w:val="698" w:hRule="exact"/>
        </w:trPr>
        <w:tc>
          <w:tcPr>
            <w:tcW w:w="4136" w:type="dxa"/>
            <w:tcBorders>
              <w:top w:val="single" w:color="000000" w:sz="6" w:space="0"/>
              <w:left w:val="single" w:color="000000" w:sz="6" w:space="0"/>
              <w:bottom w:val="single" w:color="000000" w:sz="6" w:space="0"/>
              <w:right w:val="single" w:color="000000" w:sz="6" w:space="0"/>
            </w:tcBorders>
            <w:vAlign w:val="center"/>
          </w:tcPr>
          <w:p>
            <w:pPr>
              <w:pStyle w:val="40"/>
              <w:spacing w:before="38" w:line="240" w:lineRule="auto"/>
              <w:ind w:left="6" w:right="0"/>
              <w:jc w:val="center"/>
              <w:rPr>
                <w:rFonts w:ascii="宋体" w:hAnsi="宋体" w:eastAsia="宋体" w:cs="宋体"/>
                <w:sz w:val="24"/>
                <w:szCs w:val="24"/>
              </w:rPr>
            </w:pPr>
            <w:r>
              <w:rPr>
                <w:rFonts w:hint="eastAsia" w:ascii="宋体" w:hAnsi="宋体" w:eastAsia="宋体" w:cs="宋体"/>
                <w:sz w:val="24"/>
                <w:szCs w:val="24"/>
              </w:rPr>
              <w:t>具有依法缴纳税收和社会保障资金的良好记录</w:t>
            </w:r>
          </w:p>
        </w:tc>
        <w:tc>
          <w:tcPr>
            <w:tcW w:w="4343" w:type="dxa"/>
            <w:tcBorders>
              <w:top w:val="single" w:color="000000" w:sz="6" w:space="0"/>
              <w:left w:val="single" w:color="000000" w:sz="6" w:space="0"/>
              <w:bottom w:val="single" w:color="000000" w:sz="6" w:space="0"/>
              <w:right w:val="single" w:color="000000" w:sz="6" w:space="0"/>
            </w:tcBorders>
            <w:vAlign w:val="center"/>
          </w:tcPr>
          <w:p>
            <w:pPr>
              <w:spacing w:before="18" w:line="240" w:lineRule="auto"/>
              <w:ind w:left="7" w:right="0"/>
              <w:jc w:val="center"/>
              <w:rPr>
                <w:rFonts w:ascii="宋体" w:hAnsi="宋体" w:eastAsia="宋体" w:cs="宋体"/>
                <w:sz w:val="24"/>
                <w:szCs w:val="24"/>
              </w:rPr>
            </w:pPr>
            <w:r>
              <w:rPr>
                <w:rFonts w:hint="eastAsia" w:ascii="宋体" w:hAnsi="宋体" w:eastAsia="宋体" w:cs="宋体"/>
                <w:sz w:val="24"/>
                <w:szCs w:val="24"/>
                <w:lang w:val="en-US" w:eastAsia="zh-CN"/>
              </w:rPr>
              <w:t>提供承诺函并加盖公章</w:t>
            </w:r>
          </w:p>
        </w:tc>
      </w:tr>
      <w:tr>
        <w:tblPrEx>
          <w:tblCellMar>
            <w:top w:w="0" w:type="dxa"/>
            <w:left w:w="0" w:type="dxa"/>
            <w:bottom w:w="0" w:type="dxa"/>
            <w:right w:w="0" w:type="dxa"/>
          </w:tblCellMar>
        </w:tblPrEx>
        <w:trPr>
          <w:trHeight w:val="1163" w:hRule="exact"/>
        </w:trPr>
        <w:tc>
          <w:tcPr>
            <w:tcW w:w="4136" w:type="dxa"/>
            <w:tcBorders>
              <w:top w:val="single" w:color="000000" w:sz="6" w:space="0"/>
              <w:left w:val="single" w:color="000000" w:sz="6" w:space="0"/>
              <w:bottom w:val="single" w:color="000000" w:sz="6" w:space="0"/>
              <w:right w:val="single" w:color="000000" w:sz="6" w:space="0"/>
            </w:tcBorders>
            <w:vAlign w:val="center"/>
          </w:tcPr>
          <w:p>
            <w:pPr>
              <w:pStyle w:val="40"/>
              <w:spacing w:before="38" w:line="240" w:lineRule="auto"/>
              <w:ind w:left="6" w:right="0"/>
              <w:jc w:val="center"/>
              <w:rPr>
                <w:rFonts w:ascii="宋体" w:hAnsi="宋体" w:eastAsia="宋体" w:cs="宋体"/>
                <w:sz w:val="24"/>
                <w:szCs w:val="24"/>
              </w:rPr>
            </w:pPr>
            <w:r>
              <w:rPr>
                <w:rFonts w:hint="eastAsia" w:ascii="宋体" w:hAnsi="宋体" w:eastAsia="宋体" w:cs="宋体"/>
                <w:sz w:val="24"/>
                <w:szCs w:val="24"/>
              </w:rPr>
              <w:t>投标人在参加本次政府采购近三年内（成立不足三年的从成立之日起算），在经营活动中没有重大违法记录</w:t>
            </w:r>
          </w:p>
        </w:tc>
        <w:tc>
          <w:tcPr>
            <w:tcW w:w="4343" w:type="dxa"/>
            <w:tcBorders>
              <w:top w:val="single" w:color="000000" w:sz="6" w:space="0"/>
              <w:left w:val="single" w:color="000000" w:sz="6" w:space="0"/>
              <w:bottom w:val="single" w:color="000000" w:sz="6" w:space="0"/>
              <w:right w:val="single" w:color="000000" w:sz="6" w:space="0"/>
            </w:tcBorders>
            <w:vAlign w:val="center"/>
          </w:tcPr>
          <w:p>
            <w:pPr>
              <w:spacing w:before="18" w:line="240" w:lineRule="auto"/>
              <w:ind w:left="7" w:right="0"/>
              <w:jc w:val="center"/>
              <w:rPr>
                <w:rFonts w:ascii="宋体" w:hAnsi="宋体" w:eastAsia="宋体" w:cs="宋体"/>
                <w:sz w:val="24"/>
                <w:szCs w:val="24"/>
              </w:rPr>
            </w:pPr>
            <w:r>
              <w:rPr>
                <w:rFonts w:hint="eastAsia" w:ascii="宋体" w:hAnsi="宋体" w:eastAsia="宋体" w:cs="宋体"/>
                <w:sz w:val="24"/>
                <w:szCs w:val="24"/>
                <w:lang w:val="en-US" w:eastAsia="zh-CN"/>
              </w:rPr>
              <w:t>提供声明函并加盖公章</w:t>
            </w:r>
          </w:p>
        </w:tc>
      </w:tr>
      <w:tr>
        <w:tblPrEx>
          <w:tblCellMar>
            <w:top w:w="0" w:type="dxa"/>
            <w:left w:w="0" w:type="dxa"/>
            <w:bottom w:w="0" w:type="dxa"/>
            <w:right w:w="0" w:type="dxa"/>
          </w:tblCellMar>
        </w:tblPrEx>
        <w:trPr>
          <w:trHeight w:val="815" w:hRule="exact"/>
        </w:trPr>
        <w:tc>
          <w:tcPr>
            <w:tcW w:w="4136" w:type="dxa"/>
            <w:tcBorders>
              <w:top w:val="single" w:color="000000" w:sz="6" w:space="0"/>
              <w:left w:val="single" w:color="000000" w:sz="6" w:space="0"/>
              <w:bottom w:val="single" w:color="000000" w:sz="6" w:space="0"/>
              <w:right w:val="single" w:color="000000" w:sz="6" w:space="0"/>
            </w:tcBorders>
            <w:vAlign w:val="center"/>
          </w:tcPr>
          <w:p>
            <w:pPr>
              <w:pStyle w:val="40"/>
              <w:spacing w:before="69" w:line="312" w:lineRule="exact"/>
              <w:ind w:left="6" w:right="-1"/>
              <w:jc w:val="center"/>
              <w:rPr>
                <w:rFonts w:ascii="宋体" w:hAnsi="宋体" w:eastAsia="宋体" w:cs="宋体"/>
                <w:sz w:val="24"/>
                <w:szCs w:val="24"/>
              </w:rPr>
            </w:pPr>
            <w:r>
              <w:rPr>
                <w:rFonts w:ascii="宋体" w:hAnsi="宋体" w:eastAsia="宋体" w:cs="宋体"/>
                <w:spacing w:val="6"/>
                <w:sz w:val="24"/>
                <w:szCs w:val="24"/>
              </w:rPr>
              <w:t>具有履行合同所需的设备和专业</w:t>
            </w:r>
            <w:r>
              <w:rPr>
                <w:rFonts w:ascii="宋体" w:hAnsi="宋体" w:eastAsia="宋体" w:cs="宋体"/>
                <w:sz w:val="24"/>
                <w:szCs w:val="24"/>
              </w:rPr>
              <w:t>技 术能力</w:t>
            </w:r>
          </w:p>
        </w:tc>
        <w:tc>
          <w:tcPr>
            <w:tcW w:w="4343" w:type="dxa"/>
            <w:tcBorders>
              <w:top w:val="single" w:color="000000" w:sz="6" w:space="0"/>
              <w:left w:val="single" w:color="000000" w:sz="6" w:space="0"/>
              <w:bottom w:val="single" w:color="000000" w:sz="6" w:space="0"/>
              <w:right w:val="single" w:color="000000" w:sz="6" w:space="0"/>
            </w:tcBorders>
            <w:vAlign w:val="center"/>
          </w:tcPr>
          <w:p>
            <w:pPr>
              <w:pStyle w:val="40"/>
              <w:spacing w:before="173" w:line="240" w:lineRule="auto"/>
              <w:ind w:left="7" w:right="0"/>
              <w:jc w:val="center"/>
              <w:rPr>
                <w:rFonts w:ascii="宋体" w:hAnsi="宋体" w:eastAsia="宋体" w:cs="宋体"/>
                <w:sz w:val="24"/>
                <w:szCs w:val="24"/>
              </w:rPr>
            </w:pPr>
            <w:r>
              <w:rPr>
                <w:rFonts w:hint="eastAsia" w:ascii="宋体" w:hAnsi="宋体" w:eastAsia="宋体" w:cs="宋体"/>
                <w:sz w:val="24"/>
                <w:szCs w:val="24"/>
                <w:lang w:val="en-US" w:eastAsia="zh-CN"/>
              </w:rPr>
              <w:t>提供</w:t>
            </w:r>
            <w:r>
              <w:rPr>
                <w:rFonts w:hint="eastAsia" w:cs="宋体"/>
                <w:sz w:val="24"/>
                <w:szCs w:val="24"/>
                <w:lang w:val="en-US" w:eastAsia="zh-CN"/>
              </w:rPr>
              <w:t>声明函</w:t>
            </w:r>
            <w:r>
              <w:rPr>
                <w:rFonts w:hint="eastAsia" w:ascii="宋体" w:hAnsi="宋体" w:eastAsia="宋体" w:cs="宋体"/>
                <w:sz w:val="24"/>
                <w:szCs w:val="24"/>
                <w:lang w:val="en-US" w:eastAsia="zh-CN"/>
              </w:rPr>
              <w:t>并加盖公章</w:t>
            </w:r>
          </w:p>
        </w:tc>
      </w:tr>
      <w:tr>
        <w:tblPrEx>
          <w:tblCellMar>
            <w:top w:w="0" w:type="dxa"/>
            <w:left w:w="0" w:type="dxa"/>
            <w:bottom w:w="0" w:type="dxa"/>
            <w:right w:w="0" w:type="dxa"/>
          </w:tblCellMar>
        </w:tblPrEx>
        <w:trPr>
          <w:trHeight w:val="2821" w:hRule="exact"/>
        </w:trPr>
        <w:tc>
          <w:tcPr>
            <w:tcW w:w="4136" w:type="dxa"/>
            <w:tcBorders>
              <w:top w:val="single" w:color="000000" w:sz="6" w:space="0"/>
              <w:left w:val="single" w:color="000000" w:sz="6" w:space="0"/>
              <w:bottom w:val="single" w:color="000000" w:sz="6" w:space="0"/>
              <w:right w:val="single" w:color="000000" w:sz="6" w:space="0"/>
            </w:tcBorders>
            <w:vAlign w:val="center"/>
          </w:tcPr>
          <w:p>
            <w:pPr>
              <w:pStyle w:val="40"/>
              <w:tabs>
                <w:tab w:val="left" w:pos="580"/>
                <w:tab w:val="left" w:pos="1153"/>
                <w:tab w:val="left" w:pos="1727"/>
                <w:tab w:val="left" w:pos="2302"/>
                <w:tab w:val="left" w:pos="2875"/>
                <w:tab w:val="left" w:pos="3449"/>
              </w:tabs>
              <w:spacing w:before="69" w:line="312" w:lineRule="exact"/>
              <w:ind w:left="6" w:right="-1"/>
              <w:jc w:val="center"/>
              <w:rPr>
                <w:rFonts w:ascii="宋体" w:hAnsi="宋体" w:eastAsia="宋体" w:cs="宋体"/>
                <w:sz w:val="24"/>
                <w:szCs w:val="24"/>
              </w:rPr>
            </w:pPr>
            <w:r>
              <w:rPr>
                <w:rFonts w:hint="eastAsia" w:ascii="宋体" w:hAnsi="宋体" w:cs="宋体"/>
                <w:sz w:val="24"/>
              </w:rPr>
              <w:t>在中国执行信息公开网（http://zxgk.court.gov.cn ）中未被列为失信被执行人、信用中国网站（http://www.creditchina.gov.cn/）中未被列为重大税收违法失信主体和政府采购严重违法失信名单、中国政府采购网（http://www.ccgp.gov.cn/）中未被列为政府采购严重违法失信名单</w:t>
            </w:r>
          </w:p>
        </w:tc>
        <w:tc>
          <w:tcPr>
            <w:tcW w:w="4343" w:type="dxa"/>
            <w:tcBorders>
              <w:top w:val="single" w:color="000000" w:sz="6" w:space="0"/>
              <w:left w:val="single" w:color="000000" w:sz="6" w:space="0"/>
              <w:bottom w:val="single" w:color="000000" w:sz="6" w:space="0"/>
              <w:right w:val="single" w:color="000000" w:sz="6" w:space="0"/>
            </w:tcBorders>
            <w:vAlign w:val="center"/>
          </w:tcPr>
          <w:p>
            <w:pPr>
              <w:pStyle w:val="40"/>
              <w:spacing w:line="240" w:lineRule="auto"/>
              <w:ind w:right="0"/>
              <w:jc w:val="center"/>
              <w:rPr>
                <w:rFonts w:ascii="宋体" w:hAnsi="宋体" w:eastAsia="宋体" w:cs="宋体"/>
                <w:sz w:val="24"/>
                <w:szCs w:val="24"/>
              </w:rPr>
            </w:pPr>
            <w:r>
              <w:rPr>
                <w:rFonts w:hint="eastAsia" w:ascii="宋体" w:hAnsi="宋体" w:eastAsia="宋体" w:cs="宋体"/>
                <w:sz w:val="24"/>
                <w:szCs w:val="24"/>
              </w:rPr>
              <w:t>提供查询记录的网页打印件加盖本单位公章</w:t>
            </w:r>
          </w:p>
        </w:tc>
      </w:tr>
    </w:tbl>
    <w:p>
      <w:pPr>
        <w:spacing w:before="0"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符合性审查标准</w:t>
      </w:r>
    </w:p>
    <w:p>
      <w:pPr>
        <w:spacing w:before="0" w:line="240" w:lineRule="auto"/>
        <w:rPr>
          <w:rFonts w:hint="default" w:ascii="宋体" w:hAnsi="宋体" w:eastAsia="宋体" w:cs="宋体"/>
          <w:sz w:val="24"/>
          <w:szCs w:val="24"/>
          <w:lang w:val="en-US" w:eastAsia="zh-CN"/>
        </w:rPr>
      </w:pPr>
    </w:p>
    <w:tbl>
      <w:tblPr>
        <w:tblStyle w:val="17"/>
        <w:tblW w:w="8655" w:type="dxa"/>
        <w:tblInd w:w="1" w:type="dxa"/>
        <w:tblLayout w:type="fixed"/>
        <w:tblCellMar>
          <w:top w:w="0" w:type="dxa"/>
          <w:left w:w="0" w:type="dxa"/>
          <w:bottom w:w="0" w:type="dxa"/>
          <w:right w:w="0" w:type="dxa"/>
        </w:tblCellMar>
      </w:tblPr>
      <w:tblGrid>
        <w:gridCol w:w="2835"/>
        <w:gridCol w:w="5820"/>
      </w:tblGrid>
      <w:tr>
        <w:tblPrEx>
          <w:tblCellMar>
            <w:top w:w="0" w:type="dxa"/>
            <w:left w:w="0" w:type="dxa"/>
            <w:bottom w:w="0" w:type="dxa"/>
            <w:right w:w="0" w:type="dxa"/>
          </w:tblCellMar>
        </w:tblPrEx>
        <w:trPr>
          <w:trHeight w:val="372" w:hRule="exact"/>
        </w:trPr>
        <w:tc>
          <w:tcPr>
            <w:tcW w:w="2835" w:type="dxa"/>
            <w:tcBorders>
              <w:top w:val="single" w:color="000000" w:sz="6" w:space="0"/>
              <w:left w:val="single" w:color="000000" w:sz="6" w:space="0"/>
              <w:bottom w:val="single" w:color="000000" w:sz="6" w:space="0"/>
              <w:right w:val="single" w:color="000000" w:sz="6" w:space="0"/>
            </w:tcBorders>
            <w:vAlign w:val="center"/>
          </w:tcPr>
          <w:p>
            <w:pPr>
              <w:pStyle w:val="40"/>
              <w:spacing w:before="9" w:line="240" w:lineRule="auto"/>
              <w:ind w:right="12"/>
              <w:jc w:val="center"/>
              <w:rPr>
                <w:rFonts w:ascii="宋体" w:hAnsi="宋体" w:eastAsia="宋体" w:cs="宋体"/>
                <w:sz w:val="21"/>
                <w:szCs w:val="21"/>
              </w:rPr>
            </w:pPr>
            <w:r>
              <w:rPr>
                <w:rFonts w:ascii="宋体" w:hAnsi="宋体" w:eastAsia="宋体" w:cs="宋体"/>
                <w:spacing w:val="11"/>
                <w:sz w:val="21"/>
                <w:szCs w:val="21"/>
              </w:rPr>
              <w:t>评审因素</w:t>
            </w:r>
          </w:p>
        </w:tc>
        <w:tc>
          <w:tcPr>
            <w:tcW w:w="5820" w:type="dxa"/>
            <w:tcBorders>
              <w:top w:val="single" w:color="000000" w:sz="6" w:space="0"/>
              <w:left w:val="single" w:color="000000" w:sz="6" w:space="0"/>
              <w:bottom w:val="single" w:color="000000" w:sz="6" w:space="0"/>
              <w:right w:val="single" w:color="000000" w:sz="6" w:space="0"/>
            </w:tcBorders>
            <w:vAlign w:val="center"/>
          </w:tcPr>
          <w:p>
            <w:pPr>
              <w:pStyle w:val="40"/>
              <w:spacing w:before="9" w:line="240" w:lineRule="auto"/>
              <w:ind w:right="12"/>
              <w:jc w:val="center"/>
              <w:rPr>
                <w:rFonts w:ascii="宋体" w:hAnsi="宋体" w:eastAsia="宋体" w:cs="宋体"/>
                <w:sz w:val="21"/>
                <w:szCs w:val="21"/>
              </w:rPr>
            </w:pPr>
            <w:r>
              <w:rPr>
                <w:rFonts w:ascii="宋体" w:hAnsi="宋体" w:eastAsia="宋体" w:cs="宋体"/>
                <w:spacing w:val="11"/>
                <w:sz w:val="21"/>
                <w:szCs w:val="21"/>
              </w:rPr>
              <w:t>评审标准</w:t>
            </w:r>
          </w:p>
        </w:tc>
      </w:tr>
      <w:tr>
        <w:tblPrEx>
          <w:tblCellMar>
            <w:top w:w="0" w:type="dxa"/>
            <w:left w:w="0" w:type="dxa"/>
            <w:bottom w:w="0" w:type="dxa"/>
            <w:right w:w="0" w:type="dxa"/>
          </w:tblCellMar>
        </w:tblPrEx>
        <w:trPr>
          <w:trHeight w:val="561" w:hRule="exact"/>
        </w:trPr>
        <w:tc>
          <w:tcPr>
            <w:tcW w:w="2835" w:type="dxa"/>
            <w:tcBorders>
              <w:top w:val="single" w:color="000000" w:sz="6" w:space="0"/>
              <w:left w:val="single" w:color="000000" w:sz="6" w:space="0"/>
              <w:bottom w:val="single" w:color="000000" w:sz="6" w:space="0"/>
              <w:right w:val="single" w:color="000000" w:sz="6" w:space="0"/>
            </w:tcBorders>
            <w:vAlign w:val="center"/>
          </w:tcPr>
          <w:p>
            <w:pPr>
              <w:pStyle w:val="40"/>
              <w:spacing w:line="292" w:lineRule="exact"/>
              <w:ind w:left="10" w:right="0"/>
              <w:jc w:val="center"/>
              <w:rPr>
                <w:rFonts w:hint="default" w:ascii="宋体" w:hAnsi="宋体" w:eastAsia="宋体" w:cs="宋体"/>
                <w:sz w:val="24"/>
                <w:szCs w:val="24"/>
                <w:lang w:val="en-US" w:eastAsia="zh-CN"/>
              </w:rPr>
            </w:pPr>
            <w:r>
              <w:rPr>
                <w:rFonts w:ascii="宋体" w:hAnsi="宋体" w:eastAsia="宋体" w:cs="宋体"/>
                <w:color w:val="333333"/>
                <w:spacing w:val="-7"/>
                <w:sz w:val="24"/>
                <w:szCs w:val="24"/>
              </w:rPr>
              <w:t>投标文件</w:t>
            </w:r>
            <w:r>
              <w:rPr>
                <w:rFonts w:hint="eastAsia" w:cs="宋体"/>
                <w:color w:val="333333"/>
                <w:spacing w:val="-7"/>
                <w:sz w:val="24"/>
                <w:szCs w:val="24"/>
                <w:lang w:eastAsia="zh-CN"/>
              </w:rPr>
              <w:t>的</w:t>
            </w:r>
            <w:r>
              <w:rPr>
                <w:rFonts w:hint="eastAsia" w:cs="宋体"/>
                <w:color w:val="333333"/>
                <w:spacing w:val="-7"/>
                <w:sz w:val="24"/>
                <w:szCs w:val="24"/>
                <w:lang w:val="en-US" w:eastAsia="zh-CN"/>
              </w:rPr>
              <w:t>有效性</w:t>
            </w:r>
          </w:p>
        </w:tc>
        <w:tc>
          <w:tcPr>
            <w:tcW w:w="5820" w:type="dxa"/>
            <w:tcBorders>
              <w:top w:val="single" w:color="000000" w:sz="6" w:space="0"/>
              <w:left w:val="single" w:color="000000" w:sz="6" w:space="0"/>
              <w:bottom w:val="single" w:color="000000" w:sz="6" w:space="0"/>
              <w:right w:val="single" w:color="000000" w:sz="6" w:space="0"/>
            </w:tcBorders>
            <w:vAlign w:val="center"/>
          </w:tcPr>
          <w:p>
            <w:pPr>
              <w:pStyle w:val="40"/>
              <w:spacing w:line="291" w:lineRule="exact"/>
              <w:ind w:left="7" w:right="0"/>
              <w:jc w:val="center"/>
              <w:rPr>
                <w:rFonts w:hint="default" w:ascii="宋体" w:hAnsi="宋体" w:eastAsia="宋体" w:cs="宋体"/>
                <w:sz w:val="24"/>
                <w:szCs w:val="24"/>
                <w:lang w:val="en-US" w:eastAsia="zh-CN"/>
              </w:rPr>
            </w:pPr>
            <w:r>
              <w:rPr>
                <w:rFonts w:hint="eastAsia" w:cs="宋体"/>
                <w:color w:val="333333"/>
                <w:spacing w:val="-3"/>
                <w:sz w:val="24"/>
                <w:szCs w:val="24"/>
                <w:lang w:val="en-US" w:eastAsia="zh-CN"/>
              </w:rPr>
              <w:t>是否符合投标</w:t>
            </w:r>
            <w:r>
              <w:rPr>
                <w:rFonts w:ascii="宋体" w:hAnsi="宋体" w:eastAsia="宋体" w:cs="宋体"/>
                <w:color w:val="333333"/>
                <w:spacing w:val="-3"/>
                <w:sz w:val="24"/>
                <w:szCs w:val="24"/>
              </w:rPr>
              <w:t>文件的</w:t>
            </w:r>
            <w:r>
              <w:rPr>
                <w:rFonts w:hint="eastAsia" w:cs="宋体"/>
                <w:color w:val="333333"/>
                <w:spacing w:val="-3"/>
                <w:sz w:val="24"/>
                <w:szCs w:val="24"/>
                <w:lang w:val="en-US" w:eastAsia="zh-CN"/>
              </w:rPr>
              <w:t>式样和签署要求且内容完整无缺漏</w:t>
            </w:r>
          </w:p>
        </w:tc>
      </w:tr>
      <w:tr>
        <w:tblPrEx>
          <w:tblCellMar>
            <w:top w:w="0" w:type="dxa"/>
            <w:left w:w="0" w:type="dxa"/>
            <w:bottom w:w="0" w:type="dxa"/>
            <w:right w:w="0" w:type="dxa"/>
          </w:tblCellMar>
        </w:tblPrEx>
        <w:trPr>
          <w:trHeight w:val="366" w:hRule="exact"/>
        </w:trPr>
        <w:tc>
          <w:tcPr>
            <w:tcW w:w="2835" w:type="dxa"/>
            <w:tcBorders>
              <w:top w:val="single" w:color="000000" w:sz="6" w:space="0"/>
              <w:left w:val="single" w:color="000000" w:sz="6" w:space="0"/>
              <w:bottom w:val="single" w:color="000000" w:sz="6" w:space="0"/>
              <w:right w:val="single" w:color="000000" w:sz="6" w:space="0"/>
            </w:tcBorders>
            <w:vAlign w:val="center"/>
          </w:tcPr>
          <w:p>
            <w:pPr>
              <w:pStyle w:val="40"/>
              <w:spacing w:line="295" w:lineRule="exact"/>
              <w:ind w:left="10" w:right="0"/>
              <w:jc w:val="center"/>
              <w:rPr>
                <w:rFonts w:ascii="宋体" w:hAnsi="宋体" w:eastAsia="宋体" w:cs="宋体"/>
                <w:sz w:val="24"/>
                <w:szCs w:val="24"/>
              </w:rPr>
            </w:pPr>
            <w:r>
              <w:rPr>
                <w:rFonts w:ascii="宋体" w:hAnsi="宋体" w:eastAsia="宋体" w:cs="宋体"/>
                <w:color w:val="333333"/>
                <w:spacing w:val="-5"/>
                <w:sz w:val="24"/>
                <w:szCs w:val="24"/>
              </w:rPr>
              <w:t>投标有效期</w:t>
            </w:r>
          </w:p>
        </w:tc>
        <w:tc>
          <w:tcPr>
            <w:tcW w:w="5820" w:type="dxa"/>
            <w:tcBorders>
              <w:top w:val="single" w:color="000000" w:sz="6" w:space="0"/>
              <w:left w:val="single" w:color="000000" w:sz="6" w:space="0"/>
              <w:bottom w:val="single" w:color="000000" w:sz="6" w:space="0"/>
              <w:right w:val="single" w:color="000000" w:sz="6" w:space="0"/>
            </w:tcBorders>
            <w:vAlign w:val="center"/>
          </w:tcPr>
          <w:p>
            <w:pPr>
              <w:pStyle w:val="40"/>
              <w:spacing w:line="295" w:lineRule="exact"/>
              <w:ind w:left="6" w:right="0"/>
              <w:jc w:val="center"/>
              <w:rPr>
                <w:rFonts w:hint="default" w:ascii="宋体" w:hAnsi="宋体" w:eastAsia="宋体" w:cs="宋体"/>
                <w:sz w:val="24"/>
                <w:szCs w:val="24"/>
                <w:lang w:val="en-US" w:eastAsia="zh-CN"/>
              </w:rPr>
            </w:pPr>
            <w:r>
              <w:rPr>
                <w:rFonts w:hint="eastAsia" w:cs="宋体"/>
                <w:color w:val="333333"/>
                <w:spacing w:val="-6"/>
                <w:sz w:val="24"/>
                <w:szCs w:val="24"/>
                <w:lang w:val="en-US" w:eastAsia="zh-CN"/>
              </w:rPr>
              <w:t>投标有效期是否满足60天</w:t>
            </w:r>
          </w:p>
        </w:tc>
      </w:tr>
      <w:tr>
        <w:tblPrEx>
          <w:tblCellMar>
            <w:top w:w="0" w:type="dxa"/>
            <w:left w:w="0" w:type="dxa"/>
            <w:bottom w:w="0" w:type="dxa"/>
            <w:right w:w="0" w:type="dxa"/>
          </w:tblCellMar>
        </w:tblPrEx>
        <w:trPr>
          <w:trHeight w:val="366" w:hRule="exact"/>
        </w:trPr>
        <w:tc>
          <w:tcPr>
            <w:tcW w:w="2835" w:type="dxa"/>
            <w:tcBorders>
              <w:top w:val="single" w:color="000000" w:sz="6" w:space="0"/>
              <w:left w:val="single" w:color="000000" w:sz="6" w:space="0"/>
              <w:bottom w:val="single" w:color="000000" w:sz="6" w:space="0"/>
              <w:right w:val="single" w:color="000000" w:sz="6" w:space="0"/>
            </w:tcBorders>
            <w:vAlign w:val="center"/>
          </w:tcPr>
          <w:p>
            <w:pPr>
              <w:pStyle w:val="40"/>
              <w:spacing w:line="296" w:lineRule="exact"/>
              <w:ind w:left="6" w:right="0"/>
              <w:jc w:val="center"/>
              <w:rPr>
                <w:rFonts w:ascii="宋体" w:hAnsi="宋体" w:eastAsia="宋体" w:cs="宋体"/>
                <w:sz w:val="24"/>
                <w:szCs w:val="24"/>
              </w:rPr>
            </w:pPr>
            <w:r>
              <w:rPr>
                <w:rFonts w:hint="eastAsia" w:cs="宋体"/>
                <w:color w:val="333333"/>
                <w:spacing w:val="-6"/>
                <w:sz w:val="24"/>
                <w:szCs w:val="24"/>
                <w:lang w:val="en-US" w:eastAsia="zh-CN"/>
              </w:rPr>
              <w:t>投标</w:t>
            </w:r>
            <w:r>
              <w:rPr>
                <w:rFonts w:ascii="宋体" w:hAnsi="宋体" w:eastAsia="宋体" w:cs="宋体"/>
                <w:color w:val="333333"/>
                <w:spacing w:val="-6"/>
                <w:sz w:val="24"/>
                <w:szCs w:val="24"/>
              </w:rPr>
              <w:t>报价</w:t>
            </w:r>
          </w:p>
        </w:tc>
        <w:tc>
          <w:tcPr>
            <w:tcW w:w="5820" w:type="dxa"/>
            <w:tcBorders>
              <w:top w:val="single" w:color="000000" w:sz="6" w:space="0"/>
              <w:left w:val="single" w:color="000000" w:sz="6" w:space="0"/>
              <w:bottom w:val="single" w:color="000000" w:sz="6" w:space="0"/>
              <w:right w:val="single" w:color="000000" w:sz="6" w:space="0"/>
            </w:tcBorders>
            <w:vAlign w:val="center"/>
          </w:tcPr>
          <w:p>
            <w:pPr>
              <w:pStyle w:val="40"/>
              <w:spacing w:line="296" w:lineRule="exact"/>
              <w:ind w:left="7" w:right="0"/>
              <w:jc w:val="center"/>
              <w:rPr>
                <w:rFonts w:hint="default" w:ascii="宋体" w:hAnsi="宋体" w:eastAsia="宋体" w:cs="宋体"/>
                <w:sz w:val="24"/>
                <w:szCs w:val="24"/>
                <w:lang w:val="en-US" w:eastAsia="zh-CN"/>
              </w:rPr>
            </w:pPr>
            <w:r>
              <w:rPr>
                <w:rFonts w:hint="eastAsia" w:cs="宋体"/>
                <w:sz w:val="24"/>
                <w:szCs w:val="24"/>
                <w:lang w:val="en-US" w:eastAsia="zh-CN"/>
              </w:rPr>
              <w:t>投标价是否唯一且不超过采购预算</w:t>
            </w:r>
          </w:p>
        </w:tc>
      </w:tr>
      <w:tr>
        <w:tblPrEx>
          <w:tblCellMar>
            <w:top w:w="0" w:type="dxa"/>
            <w:left w:w="0" w:type="dxa"/>
            <w:bottom w:w="0" w:type="dxa"/>
            <w:right w:w="0" w:type="dxa"/>
          </w:tblCellMar>
        </w:tblPrEx>
        <w:trPr>
          <w:trHeight w:val="481" w:hRule="exact"/>
        </w:trPr>
        <w:tc>
          <w:tcPr>
            <w:tcW w:w="2835" w:type="dxa"/>
            <w:tcBorders>
              <w:top w:val="single" w:color="000000" w:sz="6" w:space="0"/>
              <w:left w:val="single" w:color="000000" w:sz="6" w:space="0"/>
              <w:bottom w:val="single" w:color="000000" w:sz="6" w:space="0"/>
              <w:right w:val="single" w:color="000000" w:sz="6" w:space="0"/>
            </w:tcBorders>
            <w:vAlign w:val="center"/>
          </w:tcPr>
          <w:p>
            <w:pPr>
              <w:pStyle w:val="40"/>
              <w:keepNext w:val="0"/>
              <w:keepLines w:val="0"/>
              <w:pageBreakBefore w:val="0"/>
              <w:widowControl w:val="0"/>
              <w:kinsoku/>
              <w:wordWrap/>
              <w:overflowPunct/>
              <w:topLinePunct w:val="0"/>
              <w:bidi w:val="0"/>
              <w:adjustRightInd/>
              <w:snapToGrid/>
              <w:spacing w:line="285" w:lineRule="auto"/>
              <w:ind w:left="0" w:right="0"/>
              <w:jc w:val="center"/>
              <w:textAlignment w:val="auto"/>
              <w:rPr>
                <w:rFonts w:hint="default" w:ascii="宋体" w:hAnsi="宋体" w:eastAsia="宋体" w:cs="宋体"/>
                <w:sz w:val="24"/>
                <w:szCs w:val="24"/>
                <w:lang w:val="en-US" w:eastAsia="zh-CN"/>
              </w:rPr>
            </w:pPr>
            <w:r>
              <w:rPr>
                <w:rFonts w:hint="eastAsia" w:cs="宋体"/>
                <w:sz w:val="24"/>
                <w:szCs w:val="24"/>
                <w:lang w:val="en-US" w:eastAsia="zh-CN"/>
              </w:rPr>
              <w:t>交付期/服务期/工期</w:t>
            </w:r>
          </w:p>
        </w:tc>
        <w:tc>
          <w:tcPr>
            <w:tcW w:w="5820" w:type="dxa"/>
            <w:tcBorders>
              <w:top w:val="single" w:color="000000" w:sz="6" w:space="0"/>
              <w:left w:val="single" w:color="000000" w:sz="6" w:space="0"/>
              <w:bottom w:val="single" w:color="000000" w:sz="6" w:space="0"/>
              <w:right w:val="single" w:color="000000" w:sz="6" w:space="0"/>
            </w:tcBorders>
            <w:vAlign w:val="center"/>
          </w:tcPr>
          <w:p>
            <w:pPr>
              <w:pStyle w:val="40"/>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default" w:ascii="宋体" w:hAnsi="宋体" w:eastAsia="宋体" w:cs="宋体"/>
                <w:sz w:val="24"/>
                <w:szCs w:val="24"/>
                <w:lang w:val="en-US" w:eastAsia="zh-CN"/>
              </w:rPr>
            </w:pPr>
            <w:r>
              <w:rPr>
                <w:rFonts w:hint="eastAsia" w:cs="宋体"/>
                <w:color w:val="333333"/>
                <w:spacing w:val="-3"/>
                <w:sz w:val="24"/>
                <w:szCs w:val="24"/>
                <w:lang w:val="en-US" w:eastAsia="zh-CN"/>
              </w:rPr>
              <w:t>是否满足招标文件中要求</w:t>
            </w:r>
          </w:p>
        </w:tc>
      </w:tr>
      <w:tr>
        <w:tblPrEx>
          <w:tblCellMar>
            <w:top w:w="0" w:type="dxa"/>
            <w:left w:w="0" w:type="dxa"/>
            <w:bottom w:w="0" w:type="dxa"/>
            <w:right w:w="0" w:type="dxa"/>
          </w:tblCellMar>
        </w:tblPrEx>
        <w:trPr>
          <w:trHeight w:val="436" w:hRule="exact"/>
        </w:trPr>
        <w:tc>
          <w:tcPr>
            <w:tcW w:w="2835"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ascii="宋体" w:hAnsi="宋体" w:eastAsia="宋体" w:cs="宋体"/>
                <w:sz w:val="24"/>
                <w:szCs w:val="24"/>
                <w:lang w:val="en-US" w:eastAsia="zh-CN"/>
              </w:rPr>
            </w:pPr>
            <w:r>
              <w:rPr>
                <w:rFonts w:hint="eastAsia" w:ascii="宋体" w:hAnsi="宋体" w:eastAsia="宋体" w:cs="宋体"/>
                <w:bCs/>
                <w:color w:val="auto"/>
                <w:sz w:val="24"/>
                <w:szCs w:val="24"/>
              </w:rPr>
              <w:t>产品质保期</w:t>
            </w:r>
          </w:p>
        </w:tc>
        <w:tc>
          <w:tcPr>
            <w:tcW w:w="582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eastAsia" w:cs="宋体"/>
                <w:color w:val="333333"/>
                <w:spacing w:val="-3"/>
                <w:sz w:val="24"/>
                <w:szCs w:val="24"/>
                <w:lang w:val="en-US" w:eastAsia="zh-CN"/>
              </w:rPr>
            </w:pPr>
            <w:r>
              <w:rPr>
                <w:rFonts w:hint="eastAsia" w:cs="宋体"/>
                <w:color w:val="333333"/>
                <w:spacing w:val="-3"/>
                <w:sz w:val="24"/>
                <w:szCs w:val="24"/>
                <w:lang w:val="en-US" w:eastAsia="zh-CN"/>
              </w:rPr>
              <w:t>是否满足招标文件中要求</w:t>
            </w:r>
          </w:p>
        </w:tc>
      </w:tr>
      <w:tr>
        <w:tblPrEx>
          <w:tblCellMar>
            <w:top w:w="0" w:type="dxa"/>
            <w:left w:w="0" w:type="dxa"/>
            <w:bottom w:w="0" w:type="dxa"/>
            <w:right w:w="0" w:type="dxa"/>
          </w:tblCellMar>
        </w:tblPrEx>
        <w:trPr>
          <w:trHeight w:val="466" w:hRule="exact"/>
        </w:trPr>
        <w:tc>
          <w:tcPr>
            <w:tcW w:w="2835"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ascii="宋体" w:hAnsi="宋体" w:eastAsia="宋体" w:cs="宋体"/>
                <w:sz w:val="24"/>
                <w:szCs w:val="24"/>
                <w:lang w:val="en-US" w:eastAsia="zh-CN"/>
              </w:rPr>
            </w:pPr>
            <w:r>
              <w:rPr>
                <w:rFonts w:hint="eastAsia" w:ascii="宋体" w:hAnsi="宋体" w:eastAsia="宋体" w:cs="宋体"/>
                <w:bCs/>
                <w:color w:val="auto"/>
                <w:sz w:val="24"/>
                <w:szCs w:val="24"/>
              </w:rPr>
              <w:t>项目维保期</w:t>
            </w:r>
          </w:p>
        </w:tc>
        <w:tc>
          <w:tcPr>
            <w:tcW w:w="582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eastAsia" w:cs="宋体"/>
                <w:color w:val="333333"/>
                <w:spacing w:val="-3"/>
                <w:sz w:val="24"/>
                <w:szCs w:val="24"/>
                <w:lang w:val="en-US" w:eastAsia="zh-CN"/>
              </w:rPr>
            </w:pPr>
            <w:r>
              <w:rPr>
                <w:rFonts w:hint="eastAsia" w:cs="宋体"/>
                <w:color w:val="333333"/>
                <w:spacing w:val="-3"/>
                <w:sz w:val="24"/>
                <w:szCs w:val="24"/>
                <w:lang w:val="en-US" w:eastAsia="zh-CN"/>
              </w:rPr>
              <w:t>是否满足招标文件中要求</w:t>
            </w:r>
          </w:p>
        </w:tc>
      </w:tr>
      <w:tr>
        <w:tblPrEx>
          <w:tblCellMar>
            <w:top w:w="0" w:type="dxa"/>
            <w:left w:w="0" w:type="dxa"/>
            <w:bottom w:w="0" w:type="dxa"/>
            <w:right w:w="0" w:type="dxa"/>
          </w:tblCellMar>
        </w:tblPrEx>
        <w:trPr>
          <w:trHeight w:val="646" w:hRule="exact"/>
        </w:trPr>
        <w:tc>
          <w:tcPr>
            <w:tcW w:w="283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其他</w:t>
            </w:r>
          </w:p>
        </w:tc>
        <w:tc>
          <w:tcPr>
            <w:tcW w:w="582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default" w:cs="宋体"/>
                <w:color w:val="333333"/>
                <w:spacing w:val="-3"/>
                <w:sz w:val="24"/>
                <w:szCs w:val="24"/>
                <w:lang w:val="en-US" w:eastAsia="zh-CN"/>
              </w:rPr>
            </w:pPr>
            <w:r>
              <w:rPr>
                <w:rFonts w:hint="eastAsia" w:cs="宋体"/>
                <w:color w:val="333333"/>
                <w:spacing w:val="-3"/>
                <w:sz w:val="24"/>
                <w:szCs w:val="24"/>
                <w:lang w:val="en-US" w:eastAsia="zh-CN"/>
              </w:rPr>
              <w:t>无其它符合招标文件中或相关法律法规规定的无效投标认定条件</w:t>
            </w:r>
          </w:p>
        </w:tc>
      </w:tr>
    </w:tbl>
    <w:p>
      <w:pPr>
        <w:keepNext w:val="0"/>
        <w:keepLines w:val="0"/>
        <w:pageBreakBefore w:val="0"/>
        <w:widowControl w:val="0"/>
        <w:kinsoku/>
        <w:wordWrap/>
        <w:overflowPunct/>
        <w:topLinePunct w:val="0"/>
        <w:bidi w:val="0"/>
        <w:adjustRightInd/>
        <w:snapToGrid/>
        <w:spacing w:line="240" w:lineRule="auto"/>
        <w:ind w:left="0" w:right="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default" w:eastAsiaTheme="minorEastAsia"/>
          <w:b/>
          <w:bCs/>
          <w:sz w:val="24"/>
          <w:szCs w:val="24"/>
          <w:lang w:val="en-US" w:eastAsia="zh-CN"/>
        </w:rPr>
      </w:pPr>
      <w:r>
        <w:rPr>
          <w:b/>
          <w:bCs/>
          <w:sz w:val="24"/>
          <w:szCs w:val="24"/>
        </w:rPr>
        <w:t>详细评审标准：</w:t>
      </w:r>
      <w:r>
        <w:rPr>
          <w:rFonts w:hint="eastAsia"/>
          <w:b/>
          <w:bCs/>
          <w:sz w:val="24"/>
          <w:szCs w:val="24"/>
          <w:lang w:val="en-US" w:eastAsia="zh-CN"/>
        </w:rPr>
        <w:t>技术及商务评审</w:t>
      </w:r>
    </w:p>
    <w:p>
      <w:pPr>
        <w:spacing w:before="3" w:line="240" w:lineRule="auto"/>
      </w:pPr>
    </w:p>
    <w:tbl>
      <w:tblPr>
        <w:tblStyle w:val="17"/>
        <w:tblW w:w="494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7"/>
        <w:gridCol w:w="468"/>
        <w:gridCol w:w="921"/>
        <w:gridCol w:w="6282"/>
        <w:gridCol w:w="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jc w:val="center"/>
        </w:trPr>
        <w:tc>
          <w:tcPr>
            <w:tcW w:w="36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before="3" w:line="240" w:lineRule="auto"/>
              <w:jc w:val="center"/>
              <w:rPr>
                <w:rFonts w:hint="eastAsia"/>
              </w:rPr>
            </w:pPr>
            <w:r>
              <w:rPr>
                <w:rFonts w:hint="eastAsia"/>
                <w:lang w:val="en-US" w:eastAsia="zh-CN"/>
              </w:rPr>
              <w:t>序号</w:t>
            </w:r>
          </w:p>
        </w:tc>
        <w:tc>
          <w:tcPr>
            <w:tcW w:w="26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before="3" w:line="240" w:lineRule="auto"/>
              <w:jc w:val="center"/>
              <w:rPr>
                <w:rFonts w:hint="eastAsia"/>
              </w:rPr>
            </w:pPr>
            <w:r>
              <w:rPr>
                <w:rFonts w:hint="eastAsia"/>
                <w:lang w:val="en-US" w:eastAsia="zh-CN"/>
              </w:rPr>
              <w:t>项目名称</w:t>
            </w:r>
          </w:p>
        </w:tc>
        <w:tc>
          <w:tcPr>
            <w:tcW w:w="52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before="3" w:line="240" w:lineRule="auto"/>
              <w:jc w:val="center"/>
              <w:rPr>
                <w:rFonts w:hint="eastAsia"/>
              </w:rPr>
            </w:pPr>
            <w:r>
              <w:rPr>
                <w:rFonts w:hint="eastAsia"/>
                <w:lang w:val="en-US" w:eastAsia="zh-CN"/>
              </w:rPr>
              <w:t>评分项目</w:t>
            </w:r>
          </w:p>
        </w:tc>
        <w:tc>
          <w:tcPr>
            <w:tcW w:w="357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before="3" w:line="240" w:lineRule="auto"/>
              <w:jc w:val="center"/>
              <w:rPr>
                <w:rFonts w:hint="eastAsia"/>
              </w:rPr>
            </w:pPr>
            <w:r>
              <w:rPr>
                <w:rFonts w:hint="eastAsia"/>
                <w:lang w:val="en-US" w:eastAsia="zh-CN"/>
              </w:rPr>
              <w:t>评分标准及说明</w:t>
            </w:r>
          </w:p>
        </w:tc>
        <w:tc>
          <w:tcPr>
            <w:tcW w:w="26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before="3" w:line="240" w:lineRule="auto"/>
              <w:jc w:val="center"/>
              <w:rPr>
                <w:rFonts w:hint="eastAsia"/>
              </w:rPr>
            </w:pPr>
            <w:r>
              <w:rPr>
                <w:rFonts w:hint="eastAsia"/>
                <w:lang w:val="en-US" w:eastAsia="zh-CN"/>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9" w:hRule="atLeast"/>
          <w:jc w:val="center"/>
        </w:trPr>
        <w:tc>
          <w:tcPr>
            <w:tcW w:w="3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3" w:line="240" w:lineRule="auto"/>
              <w:jc w:val="center"/>
              <w:rPr>
                <w:rFonts w:hint="eastAsia"/>
              </w:rPr>
            </w:pPr>
            <w:r>
              <w:rPr>
                <w:rFonts w:hint="eastAsia"/>
                <w:lang w:val="en-US" w:eastAsia="zh-CN"/>
              </w:rPr>
              <w:t>1</w:t>
            </w:r>
          </w:p>
        </w:tc>
        <w:tc>
          <w:tcPr>
            <w:tcW w:w="2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3" w:line="240" w:lineRule="auto"/>
              <w:jc w:val="both"/>
              <w:rPr>
                <w:rFonts w:hint="eastAsia"/>
              </w:rPr>
            </w:pPr>
            <w:r>
              <w:rPr>
                <w:rFonts w:hint="eastAsia"/>
                <w:lang w:val="en-US" w:eastAsia="zh-CN"/>
              </w:rPr>
              <w:t>技术部分</w:t>
            </w: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3" w:line="240" w:lineRule="auto"/>
              <w:jc w:val="both"/>
              <w:rPr>
                <w:rFonts w:hint="eastAsia"/>
              </w:rPr>
            </w:pPr>
            <w:r>
              <w:rPr>
                <w:rFonts w:hint="eastAsia"/>
                <w:lang w:val="en-US" w:eastAsia="zh-CN"/>
              </w:rPr>
              <w:t>技术需求响应度</w:t>
            </w:r>
          </w:p>
        </w:tc>
        <w:tc>
          <w:tcPr>
            <w:tcW w:w="35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3" w:line="240" w:lineRule="auto"/>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本项分值44分，其中标注▲的参数共30项，每项1.1分共33分；</w:t>
            </w:r>
          </w:p>
          <w:p>
            <w:pPr>
              <w:spacing w:before="3" w:line="240" w:lineRule="auto"/>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未标注▲的参数共110项，每项0.1分，共11分。</w:t>
            </w:r>
          </w:p>
          <w:p>
            <w:pPr>
              <w:spacing w:before="3" w:line="240" w:lineRule="auto"/>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投标人提供的设备技术参数与招标文件中的参照参数进行点对点比较：</w:t>
            </w:r>
          </w:p>
          <w:p>
            <w:pPr>
              <w:spacing w:before="3" w:line="240" w:lineRule="auto"/>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（1）完全满足招标文件要求，得44分；</w:t>
            </w:r>
          </w:p>
          <w:p>
            <w:pPr>
              <w:spacing w:before="3" w:line="240" w:lineRule="auto"/>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（2)不能满足带▲招标要求的每项扣1.1分；</w:t>
            </w:r>
          </w:p>
          <w:p>
            <w:pPr>
              <w:spacing w:before="3" w:line="240" w:lineRule="auto"/>
              <w:jc w:val="both"/>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（3）未带▲的不能满足招标要求的每项扣0.1分。</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3" w:line="240" w:lineRule="auto"/>
              <w:jc w:val="center"/>
              <w:rPr>
                <w:rFonts w:hint="default"/>
                <w:color w:val="000000" w:themeColor="text1"/>
                <w:lang w:val="en-US"/>
                <w14:textFill>
                  <w14:solidFill>
                    <w14:schemeClr w14:val="tx1"/>
                  </w14:solidFill>
                </w14:textFill>
              </w:rPr>
            </w:pPr>
            <w:r>
              <w:rPr>
                <w:rFonts w:hint="eastAsia"/>
                <w:color w:val="000000" w:themeColor="text1"/>
                <w:lang w:val="en-US" w:eastAsia="zh-CN"/>
                <w14:textFill>
                  <w14:solidFill>
                    <w14:schemeClr w14:val="tx1"/>
                  </w14:solidFill>
                </w14:textFill>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jc w:val="center"/>
        </w:trPr>
        <w:tc>
          <w:tcPr>
            <w:tcW w:w="3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3" w:line="240" w:lineRule="auto"/>
              <w:jc w:val="both"/>
              <w:rPr>
                <w:rFonts w:hint="eastAsia"/>
              </w:rPr>
            </w:pPr>
          </w:p>
        </w:tc>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3" w:line="240" w:lineRule="auto"/>
              <w:jc w:val="both"/>
              <w:rPr>
                <w:rFonts w:hint="eastAsia"/>
              </w:rPr>
            </w:pP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3" w:line="240" w:lineRule="auto"/>
              <w:jc w:val="both"/>
              <w:rPr>
                <w:rFonts w:hint="eastAsia"/>
              </w:rPr>
            </w:pPr>
            <w:r>
              <w:rPr>
                <w:rFonts w:hint="eastAsia"/>
                <w:lang w:val="en-US" w:eastAsia="zh-CN"/>
              </w:rPr>
              <w:t>项目实施方案</w:t>
            </w:r>
          </w:p>
        </w:tc>
        <w:tc>
          <w:tcPr>
            <w:tcW w:w="35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3" w:line="240" w:lineRule="auto"/>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提供完整详细的项目实施方案（包含详细的供货计划、进度安排、质量保证实施计划、设备安装调试方案、培训方案、支撑方案等），评委在评审时综合评审：</w:t>
            </w:r>
          </w:p>
          <w:p>
            <w:pPr>
              <w:spacing w:before="3" w:line="240" w:lineRule="auto"/>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1.供货计划（满分1分）</w:t>
            </w:r>
          </w:p>
          <w:p>
            <w:pPr>
              <w:spacing w:before="3" w:line="240" w:lineRule="auto"/>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根据投标人的供货组织安排，确保按时按质的完成货物的运输、装卸、等内容进行赋分：供货计划优秀，详细、合理可行得1分；供货计划良好，较详细、合理可行的得0.5分；供货计划较差：得0分；不提供不得分。</w:t>
            </w:r>
          </w:p>
          <w:p>
            <w:pPr>
              <w:spacing w:before="3" w:line="240" w:lineRule="auto"/>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2.进度安排（满分1分）</w:t>
            </w:r>
          </w:p>
          <w:p>
            <w:pPr>
              <w:spacing w:before="3" w:line="240" w:lineRule="auto"/>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根据进度安排各阶段各工序的实际工作量、完成时间进行赋分：进度安排优秀，详细、合理可行的得1分；进度安排良好，较详细、合理可行的得0.5分；进度安排较差：得0分；不提供不得分。</w:t>
            </w:r>
          </w:p>
          <w:p>
            <w:pPr>
              <w:spacing w:before="3" w:line="240" w:lineRule="auto"/>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3.质量保证实施计划（满分1分）</w:t>
            </w:r>
          </w:p>
          <w:p>
            <w:pPr>
              <w:spacing w:before="3" w:line="240" w:lineRule="auto"/>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根据投标人提供的供货保证措施、实施进度措施、验收措施合理进行赋分：质量保证实施计划优秀，详细、合理可行的得1分；质量保证实施计划良好，较详细、合理可行的得0.5分；质量保证实施计划较差得0分；不提供不得分。</w:t>
            </w:r>
          </w:p>
          <w:p>
            <w:pPr>
              <w:spacing w:before="3" w:line="240" w:lineRule="auto"/>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4.安装调试方案（满分1分）</w:t>
            </w:r>
          </w:p>
          <w:p>
            <w:pPr>
              <w:spacing w:before="3" w:line="240" w:lineRule="auto"/>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根据投标人提供的安装、调试方案进行赋分：安装、调试方案优秀，保障措施详细、合理可行的，得1分；安装、调试方案良好，保障措施较详细、合理可行的，得0.5分；安装、调试方案较差，得0分；不提供不得分。</w:t>
            </w:r>
          </w:p>
          <w:p>
            <w:pPr>
              <w:spacing w:before="3" w:line="240" w:lineRule="auto"/>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5.培训方案（满分1分）</w:t>
            </w:r>
          </w:p>
          <w:p>
            <w:pPr>
              <w:spacing w:before="3" w:line="240" w:lineRule="auto"/>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根据投标人制定针对本项目的培训方案（内容包括技术原理、操作、日常基本维护与保养），使参加培训的人员能独立使用，同时能独立处理常见性故障等进行赋分；培训方案完善，科学合理，适用性强，思路清晰，内容全面，考虑问题周全为优，得1分；培训服务方案较完整，基本符合采购需求要求的，得0.5分；培训服务方案不合理的，得0分；不提供不得分。</w:t>
            </w:r>
          </w:p>
          <w:p>
            <w:pPr>
              <w:spacing w:before="3" w:line="240" w:lineRule="auto"/>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6.支撑方案（满分2分）</w:t>
            </w:r>
          </w:p>
          <w:p>
            <w:pPr>
              <w:spacing w:before="3" w:line="240" w:lineRule="auto"/>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根据投标人提供合理可行的技术方案，对后续实训室对人才培养有详细设计，含有项目重难点分析、技术实施方案等，包括：</w:t>
            </w:r>
          </w:p>
          <w:p>
            <w:pPr>
              <w:spacing w:before="3" w:line="240" w:lineRule="auto"/>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（1）有详细的课程安排、实验体系、大赛培训体系等；</w:t>
            </w:r>
          </w:p>
          <w:p>
            <w:pPr>
              <w:spacing w:before="3" w:line="240" w:lineRule="auto"/>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（2）有详细的大赛支撑计划等；</w:t>
            </w:r>
          </w:p>
          <w:p>
            <w:pPr>
              <w:spacing w:before="3" w:line="240" w:lineRule="auto"/>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（3）有详细的学生职业技能培训计划等；</w:t>
            </w:r>
          </w:p>
          <w:p>
            <w:pPr>
              <w:spacing w:before="3" w:line="240" w:lineRule="auto"/>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（4）有详细的教师培训进修计划等；</w:t>
            </w:r>
          </w:p>
          <w:p>
            <w:pPr>
              <w:spacing w:before="3" w:line="240" w:lineRule="auto"/>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（5）有可行的实习实践体系等。</w:t>
            </w:r>
          </w:p>
          <w:p>
            <w:pPr>
              <w:spacing w:before="3" w:line="240" w:lineRule="auto"/>
              <w:jc w:val="both"/>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投标人提供的支撑方案以上五项内容均有，且完整详细的得2分；每缺少一项内容扣0.4分，满分2分。</w:t>
            </w:r>
          </w:p>
          <w:p>
            <w:pPr>
              <w:spacing w:before="3" w:line="240" w:lineRule="auto"/>
              <w:jc w:val="both"/>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7.技术支持人员（满分3分）</w:t>
            </w:r>
          </w:p>
          <w:p>
            <w:pPr>
              <w:spacing w:before="3" w:line="240" w:lineRule="auto"/>
              <w:jc w:val="both"/>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根据项目内容中的要求提供技术支持和培训服务的人员，</w:t>
            </w:r>
            <w:r>
              <w:rPr>
                <w:rFonts w:hint="eastAsia"/>
                <w:color w:val="000000" w:themeColor="text1"/>
                <w:lang w:eastAsia="zh-CN"/>
                <w14:textFill>
                  <w14:solidFill>
                    <w14:schemeClr w14:val="tx1"/>
                  </w14:solidFill>
                </w14:textFill>
              </w:rPr>
              <w:t>具备（1）注册信息安全专业人员CISP（CISO或CISE）或国际注册信息系统安全师（CISSP）；（</w:t>
            </w:r>
            <w:r>
              <w:rPr>
                <w:rFonts w:hint="eastAsia"/>
                <w:color w:val="000000" w:themeColor="text1"/>
                <w:lang w:val="en-US" w:eastAsia="zh-CN"/>
                <w14:textFill>
                  <w14:solidFill>
                    <w14:schemeClr w14:val="tx1"/>
                  </w14:solidFill>
                </w14:textFill>
              </w:rPr>
              <w:t>2</w:t>
            </w:r>
            <w:r>
              <w:rPr>
                <w:rFonts w:hint="eastAsia"/>
                <w:color w:val="000000" w:themeColor="text1"/>
                <w:lang w:eastAsia="zh-CN"/>
                <w14:textFill>
                  <w14:solidFill>
                    <w14:schemeClr w14:val="tx1"/>
                  </w14:solidFill>
                </w14:textFill>
              </w:rPr>
              <w:t>）数据隐私解决方案工程师认证（CDPSE）资质；</w:t>
            </w:r>
            <w:r>
              <w:rPr>
                <w:rFonts w:hint="eastAsia"/>
                <w:color w:val="000000" w:themeColor="text1"/>
                <w:lang w:val="en-US" w:eastAsia="zh-CN"/>
                <w14:textFill>
                  <w14:solidFill>
                    <w14:schemeClr w14:val="tx1"/>
                  </w14:solidFill>
                </w14:textFill>
              </w:rPr>
              <w:t>满足2项得3分；满足1项得1分，未提供资质的得0分。（</w:t>
            </w:r>
            <w:r>
              <w:rPr>
                <w:rFonts w:hint="eastAsia"/>
                <w:color w:val="000000" w:themeColor="text1"/>
                <w:lang w:eastAsia="zh-CN"/>
                <w14:textFill>
                  <w14:solidFill>
                    <w14:schemeClr w14:val="tx1"/>
                  </w14:solidFill>
                </w14:textFill>
              </w:rPr>
              <w:t>需提供人员简历、认证证书证明材料</w:t>
            </w:r>
            <w:r>
              <w:rPr>
                <w:rFonts w:hint="eastAsia"/>
                <w:color w:val="000000" w:themeColor="text1"/>
                <w:lang w:val="en-US" w:eastAsia="zh-CN"/>
                <w14:textFill>
                  <w14:solidFill>
                    <w14:schemeClr w14:val="tx1"/>
                  </w14:solidFill>
                </w14:textFill>
              </w:rPr>
              <w:t>并加盖公司公章）</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3" w:line="240" w:lineRule="auto"/>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jc w:val="center"/>
        </w:trPr>
        <w:tc>
          <w:tcPr>
            <w:tcW w:w="3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3" w:line="240" w:lineRule="auto"/>
              <w:jc w:val="both"/>
              <w:rPr>
                <w:rFonts w:hint="eastAsia"/>
              </w:rPr>
            </w:pPr>
          </w:p>
        </w:tc>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3" w:line="240" w:lineRule="auto"/>
              <w:jc w:val="both"/>
              <w:rPr>
                <w:rFonts w:hint="eastAsia"/>
              </w:rPr>
            </w:pP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3" w:line="240" w:lineRule="auto"/>
              <w:jc w:val="both"/>
              <w:rPr>
                <w:rFonts w:hint="eastAsia"/>
              </w:rPr>
            </w:pPr>
            <w:r>
              <w:rPr>
                <w:rFonts w:hint="eastAsia"/>
                <w:lang w:val="en-US" w:eastAsia="zh-CN"/>
              </w:rPr>
              <w:t>售后服务</w:t>
            </w:r>
          </w:p>
        </w:tc>
        <w:tc>
          <w:tcPr>
            <w:tcW w:w="35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3" w:line="240" w:lineRule="auto"/>
              <w:jc w:val="both"/>
              <w:rPr>
                <w:rFonts w:hint="eastAsia"/>
                <w:lang w:val="en-US" w:eastAsia="zh-CN"/>
              </w:rPr>
            </w:pPr>
            <w:r>
              <w:rPr>
                <w:rFonts w:hint="eastAsia"/>
                <w:lang w:val="en-US" w:eastAsia="zh-CN"/>
              </w:rPr>
              <w:t>投标人提供的售后服务方案，根据售后服务人员配备、售后服务响应时间、售后服务内容、应急措施等相关因素进行综合比较评分：</w:t>
            </w:r>
          </w:p>
          <w:p>
            <w:pPr>
              <w:spacing w:before="3" w:line="240" w:lineRule="auto"/>
              <w:jc w:val="both"/>
              <w:rPr>
                <w:rFonts w:hint="eastAsia"/>
                <w:lang w:val="en-US" w:eastAsia="zh-CN"/>
              </w:rPr>
            </w:pPr>
            <w:r>
              <w:rPr>
                <w:rFonts w:hint="eastAsia"/>
                <w:lang w:val="en-US" w:eastAsia="zh-CN"/>
              </w:rPr>
              <w:t>A、售后服务方案完全满足项目需要，能够根据实际情况制订，考虑问题周全，实施过程务实，得10分；</w:t>
            </w:r>
          </w:p>
          <w:p>
            <w:pPr>
              <w:spacing w:before="3" w:line="240" w:lineRule="auto"/>
              <w:jc w:val="both"/>
              <w:rPr>
                <w:rFonts w:hint="eastAsia"/>
                <w:lang w:val="en-US" w:eastAsia="zh-CN"/>
              </w:rPr>
            </w:pPr>
            <w:r>
              <w:rPr>
                <w:rFonts w:hint="eastAsia"/>
                <w:lang w:val="en-US" w:eastAsia="zh-CN"/>
              </w:rPr>
              <w:t>B、售后服务方案满足项目需要，操作性强，得8分；</w:t>
            </w:r>
          </w:p>
          <w:p>
            <w:pPr>
              <w:spacing w:before="3" w:line="240" w:lineRule="auto"/>
              <w:jc w:val="both"/>
              <w:rPr>
                <w:rFonts w:hint="eastAsia"/>
                <w:lang w:val="en-US" w:eastAsia="zh-CN"/>
              </w:rPr>
            </w:pPr>
            <w:r>
              <w:rPr>
                <w:rFonts w:hint="eastAsia"/>
                <w:lang w:val="en-US" w:eastAsia="zh-CN"/>
              </w:rPr>
              <w:t>C、售后服务方案基本满足项目需要，操作性一般，得6分；</w:t>
            </w:r>
          </w:p>
          <w:p>
            <w:pPr>
              <w:spacing w:before="3" w:line="240" w:lineRule="auto"/>
              <w:jc w:val="both"/>
              <w:rPr>
                <w:rFonts w:hint="eastAsia"/>
                <w:lang w:val="en-US" w:eastAsia="zh-CN"/>
              </w:rPr>
            </w:pPr>
            <w:r>
              <w:rPr>
                <w:rFonts w:hint="eastAsia"/>
                <w:lang w:val="en-US" w:eastAsia="zh-CN"/>
              </w:rPr>
              <w:t>D、售后服务方案不合理，得3分；</w:t>
            </w:r>
          </w:p>
          <w:p>
            <w:pPr>
              <w:spacing w:before="3" w:line="240" w:lineRule="auto"/>
              <w:jc w:val="both"/>
              <w:rPr>
                <w:rFonts w:hint="eastAsia"/>
              </w:rPr>
            </w:pPr>
            <w:r>
              <w:rPr>
                <w:rFonts w:hint="eastAsia"/>
                <w:lang w:val="en-US" w:eastAsia="zh-CN"/>
              </w:rPr>
              <w:t>E、未提供者，得0分。</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3" w:line="240" w:lineRule="auto"/>
              <w:jc w:val="center"/>
              <w:rPr>
                <w:rFonts w:hint="default"/>
                <w:lang w:val="en-US"/>
              </w:rPr>
            </w:pPr>
            <w:r>
              <w:rPr>
                <w:rFonts w:hint="eastAsia"/>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0" w:hRule="atLeast"/>
          <w:jc w:val="center"/>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3" w:line="240" w:lineRule="auto"/>
              <w:jc w:val="center"/>
              <w:rPr>
                <w:rFonts w:hint="eastAsia"/>
              </w:rPr>
            </w:pPr>
            <w:r>
              <w:rPr>
                <w:rFonts w:hint="eastAsia"/>
                <w:lang w:val="en-US" w:eastAsia="zh-CN"/>
              </w:rPr>
              <w:t>2</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3" w:line="240" w:lineRule="auto"/>
              <w:jc w:val="both"/>
              <w:rPr>
                <w:rFonts w:hint="eastAsia"/>
              </w:rPr>
            </w:pPr>
            <w:r>
              <w:rPr>
                <w:rFonts w:hint="eastAsia"/>
                <w:lang w:val="en-US" w:eastAsia="zh-CN"/>
              </w:rPr>
              <w:t>商务部分</w:t>
            </w: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3" w:line="240" w:lineRule="auto"/>
              <w:jc w:val="both"/>
              <w:rPr>
                <w:rFonts w:hint="eastAsia"/>
              </w:rPr>
            </w:pPr>
            <w:r>
              <w:rPr>
                <w:rFonts w:hint="eastAsia"/>
                <w:lang w:val="en-US" w:eastAsia="zh-CN"/>
              </w:rPr>
              <w:t>投标人项目经验</w:t>
            </w:r>
          </w:p>
        </w:tc>
        <w:tc>
          <w:tcPr>
            <w:tcW w:w="35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3" w:line="240" w:lineRule="auto"/>
              <w:jc w:val="both"/>
              <w:rPr>
                <w:rFonts w:hint="eastAsia"/>
              </w:rPr>
            </w:pPr>
            <w:r>
              <w:rPr>
                <w:rFonts w:hint="eastAsia"/>
                <w:lang w:val="en-US" w:eastAsia="zh-CN"/>
              </w:rPr>
              <w:t>投标人2</w:t>
            </w:r>
            <w:r>
              <w:rPr>
                <w:rFonts w:hint="eastAsia"/>
                <w:color w:val="000000" w:themeColor="text1"/>
                <w:lang w:val="en-US" w:eastAsia="zh-CN"/>
                <w14:textFill>
                  <w14:solidFill>
                    <w14:schemeClr w14:val="tx1"/>
                  </w14:solidFill>
                </w14:textFill>
              </w:rPr>
              <w:t>021年1月1日（以合同签订时间为准）以来具有相关网络安全等类似项目经验，提供一份合同得2分，满分6分。未提供者，得0分（提</w:t>
            </w:r>
            <w:r>
              <w:rPr>
                <w:rFonts w:hint="eastAsia"/>
                <w:lang w:val="en-US" w:eastAsia="zh-CN"/>
              </w:rPr>
              <w:t>供合同复印件加盖公章）。</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3" w:line="240" w:lineRule="auto"/>
              <w:jc w:val="center"/>
              <w:rPr>
                <w:rFonts w:hint="eastAsia"/>
              </w:rPr>
            </w:pPr>
            <w:r>
              <w:rPr>
                <w:rFonts w:hint="eastAsia"/>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3" w:line="240" w:lineRule="auto"/>
              <w:jc w:val="center"/>
              <w:rPr>
                <w:rFonts w:hint="eastAsia"/>
              </w:rPr>
            </w:pPr>
            <w:r>
              <w:rPr>
                <w:rFonts w:hint="eastAsia"/>
                <w:lang w:val="en-US" w:eastAsia="zh-CN"/>
              </w:rPr>
              <w:t>3</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3" w:line="240" w:lineRule="auto"/>
              <w:jc w:val="both"/>
              <w:rPr>
                <w:rFonts w:hint="eastAsia"/>
              </w:rPr>
            </w:pPr>
            <w:r>
              <w:rPr>
                <w:rFonts w:hint="eastAsia"/>
                <w:lang w:val="en-US" w:eastAsia="zh-CN"/>
              </w:rPr>
              <w:t>价格部分</w:t>
            </w: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3" w:line="240" w:lineRule="auto"/>
              <w:jc w:val="both"/>
              <w:rPr>
                <w:rFonts w:hint="eastAsia"/>
              </w:rPr>
            </w:pPr>
            <w:r>
              <w:rPr>
                <w:rFonts w:hint="eastAsia"/>
                <w:lang w:val="en-US" w:eastAsia="zh-CN"/>
              </w:rPr>
              <w:t>价格分</w:t>
            </w:r>
          </w:p>
        </w:tc>
        <w:tc>
          <w:tcPr>
            <w:tcW w:w="35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3" w:line="240" w:lineRule="auto"/>
              <w:jc w:val="both"/>
              <w:rPr>
                <w:rFonts w:hint="eastAsia"/>
                <w:lang w:val="en-US" w:eastAsia="zh-CN"/>
              </w:rPr>
            </w:pPr>
            <w:r>
              <w:rPr>
                <w:rFonts w:hint="eastAsia"/>
                <w:lang w:val="en-US" w:eastAsia="zh-CN"/>
              </w:rPr>
              <w:t>综合评分法中的价格分统一采用低价优先法计算。</w:t>
            </w:r>
          </w:p>
          <w:p>
            <w:pPr>
              <w:spacing w:before="3" w:line="240" w:lineRule="auto"/>
              <w:jc w:val="both"/>
              <w:rPr>
                <w:rFonts w:hint="eastAsia"/>
                <w:lang w:val="en-US" w:eastAsia="zh-CN"/>
              </w:rPr>
            </w:pPr>
            <w:r>
              <w:rPr>
                <w:rFonts w:hint="eastAsia"/>
                <w:lang w:val="en-US" w:eastAsia="zh-CN"/>
              </w:rPr>
              <w:t>价格分统一采用低价优先法计算，即满足采购文件要求（通过资格审查和符合性审查）且评标价(指修正及价格扣除后的价格，下同)最低的为评标基准价，其价格分为满分。其他投标人的价格分统一按照下列公式计算：</w:t>
            </w:r>
          </w:p>
          <w:p>
            <w:pPr>
              <w:spacing w:before="3" w:line="240" w:lineRule="auto"/>
              <w:jc w:val="both"/>
              <w:rPr>
                <w:rFonts w:hint="eastAsia"/>
              </w:rPr>
            </w:pPr>
            <w:r>
              <w:rPr>
                <w:rFonts w:hint="eastAsia"/>
                <w:lang w:val="en-US" w:eastAsia="zh-CN"/>
              </w:rPr>
              <w:t>投标报价得分=（评标基准价／投标报价）×价格分值。</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3" w:line="240" w:lineRule="auto"/>
              <w:jc w:val="center"/>
              <w:rPr>
                <w:rFonts w:hint="eastAsia"/>
              </w:rPr>
            </w:pPr>
            <w:r>
              <w:rPr>
                <w:rFonts w:hint="eastAsia"/>
                <w:lang w:val="en-US" w:eastAsia="zh-CN"/>
              </w:rPr>
              <w:t>30</w:t>
            </w:r>
          </w:p>
        </w:tc>
      </w:tr>
    </w:tbl>
    <w:p>
      <w:pPr>
        <w:spacing w:before="3" w:line="240" w:lineRule="auto"/>
      </w:pPr>
    </w:p>
    <w:p>
      <w:pPr>
        <w:spacing w:before="3" w:line="240" w:lineRule="auto"/>
      </w:pPr>
    </w:p>
    <w:p>
      <w:pPr>
        <w:spacing w:before="3" w:line="240" w:lineRule="auto"/>
      </w:pPr>
    </w:p>
    <w:p>
      <w:pPr>
        <w:spacing w:before="3" w:line="240" w:lineRule="auto"/>
      </w:pPr>
    </w:p>
    <w:p>
      <w:pPr>
        <w:widowControl/>
        <w:spacing w:line="360" w:lineRule="auto"/>
        <w:jc w:val="center"/>
        <w:outlineLvl w:val="0"/>
        <w:rPr>
          <w:rStyle w:val="20"/>
          <w:rFonts w:hint="default" w:ascii="宋体" w:hAnsi="宋体" w:eastAsia="宋体" w:cs="宋体"/>
          <w:color w:val="auto"/>
          <w:kern w:val="0"/>
          <w:sz w:val="32"/>
          <w:szCs w:val="32"/>
          <w:shd w:val="clear" w:color="auto" w:fill="FFFFFF"/>
          <w:lang w:val="en-US" w:eastAsia="zh-CN" w:bidi="ar"/>
        </w:rPr>
      </w:pPr>
      <w:r>
        <w:rPr>
          <w:rStyle w:val="20"/>
          <w:rFonts w:hint="eastAsia" w:ascii="宋体" w:hAnsi="宋体" w:eastAsia="宋体" w:cs="宋体"/>
          <w:color w:val="auto"/>
          <w:kern w:val="0"/>
          <w:sz w:val="32"/>
          <w:szCs w:val="32"/>
          <w:shd w:val="clear" w:color="auto" w:fill="FFFFFF"/>
          <w:lang w:val="en-US" w:eastAsia="zh-CN" w:bidi="ar"/>
        </w:rPr>
        <w:t>评审办法和程序</w:t>
      </w:r>
    </w:p>
    <w:p>
      <w:pPr>
        <w:widowControl/>
        <w:spacing w:line="360" w:lineRule="auto"/>
        <w:jc w:val="left"/>
        <w:outlineLvl w:val="0"/>
        <w:rPr>
          <w:rStyle w:val="20"/>
          <w:rFonts w:hint="eastAsia" w:ascii="宋体" w:hAnsi="宋体" w:eastAsia="宋体" w:cs="宋体"/>
          <w:color w:val="auto"/>
          <w:kern w:val="0"/>
          <w:sz w:val="24"/>
          <w:szCs w:val="24"/>
          <w:shd w:val="clear" w:color="auto" w:fill="FFFFFF"/>
          <w:lang w:val="en-US" w:eastAsia="zh-CN" w:bidi="ar"/>
        </w:rPr>
      </w:pPr>
      <w:r>
        <w:rPr>
          <w:rStyle w:val="20"/>
          <w:rFonts w:hint="eastAsia" w:ascii="宋体" w:hAnsi="宋体" w:eastAsia="宋体" w:cs="宋体"/>
          <w:color w:val="auto"/>
          <w:kern w:val="0"/>
          <w:sz w:val="24"/>
          <w:szCs w:val="24"/>
          <w:shd w:val="clear" w:color="auto" w:fill="FFFFFF"/>
          <w:lang w:val="en-US" w:eastAsia="zh-CN" w:bidi="ar"/>
        </w:rPr>
        <w:t xml:space="preserve">一、评标办法 </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（一）评审规则</w:t>
      </w:r>
    </w:p>
    <w:p>
      <w:pPr>
        <w:pStyle w:val="6"/>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1．评标办法采用综合评分法。 </w:t>
      </w:r>
    </w:p>
    <w:p>
      <w:pPr>
        <w:pStyle w:val="6"/>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2．综合评分法评标步骤：先进行初步评审，再进行技术、商务的详细评审。只有通过初步评审的投标人才能进入详细的评审。</w:t>
      </w:r>
    </w:p>
    <w:p>
      <w:pPr>
        <w:pStyle w:val="6"/>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3．综合评分及其统计：按照评标程序、评分标准以及分值分配的规定，评 </w:t>
      </w:r>
    </w:p>
    <w:p>
      <w:pPr>
        <w:pStyle w:val="6"/>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标委员会成员分别就各个投标人的技术、商务状况，其对招标文件要求的响应 情况进行评议和比较，评出各投标人的总分，评分的算术平均值即为该投标人的合 </w:t>
      </w:r>
      <w:r>
        <w:rPr>
          <w:rFonts w:hint="eastAsia" w:ascii="宋体" w:hAnsi="宋体" w:eastAsia="宋体" w:cs="宋体"/>
          <w:spacing w:val="-4"/>
          <w:sz w:val="24"/>
          <w:szCs w:val="24"/>
        </w:rPr>
        <w:t>计得分。合计得分与投标报价分（投标报价的分值计算由招标人工作人员负责计算）</w:t>
      </w:r>
      <w:r>
        <w:rPr>
          <w:rFonts w:hint="eastAsia" w:ascii="宋体" w:hAnsi="宋体" w:eastAsia="宋体" w:cs="宋体"/>
          <w:spacing w:val="-116"/>
          <w:sz w:val="24"/>
          <w:szCs w:val="24"/>
        </w:rPr>
        <w:t xml:space="preserve"> </w:t>
      </w:r>
      <w:r>
        <w:rPr>
          <w:rFonts w:hint="eastAsia" w:ascii="宋体" w:hAnsi="宋体" w:eastAsia="宋体" w:cs="宋体"/>
          <w:sz w:val="24"/>
          <w:szCs w:val="24"/>
        </w:rPr>
        <w:t>相加得出综合得分。综合得分相同的，按投标报价由低到高顺序排列。综合得分和 投标报价均相同的，按技术指标由优至劣顺序排列。综合得分最高的投标人为第一 中标候选供应商，综合得分次高的投标人为第二中标候选供应商，以此类推，评标 委员会推荐出一至三名中标候选供应商。</w:t>
      </w:r>
    </w:p>
    <w:p>
      <w:pPr>
        <w:widowControl/>
        <w:spacing w:line="360" w:lineRule="auto"/>
        <w:jc w:val="left"/>
        <w:outlineLvl w:val="0"/>
        <w:rPr>
          <w:rStyle w:val="20"/>
          <w:rFonts w:hint="eastAsia" w:ascii="宋体" w:hAnsi="宋体" w:eastAsia="宋体" w:cs="宋体"/>
          <w:color w:val="auto"/>
          <w:kern w:val="0"/>
          <w:sz w:val="24"/>
          <w:szCs w:val="24"/>
          <w:shd w:val="clear" w:color="auto" w:fill="FFFFFF"/>
          <w:lang w:val="en-US" w:eastAsia="zh-CN" w:bidi="ar"/>
        </w:rPr>
      </w:pPr>
      <w:r>
        <w:rPr>
          <w:rStyle w:val="20"/>
          <w:rFonts w:hint="eastAsia" w:ascii="宋体" w:hAnsi="宋体" w:eastAsia="宋体" w:cs="宋体"/>
          <w:color w:val="auto"/>
          <w:kern w:val="0"/>
          <w:sz w:val="24"/>
          <w:szCs w:val="24"/>
          <w:shd w:val="clear" w:color="auto" w:fill="FFFFFF"/>
          <w:lang w:val="en-US" w:eastAsia="zh-CN" w:bidi="ar"/>
        </w:rPr>
        <w:t xml:space="preserve">（二）初步评审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1．招标人或者采购代理机构应当根据“资格审查表”对投标文件的资格进行评审，评标委员会根据“符合性审查表”对投标文件的符合性进行评审，只有 对“资格审查表”和“符合性审查表”所列各项作出实质性响应的投标文件才能通过初步评审。对是否实质性响应招标文件的要求有争议的投标内容，评标委员会将以记名方式表决，得票超过半数的投标人有资格进入下一阶段的评审，否则将被淘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2．无效投标的认定 投标文件出现但不限于下列情况的将被认定为无效投标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（1）投标文件未按招标文件要求签署、盖章的；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（2）不具备招标文件中规定的资格要求的；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（3）报价超过招标文件中规定的预算金额或者最高限价的；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（4）投标文件含有采购人不能接受的附加条件的;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（5）法律、法规和招标文件规定的其他无效情形。 </w:t>
      </w:r>
    </w:p>
    <w:p>
      <w:pPr>
        <w:widowControl/>
        <w:spacing w:line="360" w:lineRule="auto"/>
        <w:jc w:val="left"/>
        <w:outlineLvl w:val="0"/>
        <w:rPr>
          <w:rStyle w:val="20"/>
          <w:rFonts w:hint="eastAsia" w:ascii="宋体" w:hAnsi="宋体" w:eastAsia="宋体" w:cs="宋体"/>
          <w:color w:val="auto"/>
          <w:kern w:val="0"/>
          <w:sz w:val="24"/>
          <w:szCs w:val="24"/>
          <w:shd w:val="clear" w:color="auto" w:fill="FFFFFF"/>
          <w:lang w:val="en-US" w:eastAsia="zh-CN" w:bidi="ar"/>
        </w:rPr>
      </w:pPr>
      <w:r>
        <w:rPr>
          <w:rStyle w:val="20"/>
          <w:rFonts w:hint="eastAsia" w:ascii="宋体" w:hAnsi="宋体" w:eastAsia="宋体" w:cs="宋体"/>
          <w:color w:val="auto"/>
          <w:kern w:val="0"/>
          <w:sz w:val="24"/>
          <w:szCs w:val="24"/>
          <w:shd w:val="clear" w:color="auto" w:fill="FFFFFF"/>
          <w:lang w:val="en-US" w:eastAsia="zh-CN" w:bidi="ar"/>
        </w:rPr>
        <w:t>（三）详细评审</w:t>
      </w:r>
    </w:p>
    <w:p>
      <w:pPr>
        <w:pStyle w:val="6"/>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本项目采用如下综合打分法，总分为 100 分，具体打分方法如下： 项目评定标准见前附表。 </w:t>
      </w:r>
    </w:p>
    <w:p>
      <w:pPr>
        <w:pStyle w:val="6"/>
        <w:keepNext w:val="0"/>
        <w:keepLines w:val="0"/>
        <w:pageBreakBefore w:val="0"/>
        <w:widowControl w:val="0"/>
        <w:kinsoku/>
        <w:wordWrap/>
        <w:overflowPunct/>
        <w:topLinePunct w:val="0"/>
        <w:autoSpaceDE/>
        <w:autoSpaceDN/>
        <w:bidi w:val="0"/>
        <w:adjustRightInd/>
        <w:snapToGrid/>
        <w:spacing w:after="0" w:line="360" w:lineRule="auto"/>
        <w:ind w:left="0" w:right="0" w:firstLine="482" w:firstLineChars="200"/>
        <w:jc w:val="left"/>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其中价格评审按如下方法处理：</w:t>
      </w:r>
      <w:r>
        <w:rPr>
          <w:rFonts w:hint="eastAsia" w:ascii="宋体" w:hAnsi="宋体" w:eastAsia="宋体" w:cs="宋体"/>
          <w:sz w:val="24"/>
          <w:szCs w:val="24"/>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（1）评标委员会认为投标人的报价明显低于其他通过符合性审查投标人的报 </w:t>
      </w:r>
      <w:r>
        <w:rPr>
          <w:rFonts w:hint="eastAsia" w:ascii="宋体" w:hAnsi="宋体" w:eastAsia="宋体" w:cs="宋体"/>
          <w:spacing w:val="-1"/>
          <w:sz w:val="24"/>
          <w:szCs w:val="24"/>
        </w:rPr>
        <w:t>价，有可能影响服务质量或者不能诚信履约的，应当要求其在评标现场合理的时间</w:t>
      </w:r>
      <w:r>
        <w:rPr>
          <w:rFonts w:hint="eastAsia" w:ascii="宋体" w:hAnsi="宋体" w:eastAsia="宋体" w:cs="宋体"/>
          <w:spacing w:val="-108"/>
          <w:sz w:val="24"/>
          <w:szCs w:val="24"/>
        </w:rPr>
        <w:t xml:space="preserve"> </w:t>
      </w:r>
      <w:r>
        <w:rPr>
          <w:rFonts w:hint="eastAsia" w:ascii="宋体" w:hAnsi="宋体" w:eastAsia="宋体" w:cs="宋体"/>
          <w:spacing w:val="-1"/>
          <w:sz w:val="24"/>
          <w:szCs w:val="24"/>
        </w:rPr>
        <w:t>内提供书面说明，必要时提交相关证明材料；投标人不能证明其报价合理性的，评</w:t>
      </w:r>
      <w:r>
        <w:rPr>
          <w:rFonts w:hint="eastAsia" w:ascii="宋体" w:hAnsi="宋体" w:eastAsia="宋体" w:cs="宋体"/>
          <w:spacing w:val="-108"/>
          <w:sz w:val="24"/>
          <w:szCs w:val="24"/>
        </w:rPr>
        <w:t xml:space="preserve"> </w:t>
      </w:r>
      <w:r>
        <w:rPr>
          <w:rFonts w:hint="eastAsia" w:ascii="宋体" w:hAnsi="宋体" w:eastAsia="宋体" w:cs="宋体"/>
          <w:sz w:val="24"/>
          <w:szCs w:val="24"/>
        </w:rPr>
        <w:t xml:space="preserve">标委员会应当将其作为无效投标处理。 </w:t>
      </w:r>
    </w:p>
    <w:p>
      <w:pPr>
        <w:pStyle w:val="6"/>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（2）投标报价有计算上或累加上的算术错误，修正错误的原则如下：</w:t>
      </w:r>
    </w:p>
    <w:p>
      <w:pPr>
        <w:pStyle w:val="6"/>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spacing w:val="7"/>
          <w:sz w:val="24"/>
          <w:szCs w:val="24"/>
        </w:rPr>
        <w:t xml:space="preserve"> </w:t>
      </w:r>
      <w:r>
        <w:rPr>
          <w:rFonts w:hint="eastAsia" w:ascii="宋体" w:hAnsi="宋体" w:eastAsia="宋体" w:cs="宋体"/>
          <w:sz w:val="24"/>
          <w:szCs w:val="24"/>
        </w:rPr>
        <w:t xml:space="preserve">开标一览表内容与投标文件中明细表内容不一致的，以开标一览表为准 b 投标文件的大写金额和小写金额不一致的，以大写金额为准； </w:t>
      </w:r>
    </w:p>
    <w:p>
      <w:pPr>
        <w:pStyle w:val="6"/>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c 总价金额与按单价汇总金额不一致的，以单价金额计算结果为准； </w:t>
      </w:r>
    </w:p>
    <w:p>
      <w:pPr>
        <w:pStyle w:val="6"/>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d 单价金额小数点或者百分比有明显错位的，以开标一览表总价为准，并修改 单价。</w:t>
      </w:r>
    </w:p>
    <w:p>
      <w:pPr>
        <w:pStyle w:val="6"/>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e 若投标人不同意以上修正，投标文件将视为无效。</w:t>
      </w:r>
    </w:p>
    <w:p>
      <w:pPr>
        <w:spacing w:before="3" w:line="240" w:lineRule="auto"/>
        <w:rPr>
          <w:rFonts w:hint="default" w:ascii="宋体" w:hAnsi="宋体" w:eastAsia="宋体" w:cs="宋体"/>
          <w:b/>
          <w:bCs/>
          <w:kern w:val="2"/>
          <w:sz w:val="24"/>
          <w:szCs w:val="24"/>
          <w:lang w:val="en-US" w:eastAsia="zh-CN" w:bidi="ar-SA"/>
        </w:rPr>
      </w:pPr>
    </w:p>
    <w:p>
      <w:pPr>
        <w:spacing w:before="3" w:line="240" w:lineRule="auto"/>
        <w:rPr>
          <w:rFonts w:hint="default" w:ascii="宋体" w:hAnsi="宋体" w:eastAsia="宋体" w:cs="宋体"/>
          <w:b/>
          <w:bCs/>
          <w:kern w:val="2"/>
          <w:sz w:val="24"/>
          <w:szCs w:val="24"/>
          <w:lang w:val="en-US" w:eastAsia="zh-CN" w:bidi="ar-SA"/>
        </w:rPr>
      </w:pPr>
    </w:p>
    <w:p>
      <w:pPr>
        <w:spacing w:before="3" w:line="240" w:lineRule="auto"/>
        <w:rPr>
          <w:rFonts w:hint="default" w:ascii="宋体" w:hAnsi="宋体" w:eastAsia="宋体" w:cs="宋体"/>
          <w:b/>
          <w:bCs/>
          <w:kern w:val="2"/>
          <w:sz w:val="24"/>
          <w:szCs w:val="24"/>
          <w:lang w:val="en-US" w:eastAsia="zh-CN" w:bidi="ar-SA"/>
        </w:rPr>
      </w:pPr>
    </w:p>
    <w:p>
      <w:pPr>
        <w:spacing w:before="3" w:line="240" w:lineRule="auto"/>
        <w:rPr>
          <w:rFonts w:hint="default" w:ascii="宋体" w:hAnsi="宋体" w:eastAsia="宋体" w:cs="宋体"/>
          <w:b/>
          <w:bCs/>
          <w:kern w:val="2"/>
          <w:sz w:val="24"/>
          <w:szCs w:val="24"/>
          <w:lang w:val="en-US" w:eastAsia="zh-CN" w:bidi="ar-SA"/>
        </w:rPr>
      </w:pPr>
    </w:p>
    <w:p>
      <w:pPr>
        <w:spacing w:before="3" w:line="240" w:lineRule="auto"/>
        <w:rPr>
          <w:rFonts w:hint="default" w:ascii="宋体" w:hAnsi="宋体" w:eastAsia="宋体" w:cs="宋体"/>
          <w:b/>
          <w:bCs/>
          <w:kern w:val="2"/>
          <w:sz w:val="24"/>
          <w:szCs w:val="24"/>
          <w:lang w:val="en-US" w:eastAsia="zh-CN" w:bidi="ar-SA"/>
        </w:rPr>
      </w:pPr>
    </w:p>
    <w:p>
      <w:pPr>
        <w:spacing w:before="3" w:line="240" w:lineRule="auto"/>
        <w:rPr>
          <w:rFonts w:hint="default" w:ascii="宋体" w:hAnsi="宋体" w:eastAsia="宋体" w:cs="宋体"/>
          <w:b/>
          <w:bCs/>
          <w:kern w:val="2"/>
          <w:sz w:val="24"/>
          <w:szCs w:val="24"/>
          <w:lang w:val="en-US" w:eastAsia="zh-CN" w:bidi="ar-SA"/>
        </w:rPr>
      </w:pPr>
    </w:p>
    <w:p>
      <w:pPr>
        <w:spacing w:before="3" w:line="240" w:lineRule="auto"/>
        <w:rPr>
          <w:rFonts w:hint="default" w:ascii="宋体" w:hAnsi="宋体" w:eastAsia="宋体" w:cs="宋体"/>
          <w:b/>
          <w:bCs/>
          <w:kern w:val="2"/>
          <w:sz w:val="24"/>
          <w:szCs w:val="24"/>
          <w:lang w:val="en-US" w:eastAsia="zh-CN" w:bidi="ar-SA"/>
        </w:rPr>
      </w:pPr>
    </w:p>
    <w:p>
      <w:pPr>
        <w:spacing w:before="3" w:line="240" w:lineRule="auto"/>
        <w:rPr>
          <w:rFonts w:hint="default" w:ascii="宋体" w:hAnsi="宋体" w:eastAsia="宋体" w:cs="宋体"/>
          <w:b/>
          <w:bCs/>
          <w:kern w:val="2"/>
          <w:sz w:val="24"/>
          <w:szCs w:val="24"/>
          <w:lang w:val="en-US" w:eastAsia="zh-CN" w:bidi="ar-SA"/>
        </w:rPr>
      </w:pPr>
    </w:p>
    <w:p>
      <w:pPr>
        <w:spacing w:before="3" w:line="240" w:lineRule="auto"/>
        <w:rPr>
          <w:rFonts w:hint="default" w:ascii="宋体" w:hAnsi="宋体" w:eastAsia="宋体" w:cs="宋体"/>
          <w:b/>
          <w:bCs/>
          <w:kern w:val="2"/>
          <w:sz w:val="24"/>
          <w:szCs w:val="24"/>
          <w:lang w:val="en-US" w:eastAsia="zh-CN" w:bidi="ar-SA"/>
        </w:rPr>
      </w:pPr>
    </w:p>
    <w:p>
      <w:pPr>
        <w:spacing w:before="3" w:line="240" w:lineRule="auto"/>
        <w:rPr>
          <w:rFonts w:hint="default" w:ascii="宋体" w:hAnsi="宋体" w:eastAsia="宋体" w:cs="宋体"/>
          <w:b/>
          <w:bCs/>
          <w:kern w:val="2"/>
          <w:sz w:val="24"/>
          <w:szCs w:val="24"/>
          <w:lang w:val="en-US" w:eastAsia="zh-CN" w:bidi="ar-SA"/>
        </w:rPr>
      </w:pPr>
    </w:p>
    <w:p>
      <w:pPr>
        <w:spacing w:before="3" w:line="240" w:lineRule="auto"/>
        <w:rPr>
          <w:rFonts w:hint="default" w:ascii="宋体" w:hAnsi="宋体" w:eastAsia="宋体" w:cs="宋体"/>
          <w:b/>
          <w:bCs/>
          <w:kern w:val="2"/>
          <w:sz w:val="24"/>
          <w:szCs w:val="24"/>
          <w:lang w:val="en-US" w:eastAsia="zh-CN" w:bidi="ar-SA"/>
        </w:rPr>
      </w:pPr>
    </w:p>
    <w:p>
      <w:pPr>
        <w:spacing w:before="3" w:line="240" w:lineRule="auto"/>
        <w:rPr>
          <w:rFonts w:hint="default" w:ascii="宋体" w:hAnsi="宋体" w:eastAsia="宋体" w:cs="宋体"/>
          <w:b/>
          <w:bCs/>
          <w:kern w:val="2"/>
          <w:sz w:val="24"/>
          <w:szCs w:val="24"/>
          <w:lang w:val="en-US" w:eastAsia="zh-CN" w:bidi="ar-SA"/>
        </w:rPr>
      </w:pPr>
    </w:p>
    <w:p>
      <w:pPr>
        <w:spacing w:before="3" w:line="240" w:lineRule="auto"/>
        <w:rPr>
          <w:rFonts w:hint="default" w:ascii="宋体" w:hAnsi="宋体" w:eastAsia="宋体" w:cs="宋体"/>
          <w:b/>
          <w:bCs/>
          <w:kern w:val="2"/>
          <w:sz w:val="24"/>
          <w:szCs w:val="24"/>
          <w:lang w:val="en-US" w:eastAsia="zh-CN" w:bidi="ar-SA"/>
        </w:rPr>
      </w:pPr>
    </w:p>
    <w:p>
      <w:pPr>
        <w:spacing w:before="3" w:line="240" w:lineRule="auto"/>
        <w:rPr>
          <w:rFonts w:hint="default" w:ascii="宋体" w:hAnsi="宋体" w:eastAsia="宋体" w:cs="宋体"/>
          <w:b/>
          <w:bCs/>
          <w:kern w:val="2"/>
          <w:sz w:val="24"/>
          <w:szCs w:val="24"/>
          <w:lang w:val="en-US" w:eastAsia="zh-CN" w:bidi="ar-SA"/>
        </w:rPr>
      </w:pPr>
    </w:p>
    <w:p>
      <w:pPr>
        <w:spacing w:before="3" w:line="240" w:lineRule="auto"/>
        <w:rPr>
          <w:rFonts w:hint="default" w:ascii="宋体" w:hAnsi="宋体" w:eastAsia="宋体" w:cs="宋体"/>
          <w:b/>
          <w:bCs/>
          <w:kern w:val="2"/>
          <w:sz w:val="24"/>
          <w:szCs w:val="24"/>
          <w:lang w:val="en-US" w:eastAsia="zh-CN" w:bidi="ar-SA"/>
        </w:rPr>
      </w:pPr>
    </w:p>
    <w:p>
      <w:pPr>
        <w:spacing w:before="3" w:line="240" w:lineRule="auto"/>
        <w:rPr>
          <w:rFonts w:hint="default" w:ascii="宋体" w:hAnsi="宋体" w:eastAsia="宋体" w:cs="宋体"/>
          <w:b/>
          <w:bCs/>
          <w:kern w:val="2"/>
          <w:sz w:val="24"/>
          <w:szCs w:val="24"/>
          <w:lang w:val="en-US" w:eastAsia="zh-CN" w:bidi="ar-SA"/>
        </w:rPr>
      </w:pPr>
    </w:p>
    <w:p>
      <w:pPr>
        <w:spacing w:before="3" w:line="240" w:lineRule="auto"/>
        <w:rPr>
          <w:rFonts w:hint="default" w:ascii="宋体" w:hAnsi="宋体" w:eastAsia="宋体" w:cs="宋体"/>
          <w:b/>
          <w:bCs/>
          <w:kern w:val="2"/>
          <w:sz w:val="24"/>
          <w:szCs w:val="24"/>
          <w:lang w:val="en-US" w:eastAsia="zh-CN" w:bidi="ar-SA"/>
        </w:rPr>
      </w:pPr>
    </w:p>
    <w:p>
      <w:pPr>
        <w:spacing w:before="3" w:line="240" w:lineRule="auto"/>
        <w:rPr>
          <w:rFonts w:hint="default" w:ascii="宋体" w:hAnsi="宋体" w:eastAsia="宋体" w:cs="宋体"/>
          <w:b/>
          <w:bCs/>
          <w:kern w:val="2"/>
          <w:sz w:val="24"/>
          <w:szCs w:val="24"/>
          <w:lang w:val="en-US" w:eastAsia="zh-CN" w:bidi="ar-SA"/>
        </w:rPr>
      </w:pPr>
    </w:p>
    <w:p>
      <w:pPr>
        <w:spacing w:before="3" w:line="240" w:lineRule="auto"/>
        <w:rPr>
          <w:rFonts w:hint="default" w:ascii="宋体" w:hAnsi="宋体" w:eastAsia="宋体" w:cs="宋体"/>
          <w:b/>
          <w:bCs/>
          <w:kern w:val="2"/>
          <w:sz w:val="24"/>
          <w:szCs w:val="24"/>
          <w:lang w:val="en-US" w:eastAsia="zh-CN" w:bidi="ar-SA"/>
        </w:rPr>
      </w:pPr>
    </w:p>
    <w:p>
      <w:pPr>
        <w:spacing w:before="3" w:line="240" w:lineRule="auto"/>
        <w:rPr>
          <w:rFonts w:hint="default" w:ascii="宋体" w:hAnsi="宋体" w:eastAsia="宋体" w:cs="宋体"/>
          <w:b/>
          <w:bCs/>
          <w:kern w:val="2"/>
          <w:sz w:val="24"/>
          <w:szCs w:val="24"/>
          <w:lang w:val="en-US" w:eastAsia="zh-CN" w:bidi="ar-SA"/>
        </w:rPr>
      </w:pPr>
    </w:p>
    <w:p>
      <w:pPr>
        <w:spacing w:before="3" w:line="240" w:lineRule="auto"/>
        <w:rPr>
          <w:rFonts w:hint="default" w:ascii="宋体" w:hAnsi="宋体" w:eastAsia="宋体" w:cs="宋体"/>
          <w:b/>
          <w:bCs/>
          <w:kern w:val="2"/>
          <w:sz w:val="24"/>
          <w:szCs w:val="24"/>
          <w:lang w:val="en-US" w:eastAsia="zh-CN" w:bidi="ar-SA"/>
        </w:rPr>
      </w:pPr>
    </w:p>
    <w:p>
      <w:pPr>
        <w:spacing w:before="3" w:line="240" w:lineRule="auto"/>
        <w:rPr>
          <w:rFonts w:hint="default" w:ascii="宋体" w:hAnsi="宋体" w:eastAsia="宋体" w:cs="宋体"/>
          <w:b/>
          <w:bCs/>
          <w:kern w:val="2"/>
          <w:sz w:val="24"/>
          <w:szCs w:val="24"/>
          <w:lang w:val="en-US" w:eastAsia="zh-CN" w:bidi="ar-SA"/>
        </w:rPr>
      </w:pPr>
    </w:p>
    <w:p>
      <w:pPr>
        <w:spacing w:before="3" w:line="240" w:lineRule="auto"/>
        <w:rPr>
          <w:rFonts w:hint="default" w:ascii="宋体" w:hAnsi="宋体" w:eastAsia="宋体" w:cs="宋体"/>
          <w:b/>
          <w:bCs/>
          <w:kern w:val="2"/>
          <w:sz w:val="24"/>
          <w:szCs w:val="24"/>
          <w:lang w:val="en-US" w:eastAsia="zh-CN" w:bidi="ar-SA"/>
        </w:rPr>
      </w:pPr>
    </w:p>
    <w:p>
      <w:pPr>
        <w:spacing w:before="3" w:line="240" w:lineRule="auto"/>
        <w:rPr>
          <w:rFonts w:hint="default" w:ascii="宋体" w:hAnsi="宋体" w:eastAsia="宋体" w:cs="宋体"/>
          <w:b/>
          <w:bCs/>
          <w:kern w:val="2"/>
          <w:sz w:val="24"/>
          <w:szCs w:val="24"/>
          <w:lang w:val="en-US" w:eastAsia="zh-CN" w:bidi="ar-SA"/>
        </w:rPr>
      </w:pPr>
    </w:p>
    <w:p>
      <w:pPr>
        <w:spacing w:before="3" w:line="240" w:lineRule="auto"/>
        <w:rPr>
          <w:rFonts w:hint="default" w:ascii="宋体" w:hAnsi="宋体" w:eastAsia="宋体" w:cs="宋体"/>
          <w:b/>
          <w:bCs/>
          <w:kern w:val="2"/>
          <w:sz w:val="24"/>
          <w:szCs w:val="24"/>
          <w:lang w:val="en-US" w:eastAsia="zh-CN" w:bidi="ar-SA"/>
        </w:rPr>
      </w:pPr>
    </w:p>
    <w:p>
      <w:pPr>
        <w:spacing w:before="3" w:line="240" w:lineRule="auto"/>
        <w:rPr>
          <w:rFonts w:hint="default" w:ascii="宋体" w:hAnsi="宋体" w:eastAsia="宋体" w:cs="宋体"/>
          <w:b/>
          <w:bCs/>
          <w:kern w:val="2"/>
          <w:sz w:val="24"/>
          <w:szCs w:val="24"/>
          <w:lang w:val="en-US" w:eastAsia="zh-CN" w:bidi="ar-SA"/>
        </w:rPr>
      </w:pPr>
    </w:p>
    <w:p>
      <w:pPr>
        <w:spacing w:before="3" w:line="240" w:lineRule="auto"/>
        <w:rPr>
          <w:rFonts w:hint="default" w:ascii="宋体" w:hAnsi="宋体" w:eastAsia="宋体" w:cs="宋体"/>
          <w:b/>
          <w:bCs/>
          <w:kern w:val="2"/>
          <w:sz w:val="24"/>
          <w:szCs w:val="24"/>
          <w:lang w:val="en-US" w:eastAsia="zh-CN" w:bidi="ar-SA"/>
        </w:rPr>
      </w:pPr>
    </w:p>
    <w:p>
      <w:pPr>
        <w:spacing w:before="3" w:line="240" w:lineRule="auto"/>
        <w:rPr>
          <w:rFonts w:hint="default" w:ascii="宋体" w:hAnsi="宋体" w:eastAsia="宋体" w:cs="宋体"/>
          <w:b/>
          <w:bCs/>
          <w:kern w:val="2"/>
          <w:sz w:val="24"/>
          <w:szCs w:val="24"/>
          <w:lang w:val="en-US" w:eastAsia="zh-CN" w:bidi="ar-SA"/>
        </w:rPr>
      </w:pPr>
    </w:p>
    <w:p>
      <w:pPr>
        <w:spacing w:before="3" w:line="240" w:lineRule="auto"/>
        <w:rPr>
          <w:rFonts w:hint="default" w:ascii="宋体" w:hAnsi="宋体" w:eastAsia="宋体" w:cs="宋体"/>
          <w:b/>
          <w:bCs/>
          <w:kern w:val="2"/>
          <w:sz w:val="24"/>
          <w:szCs w:val="24"/>
          <w:lang w:val="en-US" w:eastAsia="zh-CN" w:bidi="ar-SA"/>
        </w:rPr>
      </w:pPr>
    </w:p>
    <w:p>
      <w:pPr>
        <w:spacing w:before="3" w:line="240" w:lineRule="auto"/>
        <w:rPr>
          <w:rFonts w:hint="default" w:ascii="宋体" w:hAnsi="宋体" w:eastAsia="宋体" w:cs="宋体"/>
          <w:b/>
          <w:bCs/>
          <w:kern w:val="2"/>
          <w:sz w:val="24"/>
          <w:szCs w:val="24"/>
          <w:lang w:val="en-US" w:eastAsia="zh-CN" w:bidi="ar-SA"/>
        </w:rPr>
      </w:pPr>
    </w:p>
    <w:p>
      <w:pPr>
        <w:spacing w:before="3" w:line="240" w:lineRule="auto"/>
        <w:rPr>
          <w:rFonts w:hint="default" w:ascii="宋体" w:hAnsi="宋体" w:eastAsia="宋体" w:cs="宋体"/>
          <w:b/>
          <w:bCs/>
          <w:kern w:val="2"/>
          <w:sz w:val="24"/>
          <w:szCs w:val="24"/>
          <w:lang w:val="en-US" w:eastAsia="zh-CN" w:bidi="ar-SA"/>
        </w:rPr>
      </w:pPr>
    </w:p>
    <w:p>
      <w:pPr>
        <w:spacing w:before="3" w:line="240" w:lineRule="auto"/>
        <w:rPr>
          <w:rFonts w:hint="default" w:ascii="宋体" w:hAnsi="宋体" w:eastAsia="宋体" w:cs="宋体"/>
          <w:b/>
          <w:bCs/>
          <w:kern w:val="2"/>
          <w:sz w:val="24"/>
          <w:szCs w:val="24"/>
          <w:lang w:val="en-US" w:eastAsia="zh-CN" w:bidi="ar-SA"/>
        </w:rPr>
      </w:pPr>
    </w:p>
    <w:p>
      <w:pPr>
        <w:widowControl/>
        <w:numPr>
          <w:ilvl w:val="0"/>
          <w:numId w:val="2"/>
        </w:numPr>
        <w:spacing w:line="360" w:lineRule="auto"/>
        <w:jc w:val="center"/>
        <w:outlineLvl w:val="0"/>
        <w:rPr>
          <w:rStyle w:val="20"/>
          <w:rFonts w:hint="eastAsia" w:ascii="宋体" w:hAnsi="宋体" w:eastAsia="宋体" w:cs="宋体"/>
          <w:color w:val="auto"/>
          <w:kern w:val="0"/>
          <w:sz w:val="32"/>
          <w:szCs w:val="32"/>
          <w:shd w:val="clear" w:color="auto" w:fill="FFFFFF"/>
          <w:lang w:bidi="ar"/>
        </w:rPr>
      </w:pPr>
      <w:r>
        <w:rPr>
          <w:rStyle w:val="20"/>
          <w:rFonts w:hint="eastAsia" w:ascii="宋体" w:hAnsi="宋体" w:eastAsia="宋体" w:cs="宋体"/>
          <w:color w:val="auto"/>
          <w:kern w:val="0"/>
          <w:sz w:val="32"/>
          <w:szCs w:val="32"/>
          <w:shd w:val="clear" w:color="auto" w:fill="FFFFFF"/>
          <w:lang w:bidi="ar"/>
        </w:rPr>
        <w:t xml:space="preserve"> 政府采购合同格式</w:t>
      </w:r>
      <w:bookmarkEnd w:id="16"/>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注：以下合同条款供参考，以采购人和中标人双方协商为准。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买方：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卖方： </w:t>
      </w:r>
    </w:p>
    <w:p>
      <w:pPr>
        <w:keepNext w:val="0"/>
        <w:keepLines w:val="0"/>
        <w:widowControl/>
        <w:suppressLineNumbers w:val="0"/>
        <w:ind w:firstLine="480" w:firstLineChars="20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根据《中华人民共和国政府采购法》《中华人民共和国民法典》及项目名称：网络安全及渗透实训室（项目编号：HNRK-2024-002）的《招标文件》、卖方的《投标文件》及《中标通知书》，买、卖双方同意签订本合同。详细技术说明及其他有关合同项目的特定信息由合同附件予以说明，合同附件及本项目的采购文件、响应文件、《中标通知书》等均为本合同不可分割的部分。双方同意共同遵守如下条款：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一、合同文件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本合同所附下列文件是构成本合同不可分割的部分：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招标文件合同条款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投标人提交的投标函和投标报价表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招标采购中标品目清单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技术规格（包括图纸，如果有的话）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规格响应表（如果有的话）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中标通知书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履约保证金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二、设备名称：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货物设备型号：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货物设备产地及厂家：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货物设备单价：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货物设备数量：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合同总价：</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大写：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三、设备质量要求及卖方对质量负责条件和期限： </w:t>
      </w:r>
    </w:p>
    <w:p>
      <w:pPr>
        <w:keepNext w:val="0"/>
        <w:keepLines w:val="0"/>
        <w:widowControl/>
        <w:suppressLineNumbers w:val="0"/>
        <w:ind w:firstLine="480" w:firstLineChars="20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卖方提供的设备必须是全新（包括零部件）的设备(软件不作此类要求，具体以清单要求为准)。有关设备必须符合国家检测标准，或具有有关质检部门出具的产品检验合格证明。 </w:t>
      </w:r>
    </w:p>
    <w:p>
      <w:pPr>
        <w:keepNext w:val="0"/>
        <w:keepLines w:val="0"/>
        <w:widowControl/>
        <w:suppressLineNumbers w:val="0"/>
        <w:ind w:firstLine="480" w:firstLineChars="20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卖方对所提供的设备须提供相应的维修保养期，保养期内非因买方的人为原因而出现质量问题，由卖方负责。卖方负责包换、包修或者包退，并承担修理、调换或退货的实际费用。卖方不能修理或不能调换，按不能交货处理。在保质期满后，卖方应保证以合理的价格，长期提供备件和保养服务，当发生故障时，卖方应按保质期内同样的要求进行维修处理，合理收取维修费。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对于中标产品的塑料包装材料应符合海南禁塑制品名录要求，优先使用低（无）挥发性有机物（VOCs）含量油墨印刷标识和全生物降解塑料，对于采购产品的运输优先使用清洁能源汽车。如因包装材料、运输环节等被处罚，由卖方承担。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四、交货时间、地点、方式： </w:t>
      </w:r>
    </w:p>
    <w:p>
      <w:pPr>
        <w:keepNext w:val="0"/>
        <w:keepLines w:val="0"/>
        <w:widowControl/>
        <w:suppressLineNumbers w:val="0"/>
        <w:ind w:firstLine="480" w:firstLineChars="20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中标供应商不得延误合同签订、仪器设备交付时间。进口仪器设备合同签订后 天必须发货到业主指定地点安装调试，由买方负责验收。设备运送产生的费用，由卖方负责。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五、卖方应随设备向买方交付设备使用说明书及相关的资料。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六、国产设备、不免税自用进口设备：买方只接受由当地国家、地方税务机关监制，并套印当地国家、地方税务机关印章的相关人民币正式发票（国内人民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币发票）；免税自用进口设备：买方接受外汇含税发票，连同购汇水单、报关单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作报销凭证和验收单据，并以开标当天中国人民银行公布的外汇牌价（卖出价）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的汇率折算为人民币结算。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七、付款方式：货物验收合格后，卖方按照要求向买方开具等额增值税发票， 买方在收到发票后 30 日内付清货款。</w:t>
      </w:r>
      <w:r>
        <w:rPr>
          <w:rFonts w:hint="eastAsia" w:ascii="宋体" w:hAnsi="宋体" w:eastAsia="宋体" w:cs="宋体"/>
          <w:b/>
          <w:bCs/>
          <w:color w:val="FF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八、违约责任：卖方应按合同约定时间向买方交付符合要求的货物，否则每延期一日，卖方应按合同总价款的万分之五向买方支付违约金，逾期超过 15 日的，买方有权单方解除合同，卖方应按合同总价款的 10%向买方支付违约金及赔偿由此造成买方的全部损失。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九、因设备的质量问题发生争议，由国家和当地政府指定的技术单位进行质量鉴定，该鉴定结论是终局的，买卖双方应当接受。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十、本合同发生争议产生的诉讼，由买方所在地人民法院管辖。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十一、本合同一式六份，买、卖、招标机构三方及财政采购监管部门各执一份，均具同等效力。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十二、买卖双方应当自中标通知书发出之日起 5 个工作日内，按照招标文件和中标人投标文件的规定，双方签订书面合同。如超过期限未签合同，应重新招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标或顺延下一中标候选人。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十三、卖方必须按时供货并完成验收，逾期安装验收的，卖方须按每日万分之五的比例给付违约金给买方。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附：中标通知书、中标清单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买方：                          卖方：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地址：                          地址：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法定代表人：                    法定代表人：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委托代理人：                    委托代理人：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使用单位确认签名：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电话：                          电话：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开户银行：                      开户银行：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银行帐号：                      银行帐号：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年 月 日 年 月日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招标机构：海南瑞凯项目管理有限公司</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地 址：海南省海口市龙华区海秀中路128市农业机械学校8楼802室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电 话：0898-68523202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法定或授权代表：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日期： 年 月 日 </w:t>
      </w:r>
    </w:p>
    <w:p>
      <w:pPr>
        <w:pStyle w:val="6"/>
        <w:spacing w:line="282" w:lineRule="exact"/>
        <w:ind w:right="1557"/>
        <w:jc w:val="left"/>
        <w:rPr>
          <w:rFonts w:hint="eastAsia" w:ascii="宋体" w:hAnsi="宋体" w:eastAsia="宋体" w:cs="宋体"/>
          <w:color w:val="auto"/>
          <w:sz w:val="24"/>
          <w:szCs w:val="24"/>
        </w:rPr>
      </w:pPr>
      <w:r>
        <w:rPr>
          <w:rFonts w:hint="eastAsia" w:ascii="宋体" w:hAnsi="宋体" w:eastAsia="宋体" w:cs="宋体"/>
          <w:b/>
          <w:bCs/>
          <w:color w:val="000000"/>
          <w:kern w:val="0"/>
          <w:sz w:val="24"/>
          <w:szCs w:val="24"/>
          <w:lang w:val="en-US" w:eastAsia="zh-CN" w:bidi="ar"/>
        </w:rPr>
        <w:t>采购代理机构声明：本合同标的经采购代理机构依法定程序采购，合同主要条款内容与招投标文件的内容一致。</w:t>
      </w:r>
    </w:p>
    <w:p>
      <w:pPr>
        <w:pStyle w:val="6"/>
        <w:spacing w:line="282" w:lineRule="exact"/>
        <w:ind w:right="1557"/>
        <w:jc w:val="left"/>
        <w:rPr>
          <w:rFonts w:ascii="宋体" w:hAnsi="宋体" w:eastAsia="宋体" w:cs="宋体"/>
          <w:bCs/>
          <w:color w:val="auto"/>
          <w:szCs w:val="21"/>
        </w:rPr>
      </w:pPr>
      <w:r>
        <w:rPr>
          <w:rFonts w:hint="eastAsia" w:ascii="宋体" w:hAnsi="宋体" w:eastAsia="宋体" w:cs="宋体"/>
          <w:bCs/>
          <w:color w:val="auto"/>
          <w:szCs w:val="21"/>
        </w:rPr>
        <w:br w:type="page"/>
      </w:r>
    </w:p>
    <w:p>
      <w:pPr>
        <w:widowControl/>
        <w:spacing w:line="360" w:lineRule="auto"/>
        <w:jc w:val="center"/>
        <w:outlineLvl w:val="0"/>
        <w:rPr>
          <w:rFonts w:ascii="宋体" w:hAnsi="宋体" w:eastAsia="宋体" w:cs="宋体"/>
          <w:b/>
          <w:color w:val="auto"/>
          <w:szCs w:val="21"/>
        </w:rPr>
      </w:pPr>
      <w:bookmarkStart w:id="17" w:name="_Toc25335"/>
      <w:r>
        <w:rPr>
          <w:rStyle w:val="20"/>
          <w:rFonts w:hint="eastAsia" w:ascii="宋体" w:hAnsi="宋体" w:eastAsia="宋体" w:cs="宋体"/>
          <w:color w:val="auto"/>
          <w:kern w:val="0"/>
          <w:sz w:val="32"/>
          <w:szCs w:val="32"/>
          <w:shd w:val="clear" w:color="auto" w:fill="FFFFFF"/>
          <w:lang w:bidi="ar"/>
        </w:rPr>
        <w:t>第六章  投标文件格式及附件</w:t>
      </w:r>
      <w:bookmarkEnd w:id="17"/>
      <w:r>
        <w:rPr>
          <w:rFonts w:hint="eastAsia" w:ascii="宋体" w:hAnsi="宋体" w:eastAsia="宋体" w:cs="宋体"/>
          <w:b/>
          <w:color w:val="auto"/>
          <w:szCs w:val="21"/>
        </w:rPr>
        <w:br w:type="page"/>
      </w:r>
    </w:p>
    <w:p>
      <w:pPr>
        <w:wordWrap w:val="0"/>
        <w:autoSpaceDE w:val="0"/>
        <w:autoSpaceDN w:val="0"/>
        <w:adjustRightInd w:val="0"/>
        <w:rPr>
          <w:rFonts w:cs="å®‹ä½“" w:asciiTheme="minorEastAsia" w:hAnsiTheme="minorEastAsia"/>
          <w:color w:val="auto"/>
          <w:kern w:val="0"/>
          <w:sz w:val="44"/>
          <w:szCs w:val="44"/>
          <w:u w:val="single"/>
        </w:rPr>
      </w:pPr>
      <w:r>
        <w:rPr>
          <w:rFonts w:hint="eastAsia" w:cs="å®‹ä½“" w:asciiTheme="minorEastAsia" w:hAnsiTheme="minorEastAsia"/>
          <w:color w:val="auto"/>
          <w:kern w:val="0"/>
          <w:sz w:val="44"/>
          <w:szCs w:val="44"/>
        </w:rPr>
        <w:t xml:space="preserve">  </w:t>
      </w:r>
      <w:r>
        <w:rPr>
          <w:rFonts w:hint="eastAsia" w:cs="å®‹ä½“" w:asciiTheme="minorEastAsia" w:hAnsiTheme="minorEastAsia"/>
          <w:color w:val="auto"/>
          <w:kern w:val="0"/>
          <w:sz w:val="44"/>
          <w:szCs w:val="44"/>
          <w:u w:val="single"/>
        </w:rPr>
        <w:t xml:space="preserve">               （项目名称）        </w:t>
      </w:r>
    </w:p>
    <w:p>
      <w:pPr>
        <w:autoSpaceDE w:val="0"/>
        <w:autoSpaceDN w:val="0"/>
        <w:adjustRightInd w:val="0"/>
        <w:jc w:val="left"/>
        <w:rPr>
          <w:rFonts w:cs="瀹嬩綋" w:asciiTheme="minorEastAsia" w:hAnsiTheme="minorEastAsia"/>
          <w:color w:val="auto"/>
          <w:kern w:val="0"/>
          <w:sz w:val="36"/>
          <w:szCs w:val="36"/>
        </w:rPr>
      </w:pPr>
    </w:p>
    <w:p>
      <w:pPr>
        <w:autoSpaceDE w:val="0"/>
        <w:autoSpaceDN w:val="0"/>
        <w:adjustRightInd w:val="0"/>
        <w:jc w:val="center"/>
        <w:rPr>
          <w:rFonts w:cs="瀹嬩綋" w:asciiTheme="minorEastAsia" w:hAnsiTheme="minorEastAsia"/>
          <w:color w:val="auto"/>
          <w:kern w:val="0"/>
          <w:sz w:val="36"/>
          <w:szCs w:val="36"/>
        </w:rPr>
      </w:pPr>
    </w:p>
    <w:p>
      <w:pPr>
        <w:autoSpaceDE w:val="0"/>
        <w:autoSpaceDN w:val="0"/>
        <w:adjustRightInd w:val="0"/>
        <w:jc w:val="center"/>
        <w:rPr>
          <w:rFonts w:cs="瀹嬩綋" w:asciiTheme="minorEastAsia" w:hAnsiTheme="minorEastAsia"/>
          <w:color w:val="auto"/>
          <w:kern w:val="0"/>
          <w:sz w:val="36"/>
          <w:szCs w:val="36"/>
        </w:rPr>
      </w:pPr>
    </w:p>
    <w:p>
      <w:pPr>
        <w:wordWrap w:val="0"/>
        <w:autoSpaceDE w:val="0"/>
        <w:autoSpaceDN w:val="0"/>
        <w:adjustRightInd w:val="0"/>
        <w:jc w:val="center"/>
        <w:rPr>
          <w:rFonts w:cs="瀹嬩綋" w:asciiTheme="minorEastAsia" w:hAnsiTheme="minorEastAsia"/>
          <w:color w:val="auto"/>
          <w:kern w:val="0"/>
          <w:sz w:val="30"/>
          <w:szCs w:val="30"/>
          <w:u w:val="single"/>
        </w:rPr>
      </w:pPr>
      <w:r>
        <w:rPr>
          <w:rFonts w:hint="eastAsia" w:cs="瀹嬩綋" w:asciiTheme="minorEastAsia" w:hAnsiTheme="minorEastAsia"/>
          <w:color w:val="auto"/>
          <w:kern w:val="0"/>
          <w:sz w:val="30"/>
          <w:szCs w:val="30"/>
        </w:rPr>
        <w:t xml:space="preserve">项目编号： </w:t>
      </w:r>
      <w:r>
        <w:rPr>
          <w:rFonts w:hint="eastAsia" w:cs="瀹嬩綋" w:asciiTheme="minorEastAsia" w:hAnsiTheme="minorEastAsia"/>
          <w:color w:val="auto"/>
          <w:kern w:val="0"/>
          <w:sz w:val="30"/>
          <w:szCs w:val="30"/>
          <w:u w:val="single"/>
        </w:rPr>
        <w:t xml:space="preserve">           </w:t>
      </w:r>
    </w:p>
    <w:p>
      <w:pPr>
        <w:autoSpaceDE w:val="0"/>
        <w:autoSpaceDN w:val="0"/>
        <w:adjustRightInd w:val="0"/>
        <w:rPr>
          <w:rFonts w:cs="瀹嬩綋" w:asciiTheme="minorEastAsia" w:hAnsiTheme="minorEastAsia"/>
          <w:color w:val="auto"/>
          <w:kern w:val="0"/>
          <w:sz w:val="36"/>
          <w:szCs w:val="36"/>
        </w:rPr>
      </w:pPr>
    </w:p>
    <w:p>
      <w:pPr>
        <w:rPr>
          <w:rFonts w:asciiTheme="minorEastAsia" w:hAnsiTheme="minorEastAsia"/>
          <w:color w:val="auto"/>
        </w:rPr>
      </w:pPr>
    </w:p>
    <w:p>
      <w:pPr>
        <w:autoSpaceDE w:val="0"/>
        <w:autoSpaceDN w:val="0"/>
        <w:adjustRightInd w:val="0"/>
        <w:jc w:val="center"/>
        <w:rPr>
          <w:rFonts w:cs="瀹嬩綋" w:asciiTheme="minorEastAsia" w:hAnsiTheme="minorEastAsia"/>
          <w:color w:val="auto"/>
          <w:kern w:val="0"/>
          <w:sz w:val="36"/>
          <w:szCs w:val="36"/>
        </w:rPr>
      </w:pPr>
    </w:p>
    <w:p>
      <w:pPr>
        <w:jc w:val="center"/>
      </w:pPr>
    </w:p>
    <w:p>
      <w:pPr>
        <w:autoSpaceDE w:val="0"/>
        <w:autoSpaceDN w:val="0"/>
        <w:adjustRightInd w:val="0"/>
        <w:jc w:val="center"/>
        <w:rPr>
          <w:rFonts w:hint="eastAsia" w:cs="瀹嬩綋" w:asciiTheme="minorEastAsia" w:hAnsiTheme="minorEastAsia"/>
          <w:color w:val="auto"/>
          <w:kern w:val="0"/>
          <w:sz w:val="44"/>
          <w:szCs w:val="44"/>
          <w:lang w:val="en-US" w:eastAsia="zh-CN"/>
        </w:rPr>
      </w:pPr>
    </w:p>
    <w:p>
      <w:pPr>
        <w:autoSpaceDE w:val="0"/>
        <w:autoSpaceDN w:val="0"/>
        <w:adjustRightInd w:val="0"/>
        <w:jc w:val="center"/>
        <w:rPr>
          <w:rFonts w:hint="default" w:cs="瀹嬩綋" w:asciiTheme="minorEastAsia" w:hAnsiTheme="minorEastAsia" w:eastAsiaTheme="minorEastAsia"/>
          <w:color w:val="auto"/>
          <w:kern w:val="0"/>
          <w:sz w:val="44"/>
          <w:szCs w:val="44"/>
          <w:lang w:val="en-US" w:eastAsia="zh-CN"/>
        </w:rPr>
      </w:pPr>
      <w:r>
        <w:rPr>
          <w:rFonts w:hint="eastAsia" w:cs="瀹嬩綋" w:asciiTheme="minorEastAsia" w:hAnsiTheme="minorEastAsia"/>
          <w:color w:val="auto"/>
          <w:kern w:val="0"/>
          <w:sz w:val="44"/>
          <w:szCs w:val="44"/>
          <w:lang w:val="en-US" w:eastAsia="zh-CN"/>
        </w:rPr>
        <w:t>投标文件</w:t>
      </w:r>
    </w:p>
    <w:p>
      <w:pPr>
        <w:autoSpaceDE w:val="0"/>
        <w:autoSpaceDN w:val="0"/>
        <w:adjustRightInd w:val="0"/>
        <w:rPr>
          <w:rFonts w:cs="瀹嬩綋" w:asciiTheme="minorEastAsia" w:hAnsiTheme="minorEastAsia"/>
          <w:color w:val="auto"/>
          <w:kern w:val="0"/>
          <w:sz w:val="44"/>
          <w:szCs w:val="44"/>
        </w:rPr>
      </w:pPr>
    </w:p>
    <w:p>
      <w:pPr>
        <w:jc w:val="center"/>
        <w:rPr>
          <w:rFonts w:hint="eastAsia" w:cs="榛戜綋" w:asciiTheme="minorEastAsia" w:hAnsiTheme="minorEastAsia"/>
          <w:color w:val="auto"/>
        </w:rPr>
      </w:pPr>
    </w:p>
    <w:p>
      <w:pPr>
        <w:pStyle w:val="25"/>
      </w:pPr>
    </w:p>
    <w:p>
      <w:pPr>
        <w:rPr>
          <w:rFonts w:asciiTheme="minorEastAsia" w:hAnsiTheme="minorEastAsia"/>
          <w:color w:val="auto"/>
        </w:rPr>
      </w:pPr>
    </w:p>
    <w:p>
      <w:pPr>
        <w:rPr>
          <w:rFonts w:asciiTheme="minorEastAsia" w:hAnsiTheme="minorEastAsia"/>
          <w:color w:val="auto"/>
        </w:rPr>
      </w:pPr>
    </w:p>
    <w:p>
      <w:pPr>
        <w:wordWrap w:val="0"/>
        <w:autoSpaceDE w:val="0"/>
        <w:autoSpaceDN w:val="0"/>
        <w:adjustRightInd w:val="0"/>
        <w:jc w:val="left"/>
        <w:rPr>
          <w:rFonts w:hint="eastAsia" w:cs="瀹嬩綋" w:asciiTheme="minorEastAsia" w:hAnsiTheme="minorEastAsia"/>
          <w:color w:val="auto"/>
          <w:kern w:val="0"/>
          <w:sz w:val="32"/>
          <w:szCs w:val="32"/>
        </w:rPr>
      </w:pPr>
    </w:p>
    <w:p>
      <w:pPr>
        <w:wordWrap w:val="0"/>
        <w:autoSpaceDE w:val="0"/>
        <w:autoSpaceDN w:val="0"/>
        <w:adjustRightInd w:val="0"/>
        <w:jc w:val="left"/>
        <w:rPr>
          <w:rFonts w:cs="瀹嬩綋" w:asciiTheme="minorEastAsia" w:hAnsiTheme="minorEastAsia"/>
          <w:color w:val="auto"/>
          <w:kern w:val="0"/>
          <w:sz w:val="32"/>
          <w:szCs w:val="32"/>
          <w:u w:val="single"/>
        </w:rPr>
      </w:pPr>
      <w:r>
        <w:rPr>
          <w:rFonts w:hint="eastAsia" w:cs="瀹嬩綋" w:asciiTheme="minorEastAsia" w:hAnsiTheme="minorEastAsia"/>
          <w:color w:val="auto"/>
          <w:kern w:val="0"/>
          <w:sz w:val="32"/>
          <w:szCs w:val="32"/>
        </w:rPr>
        <w:t>投标人：</w:t>
      </w:r>
      <w:r>
        <w:rPr>
          <w:rFonts w:hint="eastAsia" w:cs="瀹嬩綋" w:asciiTheme="minorEastAsia" w:hAnsiTheme="minorEastAsia"/>
          <w:color w:val="auto"/>
          <w:kern w:val="0"/>
          <w:sz w:val="32"/>
          <w:szCs w:val="32"/>
          <w:u w:val="single"/>
        </w:rPr>
        <w:t xml:space="preserve">                      </w:t>
      </w:r>
      <w:r>
        <w:rPr>
          <w:rFonts w:hint="eastAsia" w:cs="瀹嬩綋" w:asciiTheme="minorEastAsia" w:hAnsiTheme="minorEastAsia"/>
          <w:color w:val="auto"/>
          <w:kern w:val="0"/>
          <w:sz w:val="32"/>
          <w:szCs w:val="32"/>
        </w:rPr>
        <w:t>（盖章）</w:t>
      </w:r>
    </w:p>
    <w:p>
      <w:pPr>
        <w:autoSpaceDE w:val="0"/>
        <w:autoSpaceDN w:val="0"/>
        <w:adjustRightInd w:val="0"/>
        <w:jc w:val="left"/>
        <w:rPr>
          <w:rFonts w:cs="å®‹ä½“" w:asciiTheme="minorEastAsia" w:hAnsiTheme="minorEastAsia"/>
          <w:color w:val="auto"/>
          <w:kern w:val="0"/>
          <w:sz w:val="32"/>
          <w:szCs w:val="32"/>
        </w:rPr>
      </w:pPr>
      <w:r>
        <w:rPr>
          <w:rFonts w:hint="eastAsia" w:cs="瀹嬩綋" w:asciiTheme="minorEastAsia" w:hAnsiTheme="minorEastAsia"/>
          <w:color w:val="auto"/>
          <w:kern w:val="0"/>
          <w:sz w:val="32"/>
          <w:szCs w:val="32"/>
        </w:rPr>
        <w:t>法定代表人或授权委托代理人（签字或盖章）：</w:t>
      </w:r>
      <w:r>
        <w:rPr>
          <w:rFonts w:cs="å®‹ä½“" w:asciiTheme="minorEastAsia" w:hAnsiTheme="minorEastAsia"/>
          <w:color w:val="auto"/>
          <w:kern w:val="0"/>
          <w:sz w:val="32"/>
          <w:szCs w:val="32"/>
        </w:rPr>
        <w:t>_______</w:t>
      </w:r>
    </w:p>
    <w:p>
      <w:pPr>
        <w:jc w:val="center"/>
        <w:rPr>
          <w:rFonts w:cs="瀹嬩綋" w:asciiTheme="minorEastAsia" w:hAnsiTheme="minorEastAsia"/>
          <w:color w:val="auto"/>
          <w:kern w:val="0"/>
          <w:sz w:val="32"/>
          <w:szCs w:val="32"/>
        </w:rPr>
      </w:pPr>
      <w:r>
        <w:rPr>
          <w:rFonts w:hint="eastAsia" w:cs="瀹嬩綋" w:asciiTheme="minorEastAsia" w:hAnsiTheme="minorEastAsia"/>
          <w:color w:val="auto"/>
          <w:kern w:val="0"/>
          <w:sz w:val="32"/>
          <w:szCs w:val="32"/>
        </w:rPr>
        <w:t>日期：</w:t>
      </w:r>
      <w:r>
        <w:rPr>
          <w:rFonts w:hint="eastAsia" w:cs="瀹嬩綋" w:asciiTheme="minorEastAsia" w:hAnsiTheme="minorEastAsia"/>
          <w:color w:val="auto"/>
          <w:kern w:val="0"/>
          <w:sz w:val="32"/>
          <w:szCs w:val="32"/>
          <w:u w:val="single"/>
        </w:rPr>
        <w:t xml:space="preserve">        </w:t>
      </w:r>
      <w:r>
        <w:rPr>
          <w:rFonts w:hint="eastAsia" w:cs="瀹嬩綋" w:asciiTheme="minorEastAsia" w:hAnsiTheme="minorEastAsia"/>
          <w:color w:val="auto"/>
          <w:kern w:val="0"/>
          <w:sz w:val="32"/>
          <w:szCs w:val="32"/>
        </w:rPr>
        <w:t>年</w:t>
      </w:r>
      <w:r>
        <w:rPr>
          <w:rFonts w:hint="eastAsia" w:cs="瀹嬩綋" w:asciiTheme="minorEastAsia" w:hAnsiTheme="minorEastAsia"/>
          <w:color w:val="auto"/>
          <w:kern w:val="0"/>
          <w:sz w:val="32"/>
          <w:szCs w:val="32"/>
          <w:u w:val="single"/>
        </w:rPr>
        <w:t xml:space="preserve">    </w:t>
      </w:r>
      <w:r>
        <w:rPr>
          <w:rFonts w:hint="eastAsia" w:cs="瀹嬩綋" w:asciiTheme="minorEastAsia" w:hAnsiTheme="minorEastAsia"/>
          <w:color w:val="auto"/>
          <w:kern w:val="0"/>
          <w:sz w:val="32"/>
          <w:szCs w:val="32"/>
        </w:rPr>
        <w:t>月</w:t>
      </w:r>
      <w:r>
        <w:rPr>
          <w:rFonts w:hint="eastAsia" w:cs="瀹嬩綋" w:asciiTheme="minorEastAsia" w:hAnsiTheme="minorEastAsia"/>
          <w:color w:val="auto"/>
          <w:kern w:val="0"/>
          <w:sz w:val="32"/>
          <w:szCs w:val="32"/>
          <w:u w:val="single"/>
        </w:rPr>
        <w:t xml:space="preserve">     </w:t>
      </w:r>
      <w:r>
        <w:rPr>
          <w:rFonts w:hint="eastAsia" w:cs="瀹嬩綋" w:asciiTheme="minorEastAsia" w:hAnsiTheme="minorEastAsia"/>
          <w:color w:val="auto"/>
          <w:kern w:val="0"/>
          <w:sz w:val="32"/>
          <w:szCs w:val="32"/>
        </w:rPr>
        <w:t>日</w:t>
      </w:r>
    </w:p>
    <w:p>
      <w:pPr>
        <w:jc w:val="center"/>
        <w:rPr>
          <w:rFonts w:cs="榛戜綋" w:asciiTheme="minorEastAsia" w:hAnsiTheme="minorEastAsia"/>
          <w:color w:val="auto"/>
        </w:rPr>
      </w:pPr>
      <w:bookmarkStart w:id="18" w:name="_Toc57125918"/>
      <w:bookmarkStart w:id="19" w:name="_Toc54968794"/>
      <w:r>
        <w:rPr>
          <w:rFonts w:hint="eastAsia" w:cs="榛戜綋" w:asciiTheme="minorEastAsia" w:hAnsiTheme="minorEastAsia"/>
          <w:color w:val="auto"/>
        </w:rPr>
        <w:br w:type="page"/>
      </w:r>
    </w:p>
    <w:bookmarkEnd w:id="18"/>
    <w:bookmarkEnd w:id="19"/>
    <w:p>
      <w:pPr>
        <w:pStyle w:val="3"/>
        <w:jc w:val="center"/>
        <w:rPr>
          <w:rFonts w:hint="default" w:cs="宋体"/>
          <w:color w:val="auto"/>
        </w:rPr>
      </w:pPr>
      <w:bookmarkStart w:id="20" w:name="_Toc9236"/>
      <w:r>
        <w:rPr>
          <w:rFonts w:cs="宋体"/>
          <w:color w:val="auto"/>
          <w:sz w:val="31"/>
          <w:szCs w:val="31"/>
          <w:lang w:bidi="ar"/>
        </w:rPr>
        <w:t>初步评审</w:t>
      </w:r>
      <w:r>
        <w:rPr>
          <w:rFonts w:hint="eastAsia" w:cs="宋体"/>
          <w:color w:val="auto"/>
          <w:sz w:val="31"/>
          <w:szCs w:val="31"/>
          <w:lang w:val="en-US" w:eastAsia="zh-CN" w:bidi="ar"/>
        </w:rPr>
        <w:t>标</w:t>
      </w:r>
      <w:r>
        <w:rPr>
          <w:rFonts w:cs="宋体"/>
          <w:color w:val="auto"/>
          <w:sz w:val="31"/>
          <w:szCs w:val="31"/>
          <w:lang w:bidi="ar"/>
        </w:rPr>
        <w:t>各项页码索引表</w:t>
      </w:r>
      <w:bookmarkEnd w:id="20"/>
    </w:p>
    <w:p>
      <w:pPr>
        <w:ind w:firstLine="480"/>
        <w:rPr>
          <w:rFonts w:ascii="宋体" w:hAnsi="宋体" w:eastAsia="宋体" w:cs="宋体"/>
          <w:color w:val="auto"/>
        </w:rPr>
      </w:pPr>
    </w:p>
    <w:tbl>
      <w:tblPr>
        <w:tblStyle w:val="17"/>
        <w:tblW w:w="9080" w:type="dxa"/>
        <w:tblInd w:w="-11" w:type="dxa"/>
        <w:tblLayout w:type="fixed"/>
        <w:tblCellMar>
          <w:top w:w="0" w:type="dxa"/>
          <w:left w:w="108" w:type="dxa"/>
          <w:bottom w:w="0" w:type="dxa"/>
          <w:right w:w="108" w:type="dxa"/>
        </w:tblCellMar>
      </w:tblPr>
      <w:tblGrid>
        <w:gridCol w:w="1112"/>
        <w:gridCol w:w="2567"/>
        <w:gridCol w:w="2283"/>
        <w:gridCol w:w="3118"/>
      </w:tblGrid>
      <w:tr>
        <w:tblPrEx>
          <w:tblCellMar>
            <w:top w:w="0" w:type="dxa"/>
            <w:left w:w="108" w:type="dxa"/>
            <w:bottom w:w="0" w:type="dxa"/>
            <w:right w:w="108" w:type="dxa"/>
          </w:tblCellMar>
        </w:tblPrEx>
        <w:trPr>
          <w:trHeight w:val="567" w:hRule="atLeast"/>
        </w:trPr>
        <w:tc>
          <w:tcPr>
            <w:tcW w:w="1112"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auto"/>
              </w:rPr>
            </w:pPr>
            <w:r>
              <w:rPr>
                <w:rFonts w:hint="eastAsia" w:ascii="宋体" w:hAnsi="宋体" w:eastAsia="宋体" w:cs="宋体"/>
                <w:color w:val="auto"/>
              </w:rPr>
              <w:t>序号</w:t>
            </w:r>
          </w:p>
        </w:tc>
        <w:tc>
          <w:tcPr>
            <w:tcW w:w="256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auto"/>
              </w:rPr>
            </w:pPr>
            <w:r>
              <w:rPr>
                <w:rFonts w:hint="eastAsia" w:ascii="宋体" w:hAnsi="宋体" w:eastAsia="宋体" w:cs="宋体"/>
                <w:color w:val="auto"/>
              </w:rPr>
              <w:t>评审项</w:t>
            </w:r>
          </w:p>
        </w:tc>
        <w:tc>
          <w:tcPr>
            <w:tcW w:w="228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auto"/>
              </w:rPr>
            </w:pPr>
            <w:r>
              <w:rPr>
                <w:rFonts w:hint="eastAsia" w:ascii="宋体" w:hAnsi="宋体" w:eastAsia="宋体" w:cs="宋体"/>
                <w:color w:val="auto"/>
              </w:rPr>
              <w:t>响应情况</w:t>
            </w:r>
          </w:p>
        </w:tc>
        <w:tc>
          <w:tcPr>
            <w:tcW w:w="3118"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auto"/>
              </w:rPr>
            </w:pPr>
            <w:r>
              <w:rPr>
                <w:rFonts w:hint="eastAsia" w:ascii="宋体" w:hAnsi="宋体" w:eastAsia="宋体" w:cs="宋体"/>
                <w:color w:val="auto"/>
              </w:rPr>
              <w:t>材料所在页（   页）</w:t>
            </w:r>
          </w:p>
        </w:tc>
      </w:tr>
      <w:tr>
        <w:tblPrEx>
          <w:tblCellMar>
            <w:top w:w="0" w:type="dxa"/>
            <w:left w:w="108" w:type="dxa"/>
            <w:bottom w:w="0" w:type="dxa"/>
            <w:right w:w="108" w:type="dxa"/>
          </w:tblCellMar>
        </w:tblPrEx>
        <w:trPr>
          <w:trHeight w:val="567" w:hRule="atLeast"/>
        </w:trPr>
        <w:tc>
          <w:tcPr>
            <w:tcW w:w="1112"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auto"/>
              </w:rPr>
            </w:pPr>
            <w:r>
              <w:rPr>
                <w:rFonts w:hint="eastAsia" w:ascii="宋体" w:hAnsi="宋体" w:eastAsia="宋体" w:cs="宋体"/>
                <w:color w:val="auto"/>
              </w:rPr>
              <w:t>1</w:t>
            </w:r>
          </w:p>
        </w:tc>
        <w:tc>
          <w:tcPr>
            <w:tcW w:w="2567"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eastAsia="宋体" w:cs="宋体"/>
                <w:color w:val="auto"/>
              </w:rPr>
            </w:pPr>
          </w:p>
        </w:tc>
        <w:tc>
          <w:tcPr>
            <w:tcW w:w="2283"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eastAsia="宋体" w:cs="宋体"/>
                <w:color w:val="auto"/>
              </w:rPr>
            </w:pPr>
          </w:p>
        </w:tc>
        <w:tc>
          <w:tcPr>
            <w:tcW w:w="3118"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eastAsia="宋体" w:cs="宋体"/>
                <w:color w:val="auto"/>
              </w:rPr>
            </w:pPr>
          </w:p>
        </w:tc>
      </w:tr>
      <w:tr>
        <w:tblPrEx>
          <w:tblCellMar>
            <w:top w:w="0" w:type="dxa"/>
            <w:left w:w="108" w:type="dxa"/>
            <w:bottom w:w="0" w:type="dxa"/>
            <w:right w:w="108" w:type="dxa"/>
          </w:tblCellMar>
        </w:tblPrEx>
        <w:trPr>
          <w:trHeight w:val="567" w:hRule="atLeast"/>
        </w:trPr>
        <w:tc>
          <w:tcPr>
            <w:tcW w:w="1112"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auto"/>
              </w:rPr>
            </w:pPr>
            <w:r>
              <w:rPr>
                <w:rFonts w:hint="eastAsia" w:ascii="宋体" w:hAnsi="宋体" w:eastAsia="宋体" w:cs="宋体"/>
                <w:color w:val="auto"/>
              </w:rPr>
              <w:t>2</w:t>
            </w:r>
          </w:p>
        </w:tc>
        <w:tc>
          <w:tcPr>
            <w:tcW w:w="2567"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eastAsia="宋体" w:cs="宋体"/>
                <w:color w:val="auto"/>
              </w:rPr>
            </w:pPr>
          </w:p>
        </w:tc>
        <w:tc>
          <w:tcPr>
            <w:tcW w:w="2283"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eastAsia="宋体" w:cs="宋体"/>
                <w:color w:val="auto"/>
              </w:rPr>
            </w:pPr>
          </w:p>
        </w:tc>
        <w:tc>
          <w:tcPr>
            <w:tcW w:w="3118"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eastAsia="宋体" w:cs="宋体"/>
                <w:color w:val="auto"/>
              </w:rPr>
            </w:pPr>
          </w:p>
        </w:tc>
      </w:tr>
      <w:tr>
        <w:tblPrEx>
          <w:tblCellMar>
            <w:top w:w="0" w:type="dxa"/>
            <w:left w:w="108" w:type="dxa"/>
            <w:bottom w:w="0" w:type="dxa"/>
            <w:right w:w="108" w:type="dxa"/>
          </w:tblCellMar>
        </w:tblPrEx>
        <w:trPr>
          <w:trHeight w:val="567" w:hRule="atLeast"/>
        </w:trPr>
        <w:tc>
          <w:tcPr>
            <w:tcW w:w="1112"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auto"/>
              </w:rPr>
            </w:pPr>
            <w:r>
              <w:rPr>
                <w:rFonts w:hint="eastAsia" w:ascii="宋体" w:hAnsi="宋体" w:eastAsia="宋体" w:cs="宋体"/>
                <w:color w:val="auto"/>
              </w:rPr>
              <w:t>3</w:t>
            </w:r>
          </w:p>
        </w:tc>
        <w:tc>
          <w:tcPr>
            <w:tcW w:w="2567"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eastAsia="宋体" w:cs="宋体"/>
                <w:color w:val="auto"/>
              </w:rPr>
            </w:pPr>
          </w:p>
        </w:tc>
        <w:tc>
          <w:tcPr>
            <w:tcW w:w="2283"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eastAsia="宋体" w:cs="宋体"/>
                <w:color w:val="auto"/>
              </w:rPr>
            </w:pPr>
          </w:p>
        </w:tc>
        <w:tc>
          <w:tcPr>
            <w:tcW w:w="3118"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eastAsia="宋体" w:cs="宋体"/>
                <w:color w:val="auto"/>
              </w:rPr>
            </w:pPr>
          </w:p>
        </w:tc>
      </w:tr>
      <w:tr>
        <w:tblPrEx>
          <w:tblCellMar>
            <w:top w:w="0" w:type="dxa"/>
            <w:left w:w="108" w:type="dxa"/>
            <w:bottom w:w="0" w:type="dxa"/>
            <w:right w:w="108" w:type="dxa"/>
          </w:tblCellMar>
        </w:tblPrEx>
        <w:trPr>
          <w:trHeight w:val="567" w:hRule="atLeast"/>
        </w:trPr>
        <w:tc>
          <w:tcPr>
            <w:tcW w:w="1112"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auto"/>
              </w:rPr>
            </w:pPr>
            <w:r>
              <w:rPr>
                <w:rFonts w:hint="eastAsia" w:ascii="宋体" w:hAnsi="宋体" w:eastAsia="宋体" w:cs="宋体"/>
                <w:color w:val="auto"/>
              </w:rPr>
              <w:t>......</w:t>
            </w:r>
          </w:p>
        </w:tc>
        <w:tc>
          <w:tcPr>
            <w:tcW w:w="2567"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eastAsia="宋体" w:cs="宋体"/>
                <w:color w:val="auto"/>
              </w:rPr>
            </w:pPr>
          </w:p>
        </w:tc>
        <w:tc>
          <w:tcPr>
            <w:tcW w:w="2283"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eastAsia="宋体" w:cs="宋体"/>
                <w:color w:val="auto"/>
              </w:rPr>
            </w:pPr>
          </w:p>
        </w:tc>
        <w:tc>
          <w:tcPr>
            <w:tcW w:w="3118"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eastAsia="宋体" w:cs="宋体"/>
                <w:color w:val="auto"/>
              </w:rPr>
            </w:pPr>
          </w:p>
        </w:tc>
      </w:tr>
    </w:tbl>
    <w:p>
      <w:pPr>
        <w:ind w:firstLine="480"/>
        <w:rPr>
          <w:rFonts w:ascii="宋体" w:hAnsi="宋体" w:eastAsia="宋体" w:cs="宋体"/>
          <w:color w:val="auto"/>
        </w:rPr>
      </w:pPr>
      <w:r>
        <w:rPr>
          <w:rFonts w:hint="eastAsia" w:ascii="宋体" w:hAnsi="宋体" w:eastAsia="宋体" w:cs="宋体"/>
          <w:color w:val="auto"/>
        </w:rPr>
        <w:t>注：该表格仅为方便评审，不作为资格要求。</w:t>
      </w:r>
    </w:p>
    <w:p>
      <w:pPr>
        <w:rPr>
          <w:rFonts w:ascii="宋体" w:hAnsi="宋体" w:eastAsia="宋体" w:cs="宋体"/>
          <w:color w:val="auto"/>
        </w:rPr>
      </w:pPr>
    </w:p>
    <w:p>
      <w:pPr>
        <w:pStyle w:val="3"/>
        <w:jc w:val="center"/>
        <w:rPr>
          <w:rFonts w:hint="default" w:cs="宋体"/>
          <w:color w:val="auto"/>
        </w:rPr>
      </w:pPr>
      <w:r>
        <w:rPr>
          <w:rFonts w:cs="宋体"/>
          <w:color w:val="auto"/>
        </w:rPr>
        <w:br w:type="page"/>
      </w:r>
      <w:bookmarkStart w:id="21" w:name="_Toc8632"/>
      <w:bookmarkStart w:id="22" w:name="_Toc10638"/>
      <w:bookmarkStart w:id="23" w:name="_Toc29540"/>
      <w:r>
        <w:rPr>
          <w:rFonts w:cs="宋体"/>
          <w:color w:val="auto"/>
        </w:rPr>
        <w:t>综合评分表各项页码索引表</w:t>
      </w:r>
      <w:bookmarkEnd w:id="21"/>
      <w:bookmarkEnd w:id="22"/>
      <w:bookmarkEnd w:id="23"/>
    </w:p>
    <w:tbl>
      <w:tblPr>
        <w:tblStyle w:val="17"/>
        <w:tblW w:w="0" w:type="auto"/>
        <w:jc w:val="center"/>
        <w:tblLayout w:type="fixed"/>
        <w:tblCellMar>
          <w:top w:w="0" w:type="dxa"/>
          <w:left w:w="108" w:type="dxa"/>
          <w:bottom w:w="0" w:type="dxa"/>
          <w:right w:w="108" w:type="dxa"/>
        </w:tblCellMar>
      </w:tblPr>
      <w:tblGrid>
        <w:gridCol w:w="1112"/>
        <w:gridCol w:w="2567"/>
        <w:gridCol w:w="2283"/>
        <w:gridCol w:w="3118"/>
      </w:tblGrid>
      <w:tr>
        <w:trPr>
          <w:trHeight w:val="567" w:hRule="atLeast"/>
          <w:jc w:val="center"/>
        </w:trPr>
        <w:tc>
          <w:tcPr>
            <w:tcW w:w="1112"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auto"/>
              </w:rPr>
            </w:pPr>
            <w:r>
              <w:rPr>
                <w:rFonts w:hint="eastAsia" w:ascii="宋体" w:hAnsi="宋体" w:eastAsia="宋体" w:cs="宋体"/>
                <w:color w:val="auto"/>
              </w:rPr>
              <w:t>序号</w:t>
            </w:r>
          </w:p>
        </w:tc>
        <w:tc>
          <w:tcPr>
            <w:tcW w:w="256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auto"/>
              </w:rPr>
            </w:pPr>
            <w:r>
              <w:rPr>
                <w:rFonts w:hint="eastAsia" w:ascii="宋体" w:hAnsi="宋体" w:eastAsia="宋体" w:cs="宋体"/>
                <w:color w:val="auto"/>
              </w:rPr>
              <w:t>评审项</w:t>
            </w:r>
          </w:p>
        </w:tc>
        <w:tc>
          <w:tcPr>
            <w:tcW w:w="228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auto"/>
              </w:rPr>
            </w:pPr>
            <w:r>
              <w:rPr>
                <w:rFonts w:hint="eastAsia" w:ascii="宋体" w:hAnsi="宋体" w:eastAsia="宋体" w:cs="宋体"/>
                <w:color w:val="auto"/>
              </w:rPr>
              <w:t>响应情况</w:t>
            </w:r>
          </w:p>
        </w:tc>
        <w:tc>
          <w:tcPr>
            <w:tcW w:w="3118"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auto"/>
              </w:rPr>
            </w:pPr>
            <w:r>
              <w:rPr>
                <w:rFonts w:hint="eastAsia" w:ascii="宋体" w:hAnsi="宋体" w:eastAsia="宋体" w:cs="宋体"/>
                <w:color w:val="auto"/>
              </w:rPr>
              <w:t>材料所在页（   页）</w:t>
            </w:r>
          </w:p>
        </w:tc>
      </w:tr>
      <w:tr>
        <w:tblPrEx>
          <w:tblCellMar>
            <w:top w:w="0" w:type="dxa"/>
            <w:left w:w="108" w:type="dxa"/>
            <w:bottom w:w="0" w:type="dxa"/>
            <w:right w:w="108" w:type="dxa"/>
          </w:tblCellMar>
        </w:tblPrEx>
        <w:trPr>
          <w:trHeight w:val="567" w:hRule="atLeast"/>
          <w:jc w:val="center"/>
        </w:trPr>
        <w:tc>
          <w:tcPr>
            <w:tcW w:w="1112"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auto"/>
              </w:rPr>
            </w:pPr>
            <w:r>
              <w:rPr>
                <w:rFonts w:hint="eastAsia" w:ascii="宋体" w:hAnsi="宋体" w:eastAsia="宋体" w:cs="宋体"/>
                <w:color w:val="auto"/>
              </w:rPr>
              <w:t>1</w:t>
            </w:r>
          </w:p>
        </w:tc>
        <w:tc>
          <w:tcPr>
            <w:tcW w:w="2567"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eastAsia="宋体" w:cs="宋体"/>
                <w:color w:val="auto"/>
              </w:rPr>
            </w:pPr>
          </w:p>
        </w:tc>
        <w:tc>
          <w:tcPr>
            <w:tcW w:w="2283"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eastAsia="宋体" w:cs="宋体"/>
                <w:color w:val="auto"/>
              </w:rPr>
            </w:pPr>
          </w:p>
        </w:tc>
        <w:tc>
          <w:tcPr>
            <w:tcW w:w="3118"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eastAsia="宋体" w:cs="宋体"/>
                <w:color w:val="auto"/>
              </w:rPr>
            </w:pPr>
          </w:p>
        </w:tc>
      </w:tr>
      <w:tr>
        <w:tblPrEx>
          <w:tblCellMar>
            <w:top w:w="0" w:type="dxa"/>
            <w:left w:w="108" w:type="dxa"/>
            <w:bottom w:w="0" w:type="dxa"/>
            <w:right w:w="108" w:type="dxa"/>
          </w:tblCellMar>
        </w:tblPrEx>
        <w:trPr>
          <w:trHeight w:val="567" w:hRule="atLeast"/>
          <w:jc w:val="center"/>
        </w:trPr>
        <w:tc>
          <w:tcPr>
            <w:tcW w:w="1112"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auto"/>
              </w:rPr>
            </w:pPr>
            <w:r>
              <w:rPr>
                <w:rFonts w:hint="eastAsia" w:ascii="宋体" w:hAnsi="宋体" w:eastAsia="宋体" w:cs="宋体"/>
                <w:color w:val="auto"/>
              </w:rPr>
              <w:t>2</w:t>
            </w:r>
          </w:p>
        </w:tc>
        <w:tc>
          <w:tcPr>
            <w:tcW w:w="2567"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eastAsia="宋体" w:cs="宋体"/>
                <w:color w:val="auto"/>
              </w:rPr>
            </w:pPr>
          </w:p>
        </w:tc>
        <w:tc>
          <w:tcPr>
            <w:tcW w:w="2283"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eastAsia="宋体" w:cs="宋体"/>
                <w:color w:val="auto"/>
              </w:rPr>
            </w:pPr>
          </w:p>
        </w:tc>
        <w:tc>
          <w:tcPr>
            <w:tcW w:w="3118"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eastAsia="宋体" w:cs="宋体"/>
                <w:color w:val="auto"/>
              </w:rPr>
            </w:pPr>
          </w:p>
        </w:tc>
      </w:tr>
      <w:tr>
        <w:tblPrEx>
          <w:tblCellMar>
            <w:top w:w="0" w:type="dxa"/>
            <w:left w:w="108" w:type="dxa"/>
            <w:bottom w:w="0" w:type="dxa"/>
            <w:right w:w="108" w:type="dxa"/>
          </w:tblCellMar>
        </w:tblPrEx>
        <w:trPr>
          <w:trHeight w:val="567" w:hRule="atLeast"/>
          <w:jc w:val="center"/>
        </w:trPr>
        <w:tc>
          <w:tcPr>
            <w:tcW w:w="1112"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auto"/>
              </w:rPr>
            </w:pPr>
            <w:r>
              <w:rPr>
                <w:rFonts w:hint="eastAsia" w:ascii="宋体" w:hAnsi="宋体" w:eastAsia="宋体" w:cs="宋体"/>
                <w:color w:val="auto"/>
              </w:rPr>
              <w:t>3</w:t>
            </w:r>
          </w:p>
        </w:tc>
        <w:tc>
          <w:tcPr>
            <w:tcW w:w="2567"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eastAsia="宋体" w:cs="宋体"/>
                <w:color w:val="auto"/>
              </w:rPr>
            </w:pPr>
          </w:p>
        </w:tc>
        <w:tc>
          <w:tcPr>
            <w:tcW w:w="2283"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eastAsia="宋体" w:cs="宋体"/>
                <w:color w:val="auto"/>
              </w:rPr>
            </w:pPr>
          </w:p>
        </w:tc>
        <w:tc>
          <w:tcPr>
            <w:tcW w:w="3118"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eastAsia="宋体" w:cs="宋体"/>
                <w:color w:val="auto"/>
              </w:rPr>
            </w:pPr>
          </w:p>
        </w:tc>
      </w:tr>
      <w:tr>
        <w:tblPrEx>
          <w:tblCellMar>
            <w:top w:w="0" w:type="dxa"/>
            <w:left w:w="108" w:type="dxa"/>
            <w:bottom w:w="0" w:type="dxa"/>
            <w:right w:w="108" w:type="dxa"/>
          </w:tblCellMar>
        </w:tblPrEx>
        <w:trPr>
          <w:trHeight w:val="567" w:hRule="atLeast"/>
          <w:jc w:val="center"/>
        </w:trPr>
        <w:tc>
          <w:tcPr>
            <w:tcW w:w="1112"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auto"/>
              </w:rPr>
            </w:pPr>
            <w:r>
              <w:rPr>
                <w:rFonts w:hint="eastAsia" w:ascii="宋体" w:hAnsi="宋体" w:eastAsia="宋体" w:cs="宋体"/>
                <w:color w:val="auto"/>
              </w:rPr>
              <w:t>......</w:t>
            </w:r>
          </w:p>
        </w:tc>
        <w:tc>
          <w:tcPr>
            <w:tcW w:w="2567"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eastAsia="宋体" w:cs="宋体"/>
                <w:color w:val="auto"/>
              </w:rPr>
            </w:pPr>
          </w:p>
        </w:tc>
        <w:tc>
          <w:tcPr>
            <w:tcW w:w="2283"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eastAsia="宋体" w:cs="宋体"/>
                <w:color w:val="auto"/>
              </w:rPr>
            </w:pPr>
          </w:p>
        </w:tc>
        <w:tc>
          <w:tcPr>
            <w:tcW w:w="3118"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eastAsia="宋体" w:cs="宋体"/>
                <w:color w:val="auto"/>
              </w:rPr>
            </w:pPr>
          </w:p>
        </w:tc>
      </w:tr>
    </w:tbl>
    <w:p>
      <w:pPr>
        <w:rPr>
          <w:rFonts w:ascii="宋体" w:hAnsi="宋体" w:eastAsia="宋体" w:cs="宋体"/>
          <w:b/>
          <w:color w:val="auto"/>
          <w:szCs w:val="21"/>
        </w:rPr>
      </w:pPr>
      <w:r>
        <w:rPr>
          <w:rFonts w:hint="eastAsia" w:ascii="宋体" w:hAnsi="宋体" w:eastAsia="宋体" w:cs="宋体"/>
          <w:color w:val="auto"/>
        </w:rPr>
        <w:t>注：该表格仅为方便评审，不作为资格要求。</w:t>
      </w:r>
      <w:r>
        <w:rPr>
          <w:rFonts w:hint="eastAsia" w:ascii="宋体" w:hAnsi="宋体" w:eastAsia="宋体" w:cs="宋体"/>
          <w:b/>
          <w:color w:val="auto"/>
          <w:szCs w:val="21"/>
        </w:rPr>
        <w:br w:type="page"/>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1"/>
        <w:rPr>
          <w:rFonts w:hint="eastAsia" w:ascii="宋体" w:hAnsi="宋体" w:eastAsia="宋体" w:cs="宋体"/>
          <w:b/>
          <w:color w:val="auto"/>
          <w:sz w:val="28"/>
          <w:szCs w:val="28"/>
          <w:lang w:val="en-US" w:eastAsia="zh-CN"/>
        </w:rPr>
      </w:pPr>
      <w:bookmarkStart w:id="24" w:name="_Toc17612"/>
      <w:r>
        <w:rPr>
          <w:rFonts w:hint="eastAsia" w:ascii="宋体" w:hAnsi="宋体" w:eastAsia="宋体" w:cs="宋体"/>
          <w:b/>
          <w:color w:val="auto"/>
          <w:sz w:val="28"/>
          <w:szCs w:val="28"/>
          <w:lang w:val="en-US" w:eastAsia="zh-CN"/>
        </w:rPr>
        <w:t>1、开标一览表</w:t>
      </w:r>
      <w:bookmarkEnd w:id="24"/>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480" w:lineRule="auto"/>
        <w:ind w:right="0" w:rightChars="0"/>
        <w:jc w:val="left"/>
        <w:textAlignment w:val="auto"/>
        <w:rPr>
          <w:rFonts w:hint="default" w:ascii="宋体" w:hAnsi="宋体" w:eastAsia="宋体" w:cs="宋体"/>
          <w:sz w:val="24"/>
          <w:szCs w:val="24"/>
          <w:u w:val="single"/>
          <w:lang w:val="en-US" w:eastAsia="zh-CN"/>
        </w:rPr>
      </w:pPr>
      <w:r>
        <w:rPr>
          <w:rFonts w:hint="eastAsia" w:ascii="宋体" w:hAnsi="宋体" w:eastAsia="宋体" w:cs="宋体"/>
          <w:sz w:val="24"/>
          <w:szCs w:val="24"/>
        </w:rPr>
        <w:t xml:space="preserve"> 项目名称</w:t>
      </w:r>
      <w:r>
        <w:rPr>
          <w:rFonts w:hint="eastAsia" w:ascii="宋体" w:hAnsi="宋体" w:eastAsia="宋体" w:cs="宋体"/>
          <w:sz w:val="24"/>
          <w:szCs w:val="24"/>
          <w:lang w:eastAsia="zh-CN"/>
        </w:rPr>
        <w:t>：</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 xml:space="preserve">           </w:t>
      </w:r>
      <w:r>
        <w:rPr>
          <w:rFonts w:hint="eastAsia" w:ascii="宋体" w:hAnsi="宋体" w:eastAsia="宋体" w:cs="宋体"/>
          <w:bCs/>
          <w:color w:val="auto"/>
          <w:sz w:val="24"/>
          <w:szCs w:val="24"/>
          <w:lang w:val="en-US" w:eastAsia="zh-CN"/>
        </w:rPr>
        <w:t>项目编号：</w:t>
      </w:r>
      <w:r>
        <w:rPr>
          <w:rFonts w:hint="eastAsia" w:ascii="宋体" w:hAnsi="宋体" w:eastAsia="宋体" w:cs="宋体"/>
          <w:bCs/>
          <w:color w:val="auto"/>
          <w:sz w:val="24"/>
          <w:szCs w:val="24"/>
          <w:u w:val="single"/>
          <w:lang w:val="en-US" w:eastAsia="zh-CN"/>
        </w:rPr>
        <w:t xml:space="preserve">            </w:t>
      </w:r>
    </w:p>
    <w:tbl>
      <w:tblPr>
        <w:tblStyle w:val="17"/>
        <w:tblW w:w="8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3"/>
        <w:gridCol w:w="5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293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投标单位名称</w:t>
            </w:r>
          </w:p>
        </w:tc>
        <w:tc>
          <w:tcPr>
            <w:tcW w:w="583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933"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rPr>
              <w:t>投标</w:t>
            </w:r>
            <w:r>
              <w:rPr>
                <w:rFonts w:hint="eastAsia" w:ascii="宋体" w:hAnsi="宋体" w:eastAsia="宋体" w:cs="宋体"/>
                <w:bCs/>
                <w:color w:val="auto"/>
                <w:sz w:val="24"/>
                <w:szCs w:val="24"/>
                <w:lang w:val="en-US" w:eastAsia="zh-CN"/>
              </w:rPr>
              <w:t>总价</w:t>
            </w:r>
          </w:p>
        </w:tc>
        <w:tc>
          <w:tcPr>
            <w:tcW w:w="5833" w:type="dxa"/>
            <w:vAlign w:val="bottom"/>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ascii="宋体" w:hAnsi="宋体" w:eastAsia="宋体" w:cs="宋体"/>
                <w:bCs/>
                <w:color w:val="auto"/>
                <w:sz w:val="24"/>
                <w:szCs w:val="24"/>
              </w:rPr>
            </w:pPr>
            <w:r>
              <w:rPr>
                <w:rFonts w:hint="eastAsia" w:ascii="宋体" w:hAnsi="宋体" w:eastAsia="宋体" w:cs="宋体"/>
                <w:bCs/>
                <w:color w:val="auto"/>
                <w:sz w:val="24"/>
                <w:szCs w:val="24"/>
              </w:rPr>
              <w:t>大写（人民币）：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93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宋体" w:hAnsi="宋体" w:eastAsia="宋体" w:cs="宋体"/>
                <w:bCs/>
                <w:color w:val="auto"/>
                <w:sz w:val="24"/>
                <w:szCs w:val="24"/>
              </w:rPr>
            </w:pPr>
          </w:p>
        </w:tc>
        <w:tc>
          <w:tcPr>
            <w:tcW w:w="5833" w:type="dxa"/>
            <w:vAlign w:val="bottom"/>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ascii="宋体" w:hAnsi="宋体" w:eastAsia="宋体" w:cs="宋体"/>
                <w:bCs/>
                <w:color w:val="auto"/>
                <w:sz w:val="24"/>
                <w:szCs w:val="24"/>
              </w:rPr>
            </w:pPr>
            <w:r>
              <w:rPr>
                <w:rFonts w:hint="eastAsia" w:ascii="宋体" w:hAnsi="宋体" w:eastAsia="宋体" w:cs="宋体"/>
                <w:bCs/>
                <w:color w:val="auto"/>
                <w:sz w:val="24"/>
                <w:szCs w:val="24"/>
              </w:rPr>
              <w:t>小写：</w:t>
            </w:r>
            <w:r>
              <w:rPr>
                <w:rFonts w:hint="eastAsia" w:ascii="宋体" w:hAnsi="宋体" w:eastAsia="宋体" w:cs="宋体"/>
                <w:bCs/>
                <w:color w:val="auto"/>
                <w:sz w:val="24"/>
                <w:szCs w:val="24"/>
                <w:lang w:val="en-US" w:eastAsia="zh-CN"/>
              </w:rPr>
              <w:t xml:space="preserve">  </w:t>
            </w:r>
            <w:r>
              <w:rPr>
                <w:rFonts w:hint="eastAsia" w:ascii="宋体" w:hAnsi="宋体" w:eastAsia="宋体" w:cs="宋体"/>
                <w:bCs/>
                <w:color w:val="auto"/>
                <w:sz w:val="24"/>
                <w:szCs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933" w:type="dxa"/>
            <w:vAlign w:val="center"/>
          </w:tcPr>
          <w:p>
            <w:pPr>
              <w:jc w:val="center"/>
              <w:rPr>
                <w:rFonts w:hint="eastAsia" w:ascii="宋体" w:hAnsi="宋体" w:eastAsia="宋体" w:cs="宋体"/>
                <w:bCs/>
                <w:color w:val="auto"/>
                <w:sz w:val="24"/>
                <w:szCs w:val="24"/>
                <w:vertAlign w:val="baseline"/>
                <w:lang w:val="en-US" w:eastAsia="zh-CN"/>
              </w:rPr>
            </w:pPr>
            <w:r>
              <w:rPr>
                <w:rFonts w:hint="eastAsia" w:ascii="宋体" w:hAnsi="宋体" w:eastAsia="宋体" w:cs="宋体"/>
                <w:bCs/>
                <w:color w:val="auto"/>
                <w:sz w:val="24"/>
                <w:szCs w:val="24"/>
                <w:vertAlign w:val="baseline"/>
                <w:lang w:val="en-US" w:eastAsia="zh-CN"/>
              </w:rPr>
              <w:t>交付期/服务期/工期</w:t>
            </w:r>
          </w:p>
        </w:tc>
        <w:tc>
          <w:tcPr>
            <w:tcW w:w="5833" w:type="dxa"/>
            <w:vAlign w:val="center"/>
          </w:tcPr>
          <w:p>
            <w:pPr>
              <w:jc w:val="center"/>
              <w:rPr>
                <w:rFonts w:hint="default" w:ascii="宋体" w:hAnsi="宋体" w:eastAsia="宋体" w:cs="宋体"/>
                <w:bCs/>
                <w:color w:val="auto"/>
                <w:sz w:val="24"/>
                <w:szCs w:val="24"/>
                <w:vertAlign w:val="baseline"/>
                <w:lang w:val="en-US" w:eastAsia="zh-CN"/>
              </w:rPr>
            </w:pPr>
            <w:r>
              <w:rPr>
                <w:rFonts w:hint="eastAsia" w:ascii="宋体" w:hAnsi="宋体" w:eastAsia="宋体" w:cs="宋体"/>
                <w:bCs/>
                <w:color w:val="auto"/>
                <w:sz w:val="24"/>
                <w:szCs w:val="24"/>
                <w:vertAlign w:val="baseline"/>
                <w:lang w:val="en-US" w:eastAsia="zh-CN"/>
              </w:rPr>
              <w:t xml:space="preserve">                   </w:t>
            </w:r>
          </w:p>
        </w:tc>
      </w:tr>
    </w:tbl>
    <w:p>
      <w:pPr>
        <w:jc w:val="center"/>
        <w:rPr>
          <w:rFonts w:hint="eastAsia" w:ascii="宋体" w:hAnsi="宋体" w:eastAsia="宋体" w:cs="宋体"/>
          <w:bCs/>
          <w:color w:val="auto"/>
          <w:sz w:val="24"/>
          <w:szCs w:val="24"/>
          <w:lang w:val="en-US" w:eastAsia="zh-CN"/>
        </w:rPr>
      </w:pPr>
      <w:bookmarkStart w:id="30" w:name="_GoBack"/>
      <w:bookmarkEnd w:id="30"/>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923"/>
        <w:gridCol w:w="5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47" w:hRule="atLeast"/>
        </w:trPr>
        <w:tc>
          <w:tcPr>
            <w:tcW w:w="8866" w:type="dxa"/>
            <w:gridSpan w:val="2"/>
            <w:vAlign w:val="center"/>
          </w:tcPr>
          <w:p>
            <w:pPr>
              <w:jc w:val="center"/>
              <w:rPr>
                <w:rFonts w:hint="default" w:ascii="宋体" w:hAnsi="宋体" w:eastAsia="宋体" w:cs="宋体"/>
                <w:bCs/>
                <w:color w:val="auto"/>
                <w:sz w:val="24"/>
                <w:szCs w:val="24"/>
                <w:vertAlign w:val="baseline"/>
                <w:lang w:val="en-US" w:eastAsia="zh-CN"/>
              </w:rPr>
            </w:pPr>
            <w:r>
              <w:rPr>
                <w:rFonts w:hint="eastAsia" w:ascii="宋体" w:hAnsi="宋体" w:eastAsia="宋体" w:cs="宋体"/>
                <w:bCs/>
                <w:color w:val="auto"/>
                <w:sz w:val="24"/>
                <w:szCs w:val="24"/>
                <w:vertAlign w:val="baseline"/>
                <w:lang w:val="en-US" w:eastAsia="zh-CN"/>
              </w:rPr>
              <w:t>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61" w:hRule="atLeast"/>
        </w:trPr>
        <w:tc>
          <w:tcPr>
            <w:tcW w:w="2923" w:type="dxa"/>
            <w:vAlign w:val="center"/>
          </w:tcPr>
          <w:p>
            <w:pPr>
              <w:jc w:val="center"/>
              <w:rPr>
                <w:rFonts w:hint="eastAsia" w:ascii="宋体" w:hAnsi="宋体" w:eastAsia="宋体" w:cs="宋体"/>
                <w:bCs/>
                <w:color w:val="auto"/>
                <w:sz w:val="24"/>
                <w:szCs w:val="24"/>
                <w:vertAlign w:val="baseline"/>
                <w:lang w:val="en-US" w:eastAsia="zh-CN"/>
              </w:rPr>
            </w:pPr>
            <w:r>
              <w:rPr>
                <w:rFonts w:hint="eastAsia" w:ascii="宋体" w:hAnsi="宋体" w:eastAsia="宋体" w:cs="宋体"/>
                <w:bCs/>
                <w:color w:val="auto"/>
                <w:sz w:val="24"/>
                <w:szCs w:val="24"/>
                <w:vertAlign w:val="baseline"/>
                <w:lang w:val="en-US" w:eastAsia="zh-CN"/>
              </w:rPr>
              <w:t>产品质保期</w:t>
            </w:r>
          </w:p>
        </w:tc>
        <w:tc>
          <w:tcPr>
            <w:tcW w:w="5943" w:type="dxa"/>
            <w:vAlign w:val="center"/>
          </w:tcPr>
          <w:p>
            <w:pPr>
              <w:jc w:val="center"/>
              <w:rPr>
                <w:rFonts w:hint="eastAsia" w:ascii="宋体" w:hAnsi="宋体" w:eastAsia="宋体" w:cs="宋体"/>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61" w:hRule="atLeast"/>
        </w:trPr>
        <w:tc>
          <w:tcPr>
            <w:tcW w:w="2923" w:type="dxa"/>
            <w:vAlign w:val="center"/>
          </w:tcPr>
          <w:p>
            <w:pPr>
              <w:jc w:val="center"/>
              <w:rPr>
                <w:rFonts w:hint="eastAsia" w:ascii="宋体" w:hAnsi="宋体" w:eastAsia="宋体" w:cs="宋体"/>
                <w:bCs/>
                <w:color w:val="auto"/>
                <w:sz w:val="24"/>
                <w:szCs w:val="24"/>
                <w:vertAlign w:val="baseline"/>
                <w:lang w:val="en-US" w:eastAsia="zh-CN"/>
              </w:rPr>
            </w:pPr>
            <w:r>
              <w:rPr>
                <w:rFonts w:hint="eastAsia" w:ascii="宋体" w:hAnsi="宋体" w:eastAsia="宋体" w:cs="宋体"/>
                <w:bCs/>
                <w:color w:val="auto"/>
                <w:sz w:val="24"/>
                <w:szCs w:val="24"/>
                <w:vertAlign w:val="baseline"/>
                <w:lang w:val="en-US" w:eastAsia="zh-CN"/>
              </w:rPr>
              <w:t>项目维保期</w:t>
            </w:r>
          </w:p>
        </w:tc>
        <w:tc>
          <w:tcPr>
            <w:tcW w:w="5943" w:type="dxa"/>
            <w:vAlign w:val="center"/>
          </w:tcPr>
          <w:p>
            <w:pPr>
              <w:jc w:val="center"/>
              <w:rPr>
                <w:rFonts w:hint="eastAsia" w:ascii="宋体" w:hAnsi="宋体" w:eastAsia="宋体" w:cs="宋体"/>
                <w:bCs/>
                <w:color w:val="auto"/>
                <w:sz w:val="24"/>
                <w:szCs w:val="24"/>
                <w:vertAlign w:val="baseline"/>
                <w:lang w:val="en-US" w:eastAsia="zh-CN"/>
              </w:rPr>
            </w:pPr>
          </w:p>
        </w:tc>
      </w:tr>
    </w:tbl>
    <w:p>
      <w:pPr>
        <w:jc w:val="both"/>
        <w:rPr>
          <w:rFonts w:hint="eastAsia" w:ascii="宋体" w:hAnsi="宋体" w:eastAsia="宋体" w:cs="宋体"/>
          <w:bCs/>
          <w:color w:val="auto"/>
          <w:sz w:val="24"/>
          <w:szCs w:val="24"/>
          <w:lang w:val="en-US" w:eastAsia="zh-CN"/>
        </w:rPr>
      </w:pPr>
    </w:p>
    <w:p>
      <w:pPr>
        <w:jc w:val="both"/>
        <w:rPr>
          <w:rFonts w:hint="default"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交货地点：采购人指定地点</w:t>
      </w:r>
    </w:p>
    <w:p>
      <w:pPr>
        <w:jc w:val="both"/>
        <w:rPr>
          <w:rFonts w:ascii="宋体" w:hAnsi="宋体" w:eastAsia="宋体" w:cs="宋体"/>
          <w:bCs/>
          <w:color w:val="auto"/>
          <w:sz w:val="24"/>
          <w:szCs w:val="24"/>
        </w:rPr>
      </w:pPr>
    </w:p>
    <w:p>
      <w:pPr>
        <w:jc w:val="both"/>
        <w:rPr>
          <w:rFonts w:ascii="宋体" w:hAnsi="宋体" w:eastAsia="宋体" w:cs="宋体"/>
          <w:bCs/>
          <w:color w:val="auto"/>
          <w:sz w:val="24"/>
          <w:szCs w:val="24"/>
        </w:rPr>
      </w:pPr>
    </w:p>
    <w:p>
      <w:pPr>
        <w:jc w:val="both"/>
        <w:rPr>
          <w:rFonts w:ascii="宋体" w:hAnsi="宋体" w:eastAsia="宋体" w:cs="宋体"/>
          <w:bCs/>
          <w:color w:val="auto"/>
          <w:sz w:val="24"/>
          <w:szCs w:val="24"/>
        </w:rPr>
      </w:pPr>
    </w:p>
    <w:p>
      <w:pPr>
        <w:jc w:val="both"/>
        <w:rPr>
          <w:rFonts w:ascii="宋体" w:hAnsi="宋体" w:eastAsia="宋体" w:cs="宋体"/>
          <w:bCs/>
          <w:color w:val="auto"/>
          <w:sz w:val="24"/>
          <w:szCs w:val="24"/>
        </w:rPr>
      </w:pPr>
      <w:r>
        <w:rPr>
          <w:rFonts w:ascii="宋体" w:hAnsi="宋体" w:eastAsia="宋体" w:cs="宋体"/>
          <w:bCs/>
          <w:color w:val="auto"/>
          <w:sz w:val="24"/>
          <w:szCs w:val="24"/>
        </w:rPr>
        <w:t>投标人:（盖单位公章）</w:t>
      </w:r>
    </w:p>
    <w:p>
      <w:pPr>
        <w:jc w:val="center"/>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 xml:space="preserve">            </w:t>
      </w:r>
    </w:p>
    <w:p>
      <w:pPr>
        <w:jc w:val="left"/>
        <w:rPr>
          <w:rFonts w:ascii="宋体" w:hAnsi="宋体" w:eastAsia="宋体" w:cs="宋体"/>
          <w:bCs/>
          <w:color w:val="auto"/>
          <w:sz w:val="24"/>
          <w:szCs w:val="24"/>
        </w:rPr>
      </w:pPr>
    </w:p>
    <w:p>
      <w:pPr>
        <w:jc w:val="left"/>
        <w:rPr>
          <w:rFonts w:ascii="宋体" w:hAnsi="宋体" w:eastAsia="宋体" w:cs="宋体"/>
          <w:bCs/>
          <w:color w:val="auto"/>
          <w:sz w:val="24"/>
          <w:szCs w:val="24"/>
        </w:rPr>
      </w:pPr>
      <w:r>
        <w:rPr>
          <w:rFonts w:ascii="宋体" w:hAnsi="宋体" w:eastAsia="宋体" w:cs="宋体"/>
          <w:bCs/>
          <w:color w:val="auto"/>
          <w:sz w:val="24"/>
          <w:szCs w:val="24"/>
        </w:rPr>
        <w:t>法定代表人或委托代理人:（签字或盖章）</w:t>
      </w:r>
    </w:p>
    <w:p>
      <w:pPr>
        <w:jc w:val="both"/>
        <w:rPr>
          <w:rFonts w:ascii="宋体" w:hAnsi="宋体" w:eastAsia="宋体" w:cs="宋体"/>
          <w:bCs/>
          <w:color w:val="auto"/>
          <w:sz w:val="24"/>
          <w:szCs w:val="24"/>
        </w:rPr>
      </w:pPr>
    </w:p>
    <w:p>
      <w:pPr>
        <w:autoSpaceDE w:val="0"/>
        <w:autoSpaceDN w:val="0"/>
        <w:adjustRightInd w:val="0"/>
        <w:spacing w:line="360" w:lineRule="auto"/>
        <w:jc w:val="left"/>
        <w:rPr>
          <w:rFonts w:ascii="宋体" w:hAnsi="宋体" w:eastAsia="宋体" w:cs="宋体"/>
          <w:bCs/>
          <w:color w:val="auto"/>
          <w:sz w:val="24"/>
          <w:szCs w:val="24"/>
        </w:rPr>
      </w:pPr>
    </w:p>
    <w:p>
      <w:pPr>
        <w:autoSpaceDE w:val="0"/>
        <w:autoSpaceDN w:val="0"/>
        <w:adjustRightInd w:val="0"/>
        <w:spacing w:line="360" w:lineRule="auto"/>
        <w:jc w:val="left"/>
        <w:rPr>
          <w:rFonts w:ascii="宋体" w:hAnsi="宋体" w:eastAsia="宋体" w:cs="宋体"/>
          <w:color w:val="auto"/>
          <w:kern w:val="0"/>
          <w:sz w:val="24"/>
          <w:szCs w:val="24"/>
        </w:rPr>
      </w:pPr>
      <w:r>
        <w:rPr>
          <w:rFonts w:ascii="宋体" w:hAnsi="宋体" w:eastAsia="宋体" w:cs="宋体"/>
          <w:bCs/>
          <w:color w:val="auto"/>
          <w:sz w:val="24"/>
          <w:szCs w:val="24"/>
        </w:rPr>
        <w:t>日期：</w:t>
      </w:r>
      <w:r>
        <w:rPr>
          <w:rFonts w:ascii="宋体" w:hAnsi="宋体" w:eastAsia="宋体" w:cs="宋体"/>
          <w:bCs/>
          <w:color w:val="auto"/>
          <w:sz w:val="24"/>
          <w:szCs w:val="24"/>
        </w:rPr>
        <w:tab/>
      </w:r>
      <w:r>
        <w:rPr>
          <w:rFonts w:ascii="宋体" w:hAnsi="宋体" w:eastAsia="宋体" w:cs="宋体"/>
          <w:bCs/>
          <w:color w:val="auto"/>
          <w:sz w:val="24"/>
          <w:szCs w:val="24"/>
        </w:rPr>
        <w:t>年</w:t>
      </w:r>
      <w:r>
        <w:rPr>
          <w:rFonts w:ascii="宋体" w:hAnsi="宋体" w:eastAsia="宋体" w:cs="宋体"/>
          <w:bCs/>
          <w:color w:val="auto"/>
          <w:sz w:val="24"/>
          <w:szCs w:val="24"/>
        </w:rPr>
        <w:tab/>
      </w:r>
      <w:r>
        <w:rPr>
          <w:rFonts w:ascii="宋体" w:hAnsi="宋体" w:eastAsia="宋体" w:cs="宋体"/>
          <w:bCs/>
          <w:color w:val="auto"/>
          <w:sz w:val="24"/>
          <w:szCs w:val="24"/>
        </w:rPr>
        <w:t>月</w:t>
      </w:r>
      <w:r>
        <w:rPr>
          <w:rFonts w:ascii="宋体" w:hAnsi="宋体" w:eastAsia="宋体" w:cs="宋体"/>
          <w:bCs/>
          <w:color w:val="auto"/>
          <w:sz w:val="24"/>
          <w:szCs w:val="24"/>
        </w:rPr>
        <w:tab/>
      </w:r>
      <w:r>
        <w:rPr>
          <w:rFonts w:ascii="宋体" w:hAnsi="宋体" w:eastAsia="宋体" w:cs="宋体"/>
          <w:bCs/>
          <w:color w:val="auto"/>
          <w:sz w:val="24"/>
          <w:szCs w:val="24"/>
        </w:rPr>
        <w:t>日</w:t>
      </w:r>
    </w:p>
    <w:p>
      <w:pPr>
        <w:snapToGrid w:val="0"/>
        <w:spacing w:line="360" w:lineRule="auto"/>
        <w:ind w:firstLine="561"/>
        <w:jc w:val="center"/>
        <w:rPr>
          <w:rFonts w:hint="eastAsia" w:ascii="宋体" w:hAnsi="宋体" w:eastAsia="宋体" w:cs="宋体"/>
          <w:b/>
          <w:color w:val="auto"/>
          <w:sz w:val="28"/>
          <w:szCs w:val="28"/>
        </w:rPr>
      </w:pPr>
      <w:bookmarkStart w:id="25" w:name="_Toc21601"/>
    </w:p>
    <w:p>
      <w:pPr>
        <w:snapToGrid w:val="0"/>
        <w:spacing w:line="360" w:lineRule="auto"/>
        <w:ind w:firstLine="561"/>
        <w:jc w:val="center"/>
        <w:rPr>
          <w:rFonts w:hint="eastAsia" w:ascii="宋体" w:hAnsi="宋体" w:eastAsia="宋体" w:cs="宋体"/>
          <w:b/>
          <w:color w:val="auto"/>
          <w:sz w:val="28"/>
          <w:szCs w:val="28"/>
        </w:rPr>
      </w:pPr>
    </w:p>
    <w:p>
      <w:pPr>
        <w:pStyle w:val="15"/>
        <w:keepNext w:val="0"/>
        <w:keepLines w:val="0"/>
        <w:widowControl/>
        <w:suppressLineNumbers w:val="0"/>
        <w:spacing w:line="23" w:lineRule="atLeas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 1.本表中的报价应与报价明细表中的报价一致。</w:t>
      </w:r>
    </w:p>
    <w:p>
      <w:pPr>
        <w:pStyle w:val="15"/>
        <w:keepNext w:val="0"/>
        <w:keepLines w:val="0"/>
        <w:widowControl/>
        <w:suppressLineNumbers w:val="0"/>
        <w:spacing w:line="23" w:lineRule="atLeas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2.供应商如果需要对其它内容加以说明，可在交付期/服务期/工期一栏中填写。 </w:t>
      </w:r>
    </w:p>
    <w:p>
      <w:pPr>
        <w:snapToGrid w:val="0"/>
        <w:spacing w:line="360" w:lineRule="auto"/>
        <w:ind w:firstLine="561"/>
        <w:jc w:val="center"/>
        <w:rPr>
          <w:rFonts w:hint="eastAsia" w:ascii="宋体" w:hAnsi="宋体" w:eastAsia="宋体" w:cs="宋体"/>
          <w:b/>
          <w:color w:val="auto"/>
          <w:sz w:val="28"/>
          <w:szCs w:val="28"/>
        </w:rPr>
      </w:pPr>
    </w:p>
    <w:p>
      <w:pPr>
        <w:snapToGrid w:val="0"/>
        <w:spacing w:line="360" w:lineRule="auto"/>
        <w:ind w:firstLine="561"/>
        <w:jc w:val="center"/>
        <w:rPr>
          <w:rFonts w:hint="eastAsia" w:ascii="宋体" w:hAnsi="宋体" w:eastAsia="宋体" w:cs="宋体"/>
          <w:b/>
          <w:color w:val="auto"/>
          <w:sz w:val="28"/>
          <w:szCs w:val="28"/>
        </w:rPr>
      </w:pPr>
    </w:p>
    <w:p>
      <w:pPr>
        <w:snapToGrid w:val="0"/>
        <w:spacing w:line="360" w:lineRule="auto"/>
        <w:ind w:firstLine="561"/>
        <w:jc w:val="center"/>
        <w:rPr>
          <w:rFonts w:hint="eastAsia" w:ascii="宋体" w:hAnsi="宋体" w:eastAsia="宋体" w:cs="宋体"/>
          <w:b/>
          <w:color w:val="auto"/>
          <w:sz w:val="28"/>
          <w:szCs w:val="28"/>
        </w:rPr>
      </w:pPr>
    </w:p>
    <w:p>
      <w:pPr>
        <w:spacing w:line="360" w:lineRule="auto"/>
        <w:jc w:val="center"/>
        <w:outlineLvl w:val="1"/>
        <w:rPr>
          <w:rFonts w:hint="eastAsia" w:ascii="宋体" w:hAnsi="宋体" w:eastAsia="宋体" w:cs="宋体"/>
          <w:b/>
          <w:color w:val="auto"/>
          <w:sz w:val="28"/>
          <w:szCs w:val="28"/>
          <w:lang w:val="en-US" w:eastAsia="zh-CN"/>
        </w:rPr>
      </w:pPr>
      <w:r>
        <w:rPr>
          <w:rFonts w:hint="eastAsia" w:ascii="宋体" w:hAnsi="宋体" w:eastAsia="宋体" w:cs="宋体"/>
          <w:b/>
          <w:color w:val="auto"/>
          <w:sz w:val="28"/>
          <w:szCs w:val="28"/>
          <w:lang w:val="en-US" w:eastAsia="zh-CN"/>
        </w:rPr>
        <w:t>1.1分项报价明细表</w:t>
      </w:r>
    </w:p>
    <w:p>
      <w:pPr>
        <w:widowControl/>
        <w:jc w:val="left"/>
        <w:textAlignment w:val="center"/>
        <w:rPr>
          <w:rFonts w:hint="default" w:ascii="宋体" w:hAnsi="宋体" w:eastAsia="宋体" w:cs="宋体"/>
          <w:color w:val="000000"/>
          <w:kern w:val="0"/>
          <w:sz w:val="24"/>
          <w:szCs w:val="24"/>
          <w:u w:val="single"/>
          <w:lang w:val="en-US" w:eastAsia="zh-CN"/>
        </w:rPr>
      </w:pPr>
      <w:r>
        <w:rPr>
          <w:rFonts w:hint="eastAsia" w:ascii="宋体" w:hAnsi="宋体" w:eastAsia="宋体" w:cs="宋体"/>
          <w:color w:val="000000"/>
          <w:kern w:val="0"/>
          <w:sz w:val="24"/>
          <w:szCs w:val="24"/>
        </w:rPr>
        <w:t>项目名称：</w:t>
      </w:r>
      <w:r>
        <w:rPr>
          <w:rFonts w:hint="eastAsia" w:ascii="宋体" w:hAnsi="宋体" w:eastAsia="宋体" w:cs="宋体"/>
          <w:color w:val="000000"/>
          <w:kern w:val="0"/>
          <w:sz w:val="24"/>
          <w:szCs w:val="24"/>
          <w:u w:val="single"/>
          <w:lang w:val="en-US" w:eastAsia="zh-CN"/>
        </w:rPr>
        <w:t xml:space="preserve">           </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项目</w:t>
      </w:r>
      <w:r>
        <w:rPr>
          <w:rFonts w:hint="eastAsia" w:ascii="宋体" w:hAnsi="宋体" w:eastAsia="宋体" w:cs="宋体"/>
          <w:color w:val="000000"/>
          <w:kern w:val="0"/>
          <w:sz w:val="24"/>
          <w:szCs w:val="24"/>
        </w:rPr>
        <w:t>编号：</w:t>
      </w:r>
      <w:r>
        <w:rPr>
          <w:rFonts w:hint="eastAsia" w:ascii="宋体" w:hAnsi="宋体" w:eastAsia="宋体" w:cs="宋体"/>
          <w:color w:val="000000"/>
          <w:kern w:val="0"/>
          <w:sz w:val="24"/>
          <w:szCs w:val="24"/>
          <w:u w:val="single"/>
          <w:lang w:val="en-US" w:eastAsia="zh-CN"/>
        </w:rPr>
        <w:t xml:space="preserve">          </w:t>
      </w:r>
    </w:p>
    <w:tbl>
      <w:tblPr>
        <w:tblStyle w:val="18"/>
        <w:tblpPr w:leftFromText="180" w:rightFromText="180" w:vertAnchor="text" w:horzAnchor="page" w:tblpXSpec="center" w:tblpY="432"/>
        <w:tblOverlap w:val="never"/>
        <w:tblW w:w="8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570"/>
        <w:gridCol w:w="855"/>
        <w:gridCol w:w="615"/>
        <w:gridCol w:w="2130"/>
        <w:gridCol w:w="615"/>
        <w:gridCol w:w="720"/>
        <w:gridCol w:w="780"/>
        <w:gridCol w:w="1080"/>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widowControl/>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场地区域名称</w:t>
            </w:r>
          </w:p>
        </w:tc>
        <w:tc>
          <w:tcPr>
            <w:tcW w:w="570" w:type="dxa"/>
            <w:vAlign w:val="center"/>
          </w:tcPr>
          <w:p>
            <w:pPr>
              <w:widowControl/>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序号</w:t>
            </w:r>
          </w:p>
        </w:tc>
        <w:tc>
          <w:tcPr>
            <w:tcW w:w="855" w:type="dxa"/>
            <w:vAlign w:val="center"/>
          </w:tcPr>
          <w:p>
            <w:pPr>
              <w:widowControl/>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名称</w:t>
            </w:r>
          </w:p>
        </w:tc>
        <w:tc>
          <w:tcPr>
            <w:tcW w:w="615" w:type="dxa"/>
            <w:vAlign w:val="center"/>
          </w:tcPr>
          <w:p>
            <w:pPr>
              <w:widowControl/>
              <w:jc w:val="center"/>
              <w:textAlignment w:val="center"/>
              <w:rPr>
                <w:rFonts w:hint="default"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品牌</w:t>
            </w:r>
          </w:p>
        </w:tc>
        <w:tc>
          <w:tcPr>
            <w:tcW w:w="2130" w:type="dxa"/>
            <w:vAlign w:val="center"/>
          </w:tcPr>
          <w:p>
            <w:pPr>
              <w:widowControl/>
              <w:jc w:val="center"/>
              <w:textAlignment w:val="center"/>
              <w:rPr>
                <w:rFonts w:hint="default"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型号、规格、</w:t>
            </w:r>
            <w:r>
              <w:rPr>
                <w:rFonts w:hint="eastAsia" w:ascii="宋体" w:hAnsi="宋体" w:eastAsia="宋体" w:cs="宋体"/>
                <w:b w:val="0"/>
                <w:bCs w:val="0"/>
                <w:color w:val="000000"/>
                <w:kern w:val="0"/>
                <w:sz w:val="21"/>
                <w:szCs w:val="21"/>
              </w:rPr>
              <w:t>技术参数</w:t>
            </w:r>
            <w:r>
              <w:rPr>
                <w:rFonts w:hint="eastAsia" w:ascii="宋体" w:hAnsi="宋体" w:eastAsia="宋体" w:cs="宋体"/>
                <w:b w:val="0"/>
                <w:bCs w:val="0"/>
                <w:color w:val="000000"/>
                <w:kern w:val="0"/>
                <w:sz w:val="21"/>
                <w:szCs w:val="21"/>
                <w:lang w:val="en-US" w:eastAsia="zh-CN"/>
              </w:rPr>
              <w:t>及相关响应性内容</w:t>
            </w:r>
          </w:p>
        </w:tc>
        <w:tc>
          <w:tcPr>
            <w:tcW w:w="615" w:type="dxa"/>
            <w:vAlign w:val="center"/>
          </w:tcPr>
          <w:p>
            <w:pPr>
              <w:widowControl/>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单位</w:t>
            </w:r>
          </w:p>
        </w:tc>
        <w:tc>
          <w:tcPr>
            <w:tcW w:w="720" w:type="dxa"/>
            <w:vAlign w:val="center"/>
          </w:tcPr>
          <w:p>
            <w:pPr>
              <w:widowControl/>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数量</w:t>
            </w:r>
          </w:p>
        </w:tc>
        <w:tc>
          <w:tcPr>
            <w:tcW w:w="780" w:type="dxa"/>
            <w:vAlign w:val="center"/>
          </w:tcPr>
          <w:p>
            <w:pPr>
              <w:widowControl/>
              <w:jc w:val="center"/>
              <w:textAlignment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单价</w:t>
            </w:r>
          </w:p>
        </w:tc>
        <w:tc>
          <w:tcPr>
            <w:tcW w:w="1080" w:type="dxa"/>
            <w:vAlign w:val="center"/>
          </w:tcPr>
          <w:p>
            <w:pPr>
              <w:widowControl/>
              <w:jc w:val="center"/>
              <w:textAlignment w:val="center"/>
              <w:rPr>
                <w:rFonts w:hint="default"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合计</w:t>
            </w:r>
          </w:p>
        </w:tc>
        <w:tc>
          <w:tcPr>
            <w:tcW w:w="690" w:type="dxa"/>
            <w:vAlign w:val="center"/>
          </w:tcPr>
          <w:p>
            <w:pPr>
              <w:widowControl/>
              <w:jc w:val="center"/>
              <w:textAlignment w:val="center"/>
              <w:rPr>
                <w:rFonts w:hint="default"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restart"/>
            <w:vAlign w:val="center"/>
          </w:tcPr>
          <w:p>
            <w:pPr>
              <w:jc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教学区（136.91㎡）</w:t>
            </w: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1</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学生六边型桌椅</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b/>
                <w:bCs/>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708" w:type="dxa"/>
            <w:vMerge w:val="continue"/>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2</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智慧纳米黑板</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pStyle w:val="40"/>
              <w:spacing w:line="266" w:lineRule="exact"/>
              <w:ind w:left="102"/>
              <w:jc w:val="center"/>
              <w:rPr>
                <w:rFonts w:hint="eastAsia" w:ascii="宋体" w:hAnsi="宋体" w:eastAsia="宋体" w:cs="宋体"/>
                <w:b/>
                <w:bCs/>
                <w:color w:val="000000"/>
                <w:sz w:val="21"/>
                <w:szCs w:val="21"/>
                <w:lang w:eastAsia="zh-CN"/>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708" w:type="dxa"/>
            <w:vMerge w:val="restart"/>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3</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功放音箱一体机</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b/>
                <w:bCs/>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708" w:type="dxa"/>
            <w:vMerge w:val="continue"/>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4</w:t>
            </w:r>
          </w:p>
        </w:tc>
        <w:tc>
          <w:tcPr>
            <w:tcW w:w="855" w:type="dxa"/>
            <w:vAlign w:val="center"/>
          </w:tcPr>
          <w:p>
            <w:pPr>
              <w:widowControl/>
              <w:jc w:val="center"/>
              <w:textAlignment w:val="center"/>
              <w:rPr>
                <w:rFonts w:hint="eastAsia" w:ascii="宋体" w:hAnsi="宋体" w:eastAsia="宋体" w:cs="宋体"/>
                <w:b/>
                <w:bCs/>
                <w:color w:val="000000"/>
                <w:kern w:val="0"/>
                <w:sz w:val="21"/>
                <w:szCs w:val="21"/>
                <w:lang w:val="en-US" w:eastAsia="zh-CN"/>
              </w:rPr>
            </w:pPr>
            <w:r>
              <w:rPr>
                <w:rFonts w:hint="eastAsia" w:ascii="宋体" w:hAnsi="宋体" w:eastAsia="宋体" w:cs="宋体"/>
                <w:color w:val="000000"/>
                <w:kern w:val="0"/>
                <w:sz w:val="21"/>
                <w:szCs w:val="21"/>
              </w:rPr>
              <w:t>无线</w:t>
            </w:r>
            <w:r>
              <w:rPr>
                <w:rFonts w:hint="eastAsia" w:ascii="宋体" w:hAnsi="宋体" w:eastAsia="宋体" w:cs="宋体"/>
                <w:color w:val="000000"/>
                <w:kern w:val="0"/>
                <w:sz w:val="21"/>
                <w:szCs w:val="21"/>
                <w:lang w:val="en-US" w:eastAsia="zh-CN"/>
              </w:rPr>
              <w:t>麦</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jc w:val="center"/>
              <w:rPr>
                <w:rFonts w:hint="eastAsia" w:ascii="宋体" w:hAnsi="宋体" w:eastAsia="宋体" w:cs="宋体"/>
                <w:b/>
                <w:bCs/>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708" w:type="dxa"/>
            <w:vMerge w:val="continue"/>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5</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壁挂实物展台</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b/>
                <w:bCs/>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708" w:type="dxa"/>
            <w:vMerge w:val="continue"/>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6</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讲台</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b/>
                <w:bCs/>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708" w:type="dxa"/>
            <w:vMerge w:val="continue"/>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7</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教师电脑</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pStyle w:val="40"/>
              <w:spacing w:line="266" w:lineRule="exact"/>
              <w:ind w:left="102"/>
              <w:jc w:val="center"/>
              <w:rPr>
                <w:rFonts w:hint="eastAsia" w:ascii="宋体" w:hAnsi="宋体" w:eastAsia="宋体" w:cs="宋体"/>
                <w:color w:val="000000"/>
                <w:sz w:val="21"/>
                <w:szCs w:val="21"/>
                <w:lang w:eastAsia="zh-CN"/>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708" w:type="dxa"/>
            <w:vMerge w:val="continue"/>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8</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学生电脑</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pStyle w:val="40"/>
              <w:spacing w:line="266" w:lineRule="exact"/>
              <w:ind w:left="102"/>
              <w:jc w:val="center"/>
              <w:rPr>
                <w:rFonts w:hint="eastAsia" w:ascii="宋体" w:hAnsi="宋体" w:eastAsia="宋体" w:cs="宋体"/>
                <w:color w:val="000000"/>
                <w:sz w:val="21"/>
                <w:szCs w:val="21"/>
                <w:lang w:eastAsia="zh-CN"/>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9</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吸顶空调</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b/>
                <w:bCs/>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机房区</w:t>
            </w:r>
          </w:p>
          <w:p>
            <w:pPr>
              <w:jc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（18.67㎡）</w:t>
            </w: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10</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壁挂式空调</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b/>
                <w:bCs/>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11</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柜式空调</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b/>
                <w:bCs/>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708" w:type="dxa"/>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12</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评分长条桌</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b/>
                <w:bCs/>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13</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椅子</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b/>
                <w:bCs/>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评分区</w:t>
            </w:r>
          </w:p>
          <w:p>
            <w:pPr>
              <w:jc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（55.55㎡）</w:t>
            </w: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14</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单联操控桌椅</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b/>
                <w:bCs/>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708" w:type="dxa"/>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15</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展示区操控电脑</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pStyle w:val="40"/>
              <w:spacing w:line="266" w:lineRule="exact"/>
              <w:ind w:left="102"/>
              <w:jc w:val="center"/>
              <w:rPr>
                <w:rFonts w:hint="eastAsia" w:ascii="宋体" w:hAnsi="宋体" w:eastAsia="宋体" w:cs="宋体"/>
                <w:color w:val="000000"/>
                <w:sz w:val="21"/>
                <w:szCs w:val="21"/>
                <w:lang w:eastAsia="zh-CN"/>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08" w:type="dxa"/>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16</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55寸超窄边拼接液晶单元</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b/>
                <w:bCs/>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708" w:type="dxa"/>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17</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4U机箱</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708" w:type="dxa"/>
            <w:vMerge w:val="restart"/>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18</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DVI输入卡</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08" w:type="dxa"/>
            <w:vMerge w:val="continue"/>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19</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DVI输出卡</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pStyle w:val="40"/>
              <w:spacing w:line="267" w:lineRule="exact"/>
              <w:ind w:left="102"/>
              <w:jc w:val="center"/>
              <w:rPr>
                <w:rFonts w:hint="eastAsia" w:ascii="宋体" w:hAnsi="宋体" w:eastAsia="宋体" w:cs="宋体"/>
                <w:color w:val="000000"/>
                <w:sz w:val="21"/>
                <w:szCs w:val="21"/>
                <w:lang w:eastAsia="zh-CN"/>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08" w:type="dxa"/>
            <w:vMerge w:val="continue"/>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20</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42U机柜</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70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办公区</w:t>
            </w:r>
          </w:p>
          <w:p>
            <w:pPr>
              <w:jc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（38.9㎡）</w:t>
            </w: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21</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4人位办公卡位</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b/>
                <w:bCs/>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708" w:type="dxa"/>
            <w:vMerge w:val="continue"/>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22</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办公椅</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b/>
                <w:bCs/>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708" w:type="dxa"/>
            <w:vMerge w:val="continue"/>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23</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办公沙发</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b/>
                <w:bCs/>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08" w:type="dxa"/>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24</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长茶几</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08" w:type="dxa"/>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25</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方茶几</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26</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饮水机</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708" w:type="dxa"/>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27</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电视机</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28</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柜式空调</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b/>
                <w:bCs/>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70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报告区</w:t>
            </w:r>
          </w:p>
          <w:p>
            <w:pPr>
              <w:jc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（57.03㎡）</w:t>
            </w: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29</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会议桌</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b/>
                <w:bCs/>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8" w:type="dxa"/>
            <w:vMerge w:val="continue"/>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30</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会议椅</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b/>
                <w:bCs/>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708" w:type="dxa"/>
            <w:vMerge w:val="continue"/>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31</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会议功放</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b/>
                <w:bCs/>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08" w:type="dxa"/>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32</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调音台</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b/>
                <w:bCs/>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708" w:type="dxa"/>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33</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音箱</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b/>
                <w:bCs/>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jc w:val="center"/>
        </w:trPr>
        <w:tc>
          <w:tcPr>
            <w:tcW w:w="708" w:type="dxa"/>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34</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一拖四无线会议麦克风</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pStyle w:val="40"/>
              <w:spacing w:before="38"/>
              <w:ind w:left="102"/>
              <w:jc w:val="center"/>
              <w:rPr>
                <w:rFonts w:hint="eastAsia" w:ascii="宋体" w:hAnsi="宋体" w:eastAsia="宋体" w:cs="宋体"/>
                <w:b/>
                <w:bCs/>
                <w:color w:val="00000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8" w:type="dxa"/>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35</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标准机柜</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b/>
                <w:bCs/>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8" w:type="dxa"/>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36</w:t>
            </w:r>
          </w:p>
        </w:tc>
        <w:tc>
          <w:tcPr>
            <w:tcW w:w="855" w:type="dxa"/>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室内LED屏</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color w:val="000000"/>
                <w:kern w:val="0"/>
                <w:sz w:val="21"/>
                <w:szCs w:val="21"/>
              </w:rPr>
            </w:pP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720" w:type="dxa"/>
            <w:vAlign w:val="center"/>
          </w:tcPr>
          <w:p>
            <w:pPr>
              <w:widowControl/>
              <w:jc w:val="center"/>
              <w:textAlignment w:val="center"/>
              <w:rPr>
                <w:rFonts w:hint="eastAsia" w:ascii="宋体" w:hAnsi="宋体" w:eastAsia="宋体" w:cs="宋体"/>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708" w:type="dxa"/>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37</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操控电脑</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pStyle w:val="40"/>
              <w:spacing w:line="266" w:lineRule="exact"/>
              <w:ind w:left="102"/>
              <w:jc w:val="center"/>
              <w:rPr>
                <w:rFonts w:hint="eastAsia" w:ascii="宋体" w:hAnsi="宋体" w:eastAsia="宋体" w:cs="宋体"/>
                <w:color w:val="000000"/>
                <w:sz w:val="21"/>
                <w:szCs w:val="21"/>
                <w:lang w:eastAsia="zh-CN"/>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38</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柜式空调</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b/>
                <w:bCs/>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restart"/>
            <w:vAlign w:val="center"/>
          </w:tcPr>
          <w:p>
            <w:pPr>
              <w:jc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网络安全实训平台</w:t>
            </w:r>
          </w:p>
        </w:tc>
        <w:tc>
          <w:tcPr>
            <w:tcW w:w="570" w:type="dxa"/>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39</w:t>
            </w:r>
          </w:p>
        </w:tc>
        <w:tc>
          <w:tcPr>
            <w:tcW w:w="855" w:type="dxa"/>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教学培训平台</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pStyle w:val="40"/>
              <w:spacing w:line="266" w:lineRule="exact"/>
              <w:ind w:left="102"/>
              <w:jc w:val="center"/>
              <w:rPr>
                <w:rFonts w:hint="eastAsia" w:ascii="宋体" w:hAnsi="宋体" w:eastAsia="宋体" w:cs="宋体"/>
                <w:color w:val="000000"/>
                <w:sz w:val="21"/>
                <w:szCs w:val="21"/>
                <w:lang w:eastAsia="zh-CN"/>
              </w:rPr>
            </w:pP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720" w:type="dxa"/>
            <w:vAlign w:val="center"/>
          </w:tcPr>
          <w:p>
            <w:pPr>
              <w:widowControl/>
              <w:jc w:val="center"/>
              <w:textAlignment w:val="center"/>
              <w:rPr>
                <w:rFonts w:hint="eastAsia" w:ascii="宋体" w:hAnsi="宋体" w:eastAsia="宋体" w:cs="宋体"/>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40</w:t>
            </w:r>
          </w:p>
        </w:tc>
        <w:tc>
          <w:tcPr>
            <w:tcW w:w="855" w:type="dxa"/>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CTF攻防对抗系统</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color w:val="000000"/>
                <w:kern w:val="0"/>
                <w:sz w:val="21"/>
                <w:szCs w:val="21"/>
              </w:rPr>
            </w:pP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720" w:type="dxa"/>
            <w:vAlign w:val="center"/>
          </w:tcPr>
          <w:p>
            <w:pPr>
              <w:widowControl/>
              <w:jc w:val="center"/>
              <w:textAlignment w:val="center"/>
              <w:rPr>
                <w:rFonts w:hint="eastAsia" w:ascii="宋体" w:hAnsi="宋体" w:eastAsia="宋体" w:cs="宋体"/>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41</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攻防实验室专用 硬件平台</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b/>
                <w:bCs/>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42</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网络交换机</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b/>
                <w:bCs/>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restart"/>
            <w:vAlign w:val="center"/>
          </w:tcPr>
          <w:p>
            <w:pPr>
              <w:jc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未知威胁感知平台</w:t>
            </w: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43</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平台管理软件</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b/>
                <w:bCs/>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44</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平台专用 硬件</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pStyle w:val="40"/>
              <w:spacing w:line="265" w:lineRule="exact"/>
              <w:ind w:left="102"/>
              <w:jc w:val="center"/>
              <w:rPr>
                <w:rFonts w:hint="eastAsia" w:ascii="宋体" w:hAnsi="宋体" w:eastAsia="宋体" w:cs="宋体"/>
                <w:color w:val="000000"/>
                <w:sz w:val="21"/>
                <w:szCs w:val="21"/>
                <w:lang w:eastAsia="zh-CN"/>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8" w:type="dxa"/>
            <w:vMerge w:val="continue"/>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45</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未知威胁分析流量探针</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8" w:type="dxa"/>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46</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威胁情报模块</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b/>
                <w:bCs/>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8" w:type="dxa"/>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47</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迷网诱捕系统</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b/>
                <w:bCs/>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jc w:val="center"/>
        </w:trPr>
        <w:tc>
          <w:tcPr>
            <w:tcW w:w="708" w:type="dxa"/>
            <w:vAlign w:val="center"/>
          </w:tcPr>
          <w:p>
            <w:pPr>
              <w:jc w:val="center"/>
              <w:rPr>
                <w:rFonts w:hint="eastAsia" w:ascii="宋体" w:hAnsi="宋体" w:eastAsia="宋体" w:cs="宋体"/>
                <w:b/>
                <w:bCs/>
                <w:color w:val="000000"/>
                <w:kern w:val="0"/>
                <w:sz w:val="21"/>
                <w:szCs w:val="21"/>
              </w:rPr>
            </w:pPr>
          </w:p>
        </w:tc>
        <w:tc>
          <w:tcPr>
            <w:tcW w:w="570"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48</w:t>
            </w:r>
          </w:p>
        </w:tc>
        <w:tc>
          <w:tcPr>
            <w:tcW w:w="855" w:type="dxa"/>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终端威胁探针</w:t>
            </w:r>
          </w:p>
        </w:tc>
        <w:tc>
          <w:tcPr>
            <w:tcW w:w="615" w:type="dxa"/>
            <w:vAlign w:val="center"/>
          </w:tcPr>
          <w:p>
            <w:pPr>
              <w:widowControl/>
              <w:jc w:val="center"/>
              <w:textAlignment w:val="center"/>
              <w:rPr>
                <w:rFonts w:hint="eastAsia" w:ascii="宋体" w:hAnsi="宋体" w:eastAsia="宋体" w:cs="宋体"/>
                <w:color w:val="000000"/>
                <w:kern w:val="0"/>
                <w:sz w:val="21"/>
                <w:szCs w:val="21"/>
              </w:rPr>
            </w:pPr>
          </w:p>
        </w:tc>
        <w:tc>
          <w:tcPr>
            <w:tcW w:w="2130" w:type="dxa"/>
            <w:vAlign w:val="center"/>
          </w:tcPr>
          <w:p>
            <w:pPr>
              <w:widowControl/>
              <w:jc w:val="center"/>
              <w:textAlignment w:val="center"/>
              <w:rPr>
                <w:rFonts w:hint="eastAsia" w:ascii="宋体" w:hAnsi="宋体" w:eastAsia="宋体" w:cs="宋体"/>
                <w:b/>
                <w:bCs/>
                <w:color w:val="000000"/>
                <w:kern w:val="0"/>
                <w:sz w:val="21"/>
                <w:szCs w:val="21"/>
              </w:rPr>
            </w:pPr>
          </w:p>
        </w:tc>
        <w:tc>
          <w:tcPr>
            <w:tcW w:w="615" w:type="dxa"/>
            <w:vAlign w:val="center"/>
          </w:tcPr>
          <w:p>
            <w:pPr>
              <w:widowControl/>
              <w:jc w:val="center"/>
              <w:textAlignment w:val="center"/>
              <w:rPr>
                <w:rFonts w:hint="eastAsia" w:ascii="宋体" w:hAnsi="宋体" w:eastAsia="宋体" w:cs="宋体"/>
                <w:b/>
                <w:bCs/>
                <w:color w:val="000000"/>
                <w:kern w:val="0"/>
                <w:sz w:val="21"/>
                <w:szCs w:val="21"/>
              </w:rPr>
            </w:pPr>
          </w:p>
        </w:tc>
        <w:tc>
          <w:tcPr>
            <w:tcW w:w="720" w:type="dxa"/>
            <w:vAlign w:val="center"/>
          </w:tcPr>
          <w:p>
            <w:pPr>
              <w:widowControl/>
              <w:jc w:val="center"/>
              <w:textAlignment w:val="center"/>
              <w:rPr>
                <w:rFonts w:hint="eastAsia" w:ascii="宋体" w:hAnsi="宋体" w:eastAsia="宋体" w:cs="宋体"/>
                <w:b/>
                <w:bCs/>
                <w:color w:val="000000"/>
                <w:kern w:val="0"/>
                <w:sz w:val="21"/>
                <w:szCs w:val="21"/>
              </w:rPr>
            </w:pPr>
          </w:p>
        </w:tc>
        <w:tc>
          <w:tcPr>
            <w:tcW w:w="780" w:type="dxa"/>
            <w:vAlign w:val="center"/>
          </w:tcPr>
          <w:p>
            <w:pPr>
              <w:widowControl/>
              <w:jc w:val="center"/>
              <w:textAlignment w:val="center"/>
              <w:rPr>
                <w:rFonts w:hint="eastAsia" w:ascii="宋体" w:hAnsi="宋体" w:eastAsia="宋体" w:cs="宋体"/>
                <w:color w:val="000000"/>
                <w:kern w:val="0"/>
                <w:sz w:val="21"/>
                <w:szCs w:val="21"/>
              </w:rPr>
            </w:pPr>
          </w:p>
        </w:tc>
        <w:tc>
          <w:tcPr>
            <w:tcW w:w="1080" w:type="dxa"/>
            <w:vAlign w:val="center"/>
          </w:tcPr>
          <w:p>
            <w:pPr>
              <w:widowControl/>
              <w:jc w:val="center"/>
              <w:textAlignment w:val="center"/>
              <w:rPr>
                <w:rFonts w:hint="eastAsia" w:ascii="宋体" w:hAnsi="宋体" w:eastAsia="宋体" w:cs="宋体"/>
                <w:color w:val="000000"/>
                <w:kern w:val="0"/>
                <w:sz w:val="21"/>
                <w:szCs w:val="21"/>
              </w:rPr>
            </w:pPr>
          </w:p>
        </w:tc>
        <w:tc>
          <w:tcPr>
            <w:tcW w:w="690" w:type="dxa"/>
            <w:vAlign w:val="center"/>
          </w:tcPr>
          <w:p>
            <w:pPr>
              <w:widowControl/>
              <w:jc w:val="center"/>
              <w:textAlignment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8" w:type="dxa"/>
            <w:vAlign w:val="center"/>
          </w:tcPr>
          <w:p>
            <w:pPr>
              <w:jc w:val="center"/>
              <w:rPr>
                <w:rFonts w:hint="eastAsia" w:ascii="宋体" w:hAnsi="宋体" w:eastAsia="宋体" w:cs="宋体"/>
                <w:b/>
                <w:bCs/>
                <w:color w:val="000000"/>
                <w:kern w:val="0"/>
                <w:sz w:val="21"/>
                <w:szCs w:val="21"/>
              </w:rPr>
            </w:pPr>
          </w:p>
        </w:tc>
        <w:tc>
          <w:tcPr>
            <w:tcW w:w="570" w:type="dxa"/>
            <w:vAlign w:val="center"/>
          </w:tcPr>
          <w:p>
            <w:pPr>
              <w:jc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49</w:t>
            </w:r>
          </w:p>
        </w:tc>
        <w:tc>
          <w:tcPr>
            <w:tcW w:w="855" w:type="dxa"/>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装修</w:t>
            </w:r>
          </w:p>
          <w:p>
            <w:pPr>
              <w:jc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工程</w:t>
            </w:r>
          </w:p>
        </w:tc>
        <w:tc>
          <w:tcPr>
            <w:tcW w:w="615" w:type="dxa"/>
            <w:vAlign w:val="center"/>
          </w:tcPr>
          <w:p>
            <w:pPr>
              <w:jc w:val="center"/>
              <w:rPr>
                <w:rFonts w:hint="eastAsia" w:ascii="宋体" w:hAnsi="宋体" w:eastAsia="宋体" w:cs="宋体"/>
                <w:color w:val="000000"/>
                <w:kern w:val="0"/>
                <w:sz w:val="21"/>
                <w:szCs w:val="21"/>
              </w:rPr>
            </w:pPr>
          </w:p>
        </w:tc>
        <w:tc>
          <w:tcPr>
            <w:tcW w:w="2130" w:type="dxa"/>
            <w:vAlign w:val="center"/>
          </w:tcPr>
          <w:p>
            <w:pPr>
              <w:jc w:val="center"/>
              <w:rPr>
                <w:rFonts w:hint="eastAsia" w:ascii="宋体" w:hAnsi="宋体" w:eastAsia="宋体" w:cs="宋体"/>
                <w:b/>
                <w:bCs/>
                <w:color w:val="000000"/>
                <w:kern w:val="0"/>
                <w:sz w:val="21"/>
                <w:szCs w:val="21"/>
              </w:rPr>
            </w:pPr>
            <w:r>
              <w:rPr>
                <w:rFonts w:hint="eastAsia" w:ascii="宋体" w:hAnsi="宋体" w:eastAsia="宋体" w:cs="宋体"/>
                <w:sz w:val="21"/>
                <w:szCs w:val="21"/>
              </w:rPr>
              <w:t>教学区、机房、评分区、办公区、报告区、过道的墙面天棚及地面装修等</w:t>
            </w:r>
          </w:p>
        </w:tc>
        <w:tc>
          <w:tcPr>
            <w:tcW w:w="61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项</w:t>
            </w:r>
          </w:p>
        </w:tc>
        <w:tc>
          <w:tcPr>
            <w:tcW w:w="7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780" w:type="dxa"/>
            <w:vAlign w:val="center"/>
          </w:tcPr>
          <w:p>
            <w:pPr>
              <w:jc w:val="center"/>
              <w:rPr>
                <w:rFonts w:hint="eastAsia" w:ascii="宋体" w:hAnsi="宋体" w:eastAsia="宋体" w:cs="宋体"/>
                <w:sz w:val="21"/>
                <w:szCs w:val="21"/>
              </w:rPr>
            </w:pPr>
          </w:p>
        </w:tc>
        <w:tc>
          <w:tcPr>
            <w:tcW w:w="1080" w:type="dxa"/>
            <w:vAlign w:val="center"/>
          </w:tcPr>
          <w:p>
            <w:pPr>
              <w:jc w:val="center"/>
              <w:rPr>
                <w:rFonts w:hint="eastAsia" w:ascii="宋体" w:hAnsi="宋体" w:eastAsia="宋体" w:cs="宋体"/>
                <w:sz w:val="21"/>
                <w:szCs w:val="21"/>
              </w:rPr>
            </w:pPr>
          </w:p>
        </w:tc>
        <w:tc>
          <w:tcPr>
            <w:tcW w:w="690" w:type="dxa"/>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708" w:type="dxa"/>
            <w:vAlign w:val="center"/>
          </w:tcPr>
          <w:p>
            <w:pPr>
              <w:jc w:val="center"/>
              <w:rPr>
                <w:rFonts w:hint="eastAsia" w:ascii="宋体" w:hAnsi="宋体" w:eastAsia="宋体" w:cs="宋体"/>
                <w:b/>
                <w:bCs/>
                <w:color w:val="000000"/>
                <w:kern w:val="0"/>
                <w:sz w:val="21"/>
                <w:szCs w:val="21"/>
              </w:rPr>
            </w:pPr>
          </w:p>
        </w:tc>
        <w:tc>
          <w:tcPr>
            <w:tcW w:w="570" w:type="dxa"/>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w:t>
            </w:r>
          </w:p>
        </w:tc>
        <w:tc>
          <w:tcPr>
            <w:tcW w:w="855" w:type="dxa"/>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水电</w:t>
            </w:r>
          </w:p>
          <w:p>
            <w:pPr>
              <w:jc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工程</w:t>
            </w:r>
          </w:p>
        </w:tc>
        <w:tc>
          <w:tcPr>
            <w:tcW w:w="615" w:type="dxa"/>
            <w:vAlign w:val="center"/>
          </w:tcPr>
          <w:p>
            <w:pPr>
              <w:jc w:val="center"/>
              <w:rPr>
                <w:rFonts w:hint="eastAsia" w:ascii="宋体" w:hAnsi="宋体" w:eastAsia="宋体" w:cs="宋体"/>
                <w:color w:val="000000"/>
                <w:kern w:val="0"/>
                <w:sz w:val="21"/>
                <w:szCs w:val="21"/>
              </w:rPr>
            </w:pPr>
          </w:p>
        </w:tc>
        <w:tc>
          <w:tcPr>
            <w:tcW w:w="2130" w:type="dxa"/>
            <w:vAlign w:val="center"/>
          </w:tcPr>
          <w:p>
            <w:pPr>
              <w:jc w:val="center"/>
              <w:rPr>
                <w:rFonts w:hint="eastAsia" w:ascii="宋体" w:hAnsi="宋体" w:eastAsia="宋体" w:cs="宋体"/>
                <w:b/>
                <w:bCs/>
                <w:color w:val="000000"/>
                <w:kern w:val="0"/>
                <w:sz w:val="21"/>
                <w:szCs w:val="21"/>
              </w:rPr>
            </w:pPr>
            <w:r>
              <w:rPr>
                <w:rFonts w:hint="eastAsia" w:ascii="宋体" w:hAnsi="宋体" w:eastAsia="宋体" w:cs="宋体"/>
                <w:sz w:val="21"/>
                <w:szCs w:val="21"/>
              </w:rPr>
              <w:t>电气、弱电、喷淋安装</w:t>
            </w:r>
          </w:p>
        </w:tc>
        <w:tc>
          <w:tcPr>
            <w:tcW w:w="61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项</w:t>
            </w:r>
          </w:p>
        </w:tc>
        <w:tc>
          <w:tcPr>
            <w:tcW w:w="7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780" w:type="dxa"/>
            <w:vAlign w:val="center"/>
          </w:tcPr>
          <w:p>
            <w:pPr>
              <w:jc w:val="center"/>
              <w:rPr>
                <w:rFonts w:hint="eastAsia" w:ascii="宋体" w:hAnsi="宋体" w:eastAsia="宋体" w:cs="宋体"/>
                <w:sz w:val="21"/>
                <w:szCs w:val="21"/>
              </w:rPr>
            </w:pPr>
          </w:p>
        </w:tc>
        <w:tc>
          <w:tcPr>
            <w:tcW w:w="1080" w:type="dxa"/>
            <w:vAlign w:val="center"/>
          </w:tcPr>
          <w:p>
            <w:pPr>
              <w:jc w:val="center"/>
              <w:rPr>
                <w:rFonts w:hint="eastAsia" w:ascii="宋体" w:hAnsi="宋体" w:eastAsia="宋体" w:cs="宋体"/>
                <w:sz w:val="21"/>
                <w:szCs w:val="21"/>
              </w:rPr>
            </w:pPr>
          </w:p>
        </w:tc>
        <w:tc>
          <w:tcPr>
            <w:tcW w:w="690" w:type="dxa"/>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748" w:type="dxa"/>
            <w:gridSpan w:val="4"/>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总报价</w:t>
            </w:r>
          </w:p>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（人民币）</w:t>
            </w:r>
          </w:p>
        </w:tc>
        <w:tc>
          <w:tcPr>
            <w:tcW w:w="6015" w:type="dxa"/>
            <w:gridSpan w:val="6"/>
            <w:vAlign w:val="center"/>
          </w:tcPr>
          <w:p>
            <w:pPr>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大写：</w:t>
            </w:r>
          </w:p>
          <w:p>
            <w:pPr>
              <w:jc w:val="left"/>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lang w:val="en-US" w:eastAsia="zh-CN"/>
              </w:rPr>
              <w:t>小写：</w:t>
            </w:r>
          </w:p>
        </w:tc>
      </w:tr>
    </w:tbl>
    <w:p>
      <w:pPr>
        <w:spacing w:before="4" w:line="240" w:lineRule="auto"/>
        <w:rPr>
          <w:rFonts w:hint="eastAsia" w:ascii="宋体" w:hAnsi="宋体" w:eastAsia="宋体" w:cs="宋体"/>
          <w:sz w:val="24"/>
          <w:szCs w:val="24"/>
        </w:rPr>
      </w:pPr>
    </w:p>
    <w:p>
      <w:pPr>
        <w:spacing w:before="0" w:line="240" w:lineRule="auto"/>
        <w:rPr>
          <w:rFonts w:hint="eastAsia" w:ascii="宋体" w:hAnsi="宋体" w:eastAsia="宋体" w:cs="宋体"/>
          <w:sz w:val="24"/>
          <w:szCs w:val="24"/>
        </w:rPr>
      </w:pPr>
    </w:p>
    <w:p>
      <w:pPr>
        <w:pStyle w:val="6"/>
        <w:spacing w:before="183" w:line="240" w:lineRule="auto"/>
        <w:ind w:left="103" w:right="0"/>
        <w:jc w:val="left"/>
        <w:rPr>
          <w:rFonts w:hint="eastAsia" w:ascii="宋体" w:hAnsi="宋体" w:eastAsia="宋体" w:cs="宋体"/>
          <w:sz w:val="24"/>
          <w:szCs w:val="24"/>
        </w:rPr>
      </w:pPr>
      <w:r>
        <w:rPr>
          <w:rFonts w:hint="eastAsia" w:ascii="宋体" w:hAnsi="宋体" w:eastAsia="宋体" w:cs="宋体"/>
          <w:spacing w:val="-3"/>
          <w:sz w:val="24"/>
          <w:szCs w:val="24"/>
        </w:rPr>
        <w:t>投标</w:t>
      </w:r>
      <w:r>
        <w:rPr>
          <w:rFonts w:hint="eastAsia" w:ascii="宋体" w:hAnsi="宋体" w:eastAsia="宋体" w:cs="宋体"/>
          <w:spacing w:val="-3"/>
          <w:sz w:val="24"/>
          <w:szCs w:val="24"/>
          <w:lang w:val="en-US" w:eastAsia="zh-CN"/>
        </w:rPr>
        <w:t>人</w:t>
      </w:r>
      <w:r>
        <w:rPr>
          <w:rFonts w:hint="eastAsia" w:ascii="宋体" w:hAnsi="宋体" w:eastAsia="宋体" w:cs="宋体"/>
          <w:spacing w:val="-3"/>
          <w:sz w:val="24"/>
          <w:szCs w:val="24"/>
        </w:rPr>
        <w:t xml:space="preserve">： </w:t>
      </w:r>
      <w:r>
        <w:rPr>
          <w:rFonts w:hint="eastAsia" w:ascii="宋体" w:hAnsi="宋体" w:eastAsia="宋体" w:cs="宋体"/>
          <w:spacing w:val="-3"/>
          <w:sz w:val="24"/>
          <w:szCs w:val="24"/>
          <w:u w:val="single"/>
        </w:rPr>
        <w:t xml:space="preserve">          </w:t>
      </w:r>
      <w:r>
        <w:rPr>
          <w:rFonts w:hint="eastAsia" w:ascii="宋体" w:hAnsi="宋体" w:eastAsia="宋体" w:cs="宋体"/>
          <w:spacing w:val="36"/>
          <w:sz w:val="24"/>
          <w:szCs w:val="24"/>
          <w:u w:val="single"/>
        </w:rPr>
        <w:t xml:space="preserve"> </w:t>
      </w:r>
      <w:r>
        <w:rPr>
          <w:rFonts w:hint="eastAsia" w:ascii="宋体" w:hAnsi="宋体" w:eastAsia="宋体" w:cs="宋体"/>
          <w:spacing w:val="-6"/>
          <w:sz w:val="24"/>
          <w:szCs w:val="24"/>
          <w:u w:val="single" w:color="000000"/>
        </w:rPr>
        <w:t>（公章）</w:t>
      </w:r>
    </w:p>
    <w:p>
      <w:pPr>
        <w:spacing w:before="0" w:line="240" w:lineRule="auto"/>
        <w:rPr>
          <w:rFonts w:hint="eastAsia" w:ascii="宋体" w:hAnsi="宋体" w:eastAsia="宋体" w:cs="宋体"/>
          <w:sz w:val="24"/>
          <w:szCs w:val="24"/>
        </w:rPr>
      </w:pPr>
    </w:p>
    <w:p>
      <w:pPr>
        <w:spacing w:before="2" w:line="240" w:lineRule="auto"/>
        <w:rPr>
          <w:rFonts w:hint="eastAsia" w:ascii="宋体" w:hAnsi="宋体" w:eastAsia="宋体" w:cs="宋体"/>
          <w:sz w:val="24"/>
          <w:szCs w:val="24"/>
        </w:rPr>
      </w:pPr>
    </w:p>
    <w:p>
      <w:pPr>
        <w:pStyle w:val="6"/>
        <w:spacing w:before="26" w:line="240" w:lineRule="auto"/>
        <w:ind w:left="103" w:right="0"/>
        <w:jc w:val="left"/>
        <w:rPr>
          <w:rFonts w:hint="eastAsia" w:ascii="宋体" w:hAnsi="宋体" w:eastAsia="宋体" w:cs="宋体"/>
          <w:sz w:val="24"/>
          <w:szCs w:val="24"/>
        </w:rPr>
      </w:pPr>
      <w:r>
        <w:rPr>
          <w:rFonts w:hint="eastAsia" w:ascii="宋体" w:hAnsi="宋体" w:eastAsia="宋体" w:cs="宋体"/>
          <w:spacing w:val="-18"/>
          <w:sz w:val="24"/>
          <w:szCs w:val="24"/>
        </w:rPr>
        <w:t>法定代表人（或授权代理人）：</w:t>
      </w:r>
      <w:r>
        <w:rPr>
          <w:rFonts w:hint="eastAsia" w:ascii="宋体" w:hAnsi="宋体" w:eastAsia="宋体" w:cs="宋体"/>
          <w:spacing w:val="-18"/>
          <w:sz w:val="24"/>
          <w:szCs w:val="24"/>
          <w:u w:val="single" w:color="000000"/>
        </w:rPr>
        <w:t>（签字或盖章）</w:t>
      </w:r>
    </w:p>
    <w:p>
      <w:pPr>
        <w:spacing w:before="0" w:line="240" w:lineRule="auto"/>
        <w:rPr>
          <w:rFonts w:hint="eastAsia" w:ascii="宋体" w:hAnsi="宋体" w:eastAsia="宋体" w:cs="宋体"/>
          <w:sz w:val="24"/>
          <w:szCs w:val="24"/>
        </w:rPr>
      </w:pPr>
    </w:p>
    <w:p>
      <w:pPr>
        <w:spacing w:before="7" w:line="240" w:lineRule="auto"/>
        <w:rPr>
          <w:rFonts w:hint="eastAsia" w:ascii="宋体" w:hAnsi="宋体" w:eastAsia="宋体" w:cs="宋体"/>
          <w:sz w:val="24"/>
          <w:szCs w:val="24"/>
        </w:rPr>
      </w:pPr>
    </w:p>
    <w:p>
      <w:pPr>
        <w:pStyle w:val="6"/>
        <w:spacing w:before="26" w:line="240" w:lineRule="auto"/>
        <w:ind w:left="103" w:right="0"/>
        <w:jc w:val="left"/>
        <w:rPr>
          <w:rFonts w:hint="eastAsia" w:ascii="宋体" w:hAnsi="宋体" w:eastAsia="宋体" w:cs="宋体"/>
          <w:sz w:val="24"/>
          <w:szCs w:val="24"/>
        </w:rPr>
      </w:pPr>
      <w:r>
        <w:rPr>
          <w:rFonts w:hint="eastAsia" w:ascii="宋体" w:hAnsi="宋体" w:eastAsia="宋体" w:cs="宋体"/>
          <w:spacing w:val="-27"/>
          <w:sz w:val="24"/>
          <w:szCs w:val="24"/>
        </w:rPr>
        <w:t>日</w:t>
      </w:r>
      <w:r>
        <w:rPr>
          <w:rFonts w:hint="eastAsia" w:ascii="宋体" w:hAnsi="宋体" w:eastAsia="宋体" w:cs="宋体"/>
          <w:spacing w:val="-27"/>
          <w:sz w:val="24"/>
          <w:szCs w:val="24"/>
          <w:lang w:val="en-US" w:eastAsia="zh-CN"/>
        </w:rPr>
        <w:t xml:space="preserve">  </w:t>
      </w:r>
      <w:r>
        <w:rPr>
          <w:rFonts w:hint="eastAsia" w:ascii="宋体" w:hAnsi="宋体" w:eastAsia="宋体" w:cs="宋体"/>
          <w:spacing w:val="-27"/>
          <w:sz w:val="24"/>
          <w:szCs w:val="24"/>
        </w:rPr>
        <w:t>期：</w:t>
      </w:r>
      <w:r>
        <w:rPr>
          <w:rFonts w:hint="eastAsia" w:ascii="宋体" w:hAnsi="宋体" w:eastAsia="宋体" w:cs="宋体"/>
          <w:spacing w:val="-27"/>
          <w:sz w:val="24"/>
          <w:szCs w:val="24"/>
          <w:u w:val="single" w:color="auto"/>
        </w:rPr>
        <w:t xml:space="preserve">      年</w:t>
      </w:r>
      <w:r>
        <w:rPr>
          <w:rFonts w:hint="eastAsia" w:ascii="宋体" w:hAnsi="宋体" w:eastAsia="宋体" w:cs="宋体"/>
          <w:spacing w:val="-27"/>
          <w:sz w:val="24"/>
          <w:szCs w:val="24"/>
          <w:u w:val="single" w:color="000000"/>
        </w:rPr>
        <w:t xml:space="preserve">      </w:t>
      </w:r>
      <w:r>
        <w:rPr>
          <w:rFonts w:hint="eastAsia" w:ascii="宋体" w:hAnsi="宋体" w:eastAsia="宋体" w:cs="宋体"/>
          <w:spacing w:val="-26"/>
          <w:sz w:val="24"/>
          <w:szCs w:val="24"/>
          <w:u w:val="single" w:color="000000"/>
        </w:rPr>
        <w:t xml:space="preserve">月     </w:t>
      </w:r>
      <w:r>
        <w:rPr>
          <w:rFonts w:hint="eastAsia" w:ascii="宋体" w:hAnsi="宋体" w:eastAsia="宋体" w:cs="宋体"/>
          <w:spacing w:val="35"/>
          <w:sz w:val="24"/>
          <w:szCs w:val="24"/>
          <w:u w:val="single" w:color="000000"/>
        </w:rPr>
        <w:t xml:space="preserve"> </w:t>
      </w:r>
      <w:r>
        <w:rPr>
          <w:rFonts w:hint="eastAsia" w:ascii="宋体" w:hAnsi="宋体" w:eastAsia="宋体" w:cs="宋体"/>
          <w:sz w:val="24"/>
          <w:szCs w:val="24"/>
          <w:u w:val="single" w:color="000000"/>
        </w:rPr>
        <w:t>日</w:t>
      </w:r>
    </w:p>
    <w:p>
      <w:pPr>
        <w:spacing w:before="0" w:line="240" w:lineRule="auto"/>
        <w:rPr>
          <w:rFonts w:hint="eastAsia" w:ascii="宋体" w:hAnsi="宋体" w:eastAsia="宋体" w:cs="宋体"/>
          <w:sz w:val="24"/>
          <w:szCs w:val="24"/>
        </w:rPr>
      </w:pPr>
    </w:p>
    <w:p>
      <w:pPr>
        <w:spacing w:before="11" w:line="240" w:lineRule="auto"/>
        <w:rPr>
          <w:rFonts w:hint="eastAsia" w:ascii="宋体" w:hAnsi="宋体" w:eastAsia="宋体" w:cs="宋体"/>
          <w:sz w:val="24"/>
          <w:szCs w:val="24"/>
        </w:rPr>
      </w:pPr>
    </w:p>
    <w:p>
      <w:pPr>
        <w:pStyle w:val="6"/>
        <w:spacing w:before="26" w:line="357" w:lineRule="auto"/>
        <w:ind w:left="103" w:right="0" w:firstLine="480"/>
        <w:jc w:val="left"/>
        <w:rPr>
          <w:rFonts w:hint="eastAsia" w:ascii="宋体" w:hAnsi="宋体" w:eastAsia="宋体" w:cs="宋体"/>
          <w:sz w:val="24"/>
          <w:szCs w:val="24"/>
          <w:lang w:val="en-US" w:eastAsia="zh-CN"/>
        </w:rPr>
      </w:pPr>
      <w:r>
        <w:rPr>
          <w:rFonts w:hint="eastAsia" w:ascii="宋体" w:hAnsi="宋体" w:eastAsia="宋体" w:cs="宋体"/>
          <w:sz w:val="24"/>
          <w:szCs w:val="24"/>
        </w:rPr>
        <w:t>注:①</w:t>
      </w:r>
      <w:r>
        <w:rPr>
          <w:rFonts w:hint="eastAsia" w:ascii="宋体" w:hAnsi="宋体" w:eastAsia="宋体" w:cs="宋体"/>
          <w:sz w:val="24"/>
          <w:szCs w:val="24"/>
          <w:lang w:val="en-US" w:eastAsia="zh-CN"/>
        </w:rPr>
        <w:t>投标报价应包括招标文件所规定的采购范围的全部内容；</w:t>
      </w:r>
    </w:p>
    <w:p>
      <w:pPr>
        <w:pStyle w:val="6"/>
        <w:spacing w:before="26" w:line="357" w:lineRule="auto"/>
        <w:ind w:left="103" w:right="0" w:firstLine="480"/>
        <w:jc w:val="left"/>
        <w:rPr>
          <w:rFonts w:hint="default" w:ascii="宋体" w:hAnsi="宋体" w:eastAsia="宋体" w:cs="宋体"/>
          <w:sz w:val="24"/>
          <w:szCs w:val="24"/>
          <w:lang w:val="en-US" w:eastAsia="zh-CN"/>
        </w:rPr>
      </w:pPr>
      <w:r>
        <w:rPr>
          <w:rFonts w:hint="eastAsia" w:ascii="宋体" w:hAnsi="宋体" w:eastAsia="宋体" w:cs="宋体"/>
          <w:sz w:val="24"/>
          <w:szCs w:val="24"/>
        </w:rPr>
        <w:t>②</w:t>
      </w:r>
      <w:r>
        <w:rPr>
          <w:rFonts w:hint="eastAsia" w:ascii="宋体" w:hAnsi="宋体" w:eastAsia="宋体" w:cs="宋体"/>
          <w:sz w:val="24"/>
          <w:szCs w:val="24"/>
          <w:lang w:val="en-US" w:eastAsia="zh-CN"/>
        </w:rPr>
        <w:t>带</w:t>
      </w:r>
      <w:r>
        <w:rPr>
          <w:rFonts w:ascii="宋体" w:hAnsi="宋体" w:eastAsia="宋体" w:cs="宋体"/>
          <w:sz w:val="24"/>
          <w:szCs w:val="24"/>
        </w:rPr>
        <w:t>▲</w:t>
      </w:r>
      <w:r>
        <w:rPr>
          <w:rFonts w:hint="eastAsia" w:ascii="宋体" w:hAnsi="宋体" w:eastAsia="宋体" w:cs="宋体"/>
          <w:sz w:val="24"/>
          <w:szCs w:val="24"/>
          <w:lang w:val="en-US" w:eastAsia="zh-CN"/>
        </w:rPr>
        <w:t>号项的技术参数应体现在本表里（必须是所投产品的实际参数，不得弄虚作假。否则投标人将承担对此所引起的一切法律后果）。不带</w:t>
      </w:r>
      <w:r>
        <w:rPr>
          <w:rFonts w:ascii="宋体" w:hAnsi="宋体" w:eastAsia="宋体" w:cs="宋体"/>
          <w:sz w:val="24"/>
          <w:szCs w:val="24"/>
        </w:rPr>
        <w:t>▲</w:t>
      </w:r>
      <w:r>
        <w:rPr>
          <w:rFonts w:hint="eastAsia" w:ascii="宋体" w:hAnsi="宋体" w:eastAsia="宋体" w:cs="宋体"/>
          <w:sz w:val="24"/>
          <w:szCs w:val="24"/>
          <w:lang w:val="en-US" w:eastAsia="zh-CN"/>
        </w:rPr>
        <w:t>号项的技术参数如需额外说明补充应指明投标文件的具体位置，</w:t>
      </w:r>
    </w:p>
    <w:p>
      <w:pPr>
        <w:pStyle w:val="6"/>
        <w:spacing w:before="35" w:line="240" w:lineRule="auto"/>
        <w:ind w:left="583" w:right="0"/>
        <w:jc w:val="left"/>
        <w:rPr>
          <w:rFonts w:hint="default" w:ascii="宋体" w:hAnsi="宋体" w:eastAsia="宋体" w:cs="宋体"/>
          <w:sz w:val="24"/>
          <w:szCs w:val="24"/>
          <w:lang w:val="en-US" w:eastAsia="zh-CN"/>
        </w:rPr>
      </w:pPr>
      <w:r>
        <w:rPr>
          <w:rFonts w:hint="default" w:ascii="Calibri" w:hAnsi="Calibri" w:eastAsia="宋体" w:cs="Calibri"/>
          <w:sz w:val="24"/>
          <w:szCs w:val="24"/>
        </w:rPr>
        <w:t>③</w:t>
      </w:r>
      <w:r>
        <w:rPr>
          <w:rFonts w:hint="eastAsia" w:ascii="Calibri" w:hAnsi="Calibri" w:eastAsia="宋体" w:cs="Calibri"/>
          <w:sz w:val="24"/>
          <w:szCs w:val="24"/>
          <w:lang w:val="en-US" w:eastAsia="zh-CN"/>
        </w:rPr>
        <w:t>评标委员会发现投标人的报价明显低于其他投标报价，或者其投标报价可能低于其成本价的，应当要求该投标人做出书面说明并提供相应的证明材料。投标人不能合理说明或者不能提供相应证明材料的，由评标委员会认定该供应商以低于成本价报价竞标，其投标作废处理。</w:t>
      </w:r>
    </w:p>
    <w:p>
      <w:pPr>
        <w:rPr>
          <w:rFonts w:hint="eastAsia" w:ascii="宋体" w:hAnsi="宋体" w:eastAsia="宋体" w:cs="宋体"/>
          <w:b/>
          <w:color w:val="auto"/>
          <w:sz w:val="28"/>
          <w:szCs w:val="28"/>
        </w:rPr>
      </w:pPr>
      <w:r>
        <w:rPr>
          <w:rFonts w:hint="eastAsia" w:ascii="宋体" w:hAnsi="宋体" w:eastAsia="宋体" w:cs="宋体"/>
          <w:b/>
          <w:color w:val="auto"/>
          <w:sz w:val="28"/>
          <w:szCs w:val="28"/>
        </w:rPr>
        <w:br w:type="page"/>
      </w:r>
    </w:p>
    <w:p>
      <w:pPr>
        <w:spacing w:line="360" w:lineRule="auto"/>
        <w:jc w:val="center"/>
        <w:outlineLvl w:val="1"/>
        <w:rPr>
          <w:rFonts w:hint="eastAsia" w:ascii="宋体" w:hAnsi="宋体" w:eastAsia="宋体" w:cs="宋体"/>
          <w:b/>
          <w:color w:val="auto"/>
          <w:sz w:val="28"/>
          <w:szCs w:val="28"/>
          <w:lang w:val="en-US" w:eastAsia="zh-CN"/>
        </w:rPr>
      </w:pPr>
      <w:bookmarkStart w:id="26" w:name="_Toc14163"/>
      <w:r>
        <w:rPr>
          <w:rFonts w:hint="eastAsia" w:ascii="宋体" w:hAnsi="宋体" w:eastAsia="宋体" w:cs="宋体"/>
          <w:b/>
          <w:color w:val="auto"/>
          <w:sz w:val="28"/>
          <w:szCs w:val="28"/>
          <w:lang w:val="en-US" w:eastAsia="zh-CN"/>
        </w:rPr>
        <w:t>1.2已标价工程量清单</w:t>
      </w:r>
      <w:bookmarkEnd w:id="26"/>
    </w:p>
    <w:p>
      <w:pPr>
        <w:rPr>
          <w:rFonts w:hint="default"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注：根据另附的工程量清单进行详细报价。</w:t>
      </w:r>
    </w:p>
    <w:p>
      <w:pPr>
        <w:rPr>
          <w:rFonts w:hint="eastAsia" w:ascii="宋体" w:hAnsi="宋体" w:eastAsia="宋体" w:cs="宋体"/>
          <w:b/>
          <w:color w:val="auto"/>
          <w:sz w:val="28"/>
          <w:szCs w:val="28"/>
          <w:lang w:val="en-US" w:eastAsia="zh-CN"/>
        </w:rPr>
      </w:pPr>
      <w:r>
        <w:rPr>
          <w:rFonts w:hint="eastAsia" w:ascii="宋体" w:hAnsi="宋体" w:eastAsia="宋体" w:cs="宋体"/>
          <w:b/>
          <w:color w:val="auto"/>
          <w:sz w:val="28"/>
          <w:szCs w:val="28"/>
          <w:lang w:val="en-US" w:eastAsia="zh-CN"/>
        </w:rPr>
        <w:br w:type="page"/>
      </w:r>
    </w:p>
    <w:p>
      <w:pPr>
        <w:spacing w:line="360" w:lineRule="auto"/>
        <w:jc w:val="center"/>
        <w:outlineLvl w:val="1"/>
        <w:rPr>
          <w:rFonts w:hint="eastAsia" w:ascii="宋体" w:hAnsi="宋体" w:eastAsia="宋体" w:cs="宋体"/>
          <w:b/>
          <w:color w:val="auto"/>
          <w:sz w:val="28"/>
          <w:szCs w:val="28"/>
          <w:lang w:val="en-US" w:eastAsia="zh-CN"/>
        </w:rPr>
      </w:pPr>
      <w:r>
        <w:rPr>
          <w:rFonts w:hint="eastAsia" w:ascii="宋体" w:hAnsi="宋体" w:eastAsia="宋体" w:cs="宋体"/>
          <w:b/>
          <w:color w:val="auto"/>
          <w:sz w:val="28"/>
          <w:szCs w:val="28"/>
          <w:lang w:val="en-US" w:eastAsia="zh-CN"/>
        </w:rPr>
        <w:t>2、投标函</w:t>
      </w:r>
    </w:p>
    <w:p>
      <w:pPr>
        <w:numPr>
          <w:ilvl w:val="0"/>
          <w:numId w:val="0"/>
        </w:numPr>
        <w:snapToGrid w:val="0"/>
        <w:spacing w:line="360" w:lineRule="auto"/>
        <w:jc w:val="both"/>
        <w:rPr>
          <w:rFonts w:ascii="宋体" w:hAnsi="宋体" w:eastAsia="宋体" w:cs="宋体"/>
          <w:bCs/>
          <w:color w:val="auto"/>
          <w:sz w:val="28"/>
          <w:szCs w:val="28"/>
        </w:rPr>
      </w:pPr>
    </w:p>
    <w:p>
      <w:pPr>
        <w:keepNext w:val="0"/>
        <w:keepLines w:val="0"/>
        <w:pageBreakBefore w:val="0"/>
        <w:kinsoku/>
        <w:wordWrap/>
        <w:overflowPunct/>
        <w:topLinePunct w:val="0"/>
        <w:autoSpaceDE/>
        <w:autoSpaceDN/>
        <w:bidi w:val="0"/>
        <w:spacing w:line="272"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致：</w:t>
      </w:r>
      <w:r>
        <w:rPr>
          <w:rFonts w:hint="eastAsia" w:ascii="宋体" w:hAnsi="宋体" w:eastAsia="宋体" w:cs="宋体"/>
          <w:color w:val="auto"/>
          <w:sz w:val="24"/>
          <w:szCs w:val="24"/>
          <w:lang w:eastAsia="zh-CN"/>
        </w:rPr>
        <w:t>海南瑞凯项目管理有限公司</w:t>
      </w:r>
    </w:p>
    <w:p>
      <w:pPr>
        <w:pStyle w:val="6"/>
        <w:spacing w:before="26" w:line="357" w:lineRule="auto"/>
        <w:ind w:left="103" w:right="100" w:firstLine="480"/>
        <w:jc w:val="both"/>
        <w:rPr>
          <w:rFonts w:hint="eastAsia" w:ascii="宋体" w:hAnsi="宋体" w:eastAsia="宋体" w:cs="宋体"/>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sz w:val="24"/>
          <w:szCs w:val="24"/>
        </w:rPr>
        <w:t xml:space="preserve">根据贵司 </w:t>
      </w:r>
      <w:r>
        <w:rPr>
          <w:rFonts w:hint="eastAsia" w:ascii="宋体" w:hAnsi="宋体" w:eastAsia="宋体" w:cs="宋体"/>
          <w:sz w:val="24"/>
          <w:szCs w:val="24"/>
          <w:u w:val="single"/>
        </w:rPr>
        <w:t xml:space="preserve">         </w:t>
      </w:r>
      <w:r>
        <w:rPr>
          <w:rFonts w:hint="eastAsia" w:ascii="宋体" w:hAnsi="宋体" w:eastAsia="宋体" w:cs="宋体"/>
          <w:sz w:val="24"/>
          <w:szCs w:val="24"/>
        </w:rPr>
        <w:t>（项目编号为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）的投标邀请函，正式授权下述签字人 </w:t>
      </w:r>
      <w:r>
        <w:rPr>
          <w:rFonts w:hint="eastAsia" w:ascii="宋体" w:hAnsi="宋体" w:eastAsia="宋体" w:cs="宋体"/>
          <w:sz w:val="24"/>
          <w:szCs w:val="24"/>
          <w:u w:val="single" w:color="000000"/>
        </w:rPr>
        <w:t>（姓名） 代</w:t>
      </w:r>
      <w:r>
        <w:rPr>
          <w:rFonts w:hint="eastAsia" w:ascii="宋体" w:hAnsi="宋体" w:eastAsia="宋体" w:cs="宋体"/>
          <w:sz w:val="24"/>
          <w:szCs w:val="24"/>
        </w:rPr>
        <w:t xml:space="preserve">表投标人 </w:t>
      </w:r>
      <w:r>
        <w:rPr>
          <w:rFonts w:hint="eastAsia" w:ascii="宋体" w:hAnsi="宋体" w:eastAsia="宋体" w:cs="宋体"/>
          <w:sz w:val="24"/>
          <w:szCs w:val="24"/>
          <w:u w:val="single" w:color="000000"/>
        </w:rPr>
        <w:t xml:space="preserve">（投标单位名称） </w:t>
      </w:r>
      <w:r>
        <w:rPr>
          <w:rFonts w:hint="eastAsia" w:ascii="宋体" w:hAnsi="宋体" w:eastAsia="宋体" w:cs="宋体"/>
          <w:sz w:val="24"/>
          <w:szCs w:val="24"/>
        </w:rPr>
        <w:t>，提交 投标书电子版一份。根据此函，我们宣布同意如下：</w:t>
      </w:r>
    </w:p>
    <w:p>
      <w:pPr>
        <w:pStyle w:val="6"/>
        <w:spacing w:before="35"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1. 我方接受招标文件的所有的条款和规定。</w:t>
      </w:r>
    </w:p>
    <w:p>
      <w:pPr>
        <w:pStyle w:val="6"/>
        <w:spacing w:before="152" w:line="357" w:lineRule="auto"/>
        <w:ind w:left="103" w:right="0" w:firstLine="480"/>
        <w:jc w:val="lef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pacing w:val="-48"/>
          <w:sz w:val="24"/>
          <w:szCs w:val="24"/>
        </w:rPr>
        <w:t xml:space="preserve"> </w:t>
      </w:r>
      <w:r>
        <w:rPr>
          <w:rFonts w:hint="eastAsia" w:ascii="宋体" w:hAnsi="宋体" w:eastAsia="宋体" w:cs="宋体"/>
          <w:sz w:val="24"/>
          <w:szCs w:val="24"/>
        </w:rPr>
        <w:t>我方同意按照招标文件第二章“投标人须知</w:t>
      </w:r>
      <w:r>
        <w:rPr>
          <w:rFonts w:hint="eastAsia" w:ascii="宋体" w:hAnsi="宋体" w:eastAsia="宋体" w:cs="宋体"/>
          <w:spacing w:val="-48"/>
          <w:sz w:val="24"/>
          <w:szCs w:val="24"/>
        </w:rPr>
        <w:t xml:space="preserve"> </w:t>
      </w:r>
      <w:r>
        <w:rPr>
          <w:rFonts w:hint="eastAsia" w:ascii="宋体" w:hAnsi="宋体" w:eastAsia="宋体" w:cs="宋体"/>
          <w:sz w:val="24"/>
          <w:szCs w:val="24"/>
        </w:rPr>
        <w:t>”的规定，本投标文件的有</w:t>
      </w:r>
      <w:r>
        <w:rPr>
          <w:rFonts w:hint="eastAsia" w:ascii="宋体" w:hAnsi="宋体" w:eastAsia="宋体" w:cs="宋体"/>
          <w:spacing w:val="-48"/>
          <w:sz w:val="24"/>
          <w:szCs w:val="24"/>
        </w:rPr>
        <w:t xml:space="preserve"> </w:t>
      </w:r>
      <w:r>
        <w:rPr>
          <w:rFonts w:hint="eastAsia" w:ascii="宋体" w:hAnsi="宋体" w:eastAsia="宋体" w:cs="宋体"/>
          <w:sz w:val="24"/>
          <w:szCs w:val="24"/>
        </w:rPr>
        <w:t xml:space="preserve">效 期为从投标截止日期起计算的 </w:t>
      </w:r>
      <w:r>
        <w:rPr>
          <w:rFonts w:hint="eastAsia" w:ascii="宋体" w:hAnsi="宋体" w:eastAsia="宋体" w:cs="宋体"/>
          <w:sz w:val="24"/>
          <w:szCs w:val="24"/>
          <w:u w:val="single" w:color="000000"/>
        </w:rPr>
        <w:t>60</w:t>
      </w:r>
      <w:r>
        <w:rPr>
          <w:rFonts w:hint="eastAsia" w:ascii="宋体" w:hAnsi="宋体" w:eastAsia="宋体" w:cs="宋体"/>
          <w:spacing w:val="-60"/>
          <w:sz w:val="24"/>
          <w:szCs w:val="24"/>
          <w:u w:val="single" w:color="000000"/>
        </w:rPr>
        <w:t xml:space="preserve"> </w:t>
      </w:r>
      <w:r>
        <w:rPr>
          <w:rFonts w:hint="eastAsia" w:ascii="宋体" w:hAnsi="宋体" w:eastAsia="宋体" w:cs="宋体"/>
          <w:sz w:val="24"/>
          <w:szCs w:val="24"/>
        </w:rPr>
        <w:t>天，在此期间，本投标文件将始终对我方具有约束力，并可随时被接受。</w:t>
      </w:r>
    </w:p>
    <w:p>
      <w:pPr>
        <w:pStyle w:val="6"/>
        <w:spacing w:before="152"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3. 我方完全理解贵方不一定要接受最低价的投标。</w:t>
      </w:r>
    </w:p>
    <w:p>
      <w:pPr>
        <w:pStyle w:val="6"/>
        <w:spacing w:before="152"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4. 我们同意提供贵单位要求的有关本次投标的所有资料或证据。</w:t>
      </w:r>
    </w:p>
    <w:p>
      <w:pPr>
        <w:pStyle w:val="6"/>
        <w:spacing w:before="152" w:line="357" w:lineRule="auto"/>
        <w:ind w:left="583" w:right="460"/>
        <w:jc w:val="left"/>
        <w:rPr>
          <w:rFonts w:hint="eastAsia" w:ascii="宋体" w:hAnsi="宋体" w:eastAsia="宋体" w:cs="宋体"/>
          <w:sz w:val="24"/>
          <w:szCs w:val="24"/>
        </w:rPr>
      </w:pPr>
      <w:r>
        <w:rPr>
          <w:rFonts w:hint="eastAsia" w:ascii="宋体" w:hAnsi="宋体" w:eastAsia="宋体" w:cs="宋体"/>
          <w:sz w:val="24"/>
          <w:szCs w:val="24"/>
        </w:rPr>
        <w:t>5. 如果我方中标，我们将根据招标文件的规定严格履行自己的责任和义 务。</w:t>
      </w:r>
    </w:p>
    <w:p>
      <w:pPr>
        <w:pStyle w:val="6"/>
        <w:spacing w:before="35" w:line="240" w:lineRule="auto"/>
        <w:ind w:left="103" w:right="0" w:firstLine="480"/>
        <w:jc w:val="left"/>
      </w:pPr>
      <w:r>
        <w:rPr>
          <w:rFonts w:hint="eastAsia" w:ascii="宋体" w:hAnsi="宋体" w:eastAsia="宋体" w:cs="宋体"/>
          <w:sz w:val="24"/>
          <w:szCs w:val="24"/>
        </w:rPr>
        <w:t>6. 如果我方中标，我方将支付本次招标的服务费。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投标人名称：         （公章）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地址：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邮编：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电话：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传真：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开户名：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开户行：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账户：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授权代表（签字或盖章）：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职务：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日期：    年   月     日</w:t>
      </w:r>
    </w:p>
    <w:p>
      <w:pPr>
        <w:pStyle w:val="10"/>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z w:val="24"/>
          <w:szCs w:val="24"/>
        </w:rPr>
      </w:pPr>
      <w:r>
        <w:rPr>
          <w:rFonts w:hint="eastAsia" w:ascii="宋体" w:hAnsi="宋体" w:eastAsia="宋体" w:cs="宋体"/>
          <w:bCs/>
          <w:color w:val="auto"/>
          <w:sz w:val="24"/>
          <w:szCs w:val="24"/>
        </w:rPr>
        <w:t xml:space="preserve">   </w:t>
      </w:r>
    </w:p>
    <w:p>
      <w:pPr>
        <w:numPr>
          <w:ilvl w:val="0"/>
          <w:numId w:val="0"/>
        </w:numPr>
        <w:snapToGrid w:val="0"/>
        <w:spacing w:line="360" w:lineRule="auto"/>
        <w:ind w:left="561" w:leftChars="0"/>
        <w:jc w:val="both"/>
        <w:rPr>
          <w:rFonts w:hint="eastAsia" w:ascii="宋体" w:hAnsi="宋体" w:eastAsia="宋体" w:cs="宋体"/>
          <w:b/>
          <w:color w:val="auto"/>
          <w:sz w:val="28"/>
          <w:szCs w:val="28"/>
        </w:rPr>
      </w:pPr>
    </w:p>
    <w:p>
      <w:pPr>
        <w:numPr>
          <w:ilvl w:val="0"/>
          <w:numId w:val="0"/>
        </w:numPr>
        <w:snapToGrid w:val="0"/>
        <w:spacing w:line="360" w:lineRule="auto"/>
        <w:ind w:left="561" w:leftChars="0"/>
        <w:jc w:val="both"/>
        <w:rPr>
          <w:rFonts w:hint="eastAsia" w:ascii="宋体" w:hAnsi="宋体" w:eastAsia="宋体" w:cs="宋体"/>
          <w:b/>
          <w:color w:val="auto"/>
          <w:sz w:val="28"/>
          <w:szCs w:val="28"/>
        </w:rPr>
      </w:pPr>
    </w:p>
    <w:p>
      <w:pPr>
        <w:numPr>
          <w:ilvl w:val="0"/>
          <w:numId w:val="0"/>
        </w:numPr>
        <w:snapToGrid w:val="0"/>
        <w:spacing w:line="360" w:lineRule="auto"/>
        <w:ind w:left="561" w:leftChars="0"/>
        <w:jc w:val="both"/>
        <w:rPr>
          <w:rFonts w:hint="eastAsia" w:ascii="宋体" w:hAnsi="宋体" w:eastAsia="宋体" w:cs="宋体"/>
          <w:b/>
          <w:color w:val="auto"/>
          <w:sz w:val="28"/>
          <w:szCs w:val="28"/>
        </w:rPr>
      </w:pPr>
    </w:p>
    <w:p>
      <w:pPr>
        <w:spacing w:line="360" w:lineRule="auto"/>
        <w:jc w:val="center"/>
        <w:outlineLvl w:val="1"/>
        <w:rPr>
          <w:rFonts w:hint="eastAsia" w:ascii="宋体" w:hAnsi="宋体" w:eastAsia="宋体" w:cs="宋体"/>
          <w:b/>
          <w:color w:val="auto"/>
          <w:sz w:val="28"/>
          <w:szCs w:val="28"/>
          <w:lang w:val="en-US" w:eastAsia="zh-CN"/>
        </w:rPr>
      </w:pPr>
      <w:r>
        <w:rPr>
          <w:rFonts w:hint="eastAsia" w:ascii="宋体" w:hAnsi="宋体" w:eastAsia="宋体" w:cs="宋体"/>
          <w:b/>
          <w:color w:val="auto"/>
          <w:sz w:val="28"/>
          <w:szCs w:val="28"/>
          <w:lang w:val="en-US" w:eastAsia="zh-CN"/>
        </w:rPr>
        <w:t>3</w:t>
      </w:r>
      <w:bookmarkEnd w:id="25"/>
      <w:bookmarkStart w:id="27" w:name="_Toc8879"/>
      <w:r>
        <w:rPr>
          <w:rFonts w:hint="eastAsia" w:ascii="宋体" w:hAnsi="宋体" w:eastAsia="宋体" w:cs="宋体"/>
          <w:b/>
          <w:color w:val="auto"/>
          <w:sz w:val="28"/>
          <w:szCs w:val="28"/>
          <w:lang w:val="en-US" w:eastAsia="zh-CN"/>
        </w:rPr>
        <w:t>、法定代表人身份证明书</w:t>
      </w:r>
      <w:bookmarkEnd w:id="27"/>
    </w:p>
    <w:p>
      <w:pPr>
        <w:snapToGrid w:val="0"/>
        <w:spacing w:line="360" w:lineRule="auto"/>
        <w:rPr>
          <w:rFonts w:ascii="宋体" w:hAnsi="宋体" w:eastAsia="宋体" w:cs="宋体"/>
          <w:bCs/>
          <w:color w:val="auto"/>
          <w:szCs w:val="21"/>
        </w:rPr>
      </w:pPr>
    </w:p>
    <w:p>
      <w:pPr>
        <w:snapToGrid w:val="0"/>
        <w:spacing w:line="360" w:lineRule="auto"/>
        <w:ind w:firstLine="561"/>
        <w:rPr>
          <w:rFonts w:hint="eastAsia" w:ascii="宋体" w:hAnsi="宋体" w:eastAsia="宋体" w:cs="宋体"/>
          <w:bCs/>
          <w:color w:val="auto"/>
          <w:sz w:val="24"/>
          <w:szCs w:val="24"/>
        </w:rPr>
      </w:pPr>
    </w:p>
    <w:p>
      <w:pPr>
        <w:snapToGrid w:val="0"/>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单位名称</w:t>
      </w:r>
      <w:r>
        <w:rPr>
          <w:rFonts w:hint="eastAsia" w:ascii="宋体" w:hAnsi="宋体" w:eastAsia="宋体" w:cs="宋体"/>
          <w:bCs/>
          <w:color w:val="auto"/>
          <w:sz w:val="24"/>
          <w:szCs w:val="24"/>
        </w:rPr>
        <w:t>：</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 xml:space="preserve">                            </w:t>
      </w:r>
    </w:p>
    <w:p>
      <w:pPr>
        <w:snapToGrid w:val="0"/>
        <w:spacing w:line="360" w:lineRule="auto"/>
        <w:ind w:firstLine="561"/>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w:t>
      </w:r>
    </w:p>
    <w:p>
      <w:pPr>
        <w:snapToGrid w:val="0"/>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地址：</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 xml:space="preserve">                                   </w:t>
      </w:r>
    </w:p>
    <w:p>
      <w:pPr>
        <w:snapToGrid w:val="0"/>
        <w:spacing w:line="360" w:lineRule="auto"/>
        <w:ind w:firstLine="561"/>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w:t>
      </w:r>
    </w:p>
    <w:p>
      <w:pPr>
        <w:snapToGrid w:val="0"/>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姓名：</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性别：</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 xml:space="preserve">  职务：</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 xml:space="preserve">        </w:t>
      </w:r>
    </w:p>
    <w:p>
      <w:pPr>
        <w:snapToGrid w:val="0"/>
        <w:spacing w:line="360" w:lineRule="auto"/>
        <w:rPr>
          <w:rFonts w:hint="eastAsia" w:ascii="宋体" w:hAnsi="宋体" w:eastAsia="宋体" w:cs="宋体"/>
          <w:bCs/>
          <w:color w:val="auto"/>
          <w:sz w:val="24"/>
          <w:szCs w:val="24"/>
          <w:u w:val="none"/>
          <w:lang w:val="en-US" w:eastAsia="zh-CN"/>
        </w:rPr>
      </w:pPr>
    </w:p>
    <w:p>
      <w:pPr>
        <w:snapToGrid w:val="0"/>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u w:val="none"/>
          <w:lang w:val="en-US" w:eastAsia="zh-CN"/>
        </w:rPr>
        <w:t>身份证号码：</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u w:val="none"/>
          <w:lang w:val="en-US" w:eastAsia="zh-CN"/>
        </w:rPr>
        <w:t>系</w:t>
      </w:r>
      <w:r>
        <w:rPr>
          <w:rFonts w:hint="eastAsia" w:ascii="宋体" w:hAnsi="宋体" w:eastAsia="宋体" w:cs="宋体"/>
          <w:bCs/>
          <w:color w:val="auto"/>
          <w:sz w:val="24"/>
          <w:szCs w:val="24"/>
          <w:u w:val="none"/>
        </w:rPr>
        <w:t xml:space="preserve"> </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u w:val="single"/>
          <w:lang w:val="en-US" w:eastAsia="zh-CN"/>
        </w:rPr>
        <w:t xml:space="preserve">  </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（投标人名称）的法定代表人。</w:t>
      </w:r>
    </w:p>
    <w:p>
      <w:pPr>
        <w:snapToGrid w:val="0"/>
        <w:spacing w:line="360" w:lineRule="auto"/>
        <w:rPr>
          <w:rFonts w:hint="eastAsia" w:ascii="宋体" w:hAnsi="宋体" w:eastAsia="宋体" w:cs="宋体"/>
          <w:bCs/>
          <w:color w:val="auto"/>
          <w:sz w:val="24"/>
          <w:szCs w:val="24"/>
        </w:rPr>
      </w:pPr>
    </w:p>
    <w:p>
      <w:pPr>
        <w:snapToGrid w:val="0"/>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特此证明。 </w:t>
      </w:r>
    </w:p>
    <w:p>
      <w:pPr>
        <w:snapToGrid w:val="0"/>
        <w:spacing w:line="360" w:lineRule="auto"/>
        <w:ind w:firstLine="561"/>
        <w:rPr>
          <w:rFonts w:hint="eastAsia" w:ascii="宋体" w:hAnsi="宋体" w:eastAsia="宋体" w:cs="宋体"/>
          <w:bCs/>
          <w:color w:val="auto"/>
          <w:sz w:val="24"/>
          <w:szCs w:val="24"/>
        </w:rPr>
      </w:pPr>
    </w:p>
    <w:p>
      <w:pPr>
        <w:snapToGrid w:val="0"/>
        <w:spacing w:line="360" w:lineRule="auto"/>
        <w:ind w:firstLine="561"/>
        <w:rPr>
          <w:rFonts w:hint="eastAsia" w:ascii="宋体" w:hAnsi="宋体" w:eastAsia="宋体" w:cs="宋体"/>
          <w:bCs/>
          <w:color w:val="auto"/>
          <w:sz w:val="24"/>
          <w:szCs w:val="24"/>
        </w:rPr>
      </w:pPr>
      <w:r>
        <w:rPr>
          <w:rFonts w:hint="eastAsia" w:ascii="宋体" w:hAnsi="宋体" w:eastAsia="宋体" w:cs="宋体"/>
          <w:bCs/>
          <w:color w:val="auto"/>
          <w:sz w:val="24"/>
          <w:szCs w:val="24"/>
        </w:rPr>
        <w:t>附：法定代表人身份证复印件。</w:t>
      </w:r>
    </w:p>
    <w:p>
      <w:pPr>
        <w:snapToGrid w:val="0"/>
        <w:spacing w:line="360" w:lineRule="auto"/>
        <w:ind w:firstLine="561"/>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w:t>
      </w:r>
    </w:p>
    <w:p>
      <w:pPr>
        <w:snapToGrid w:val="0"/>
        <w:spacing w:line="360" w:lineRule="auto"/>
        <w:ind w:firstLine="561"/>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投标人：</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（盖单位章）</w:t>
      </w:r>
    </w:p>
    <w:p>
      <w:pPr>
        <w:snapToGrid w:val="0"/>
        <w:spacing w:line="360" w:lineRule="auto"/>
        <w:ind w:firstLine="561"/>
        <w:jc w:val="right"/>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w:t>
      </w:r>
    </w:p>
    <w:p>
      <w:pPr>
        <w:pStyle w:val="37"/>
        <w:snapToGrid w:val="0"/>
        <w:spacing w:line="360" w:lineRule="auto"/>
        <w:ind w:firstLine="3600" w:firstLineChars="1500"/>
        <w:jc w:val="both"/>
        <w:outlineLvl w:val="9"/>
        <w:rPr>
          <w:rFonts w:hint="eastAsia" w:ascii="宋体" w:hAnsi="宋体" w:eastAsia="宋体" w:cs="宋体"/>
          <w:bCs/>
          <w:color w:val="auto"/>
          <w:sz w:val="24"/>
          <w:szCs w:val="24"/>
        </w:rPr>
      </w:pPr>
      <w:r>
        <w:rPr>
          <w:rFonts w:hint="eastAsia" w:hAnsi="宋体" w:eastAsia="宋体" w:cs="宋体"/>
          <w:bCs/>
          <w:color w:val="auto"/>
          <w:sz w:val="24"/>
          <w:szCs w:val="24"/>
          <w:lang w:val="en-US" w:eastAsia="zh-CN"/>
        </w:rPr>
        <w:t>日期：</w:t>
      </w:r>
      <w:r>
        <w:rPr>
          <w:rFonts w:hint="eastAsia" w:ascii="宋体" w:hAnsi="宋体" w:eastAsia="宋体" w:cs="宋体"/>
          <w:bCs/>
          <w:color w:val="auto"/>
          <w:sz w:val="24"/>
          <w:szCs w:val="24"/>
        </w:rPr>
        <w:t xml:space="preserve">   </w:t>
      </w:r>
      <w:bookmarkStart w:id="28" w:name="_Toc32064"/>
      <w:r>
        <w:rPr>
          <w:rFonts w:hint="eastAsia" w:ascii="宋体" w:hAnsi="宋体" w:eastAsia="宋体" w:cs="宋体"/>
          <w:bCs/>
          <w:color w:val="auto"/>
          <w:sz w:val="24"/>
          <w:szCs w:val="24"/>
        </w:rPr>
        <w:t>年      月    日</w:t>
      </w:r>
      <w:bookmarkEnd w:id="28"/>
      <w:r>
        <w:rPr>
          <w:rFonts w:hint="eastAsia" w:ascii="宋体" w:hAnsi="宋体" w:eastAsia="宋体" w:cs="宋体"/>
          <w:bCs/>
          <w:color w:val="auto"/>
          <w:sz w:val="24"/>
          <w:szCs w:val="24"/>
        </w:rPr>
        <w:t xml:space="preserve"> </w:t>
      </w:r>
    </w:p>
    <w:p>
      <w:pPr>
        <w:rPr>
          <w:rFonts w:ascii="宋体" w:hAnsi="宋体" w:eastAsia="宋体" w:cs="宋体"/>
          <w:bCs/>
          <w:color w:val="auto"/>
          <w:szCs w:val="21"/>
        </w:rPr>
      </w:pPr>
      <w:r>
        <w:rPr>
          <w:rFonts w:hint="eastAsia" w:ascii="宋体" w:hAnsi="宋体" w:eastAsia="宋体" w:cs="宋体"/>
          <w:bCs/>
          <w:color w:val="auto"/>
          <w:szCs w:val="21"/>
        </w:rPr>
        <w:br w:type="page"/>
      </w:r>
    </w:p>
    <w:p>
      <w:pPr>
        <w:adjustRightInd w:val="0"/>
        <w:snapToGrid w:val="0"/>
        <w:spacing w:line="360" w:lineRule="auto"/>
        <w:jc w:val="center"/>
        <w:outlineLvl w:val="1"/>
        <w:rPr>
          <w:rFonts w:ascii="宋体" w:hAnsi="宋体" w:eastAsia="宋体" w:cs="宋体"/>
          <w:b/>
          <w:color w:val="auto"/>
          <w:sz w:val="28"/>
          <w:szCs w:val="28"/>
        </w:rPr>
      </w:pPr>
      <w:bookmarkStart w:id="29" w:name="_Toc28749"/>
      <w:r>
        <w:rPr>
          <w:rFonts w:hint="eastAsia" w:ascii="宋体" w:hAnsi="宋体" w:eastAsia="宋体" w:cs="宋体"/>
          <w:b/>
          <w:color w:val="auto"/>
          <w:sz w:val="28"/>
          <w:szCs w:val="28"/>
          <w:lang w:val="en-US" w:eastAsia="zh-CN"/>
        </w:rPr>
        <w:t>4、 法定代表人授权委托书</w:t>
      </w:r>
      <w:bookmarkEnd w:id="29"/>
    </w:p>
    <w:p>
      <w:pPr>
        <w:adjustRightInd w:val="0"/>
        <w:snapToGrid w:val="0"/>
        <w:spacing w:line="360" w:lineRule="auto"/>
        <w:rPr>
          <w:rFonts w:ascii="宋体" w:hAnsi="宋体" w:eastAsia="宋体" w:cs="宋体"/>
          <w:bCs/>
          <w:color w:val="auto"/>
          <w:szCs w:val="21"/>
        </w:rPr>
      </w:pPr>
    </w:p>
    <w:p>
      <w:pPr>
        <w:adjustRightInd w:val="0"/>
        <w:snapToGrid w:val="0"/>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海南瑞凯项目管理有限公司</w:t>
      </w:r>
      <w:r>
        <w:rPr>
          <w:rFonts w:hint="eastAsia" w:ascii="宋体" w:hAnsi="宋体" w:eastAsia="宋体" w:cs="宋体"/>
          <w:bCs/>
          <w:color w:val="auto"/>
          <w:sz w:val="24"/>
          <w:szCs w:val="24"/>
        </w:rPr>
        <w:t>：</w:t>
      </w:r>
    </w:p>
    <w:p>
      <w:pPr>
        <w:adjustRightInd w:val="0"/>
        <w:snapToGrid w:val="0"/>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本人</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（姓名）系</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（投标人名称）的法定代表人，兹委派我单位 (全权代表姓名)参加贵方组织的</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招标项目（</w:t>
      </w:r>
      <w:r>
        <w:rPr>
          <w:rFonts w:hint="eastAsia" w:ascii="宋体" w:hAnsi="宋体" w:eastAsia="宋体" w:cs="宋体"/>
          <w:bCs/>
          <w:color w:val="auto"/>
          <w:sz w:val="24"/>
          <w:szCs w:val="24"/>
          <w:lang w:val="en-US" w:eastAsia="zh-CN"/>
        </w:rPr>
        <w:t>项目</w:t>
      </w:r>
      <w:r>
        <w:rPr>
          <w:rFonts w:hint="eastAsia" w:ascii="宋体" w:hAnsi="宋体" w:eastAsia="宋体" w:cs="宋体"/>
          <w:bCs/>
          <w:color w:val="auto"/>
          <w:sz w:val="24"/>
          <w:szCs w:val="24"/>
        </w:rPr>
        <w:t>编号：</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）投标活动，全权代表我单位处理本次投标中的有关事务。本授权书于签字盖章后生效，特此声明。</w:t>
      </w:r>
    </w:p>
    <w:p>
      <w:pPr>
        <w:adjustRightInd w:val="0"/>
        <w:snapToGrid w:val="0"/>
        <w:spacing w:line="360" w:lineRule="auto"/>
        <w:ind w:firstLine="480" w:firstLineChars="200"/>
        <w:rPr>
          <w:rFonts w:hint="eastAsia" w:ascii="宋体" w:hAnsi="宋体" w:eastAsia="宋体" w:cs="宋体"/>
          <w:bCs/>
          <w:color w:val="auto"/>
          <w:sz w:val="24"/>
          <w:szCs w:val="24"/>
        </w:rPr>
      </w:pPr>
    </w:p>
    <w:p>
      <w:pPr>
        <w:pStyle w:val="6"/>
        <w:spacing w:before="152" w:line="357" w:lineRule="auto"/>
        <w:ind w:left="583" w:right="2122"/>
        <w:jc w:val="left"/>
        <w:rPr>
          <w:rFonts w:hint="eastAsia" w:ascii="宋体" w:hAnsi="宋体" w:eastAsia="宋体" w:cs="宋体"/>
          <w:sz w:val="24"/>
          <w:szCs w:val="24"/>
        </w:rPr>
      </w:pPr>
      <w:r>
        <w:rPr>
          <w:rFonts w:hint="eastAsia" w:ascii="宋体" w:hAnsi="宋体" w:eastAsia="宋体" w:cs="宋体"/>
          <w:bCs/>
          <w:color w:val="auto"/>
          <w:sz w:val="24"/>
          <w:szCs w:val="24"/>
        </w:rPr>
        <w:t>委托期限：</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w:t>
      </w:r>
      <w:r>
        <w:rPr>
          <w:rFonts w:hint="eastAsia" w:ascii="宋体" w:hAnsi="宋体" w:eastAsia="宋体" w:cs="宋体"/>
          <w:sz w:val="24"/>
          <w:szCs w:val="24"/>
        </w:rPr>
        <w:t>授权人无转委权。</w:t>
      </w:r>
    </w:p>
    <w:p>
      <w:pPr>
        <w:pStyle w:val="6"/>
        <w:spacing w:before="35" w:line="240" w:lineRule="auto"/>
        <w:ind w:left="583" w:right="922"/>
        <w:jc w:val="left"/>
        <w:rPr>
          <w:rFonts w:hint="eastAsia" w:ascii="宋体" w:hAnsi="宋体" w:eastAsia="宋体" w:cs="宋体"/>
          <w:sz w:val="24"/>
          <w:szCs w:val="24"/>
        </w:rPr>
      </w:pPr>
      <w:r>
        <w:rPr>
          <w:rFonts w:hint="eastAsia" w:ascii="宋体" w:hAnsi="宋体" w:eastAsia="宋体" w:cs="宋体"/>
          <w:sz w:val="24"/>
          <w:szCs w:val="24"/>
        </w:rPr>
        <w:t>附全权代表情况：</w:t>
      </w:r>
    </w:p>
    <w:p>
      <w:pPr>
        <w:pStyle w:val="6"/>
        <w:spacing w:before="152" w:line="357" w:lineRule="auto"/>
        <w:ind w:left="583" w:right="180"/>
        <w:jc w:val="left"/>
        <w:rPr>
          <w:rFonts w:hint="eastAsia" w:ascii="宋体" w:hAnsi="宋体" w:eastAsia="宋体" w:cs="宋体"/>
          <w:sz w:val="24"/>
          <w:szCs w:val="24"/>
        </w:rPr>
      </w:pPr>
      <w:r>
        <w:rPr>
          <w:rFonts w:hint="eastAsia" w:ascii="宋体" w:hAnsi="宋体" w:eastAsia="宋体" w:cs="宋体"/>
          <w:sz w:val="24"/>
          <w:szCs w:val="24"/>
        </w:rPr>
        <w:t>姓名：                     性别：             身份证号码</w:t>
      </w:r>
      <w:r>
        <w:rPr>
          <w:rFonts w:hint="eastAsia" w:ascii="宋体" w:hAnsi="宋体" w:eastAsia="宋体" w:cs="宋体"/>
          <w:sz w:val="24"/>
          <w:szCs w:val="24"/>
          <w:u w:val="single" w:color="000000"/>
        </w:rPr>
        <w:t>:</w:t>
      </w:r>
      <w:r>
        <w:rPr>
          <w:rFonts w:hint="eastAsia" w:ascii="宋体" w:hAnsi="宋体" w:eastAsia="宋体" w:cs="宋体"/>
          <w:sz w:val="24"/>
          <w:szCs w:val="24"/>
        </w:rPr>
        <w:t xml:space="preserve">                              部门：                     职务</w:t>
      </w:r>
      <w:r>
        <w:rPr>
          <w:rFonts w:hint="eastAsia" w:ascii="宋体" w:hAnsi="宋体" w:eastAsia="宋体" w:cs="宋体"/>
          <w:sz w:val="24"/>
          <w:szCs w:val="24"/>
          <w:u w:val="single" w:color="000000"/>
        </w:rPr>
        <w:t>:</w:t>
      </w:r>
      <w:r>
        <w:rPr>
          <w:rFonts w:hint="eastAsia" w:ascii="宋体" w:hAnsi="宋体" w:eastAsia="宋体" w:cs="宋体"/>
          <w:sz w:val="24"/>
          <w:szCs w:val="24"/>
        </w:rPr>
        <w:t xml:space="preserve">                         </w:t>
      </w:r>
    </w:p>
    <w:p>
      <w:pPr>
        <w:pStyle w:val="6"/>
        <w:spacing w:before="35" w:line="357" w:lineRule="auto"/>
        <w:ind w:left="581" w:right="922"/>
        <w:jc w:val="left"/>
        <w:rPr>
          <w:rFonts w:hint="eastAsia" w:ascii="宋体" w:hAnsi="宋体" w:eastAsia="宋体" w:cs="宋体"/>
          <w:sz w:val="24"/>
          <w:szCs w:val="24"/>
        </w:rPr>
      </w:pPr>
      <w:r>
        <w:rPr>
          <w:rFonts w:hint="eastAsia" w:ascii="宋体" w:hAnsi="宋体" w:eastAsia="宋体" w:cs="宋体"/>
          <w:sz w:val="24"/>
          <w:szCs w:val="24"/>
        </w:rPr>
        <w:t xml:space="preserve">通讯地址：                           </w:t>
      </w:r>
    </w:p>
    <w:p>
      <w:pPr>
        <w:pStyle w:val="6"/>
        <w:spacing w:before="35" w:line="357" w:lineRule="auto"/>
        <w:ind w:left="581" w:right="922"/>
        <w:jc w:val="left"/>
        <w:rPr>
          <w:rFonts w:hint="eastAsia" w:ascii="宋体" w:hAnsi="宋体" w:eastAsia="宋体" w:cs="宋体"/>
          <w:sz w:val="24"/>
          <w:szCs w:val="24"/>
        </w:rPr>
      </w:pPr>
      <w:r>
        <w:rPr>
          <w:rFonts w:hint="eastAsia" w:ascii="宋体" w:hAnsi="宋体" w:eastAsia="宋体" w:cs="宋体"/>
          <w:sz w:val="24"/>
          <w:szCs w:val="24"/>
        </w:rPr>
        <w:t xml:space="preserve">邮政编码:               </w:t>
      </w:r>
      <w:r>
        <w:rPr>
          <w:rFonts w:hint="eastAsia" w:ascii="宋体" w:hAnsi="宋体" w:eastAsia="宋体" w:cs="宋体"/>
          <w:spacing w:val="68"/>
          <w:sz w:val="24"/>
          <w:szCs w:val="24"/>
        </w:rPr>
        <w:t xml:space="preserve"> </w:t>
      </w:r>
      <w:r>
        <w:rPr>
          <w:rFonts w:hint="eastAsia" w:ascii="宋体" w:hAnsi="宋体" w:eastAsia="宋体" w:cs="宋体"/>
          <w:sz w:val="24"/>
          <w:szCs w:val="24"/>
        </w:rPr>
        <w:t>移动电话：</w:t>
      </w:r>
      <w:r>
        <w:rPr>
          <w:rFonts w:hint="eastAsia" w:ascii="宋体" w:hAnsi="宋体" w:eastAsia="宋体" w:cs="宋体"/>
          <w:sz w:val="24"/>
          <w:szCs w:val="24"/>
          <w:u w:val="single" w:color="000000"/>
        </w:rPr>
        <w:t xml:space="preserve"> </w:t>
      </w:r>
      <w:r>
        <w:rPr>
          <w:rFonts w:hint="eastAsia" w:ascii="宋体" w:hAnsi="宋体" w:eastAsia="宋体" w:cs="宋体"/>
          <w:sz w:val="24"/>
          <w:szCs w:val="24"/>
        </w:rPr>
        <w:t xml:space="preserve">                                  </w:t>
      </w:r>
    </w:p>
    <w:p>
      <w:pPr>
        <w:adjustRightInd w:val="0"/>
        <w:snapToGrid w:val="0"/>
        <w:spacing w:line="360" w:lineRule="auto"/>
        <w:ind w:firstLine="561"/>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w:t>
      </w:r>
    </w:p>
    <w:p>
      <w:pPr>
        <w:adjustRightInd w:val="0"/>
        <w:snapToGrid w:val="0"/>
        <w:spacing w:line="360" w:lineRule="auto"/>
        <w:ind w:firstLine="561"/>
        <w:rPr>
          <w:rFonts w:hint="eastAsia" w:ascii="宋体" w:hAnsi="宋体" w:eastAsia="宋体" w:cs="宋体"/>
          <w:bCs/>
          <w:color w:val="auto"/>
          <w:sz w:val="24"/>
          <w:szCs w:val="24"/>
        </w:rPr>
      </w:pPr>
    </w:p>
    <w:p>
      <w:pPr>
        <w:adjustRightInd w:val="0"/>
        <w:snapToGrid w:val="0"/>
        <w:spacing w:line="360" w:lineRule="auto"/>
        <w:ind w:firstLine="561"/>
        <w:rPr>
          <w:rFonts w:hint="eastAsia" w:ascii="宋体" w:hAnsi="宋体" w:eastAsia="宋体" w:cs="宋体"/>
          <w:bCs/>
          <w:color w:val="auto"/>
          <w:sz w:val="24"/>
          <w:szCs w:val="24"/>
        </w:rPr>
      </w:pPr>
      <w:r>
        <w:rPr>
          <w:rFonts w:hint="eastAsia" w:ascii="宋体" w:hAnsi="宋体" w:eastAsia="宋体" w:cs="宋体"/>
          <w:bCs/>
          <w:color w:val="auto"/>
          <w:sz w:val="24"/>
          <w:szCs w:val="24"/>
        </w:rPr>
        <w:t>法定代表人</w:t>
      </w:r>
      <w:r>
        <w:rPr>
          <w:rFonts w:hint="eastAsia" w:ascii="宋体" w:hAnsi="宋体" w:eastAsia="宋体" w:cs="宋体"/>
          <w:color w:val="auto"/>
          <w:sz w:val="24"/>
          <w:szCs w:val="24"/>
        </w:rPr>
        <w:t>（签字或盖章）</w:t>
      </w:r>
      <w:r>
        <w:rPr>
          <w:rFonts w:hint="eastAsia" w:ascii="宋体" w:hAnsi="宋体" w:eastAsia="宋体" w:cs="宋体"/>
          <w:bCs/>
          <w:color w:val="auto"/>
          <w:sz w:val="24"/>
          <w:szCs w:val="24"/>
        </w:rPr>
        <w:t>：</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 xml:space="preserve">    </w:t>
      </w:r>
    </w:p>
    <w:p>
      <w:pPr>
        <w:adjustRightInd w:val="0"/>
        <w:snapToGrid w:val="0"/>
        <w:spacing w:line="360" w:lineRule="auto"/>
        <w:ind w:firstLine="561"/>
        <w:rPr>
          <w:rFonts w:hint="eastAsia" w:ascii="宋体" w:hAnsi="宋体" w:eastAsia="宋体" w:cs="宋体"/>
          <w:bCs/>
          <w:color w:val="auto"/>
          <w:sz w:val="24"/>
          <w:szCs w:val="24"/>
        </w:rPr>
      </w:pPr>
    </w:p>
    <w:p>
      <w:pPr>
        <w:adjustRightInd w:val="0"/>
        <w:snapToGrid w:val="0"/>
        <w:spacing w:line="360" w:lineRule="auto"/>
        <w:ind w:firstLine="561"/>
        <w:rPr>
          <w:rFonts w:hint="eastAsia" w:ascii="宋体" w:hAnsi="宋体" w:eastAsia="宋体" w:cs="宋体"/>
          <w:bCs/>
          <w:color w:val="auto"/>
          <w:sz w:val="24"/>
          <w:szCs w:val="24"/>
        </w:rPr>
      </w:pPr>
      <w:r>
        <w:rPr>
          <w:rFonts w:hint="eastAsia" w:ascii="宋体" w:hAnsi="宋体" w:eastAsia="宋体" w:cs="宋体"/>
          <w:bCs/>
          <w:color w:val="auto"/>
          <w:sz w:val="24"/>
          <w:szCs w:val="24"/>
        </w:rPr>
        <w:t>委托代理人</w:t>
      </w:r>
      <w:r>
        <w:rPr>
          <w:rFonts w:hint="eastAsia" w:ascii="宋体" w:hAnsi="宋体" w:eastAsia="宋体" w:cs="宋体"/>
          <w:color w:val="auto"/>
          <w:sz w:val="24"/>
          <w:szCs w:val="24"/>
        </w:rPr>
        <w:t>（签字或盖章）</w:t>
      </w:r>
      <w:r>
        <w:rPr>
          <w:rFonts w:hint="eastAsia" w:ascii="宋体" w:hAnsi="宋体" w:eastAsia="宋体" w:cs="宋体"/>
          <w:bCs/>
          <w:color w:val="auto"/>
          <w:sz w:val="24"/>
          <w:szCs w:val="24"/>
        </w:rPr>
        <w:t xml:space="preserve">：  </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 xml:space="preserve">    </w:t>
      </w:r>
    </w:p>
    <w:p>
      <w:pPr>
        <w:adjustRightInd w:val="0"/>
        <w:snapToGrid w:val="0"/>
        <w:spacing w:line="360" w:lineRule="auto"/>
        <w:ind w:firstLine="561"/>
        <w:rPr>
          <w:rFonts w:hint="eastAsia" w:ascii="宋体" w:hAnsi="宋体" w:eastAsia="宋体" w:cs="宋体"/>
          <w:bCs/>
          <w:color w:val="auto"/>
          <w:sz w:val="24"/>
          <w:szCs w:val="24"/>
        </w:rPr>
      </w:pPr>
    </w:p>
    <w:p>
      <w:pPr>
        <w:adjustRightInd w:val="0"/>
        <w:snapToGrid w:val="0"/>
        <w:spacing w:line="360" w:lineRule="auto"/>
        <w:ind w:firstLine="561"/>
        <w:rPr>
          <w:rFonts w:hint="eastAsia" w:ascii="宋体" w:hAnsi="宋体" w:eastAsia="宋体" w:cs="宋体"/>
          <w:bCs/>
          <w:color w:val="auto"/>
          <w:sz w:val="24"/>
          <w:szCs w:val="24"/>
        </w:rPr>
      </w:pPr>
      <w:r>
        <w:rPr>
          <w:rFonts w:hint="eastAsia" w:ascii="宋体" w:hAnsi="宋体" w:eastAsia="宋体" w:cs="宋体"/>
          <w:bCs/>
          <w:color w:val="auto"/>
          <w:sz w:val="24"/>
          <w:szCs w:val="24"/>
        </w:rPr>
        <w:t>附：委托代理人身份证复印件</w:t>
      </w:r>
    </w:p>
    <w:p>
      <w:pPr>
        <w:adjustRightInd w:val="0"/>
        <w:snapToGrid w:val="0"/>
        <w:spacing w:line="360" w:lineRule="auto"/>
        <w:ind w:firstLine="561"/>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w:t>
      </w:r>
    </w:p>
    <w:p>
      <w:pPr>
        <w:adjustRightInd w:val="0"/>
        <w:snapToGrid w:val="0"/>
        <w:spacing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投标人： </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（盖单位章）</w:t>
      </w:r>
    </w:p>
    <w:p>
      <w:pPr>
        <w:adjustRightInd w:val="0"/>
        <w:snapToGrid w:val="0"/>
        <w:spacing w:line="360" w:lineRule="auto"/>
        <w:ind w:firstLine="561"/>
        <w:jc w:val="right"/>
        <w:rPr>
          <w:rFonts w:hint="eastAsia" w:ascii="宋体" w:hAnsi="宋体" w:eastAsia="宋体" w:cs="宋体"/>
          <w:bCs/>
          <w:color w:val="auto"/>
          <w:sz w:val="24"/>
          <w:szCs w:val="24"/>
        </w:rPr>
      </w:pPr>
    </w:p>
    <w:p>
      <w:pPr>
        <w:adjustRightInd w:val="0"/>
        <w:snapToGrid w:val="0"/>
        <w:spacing w:line="360" w:lineRule="auto"/>
        <w:ind w:firstLine="561"/>
        <w:jc w:val="right"/>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年       月       日</w:t>
      </w:r>
    </w:p>
    <w:p>
      <w:pPr>
        <w:pStyle w:val="37"/>
        <w:snapToGrid w:val="0"/>
        <w:spacing w:line="360" w:lineRule="auto"/>
        <w:jc w:val="right"/>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w:t>
      </w:r>
    </w:p>
    <w:p>
      <w:pPr>
        <w:pStyle w:val="37"/>
        <w:snapToGrid w:val="0"/>
        <w:spacing w:line="360" w:lineRule="auto"/>
        <w:outlineLvl w:val="9"/>
        <w:rPr>
          <w:rFonts w:hAnsi="宋体" w:eastAsia="宋体" w:cs="宋体"/>
          <w:bCs/>
          <w:color w:val="auto"/>
          <w:sz w:val="21"/>
          <w:szCs w:val="21"/>
        </w:rPr>
      </w:pPr>
    </w:p>
    <w:p>
      <w:pPr>
        <w:pStyle w:val="37"/>
        <w:snapToGrid w:val="0"/>
        <w:spacing w:line="360" w:lineRule="auto"/>
        <w:outlineLvl w:val="9"/>
        <w:rPr>
          <w:rFonts w:hAnsi="宋体" w:eastAsia="宋体" w:cs="宋体"/>
          <w:bCs/>
          <w:color w:val="auto"/>
          <w:sz w:val="21"/>
          <w:szCs w:val="21"/>
        </w:rPr>
      </w:pPr>
    </w:p>
    <w:p>
      <w:pPr>
        <w:pStyle w:val="37"/>
        <w:snapToGrid w:val="0"/>
        <w:spacing w:line="360" w:lineRule="auto"/>
        <w:outlineLvl w:val="9"/>
        <w:rPr>
          <w:rFonts w:hAnsi="宋体" w:eastAsia="宋体" w:cs="宋体"/>
          <w:bCs/>
          <w:color w:val="auto"/>
          <w:sz w:val="21"/>
          <w:szCs w:val="21"/>
        </w:rPr>
      </w:pPr>
    </w:p>
    <w:p>
      <w:pPr>
        <w:rPr>
          <w:rFonts w:hint="eastAsia" w:ascii="宋体" w:hAnsi="宋体" w:eastAsia="宋体" w:cs="宋体"/>
          <w:b/>
          <w:bCs/>
          <w:color w:val="auto"/>
          <w:sz w:val="28"/>
          <w:szCs w:val="28"/>
        </w:rPr>
      </w:pPr>
      <w:r>
        <w:rPr>
          <w:rFonts w:hint="eastAsia" w:ascii="宋体" w:hAnsi="宋体" w:eastAsia="宋体" w:cs="宋体"/>
          <w:b/>
          <w:bCs/>
          <w:color w:val="auto"/>
          <w:sz w:val="28"/>
          <w:szCs w:val="28"/>
        </w:rPr>
        <w:br w:type="page"/>
      </w:r>
    </w:p>
    <w:p>
      <w:pPr>
        <w:spacing w:line="360" w:lineRule="auto"/>
        <w:jc w:val="center"/>
        <w:outlineLvl w:val="1"/>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5</w:t>
      </w:r>
      <w:r>
        <w:rPr>
          <w:rFonts w:hint="eastAsia" w:ascii="宋体" w:hAnsi="宋体" w:eastAsia="宋体" w:cs="宋体"/>
          <w:b/>
          <w:bCs/>
          <w:color w:val="auto"/>
          <w:sz w:val="28"/>
          <w:szCs w:val="28"/>
        </w:rPr>
        <w:t>、联合投标协议书（不接受联合体）</w:t>
      </w:r>
    </w:p>
    <w:p>
      <w:pPr>
        <w:spacing w:line="360" w:lineRule="auto"/>
        <w:jc w:val="center"/>
        <w:outlineLvl w:val="1"/>
        <w:rPr>
          <w:rFonts w:hint="eastAsia" w:ascii="宋体" w:hAnsi="宋体" w:eastAsia="宋体" w:cs="宋体"/>
          <w:b/>
          <w:bCs/>
          <w:color w:val="auto"/>
          <w:sz w:val="28"/>
          <w:szCs w:val="28"/>
        </w:rPr>
      </w:pPr>
      <w:r>
        <w:rPr>
          <w:rFonts w:hint="eastAsia" w:ascii="宋体" w:hAnsi="宋体" w:eastAsia="宋体" w:cs="宋体"/>
          <w:b/>
          <w:bCs/>
          <w:color w:val="auto"/>
          <w:sz w:val="28"/>
          <w:szCs w:val="28"/>
        </w:rPr>
        <w:t>无</w:t>
      </w:r>
    </w:p>
    <w:p>
      <w:pPr>
        <w:rPr>
          <w:rFonts w:ascii="宋体" w:hAnsi="宋体" w:eastAsia="宋体" w:cs="宋体"/>
          <w:b/>
          <w:bCs/>
          <w:color w:val="auto"/>
          <w:sz w:val="28"/>
          <w:szCs w:val="28"/>
        </w:rPr>
      </w:pPr>
      <w:r>
        <w:rPr>
          <w:rFonts w:ascii="宋体" w:hAnsi="宋体" w:eastAsia="宋体" w:cs="宋体"/>
          <w:b/>
          <w:bCs/>
          <w:color w:val="auto"/>
          <w:sz w:val="28"/>
          <w:szCs w:val="28"/>
        </w:rPr>
        <w:br w:type="page"/>
      </w:r>
    </w:p>
    <w:p>
      <w:pPr>
        <w:spacing w:line="360" w:lineRule="auto"/>
        <w:jc w:val="center"/>
        <w:outlineLvl w:val="1"/>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6</w:t>
      </w:r>
      <w:r>
        <w:rPr>
          <w:rFonts w:hint="eastAsia" w:ascii="宋体" w:hAnsi="宋体" w:eastAsia="宋体" w:cs="宋体"/>
          <w:b/>
          <w:bCs/>
          <w:color w:val="auto"/>
          <w:sz w:val="28"/>
          <w:szCs w:val="28"/>
        </w:rPr>
        <w:t>、投标人诚信承诺书</w:t>
      </w:r>
    </w:p>
    <w:p>
      <w:pPr>
        <w:spacing w:before="2" w:line="240" w:lineRule="auto"/>
        <w:rPr>
          <w:rFonts w:hint="eastAsia" w:ascii="宋体" w:hAnsi="宋体" w:eastAsia="宋体" w:cs="宋体"/>
          <w:sz w:val="24"/>
          <w:szCs w:val="24"/>
        </w:rPr>
      </w:pPr>
    </w:p>
    <w:p>
      <w:pPr>
        <w:pStyle w:val="6"/>
        <w:spacing w:line="240" w:lineRule="auto"/>
        <w:ind w:left="600" w:right="0"/>
        <w:jc w:val="left"/>
        <w:rPr>
          <w:rFonts w:hint="eastAsia" w:ascii="宋体" w:hAnsi="宋体" w:eastAsia="宋体" w:cs="宋体"/>
          <w:sz w:val="24"/>
          <w:szCs w:val="24"/>
        </w:rPr>
      </w:pPr>
      <w:r>
        <w:rPr>
          <w:rFonts w:hint="eastAsia" w:ascii="宋体" w:hAnsi="宋体" w:eastAsia="宋体" w:cs="宋体"/>
          <w:sz w:val="24"/>
          <w:szCs w:val="24"/>
        </w:rPr>
        <w:t>我单位在参加</w:t>
      </w:r>
      <w:r>
        <w:rPr>
          <w:rFonts w:hint="eastAsia" w:ascii="宋体" w:hAnsi="宋体" w:eastAsia="宋体" w:cs="宋体"/>
          <w:sz w:val="24"/>
          <w:szCs w:val="24"/>
          <w:u w:val="single"/>
        </w:rPr>
        <w:t xml:space="preserve">  （项目名称）</w:t>
      </w:r>
      <w:r>
        <w:rPr>
          <w:rFonts w:hint="eastAsia" w:ascii="宋体" w:hAnsi="宋体" w:eastAsia="宋体" w:cs="宋体"/>
          <w:sz w:val="24"/>
          <w:szCs w:val="24"/>
        </w:rPr>
        <w:t>的投标活动中，郑重承诺如下：</w:t>
      </w:r>
    </w:p>
    <w:p>
      <w:pPr>
        <w:pStyle w:val="6"/>
        <w:spacing w:before="152" w:line="357" w:lineRule="auto"/>
        <w:ind w:right="217" w:firstLine="480"/>
        <w:jc w:val="both"/>
        <w:rPr>
          <w:rFonts w:hint="eastAsia" w:ascii="宋体" w:hAnsi="宋体" w:eastAsia="宋体" w:cs="宋体"/>
          <w:sz w:val="24"/>
          <w:szCs w:val="24"/>
        </w:rPr>
      </w:pPr>
      <w:r>
        <w:rPr>
          <w:rFonts w:hint="eastAsia" w:ascii="宋体" w:hAnsi="宋体" w:eastAsia="宋体" w:cs="宋体"/>
          <w:sz w:val="24"/>
          <w:szCs w:val="24"/>
        </w:rPr>
        <w:t xml:space="preserve">1、我方在此声明，本次招标投标活动中申报的所有资料都是真实、准确完 </w:t>
      </w:r>
      <w:r>
        <w:rPr>
          <w:rFonts w:hint="eastAsia" w:ascii="宋体" w:hAnsi="宋体" w:eastAsia="宋体" w:cs="宋体"/>
          <w:spacing w:val="-3"/>
          <w:sz w:val="24"/>
          <w:szCs w:val="24"/>
        </w:rPr>
        <w:t>整的，如发现提供虚假资料，或与事实不符而导致投标无效，甚至造成任何法律</w:t>
      </w:r>
      <w:r>
        <w:rPr>
          <w:rFonts w:hint="eastAsia" w:ascii="宋体" w:hAnsi="宋体" w:eastAsia="宋体" w:cs="宋体"/>
          <w:spacing w:val="-111"/>
          <w:sz w:val="24"/>
          <w:szCs w:val="24"/>
        </w:rPr>
        <w:t xml:space="preserve"> </w:t>
      </w:r>
      <w:r>
        <w:rPr>
          <w:rFonts w:hint="eastAsia" w:ascii="宋体" w:hAnsi="宋体" w:eastAsia="宋体" w:cs="宋体"/>
          <w:sz w:val="24"/>
          <w:szCs w:val="24"/>
        </w:rPr>
        <w:t>和经济责任，完全由我方负责；</w:t>
      </w:r>
    </w:p>
    <w:p>
      <w:pPr>
        <w:pStyle w:val="6"/>
        <w:spacing w:before="35" w:line="357" w:lineRule="auto"/>
        <w:ind w:right="0" w:firstLine="480"/>
        <w:jc w:val="left"/>
        <w:rPr>
          <w:rFonts w:hint="eastAsia" w:ascii="宋体" w:hAnsi="宋体" w:eastAsia="宋体" w:cs="宋体"/>
          <w:sz w:val="24"/>
          <w:szCs w:val="24"/>
        </w:rPr>
      </w:pPr>
      <w:r>
        <w:rPr>
          <w:rFonts w:hint="eastAsia" w:ascii="宋体" w:hAnsi="宋体" w:eastAsia="宋体" w:cs="宋体"/>
          <w:spacing w:val="-3"/>
          <w:sz w:val="24"/>
          <w:szCs w:val="24"/>
        </w:rPr>
        <w:t>2、我方在本次投标活动中绝无资质挂靠、串标、围标情形，若经贵方查出，</w:t>
      </w:r>
      <w:r>
        <w:rPr>
          <w:rFonts w:hint="eastAsia" w:ascii="宋体" w:hAnsi="宋体" w:eastAsia="宋体" w:cs="宋体"/>
          <w:sz w:val="24"/>
          <w:szCs w:val="24"/>
        </w:rPr>
        <w:t xml:space="preserve"> 立即取消我方投标资格并承担相应的法律责任；</w:t>
      </w:r>
    </w:p>
    <w:p>
      <w:pPr>
        <w:pStyle w:val="6"/>
        <w:spacing w:before="35" w:line="357" w:lineRule="auto"/>
        <w:ind w:right="0" w:firstLine="480"/>
        <w:jc w:val="left"/>
        <w:rPr>
          <w:rFonts w:hint="eastAsia" w:ascii="宋体" w:hAnsi="宋体" w:eastAsia="宋体" w:cs="宋体"/>
          <w:sz w:val="24"/>
          <w:szCs w:val="24"/>
        </w:rPr>
      </w:pPr>
      <w:r>
        <w:rPr>
          <w:rFonts w:hint="eastAsia" w:ascii="宋体" w:hAnsi="宋体" w:eastAsia="宋体" w:cs="宋体"/>
          <w:sz w:val="24"/>
          <w:szCs w:val="24"/>
        </w:rPr>
        <w:t>3、我方在以往的招标投标活动中，无重大违法、违规的不良记录；我方人 员针对维护项目没有重大违法记录；</w:t>
      </w:r>
    </w:p>
    <w:p>
      <w:pPr>
        <w:pStyle w:val="6"/>
        <w:spacing w:before="35" w:line="357" w:lineRule="auto"/>
        <w:ind w:right="0" w:firstLine="480"/>
        <w:jc w:val="left"/>
        <w:rPr>
          <w:rFonts w:hint="eastAsia" w:ascii="宋体" w:hAnsi="宋体" w:eastAsia="宋体" w:cs="宋体"/>
          <w:sz w:val="24"/>
          <w:szCs w:val="24"/>
        </w:rPr>
      </w:pPr>
      <w:r>
        <w:rPr>
          <w:rFonts w:hint="eastAsia" w:ascii="宋体" w:hAnsi="宋体" w:eastAsia="宋体" w:cs="宋体"/>
          <w:sz w:val="24"/>
          <w:szCs w:val="24"/>
        </w:rPr>
        <w:t>4、我方未被地市级及其以上行政主管部门做出取消投标资格的处罚且该处 罚在有效期内的；</w:t>
      </w:r>
    </w:p>
    <w:p>
      <w:pPr>
        <w:pStyle w:val="6"/>
        <w:spacing w:before="35" w:line="357" w:lineRule="auto"/>
        <w:ind w:right="0" w:firstLine="480"/>
        <w:jc w:val="left"/>
        <w:rPr>
          <w:rFonts w:hint="eastAsia" w:ascii="宋体" w:hAnsi="宋体" w:eastAsia="宋体" w:cs="宋体"/>
          <w:sz w:val="24"/>
          <w:szCs w:val="24"/>
        </w:rPr>
      </w:pPr>
      <w:r>
        <w:rPr>
          <w:rFonts w:hint="eastAsia" w:ascii="宋体" w:hAnsi="宋体" w:eastAsia="宋体" w:cs="宋体"/>
          <w:sz w:val="24"/>
          <w:szCs w:val="24"/>
        </w:rPr>
        <w:t>5、我方一旦中标，将严格按照投标文件中所承诺的报价、质量、工期、措施、项目负责人等内容组织实施；</w:t>
      </w:r>
    </w:p>
    <w:p>
      <w:pPr>
        <w:pStyle w:val="6"/>
        <w:spacing w:before="35" w:line="240" w:lineRule="auto"/>
        <w:ind w:left="600" w:right="0"/>
        <w:jc w:val="left"/>
        <w:rPr>
          <w:rFonts w:hint="eastAsia" w:ascii="宋体" w:hAnsi="宋体" w:eastAsia="宋体" w:cs="宋体"/>
          <w:sz w:val="24"/>
          <w:szCs w:val="24"/>
        </w:rPr>
      </w:pPr>
      <w:r>
        <w:rPr>
          <w:rFonts w:hint="eastAsia" w:ascii="宋体" w:hAnsi="宋体" w:eastAsia="宋体" w:cs="宋体"/>
          <w:sz w:val="24"/>
          <w:szCs w:val="24"/>
        </w:rPr>
        <w:t>6、我方一旦中标，将按规定及时与采购单位签订合同。</w:t>
      </w:r>
    </w:p>
    <w:p>
      <w:pPr>
        <w:spacing w:before="0" w:line="240" w:lineRule="auto"/>
        <w:rPr>
          <w:rFonts w:hint="eastAsia" w:ascii="宋体" w:hAnsi="宋体" w:eastAsia="宋体" w:cs="宋体"/>
          <w:sz w:val="24"/>
          <w:szCs w:val="24"/>
        </w:rPr>
      </w:pPr>
    </w:p>
    <w:p>
      <w:pPr>
        <w:spacing w:before="0" w:line="240" w:lineRule="auto"/>
        <w:rPr>
          <w:rFonts w:hint="eastAsia" w:ascii="宋体" w:hAnsi="宋体" w:eastAsia="宋体" w:cs="宋体"/>
          <w:sz w:val="24"/>
          <w:szCs w:val="24"/>
        </w:rPr>
      </w:pPr>
    </w:p>
    <w:p>
      <w:pPr>
        <w:spacing w:before="0" w:line="240" w:lineRule="auto"/>
        <w:rPr>
          <w:rFonts w:hint="eastAsia" w:ascii="宋体" w:hAnsi="宋体" w:eastAsia="宋体" w:cs="宋体"/>
          <w:sz w:val="24"/>
          <w:szCs w:val="24"/>
        </w:rPr>
      </w:pPr>
    </w:p>
    <w:p>
      <w:pPr>
        <w:spacing w:before="0" w:line="240" w:lineRule="auto"/>
        <w:rPr>
          <w:rFonts w:hint="eastAsia" w:ascii="宋体" w:hAnsi="宋体" w:eastAsia="宋体" w:cs="宋体"/>
          <w:sz w:val="24"/>
          <w:szCs w:val="24"/>
        </w:rPr>
      </w:pPr>
    </w:p>
    <w:p>
      <w:pPr>
        <w:spacing w:before="0" w:line="240" w:lineRule="auto"/>
        <w:rPr>
          <w:rFonts w:hint="eastAsia" w:ascii="宋体" w:hAnsi="宋体" w:eastAsia="宋体" w:cs="宋体"/>
          <w:sz w:val="24"/>
          <w:szCs w:val="24"/>
        </w:rPr>
      </w:pPr>
    </w:p>
    <w:p>
      <w:pPr>
        <w:spacing w:before="5" w:line="240" w:lineRule="auto"/>
        <w:rPr>
          <w:rFonts w:hint="eastAsia" w:ascii="宋体" w:hAnsi="宋体" w:eastAsia="宋体" w:cs="宋体"/>
          <w:sz w:val="24"/>
          <w:szCs w:val="24"/>
        </w:rPr>
      </w:pPr>
    </w:p>
    <w:p>
      <w:pPr>
        <w:pStyle w:val="6"/>
        <w:spacing w:line="240" w:lineRule="auto"/>
        <w:ind w:left="600" w:right="0"/>
        <w:jc w:val="left"/>
        <w:rPr>
          <w:rFonts w:hint="eastAsia" w:ascii="宋体" w:hAnsi="宋体" w:eastAsia="宋体" w:cs="宋体"/>
          <w:sz w:val="24"/>
          <w:szCs w:val="24"/>
        </w:rPr>
      </w:pPr>
      <w:r>
        <w:rPr>
          <w:rFonts w:hint="eastAsia" w:ascii="宋体" w:hAnsi="宋体" w:eastAsia="宋体" w:cs="宋体"/>
          <w:sz w:val="24"/>
          <w:szCs w:val="24"/>
        </w:rPr>
        <w:t>投标人：      （盖公章）</w:t>
      </w:r>
    </w:p>
    <w:p>
      <w:pPr>
        <w:spacing w:before="0" w:line="240" w:lineRule="auto"/>
        <w:rPr>
          <w:rFonts w:hint="eastAsia" w:ascii="宋体" w:hAnsi="宋体" w:eastAsia="宋体" w:cs="宋体"/>
          <w:sz w:val="24"/>
          <w:szCs w:val="24"/>
        </w:rPr>
      </w:pPr>
    </w:p>
    <w:p>
      <w:pPr>
        <w:spacing w:before="0" w:line="240" w:lineRule="auto"/>
        <w:rPr>
          <w:rFonts w:hint="eastAsia" w:ascii="宋体" w:hAnsi="宋体" w:eastAsia="宋体" w:cs="宋体"/>
          <w:sz w:val="24"/>
          <w:szCs w:val="24"/>
        </w:rPr>
      </w:pPr>
    </w:p>
    <w:p>
      <w:pPr>
        <w:spacing w:before="0" w:line="240" w:lineRule="auto"/>
        <w:rPr>
          <w:rFonts w:hint="eastAsia" w:ascii="宋体" w:hAnsi="宋体" w:eastAsia="宋体" w:cs="宋体"/>
          <w:sz w:val="24"/>
          <w:szCs w:val="24"/>
        </w:rPr>
      </w:pPr>
    </w:p>
    <w:p>
      <w:pPr>
        <w:pStyle w:val="6"/>
        <w:spacing w:line="240" w:lineRule="auto"/>
        <w:ind w:left="600" w:right="0"/>
        <w:jc w:val="left"/>
        <w:rPr>
          <w:rFonts w:hint="eastAsia" w:ascii="宋体" w:hAnsi="宋体" w:eastAsia="宋体" w:cs="宋体"/>
          <w:sz w:val="24"/>
          <w:szCs w:val="24"/>
        </w:rPr>
      </w:pPr>
      <w:r>
        <w:rPr>
          <w:rFonts w:hint="eastAsia" w:ascii="宋体" w:hAnsi="宋体" w:eastAsia="宋体" w:cs="宋体"/>
          <w:sz w:val="24"/>
          <w:szCs w:val="24"/>
        </w:rPr>
        <w:t>法定代表人（或授权代理人）：    （签字或盖章）</w:t>
      </w:r>
    </w:p>
    <w:p>
      <w:pPr>
        <w:spacing w:before="0" w:line="240" w:lineRule="auto"/>
        <w:rPr>
          <w:rFonts w:hint="eastAsia" w:ascii="宋体" w:hAnsi="宋体" w:eastAsia="宋体" w:cs="宋体"/>
          <w:sz w:val="24"/>
          <w:szCs w:val="24"/>
        </w:rPr>
      </w:pPr>
    </w:p>
    <w:p>
      <w:pPr>
        <w:spacing w:before="0" w:line="240" w:lineRule="auto"/>
        <w:rPr>
          <w:rFonts w:hint="eastAsia" w:ascii="宋体" w:hAnsi="宋体" w:eastAsia="宋体" w:cs="宋体"/>
          <w:sz w:val="24"/>
          <w:szCs w:val="24"/>
        </w:rPr>
      </w:pPr>
    </w:p>
    <w:p>
      <w:pPr>
        <w:spacing w:before="0" w:line="240" w:lineRule="auto"/>
        <w:rPr>
          <w:rFonts w:hint="eastAsia" w:ascii="宋体" w:hAnsi="宋体" w:eastAsia="宋体" w:cs="宋体"/>
          <w:sz w:val="24"/>
          <w:szCs w:val="24"/>
        </w:rPr>
      </w:pPr>
    </w:p>
    <w:p>
      <w:pPr>
        <w:pStyle w:val="6"/>
        <w:spacing w:line="240" w:lineRule="auto"/>
        <w:ind w:left="600" w:right="0"/>
        <w:jc w:val="left"/>
        <w:rPr>
          <w:rFonts w:hint="eastAsia" w:ascii="宋体" w:hAnsi="宋体" w:eastAsia="宋体" w:cs="宋体"/>
          <w:sz w:val="24"/>
          <w:szCs w:val="24"/>
        </w:rPr>
      </w:pPr>
      <w:r>
        <w:rPr>
          <w:rFonts w:hint="eastAsia" w:ascii="宋体" w:hAnsi="宋体" w:eastAsia="宋体" w:cs="宋体"/>
          <w:sz w:val="24"/>
          <w:szCs w:val="24"/>
        </w:rPr>
        <w:t>日期：   年  月  日</w:t>
      </w:r>
    </w:p>
    <w:p>
      <w:pPr>
        <w:spacing w:after="0" w:line="240" w:lineRule="auto"/>
        <w:jc w:val="left"/>
        <w:rPr>
          <w:rFonts w:hint="eastAsia" w:ascii="宋体" w:hAnsi="宋体" w:eastAsia="宋体" w:cs="宋体"/>
          <w:sz w:val="24"/>
          <w:szCs w:val="24"/>
        </w:rPr>
        <w:sectPr>
          <w:footerReference r:id="rId4" w:type="default"/>
          <w:pgSz w:w="11910" w:h="16840"/>
          <w:pgMar w:top="1580" w:right="1580" w:bottom="400" w:left="1680" w:header="0" w:footer="214" w:gutter="0"/>
          <w:pgNumType w:start="1"/>
          <w:cols w:space="720" w:num="1"/>
        </w:sectPr>
      </w:pPr>
    </w:p>
    <w:p>
      <w:pPr>
        <w:numPr>
          <w:ilvl w:val="0"/>
          <w:numId w:val="3"/>
        </w:numPr>
        <w:spacing w:line="360" w:lineRule="auto"/>
        <w:jc w:val="center"/>
        <w:outlineLvl w:val="1"/>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投标人类似项目业绩一览表</w:t>
      </w:r>
    </w:p>
    <w:tbl>
      <w:tblPr>
        <w:tblStyle w:val="17"/>
        <w:tblW w:w="935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024"/>
        <w:gridCol w:w="1636"/>
        <w:gridCol w:w="1150"/>
        <w:gridCol w:w="1412"/>
        <w:gridCol w:w="1125"/>
        <w:gridCol w:w="1299"/>
        <w:gridCol w:w="170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24" w:type="dxa"/>
            <w:tcBorders>
              <w:top w:val="single" w:color="auto" w:sz="4" w:space="0"/>
            </w:tcBorders>
            <w:noWrap w:val="0"/>
            <w:vAlign w:val="center"/>
          </w:tcPr>
          <w:p>
            <w:pPr>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序号</w:t>
            </w:r>
          </w:p>
        </w:tc>
        <w:tc>
          <w:tcPr>
            <w:tcW w:w="1636" w:type="dxa"/>
            <w:tcBorders>
              <w:top w:val="single" w:color="auto" w:sz="4" w:space="0"/>
            </w:tcBorders>
            <w:noWrap w:val="0"/>
            <w:vAlign w:val="center"/>
          </w:tcPr>
          <w:p>
            <w:pPr>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项目名称</w:t>
            </w:r>
          </w:p>
        </w:tc>
        <w:tc>
          <w:tcPr>
            <w:tcW w:w="1150" w:type="dxa"/>
            <w:noWrap w:val="0"/>
            <w:vAlign w:val="center"/>
          </w:tcPr>
          <w:p>
            <w:pPr>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业主单位</w:t>
            </w:r>
          </w:p>
        </w:tc>
        <w:tc>
          <w:tcPr>
            <w:tcW w:w="1412" w:type="dxa"/>
            <w:noWrap w:val="0"/>
            <w:vAlign w:val="center"/>
          </w:tcPr>
          <w:p>
            <w:pPr>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完成</w:t>
            </w:r>
            <w:r>
              <w:rPr>
                <w:rFonts w:hint="eastAsia" w:ascii="宋体" w:hAnsi="宋体" w:eastAsia="宋体" w:cs="宋体"/>
                <w:b/>
                <w:sz w:val="24"/>
                <w:szCs w:val="24"/>
                <w:lang w:val="en-US" w:eastAsia="zh-CN"/>
              </w:rPr>
              <w:t>情况</w:t>
            </w:r>
          </w:p>
        </w:tc>
        <w:tc>
          <w:tcPr>
            <w:tcW w:w="1125" w:type="dxa"/>
            <w:noWrap w:val="0"/>
            <w:vAlign w:val="center"/>
          </w:tcPr>
          <w:p>
            <w:pPr>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合同金额</w:t>
            </w:r>
          </w:p>
        </w:tc>
        <w:tc>
          <w:tcPr>
            <w:tcW w:w="1299" w:type="dxa"/>
            <w:tcBorders>
              <w:right w:val="single" w:color="auto" w:sz="4" w:space="0"/>
            </w:tcBorders>
            <w:noWrap w:val="0"/>
            <w:vAlign w:val="center"/>
          </w:tcPr>
          <w:p>
            <w:pPr>
              <w:kinsoku/>
              <w:wordWrap/>
              <w:overflowPunct/>
              <w:topLinePunct w:val="0"/>
              <w:autoSpaceDE/>
              <w:autoSpaceDN/>
              <w:bidi w:val="0"/>
              <w:adjustRightInd/>
              <w:snapToGrid/>
              <w:spacing w:line="360" w:lineRule="auto"/>
              <w:ind w:firstLine="120" w:firstLineChars="50"/>
              <w:jc w:val="center"/>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签订时间</w:t>
            </w:r>
          </w:p>
        </w:tc>
        <w:tc>
          <w:tcPr>
            <w:tcW w:w="1707" w:type="dxa"/>
            <w:tcBorders>
              <w:left w:val="single" w:color="auto" w:sz="4" w:space="0"/>
            </w:tcBorders>
            <w:noWrap w:val="0"/>
            <w:vAlign w:val="center"/>
          </w:tcPr>
          <w:p>
            <w:pPr>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06" w:hRule="atLeast"/>
          <w:jc w:val="center"/>
        </w:trPr>
        <w:tc>
          <w:tcPr>
            <w:tcW w:w="1024" w:type="dxa"/>
            <w:noWrap w:val="0"/>
            <w:vAlign w:val="center"/>
          </w:tcPr>
          <w:p>
            <w:pPr>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c>
          <w:tcPr>
            <w:tcW w:w="1636" w:type="dxa"/>
            <w:noWrap w:val="0"/>
            <w:vAlign w:val="center"/>
          </w:tcPr>
          <w:p>
            <w:pPr>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c>
          <w:tcPr>
            <w:tcW w:w="1150" w:type="dxa"/>
            <w:noWrap w:val="0"/>
            <w:vAlign w:val="center"/>
          </w:tcPr>
          <w:p>
            <w:pPr>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c>
          <w:tcPr>
            <w:tcW w:w="1412" w:type="dxa"/>
            <w:noWrap w:val="0"/>
            <w:vAlign w:val="center"/>
          </w:tcPr>
          <w:p>
            <w:pPr>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c>
          <w:tcPr>
            <w:tcW w:w="1125" w:type="dxa"/>
            <w:noWrap w:val="0"/>
            <w:vAlign w:val="center"/>
          </w:tcPr>
          <w:p>
            <w:pPr>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c>
          <w:tcPr>
            <w:tcW w:w="1299" w:type="dxa"/>
            <w:tcBorders>
              <w:right w:val="single" w:color="auto" w:sz="4" w:space="0"/>
            </w:tcBorders>
            <w:noWrap w:val="0"/>
            <w:vAlign w:val="center"/>
          </w:tcPr>
          <w:p>
            <w:pPr>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c>
          <w:tcPr>
            <w:tcW w:w="1707" w:type="dxa"/>
            <w:tcBorders>
              <w:left w:val="single" w:color="auto" w:sz="4" w:space="0"/>
            </w:tcBorders>
            <w:noWrap w:val="0"/>
            <w:vAlign w:val="center"/>
          </w:tcPr>
          <w:p>
            <w:pPr>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06" w:hRule="atLeast"/>
          <w:jc w:val="center"/>
        </w:trPr>
        <w:tc>
          <w:tcPr>
            <w:tcW w:w="1024" w:type="dxa"/>
            <w:noWrap w:val="0"/>
            <w:vAlign w:val="center"/>
          </w:tcPr>
          <w:p>
            <w:pPr>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c>
          <w:tcPr>
            <w:tcW w:w="1636" w:type="dxa"/>
            <w:noWrap w:val="0"/>
            <w:vAlign w:val="center"/>
          </w:tcPr>
          <w:p>
            <w:pPr>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c>
          <w:tcPr>
            <w:tcW w:w="1150" w:type="dxa"/>
            <w:noWrap w:val="0"/>
            <w:vAlign w:val="center"/>
          </w:tcPr>
          <w:p>
            <w:pPr>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c>
          <w:tcPr>
            <w:tcW w:w="1412" w:type="dxa"/>
            <w:noWrap w:val="0"/>
            <w:vAlign w:val="center"/>
          </w:tcPr>
          <w:p>
            <w:pPr>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c>
          <w:tcPr>
            <w:tcW w:w="1125" w:type="dxa"/>
            <w:noWrap w:val="0"/>
            <w:vAlign w:val="center"/>
          </w:tcPr>
          <w:p>
            <w:pPr>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c>
          <w:tcPr>
            <w:tcW w:w="1299" w:type="dxa"/>
            <w:tcBorders>
              <w:right w:val="single" w:color="auto" w:sz="4" w:space="0"/>
            </w:tcBorders>
            <w:noWrap w:val="0"/>
            <w:vAlign w:val="center"/>
          </w:tcPr>
          <w:p>
            <w:pPr>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c>
          <w:tcPr>
            <w:tcW w:w="1707" w:type="dxa"/>
            <w:tcBorders>
              <w:left w:val="single" w:color="auto" w:sz="4" w:space="0"/>
            </w:tcBorders>
            <w:noWrap w:val="0"/>
            <w:vAlign w:val="center"/>
          </w:tcPr>
          <w:p>
            <w:pPr>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06" w:hRule="atLeast"/>
          <w:jc w:val="center"/>
        </w:trPr>
        <w:tc>
          <w:tcPr>
            <w:tcW w:w="1024" w:type="dxa"/>
            <w:noWrap w:val="0"/>
            <w:vAlign w:val="center"/>
          </w:tcPr>
          <w:p>
            <w:pPr>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c>
          <w:tcPr>
            <w:tcW w:w="1636" w:type="dxa"/>
            <w:noWrap w:val="0"/>
            <w:vAlign w:val="center"/>
          </w:tcPr>
          <w:p>
            <w:pPr>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……根据需要自行添加表格</w:t>
            </w:r>
          </w:p>
        </w:tc>
        <w:tc>
          <w:tcPr>
            <w:tcW w:w="1150" w:type="dxa"/>
            <w:noWrap w:val="0"/>
            <w:vAlign w:val="center"/>
          </w:tcPr>
          <w:p>
            <w:pPr>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c>
          <w:tcPr>
            <w:tcW w:w="1412" w:type="dxa"/>
            <w:noWrap w:val="0"/>
            <w:vAlign w:val="center"/>
          </w:tcPr>
          <w:p>
            <w:pPr>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c>
          <w:tcPr>
            <w:tcW w:w="1125" w:type="dxa"/>
            <w:noWrap w:val="0"/>
            <w:vAlign w:val="center"/>
          </w:tcPr>
          <w:p>
            <w:pPr>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c>
          <w:tcPr>
            <w:tcW w:w="1299" w:type="dxa"/>
            <w:tcBorders>
              <w:right w:val="single" w:color="auto" w:sz="4" w:space="0"/>
            </w:tcBorders>
            <w:noWrap w:val="0"/>
            <w:vAlign w:val="center"/>
          </w:tcPr>
          <w:p>
            <w:pPr>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c>
          <w:tcPr>
            <w:tcW w:w="1707" w:type="dxa"/>
            <w:tcBorders>
              <w:left w:val="single" w:color="auto" w:sz="4" w:space="0"/>
            </w:tcBorders>
            <w:noWrap w:val="0"/>
            <w:vAlign w:val="center"/>
          </w:tcPr>
          <w:p>
            <w:pPr>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r>
    </w:tbl>
    <w:p>
      <w:pPr>
        <w:numPr>
          <w:ilvl w:val="0"/>
          <w:numId w:val="0"/>
        </w:numPr>
        <w:ind w:firstLine="482" w:firstLineChars="200"/>
        <w:rPr>
          <w:rFonts w:hint="eastAsia" w:ascii="宋体" w:hAnsi="宋体" w:eastAsia="宋体" w:cs="宋体"/>
          <w:b/>
          <w:bCs/>
          <w:color w:val="auto"/>
          <w:sz w:val="24"/>
          <w:szCs w:val="24"/>
          <w:lang w:val="zh-TW" w:eastAsia="zh-TW"/>
        </w:rPr>
      </w:pPr>
      <w:r>
        <w:rPr>
          <w:rFonts w:hint="eastAsia" w:ascii="宋体" w:hAnsi="宋体" w:eastAsia="宋体" w:cs="宋体"/>
          <w:b/>
          <w:bCs/>
          <w:color w:val="auto"/>
          <w:sz w:val="24"/>
          <w:szCs w:val="24"/>
          <w:lang w:val="zh-TW" w:eastAsia="zh-TW"/>
        </w:rPr>
        <w:t>以上业绩的合同复印件等证明材料。</w:t>
      </w:r>
    </w:p>
    <w:p>
      <w:pPr>
        <w:numPr>
          <w:ilvl w:val="0"/>
          <w:numId w:val="0"/>
        </w:numPr>
        <w:ind w:firstLine="482" w:firstLineChars="200"/>
        <w:rPr>
          <w:rFonts w:hint="eastAsia" w:ascii="宋体" w:hAnsi="宋体" w:eastAsia="宋体" w:cs="宋体"/>
          <w:b/>
          <w:bCs/>
          <w:color w:val="auto"/>
          <w:sz w:val="24"/>
          <w:szCs w:val="24"/>
          <w:lang w:val="zh-TW" w:eastAsia="zh-TW"/>
        </w:rPr>
      </w:pPr>
    </w:p>
    <w:p>
      <w:pPr>
        <w:numPr>
          <w:ilvl w:val="0"/>
          <w:numId w:val="0"/>
        </w:numPr>
        <w:ind w:firstLine="482" w:firstLineChars="200"/>
        <w:rPr>
          <w:rFonts w:hint="eastAsia" w:ascii="宋体" w:hAnsi="宋体" w:eastAsia="宋体" w:cs="宋体"/>
          <w:b/>
          <w:bCs/>
          <w:color w:val="auto"/>
          <w:sz w:val="24"/>
          <w:szCs w:val="24"/>
          <w:lang w:val="zh-TW" w:eastAsia="zh-TW"/>
        </w:rPr>
      </w:pPr>
    </w:p>
    <w:p>
      <w:pPr>
        <w:spacing w:before="5" w:line="240" w:lineRule="auto"/>
        <w:rPr>
          <w:rFonts w:hint="eastAsia" w:ascii="宋体" w:hAnsi="宋体" w:eastAsia="宋体" w:cs="宋体"/>
          <w:sz w:val="24"/>
          <w:szCs w:val="24"/>
        </w:rPr>
      </w:pPr>
    </w:p>
    <w:p>
      <w:pPr>
        <w:pStyle w:val="6"/>
        <w:spacing w:line="240" w:lineRule="auto"/>
        <w:ind w:left="600" w:right="0"/>
        <w:jc w:val="right"/>
        <w:rPr>
          <w:rFonts w:hint="eastAsia" w:ascii="宋体" w:hAnsi="宋体" w:eastAsia="宋体" w:cs="宋体"/>
          <w:sz w:val="24"/>
          <w:szCs w:val="24"/>
        </w:rPr>
      </w:pPr>
      <w:r>
        <w:rPr>
          <w:rFonts w:hint="eastAsia" w:ascii="宋体" w:hAnsi="宋体" w:eastAsia="宋体" w:cs="宋体"/>
          <w:sz w:val="24"/>
          <w:szCs w:val="24"/>
        </w:rPr>
        <w:t>投标人：      （盖公章）</w:t>
      </w:r>
    </w:p>
    <w:p>
      <w:pPr>
        <w:spacing w:before="0" w:line="240" w:lineRule="auto"/>
        <w:rPr>
          <w:rFonts w:hint="eastAsia" w:ascii="宋体" w:hAnsi="宋体" w:eastAsia="宋体" w:cs="宋体"/>
          <w:sz w:val="24"/>
          <w:szCs w:val="24"/>
        </w:rPr>
      </w:pPr>
    </w:p>
    <w:p>
      <w:pPr>
        <w:pStyle w:val="6"/>
        <w:spacing w:line="240" w:lineRule="auto"/>
        <w:ind w:left="600" w:right="0"/>
        <w:jc w:val="right"/>
        <w:rPr>
          <w:rFonts w:hint="eastAsia" w:ascii="宋体" w:hAnsi="宋体" w:eastAsia="宋体" w:cs="宋体"/>
          <w:sz w:val="24"/>
          <w:szCs w:val="24"/>
        </w:rPr>
      </w:pPr>
      <w:r>
        <w:rPr>
          <w:rFonts w:hint="eastAsia" w:ascii="宋体" w:hAnsi="宋体" w:eastAsia="宋体" w:cs="宋体"/>
          <w:sz w:val="24"/>
          <w:szCs w:val="24"/>
        </w:rPr>
        <w:t>日期：   年  月  日</w:t>
      </w:r>
    </w:p>
    <w:p>
      <w:pPr>
        <w:numPr>
          <w:ilvl w:val="0"/>
          <w:numId w:val="0"/>
        </w:numPr>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br w:type="page"/>
      </w:r>
    </w:p>
    <w:p>
      <w:pPr>
        <w:numPr>
          <w:ilvl w:val="0"/>
          <w:numId w:val="0"/>
        </w:numPr>
        <w:spacing w:line="360" w:lineRule="auto"/>
        <w:jc w:val="center"/>
        <w:outlineLvl w:val="1"/>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8、</w:t>
      </w:r>
      <w:r>
        <w:rPr>
          <w:rFonts w:hint="eastAsia" w:ascii="宋体" w:hAnsi="宋体" w:eastAsia="宋体" w:cs="宋体"/>
          <w:b/>
          <w:bCs/>
          <w:color w:val="000000" w:themeColor="text1"/>
          <w:sz w:val="28"/>
          <w:szCs w:val="28"/>
          <w14:textFill>
            <w14:solidFill>
              <w14:schemeClr w14:val="tx1"/>
            </w14:solidFill>
          </w14:textFill>
        </w:rPr>
        <w:t>投标人</w:t>
      </w:r>
      <w:r>
        <w:rPr>
          <w:rFonts w:hint="eastAsia" w:ascii="宋体" w:hAnsi="宋体" w:eastAsia="宋体" w:cs="宋体"/>
          <w:b/>
          <w:bCs/>
          <w:color w:val="000000" w:themeColor="text1"/>
          <w:sz w:val="28"/>
          <w:szCs w:val="28"/>
          <w:lang w:val="en-US" w:eastAsia="zh-CN"/>
          <w14:textFill>
            <w14:solidFill>
              <w14:schemeClr w14:val="tx1"/>
            </w14:solidFill>
          </w14:textFill>
        </w:rPr>
        <w:t>基本情况</w:t>
      </w:r>
    </w:p>
    <w:tbl>
      <w:tblPr>
        <w:tblStyle w:val="17"/>
        <w:tblpPr w:leftFromText="180" w:rightFromText="180" w:vertAnchor="text" w:horzAnchor="page" w:tblpX="1594" w:tblpY="123"/>
        <w:tblOverlap w:val="never"/>
        <w:tblW w:w="9069" w:type="dxa"/>
        <w:tblInd w:w="0" w:type="dxa"/>
        <w:tblLayout w:type="fixed"/>
        <w:tblCellMar>
          <w:top w:w="0" w:type="dxa"/>
          <w:left w:w="0" w:type="dxa"/>
          <w:bottom w:w="0" w:type="dxa"/>
          <w:right w:w="0" w:type="dxa"/>
        </w:tblCellMar>
      </w:tblPr>
      <w:tblGrid>
        <w:gridCol w:w="1662"/>
        <w:gridCol w:w="913"/>
        <w:gridCol w:w="1105"/>
        <w:gridCol w:w="844"/>
        <w:gridCol w:w="149"/>
        <w:gridCol w:w="283"/>
        <w:gridCol w:w="1132"/>
        <w:gridCol w:w="284"/>
        <w:gridCol w:w="307"/>
        <w:gridCol w:w="667"/>
        <w:gridCol w:w="1723"/>
      </w:tblGrid>
      <w:tr>
        <w:tblPrEx>
          <w:tblCellMar>
            <w:top w:w="0" w:type="dxa"/>
            <w:left w:w="0" w:type="dxa"/>
            <w:bottom w:w="0" w:type="dxa"/>
            <w:right w:w="0" w:type="dxa"/>
          </w:tblCellMar>
        </w:tblPrEx>
        <w:trPr>
          <w:trHeight w:val="617" w:hRule="exact"/>
        </w:trPr>
        <w:tc>
          <w:tcPr>
            <w:tcW w:w="1662" w:type="dxa"/>
            <w:tcBorders>
              <w:top w:val="single" w:color="000000" w:sz="2" w:space="0"/>
              <w:left w:val="single" w:color="000000" w:sz="2" w:space="0"/>
              <w:bottom w:val="single" w:color="000000" w:sz="4" w:space="0"/>
              <w:right w:val="single" w:color="000000" w:sz="4" w:space="0"/>
            </w:tcBorders>
            <w:vAlign w:val="center"/>
          </w:tcPr>
          <w:p>
            <w:pPr>
              <w:pStyle w:val="40"/>
              <w:spacing w:before="80" w:line="240" w:lineRule="auto"/>
              <w:ind w:right="0"/>
              <w:jc w:val="center"/>
              <w:rPr>
                <w:rFonts w:ascii="宋体" w:hAnsi="宋体" w:eastAsia="宋体" w:cs="宋体"/>
                <w:sz w:val="24"/>
                <w:szCs w:val="24"/>
              </w:rPr>
            </w:pPr>
            <w:r>
              <w:rPr>
                <w:rFonts w:ascii="宋体" w:hAnsi="宋体" w:eastAsia="宋体" w:cs="宋体"/>
                <w:spacing w:val="13"/>
                <w:sz w:val="24"/>
                <w:szCs w:val="24"/>
              </w:rPr>
              <w:t>投</w:t>
            </w:r>
            <w:r>
              <w:rPr>
                <w:rFonts w:ascii="宋体" w:hAnsi="宋体" w:eastAsia="宋体" w:cs="宋体"/>
                <w:spacing w:val="14"/>
                <w:sz w:val="24"/>
                <w:szCs w:val="24"/>
              </w:rPr>
              <w:t>标</w:t>
            </w:r>
            <w:r>
              <w:rPr>
                <w:rFonts w:ascii="宋体" w:hAnsi="宋体" w:eastAsia="宋体" w:cs="宋体"/>
                <w:spacing w:val="13"/>
                <w:sz w:val="24"/>
                <w:szCs w:val="24"/>
              </w:rPr>
              <w:t>人名</w:t>
            </w:r>
            <w:r>
              <w:rPr>
                <w:rFonts w:ascii="宋体" w:hAnsi="宋体" w:eastAsia="宋体" w:cs="宋体"/>
                <w:sz w:val="24"/>
                <w:szCs w:val="24"/>
              </w:rPr>
              <w:t>称</w:t>
            </w:r>
          </w:p>
        </w:tc>
        <w:tc>
          <w:tcPr>
            <w:tcW w:w="7407" w:type="dxa"/>
            <w:gridSpan w:val="10"/>
            <w:tcBorders>
              <w:top w:val="single" w:color="000000" w:sz="2" w:space="0"/>
              <w:left w:val="single" w:color="000000" w:sz="4" w:space="0"/>
              <w:bottom w:val="single" w:color="000000" w:sz="4" w:space="0"/>
              <w:right w:val="single" w:color="000000" w:sz="2" w:space="0"/>
            </w:tcBorders>
            <w:vAlign w:val="center"/>
          </w:tcPr>
          <w:p>
            <w:pPr>
              <w:jc w:val="center"/>
            </w:pPr>
          </w:p>
        </w:tc>
      </w:tr>
      <w:tr>
        <w:tblPrEx>
          <w:tblCellMar>
            <w:top w:w="0" w:type="dxa"/>
            <w:left w:w="0" w:type="dxa"/>
            <w:bottom w:w="0" w:type="dxa"/>
            <w:right w:w="0" w:type="dxa"/>
          </w:tblCellMar>
        </w:tblPrEx>
        <w:trPr>
          <w:trHeight w:val="609" w:hRule="exact"/>
        </w:trPr>
        <w:tc>
          <w:tcPr>
            <w:tcW w:w="1662" w:type="dxa"/>
            <w:tcBorders>
              <w:top w:val="single" w:color="000000" w:sz="4" w:space="0"/>
              <w:left w:val="single" w:color="000000" w:sz="2" w:space="0"/>
              <w:bottom w:val="single" w:color="000000" w:sz="4" w:space="0"/>
              <w:right w:val="single" w:color="000000" w:sz="4" w:space="0"/>
            </w:tcBorders>
            <w:vAlign w:val="center"/>
          </w:tcPr>
          <w:p>
            <w:pPr>
              <w:pStyle w:val="40"/>
              <w:spacing w:before="72" w:line="240" w:lineRule="auto"/>
              <w:ind w:right="0"/>
              <w:jc w:val="center"/>
              <w:rPr>
                <w:rFonts w:ascii="宋体" w:hAnsi="宋体" w:eastAsia="宋体" w:cs="宋体"/>
                <w:sz w:val="24"/>
                <w:szCs w:val="24"/>
              </w:rPr>
            </w:pPr>
            <w:r>
              <w:rPr>
                <w:rFonts w:ascii="宋体" w:hAnsi="宋体" w:eastAsia="宋体" w:cs="宋体"/>
                <w:spacing w:val="13"/>
                <w:sz w:val="24"/>
                <w:szCs w:val="24"/>
              </w:rPr>
              <w:t>注</w:t>
            </w:r>
            <w:r>
              <w:rPr>
                <w:rFonts w:ascii="宋体" w:hAnsi="宋体" w:eastAsia="宋体" w:cs="宋体"/>
                <w:spacing w:val="14"/>
                <w:sz w:val="24"/>
                <w:szCs w:val="24"/>
              </w:rPr>
              <w:t>册</w:t>
            </w:r>
            <w:r>
              <w:rPr>
                <w:rFonts w:ascii="宋体" w:hAnsi="宋体" w:eastAsia="宋体" w:cs="宋体"/>
                <w:spacing w:val="13"/>
                <w:sz w:val="24"/>
                <w:szCs w:val="24"/>
              </w:rPr>
              <w:t>地</w:t>
            </w:r>
            <w:r>
              <w:rPr>
                <w:rFonts w:ascii="宋体" w:hAnsi="宋体" w:eastAsia="宋体" w:cs="宋体"/>
                <w:sz w:val="24"/>
                <w:szCs w:val="24"/>
              </w:rPr>
              <w:t>址</w:t>
            </w:r>
          </w:p>
        </w:tc>
        <w:tc>
          <w:tcPr>
            <w:tcW w:w="2862"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1564" w:type="dxa"/>
            <w:gridSpan w:val="3"/>
            <w:tcBorders>
              <w:top w:val="single" w:color="000000" w:sz="4" w:space="0"/>
              <w:left w:val="single" w:color="000000" w:sz="4" w:space="0"/>
              <w:bottom w:val="single" w:color="000000" w:sz="4" w:space="0"/>
              <w:right w:val="single" w:color="000000" w:sz="4" w:space="0"/>
            </w:tcBorders>
            <w:vAlign w:val="center"/>
          </w:tcPr>
          <w:p>
            <w:pPr>
              <w:pStyle w:val="40"/>
              <w:spacing w:before="70" w:line="240" w:lineRule="auto"/>
              <w:ind w:right="0"/>
              <w:jc w:val="center"/>
              <w:rPr>
                <w:rFonts w:ascii="宋体" w:hAnsi="宋体" w:eastAsia="宋体" w:cs="宋体"/>
                <w:sz w:val="24"/>
                <w:szCs w:val="24"/>
              </w:rPr>
            </w:pPr>
            <w:r>
              <w:rPr>
                <w:rFonts w:ascii="宋体" w:hAnsi="宋体" w:eastAsia="宋体" w:cs="宋体"/>
                <w:spacing w:val="6"/>
                <w:sz w:val="24"/>
                <w:szCs w:val="24"/>
              </w:rPr>
              <w:t>邮政编</w:t>
            </w:r>
            <w:r>
              <w:rPr>
                <w:rFonts w:ascii="宋体" w:hAnsi="宋体" w:eastAsia="宋体" w:cs="宋体"/>
                <w:sz w:val="24"/>
                <w:szCs w:val="24"/>
              </w:rPr>
              <w:t>码</w:t>
            </w:r>
          </w:p>
        </w:tc>
        <w:tc>
          <w:tcPr>
            <w:tcW w:w="2981" w:type="dxa"/>
            <w:gridSpan w:val="4"/>
            <w:tcBorders>
              <w:top w:val="single" w:color="000000" w:sz="4" w:space="0"/>
              <w:left w:val="single" w:color="000000" w:sz="4" w:space="0"/>
              <w:bottom w:val="single" w:color="000000" w:sz="4" w:space="0"/>
              <w:right w:val="single" w:color="000000" w:sz="2" w:space="0"/>
            </w:tcBorders>
            <w:vAlign w:val="center"/>
          </w:tcPr>
          <w:p>
            <w:pPr>
              <w:jc w:val="center"/>
            </w:pPr>
          </w:p>
        </w:tc>
      </w:tr>
      <w:tr>
        <w:tblPrEx>
          <w:tblCellMar>
            <w:top w:w="0" w:type="dxa"/>
            <w:left w:w="0" w:type="dxa"/>
            <w:bottom w:w="0" w:type="dxa"/>
            <w:right w:w="0" w:type="dxa"/>
          </w:tblCellMar>
        </w:tblPrEx>
        <w:trPr>
          <w:trHeight w:val="609" w:hRule="exact"/>
        </w:trPr>
        <w:tc>
          <w:tcPr>
            <w:tcW w:w="1662" w:type="dxa"/>
            <w:vMerge w:val="restart"/>
            <w:tcBorders>
              <w:top w:val="single" w:color="000000" w:sz="4" w:space="0"/>
              <w:left w:val="single" w:color="000000" w:sz="2" w:space="0"/>
              <w:right w:val="single" w:color="000000" w:sz="4" w:space="0"/>
            </w:tcBorders>
            <w:vAlign w:val="center"/>
          </w:tcPr>
          <w:p>
            <w:pPr>
              <w:pStyle w:val="40"/>
              <w:spacing w:line="240" w:lineRule="auto"/>
              <w:ind w:right="0"/>
              <w:jc w:val="center"/>
              <w:rPr>
                <w:rFonts w:ascii="宋体" w:hAnsi="宋体" w:eastAsia="宋体" w:cs="宋体"/>
                <w:sz w:val="24"/>
                <w:szCs w:val="24"/>
              </w:rPr>
            </w:pPr>
            <w:r>
              <w:rPr>
                <w:rFonts w:ascii="宋体" w:hAnsi="宋体" w:eastAsia="宋体" w:cs="宋体"/>
                <w:spacing w:val="13"/>
                <w:sz w:val="24"/>
                <w:szCs w:val="24"/>
              </w:rPr>
              <w:t>联</w:t>
            </w:r>
            <w:r>
              <w:rPr>
                <w:rFonts w:ascii="宋体" w:hAnsi="宋体" w:eastAsia="宋体" w:cs="宋体"/>
                <w:spacing w:val="14"/>
                <w:sz w:val="24"/>
                <w:szCs w:val="24"/>
              </w:rPr>
              <w:t>系</w:t>
            </w:r>
            <w:r>
              <w:rPr>
                <w:rFonts w:ascii="宋体" w:hAnsi="宋体" w:eastAsia="宋体" w:cs="宋体"/>
                <w:spacing w:val="13"/>
                <w:sz w:val="24"/>
                <w:szCs w:val="24"/>
              </w:rPr>
              <w:t>方</w:t>
            </w:r>
            <w:r>
              <w:rPr>
                <w:rFonts w:ascii="宋体" w:hAnsi="宋体" w:eastAsia="宋体" w:cs="宋体"/>
                <w:sz w:val="24"/>
                <w:szCs w:val="24"/>
              </w:rPr>
              <w:t>式</w:t>
            </w:r>
          </w:p>
        </w:tc>
        <w:tc>
          <w:tcPr>
            <w:tcW w:w="913" w:type="dxa"/>
            <w:tcBorders>
              <w:top w:val="single" w:color="000000" w:sz="4" w:space="0"/>
              <w:left w:val="single" w:color="000000" w:sz="4" w:space="0"/>
              <w:bottom w:val="single" w:color="000000" w:sz="4" w:space="0"/>
              <w:right w:val="single" w:color="000000" w:sz="4" w:space="0"/>
            </w:tcBorders>
            <w:vAlign w:val="center"/>
          </w:tcPr>
          <w:p>
            <w:pPr>
              <w:pStyle w:val="40"/>
              <w:spacing w:before="73" w:line="240" w:lineRule="auto"/>
              <w:ind w:right="0"/>
              <w:jc w:val="center"/>
              <w:rPr>
                <w:rFonts w:ascii="宋体" w:hAnsi="宋体" w:eastAsia="宋体" w:cs="宋体"/>
                <w:sz w:val="24"/>
                <w:szCs w:val="24"/>
              </w:rPr>
            </w:pPr>
            <w:r>
              <w:rPr>
                <w:rFonts w:ascii="宋体" w:hAnsi="宋体" w:eastAsia="宋体" w:cs="宋体"/>
                <w:spacing w:val="12"/>
                <w:sz w:val="24"/>
                <w:szCs w:val="24"/>
              </w:rPr>
              <w:t>联系</w:t>
            </w:r>
            <w:r>
              <w:rPr>
                <w:rFonts w:ascii="宋体" w:hAnsi="宋体" w:eastAsia="宋体" w:cs="宋体"/>
                <w:sz w:val="24"/>
                <w:szCs w:val="24"/>
              </w:rPr>
              <w:t>人</w:t>
            </w:r>
          </w:p>
        </w:tc>
        <w:tc>
          <w:tcPr>
            <w:tcW w:w="1949"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564" w:type="dxa"/>
            <w:gridSpan w:val="3"/>
            <w:tcBorders>
              <w:top w:val="single" w:color="000000" w:sz="4" w:space="0"/>
              <w:left w:val="single" w:color="000000" w:sz="4" w:space="0"/>
              <w:bottom w:val="single" w:color="000000" w:sz="4" w:space="0"/>
              <w:right w:val="single" w:color="000000" w:sz="4" w:space="0"/>
            </w:tcBorders>
            <w:vAlign w:val="center"/>
          </w:tcPr>
          <w:p>
            <w:pPr>
              <w:pStyle w:val="40"/>
              <w:spacing w:before="73" w:line="240" w:lineRule="auto"/>
              <w:ind w:right="0"/>
              <w:jc w:val="center"/>
              <w:rPr>
                <w:rFonts w:ascii="宋体" w:hAnsi="宋体" w:eastAsia="宋体" w:cs="宋体"/>
                <w:sz w:val="24"/>
                <w:szCs w:val="24"/>
              </w:rPr>
            </w:pPr>
            <w:r>
              <w:rPr>
                <w:rFonts w:ascii="宋体" w:hAnsi="宋体" w:eastAsia="宋体" w:cs="宋体"/>
                <w:spacing w:val="-17"/>
                <w:sz w:val="24"/>
                <w:szCs w:val="24"/>
              </w:rPr>
              <w:t>电</w:t>
            </w:r>
            <w:r>
              <w:rPr>
                <w:rFonts w:ascii="宋体" w:hAnsi="宋体" w:eastAsia="宋体" w:cs="宋体"/>
                <w:sz w:val="24"/>
                <w:szCs w:val="24"/>
              </w:rPr>
              <w:t>话</w:t>
            </w:r>
          </w:p>
        </w:tc>
        <w:tc>
          <w:tcPr>
            <w:tcW w:w="2981" w:type="dxa"/>
            <w:gridSpan w:val="4"/>
            <w:tcBorders>
              <w:top w:val="single" w:color="000000" w:sz="4" w:space="0"/>
              <w:left w:val="single" w:color="000000" w:sz="4" w:space="0"/>
              <w:bottom w:val="single" w:color="000000" w:sz="4" w:space="0"/>
              <w:right w:val="single" w:color="000000" w:sz="2" w:space="0"/>
            </w:tcBorders>
            <w:vAlign w:val="center"/>
          </w:tcPr>
          <w:p>
            <w:pPr>
              <w:jc w:val="center"/>
            </w:pPr>
          </w:p>
        </w:tc>
      </w:tr>
      <w:tr>
        <w:tblPrEx>
          <w:tblCellMar>
            <w:top w:w="0" w:type="dxa"/>
            <w:left w:w="0" w:type="dxa"/>
            <w:bottom w:w="0" w:type="dxa"/>
            <w:right w:w="0" w:type="dxa"/>
          </w:tblCellMar>
        </w:tblPrEx>
        <w:trPr>
          <w:trHeight w:val="611" w:hRule="exact"/>
        </w:trPr>
        <w:tc>
          <w:tcPr>
            <w:tcW w:w="1662" w:type="dxa"/>
            <w:vMerge w:val="continue"/>
            <w:tcBorders>
              <w:left w:val="single" w:color="000000" w:sz="2" w:space="0"/>
              <w:bottom w:val="single" w:color="000000" w:sz="4" w:space="0"/>
              <w:right w:val="single" w:color="000000" w:sz="4" w:space="0"/>
            </w:tcBorders>
            <w:vAlign w:val="center"/>
          </w:tcPr>
          <w:p>
            <w:pPr>
              <w:jc w:val="center"/>
            </w:pPr>
          </w:p>
        </w:tc>
        <w:tc>
          <w:tcPr>
            <w:tcW w:w="913" w:type="dxa"/>
            <w:tcBorders>
              <w:top w:val="single" w:color="000000" w:sz="4" w:space="0"/>
              <w:left w:val="single" w:color="000000" w:sz="4" w:space="0"/>
              <w:bottom w:val="single" w:color="000000" w:sz="4" w:space="0"/>
              <w:right w:val="single" w:color="000000" w:sz="4" w:space="0"/>
            </w:tcBorders>
            <w:vAlign w:val="center"/>
          </w:tcPr>
          <w:p>
            <w:pPr>
              <w:pStyle w:val="40"/>
              <w:spacing w:before="71" w:line="240" w:lineRule="auto"/>
              <w:ind w:right="0"/>
              <w:jc w:val="center"/>
              <w:rPr>
                <w:rFonts w:ascii="宋体" w:hAnsi="宋体" w:eastAsia="宋体" w:cs="宋体"/>
                <w:sz w:val="24"/>
                <w:szCs w:val="24"/>
              </w:rPr>
            </w:pPr>
            <w:r>
              <w:rPr>
                <w:rFonts w:ascii="宋体" w:hAnsi="宋体" w:eastAsia="宋体" w:cs="宋体"/>
                <w:spacing w:val="10"/>
                <w:sz w:val="24"/>
                <w:szCs w:val="24"/>
              </w:rPr>
              <w:t>传</w:t>
            </w:r>
            <w:r>
              <w:rPr>
                <w:rFonts w:ascii="宋体" w:hAnsi="宋体" w:eastAsia="宋体" w:cs="宋体"/>
                <w:sz w:val="24"/>
                <w:szCs w:val="24"/>
              </w:rPr>
              <w:t>真</w:t>
            </w:r>
          </w:p>
        </w:tc>
        <w:tc>
          <w:tcPr>
            <w:tcW w:w="1949"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564" w:type="dxa"/>
            <w:gridSpan w:val="3"/>
            <w:tcBorders>
              <w:top w:val="single" w:color="000000" w:sz="4" w:space="0"/>
              <w:left w:val="single" w:color="000000" w:sz="4" w:space="0"/>
              <w:bottom w:val="single" w:color="000000" w:sz="4" w:space="0"/>
              <w:right w:val="single" w:color="000000" w:sz="4" w:space="0"/>
            </w:tcBorders>
            <w:vAlign w:val="center"/>
          </w:tcPr>
          <w:p>
            <w:pPr>
              <w:pStyle w:val="40"/>
              <w:spacing w:before="76" w:line="240" w:lineRule="auto"/>
              <w:ind w:right="0"/>
              <w:jc w:val="center"/>
              <w:rPr>
                <w:rFonts w:ascii="宋体" w:hAnsi="宋体" w:eastAsia="宋体" w:cs="宋体"/>
                <w:sz w:val="24"/>
                <w:szCs w:val="24"/>
              </w:rPr>
            </w:pPr>
            <w:r>
              <w:rPr>
                <w:rFonts w:ascii="宋体" w:hAnsi="宋体" w:eastAsia="宋体" w:cs="宋体"/>
                <w:spacing w:val="-8"/>
                <w:sz w:val="24"/>
                <w:szCs w:val="24"/>
              </w:rPr>
              <w:t>网</w:t>
            </w:r>
            <w:r>
              <w:rPr>
                <w:rFonts w:ascii="宋体" w:hAnsi="宋体" w:eastAsia="宋体" w:cs="宋体"/>
                <w:sz w:val="24"/>
                <w:szCs w:val="24"/>
              </w:rPr>
              <w:t>址</w:t>
            </w:r>
          </w:p>
        </w:tc>
        <w:tc>
          <w:tcPr>
            <w:tcW w:w="2981" w:type="dxa"/>
            <w:gridSpan w:val="4"/>
            <w:tcBorders>
              <w:top w:val="single" w:color="000000" w:sz="4" w:space="0"/>
              <w:left w:val="single" w:color="000000" w:sz="4" w:space="0"/>
              <w:bottom w:val="single" w:color="000000" w:sz="4" w:space="0"/>
              <w:right w:val="single" w:color="000000" w:sz="2" w:space="0"/>
            </w:tcBorders>
            <w:vAlign w:val="center"/>
          </w:tcPr>
          <w:p>
            <w:pPr>
              <w:jc w:val="center"/>
            </w:pPr>
          </w:p>
        </w:tc>
      </w:tr>
      <w:tr>
        <w:tblPrEx>
          <w:tblCellMar>
            <w:top w:w="0" w:type="dxa"/>
            <w:left w:w="0" w:type="dxa"/>
            <w:bottom w:w="0" w:type="dxa"/>
            <w:right w:w="0" w:type="dxa"/>
          </w:tblCellMar>
        </w:tblPrEx>
        <w:trPr>
          <w:trHeight w:val="610" w:hRule="exact"/>
        </w:trPr>
        <w:tc>
          <w:tcPr>
            <w:tcW w:w="1662" w:type="dxa"/>
            <w:tcBorders>
              <w:top w:val="single" w:color="000000" w:sz="4" w:space="0"/>
              <w:left w:val="single" w:color="000000" w:sz="2" w:space="0"/>
              <w:bottom w:val="single" w:color="000000" w:sz="4" w:space="0"/>
              <w:right w:val="single" w:color="000000" w:sz="4" w:space="0"/>
            </w:tcBorders>
            <w:vAlign w:val="center"/>
          </w:tcPr>
          <w:p>
            <w:pPr>
              <w:pStyle w:val="40"/>
              <w:spacing w:before="73" w:line="240" w:lineRule="auto"/>
              <w:ind w:right="0"/>
              <w:jc w:val="center"/>
              <w:rPr>
                <w:rFonts w:ascii="宋体" w:hAnsi="宋体" w:eastAsia="宋体" w:cs="宋体"/>
                <w:sz w:val="24"/>
                <w:szCs w:val="24"/>
              </w:rPr>
            </w:pPr>
            <w:r>
              <w:rPr>
                <w:rFonts w:ascii="宋体" w:hAnsi="宋体" w:eastAsia="宋体" w:cs="宋体"/>
                <w:spacing w:val="12"/>
                <w:sz w:val="24"/>
                <w:szCs w:val="24"/>
              </w:rPr>
              <w:t>组织结</w:t>
            </w:r>
            <w:r>
              <w:rPr>
                <w:rFonts w:ascii="宋体" w:hAnsi="宋体" w:eastAsia="宋体" w:cs="宋体"/>
                <w:sz w:val="24"/>
                <w:szCs w:val="24"/>
              </w:rPr>
              <w:t>构</w:t>
            </w:r>
          </w:p>
        </w:tc>
        <w:tc>
          <w:tcPr>
            <w:tcW w:w="7407" w:type="dxa"/>
            <w:gridSpan w:val="10"/>
            <w:tcBorders>
              <w:top w:val="single" w:color="000000" w:sz="4" w:space="0"/>
              <w:left w:val="single" w:color="000000" w:sz="4" w:space="0"/>
              <w:bottom w:val="single" w:color="000000" w:sz="4" w:space="0"/>
              <w:right w:val="single" w:color="000000" w:sz="2" w:space="0"/>
            </w:tcBorders>
            <w:vAlign w:val="center"/>
          </w:tcPr>
          <w:p>
            <w:pPr>
              <w:pStyle w:val="40"/>
              <w:spacing w:before="72" w:line="240" w:lineRule="auto"/>
              <w:ind w:left="98" w:right="0"/>
              <w:jc w:val="center"/>
              <w:rPr>
                <w:rFonts w:ascii="宋体" w:hAnsi="宋体" w:eastAsia="宋体" w:cs="宋体"/>
                <w:sz w:val="24"/>
                <w:szCs w:val="24"/>
              </w:rPr>
            </w:pPr>
            <w:r>
              <w:rPr>
                <w:rFonts w:ascii="宋体" w:hAnsi="宋体" w:eastAsia="宋体" w:cs="宋体"/>
                <w:spacing w:val="-8"/>
                <w:sz w:val="24"/>
                <w:szCs w:val="24"/>
              </w:rPr>
              <w:t>附</w:t>
            </w:r>
            <w:r>
              <w:rPr>
                <w:rFonts w:ascii="宋体" w:hAnsi="宋体" w:eastAsia="宋体" w:cs="宋体"/>
                <w:sz w:val="24"/>
                <w:szCs w:val="24"/>
              </w:rPr>
              <w:t>后</w:t>
            </w:r>
          </w:p>
        </w:tc>
      </w:tr>
      <w:tr>
        <w:tblPrEx>
          <w:tblCellMar>
            <w:top w:w="0" w:type="dxa"/>
            <w:left w:w="0" w:type="dxa"/>
            <w:bottom w:w="0" w:type="dxa"/>
            <w:right w:w="0" w:type="dxa"/>
          </w:tblCellMar>
        </w:tblPrEx>
        <w:trPr>
          <w:trHeight w:val="609" w:hRule="exact"/>
        </w:trPr>
        <w:tc>
          <w:tcPr>
            <w:tcW w:w="1662" w:type="dxa"/>
            <w:tcBorders>
              <w:top w:val="single" w:color="000000" w:sz="4" w:space="0"/>
              <w:left w:val="single" w:color="000000" w:sz="2" w:space="0"/>
              <w:bottom w:val="single" w:color="000000" w:sz="4" w:space="0"/>
              <w:right w:val="single" w:color="000000" w:sz="4" w:space="0"/>
            </w:tcBorders>
            <w:vAlign w:val="center"/>
          </w:tcPr>
          <w:p>
            <w:pPr>
              <w:pStyle w:val="40"/>
              <w:spacing w:before="72" w:line="240" w:lineRule="auto"/>
              <w:ind w:right="0"/>
              <w:jc w:val="center"/>
              <w:rPr>
                <w:rFonts w:ascii="宋体" w:hAnsi="宋体" w:eastAsia="宋体" w:cs="宋体"/>
                <w:sz w:val="24"/>
                <w:szCs w:val="24"/>
              </w:rPr>
            </w:pPr>
            <w:r>
              <w:rPr>
                <w:rFonts w:ascii="宋体" w:hAnsi="宋体" w:eastAsia="宋体" w:cs="宋体"/>
                <w:spacing w:val="13"/>
                <w:sz w:val="24"/>
                <w:szCs w:val="24"/>
              </w:rPr>
              <w:t>法</w:t>
            </w:r>
            <w:r>
              <w:rPr>
                <w:rFonts w:ascii="宋体" w:hAnsi="宋体" w:eastAsia="宋体" w:cs="宋体"/>
                <w:spacing w:val="14"/>
                <w:sz w:val="24"/>
                <w:szCs w:val="24"/>
              </w:rPr>
              <w:t>定</w:t>
            </w:r>
            <w:r>
              <w:rPr>
                <w:rFonts w:ascii="宋体" w:hAnsi="宋体" w:eastAsia="宋体" w:cs="宋体"/>
                <w:spacing w:val="13"/>
                <w:sz w:val="24"/>
                <w:szCs w:val="24"/>
              </w:rPr>
              <w:t>代表</w:t>
            </w:r>
            <w:r>
              <w:rPr>
                <w:rFonts w:ascii="宋体" w:hAnsi="宋体" w:eastAsia="宋体" w:cs="宋体"/>
                <w:sz w:val="24"/>
                <w:szCs w:val="24"/>
              </w:rPr>
              <w:t>人</w:t>
            </w:r>
          </w:p>
        </w:tc>
        <w:tc>
          <w:tcPr>
            <w:tcW w:w="913" w:type="dxa"/>
            <w:tcBorders>
              <w:top w:val="single" w:color="000000" w:sz="4" w:space="0"/>
              <w:left w:val="single" w:color="000000" w:sz="4" w:space="0"/>
              <w:bottom w:val="single" w:color="000000" w:sz="4" w:space="0"/>
              <w:right w:val="single" w:color="000000" w:sz="4" w:space="0"/>
            </w:tcBorders>
            <w:vAlign w:val="center"/>
          </w:tcPr>
          <w:p>
            <w:pPr>
              <w:pStyle w:val="40"/>
              <w:spacing w:before="72" w:line="240" w:lineRule="auto"/>
              <w:ind w:right="0"/>
              <w:jc w:val="center"/>
              <w:rPr>
                <w:rFonts w:ascii="宋体" w:hAnsi="宋体" w:eastAsia="宋体" w:cs="宋体"/>
                <w:sz w:val="24"/>
                <w:szCs w:val="24"/>
              </w:rPr>
            </w:pPr>
            <w:r>
              <w:rPr>
                <w:rFonts w:ascii="宋体" w:hAnsi="宋体" w:eastAsia="宋体" w:cs="宋体"/>
                <w:spacing w:val="7"/>
                <w:sz w:val="24"/>
                <w:szCs w:val="24"/>
              </w:rPr>
              <w:t>姓</w:t>
            </w:r>
            <w:r>
              <w:rPr>
                <w:rFonts w:ascii="宋体" w:hAnsi="宋体" w:eastAsia="宋体" w:cs="宋体"/>
                <w:sz w:val="24"/>
                <w:szCs w:val="24"/>
              </w:rPr>
              <w:t>名</w:t>
            </w:r>
          </w:p>
        </w:tc>
        <w:tc>
          <w:tcPr>
            <w:tcW w:w="110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gridSpan w:val="3"/>
            <w:tcBorders>
              <w:top w:val="single" w:color="000000" w:sz="4" w:space="0"/>
              <w:left w:val="single" w:color="000000" w:sz="4" w:space="0"/>
              <w:bottom w:val="single" w:color="000000" w:sz="4" w:space="0"/>
              <w:right w:val="single" w:color="000000" w:sz="4" w:space="0"/>
            </w:tcBorders>
            <w:vAlign w:val="center"/>
          </w:tcPr>
          <w:p>
            <w:pPr>
              <w:pStyle w:val="40"/>
              <w:spacing w:before="72" w:line="240" w:lineRule="auto"/>
              <w:ind w:right="0"/>
              <w:jc w:val="center"/>
              <w:rPr>
                <w:rFonts w:ascii="宋体" w:hAnsi="宋体" w:eastAsia="宋体" w:cs="宋体"/>
                <w:sz w:val="24"/>
                <w:szCs w:val="24"/>
              </w:rPr>
            </w:pPr>
            <w:r>
              <w:rPr>
                <w:rFonts w:ascii="宋体" w:hAnsi="宋体" w:eastAsia="宋体" w:cs="宋体"/>
                <w:spacing w:val="13"/>
                <w:sz w:val="24"/>
                <w:szCs w:val="24"/>
              </w:rPr>
              <w:t>技</w:t>
            </w:r>
            <w:r>
              <w:rPr>
                <w:rFonts w:ascii="宋体" w:hAnsi="宋体" w:eastAsia="宋体" w:cs="宋体"/>
                <w:spacing w:val="14"/>
                <w:sz w:val="24"/>
                <w:szCs w:val="24"/>
              </w:rPr>
              <w:t>术</w:t>
            </w:r>
            <w:r>
              <w:rPr>
                <w:rFonts w:ascii="宋体" w:hAnsi="宋体" w:eastAsia="宋体" w:cs="宋体"/>
                <w:spacing w:val="13"/>
                <w:sz w:val="24"/>
                <w:szCs w:val="24"/>
              </w:rPr>
              <w:t>职</w:t>
            </w:r>
            <w:r>
              <w:rPr>
                <w:rFonts w:ascii="宋体" w:hAnsi="宋体" w:eastAsia="宋体" w:cs="宋体"/>
                <w:sz w:val="24"/>
                <w:szCs w:val="24"/>
              </w:rPr>
              <w:t>称</w:t>
            </w:r>
          </w:p>
        </w:tc>
        <w:tc>
          <w:tcPr>
            <w:tcW w:w="1416"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974" w:type="dxa"/>
            <w:gridSpan w:val="2"/>
            <w:tcBorders>
              <w:top w:val="single" w:color="000000" w:sz="4" w:space="0"/>
              <w:left w:val="single" w:color="000000" w:sz="4" w:space="0"/>
              <w:bottom w:val="single" w:color="000000" w:sz="4" w:space="0"/>
              <w:right w:val="single" w:color="000000" w:sz="4" w:space="0"/>
            </w:tcBorders>
            <w:vAlign w:val="center"/>
          </w:tcPr>
          <w:p>
            <w:pPr>
              <w:pStyle w:val="40"/>
              <w:spacing w:before="74" w:line="240" w:lineRule="auto"/>
              <w:ind w:right="0"/>
              <w:jc w:val="center"/>
              <w:rPr>
                <w:rFonts w:ascii="宋体" w:hAnsi="宋体" w:eastAsia="宋体" w:cs="宋体"/>
                <w:sz w:val="24"/>
                <w:szCs w:val="24"/>
              </w:rPr>
            </w:pPr>
            <w:r>
              <w:rPr>
                <w:rFonts w:ascii="宋体" w:hAnsi="宋体" w:eastAsia="宋体" w:cs="宋体"/>
                <w:spacing w:val="-17"/>
                <w:sz w:val="24"/>
                <w:szCs w:val="24"/>
              </w:rPr>
              <w:t>电</w:t>
            </w:r>
            <w:r>
              <w:rPr>
                <w:rFonts w:ascii="宋体" w:hAnsi="宋体" w:eastAsia="宋体" w:cs="宋体"/>
                <w:sz w:val="24"/>
                <w:szCs w:val="24"/>
              </w:rPr>
              <w:t>话</w:t>
            </w:r>
          </w:p>
        </w:tc>
        <w:tc>
          <w:tcPr>
            <w:tcW w:w="1723" w:type="dxa"/>
            <w:tcBorders>
              <w:top w:val="single" w:color="000000" w:sz="4" w:space="0"/>
              <w:left w:val="single" w:color="000000" w:sz="4" w:space="0"/>
              <w:bottom w:val="single" w:color="000000" w:sz="4" w:space="0"/>
              <w:right w:val="single" w:color="000000" w:sz="2" w:space="0"/>
            </w:tcBorders>
            <w:vAlign w:val="center"/>
          </w:tcPr>
          <w:p>
            <w:pPr>
              <w:jc w:val="center"/>
            </w:pPr>
          </w:p>
        </w:tc>
      </w:tr>
      <w:tr>
        <w:tblPrEx>
          <w:tblCellMar>
            <w:top w:w="0" w:type="dxa"/>
            <w:left w:w="0" w:type="dxa"/>
            <w:bottom w:w="0" w:type="dxa"/>
            <w:right w:w="0" w:type="dxa"/>
          </w:tblCellMar>
        </w:tblPrEx>
        <w:trPr>
          <w:trHeight w:val="609" w:hRule="exact"/>
        </w:trPr>
        <w:tc>
          <w:tcPr>
            <w:tcW w:w="1662" w:type="dxa"/>
            <w:tcBorders>
              <w:top w:val="single" w:color="000000" w:sz="4" w:space="0"/>
              <w:left w:val="single" w:color="000000" w:sz="2" w:space="0"/>
              <w:bottom w:val="single" w:color="000000" w:sz="4" w:space="0"/>
              <w:right w:val="single" w:color="000000" w:sz="4" w:space="0"/>
            </w:tcBorders>
            <w:vAlign w:val="center"/>
          </w:tcPr>
          <w:p>
            <w:pPr>
              <w:pStyle w:val="40"/>
              <w:spacing w:before="73" w:line="240" w:lineRule="auto"/>
              <w:ind w:right="0"/>
              <w:jc w:val="center"/>
              <w:rPr>
                <w:rFonts w:ascii="宋体" w:hAnsi="宋体" w:eastAsia="宋体" w:cs="宋体"/>
                <w:sz w:val="24"/>
                <w:szCs w:val="24"/>
              </w:rPr>
            </w:pPr>
            <w:r>
              <w:rPr>
                <w:rFonts w:ascii="宋体" w:hAnsi="宋体" w:eastAsia="宋体" w:cs="宋体"/>
                <w:spacing w:val="13"/>
                <w:sz w:val="24"/>
                <w:szCs w:val="24"/>
              </w:rPr>
              <w:t>技</w:t>
            </w:r>
            <w:r>
              <w:rPr>
                <w:rFonts w:ascii="宋体" w:hAnsi="宋体" w:eastAsia="宋体" w:cs="宋体"/>
                <w:spacing w:val="14"/>
                <w:sz w:val="24"/>
                <w:szCs w:val="24"/>
              </w:rPr>
              <w:t>术</w:t>
            </w:r>
            <w:r>
              <w:rPr>
                <w:rFonts w:ascii="宋体" w:hAnsi="宋体" w:eastAsia="宋体" w:cs="宋体"/>
                <w:spacing w:val="13"/>
                <w:sz w:val="24"/>
                <w:szCs w:val="24"/>
              </w:rPr>
              <w:t>负责</w:t>
            </w:r>
            <w:r>
              <w:rPr>
                <w:rFonts w:ascii="宋体" w:hAnsi="宋体" w:eastAsia="宋体" w:cs="宋体"/>
                <w:sz w:val="24"/>
                <w:szCs w:val="24"/>
              </w:rPr>
              <w:t>人</w:t>
            </w:r>
          </w:p>
        </w:tc>
        <w:tc>
          <w:tcPr>
            <w:tcW w:w="913" w:type="dxa"/>
            <w:tcBorders>
              <w:top w:val="single" w:color="000000" w:sz="4" w:space="0"/>
              <w:left w:val="single" w:color="000000" w:sz="4" w:space="0"/>
              <w:bottom w:val="single" w:color="000000" w:sz="4" w:space="0"/>
              <w:right w:val="single" w:color="000000" w:sz="4" w:space="0"/>
            </w:tcBorders>
            <w:vAlign w:val="center"/>
          </w:tcPr>
          <w:p>
            <w:pPr>
              <w:pStyle w:val="40"/>
              <w:spacing w:before="73" w:line="240" w:lineRule="auto"/>
              <w:ind w:right="0"/>
              <w:jc w:val="center"/>
              <w:rPr>
                <w:rFonts w:ascii="宋体" w:hAnsi="宋体" w:eastAsia="宋体" w:cs="宋体"/>
                <w:sz w:val="24"/>
                <w:szCs w:val="24"/>
              </w:rPr>
            </w:pPr>
            <w:r>
              <w:rPr>
                <w:rFonts w:ascii="宋体" w:hAnsi="宋体" w:eastAsia="宋体" w:cs="宋体"/>
                <w:spacing w:val="7"/>
                <w:sz w:val="24"/>
                <w:szCs w:val="24"/>
              </w:rPr>
              <w:t>姓</w:t>
            </w:r>
            <w:r>
              <w:rPr>
                <w:rFonts w:ascii="宋体" w:hAnsi="宋体" w:eastAsia="宋体" w:cs="宋体"/>
                <w:sz w:val="24"/>
                <w:szCs w:val="24"/>
              </w:rPr>
              <w:t>名</w:t>
            </w:r>
          </w:p>
        </w:tc>
        <w:tc>
          <w:tcPr>
            <w:tcW w:w="110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gridSpan w:val="3"/>
            <w:tcBorders>
              <w:top w:val="single" w:color="000000" w:sz="4" w:space="0"/>
              <w:left w:val="single" w:color="000000" w:sz="4" w:space="0"/>
              <w:bottom w:val="single" w:color="000000" w:sz="4" w:space="0"/>
              <w:right w:val="single" w:color="000000" w:sz="4" w:space="0"/>
            </w:tcBorders>
            <w:vAlign w:val="center"/>
          </w:tcPr>
          <w:p>
            <w:pPr>
              <w:pStyle w:val="40"/>
              <w:spacing w:before="73" w:line="240" w:lineRule="auto"/>
              <w:ind w:right="0"/>
              <w:jc w:val="center"/>
              <w:rPr>
                <w:rFonts w:ascii="宋体" w:hAnsi="宋体" w:eastAsia="宋体" w:cs="宋体"/>
                <w:sz w:val="24"/>
                <w:szCs w:val="24"/>
              </w:rPr>
            </w:pPr>
            <w:r>
              <w:rPr>
                <w:rFonts w:ascii="宋体" w:hAnsi="宋体" w:eastAsia="宋体" w:cs="宋体"/>
                <w:spacing w:val="13"/>
                <w:sz w:val="24"/>
                <w:szCs w:val="24"/>
              </w:rPr>
              <w:t>技</w:t>
            </w:r>
            <w:r>
              <w:rPr>
                <w:rFonts w:ascii="宋体" w:hAnsi="宋体" w:eastAsia="宋体" w:cs="宋体"/>
                <w:spacing w:val="14"/>
                <w:sz w:val="24"/>
                <w:szCs w:val="24"/>
              </w:rPr>
              <w:t>术</w:t>
            </w:r>
            <w:r>
              <w:rPr>
                <w:rFonts w:ascii="宋体" w:hAnsi="宋体" w:eastAsia="宋体" w:cs="宋体"/>
                <w:spacing w:val="13"/>
                <w:sz w:val="24"/>
                <w:szCs w:val="24"/>
              </w:rPr>
              <w:t>职</w:t>
            </w:r>
            <w:r>
              <w:rPr>
                <w:rFonts w:ascii="宋体" w:hAnsi="宋体" w:eastAsia="宋体" w:cs="宋体"/>
                <w:sz w:val="24"/>
                <w:szCs w:val="24"/>
              </w:rPr>
              <w:t>称</w:t>
            </w:r>
          </w:p>
        </w:tc>
        <w:tc>
          <w:tcPr>
            <w:tcW w:w="1416"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974" w:type="dxa"/>
            <w:gridSpan w:val="2"/>
            <w:tcBorders>
              <w:top w:val="single" w:color="000000" w:sz="4" w:space="0"/>
              <w:left w:val="single" w:color="000000" w:sz="4" w:space="0"/>
              <w:bottom w:val="single" w:color="000000" w:sz="4" w:space="0"/>
              <w:right w:val="single" w:color="000000" w:sz="4" w:space="0"/>
            </w:tcBorders>
            <w:vAlign w:val="center"/>
          </w:tcPr>
          <w:p>
            <w:pPr>
              <w:pStyle w:val="40"/>
              <w:spacing w:before="75" w:line="240" w:lineRule="auto"/>
              <w:ind w:right="0"/>
              <w:jc w:val="center"/>
              <w:rPr>
                <w:rFonts w:ascii="宋体" w:hAnsi="宋体" w:eastAsia="宋体" w:cs="宋体"/>
                <w:sz w:val="24"/>
                <w:szCs w:val="24"/>
              </w:rPr>
            </w:pPr>
            <w:r>
              <w:rPr>
                <w:rFonts w:ascii="宋体" w:hAnsi="宋体" w:eastAsia="宋体" w:cs="宋体"/>
                <w:spacing w:val="-17"/>
                <w:sz w:val="24"/>
                <w:szCs w:val="24"/>
              </w:rPr>
              <w:t>电</w:t>
            </w:r>
            <w:r>
              <w:rPr>
                <w:rFonts w:ascii="宋体" w:hAnsi="宋体" w:eastAsia="宋体" w:cs="宋体"/>
                <w:sz w:val="24"/>
                <w:szCs w:val="24"/>
              </w:rPr>
              <w:t>话</w:t>
            </w:r>
          </w:p>
        </w:tc>
        <w:tc>
          <w:tcPr>
            <w:tcW w:w="1723" w:type="dxa"/>
            <w:tcBorders>
              <w:top w:val="single" w:color="000000" w:sz="4" w:space="0"/>
              <w:left w:val="single" w:color="000000" w:sz="4" w:space="0"/>
              <w:bottom w:val="single" w:color="000000" w:sz="4" w:space="0"/>
              <w:right w:val="single" w:color="000000" w:sz="2" w:space="0"/>
            </w:tcBorders>
            <w:vAlign w:val="center"/>
          </w:tcPr>
          <w:p>
            <w:pPr>
              <w:jc w:val="center"/>
            </w:pPr>
          </w:p>
        </w:tc>
      </w:tr>
      <w:tr>
        <w:tblPrEx>
          <w:tblCellMar>
            <w:top w:w="0" w:type="dxa"/>
            <w:left w:w="0" w:type="dxa"/>
            <w:bottom w:w="0" w:type="dxa"/>
            <w:right w:w="0" w:type="dxa"/>
          </w:tblCellMar>
        </w:tblPrEx>
        <w:trPr>
          <w:trHeight w:val="611" w:hRule="exact"/>
        </w:trPr>
        <w:tc>
          <w:tcPr>
            <w:tcW w:w="1662" w:type="dxa"/>
            <w:tcBorders>
              <w:top w:val="single" w:color="000000" w:sz="4" w:space="0"/>
              <w:left w:val="single" w:color="000000" w:sz="2" w:space="0"/>
              <w:bottom w:val="single" w:color="000000" w:sz="4" w:space="0"/>
              <w:right w:val="single" w:color="000000" w:sz="4" w:space="0"/>
            </w:tcBorders>
            <w:vAlign w:val="center"/>
          </w:tcPr>
          <w:p>
            <w:pPr>
              <w:pStyle w:val="40"/>
              <w:spacing w:before="75" w:line="240" w:lineRule="auto"/>
              <w:ind w:right="0"/>
              <w:jc w:val="center"/>
              <w:rPr>
                <w:rFonts w:ascii="宋体" w:hAnsi="宋体" w:eastAsia="宋体" w:cs="宋体"/>
                <w:sz w:val="24"/>
                <w:szCs w:val="24"/>
              </w:rPr>
            </w:pPr>
            <w:r>
              <w:rPr>
                <w:rFonts w:ascii="宋体" w:hAnsi="宋体" w:eastAsia="宋体" w:cs="宋体"/>
                <w:spacing w:val="12"/>
                <w:sz w:val="24"/>
                <w:szCs w:val="24"/>
              </w:rPr>
              <w:t>成立时</w:t>
            </w:r>
            <w:r>
              <w:rPr>
                <w:rFonts w:ascii="宋体" w:hAnsi="宋体" w:eastAsia="宋体" w:cs="宋体"/>
                <w:sz w:val="24"/>
                <w:szCs w:val="24"/>
              </w:rPr>
              <w:t>间</w:t>
            </w:r>
          </w:p>
        </w:tc>
        <w:tc>
          <w:tcPr>
            <w:tcW w:w="2018"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5389" w:type="dxa"/>
            <w:gridSpan w:val="8"/>
            <w:tcBorders>
              <w:top w:val="single" w:color="000000" w:sz="4" w:space="0"/>
              <w:left w:val="single" w:color="000000" w:sz="4" w:space="0"/>
              <w:bottom w:val="single" w:color="000000" w:sz="4" w:space="0"/>
              <w:right w:val="single" w:color="000000" w:sz="2" w:space="0"/>
            </w:tcBorders>
            <w:vAlign w:val="center"/>
          </w:tcPr>
          <w:p>
            <w:pPr>
              <w:pStyle w:val="40"/>
              <w:spacing w:before="73" w:line="240" w:lineRule="auto"/>
              <w:ind w:right="0"/>
              <w:jc w:val="center"/>
              <w:rPr>
                <w:rFonts w:ascii="宋体" w:hAnsi="宋体" w:eastAsia="宋体" w:cs="宋体"/>
                <w:sz w:val="24"/>
                <w:szCs w:val="24"/>
              </w:rPr>
            </w:pPr>
            <w:r>
              <w:rPr>
                <w:rFonts w:ascii="宋体" w:hAnsi="宋体" w:eastAsia="宋体" w:cs="宋体"/>
                <w:spacing w:val="10"/>
                <w:sz w:val="24"/>
                <w:szCs w:val="24"/>
              </w:rPr>
              <w:t>员</w:t>
            </w:r>
            <w:r>
              <w:rPr>
                <w:rFonts w:ascii="宋体" w:hAnsi="宋体" w:eastAsia="宋体" w:cs="宋体"/>
                <w:spacing w:val="9"/>
                <w:sz w:val="24"/>
                <w:szCs w:val="24"/>
              </w:rPr>
              <w:t>工</w:t>
            </w:r>
            <w:r>
              <w:rPr>
                <w:rFonts w:ascii="宋体" w:hAnsi="宋体" w:eastAsia="宋体" w:cs="宋体"/>
                <w:spacing w:val="10"/>
                <w:sz w:val="24"/>
                <w:szCs w:val="24"/>
              </w:rPr>
              <w:t>总人</w:t>
            </w:r>
            <w:r>
              <w:rPr>
                <w:rFonts w:ascii="宋体" w:hAnsi="宋体" w:eastAsia="宋体" w:cs="宋体"/>
                <w:spacing w:val="9"/>
                <w:sz w:val="24"/>
                <w:szCs w:val="24"/>
              </w:rPr>
              <w:t>数</w:t>
            </w:r>
            <w:r>
              <w:rPr>
                <w:rFonts w:ascii="宋体" w:hAnsi="宋体" w:eastAsia="宋体" w:cs="宋体"/>
                <w:sz w:val="24"/>
                <w:szCs w:val="24"/>
              </w:rPr>
              <w:t>：</w:t>
            </w:r>
          </w:p>
        </w:tc>
      </w:tr>
      <w:tr>
        <w:tblPrEx>
          <w:tblCellMar>
            <w:top w:w="0" w:type="dxa"/>
            <w:left w:w="0" w:type="dxa"/>
            <w:bottom w:w="0" w:type="dxa"/>
            <w:right w:w="0" w:type="dxa"/>
          </w:tblCellMar>
        </w:tblPrEx>
        <w:trPr>
          <w:trHeight w:val="609" w:hRule="exact"/>
        </w:trPr>
        <w:tc>
          <w:tcPr>
            <w:tcW w:w="1662" w:type="dxa"/>
            <w:tcBorders>
              <w:top w:val="single" w:color="000000" w:sz="4" w:space="0"/>
              <w:left w:val="single" w:color="000000" w:sz="2" w:space="0"/>
              <w:bottom w:val="single" w:color="000000" w:sz="4" w:space="0"/>
              <w:right w:val="single" w:color="000000" w:sz="4" w:space="0"/>
            </w:tcBorders>
            <w:vAlign w:val="center"/>
          </w:tcPr>
          <w:p>
            <w:pPr>
              <w:pStyle w:val="40"/>
              <w:spacing w:before="72" w:line="240" w:lineRule="auto"/>
              <w:ind w:right="0"/>
              <w:jc w:val="center"/>
              <w:rPr>
                <w:rFonts w:ascii="宋体" w:hAnsi="宋体" w:eastAsia="宋体" w:cs="宋体"/>
                <w:sz w:val="24"/>
                <w:szCs w:val="24"/>
              </w:rPr>
            </w:pPr>
            <w:r>
              <w:rPr>
                <w:rFonts w:ascii="宋体" w:hAnsi="宋体" w:eastAsia="宋体" w:cs="宋体"/>
                <w:spacing w:val="13"/>
                <w:sz w:val="24"/>
                <w:szCs w:val="24"/>
              </w:rPr>
              <w:t>企</w:t>
            </w:r>
            <w:r>
              <w:rPr>
                <w:rFonts w:ascii="宋体" w:hAnsi="宋体" w:eastAsia="宋体" w:cs="宋体"/>
                <w:spacing w:val="14"/>
                <w:sz w:val="24"/>
                <w:szCs w:val="24"/>
              </w:rPr>
              <w:t>业</w:t>
            </w:r>
            <w:r>
              <w:rPr>
                <w:rFonts w:ascii="宋体" w:hAnsi="宋体" w:eastAsia="宋体" w:cs="宋体"/>
                <w:spacing w:val="13"/>
                <w:sz w:val="24"/>
                <w:szCs w:val="24"/>
              </w:rPr>
              <w:t>资质</w:t>
            </w:r>
            <w:r>
              <w:rPr>
                <w:rFonts w:ascii="宋体" w:hAnsi="宋体" w:eastAsia="宋体" w:cs="宋体"/>
                <w:spacing w:val="14"/>
                <w:sz w:val="24"/>
                <w:szCs w:val="24"/>
              </w:rPr>
              <w:t>等</w:t>
            </w:r>
            <w:r>
              <w:rPr>
                <w:rFonts w:ascii="宋体" w:hAnsi="宋体" w:eastAsia="宋体" w:cs="宋体"/>
                <w:sz w:val="24"/>
                <w:szCs w:val="24"/>
              </w:rPr>
              <w:t>级</w:t>
            </w:r>
          </w:p>
        </w:tc>
        <w:tc>
          <w:tcPr>
            <w:tcW w:w="2018" w:type="dxa"/>
            <w:gridSpan w:val="2"/>
            <w:tcBorders>
              <w:top w:val="single" w:color="000000" w:sz="4" w:space="0"/>
              <w:left w:val="single" w:color="000000" w:sz="4" w:space="0"/>
              <w:bottom w:val="single" w:color="000000" w:sz="4" w:space="0"/>
              <w:right w:val="single" w:color="auto" w:sz="4" w:space="0"/>
            </w:tcBorders>
            <w:vAlign w:val="center"/>
          </w:tcPr>
          <w:p>
            <w:pPr>
              <w:jc w:val="center"/>
            </w:pPr>
          </w:p>
        </w:tc>
        <w:tc>
          <w:tcPr>
            <w:tcW w:w="993" w:type="dxa"/>
            <w:gridSpan w:val="2"/>
            <w:tcBorders>
              <w:top w:val="single" w:color="auto" w:sz="4" w:space="0"/>
              <w:left w:val="single" w:color="auto" w:sz="4" w:space="0"/>
              <w:bottom w:val="single" w:color="auto" w:sz="4" w:space="0"/>
              <w:right w:val="single" w:color="auto" w:sz="4" w:space="0"/>
            </w:tcBorders>
            <w:textDirection w:val="tbRl"/>
            <w:vAlign w:val="center"/>
          </w:tcPr>
          <w:p>
            <w:pPr>
              <w:pStyle w:val="40"/>
              <w:spacing w:before="7" w:line="240" w:lineRule="auto"/>
              <w:ind w:right="0"/>
              <w:jc w:val="both"/>
              <w:rPr>
                <w:rFonts w:hint="eastAsia" w:ascii="宋体" w:hAnsi="宋体" w:eastAsia="宋体" w:cs="宋体"/>
                <w:sz w:val="27"/>
                <w:szCs w:val="27"/>
                <w:lang w:val="en-US" w:eastAsia="zh-CN"/>
              </w:rPr>
            </w:pPr>
          </w:p>
          <w:p>
            <w:pPr>
              <w:pStyle w:val="40"/>
              <w:spacing w:line="240" w:lineRule="auto"/>
              <w:ind w:left="1291" w:right="0"/>
              <w:jc w:val="center"/>
              <w:rPr>
                <w:rFonts w:ascii="宋体" w:hAnsi="宋体" w:eastAsia="宋体" w:cs="宋体"/>
                <w:sz w:val="24"/>
                <w:szCs w:val="24"/>
              </w:rPr>
            </w:pPr>
          </w:p>
        </w:tc>
        <w:tc>
          <w:tcPr>
            <w:tcW w:w="2006" w:type="dxa"/>
            <w:gridSpan w:val="4"/>
            <w:tcBorders>
              <w:top w:val="single" w:color="000000" w:sz="4" w:space="0"/>
              <w:left w:val="single" w:color="auto" w:sz="4" w:space="0"/>
              <w:bottom w:val="single" w:color="000000" w:sz="4" w:space="0"/>
              <w:right w:val="single" w:color="000000" w:sz="4" w:space="0"/>
            </w:tcBorders>
            <w:vAlign w:val="center"/>
          </w:tcPr>
          <w:p>
            <w:pPr>
              <w:pStyle w:val="40"/>
              <w:spacing w:before="72" w:line="240" w:lineRule="auto"/>
              <w:ind w:right="0"/>
              <w:jc w:val="center"/>
              <w:rPr>
                <w:rFonts w:hint="default" w:ascii="宋体" w:hAnsi="宋体" w:eastAsia="宋体" w:cs="宋体"/>
                <w:sz w:val="24"/>
                <w:szCs w:val="24"/>
                <w:lang w:val="en-US" w:eastAsia="zh-CN"/>
              </w:rPr>
            </w:pPr>
            <w:r>
              <w:rPr>
                <w:rFonts w:hint="eastAsia" w:cs="宋体"/>
                <w:sz w:val="24"/>
                <w:szCs w:val="24"/>
                <w:lang w:val="en-US" w:eastAsia="zh-CN"/>
              </w:rPr>
              <w:t>管理人员</w:t>
            </w:r>
          </w:p>
        </w:tc>
        <w:tc>
          <w:tcPr>
            <w:tcW w:w="2390" w:type="dxa"/>
            <w:gridSpan w:val="2"/>
            <w:tcBorders>
              <w:top w:val="single" w:color="000000" w:sz="4" w:space="0"/>
              <w:left w:val="single" w:color="000000" w:sz="4" w:space="0"/>
              <w:bottom w:val="single" w:color="000000" w:sz="4" w:space="0"/>
              <w:right w:val="single" w:color="000000" w:sz="2" w:space="0"/>
            </w:tcBorders>
            <w:vAlign w:val="center"/>
          </w:tcPr>
          <w:p>
            <w:pPr>
              <w:jc w:val="center"/>
            </w:pPr>
          </w:p>
        </w:tc>
      </w:tr>
      <w:tr>
        <w:tblPrEx>
          <w:tblCellMar>
            <w:top w:w="0" w:type="dxa"/>
            <w:left w:w="0" w:type="dxa"/>
            <w:bottom w:w="0" w:type="dxa"/>
            <w:right w:w="0" w:type="dxa"/>
          </w:tblCellMar>
        </w:tblPrEx>
        <w:trPr>
          <w:trHeight w:val="609" w:hRule="exact"/>
        </w:trPr>
        <w:tc>
          <w:tcPr>
            <w:tcW w:w="1662" w:type="dxa"/>
            <w:tcBorders>
              <w:top w:val="single" w:color="000000" w:sz="4" w:space="0"/>
              <w:left w:val="single" w:color="000000" w:sz="2" w:space="0"/>
              <w:bottom w:val="single" w:color="000000" w:sz="4" w:space="0"/>
              <w:right w:val="single" w:color="000000" w:sz="4" w:space="0"/>
            </w:tcBorders>
            <w:vAlign w:val="center"/>
          </w:tcPr>
          <w:p>
            <w:pPr>
              <w:pStyle w:val="40"/>
              <w:spacing w:before="72" w:line="240" w:lineRule="auto"/>
              <w:ind w:right="0"/>
              <w:jc w:val="center"/>
              <w:rPr>
                <w:rFonts w:ascii="宋体" w:hAnsi="宋体" w:eastAsia="宋体" w:cs="宋体"/>
                <w:sz w:val="24"/>
                <w:szCs w:val="24"/>
              </w:rPr>
            </w:pPr>
            <w:r>
              <w:rPr>
                <w:rFonts w:ascii="宋体" w:hAnsi="宋体" w:eastAsia="宋体" w:cs="宋体"/>
                <w:spacing w:val="12"/>
                <w:sz w:val="24"/>
                <w:szCs w:val="24"/>
              </w:rPr>
              <w:t>营业执照</w:t>
            </w:r>
            <w:r>
              <w:rPr>
                <w:rFonts w:ascii="宋体" w:hAnsi="宋体" w:eastAsia="宋体" w:cs="宋体"/>
                <w:sz w:val="24"/>
                <w:szCs w:val="24"/>
              </w:rPr>
              <w:t>号</w:t>
            </w:r>
          </w:p>
        </w:tc>
        <w:tc>
          <w:tcPr>
            <w:tcW w:w="2018" w:type="dxa"/>
            <w:gridSpan w:val="2"/>
            <w:tcBorders>
              <w:top w:val="single" w:color="000000" w:sz="4" w:space="0"/>
              <w:left w:val="single" w:color="000000" w:sz="4" w:space="0"/>
              <w:bottom w:val="single" w:color="000000" w:sz="4" w:space="0"/>
              <w:right w:val="single" w:color="auto" w:sz="4" w:space="0"/>
            </w:tcBorders>
            <w:vAlign w:val="center"/>
          </w:tcPr>
          <w:p>
            <w:pPr>
              <w:jc w:val="center"/>
            </w:pPr>
          </w:p>
        </w:tc>
        <w:tc>
          <w:tcPr>
            <w:tcW w:w="993" w:type="dxa"/>
            <w:gridSpan w:val="2"/>
            <w:tcBorders>
              <w:top w:val="single" w:color="auto" w:sz="4" w:space="0"/>
              <w:left w:val="single" w:color="auto" w:sz="4" w:space="0"/>
              <w:bottom w:val="single" w:color="auto" w:sz="4" w:space="0"/>
              <w:right w:val="single" w:color="auto" w:sz="4" w:space="0"/>
            </w:tcBorders>
            <w:textDirection w:val="tbRl"/>
            <w:vAlign w:val="center"/>
          </w:tcPr>
          <w:p>
            <w:pPr>
              <w:jc w:val="center"/>
            </w:pPr>
          </w:p>
        </w:tc>
        <w:tc>
          <w:tcPr>
            <w:tcW w:w="2006" w:type="dxa"/>
            <w:gridSpan w:val="4"/>
            <w:tcBorders>
              <w:top w:val="single" w:color="000000" w:sz="4" w:space="0"/>
              <w:left w:val="single" w:color="auto" w:sz="4" w:space="0"/>
              <w:bottom w:val="single" w:color="000000" w:sz="4" w:space="0"/>
              <w:right w:val="single" w:color="000000" w:sz="4" w:space="0"/>
            </w:tcBorders>
            <w:vAlign w:val="center"/>
          </w:tcPr>
          <w:p>
            <w:pPr>
              <w:pStyle w:val="40"/>
              <w:spacing w:before="72" w:line="240" w:lineRule="auto"/>
              <w:ind w:right="0"/>
              <w:jc w:val="center"/>
              <w:rPr>
                <w:rFonts w:hint="default" w:ascii="宋体" w:hAnsi="宋体" w:eastAsia="宋体" w:cs="宋体"/>
                <w:sz w:val="24"/>
                <w:szCs w:val="24"/>
                <w:lang w:val="en-US" w:eastAsia="zh-CN"/>
              </w:rPr>
            </w:pPr>
            <w:r>
              <w:rPr>
                <w:rFonts w:hint="eastAsia" w:cs="宋体"/>
                <w:sz w:val="24"/>
                <w:szCs w:val="24"/>
                <w:lang w:val="en-US" w:eastAsia="zh-CN"/>
              </w:rPr>
              <w:t>技术人员</w:t>
            </w:r>
          </w:p>
        </w:tc>
        <w:tc>
          <w:tcPr>
            <w:tcW w:w="2390" w:type="dxa"/>
            <w:gridSpan w:val="2"/>
            <w:tcBorders>
              <w:top w:val="single" w:color="000000" w:sz="4" w:space="0"/>
              <w:left w:val="single" w:color="000000" w:sz="4" w:space="0"/>
              <w:bottom w:val="single" w:color="000000" w:sz="4" w:space="0"/>
              <w:right w:val="single" w:color="000000" w:sz="2" w:space="0"/>
            </w:tcBorders>
            <w:vAlign w:val="center"/>
          </w:tcPr>
          <w:p>
            <w:pPr>
              <w:jc w:val="center"/>
            </w:pPr>
          </w:p>
        </w:tc>
      </w:tr>
      <w:tr>
        <w:tblPrEx>
          <w:tblCellMar>
            <w:top w:w="0" w:type="dxa"/>
            <w:left w:w="0" w:type="dxa"/>
            <w:bottom w:w="0" w:type="dxa"/>
            <w:right w:w="0" w:type="dxa"/>
          </w:tblCellMar>
        </w:tblPrEx>
        <w:trPr>
          <w:trHeight w:val="610" w:hRule="exact"/>
        </w:trPr>
        <w:tc>
          <w:tcPr>
            <w:tcW w:w="1662" w:type="dxa"/>
            <w:tcBorders>
              <w:top w:val="single" w:color="000000" w:sz="4" w:space="0"/>
              <w:left w:val="single" w:color="000000" w:sz="2" w:space="0"/>
              <w:bottom w:val="single" w:color="000000" w:sz="4" w:space="0"/>
              <w:right w:val="single" w:color="000000" w:sz="4" w:space="0"/>
            </w:tcBorders>
            <w:vAlign w:val="center"/>
          </w:tcPr>
          <w:p>
            <w:pPr>
              <w:pStyle w:val="40"/>
              <w:spacing w:before="74" w:line="240" w:lineRule="auto"/>
              <w:ind w:right="0"/>
              <w:jc w:val="center"/>
              <w:rPr>
                <w:rFonts w:ascii="宋体" w:hAnsi="宋体" w:eastAsia="宋体" w:cs="宋体"/>
                <w:sz w:val="24"/>
                <w:szCs w:val="24"/>
              </w:rPr>
            </w:pPr>
            <w:r>
              <w:rPr>
                <w:rFonts w:ascii="宋体" w:hAnsi="宋体" w:eastAsia="宋体" w:cs="宋体"/>
                <w:spacing w:val="13"/>
                <w:sz w:val="24"/>
                <w:szCs w:val="24"/>
              </w:rPr>
              <w:t>注</w:t>
            </w:r>
            <w:r>
              <w:rPr>
                <w:rFonts w:ascii="宋体" w:hAnsi="宋体" w:eastAsia="宋体" w:cs="宋体"/>
                <w:spacing w:val="14"/>
                <w:sz w:val="24"/>
                <w:szCs w:val="24"/>
              </w:rPr>
              <w:t>册</w:t>
            </w:r>
            <w:r>
              <w:rPr>
                <w:rFonts w:ascii="宋体" w:hAnsi="宋体" w:eastAsia="宋体" w:cs="宋体"/>
                <w:spacing w:val="13"/>
                <w:sz w:val="24"/>
                <w:szCs w:val="24"/>
              </w:rPr>
              <w:t>资</w:t>
            </w:r>
            <w:r>
              <w:rPr>
                <w:rFonts w:ascii="宋体" w:hAnsi="宋体" w:eastAsia="宋体" w:cs="宋体"/>
                <w:sz w:val="24"/>
                <w:szCs w:val="24"/>
              </w:rPr>
              <w:t>金</w:t>
            </w:r>
          </w:p>
        </w:tc>
        <w:tc>
          <w:tcPr>
            <w:tcW w:w="2018" w:type="dxa"/>
            <w:gridSpan w:val="2"/>
            <w:tcBorders>
              <w:top w:val="single" w:color="000000" w:sz="4" w:space="0"/>
              <w:left w:val="single" w:color="000000" w:sz="4" w:space="0"/>
              <w:bottom w:val="single" w:color="000000" w:sz="4" w:space="0"/>
              <w:right w:val="single" w:color="auto" w:sz="4" w:space="0"/>
            </w:tcBorders>
            <w:vAlign w:val="center"/>
          </w:tcPr>
          <w:p>
            <w:pPr>
              <w:jc w:val="center"/>
            </w:pPr>
          </w:p>
        </w:tc>
        <w:tc>
          <w:tcPr>
            <w:tcW w:w="993" w:type="dxa"/>
            <w:gridSpan w:val="2"/>
            <w:tcBorders>
              <w:top w:val="single" w:color="auto" w:sz="4" w:space="0"/>
              <w:left w:val="single" w:color="auto" w:sz="4" w:space="0"/>
              <w:bottom w:val="single" w:color="auto" w:sz="4" w:space="0"/>
              <w:right w:val="single" w:color="auto" w:sz="4" w:space="0"/>
            </w:tcBorders>
            <w:textDirection w:val="tbRl"/>
            <w:vAlign w:val="center"/>
          </w:tcPr>
          <w:p>
            <w:pPr>
              <w:jc w:val="center"/>
            </w:pPr>
          </w:p>
        </w:tc>
        <w:tc>
          <w:tcPr>
            <w:tcW w:w="2006" w:type="dxa"/>
            <w:gridSpan w:val="4"/>
            <w:tcBorders>
              <w:top w:val="single" w:color="000000" w:sz="4" w:space="0"/>
              <w:left w:val="single" w:color="auto" w:sz="4" w:space="0"/>
              <w:bottom w:val="single" w:color="000000" w:sz="4" w:space="0"/>
              <w:right w:val="single" w:color="000000" w:sz="4" w:space="0"/>
            </w:tcBorders>
            <w:vAlign w:val="center"/>
          </w:tcPr>
          <w:p>
            <w:pPr>
              <w:pStyle w:val="40"/>
              <w:spacing w:before="74" w:line="240" w:lineRule="auto"/>
              <w:ind w:right="0"/>
              <w:jc w:val="center"/>
              <w:rPr>
                <w:rFonts w:hint="default" w:ascii="宋体" w:hAnsi="宋体" w:eastAsia="宋体" w:cs="宋体"/>
                <w:sz w:val="24"/>
                <w:szCs w:val="24"/>
                <w:lang w:val="en-US" w:eastAsia="zh-CN"/>
              </w:rPr>
            </w:pPr>
            <w:r>
              <w:rPr>
                <w:rFonts w:hint="eastAsia" w:cs="宋体"/>
                <w:sz w:val="24"/>
                <w:szCs w:val="24"/>
                <w:lang w:val="en-US" w:eastAsia="zh-CN"/>
              </w:rPr>
              <w:t>其他人员</w:t>
            </w:r>
          </w:p>
        </w:tc>
        <w:tc>
          <w:tcPr>
            <w:tcW w:w="2390" w:type="dxa"/>
            <w:gridSpan w:val="2"/>
            <w:tcBorders>
              <w:top w:val="single" w:color="000000" w:sz="4" w:space="0"/>
              <w:left w:val="single" w:color="000000" w:sz="4" w:space="0"/>
              <w:bottom w:val="single" w:color="000000" w:sz="4" w:space="0"/>
              <w:right w:val="single" w:color="000000" w:sz="2" w:space="0"/>
            </w:tcBorders>
            <w:vAlign w:val="center"/>
          </w:tcPr>
          <w:p>
            <w:pPr>
              <w:jc w:val="center"/>
            </w:pPr>
          </w:p>
        </w:tc>
      </w:tr>
      <w:tr>
        <w:tblPrEx>
          <w:tblCellMar>
            <w:top w:w="0" w:type="dxa"/>
            <w:left w:w="0" w:type="dxa"/>
            <w:bottom w:w="0" w:type="dxa"/>
            <w:right w:w="0" w:type="dxa"/>
          </w:tblCellMar>
        </w:tblPrEx>
        <w:trPr>
          <w:trHeight w:val="1195" w:hRule="exact"/>
        </w:trPr>
        <w:tc>
          <w:tcPr>
            <w:tcW w:w="1662" w:type="dxa"/>
            <w:tcBorders>
              <w:top w:val="single" w:color="000000" w:sz="4" w:space="0"/>
              <w:left w:val="single" w:color="000000" w:sz="2" w:space="0"/>
              <w:bottom w:val="single" w:color="000000" w:sz="4" w:space="0"/>
              <w:right w:val="single" w:color="000000" w:sz="4" w:space="0"/>
            </w:tcBorders>
            <w:vAlign w:val="center"/>
          </w:tcPr>
          <w:p>
            <w:pPr>
              <w:pStyle w:val="40"/>
              <w:spacing w:line="240" w:lineRule="auto"/>
              <w:ind w:right="0"/>
              <w:jc w:val="center"/>
              <w:rPr>
                <w:rFonts w:ascii="宋体" w:hAnsi="宋体" w:eastAsia="宋体" w:cs="宋体"/>
                <w:sz w:val="24"/>
                <w:szCs w:val="24"/>
              </w:rPr>
            </w:pPr>
            <w:r>
              <w:rPr>
                <w:rFonts w:ascii="宋体" w:hAnsi="宋体" w:eastAsia="宋体" w:cs="宋体"/>
                <w:spacing w:val="13"/>
                <w:sz w:val="24"/>
                <w:szCs w:val="24"/>
              </w:rPr>
              <w:t>开</w:t>
            </w:r>
            <w:r>
              <w:rPr>
                <w:rFonts w:ascii="宋体" w:hAnsi="宋体" w:eastAsia="宋体" w:cs="宋体"/>
                <w:spacing w:val="14"/>
                <w:sz w:val="24"/>
                <w:szCs w:val="24"/>
              </w:rPr>
              <w:t>户</w:t>
            </w:r>
            <w:r>
              <w:rPr>
                <w:rFonts w:ascii="宋体" w:hAnsi="宋体" w:eastAsia="宋体" w:cs="宋体"/>
                <w:spacing w:val="13"/>
                <w:sz w:val="24"/>
                <w:szCs w:val="24"/>
              </w:rPr>
              <w:t>银</w:t>
            </w:r>
            <w:r>
              <w:rPr>
                <w:rFonts w:ascii="宋体" w:hAnsi="宋体" w:eastAsia="宋体" w:cs="宋体"/>
                <w:sz w:val="24"/>
                <w:szCs w:val="24"/>
              </w:rPr>
              <w:t>行</w:t>
            </w:r>
          </w:p>
        </w:tc>
        <w:tc>
          <w:tcPr>
            <w:tcW w:w="7407" w:type="dxa"/>
            <w:gridSpan w:val="10"/>
            <w:tcBorders>
              <w:top w:val="single" w:color="000000" w:sz="4" w:space="0"/>
              <w:left w:val="single" w:color="000000" w:sz="4" w:space="0"/>
              <w:bottom w:val="single" w:color="000000" w:sz="4" w:space="0"/>
              <w:right w:val="single" w:color="000000" w:sz="2" w:space="0"/>
            </w:tcBorders>
            <w:vAlign w:val="center"/>
          </w:tcPr>
          <w:p>
            <w:pPr>
              <w:jc w:val="center"/>
            </w:pPr>
          </w:p>
        </w:tc>
      </w:tr>
      <w:tr>
        <w:tblPrEx>
          <w:tblCellMar>
            <w:top w:w="0" w:type="dxa"/>
            <w:left w:w="0" w:type="dxa"/>
            <w:bottom w:w="0" w:type="dxa"/>
            <w:right w:w="0" w:type="dxa"/>
          </w:tblCellMar>
        </w:tblPrEx>
        <w:trPr>
          <w:trHeight w:val="872" w:hRule="exact"/>
        </w:trPr>
        <w:tc>
          <w:tcPr>
            <w:tcW w:w="1662" w:type="dxa"/>
            <w:tcBorders>
              <w:top w:val="single" w:color="000000" w:sz="4" w:space="0"/>
              <w:left w:val="single" w:color="000000" w:sz="2" w:space="0"/>
              <w:bottom w:val="single" w:color="000000" w:sz="4" w:space="0"/>
              <w:right w:val="single" w:color="000000" w:sz="4" w:space="0"/>
            </w:tcBorders>
            <w:vAlign w:val="center"/>
          </w:tcPr>
          <w:p>
            <w:pPr>
              <w:pStyle w:val="40"/>
              <w:spacing w:before="209" w:line="240" w:lineRule="auto"/>
              <w:ind w:right="0"/>
              <w:jc w:val="center"/>
              <w:rPr>
                <w:rFonts w:ascii="宋体" w:hAnsi="宋体" w:eastAsia="宋体" w:cs="宋体"/>
                <w:sz w:val="24"/>
                <w:szCs w:val="24"/>
              </w:rPr>
            </w:pPr>
            <w:r>
              <w:rPr>
                <w:rFonts w:ascii="宋体" w:hAnsi="宋体" w:eastAsia="宋体" w:cs="宋体"/>
                <w:spacing w:val="6"/>
                <w:sz w:val="24"/>
                <w:szCs w:val="24"/>
              </w:rPr>
              <w:t>账</w:t>
            </w:r>
            <w:r>
              <w:rPr>
                <w:rFonts w:ascii="宋体" w:hAnsi="宋体" w:eastAsia="宋体" w:cs="宋体"/>
                <w:sz w:val="24"/>
                <w:szCs w:val="24"/>
              </w:rPr>
              <w:t>号</w:t>
            </w:r>
          </w:p>
        </w:tc>
        <w:tc>
          <w:tcPr>
            <w:tcW w:w="7407" w:type="dxa"/>
            <w:gridSpan w:val="10"/>
            <w:tcBorders>
              <w:top w:val="single" w:color="000000" w:sz="4" w:space="0"/>
              <w:left w:val="single" w:color="000000" w:sz="4" w:space="0"/>
              <w:bottom w:val="single" w:color="000000" w:sz="4" w:space="0"/>
              <w:right w:val="single" w:color="000000" w:sz="2" w:space="0"/>
            </w:tcBorders>
            <w:vAlign w:val="center"/>
          </w:tcPr>
          <w:p>
            <w:pPr>
              <w:jc w:val="center"/>
            </w:pPr>
          </w:p>
        </w:tc>
      </w:tr>
      <w:tr>
        <w:tblPrEx>
          <w:tblCellMar>
            <w:top w:w="0" w:type="dxa"/>
            <w:left w:w="0" w:type="dxa"/>
            <w:bottom w:w="0" w:type="dxa"/>
            <w:right w:w="0" w:type="dxa"/>
          </w:tblCellMar>
        </w:tblPrEx>
        <w:trPr>
          <w:trHeight w:val="2047" w:hRule="exact"/>
        </w:trPr>
        <w:tc>
          <w:tcPr>
            <w:tcW w:w="1662" w:type="dxa"/>
            <w:tcBorders>
              <w:top w:val="single" w:color="000000" w:sz="4" w:space="0"/>
              <w:left w:val="single" w:color="000000" w:sz="2" w:space="0"/>
              <w:bottom w:val="single" w:color="000000" w:sz="4" w:space="0"/>
              <w:right w:val="single" w:color="000000" w:sz="4" w:space="0"/>
            </w:tcBorders>
            <w:vAlign w:val="center"/>
          </w:tcPr>
          <w:p>
            <w:pPr>
              <w:pStyle w:val="40"/>
              <w:spacing w:line="240" w:lineRule="auto"/>
              <w:ind w:right="0"/>
              <w:jc w:val="center"/>
              <w:rPr>
                <w:rFonts w:ascii="宋体" w:hAnsi="宋体" w:eastAsia="宋体" w:cs="宋体"/>
                <w:sz w:val="24"/>
                <w:szCs w:val="24"/>
              </w:rPr>
            </w:pPr>
            <w:r>
              <w:rPr>
                <w:rFonts w:ascii="宋体" w:hAnsi="宋体" w:eastAsia="宋体" w:cs="宋体"/>
                <w:spacing w:val="12"/>
                <w:sz w:val="24"/>
                <w:szCs w:val="24"/>
              </w:rPr>
              <w:t>经营范</w:t>
            </w:r>
            <w:r>
              <w:rPr>
                <w:rFonts w:ascii="宋体" w:hAnsi="宋体" w:eastAsia="宋体" w:cs="宋体"/>
                <w:sz w:val="24"/>
                <w:szCs w:val="24"/>
              </w:rPr>
              <w:t>围</w:t>
            </w:r>
          </w:p>
        </w:tc>
        <w:tc>
          <w:tcPr>
            <w:tcW w:w="7407" w:type="dxa"/>
            <w:gridSpan w:val="10"/>
            <w:tcBorders>
              <w:top w:val="single" w:color="000000" w:sz="4" w:space="0"/>
              <w:left w:val="single" w:color="000000" w:sz="4" w:space="0"/>
              <w:bottom w:val="single" w:color="000000" w:sz="4" w:space="0"/>
              <w:right w:val="single" w:color="000000" w:sz="2" w:space="0"/>
            </w:tcBorders>
            <w:vAlign w:val="center"/>
          </w:tcPr>
          <w:p>
            <w:pPr>
              <w:jc w:val="center"/>
            </w:pPr>
          </w:p>
        </w:tc>
      </w:tr>
      <w:tr>
        <w:tblPrEx>
          <w:tblCellMar>
            <w:top w:w="0" w:type="dxa"/>
            <w:left w:w="0" w:type="dxa"/>
            <w:bottom w:w="0" w:type="dxa"/>
            <w:right w:w="0" w:type="dxa"/>
          </w:tblCellMar>
        </w:tblPrEx>
        <w:trPr>
          <w:trHeight w:val="608" w:hRule="exact"/>
        </w:trPr>
        <w:tc>
          <w:tcPr>
            <w:tcW w:w="1662" w:type="dxa"/>
            <w:tcBorders>
              <w:top w:val="single" w:color="000000" w:sz="4" w:space="0"/>
              <w:left w:val="single" w:color="000000" w:sz="2" w:space="0"/>
              <w:bottom w:val="single" w:color="000000" w:sz="2" w:space="0"/>
              <w:right w:val="single" w:color="000000" w:sz="4" w:space="0"/>
            </w:tcBorders>
            <w:vAlign w:val="center"/>
          </w:tcPr>
          <w:p>
            <w:pPr>
              <w:pStyle w:val="40"/>
              <w:spacing w:before="78" w:line="240" w:lineRule="auto"/>
              <w:ind w:right="0"/>
              <w:jc w:val="center"/>
              <w:rPr>
                <w:rFonts w:ascii="宋体" w:hAnsi="宋体" w:eastAsia="宋体" w:cs="宋体"/>
                <w:sz w:val="24"/>
                <w:szCs w:val="24"/>
              </w:rPr>
            </w:pPr>
            <w:r>
              <w:rPr>
                <w:rFonts w:ascii="宋体" w:hAnsi="宋体" w:eastAsia="宋体" w:cs="宋体"/>
                <w:spacing w:val="6"/>
                <w:sz w:val="24"/>
                <w:szCs w:val="24"/>
              </w:rPr>
              <w:t>备</w:t>
            </w:r>
            <w:r>
              <w:rPr>
                <w:rFonts w:ascii="宋体" w:hAnsi="宋体" w:eastAsia="宋体" w:cs="宋体"/>
                <w:sz w:val="24"/>
                <w:szCs w:val="24"/>
              </w:rPr>
              <w:t>注</w:t>
            </w:r>
          </w:p>
        </w:tc>
        <w:tc>
          <w:tcPr>
            <w:tcW w:w="7407" w:type="dxa"/>
            <w:gridSpan w:val="10"/>
            <w:tcBorders>
              <w:top w:val="single" w:color="000000" w:sz="4" w:space="0"/>
              <w:left w:val="single" w:color="000000" w:sz="4" w:space="0"/>
              <w:bottom w:val="single" w:color="000000" w:sz="2" w:space="0"/>
              <w:right w:val="single" w:color="000000" w:sz="2" w:space="0"/>
            </w:tcBorders>
            <w:vAlign w:val="center"/>
          </w:tcPr>
          <w:p>
            <w:pPr>
              <w:jc w:val="center"/>
            </w:pPr>
          </w:p>
        </w:tc>
      </w:tr>
    </w:tbl>
    <w:p>
      <w:pPr>
        <w:rPr>
          <w:rFonts w:hint="eastAsia"/>
          <w:color w:val="auto"/>
          <w:lang w:val="en-US" w:eastAsia="zh-CN"/>
        </w:rPr>
      </w:pPr>
      <w:r>
        <w:rPr>
          <w:rFonts w:hint="eastAsia"/>
          <w:color w:val="auto"/>
          <w:lang w:val="en-US" w:eastAsia="zh-CN"/>
        </w:rPr>
        <w:t>附：营业执照副本或事业单位法人证书、副本复印件加盖公章。</w:t>
      </w: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numPr>
          <w:ilvl w:val="0"/>
          <w:numId w:val="0"/>
        </w:numPr>
        <w:spacing w:line="360" w:lineRule="auto"/>
        <w:ind w:leftChars="0"/>
        <w:jc w:val="center"/>
        <w:outlineLvl w:val="1"/>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9、声明函</w:t>
      </w:r>
    </w:p>
    <w:tbl>
      <w:tblPr>
        <w:tblStyle w:val="17"/>
        <w:tblW w:w="8760" w:type="dxa"/>
        <w:jc w:val="center"/>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
      <w:tblGrid>
        <w:gridCol w:w="2920"/>
        <w:gridCol w:w="2920"/>
        <w:gridCol w:w="2920"/>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rHeight w:val="878" w:hRule="atLeast"/>
          <w:jc w:val="center"/>
        </w:trPr>
        <w:tc>
          <w:tcPr>
            <w:tcW w:w="8760" w:type="dxa"/>
            <w:gridSpan w:val="3"/>
            <w:tcBorders>
              <w:top w:val="double" w:color="auto" w:sz="4" w:space="0"/>
            </w:tcBorders>
            <w:vAlign w:val="center"/>
          </w:tcPr>
          <w:p>
            <w:pPr>
              <w:kinsoku/>
              <w:wordWrap/>
              <w:overflowPunct/>
              <w:topLinePunct w:val="0"/>
              <w:autoSpaceDE/>
              <w:autoSpaceDN/>
              <w:bidi w:val="0"/>
              <w:adjustRightInd/>
              <w:snapToGrid/>
              <w:spacing w:line="360" w:lineRule="auto"/>
              <w:textAlignment w:val="auto"/>
              <w:rPr>
                <w:rFonts w:hint="default" w:ascii="宋体" w:hAnsi="宋体" w:eastAsia="宋体" w:cs="宋体"/>
                <w:b/>
                <w:bCs/>
                <w:color w:val="auto"/>
                <w:sz w:val="24"/>
                <w:szCs w:val="24"/>
                <w:lang w:val="en-US" w:eastAsia="zh-CN"/>
              </w:rPr>
            </w:pPr>
            <w:r>
              <w:rPr>
                <w:rFonts w:ascii="宋体" w:hAnsi="宋体" w:eastAsia="宋体" w:cs="宋体"/>
                <w:color w:val="auto"/>
                <w:sz w:val="24"/>
                <w:szCs w:val="24"/>
              </w:rPr>
              <w:t>致：</w:t>
            </w:r>
            <w:r>
              <w:rPr>
                <w:rFonts w:hint="eastAsia" w:ascii="宋体" w:hAnsi="宋体" w:eastAsia="宋体" w:cs="宋体"/>
                <w:color w:val="auto"/>
                <w:sz w:val="24"/>
                <w:szCs w:val="24"/>
                <w:lang w:val="en-US" w:eastAsia="zh-CN"/>
              </w:rPr>
              <w:t>海南省技师学院</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rHeight w:val="6291" w:hRule="atLeast"/>
          <w:jc w:val="center"/>
        </w:trPr>
        <w:tc>
          <w:tcPr>
            <w:tcW w:w="8760" w:type="dxa"/>
            <w:gridSpan w:val="3"/>
            <w:tcBorders>
              <w:bottom w:val="double" w:color="auto" w:sz="4" w:space="0"/>
            </w:tcBorders>
            <w:vAlign w:val="center"/>
          </w:tcPr>
          <w:p>
            <w:pPr>
              <w:spacing w:line="360" w:lineRule="auto"/>
              <w:rPr>
                <w:rFonts w:asciiTheme="minorEastAsia" w:hAnsiTheme="minorEastAsia" w:eastAsiaTheme="minorEastAsia"/>
                <w:sz w:val="24"/>
              </w:rPr>
            </w:pPr>
            <w:r>
              <w:rPr>
                <w:rFonts w:cs="宋体" w:asciiTheme="minorEastAsia" w:hAnsiTheme="minorEastAsia" w:eastAsiaTheme="minorEastAsia"/>
                <w:sz w:val="24"/>
              </w:rPr>
              <w:t>作为参加贵单位组织的招标采购项目的投标供应商，本公司郑重承诺：</w:t>
            </w:r>
          </w:p>
          <w:p>
            <w:pPr>
              <w:spacing w:line="360" w:lineRule="auto"/>
              <w:rPr>
                <w:rFonts w:asciiTheme="minorEastAsia" w:hAnsiTheme="minorEastAsia" w:eastAsiaTheme="minorEastAsia"/>
                <w:sz w:val="24"/>
              </w:rPr>
            </w:pPr>
            <w:r>
              <w:rPr>
                <w:rFonts w:cs="宋体" w:asciiTheme="minorEastAsia" w:hAnsiTheme="minorEastAsia" w:eastAsiaTheme="minorEastAsia"/>
                <w:sz w:val="24"/>
              </w:rPr>
              <w:t>一、我公司在参加政府采购活动前三年内，在经营活动中没有重大违法记录</w:t>
            </w:r>
            <w:r>
              <w:rPr>
                <w:rFonts w:asciiTheme="minorEastAsia" w:hAnsiTheme="minorEastAsia" w:eastAsiaTheme="minorEastAsia"/>
                <w:sz w:val="24"/>
              </w:rPr>
              <w:t>。</w:t>
            </w:r>
          </w:p>
          <w:p>
            <w:pPr>
              <w:spacing w:line="360" w:lineRule="auto"/>
              <w:rPr>
                <w:rFonts w:asciiTheme="minorEastAsia" w:hAnsiTheme="minorEastAsia" w:eastAsiaTheme="minorEastAsia"/>
                <w:sz w:val="24"/>
              </w:rPr>
            </w:pPr>
            <w:r>
              <w:rPr>
                <w:rFonts w:cs="宋体" w:asciiTheme="minorEastAsia" w:hAnsiTheme="minorEastAsia" w:eastAsiaTheme="minorEastAsia"/>
                <w:sz w:val="24"/>
              </w:rPr>
              <w:t>二、本次投标标的物均为符合国家规定的相应技术标准、环保标准和安全标准的合格产品。</w:t>
            </w:r>
          </w:p>
          <w:p>
            <w:pPr>
              <w:spacing w:line="360" w:lineRule="auto"/>
              <w:rPr>
                <w:rFonts w:hint="eastAsia" w:cs="宋体" w:asciiTheme="minorEastAsia" w:hAnsiTheme="minorEastAsia" w:eastAsiaTheme="minorEastAsia"/>
                <w:sz w:val="24"/>
                <w:lang w:eastAsia="zh-CN"/>
              </w:rPr>
            </w:pPr>
            <w:r>
              <w:rPr>
                <w:rFonts w:cs="宋体" w:asciiTheme="minorEastAsia" w:hAnsiTheme="minorEastAsia" w:eastAsiaTheme="minorEastAsia"/>
                <w:sz w:val="24"/>
              </w:rPr>
              <w:t>三、我公司具有履行合同所必需的设备和专业技术能力</w:t>
            </w:r>
            <w:r>
              <w:rPr>
                <w:rFonts w:hint="eastAsia" w:cs="宋体" w:asciiTheme="minorEastAsia" w:hAnsiTheme="minorEastAsia"/>
                <w:sz w:val="24"/>
                <w:lang w:eastAsia="zh-CN"/>
              </w:rPr>
              <w:t>。</w:t>
            </w:r>
          </w:p>
          <w:p>
            <w:pPr>
              <w:spacing w:line="360" w:lineRule="auto"/>
              <w:rPr>
                <w:rFonts w:asciiTheme="minorEastAsia" w:hAnsiTheme="minorEastAsia" w:eastAsiaTheme="minorEastAsia"/>
                <w:sz w:val="24"/>
              </w:rPr>
            </w:pPr>
            <w:r>
              <w:rPr>
                <w:rFonts w:cs="宋体" w:asciiTheme="minorEastAsia" w:hAnsiTheme="minorEastAsia" w:eastAsiaTheme="minorEastAsia"/>
                <w:sz w:val="24"/>
              </w:rPr>
              <w:t>四、我公司提供本项目的整体解决方案，能实现与磋商文件的全部技术要求，并如期完成供货要求。</w:t>
            </w:r>
          </w:p>
          <w:p>
            <w:pPr>
              <w:spacing w:line="360" w:lineRule="auto"/>
              <w:rPr>
                <w:rFonts w:asciiTheme="minorEastAsia" w:hAnsiTheme="minorEastAsia" w:eastAsiaTheme="minorEastAsia"/>
                <w:sz w:val="24"/>
              </w:rPr>
            </w:pPr>
            <w:r>
              <w:rPr>
                <w:rFonts w:cs="宋体" w:asciiTheme="minorEastAsia" w:hAnsiTheme="minorEastAsia" w:eastAsiaTheme="minorEastAsia"/>
                <w:sz w:val="24"/>
              </w:rPr>
              <w:t>五、用户有权根据需要，对中标候选人就投标响应内容，参考技术规格要求，进行验证性测试，如不通过或达不到质量要求我公司愿意放弃中标候选人资格。</w:t>
            </w:r>
          </w:p>
          <w:p>
            <w:pPr>
              <w:spacing w:line="360" w:lineRule="auto"/>
              <w:rPr>
                <w:rFonts w:cs="宋体" w:asciiTheme="minorEastAsia" w:hAnsiTheme="minorEastAsia" w:eastAsiaTheme="minorEastAsia"/>
                <w:sz w:val="24"/>
              </w:rPr>
            </w:pPr>
            <w:r>
              <w:rPr>
                <w:rFonts w:cs="宋体" w:asciiTheme="minorEastAsia" w:hAnsiTheme="minorEastAsia" w:eastAsiaTheme="minorEastAsia"/>
                <w:sz w:val="24"/>
              </w:rPr>
              <w:t>六、我公司及（法定代表人、股东、管理人员、员工）与其他投标供应商不存在：参股、隶属、管理等关联关系或其他有可能影响到采购活动公正性的利害关系。</w:t>
            </w:r>
          </w:p>
          <w:p>
            <w:pPr>
              <w:pStyle w:val="6"/>
              <w:rPr>
                <w:rFonts w:hint="default" w:ascii="宋体" w:hAnsi="宋体" w:eastAsia="宋体" w:cs="宋体"/>
                <w:color w:val="auto"/>
                <w:sz w:val="24"/>
                <w:szCs w:val="24"/>
                <w:highlight w:val="none"/>
              </w:rPr>
            </w:pPr>
            <w:r>
              <w:rPr>
                <w:rFonts w:hint="eastAsia" w:cs="宋体" w:asciiTheme="minorEastAsia" w:hAnsiTheme="minorEastAsia" w:eastAsiaTheme="minorEastAsia"/>
                <w:sz w:val="24"/>
              </w:rPr>
              <w:t>七、</w:t>
            </w:r>
            <w:r>
              <w:rPr>
                <w:rFonts w:cs="宋体" w:asciiTheme="minorEastAsia" w:hAnsiTheme="minorEastAsia" w:eastAsiaTheme="minorEastAsia"/>
                <w:sz w:val="24"/>
              </w:rPr>
              <w:t>若采购人在本项目预成交公示期间，查核我公司有与上述承诺不符合、不满足、不响应的情况，我公司将自愿放弃预成交资格，并愿承担一切责任及后果。</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rHeight w:val="1076" w:hRule="atLeast"/>
          <w:jc w:val="center"/>
        </w:trPr>
        <w:tc>
          <w:tcPr>
            <w:tcW w:w="2920" w:type="dxa"/>
            <w:tcBorders>
              <w:top w:val="double" w:color="auto" w:sz="4" w:space="0"/>
              <w:right w:val="single" w:color="auto" w:sz="4" w:space="0"/>
            </w:tcBorders>
            <w:vAlign w:val="center"/>
          </w:tcPr>
          <w:p>
            <w:pPr>
              <w:spacing w:line="400" w:lineRule="exact"/>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投标人</w:t>
            </w:r>
          </w:p>
        </w:tc>
        <w:tc>
          <w:tcPr>
            <w:tcW w:w="2920" w:type="dxa"/>
            <w:tcBorders>
              <w:top w:val="double" w:color="auto" w:sz="4" w:space="0"/>
              <w:left w:val="single" w:color="auto" w:sz="4" w:space="0"/>
              <w:right w:val="single" w:color="auto" w:sz="4" w:space="0"/>
            </w:tcBorders>
            <w:vAlign w:val="center"/>
          </w:tcPr>
          <w:p>
            <w:pPr>
              <w:spacing w:line="400" w:lineRule="exact"/>
              <w:jc w:val="center"/>
              <w:rPr>
                <w:rFonts w:hint="default" w:ascii="宋体" w:hAnsi="宋体" w:eastAsia="宋体" w:cs="宋体"/>
                <w:color w:val="auto"/>
                <w:sz w:val="24"/>
                <w:szCs w:val="24"/>
              </w:rPr>
            </w:pPr>
            <w:r>
              <w:rPr>
                <w:rFonts w:ascii="宋体" w:hAnsi="宋体" w:eastAsia="宋体" w:cs="宋体"/>
                <w:color w:val="auto"/>
                <w:sz w:val="24"/>
                <w:szCs w:val="24"/>
              </w:rPr>
              <w:t>法定代表人</w:t>
            </w:r>
          </w:p>
        </w:tc>
        <w:tc>
          <w:tcPr>
            <w:tcW w:w="2920" w:type="dxa"/>
            <w:tcBorders>
              <w:top w:val="double" w:color="auto" w:sz="4" w:space="0"/>
              <w:left w:val="single" w:color="auto" w:sz="4" w:space="0"/>
            </w:tcBorders>
            <w:vAlign w:val="center"/>
          </w:tcPr>
          <w:p>
            <w:pPr>
              <w:spacing w:line="400" w:lineRule="exact"/>
              <w:jc w:val="center"/>
              <w:rPr>
                <w:rFonts w:hint="default" w:ascii="宋体" w:hAnsi="宋体" w:eastAsia="宋体" w:cs="宋体"/>
                <w:color w:val="auto"/>
                <w:sz w:val="24"/>
                <w:szCs w:val="24"/>
              </w:rPr>
            </w:pPr>
            <w:r>
              <w:rPr>
                <w:rFonts w:ascii="宋体" w:hAnsi="宋体" w:eastAsia="宋体" w:cs="宋体"/>
                <w:color w:val="auto"/>
                <w:sz w:val="24"/>
                <w:szCs w:val="24"/>
              </w:rPr>
              <w:t>日期</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rHeight w:val="2652" w:hRule="atLeast"/>
          <w:jc w:val="center"/>
        </w:trPr>
        <w:tc>
          <w:tcPr>
            <w:tcW w:w="2920" w:type="dxa"/>
            <w:tcBorders>
              <w:bottom w:val="double" w:color="auto" w:sz="4" w:space="0"/>
              <w:right w:val="single" w:color="auto" w:sz="4" w:space="0"/>
            </w:tcBorders>
            <w:vAlign w:val="center"/>
          </w:tcPr>
          <w:p>
            <w:pPr>
              <w:spacing w:line="400" w:lineRule="exact"/>
              <w:jc w:val="center"/>
              <w:rPr>
                <w:rFonts w:hint="default" w:ascii="宋体" w:hAnsi="宋体" w:eastAsia="宋体" w:cs="宋体"/>
                <w:color w:val="auto"/>
                <w:sz w:val="24"/>
                <w:szCs w:val="24"/>
              </w:rPr>
            </w:pPr>
            <w:r>
              <w:rPr>
                <w:rFonts w:ascii="宋体" w:hAnsi="宋体" w:eastAsia="宋体" w:cs="宋体"/>
                <w:color w:val="auto"/>
                <w:sz w:val="24"/>
                <w:szCs w:val="24"/>
              </w:rPr>
              <w:t>（公司公章）</w:t>
            </w:r>
          </w:p>
        </w:tc>
        <w:tc>
          <w:tcPr>
            <w:tcW w:w="2920" w:type="dxa"/>
            <w:tcBorders>
              <w:left w:val="single" w:color="auto" w:sz="4" w:space="0"/>
              <w:bottom w:val="double" w:color="auto" w:sz="4" w:space="0"/>
              <w:right w:val="single" w:color="auto" w:sz="4" w:space="0"/>
            </w:tcBorders>
            <w:vAlign w:val="center"/>
          </w:tcPr>
          <w:p>
            <w:pPr>
              <w:spacing w:line="400" w:lineRule="exact"/>
              <w:jc w:val="center"/>
              <w:rPr>
                <w:rFonts w:hint="default" w:ascii="宋体" w:hAnsi="宋体" w:eastAsia="宋体" w:cs="宋体"/>
                <w:color w:val="auto"/>
                <w:sz w:val="24"/>
                <w:szCs w:val="24"/>
              </w:rPr>
            </w:pPr>
            <w:r>
              <w:rPr>
                <w:rFonts w:ascii="宋体" w:hAnsi="宋体" w:eastAsia="宋体" w:cs="宋体"/>
                <w:color w:val="auto"/>
                <w:sz w:val="24"/>
                <w:szCs w:val="24"/>
              </w:rPr>
              <w:t>（签字或盖章）</w:t>
            </w:r>
          </w:p>
        </w:tc>
        <w:tc>
          <w:tcPr>
            <w:tcW w:w="2920" w:type="dxa"/>
            <w:tcBorders>
              <w:left w:val="single" w:color="auto" w:sz="4" w:space="0"/>
              <w:bottom w:val="double" w:color="auto" w:sz="4" w:space="0"/>
            </w:tcBorders>
            <w:vAlign w:val="center"/>
          </w:tcPr>
          <w:p>
            <w:pPr>
              <w:spacing w:line="400" w:lineRule="exact"/>
              <w:jc w:val="center"/>
              <w:rPr>
                <w:rFonts w:hint="default" w:ascii="宋体" w:hAnsi="宋体" w:eastAsia="宋体" w:cs="宋体"/>
                <w:color w:val="auto"/>
                <w:sz w:val="24"/>
                <w:szCs w:val="24"/>
              </w:rPr>
            </w:pPr>
            <w:r>
              <w:rPr>
                <w:rFonts w:ascii="宋体" w:hAnsi="宋体" w:eastAsia="宋体" w:cs="宋体"/>
                <w:color w:val="auto"/>
                <w:sz w:val="24"/>
                <w:szCs w:val="24"/>
              </w:rPr>
              <w:t>年</w:t>
            </w:r>
            <w:r>
              <w:rPr>
                <w:rFonts w:hint="eastAsia" w:ascii="宋体" w:hAnsi="宋体" w:eastAsia="宋体" w:cs="宋体"/>
                <w:color w:val="auto"/>
                <w:sz w:val="24"/>
                <w:szCs w:val="24"/>
                <w:lang w:val="en-US" w:eastAsia="zh-CN"/>
              </w:rPr>
              <w:t xml:space="preserve">   </w:t>
            </w:r>
            <w:r>
              <w:rPr>
                <w:rFonts w:ascii="宋体" w:hAnsi="宋体" w:eastAsia="宋体" w:cs="宋体"/>
                <w:color w:val="auto"/>
                <w:sz w:val="24"/>
                <w:szCs w:val="24"/>
              </w:rPr>
              <w:t>月</w:t>
            </w:r>
            <w:r>
              <w:rPr>
                <w:rFonts w:hint="eastAsia" w:ascii="宋体" w:hAnsi="宋体" w:eastAsia="宋体" w:cs="宋体"/>
                <w:color w:val="auto"/>
                <w:sz w:val="24"/>
                <w:szCs w:val="24"/>
                <w:lang w:val="en-US" w:eastAsia="zh-CN"/>
              </w:rPr>
              <w:t xml:space="preserve">   </w:t>
            </w:r>
            <w:r>
              <w:rPr>
                <w:rFonts w:ascii="宋体" w:hAnsi="宋体" w:eastAsia="宋体" w:cs="宋体"/>
                <w:color w:val="auto"/>
                <w:sz w:val="24"/>
                <w:szCs w:val="24"/>
              </w:rPr>
              <w:t>日</w:t>
            </w:r>
          </w:p>
        </w:tc>
      </w:tr>
    </w:tbl>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color w:val="auto"/>
          <w:sz w:val="28"/>
          <w:szCs w:val="28"/>
          <w:lang w:val="en-US" w:eastAsia="zh-CN"/>
        </w:rPr>
      </w:pPr>
    </w:p>
    <w:p>
      <w:pPr>
        <w:spacing w:line="360" w:lineRule="auto"/>
        <w:jc w:val="center"/>
        <w:outlineLvl w:val="1"/>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10.1 项目负责人简历表</w:t>
      </w:r>
    </w:p>
    <w:tbl>
      <w:tblPr>
        <w:tblStyle w:val="17"/>
        <w:tblW w:w="0" w:type="auto"/>
        <w:tblInd w:w="105" w:type="dxa"/>
        <w:tblLayout w:type="fixed"/>
        <w:tblCellMar>
          <w:top w:w="0" w:type="dxa"/>
          <w:left w:w="0" w:type="dxa"/>
          <w:bottom w:w="0" w:type="dxa"/>
          <w:right w:w="0" w:type="dxa"/>
        </w:tblCellMar>
      </w:tblPr>
      <w:tblGrid>
        <w:gridCol w:w="1012"/>
        <w:gridCol w:w="674"/>
        <w:gridCol w:w="533"/>
        <w:gridCol w:w="1102"/>
        <w:gridCol w:w="1182"/>
        <w:gridCol w:w="1303"/>
        <w:gridCol w:w="2111"/>
      </w:tblGrid>
      <w:tr>
        <w:tblPrEx>
          <w:tblCellMar>
            <w:top w:w="0" w:type="dxa"/>
            <w:left w:w="0" w:type="dxa"/>
            <w:bottom w:w="0" w:type="dxa"/>
            <w:right w:w="0" w:type="dxa"/>
          </w:tblCellMar>
        </w:tblPrEx>
        <w:trPr>
          <w:trHeight w:val="683" w:hRule="exact"/>
        </w:trPr>
        <w:tc>
          <w:tcPr>
            <w:tcW w:w="1012" w:type="dxa"/>
            <w:tcBorders>
              <w:top w:val="single" w:color="000000" w:sz="2" w:space="0"/>
              <w:left w:val="single" w:color="000000" w:sz="2" w:space="0"/>
              <w:bottom w:val="single" w:color="000000" w:sz="2" w:space="0"/>
              <w:right w:val="single" w:color="000000" w:sz="2" w:space="0"/>
            </w:tcBorders>
            <w:vAlign w:val="center"/>
          </w:tcPr>
          <w:p>
            <w:pPr>
              <w:pStyle w:val="40"/>
              <w:spacing w:before="113" w:line="240" w:lineRule="auto"/>
              <w:ind w:right="0"/>
              <w:jc w:val="center"/>
              <w:rPr>
                <w:rFonts w:ascii="宋体" w:hAnsi="宋体" w:eastAsia="宋体" w:cs="宋体"/>
                <w:sz w:val="24"/>
                <w:szCs w:val="24"/>
              </w:rPr>
            </w:pPr>
            <w:r>
              <w:rPr>
                <w:rFonts w:ascii="宋体" w:hAnsi="宋体" w:eastAsia="宋体" w:cs="宋体"/>
                <w:spacing w:val="-6"/>
                <w:sz w:val="24"/>
                <w:szCs w:val="24"/>
              </w:rPr>
              <w:t>姓名</w:t>
            </w:r>
          </w:p>
        </w:tc>
        <w:tc>
          <w:tcPr>
            <w:tcW w:w="1207" w:type="dxa"/>
            <w:gridSpan w:val="2"/>
            <w:tcBorders>
              <w:top w:val="single" w:color="000000" w:sz="2" w:space="0"/>
              <w:left w:val="single" w:color="000000" w:sz="2" w:space="0"/>
              <w:bottom w:val="single" w:color="000000" w:sz="2" w:space="0"/>
              <w:right w:val="single" w:color="000000" w:sz="2" w:space="0"/>
            </w:tcBorders>
            <w:vAlign w:val="center"/>
          </w:tcPr>
          <w:p>
            <w:pPr>
              <w:jc w:val="center"/>
            </w:pPr>
          </w:p>
        </w:tc>
        <w:tc>
          <w:tcPr>
            <w:tcW w:w="1102" w:type="dxa"/>
            <w:tcBorders>
              <w:top w:val="single" w:color="000000" w:sz="2" w:space="0"/>
              <w:left w:val="single" w:color="000000" w:sz="2" w:space="0"/>
              <w:bottom w:val="single" w:color="000000" w:sz="2" w:space="0"/>
              <w:right w:val="single" w:color="000000" w:sz="2" w:space="0"/>
            </w:tcBorders>
            <w:vAlign w:val="center"/>
          </w:tcPr>
          <w:p>
            <w:pPr>
              <w:pStyle w:val="40"/>
              <w:spacing w:before="114" w:line="240" w:lineRule="auto"/>
              <w:ind w:right="0"/>
              <w:jc w:val="center"/>
              <w:rPr>
                <w:rFonts w:ascii="宋体" w:hAnsi="宋体" w:eastAsia="宋体" w:cs="宋体"/>
                <w:sz w:val="24"/>
                <w:szCs w:val="24"/>
              </w:rPr>
            </w:pPr>
            <w:r>
              <w:rPr>
                <w:rFonts w:ascii="宋体" w:hAnsi="宋体" w:eastAsia="宋体" w:cs="宋体"/>
                <w:spacing w:val="-7"/>
                <w:sz w:val="24"/>
                <w:szCs w:val="24"/>
              </w:rPr>
              <w:t>性别</w:t>
            </w:r>
          </w:p>
        </w:tc>
        <w:tc>
          <w:tcPr>
            <w:tcW w:w="2485" w:type="dxa"/>
            <w:gridSpan w:val="2"/>
            <w:tcBorders>
              <w:top w:val="single" w:color="000000" w:sz="2" w:space="0"/>
              <w:left w:val="single" w:color="000000" w:sz="2" w:space="0"/>
              <w:bottom w:val="single" w:color="000000" w:sz="2" w:space="0"/>
              <w:right w:val="single" w:color="000000" w:sz="2" w:space="0"/>
            </w:tcBorders>
            <w:vAlign w:val="center"/>
          </w:tcPr>
          <w:p>
            <w:pPr>
              <w:jc w:val="center"/>
            </w:pPr>
          </w:p>
        </w:tc>
        <w:tc>
          <w:tcPr>
            <w:tcW w:w="2111" w:type="dxa"/>
            <w:tcBorders>
              <w:top w:val="single" w:color="000000" w:sz="2" w:space="0"/>
              <w:left w:val="single" w:color="000000" w:sz="2" w:space="0"/>
              <w:bottom w:val="single" w:color="000000" w:sz="2" w:space="0"/>
              <w:right w:val="single" w:color="000000" w:sz="2" w:space="0"/>
            </w:tcBorders>
            <w:vAlign w:val="center"/>
          </w:tcPr>
          <w:p>
            <w:pPr>
              <w:pStyle w:val="40"/>
              <w:spacing w:before="113" w:line="240" w:lineRule="auto"/>
              <w:ind w:right="0"/>
              <w:jc w:val="both"/>
              <w:rPr>
                <w:rFonts w:ascii="宋体" w:hAnsi="宋体" w:eastAsia="宋体" w:cs="宋体"/>
                <w:sz w:val="24"/>
                <w:szCs w:val="24"/>
              </w:rPr>
            </w:pPr>
            <w:r>
              <w:rPr>
                <w:rFonts w:ascii="宋体" w:hAnsi="宋体" w:eastAsia="宋体" w:cs="宋体"/>
                <w:spacing w:val="-6"/>
                <w:sz w:val="24"/>
                <w:szCs w:val="24"/>
              </w:rPr>
              <w:t>年龄</w:t>
            </w:r>
          </w:p>
        </w:tc>
      </w:tr>
      <w:tr>
        <w:tblPrEx>
          <w:tblCellMar>
            <w:top w:w="0" w:type="dxa"/>
            <w:left w:w="0" w:type="dxa"/>
            <w:bottom w:w="0" w:type="dxa"/>
            <w:right w:w="0" w:type="dxa"/>
          </w:tblCellMar>
        </w:tblPrEx>
        <w:trPr>
          <w:trHeight w:val="647" w:hRule="exact"/>
        </w:trPr>
        <w:tc>
          <w:tcPr>
            <w:tcW w:w="1012" w:type="dxa"/>
            <w:tcBorders>
              <w:top w:val="single" w:color="000000" w:sz="2" w:space="0"/>
              <w:left w:val="single" w:color="000000" w:sz="2" w:space="0"/>
              <w:bottom w:val="single" w:color="000000" w:sz="2" w:space="0"/>
              <w:right w:val="single" w:color="000000" w:sz="2" w:space="0"/>
            </w:tcBorders>
            <w:vAlign w:val="center"/>
          </w:tcPr>
          <w:p>
            <w:pPr>
              <w:pStyle w:val="40"/>
              <w:spacing w:before="83" w:line="240" w:lineRule="auto"/>
              <w:ind w:right="0"/>
              <w:jc w:val="center"/>
              <w:rPr>
                <w:rFonts w:ascii="宋体" w:hAnsi="宋体" w:eastAsia="宋体" w:cs="宋体"/>
                <w:sz w:val="24"/>
                <w:szCs w:val="24"/>
              </w:rPr>
            </w:pPr>
            <w:r>
              <w:rPr>
                <w:rFonts w:ascii="宋体" w:hAnsi="宋体" w:eastAsia="宋体" w:cs="宋体"/>
                <w:spacing w:val="-6"/>
                <w:sz w:val="24"/>
                <w:szCs w:val="24"/>
              </w:rPr>
              <w:t>职务</w:t>
            </w:r>
          </w:p>
        </w:tc>
        <w:tc>
          <w:tcPr>
            <w:tcW w:w="1207" w:type="dxa"/>
            <w:gridSpan w:val="2"/>
            <w:tcBorders>
              <w:top w:val="single" w:color="000000" w:sz="2" w:space="0"/>
              <w:left w:val="single" w:color="000000" w:sz="2" w:space="0"/>
              <w:bottom w:val="single" w:color="000000" w:sz="2" w:space="0"/>
              <w:right w:val="single" w:color="000000" w:sz="2" w:space="0"/>
            </w:tcBorders>
            <w:vAlign w:val="center"/>
          </w:tcPr>
          <w:p>
            <w:pPr>
              <w:jc w:val="center"/>
            </w:pPr>
          </w:p>
        </w:tc>
        <w:tc>
          <w:tcPr>
            <w:tcW w:w="1102" w:type="dxa"/>
            <w:tcBorders>
              <w:top w:val="single" w:color="000000" w:sz="2" w:space="0"/>
              <w:left w:val="single" w:color="000000" w:sz="2" w:space="0"/>
              <w:bottom w:val="single" w:color="000000" w:sz="2" w:space="0"/>
              <w:right w:val="single" w:color="000000" w:sz="2" w:space="0"/>
            </w:tcBorders>
            <w:vAlign w:val="center"/>
          </w:tcPr>
          <w:p>
            <w:pPr>
              <w:pStyle w:val="40"/>
              <w:spacing w:before="85" w:line="240" w:lineRule="auto"/>
              <w:ind w:right="0"/>
              <w:jc w:val="center"/>
              <w:rPr>
                <w:rFonts w:ascii="宋体" w:hAnsi="宋体" w:eastAsia="宋体" w:cs="宋体"/>
                <w:sz w:val="24"/>
                <w:szCs w:val="24"/>
              </w:rPr>
            </w:pPr>
            <w:r>
              <w:rPr>
                <w:rFonts w:ascii="宋体" w:hAnsi="宋体" w:eastAsia="宋体" w:cs="宋体"/>
                <w:spacing w:val="-6"/>
                <w:sz w:val="24"/>
                <w:szCs w:val="24"/>
              </w:rPr>
              <w:t>职称</w:t>
            </w:r>
          </w:p>
        </w:tc>
        <w:tc>
          <w:tcPr>
            <w:tcW w:w="2485" w:type="dxa"/>
            <w:gridSpan w:val="2"/>
            <w:tcBorders>
              <w:top w:val="single" w:color="000000" w:sz="2" w:space="0"/>
              <w:left w:val="single" w:color="000000" w:sz="2" w:space="0"/>
              <w:bottom w:val="single" w:color="000000" w:sz="2" w:space="0"/>
              <w:right w:val="single" w:color="000000" w:sz="2" w:space="0"/>
            </w:tcBorders>
            <w:vAlign w:val="center"/>
          </w:tcPr>
          <w:p>
            <w:pPr>
              <w:jc w:val="center"/>
            </w:pPr>
          </w:p>
        </w:tc>
        <w:tc>
          <w:tcPr>
            <w:tcW w:w="2111" w:type="dxa"/>
            <w:tcBorders>
              <w:top w:val="single" w:color="000000" w:sz="2" w:space="0"/>
              <w:left w:val="single" w:color="000000" w:sz="2" w:space="0"/>
              <w:bottom w:val="single" w:color="000000" w:sz="2" w:space="0"/>
              <w:right w:val="single" w:color="000000" w:sz="2" w:space="0"/>
            </w:tcBorders>
            <w:vAlign w:val="center"/>
          </w:tcPr>
          <w:p>
            <w:pPr>
              <w:pStyle w:val="40"/>
              <w:spacing w:before="84" w:line="240" w:lineRule="auto"/>
              <w:ind w:right="0"/>
              <w:jc w:val="both"/>
              <w:rPr>
                <w:rFonts w:ascii="宋体" w:hAnsi="宋体" w:eastAsia="宋体" w:cs="宋体"/>
                <w:sz w:val="24"/>
                <w:szCs w:val="24"/>
              </w:rPr>
            </w:pPr>
            <w:r>
              <w:rPr>
                <w:rFonts w:ascii="宋体" w:hAnsi="宋体" w:eastAsia="宋体" w:cs="宋体"/>
                <w:spacing w:val="-9"/>
                <w:sz w:val="24"/>
                <w:szCs w:val="24"/>
              </w:rPr>
              <w:t>学历</w:t>
            </w:r>
          </w:p>
        </w:tc>
      </w:tr>
      <w:tr>
        <w:tblPrEx>
          <w:tblCellMar>
            <w:top w:w="0" w:type="dxa"/>
            <w:left w:w="0" w:type="dxa"/>
            <w:bottom w:w="0" w:type="dxa"/>
            <w:right w:w="0" w:type="dxa"/>
          </w:tblCellMar>
        </w:tblPrEx>
        <w:trPr>
          <w:trHeight w:val="648" w:hRule="exact"/>
        </w:trPr>
        <w:tc>
          <w:tcPr>
            <w:tcW w:w="1686" w:type="dxa"/>
            <w:gridSpan w:val="2"/>
            <w:tcBorders>
              <w:top w:val="single" w:color="000000" w:sz="2" w:space="0"/>
              <w:left w:val="single" w:color="000000" w:sz="2" w:space="0"/>
              <w:bottom w:val="single" w:color="000000" w:sz="2" w:space="0"/>
              <w:right w:val="single" w:color="000000" w:sz="2" w:space="0"/>
            </w:tcBorders>
            <w:vAlign w:val="center"/>
          </w:tcPr>
          <w:p>
            <w:pPr>
              <w:pStyle w:val="40"/>
              <w:spacing w:before="85" w:line="240" w:lineRule="auto"/>
              <w:ind w:right="0"/>
              <w:jc w:val="center"/>
              <w:rPr>
                <w:rFonts w:ascii="宋体" w:hAnsi="宋体" w:eastAsia="宋体" w:cs="宋体"/>
                <w:sz w:val="24"/>
                <w:szCs w:val="24"/>
              </w:rPr>
            </w:pPr>
            <w:r>
              <w:rPr>
                <w:rFonts w:ascii="宋体" w:hAnsi="宋体" w:eastAsia="宋体" w:cs="宋体"/>
                <w:spacing w:val="-4"/>
                <w:sz w:val="24"/>
                <w:szCs w:val="24"/>
              </w:rPr>
              <w:t>参加工作时间</w:t>
            </w:r>
          </w:p>
        </w:tc>
        <w:tc>
          <w:tcPr>
            <w:tcW w:w="1635" w:type="dxa"/>
            <w:gridSpan w:val="2"/>
            <w:tcBorders>
              <w:top w:val="single" w:color="000000" w:sz="2" w:space="0"/>
              <w:left w:val="single" w:color="000000" w:sz="2" w:space="0"/>
              <w:bottom w:val="single" w:color="000000" w:sz="2" w:space="0"/>
              <w:right w:val="single" w:color="000000" w:sz="2" w:space="0"/>
            </w:tcBorders>
            <w:vAlign w:val="center"/>
          </w:tcPr>
          <w:p>
            <w:pPr>
              <w:jc w:val="center"/>
            </w:pPr>
          </w:p>
        </w:tc>
        <w:tc>
          <w:tcPr>
            <w:tcW w:w="4596" w:type="dxa"/>
            <w:gridSpan w:val="3"/>
            <w:tcBorders>
              <w:top w:val="single" w:color="000000" w:sz="2" w:space="0"/>
              <w:left w:val="single" w:color="000000" w:sz="2" w:space="0"/>
              <w:bottom w:val="single" w:color="000000" w:sz="2" w:space="0"/>
              <w:right w:val="single" w:color="000000" w:sz="2" w:space="0"/>
            </w:tcBorders>
            <w:vAlign w:val="center"/>
          </w:tcPr>
          <w:p>
            <w:pPr>
              <w:pStyle w:val="40"/>
              <w:spacing w:before="84" w:line="240" w:lineRule="auto"/>
              <w:ind w:right="0"/>
              <w:jc w:val="both"/>
              <w:rPr>
                <w:rFonts w:ascii="宋体" w:hAnsi="宋体" w:eastAsia="宋体" w:cs="宋体"/>
                <w:sz w:val="24"/>
                <w:szCs w:val="24"/>
              </w:rPr>
            </w:pPr>
            <w:r>
              <w:rPr>
                <w:rFonts w:ascii="宋体" w:hAnsi="宋体" w:eastAsia="宋体" w:cs="宋体"/>
                <w:spacing w:val="-5"/>
                <w:sz w:val="24"/>
                <w:szCs w:val="24"/>
              </w:rPr>
              <w:t xml:space="preserve">从事    工作年限     </w:t>
            </w:r>
            <w:r>
              <w:rPr>
                <w:rFonts w:ascii="宋体" w:hAnsi="宋体" w:eastAsia="宋体" w:cs="宋体"/>
                <w:spacing w:val="64"/>
                <w:sz w:val="24"/>
                <w:szCs w:val="24"/>
              </w:rPr>
              <w:t xml:space="preserve"> </w:t>
            </w:r>
            <w:r>
              <w:rPr>
                <w:rFonts w:ascii="宋体" w:hAnsi="宋体" w:eastAsia="宋体" w:cs="宋体"/>
                <w:sz w:val="24"/>
                <w:szCs w:val="24"/>
              </w:rPr>
              <w:t>年</w:t>
            </w:r>
          </w:p>
        </w:tc>
      </w:tr>
      <w:tr>
        <w:tblPrEx>
          <w:tblCellMar>
            <w:top w:w="0" w:type="dxa"/>
            <w:left w:w="0" w:type="dxa"/>
            <w:bottom w:w="0" w:type="dxa"/>
            <w:right w:w="0" w:type="dxa"/>
          </w:tblCellMar>
        </w:tblPrEx>
        <w:trPr>
          <w:trHeight w:val="646" w:hRule="exact"/>
        </w:trPr>
        <w:tc>
          <w:tcPr>
            <w:tcW w:w="3321" w:type="dxa"/>
            <w:gridSpan w:val="4"/>
            <w:tcBorders>
              <w:top w:val="single" w:color="000000" w:sz="2" w:space="0"/>
              <w:left w:val="single" w:color="000000" w:sz="2" w:space="0"/>
              <w:bottom w:val="single" w:color="000000" w:sz="2" w:space="0"/>
              <w:right w:val="single" w:color="000000" w:sz="2" w:space="0"/>
            </w:tcBorders>
            <w:vAlign w:val="center"/>
          </w:tcPr>
          <w:p>
            <w:pPr>
              <w:pStyle w:val="40"/>
              <w:spacing w:before="83" w:line="240" w:lineRule="auto"/>
              <w:ind w:right="0"/>
              <w:jc w:val="both"/>
              <w:rPr>
                <w:rFonts w:ascii="宋体" w:hAnsi="宋体" w:eastAsia="宋体" w:cs="宋体"/>
                <w:sz w:val="24"/>
                <w:szCs w:val="24"/>
              </w:rPr>
            </w:pPr>
            <w:r>
              <w:rPr>
                <w:rFonts w:ascii="宋体" w:hAnsi="宋体" w:eastAsia="宋体" w:cs="宋体"/>
                <w:spacing w:val="-3"/>
                <w:sz w:val="24"/>
                <w:szCs w:val="24"/>
              </w:rPr>
              <w:t>拟在本项目中担任的职务</w:t>
            </w:r>
          </w:p>
        </w:tc>
        <w:tc>
          <w:tcPr>
            <w:tcW w:w="4596" w:type="dxa"/>
            <w:gridSpan w:val="3"/>
            <w:tcBorders>
              <w:top w:val="single" w:color="000000" w:sz="2" w:space="0"/>
              <w:left w:val="single" w:color="000000" w:sz="2" w:space="0"/>
              <w:bottom w:val="single" w:color="000000" w:sz="2" w:space="0"/>
              <w:right w:val="single" w:color="000000" w:sz="2" w:space="0"/>
            </w:tcBorders>
            <w:vAlign w:val="center"/>
          </w:tcPr>
          <w:p>
            <w:pPr>
              <w:jc w:val="center"/>
            </w:pPr>
          </w:p>
        </w:tc>
      </w:tr>
      <w:tr>
        <w:tblPrEx>
          <w:tblCellMar>
            <w:top w:w="0" w:type="dxa"/>
            <w:left w:w="0" w:type="dxa"/>
            <w:bottom w:w="0" w:type="dxa"/>
            <w:right w:w="0" w:type="dxa"/>
          </w:tblCellMar>
        </w:tblPrEx>
        <w:trPr>
          <w:trHeight w:val="649" w:hRule="exact"/>
        </w:trPr>
        <w:tc>
          <w:tcPr>
            <w:tcW w:w="7917" w:type="dxa"/>
            <w:gridSpan w:val="7"/>
            <w:tcBorders>
              <w:top w:val="single" w:color="000000" w:sz="2" w:space="0"/>
              <w:left w:val="single" w:color="000000" w:sz="2" w:space="0"/>
              <w:bottom w:val="single" w:color="000000" w:sz="2" w:space="0"/>
              <w:right w:val="single" w:color="000000" w:sz="2" w:space="0"/>
            </w:tcBorders>
            <w:vAlign w:val="center"/>
          </w:tcPr>
          <w:p>
            <w:pPr>
              <w:pStyle w:val="40"/>
              <w:spacing w:before="87" w:line="240" w:lineRule="auto"/>
              <w:ind w:right="0"/>
              <w:jc w:val="center"/>
              <w:rPr>
                <w:rFonts w:ascii="宋体" w:hAnsi="宋体" w:eastAsia="宋体" w:cs="宋体"/>
                <w:sz w:val="24"/>
                <w:szCs w:val="24"/>
              </w:rPr>
            </w:pPr>
            <w:r>
              <w:rPr>
                <w:rFonts w:ascii="宋体" w:hAnsi="宋体" w:eastAsia="宋体" w:cs="宋体"/>
                <w:spacing w:val="-4"/>
                <w:sz w:val="24"/>
                <w:szCs w:val="24"/>
              </w:rPr>
              <w:t>参与项目情况</w:t>
            </w:r>
          </w:p>
        </w:tc>
      </w:tr>
      <w:tr>
        <w:tblPrEx>
          <w:tblCellMar>
            <w:top w:w="0" w:type="dxa"/>
            <w:left w:w="0" w:type="dxa"/>
            <w:bottom w:w="0" w:type="dxa"/>
            <w:right w:w="0" w:type="dxa"/>
          </w:tblCellMar>
        </w:tblPrEx>
        <w:trPr>
          <w:trHeight w:val="982" w:hRule="exact"/>
        </w:trPr>
        <w:tc>
          <w:tcPr>
            <w:tcW w:w="1686" w:type="dxa"/>
            <w:gridSpan w:val="2"/>
            <w:tcBorders>
              <w:top w:val="single" w:color="000000" w:sz="2" w:space="0"/>
              <w:left w:val="single" w:color="000000" w:sz="2" w:space="0"/>
              <w:bottom w:val="single" w:color="000000" w:sz="2" w:space="0"/>
              <w:right w:val="single" w:color="000000" w:sz="2" w:space="0"/>
            </w:tcBorders>
            <w:vAlign w:val="center"/>
          </w:tcPr>
          <w:p>
            <w:pPr>
              <w:pStyle w:val="40"/>
              <w:spacing w:line="240" w:lineRule="auto"/>
              <w:ind w:right="0"/>
              <w:jc w:val="center"/>
              <w:rPr>
                <w:rFonts w:ascii="宋体" w:hAnsi="宋体" w:eastAsia="宋体" w:cs="宋体"/>
                <w:sz w:val="24"/>
                <w:szCs w:val="24"/>
              </w:rPr>
            </w:pPr>
            <w:r>
              <w:rPr>
                <w:rFonts w:ascii="宋体" w:hAnsi="宋体" w:eastAsia="宋体" w:cs="宋体"/>
                <w:spacing w:val="-4"/>
                <w:sz w:val="24"/>
                <w:szCs w:val="24"/>
              </w:rPr>
              <w:t>业主方</w:t>
            </w:r>
          </w:p>
        </w:tc>
        <w:tc>
          <w:tcPr>
            <w:tcW w:w="1635" w:type="dxa"/>
            <w:gridSpan w:val="2"/>
            <w:tcBorders>
              <w:top w:val="single" w:color="000000" w:sz="2" w:space="0"/>
              <w:left w:val="single" w:color="000000" w:sz="2" w:space="0"/>
              <w:bottom w:val="single" w:color="000000" w:sz="2" w:space="0"/>
              <w:right w:val="single" w:color="000000" w:sz="2" w:space="0"/>
            </w:tcBorders>
            <w:vAlign w:val="center"/>
          </w:tcPr>
          <w:p>
            <w:pPr>
              <w:pStyle w:val="40"/>
              <w:spacing w:line="240" w:lineRule="auto"/>
              <w:ind w:right="0"/>
              <w:jc w:val="center"/>
              <w:rPr>
                <w:rFonts w:ascii="宋体" w:hAnsi="宋体" w:eastAsia="宋体" w:cs="宋体"/>
                <w:sz w:val="24"/>
                <w:szCs w:val="24"/>
              </w:rPr>
            </w:pPr>
            <w:r>
              <w:rPr>
                <w:rFonts w:ascii="宋体" w:hAnsi="宋体" w:eastAsia="宋体" w:cs="宋体"/>
                <w:spacing w:val="-7"/>
                <w:sz w:val="24"/>
                <w:szCs w:val="24"/>
              </w:rPr>
              <w:t>项目名称</w:t>
            </w:r>
          </w:p>
        </w:tc>
        <w:tc>
          <w:tcPr>
            <w:tcW w:w="1182" w:type="dxa"/>
            <w:tcBorders>
              <w:top w:val="single" w:color="000000" w:sz="2" w:space="0"/>
              <w:left w:val="single" w:color="000000" w:sz="2" w:space="0"/>
              <w:bottom w:val="single" w:color="000000" w:sz="2" w:space="0"/>
              <w:right w:val="single" w:color="000000" w:sz="2" w:space="0"/>
            </w:tcBorders>
            <w:vAlign w:val="center"/>
          </w:tcPr>
          <w:p>
            <w:pPr>
              <w:pStyle w:val="40"/>
              <w:spacing w:line="240" w:lineRule="auto"/>
              <w:ind w:right="0"/>
              <w:jc w:val="center"/>
              <w:rPr>
                <w:rFonts w:ascii="宋体" w:hAnsi="宋体" w:eastAsia="宋体" w:cs="宋体"/>
                <w:sz w:val="24"/>
                <w:szCs w:val="24"/>
              </w:rPr>
            </w:pPr>
            <w:r>
              <w:rPr>
                <w:rFonts w:ascii="宋体" w:hAnsi="宋体" w:eastAsia="宋体" w:cs="宋体"/>
                <w:spacing w:val="-6"/>
                <w:sz w:val="24"/>
                <w:szCs w:val="24"/>
              </w:rPr>
              <w:t>规模</w:t>
            </w:r>
          </w:p>
        </w:tc>
        <w:tc>
          <w:tcPr>
            <w:tcW w:w="1303" w:type="dxa"/>
            <w:tcBorders>
              <w:top w:val="single" w:color="000000" w:sz="2" w:space="0"/>
              <w:left w:val="single" w:color="000000" w:sz="2" w:space="0"/>
              <w:bottom w:val="single" w:color="000000" w:sz="2" w:space="0"/>
              <w:right w:val="single" w:color="000000" w:sz="2" w:space="0"/>
            </w:tcBorders>
            <w:vAlign w:val="center"/>
          </w:tcPr>
          <w:p>
            <w:pPr>
              <w:pStyle w:val="40"/>
              <w:spacing w:line="240" w:lineRule="auto"/>
              <w:ind w:right="0"/>
              <w:jc w:val="center"/>
              <w:rPr>
                <w:rFonts w:ascii="宋体" w:hAnsi="宋体" w:eastAsia="宋体" w:cs="宋体"/>
                <w:sz w:val="24"/>
                <w:szCs w:val="24"/>
              </w:rPr>
            </w:pPr>
            <w:r>
              <w:rPr>
                <w:rFonts w:ascii="宋体" w:hAnsi="宋体" w:eastAsia="宋体" w:cs="宋体"/>
                <w:spacing w:val="-7"/>
                <w:sz w:val="24"/>
                <w:szCs w:val="24"/>
              </w:rPr>
              <w:t>工程质量</w:t>
            </w:r>
          </w:p>
        </w:tc>
        <w:tc>
          <w:tcPr>
            <w:tcW w:w="2111" w:type="dxa"/>
            <w:tcBorders>
              <w:top w:val="single" w:color="000000" w:sz="2" w:space="0"/>
              <w:left w:val="single" w:color="000000" w:sz="2" w:space="0"/>
              <w:bottom w:val="single" w:color="000000" w:sz="2" w:space="0"/>
              <w:right w:val="single" w:color="000000" w:sz="2" w:space="0"/>
            </w:tcBorders>
            <w:vAlign w:val="center"/>
          </w:tcPr>
          <w:p>
            <w:pPr>
              <w:pStyle w:val="40"/>
              <w:spacing w:line="240" w:lineRule="auto"/>
              <w:ind w:right="0"/>
              <w:jc w:val="center"/>
              <w:rPr>
                <w:rFonts w:ascii="宋体" w:hAnsi="宋体" w:eastAsia="宋体" w:cs="宋体"/>
                <w:sz w:val="24"/>
                <w:szCs w:val="24"/>
              </w:rPr>
            </w:pPr>
            <w:r>
              <w:rPr>
                <w:rFonts w:ascii="宋体" w:hAnsi="宋体" w:eastAsia="宋体" w:cs="宋体"/>
                <w:spacing w:val="-5"/>
                <w:sz w:val="24"/>
                <w:szCs w:val="24"/>
              </w:rPr>
              <w:t>业主联系人及方式</w:t>
            </w:r>
          </w:p>
        </w:tc>
      </w:tr>
      <w:tr>
        <w:tblPrEx>
          <w:tblCellMar>
            <w:top w:w="0" w:type="dxa"/>
            <w:left w:w="0" w:type="dxa"/>
            <w:bottom w:w="0" w:type="dxa"/>
            <w:right w:w="0" w:type="dxa"/>
          </w:tblCellMar>
        </w:tblPrEx>
        <w:trPr>
          <w:trHeight w:val="648" w:hRule="exact"/>
        </w:trPr>
        <w:tc>
          <w:tcPr>
            <w:tcW w:w="1686" w:type="dxa"/>
            <w:gridSpan w:val="2"/>
            <w:tcBorders>
              <w:top w:val="single" w:color="000000" w:sz="2" w:space="0"/>
              <w:left w:val="single" w:color="000000" w:sz="2" w:space="0"/>
              <w:bottom w:val="single" w:color="000000" w:sz="2" w:space="0"/>
              <w:right w:val="single" w:color="000000" w:sz="2" w:space="0"/>
            </w:tcBorders>
            <w:vAlign w:val="center"/>
          </w:tcPr>
          <w:p>
            <w:pPr>
              <w:jc w:val="center"/>
            </w:pPr>
          </w:p>
        </w:tc>
        <w:tc>
          <w:tcPr>
            <w:tcW w:w="1635" w:type="dxa"/>
            <w:gridSpan w:val="2"/>
            <w:tcBorders>
              <w:top w:val="single" w:color="000000" w:sz="2" w:space="0"/>
              <w:left w:val="single" w:color="000000" w:sz="2" w:space="0"/>
              <w:bottom w:val="single" w:color="000000" w:sz="2" w:space="0"/>
              <w:right w:val="single" w:color="000000" w:sz="2" w:space="0"/>
            </w:tcBorders>
            <w:vAlign w:val="center"/>
          </w:tcPr>
          <w:p>
            <w:pPr>
              <w:jc w:val="center"/>
            </w:pPr>
          </w:p>
        </w:tc>
        <w:tc>
          <w:tcPr>
            <w:tcW w:w="1182" w:type="dxa"/>
            <w:tcBorders>
              <w:top w:val="single" w:color="000000" w:sz="2" w:space="0"/>
              <w:left w:val="single" w:color="000000" w:sz="2" w:space="0"/>
              <w:bottom w:val="single" w:color="000000" w:sz="2" w:space="0"/>
              <w:right w:val="single" w:color="000000" w:sz="2" w:space="0"/>
            </w:tcBorders>
            <w:vAlign w:val="center"/>
          </w:tcPr>
          <w:p>
            <w:pPr>
              <w:jc w:val="center"/>
            </w:pPr>
          </w:p>
        </w:tc>
        <w:tc>
          <w:tcPr>
            <w:tcW w:w="1303" w:type="dxa"/>
            <w:tcBorders>
              <w:top w:val="single" w:color="000000" w:sz="2" w:space="0"/>
              <w:left w:val="single" w:color="000000" w:sz="2" w:space="0"/>
              <w:bottom w:val="single" w:color="000000" w:sz="2" w:space="0"/>
              <w:right w:val="single" w:color="000000" w:sz="2" w:space="0"/>
            </w:tcBorders>
            <w:vAlign w:val="center"/>
          </w:tcPr>
          <w:p>
            <w:pPr>
              <w:jc w:val="center"/>
            </w:pPr>
          </w:p>
        </w:tc>
        <w:tc>
          <w:tcPr>
            <w:tcW w:w="2111" w:type="dxa"/>
            <w:tcBorders>
              <w:top w:val="single" w:color="000000" w:sz="2" w:space="0"/>
              <w:left w:val="single" w:color="000000" w:sz="2" w:space="0"/>
              <w:bottom w:val="single" w:color="000000" w:sz="2" w:space="0"/>
              <w:right w:val="single" w:color="000000" w:sz="2" w:space="0"/>
            </w:tcBorders>
            <w:vAlign w:val="center"/>
          </w:tcPr>
          <w:p>
            <w:pPr>
              <w:jc w:val="center"/>
            </w:pPr>
          </w:p>
        </w:tc>
      </w:tr>
      <w:tr>
        <w:tblPrEx>
          <w:tblCellMar>
            <w:top w:w="0" w:type="dxa"/>
            <w:left w:w="0" w:type="dxa"/>
            <w:bottom w:w="0" w:type="dxa"/>
            <w:right w:w="0" w:type="dxa"/>
          </w:tblCellMar>
        </w:tblPrEx>
        <w:trPr>
          <w:trHeight w:val="647" w:hRule="exact"/>
        </w:trPr>
        <w:tc>
          <w:tcPr>
            <w:tcW w:w="1686" w:type="dxa"/>
            <w:gridSpan w:val="2"/>
            <w:tcBorders>
              <w:top w:val="single" w:color="000000" w:sz="2" w:space="0"/>
              <w:left w:val="single" w:color="000000" w:sz="2" w:space="0"/>
              <w:bottom w:val="single" w:color="000000" w:sz="2" w:space="0"/>
              <w:right w:val="single" w:color="000000" w:sz="2" w:space="0"/>
            </w:tcBorders>
            <w:vAlign w:val="center"/>
          </w:tcPr>
          <w:p>
            <w:pPr>
              <w:jc w:val="center"/>
            </w:pPr>
          </w:p>
        </w:tc>
        <w:tc>
          <w:tcPr>
            <w:tcW w:w="1635" w:type="dxa"/>
            <w:gridSpan w:val="2"/>
            <w:tcBorders>
              <w:top w:val="single" w:color="000000" w:sz="2" w:space="0"/>
              <w:left w:val="single" w:color="000000" w:sz="2" w:space="0"/>
              <w:bottom w:val="single" w:color="000000" w:sz="2" w:space="0"/>
              <w:right w:val="single" w:color="000000" w:sz="2" w:space="0"/>
            </w:tcBorders>
            <w:vAlign w:val="center"/>
          </w:tcPr>
          <w:p>
            <w:pPr>
              <w:jc w:val="center"/>
            </w:pPr>
          </w:p>
        </w:tc>
        <w:tc>
          <w:tcPr>
            <w:tcW w:w="1182" w:type="dxa"/>
            <w:tcBorders>
              <w:top w:val="single" w:color="000000" w:sz="2" w:space="0"/>
              <w:left w:val="single" w:color="000000" w:sz="2" w:space="0"/>
              <w:bottom w:val="single" w:color="000000" w:sz="2" w:space="0"/>
              <w:right w:val="single" w:color="000000" w:sz="2" w:space="0"/>
            </w:tcBorders>
            <w:vAlign w:val="center"/>
          </w:tcPr>
          <w:p>
            <w:pPr>
              <w:jc w:val="center"/>
            </w:pPr>
          </w:p>
        </w:tc>
        <w:tc>
          <w:tcPr>
            <w:tcW w:w="1303" w:type="dxa"/>
            <w:tcBorders>
              <w:top w:val="single" w:color="000000" w:sz="2" w:space="0"/>
              <w:left w:val="single" w:color="000000" w:sz="2" w:space="0"/>
              <w:bottom w:val="single" w:color="000000" w:sz="2" w:space="0"/>
              <w:right w:val="single" w:color="000000" w:sz="2" w:space="0"/>
            </w:tcBorders>
            <w:vAlign w:val="center"/>
          </w:tcPr>
          <w:p>
            <w:pPr>
              <w:jc w:val="center"/>
            </w:pPr>
          </w:p>
        </w:tc>
        <w:tc>
          <w:tcPr>
            <w:tcW w:w="2111" w:type="dxa"/>
            <w:tcBorders>
              <w:top w:val="single" w:color="000000" w:sz="2" w:space="0"/>
              <w:left w:val="single" w:color="000000" w:sz="2" w:space="0"/>
              <w:bottom w:val="single" w:color="000000" w:sz="2" w:space="0"/>
              <w:right w:val="single" w:color="000000" w:sz="2" w:space="0"/>
            </w:tcBorders>
            <w:vAlign w:val="center"/>
          </w:tcPr>
          <w:p>
            <w:pPr>
              <w:jc w:val="center"/>
            </w:pPr>
          </w:p>
        </w:tc>
      </w:tr>
      <w:tr>
        <w:tblPrEx>
          <w:tblCellMar>
            <w:top w:w="0" w:type="dxa"/>
            <w:left w:w="0" w:type="dxa"/>
            <w:bottom w:w="0" w:type="dxa"/>
            <w:right w:w="0" w:type="dxa"/>
          </w:tblCellMar>
        </w:tblPrEx>
        <w:trPr>
          <w:trHeight w:val="682" w:hRule="exact"/>
        </w:trPr>
        <w:tc>
          <w:tcPr>
            <w:tcW w:w="1686" w:type="dxa"/>
            <w:gridSpan w:val="2"/>
            <w:tcBorders>
              <w:top w:val="single" w:color="000000" w:sz="2" w:space="0"/>
              <w:left w:val="single" w:color="000000" w:sz="2" w:space="0"/>
              <w:bottom w:val="single" w:color="000000" w:sz="2" w:space="0"/>
              <w:right w:val="single" w:color="000000" w:sz="2" w:space="0"/>
            </w:tcBorders>
            <w:vAlign w:val="center"/>
          </w:tcPr>
          <w:p>
            <w:pPr>
              <w:jc w:val="center"/>
            </w:pPr>
          </w:p>
        </w:tc>
        <w:tc>
          <w:tcPr>
            <w:tcW w:w="1635" w:type="dxa"/>
            <w:gridSpan w:val="2"/>
            <w:tcBorders>
              <w:top w:val="single" w:color="000000" w:sz="2" w:space="0"/>
              <w:left w:val="single" w:color="000000" w:sz="2" w:space="0"/>
              <w:bottom w:val="single" w:color="000000" w:sz="2" w:space="0"/>
              <w:right w:val="single" w:color="000000" w:sz="2" w:space="0"/>
            </w:tcBorders>
            <w:vAlign w:val="center"/>
          </w:tcPr>
          <w:p>
            <w:pPr>
              <w:jc w:val="center"/>
            </w:pPr>
          </w:p>
        </w:tc>
        <w:tc>
          <w:tcPr>
            <w:tcW w:w="1182" w:type="dxa"/>
            <w:tcBorders>
              <w:top w:val="single" w:color="000000" w:sz="2" w:space="0"/>
              <w:left w:val="single" w:color="000000" w:sz="2" w:space="0"/>
              <w:bottom w:val="single" w:color="000000" w:sz="2" w:space="0"/>
              <w:right w:val="single" w:color="000000" w:sz="2" w:space="0"/>
            </w:tcBorders>
            <w:vAlign w:val="center"/>
          </w:tcPr>
          <w:p>
            <w:pPr>
              <w:jc w:val="center"/>
            </w:pPr>
          </w:p>
        </w:tc>
        <w:tc>
          <w:tcPr>
            <w:tcW w:w="1303" w:type="dxa"/>
            <w:tcBorders>
              <w:top w:val="single" w:color="000000" w:sz="2" w:space="0"/>
              <w:left w:val="single" w:color="000000" w:sz="2" w:space="0"/>
              <w:bottom w:val="single" w:color="000000" w:sz="2" w:space="0"/>
              <w:right w:val="single" w:color="000000" w:sz="2" w:space="0"/>
            </w:tcBorders>
            <w:vAlign w:val="center"/>
          </w:tcPr>
          <w:p>
            <w:pPr>
              <w:jc w:val="center"/>
            </w:pPr>
          </w:p>
        </w:tc>
        <w:tc>
          <w:tcPr>
            <w:tcW w:w="2111" w:type="dxa"/>
            <w:tcBorders>
              <w:top w:val="single" w:color="000000" w:sz="2" w:space="0"/>
              <w:left w:val="single" w:color="000000" w:sz="2" w:space="0"/>
              <w:bottom w:val="single" w:color="000000" w:sz="2" w:space="0"/>
              <w:right w:val="single" w:color="000000" w:sz="2" w:space="0"/>
            </w:tcBorders>
            <w:vAlign w:val="center"/>
          </w:tcPr>
          <w:p>
            <w:pPr>
              <w:jc w:val="center"/>
            </w:pPr>
          </w:p>
        </w:tc>
      </w:tr>
    </w:tbl>
    <w:p>
      <w:pPr>
        <w:keepNext w:val="0"/>
        <w:keepLines w:val="0"/>
        <w:pageBreakBefore w:val="0"/>
        <w:widowControl w:val="0"/>
        <w:kinsoku/>
        <w:wordWrap/>
        <w:overflowPunct/>
        <w:topLinePunct w:val="0"/>
        <w:autoSpaceDE/>
        <w:autoSpaceDN/>
        <w:bidi w:val="0"/>
        <w:adjustRightInd/>
        <w:snapToGrid/>
        <w:ind w:firstLine="240" w:firstLineChars="100"/>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240" w:firstLineChars="100"/>
        <w:jc w:val="left"/>
        <w:textAlignment w:val="auto"/>
        <w:rPr>
          <w:rFonts w:hint="eastAsia"/>
          <w:color w:val="auto"/>
          <w:sz w:val="28"/>
          <w:szCs w:val="28"/>
          <w:lang w:val="en-US" w:eastAsia="zh-CN"/>
        </w:rPr>
      </w:pPr>
      <w:r>
        <w:rPr>
          <w:rFonts w:hint="eastAsia"/>
          <w:color w:val="auto"/>
          <w:sz w:val="24"/>
          <w:szCs w:val="24"/>
          <w:lang w:val="en-US" w:eastAsia="zh-CN"/>
        </w:rPr>
        <w:t>项目负责人应附身份证、劳动合同复印件、社保、相关证书复印件（如有）等</w:t>
      </w: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color w:val="auto"/>
          <w:sz w:val="28"/>
          <w:szCs w:val="28"/>
          <w:lang w:val="en-US" w:eastAsia="zh-CN"/>
        </w:rPr>
      </w:pPr>
    </w:p>
    <w:p>
      <w:pPr>
        <w:spacing w:line="360" w:lineRule="auto"/>
        <w:jc w:val="center"/>
        <w:outlineLvl w:val="1"/>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10.2 项目管理机构主要人员简历表</w:t>
      </w:r>
    </w:p>
    <w:tbl>
      <w:tblPr>
        <w:tblStyle w:val="17"/>
        <w:tblW w:w="0" w:type="auto"/>
        <w:tblInd w:w="105" w:type="dxa"/>
        <w:tblLayout w:type="fixed"/>
        <w:tblCellMar>
          <w:top w:w="0" w:type="dxa"/>
          <w:left w:w="0" w:type="dxa"/>
          <w:bottom w:w="0" w:type="dxa"/>
          <w:right w:w="0" w:type="dxa"/>
        </w:tblCellMar>
      </w:tblPr>
      <w:tblGrid>
        <w:gridCol w:w="1012"/>
        <w:gridCol w:w="674"/>
        <w:gridCol w:w="533"/>
        <w:gridCol w:w="1102"/>
        <w:gridCol w:w="1182"/>
        <w:gridCol w:w="1303"/>
        <w:gridCol w:w="2111"/>
      </w:tblGrid>
      <w:tr>
        <w:trPr>
          <w:trHeight w:val="683" w:hRule="exact"/>
        </w:trPr>
        <w:tc>
          <w:tcPr>
            <w:tcW w:w="1012" w:type="dxa"/>
            <w:tcBorders>
              <w:top w:val="single" w:color="000000" w:sz="2" w:space="0"/>
              <w:left w:val="single" w:color="000000" w:sz="2" w:space="0"/>
              <w:bottom w:val="single" w:color="000000" w:sz="2" w:space="0"/>
              <w:right w:val="single" w:color="000000" w:sz="2" w:space="0"/>
            </w:tcBorders>
            <w:vAlign w:val="center"/>
          </w:tcPr>
          <w:p>
            <w:pPr>
              <w:pStyle w:val="40"/>
              <w:spacing w:before="113" w:line="240" w:lineRule="auto"/>
              <w:ind w:right="0"/>
              <w:jc w:val="center"/>
              <w:rPr>
                <w:rFonts w:ascii="宋体" w:hAnsi="宋体" w:eastAsia="宋体" w:cs="宋体"/>
                <w:sz w:val="24"/>
                <w:szCs w:val="24"/>
              </w:rPr>
            </w:pPr>
            <w:r>
              <w:rPr>
                <w:rFonts w:ascii="宋体" w:hAnsi="宋体" w:eastAsia="宋体" w:cs="宋体"/>
                <w:spacing w:val="-6"/>
                <w:sz w:val="24"/>
                <w:szCs w:val="24"/>
              </w:rPr>
              <w:t>姓名</w:t>
            </w:r>
          </w:p>
        </w:tc>
        <w:tc>
          <w:tcPr>
            <w:tcW w:w="1207" w:type="dxa"/>
            <w:gridSpan w:val="2"/>
            <w:tcBorders>
              <w:top w:val="single" w:color="000000" w:sz="2" w:space="0"/>
              <w:left w:val="single" w:color="000000" w:sz="2" w:space="0"/>
              <w:bottom w:val="single" w:color="000000" w:sz="2" w:space="0"/>
              <w:right w:val="single" w:color="000000" w:sz="2" w:space="0"/>
            </w:tcBorders>
            <w:vAlign w:val="center"/>
          </w:tcPr>
          <w:p>
            <w:pPr>
              <w:jc w:val="center"/>
            </w:pPr>
          </w:p>
        </w:tc>
        <w:tc>
          <w:tcPr>
            <w:tcW w:w="1102" w:type="dxa"/>
            <w:tcBorders>
              <w:top w:val="single" w:color="000000" w:sz="2" w:space="0"/>
              <w:left w:val="single" w:color="000000" w:sz="2" w:space="0"/>
              <w:bottom w:val="single" w:color="000000" w:sz="2" w:space="0"/>
              <w:right w:val="single" w:color="000000" w:sz="2" w:space="0"/>
            </w:tcBorders>
            <w:vAlign w:val="center"/>
          </w:tcPr>
          <w:p>
            <w:pPr>
              <w:pStyle w:val="40"/>
              <w:spacing w:before="114" w:line="240" w:lineRule="auto"/>
              <w:ind w:right="0"/>
              <w:jc w:val="center"/>
              <w:rPr>
                <w:rFonts w:ascii="宋体" w:hAnsi="宋体" w:eastAsia="宋体" w:cs="宋体"/>
                <w:sz w:val="24"/>
                <w:szCs w:val="24"/>
              </w:rPr>
            </w:pPr>
            <w:r>
              <w:rPr>
                <w:rFonts w:ascii="宋体" w:hAnsi="宋体" w:eastAsia="宋体" w:cs="宋体"/>
                <w:spacing w:val="-7"/>
                <w:sz w:val="24"/>
                <w:szCs w:val="24"/>
              </w:rPr>
              <w:t>性别</w:t>
            </w:r>
          </w:p>
        </w:tc>
        <w:tc>
          <w:tcPr>
            <w:tcW w:w="2485" w:type="dxa"/>
            <w:gridSpan w:val="2"/>
            <w:tcBorders>
              <w:top w:val="single" w:color="000000" w:sz="2" w:space="0"/>
              <w:left w:val="single" w:color="000000" w:sz="2" w:space="0"/>
              <w:bottom w:val="single" w:color="000000" w:sz="2" w:space="0"/>
              <w:right w:val="single" w:color="000000" w:sz="2" w:space="0"/>
            </w:tcBorders>
            <w:vAlign w:val="center"/>
          </w:tcPr>
          <w:p>
            <w:pPr>
              <w:jc w:val="center"/>
            </w:pPr>
          </w:p>
        </w:tc>
        <w:tc>
          <w:tcPr>
            <w:tcW w:w="2111" w:type="dxa"/>
            <w:tcBorders>
              <w:top w:val="single" w:color="000000" w:sz="2" w:space="0"/>
              <w:left w:val="single" w:color="000000" w:sz="2" w:space="0"/>
              <w:bottom w:val="single" w:color="000000" w:sz="2" w:space="0"/>
              <w:right w:val="single" w:color="000000" w:sz="2" w:space="0"/>
            </w:tcBorders>
            <w:vAlign w:val="center"/>
          </w:tcPr>
          <w:p>
            <w:pPr>
              <w:pStyle w:val="40"/>
              <w:spacing w:before="113" w:line="240" w:lineRule="auto"/>
              <w:ind w:right="0"/>
              <w:jc w:val="both"/>
              <w:rPr>
                <w:rFonts w:ascii="宋体" w:hAnsi="宋体" w:eastAsia="宋体" w:cs="宋体"/>
                <w:sz w:val="24"/>
                <w:szCs w:val="24"/>
              </w:rPr>
            </w:pPr>
            <w:r>
              <w:rPr>
                <w:rFonts w:ascii="宋体" w:hAnsi="宋体" w:eastAsia="宋体" w:cs="宋体"/>
                <w:spacing w:val="-6"/>
                <w:sz w:val="24"/>
                <w:szCs w:val="24"/>
              </w:rPr>
              <w:t>年龄</w:t>
            </w:r>
          </w:p>
        </w:tc>
      </w:tr>
      <w:tr>
        <w:tblPrEx>
          <w:tblCellMar>
            <w:top w:w="0" w:type="dxa"/>
            <w:left w:w="0" w:type="dxa"/>
            <w:bottom w:w="0" w:type="dxa"/>
            <w:right w:w="0" w:type="dxa"/>
          </w:tblCellMar>
        </w:tblPrEx>
        <w:trPr>
          <w:trHeight w:val="647" w:hRule="exact"/>
        </w:trPr>
        <w:tc>
          <w:tcPr>
            <w:tcW w:w="1012" w:type="dxa"/>
            <w:tcBorders>
              <w:top w:val="single" w:color="000000" w:sz="2" w:space="0"/>
              <w:left w:val="single" w:color="000000" w:sz="2" w:space="0"/>
              <w:bottom w:val="single" w:color="000000" w:sz="2" w:space="0"/>
              <w:right w:val="single" w:color="000000" w:sz="2" w:space="0"/>
            </w:tcBorders>
            <w:vAlign w:val="center"/>
          </w:tcPr>
          <w:p>
            <w:pPr>
              <w:pStyle w:val="40"/>
              <w:spacing w:before="83" w:line="240" w:lineRule="auto"/>
              <w:ind w:right="0"/>
              <w:jc w:val="center"/>
              <w:rPr>
                <w:rFonts w:ascii="宋体" w:hAnsi="宋体" w:eastAsia="宋体" w:cs="宋体"/>
                <w:sz w:val="24"/>
                <w:szCs w:val="24"/>
              </w:rPr>
            </w:pPr>
            <w:r>
              <w:rPr>
                <w:rFonts w:ascii="宋体" w:hAnsi="宋体" w:eastAsia="宋体" w:cs="宋体"/>
                <w:spacing w:val="-6"/>
                <w:sz w:val="24"/>
                <w:szCs w:val="24"/>
              </w:rPr>
              <w:t>职务</w:t>
            </w:r>
          </w:p>
        </w:tc>
        <w:tc>
          <w:tcPr>
            <w:tcW w:w="1207" w:type="dxa"/>
            <w:gridSpan w:val="2"/>
            <w:tcBorders>
              <w:top w:val="single" w:color="000000" w:sz="2" w:space="0"/>
              <w:left w:val="single" w:color="000000" w:sz="2" w:space="0"/>
              <w:bottom w:val="single" w:color="000000" w:sz="2" w:space="0"/>
              <w:right w:val="single" w:color="000000" w:sz="2" w:space="0"/>
            </w:tcBorders>
            <w:vAlign w:val="center"/>
          </w:tcPr>
          <w:p>
            <w:pPr>
              <w:jc w:val="center"/>
            </w:pPr>
          </w:p>
        </w:tc>
        <w:tc>
          <w:tcPr>
            <w:tcW w:w="1102" w:type="dxa"/>
            <w:tcBorders>
              <w:top w:val="single" w:color="000000" w:sz="2" w:space="0"/>
              <w:left w:val="single" w:color="000000" w:sz="2" w:space="0"/>
              <w:bottom w:val="single" w:color="000000" w:sz="2" w:space="0"/>
              <w:right w:val="single" w:color="000000" w:sz="2" w:space="0"/>
            </w:tcBorders>
            <w:vAlign w:val="center"/>
          </w:tcPr>
          <w:p>
            <w:pPr>
              <w:pStyle w:val="40"/>
              <w:spacing w:before="85" w:line="240" w:lineRule="auto"/>
              <w:ind w:right="0"/>
              <w:jc w:val="center"/>
              <w:rPr>
                <w:rFonts w:ascii="宋体" w:hAnsi="宋体" w:eastAsia="宋体" w:cs="宋体"/>
                <w:sz w:val="24"/>
                <w:szCs w:val="24"/>
              </w:rPr>
            </w:pPr>
            <w:r>
              <w:rPr>
                <w:rFonts w:ascii="宋体" w:hAnsi="宋体" w:eastAsia="宋体" w:cs="宋体"/>
                <w:spacing w:val="-6"/>
                <w:sz w:val="24"/>
                <w:szCs w:val="24"/>
              </w:rPr>
              <w:t>职称</w:t>
            </w:r>
          </w:p>
        </w:tc>
        <w:tc>
          <w:tcPr>
            <w:tcW w:w="2485" w:type="dxa"/>
            <w:gridSpan w:val="2"/>
            <w:tcBorders>
              <w:top w:val="single" w:color="000000" w:sz="2" w:space="0"/>
              <w:left w:val="single" w:color="000000" w:sz="2" w:space="0"/>
              <w:bottom w:val="single" w:color="000000" w:sz="2" w:space="0"/>
              <w:right w:val="single" w:color="000000" w:sz="2" w:space="0"/>
            </w:tcBorders>
            <w:vAlign w:val="center"/>
          </w:tcPr>
          <w:p>
            <w:pPr>
              <w:jc w:val="center"/>
            </w:pPr>
          </w:p>
        </w:tc>
        <w:tc>
          <w:tcPr>
            <w:tcW w:w="2111" w:type="dxa"/>
            <w:tcBorders>
              <w:top w:val="single" w:color="000000" w:sz="2" w:space="0"/>
              <w:left w:val="single" w:color="000000" w:sz="2" w:space="0"/>
              <w:bottom w:val="single" w:color="000000" w:sz="2" w:space="0"/>
              <w:right w:val="single" w:color="000000" w:sz="2" w:space="0"/>
            </w:tcBorders>
            <w:vAlign w:val="center"/>
          </w:tcPr>
          <w:p>
            <w:pPr>
              <w:pStyle w:val="40"/>
              <w:spacing w:before="84" w:line="240" w:lineRule="auto"/>
              <w:ind w:right="0"/>
              <w:jc w:val="both"/>
              <w:rPr>
                <w:rFonts w:ascii="宋体" w:hAnsi="宋体" w:eastAsia="宋体" w:cs="宋体"/>
                <w:sz w:val="24"/>
                <w:szCs w:val="24"/>
              </w:rPr>
            </w:pPr>
            <w:r>
              <w:rPr>
                <w:rFonts w:ascii="宋体" w:hAnsi="宋体" w:eastAsia="宋体" w:cs="宋体"/>
                <w:spacing w:val="-9"/>
                <w:sz w:val="24"/>
                <w:szCs w:val="24"/>
              </w:rPr>
              <w:t>学历</w:t>
            </w:r>
          </w:p>
        </w:tc>
      </w:tr>
      <w:tr>
        <w:tblPrEx>
          <w:tblCellMar>
            <w:top w:w="0" w:type="dxa"/>
            <w:left w:w="0" w:type="dxa"/>
            <w:bottom w:w="0" w:type="dxa"/>
            <w:right w:w="0" w:type="dxa"/>
          </w:tblCellMar>
        </w:tblPrEx>
        <w:trPr>
          <w:trHeight w:val="648" w:hRule="exact"/>
        </w:trPr>
        <w:tc>
          <w:tcPr>
            <w:tcW w:w="1686" w:type="dxa"/>
            <w:gridSpan w:val="2"/>
            <w:tcBorders>
              <w:top w:val="single" w:color="000000" w:sz="2" w:space="0"/>
              <w:left w:val="single" w:color="000000" w:sz="2" w:space="0"/>
              <w:bottom w:val="single" w:color="000000" w:sz="2" w:space="0"/>
              <w:right w:val="single" w:color="000000" w:sz="2" w:space="0"/>
            </w:tcBorders>
            <w:vAlign w:val="center"/>
          </w:tcPr>
          <w:p>
            <w:pPr>
              <w:pStyle w:val="40"/>
              <w:spacing w:before="85" w:line="240" w:lineRule="auto"/>
              <w:ind w:right="0"/>
              <w:jc w:val="center"/>
              <w:rPr>
                <w:rFonts w:ascii="宋体" w:hAnsi="宋体" w:eastAsia="宋体" w:cs="宋体"/>
                <w:sz w:val="24"/>
                <w:szCs w:val="24"/>
              </w:rPr>
            </w:pPr>
            <w:r>
              <w:rPr>
                <w:rFonts w:ascii="宋体" w:hAnsi="宋体" w:eastAsia="宋体" w:cs="宋体"/>
                <w:spacing w:val="-4"/>
                <w:sz w:val="24"/>
                <w:szCs w:val="24"/>
              </w:rPr>
              <w:t>参加工作时间</w:t>
            </w:r>
          </w:p>
        </w:tc>
        <w:tc>
          <w:tcPr>
            <w:tcW w:w="1635" w:type="dxa"/>
            <w:gridSpan w:val="2"/>
            <w:tcBorders>
              <w:top w:val="single" w:color="000000" w:sz="2" w:space="0"/>
              <w:left w:val="single" w:color="000000" w:sz="2" w:space="0"/>
              <w:bottom w:val="single" w:color="000000" w:sz="2" w:space="0"/>
              <w:right w:val="single" w:color="000000" w:sz="2" w:space="0"/>
            </w:tcBorders>
            <w:vAlign w:val="center"/>
          </w:tcPr>
          <w:p>
            <w:pPr>
              <w:jc w:val="center"/>
            </w:pPr>
          </w:p>
        </w:tc>
        <w:tc>
          <w:tcPr>
            <w:tcW w:w="4596" w:type="dxa"/>
            <w:gridSpan w:val="3"/>
            <w:tcBorders>
              <w:top w:val="single" w:color="000000" w:sz="2" w:space="0"/>
              <w:left w:val="single" w:color="000000" w:sz="2" w:space="0"/>
              <w:bottom w:val="single" w:color="000000" w:sz="2" w:space="0"/>
              <w:right w:val="single" w:color="000000" w:sz="2" w:space="0"/>
            </w:tcBorders>
            <w:vAlign w:val="center"/>
          </w:tcPr>
          <w:p>
            <w:pPr>
              <w:pStyle w:val="40"/>
              <w:spacing w:before="84" w:line="240" w:lineRule="auto"/>
              <w:ind w:right="0"/>
              <w:jc w:val="both"/>
              <w:rPr>
                <w:rFonts w:ascii="宋体" w:hAnsi="宋体" w:eastAsia="宋体" w:cs="宋体"/>
                <w:sz w:val="24"/>
                <w:szCs w:val="24"/>
              </w:rPr>
            </w:pPr>
            <w:r>
              <w:rPr>
                <w:rFonts w:ascii="宋体" w:hAnsi="宋体" w:eastAsia="宋体" w:cs="宋体"/>
                <w:spacing w:val="-5"/>
                <w:sz w:val="24"/>
                <w:szCs w:val="24"/>
              </w:rPr>
              <w:t xml:space="preserve">从事    工作年限     </w:t>
            </w:r>
            <w:r>
              <w:rPr>
                <w:rFonts w:ascii="宋体" w:hAnsi="宋体" w:eastAsia="宋体" w:cs="宋体"/>
                <w:spacing w:val="64"/>
                <w:sz w:val="24"/>
                <w:szCs w:val="24"/>
              </w:rPr>
              <w:t xml:space="preserve"> </w:t>
            </w:r>
            <w:r>
              <w:rPr>
                <w:rFonts w:ascii="宋体" w:hAnsi="宋体" w:eastAsia="宋体" w:cs="宋体"/>
                <w:sz w:val="24"/>
                <w:szCs w:val="24"/>
              </w:rPr>
              <w:t>年</w:t>
            </w:r>
          </w:p>
        </w:tc>
      </w:tr>
      <w:tr>
        <w:tblPrEx>
          <w:tblCellMar>
            <w:top w:w="0" w:type="dxa"/>
            <w:left w:w="0" w:type="dxa"/>
            <w:bottom w:w="0" w:type="dxa"/>
            <w:right w:w="0" w:type="dxa"/>
          </w:tblCellMar>
        </w:tblPrEx>
        <w:trPr>
          <w:trHeight w:val="646" w:hRule="exact"/>
        </w:trPr>
        <w:tc>
          <w:tcPr>
            <w:tcW w:w="3321" w:type="dxa"/>
            <w:gridSpan w:val="4"/>
            <w:tcBorders>
              <w:top w:val="single" w:color="000000" w:sz="2" w:space="0"/>
              <w:left w:val="single" w:color="000000" w:sz="2" w:space="0"/>
              <w:bottom w:val="single" w:color="000000" w:sz="2" w:space="0"/>
              <w:right w:val="single" w:color="000000" w:sz="2" w:space="0"/>
            </w:tcBorders>
            <w:vAlign w:val="center"/>
          </w:tcPr>
          <w:p>
            <w:pPr>
              <w:pStyle w:val="40"/>
              <w:spacing w:before="83" w:line="240" w:lineRule="auto"/>
              <w:ind w:right="0"/>
              <w:jc w:val="both"/>
              <w:rPr>
                <w:rFonts w:ascii="宋体" w:hAnsi="宋体" w:eastAsia="宋体" w:cs="宋体"/>
                <w:sz w:val="24"/>
                <w:szCs w:val="24"/>
              </w:rPr>
            </w:pPr>
            <w:r>
              <w:rPr>
                <w:rFonts w:ascii="宋体" w:hAnsi="宋体" w:eastAsia="宋体" w:cs="宋体"/>
                <w:spacing w:val="-3"/>
                <w:sz w:val="24"/>
                <w:szCs w:val="24"/>
              </w:rPr>
              <w:t>拟在本项目中担任的职务</w:t>
            </w:r>
          </w:p>
        </w:tc>
        <w:tc>
          <w:tcPr>
            <w:tcW w:w="4596" w:type="dxa"/>
            <w:gridSpan w:val="3"/>
            <w:tcBorders>
              <w:top w:val="single" w:color="000000" w:sz="2" w:space="0"/>
              <w:left w:val="single" w:color="000000" w:sz="2" w:space="0"/>
              <w:bottom w:val="single" w:color="000000" w:sz="2" w:space="0"/>
              <w:right w:val="single" w:color="000000" w:sz="2" w:space="0"/>
            </w:tcBorders>
            <w:vAlign w:val="center"/>
          </w:tcPr>
          <w:p>
            <w:pPr>
              <w:jc w:val="center"/>
            </w:pPr>
          </w:p>
        </w:tc>
      </w:tr>
      <w:tr>
        <w:tblPrEx>
          <w:tblCellMar>
            <w:top w:w="0" w:type="dxa"/>
            <w:left w:w="0" w:type="dxa"/>
            <w:bottom w:w="0" w:type="dxa"/>
            <w:right w:w="0" w:type="dxa"/>
          </w:tblCellMar>
        </w:tblPrEx>
        <w:trPr>
          <w:trHeight w:val="649" w:hRule="exact"/>
        </w:trPr>
        <w:tc>
          <w:tcPr>
            <w:tcW w:w="7917" w:type="dxa"/>
            <w:gridSpan w:val="7"/>
            <w:tcBorders>
              <w:top w:val="single" w:color="000000" w:sz="2" w:space="0"/>
              <w:left w:val="single" w:color="000000" w:sz="2" w:space="0"/>
              <w:bottom w:val="single" w:color="000000" w:sz="2" w:space="0"/>
              <w:right w:val="single" w:color="000000" w:sz="2" w:space="0"/>
            </w:tcBorders>
            <w:vAlign w:val="center"/>
          </w:tcPr>
          <w:p>
            <w:pPr>
              <w:pStyle w:val="40"/>
              <w:spacing w:before="87" w:line="240" w:lineRule="auto"/>
              <w:ind w:right="0"/>
              <w:jc w:val="center"/>
              <w:rPr>
                <w:rFonts w:ascii="宋体" w:hAnsi="宋体" w:eastAsia="宋体" w:cs="宋体"/>
                <w:sz w:val="24"/>
                <w:szCs w:val="24"/>
              </w:rPr>
            </w:pPr>
            <w:r>
              <w:rPr>
                <w:rFonts w:ascii="宋体" w:hAnsi="宋体" w:eastAsia="宋体" w:cs="宋体"/>
                <w:spacing w:val="-4"/>
                <w:sz w:val="24"/>
                <w:szCs w:val="24"/>
              </w:rPr>
              <w:t>参与项目情况</w:t>
            </w:r>
          </w:p>
        </w:tc>
      </w:tr>
      <w:tr>
        <w:tblPrEx>
          <w:tblCellMar>
            <w:top w:w="0" w:type="dxa"/>
            <w:left w:w="0" w:type="dxa"/>
            <w:bottom w:w="0" w:type="dxa"/>
            <w:right w:w="0" w:type="dxa"/>
          </w:tblCellMar>
        </w:tblPrEx>
        <w:trPr>
          <w:trHeight w:val="982" w:hRule="exact"/>
        </w:trPr>
        <w:tc>
          <w:tcPr>
            <w:tcW w:w="1686" w:type="dxa"/>
            <w:gridSpan w:val="2"/>
            <w:tcBorders>
              <w:top w:val="single" w:color="000000" w:sz="2" w:space="0"/>
              <w:left w:val="single" w:color="000000" w:sz="2" w:space="0"/>
              <w:bottom w:val="single" w:color="000000" w:sz="2" w:space="0"/>
              <w:right w:val="single" w:color="000000" w:sz="2" w:space="0"/>
            </w:tcBorders>
            <w:vAlign w:val="center"/>
          </w:tcPr>
          <w:p>
            <w:pPr>
              <w:pStyle w:val="40"/>
              <w:spacing w:line="240" w:lineRule="auto"/>
              <w:ind w:right="0"/>
              <w:jc w:val="center"/>
              <w:rPr>
                <w:rFonts w:ascii="宋体" w:hAnsi="宋体" w:eastAsia="宋体" w:cs="宋体"/>
                <w:sz w:val="24"/>
                <w:szCs w:val="24"/>
              </w:rPr>
            </w:pPr>
            <w:r>
              <w:rPr>
                <w:rFonts w:ascii="宋体" w:hAnsi="宋体" w:eastAsia="宋体" w:cs="宋体"/>
                <w:spacing w:val="-4"/>
                <w:sz w:val="24"/>
                <w:szCs w:val="24"/>
              </w:rPr>
              <w:t>业主方</w:t>
            </w:r>
          </w:p>
        </w:tc>
        <w:tc>
          <w:tcPr>
            <w:tcW w:w="1635" w:type="dxa"/>
            <w:gridSpan w:val="2"/>
            <w:tcBorders>
              <w:top w:val="single" w:color="000000" w:sz="2" w:space="0"/>
              <w:left w:val="single" w:color="000000" w:sz="2" w:space="0"/>
              <w:bottom w:val="single" w:color="000000" w:sz="2" w:space="0"/>
              <w:right w:val="single" w:color="000000" w:sz="2" w:space="0"/>
            </w:tcBorders>
            <w:vAlign w:val="center"/>
          </w:tcPr>
          <w:p>
            <w:pPr>
              <w:pStyle w:val="40"/>
              <w:spacing w:line="240" w:lineRule="auto"/>
              <w:ind w:right="0"/>
              <w:jc w:val="center"/>
              <w:rPr>
                <w:rFonts w:ascii="宋体" w:hAnsi="宋体" w:eastAsia="宋体" w:cs="宋体"/>
                <w:sz w:val="24"/>
                <w:szCs w:val="24"/>
              </w:rPr>
            </w:pPr>
            <w:r>
              <w:rPr>
                <w:rFonts w:ascii="宋体" w:hAnsi="宋体" w:eastAsia="宋体" w:cs="宋体"/>
                <w:spacing w:val="-7"/>
                <w:sz w:val="24"/>
                <w:szCs w:val="24"/>
              </w:rPr>
              <w:t>项目名称</w:t>
            </w:r>
          </w:p>
        </w:tc>
        <w:tc>
          <w:tcPr>
            <w:tcW w:w="1182" w:type="dxa"/>
            <w:tcBorders>
              <w:top w:val="single" w:color="000000" w:sz="2" w:space="0"/>
              <w:left w:val="single" w:color="000000" w:sz="2" w:space="0"/>
              <w:bottom w:val="single" w:color="000000" w:sz="2" w:space="0"/>
              <w:right w:val="single" w:color="000000" w:sz="2" w:space="0"/>
            </w:tcBorders>
            <w:vAlign w:val="center"/>
          </w:tcPr>
          <w:p>
            <w:pPr>
              <w:pStyle w:val="40"/>
              <w:spacing w:line="240" w:lineRule="auto"/>
              <w:ind w:right="0"/>
              <w:jc w:val="center"/>
              <w:rPr>
                <w:rFonts w:ascii="宋体" w:hAnsi="宋体" w:eastAsia="宋体" w:cs="宋体"/>
                <w:sz w:val="24"/>
                <w:szCs w:val="24"/>
              </w:rPr>
            </w:pPr>
            <w:r>
              <w:rPr>
                <w:rFonts w:ascii="宋体" w:hAnsi="宋体" w:eastAsia="宋体" w:cs="宋体"/>
                <w:spacing w:val="-6"/>
                <w:sz w:val="24"/>
                <w:szCs w:val="24"/>
              </w:rPr>
              <w:t>规模</w:t>
            </w:r>
          </w:p>
        </w:tc>
        <w:tc>
          <w:tcPr>
            <w:tcW w:w="1303" w:type="dxa"/>
            <w:tcBorders>
              <w:top w:val="single" w:color="000000" w:sz="2" w:space="0"/>
              <w:left w:val="single" w:color="000000" w:sz="2" w:space="0"/>
              <w:bottom w:val="single" w:color="000000" w:sz="2" w:space="0"/>
              <w:right w:val="single" w:color="000000" w:sz="2" w:space="0"/>
            </w:tcBorders>
            <w:vAlign w:val="center"/>
          </w:tcPr>
          <w:p>
            <w:pPr>
              <w:pStyle w:val="40"/>
              <w:spacing w:line="240" w:lineRule="auto"/>
              <w:ind w:right="0"/>
              <w:jc w:val="center"/>
              <w:rPr>
                <w:rFonts w:ascii="宋体" w:hAnsi="宋体" w:eastAsia="宋体" w:cs="宋体"/>
                <w:sz w:val="24"/>
                <w:szCs w:val="24"/>
              </w:rPr>
            </w:pPr>
            <w:r>
              <w:rPr>
                <w:rFonts w:ascii="宋体" w:hAnsi="宋体" w:eastAsia="宋体" w:cs="宋体"/>
                <w:spacing w:val="-7"/>
                <w:sz w:val="24"/>
                <w:szCs w:val="24"/>
              </w:rPr>
              <w:t>工程质量</w:t>
            </w:r>
          </w:p>
        </w:tc>
        <w:tc>
          <w:tcPr>
            <w:tcW w:w="2111" w:type="dxa"/>
            <w:tcBorders>
              <w:top w:val="single" w:color="000000" w:sz="2" w:space="0"/>
              <w:left w:val="single" w:color="000000" w:sz="2" w:space="0"/>
              <w:bottom w:val="single" w:color="000000" w:sz="2" w:space="0"/>
              <w:right w:val="single" w:color="000000" w:sz="2" w:space="0"/>
            </w:tcBorders>
            <w:vAlign w:val="center"/>
          </w:tcPr>
          <w:p>
            <w:pPr>
              <w:pStyle w:val="40"/>
              <w:spacing w:line="240" w:lineRule="auto"/>
              <w:ind w:right="0"/>
              <w:jc w:val="center"/>
              <w:rPr>
                <w:rFonts w:ascii="宋体" w:hAnsi="宋体" w:eastAsia="宋体" w:cs="宋体"/>
                <w:sz w:val="24"/>
                <w:szCs w:val="24"/>
              </w:rPr>
            </w:pPr>
            <w:r>
              <w:rPr>
                <w:rFonts w:ascii="宋体" w:hAnsi="宋体" w:eastAsia="宋体" w:cs="宋体"/>
                <w:spacing w:val="-5"/>
                <w:sz w:val="24"/>
                <w:szCs w:val="24"/>
              </w:rPr>
              <w:t>业主联系人及方式</w:t>
            </w:r>
          </w:p>
        </w:tc>
      </w:tr>
      <w:tr>
        <w:tblPrEx>
          <w:tblCellMar>
            <w:top w:w="0" w:type="dxa"/>
            <w:left w:w="0" w:type="dxa"/>
            <w:bottom w:w="0" w:type="dxa"/>
            <w:right w:w="0" w:type="dxa"/>
          </w:tblCellMar>
        </w:tblPrEx>
        <w:trPr>
          <w:trHeight w:val="648" w:hRule="exact"/>
        </w:trPr>
        <w:tc>
          <w:tcPr>
            <w:tcW w:w="1686" w:type="dxa"/>
            <w:gridSpan w:val="2"/>
            <w:tcBorders>
              <w:top w:val="single" w:color="000000" w:sz="2" w:space="0"/>
              <w:left w:val="single" w:color="000000" w:sz="2" w:space="0"/>
              <w:bottom w:val="single" w:color="000000" w:sz="2" w:space="0"/>
              <w:right w:val="single" w:color="000000" w:sz="2" w:space="0"/>
            </w:tcBorders>
            <w:vAlign w:val="center"/>
          </w:tcPr>
          <w:p>
            <w:pPr>
              <w:jc w:val="center"/>
            </w:pPr>
          </w:p>
        </w:tc>
        <w:tc>
          <w:tcPr>
            <w:tcW w:w="1635" w:type="dxa"/>
            <w:gridSpan w:val="2"/>
            <w:tcBorders>
              <w:top w:val="single" w:color="000000" w:sz="2" w:space="0"/>
              <w:left w:val="single" w:color="000000" w:sz="2" w:space="0"/>
              <w:bottom w:val="single" w:color="000000" w:sz="2" w:space="0"/>
              <w:right w:val="single" w:color="000000" w:sz="2" w:space="0"/>
            </w:tcBorders>
            <w:vAlign w:val="center"/>
          </w:tcPr>
          <w:p>
            <w:pPr>
              <w:jc w:val="center"/>
            </w:pPr>
          </w:p>
        </w:tc>
        <w:tc>
          <w:tcPr>
            <w:tcW w:w="1182" w:type="dxa"/>
            <w:tcBorders>
              <w:top w:val="single" w:color="000000" w:sz="2" w:space="0"/>
              <w:left w:val="single" w:color="000000" w:sz="2" w:space="0"/>
              <w:bottom w:val="single" w:color="000000" w:sz="2" w:space="0"/>
              <w:right w:val="single" w:color="000000" w:sz="2" w:space="0"/>
            </w:tcBorders>
            <w:vAlign w:val="center"/>
          </w:tcPr>
          <w:p>
            <w:pPr>
              <w:jc w:val="center"/>
            </w:pPr>
          </w:p>
        </w:tc>
        <w:tc>
          <w:tcPr>
            <w:tcW w:w="1303" w:type="dxa"/>
            <w:tcBorders>
              <w:top w:val="single" w:color="000000" w:sz="2" w:space="0"/>
              <w:left w:val="single" w:color="000000" w:sz="2" w:space="0"/>
              <w:bottom w:val="single" w:color="000000" w:sz="2" w:space="0"/>
              <w:right w:val="single" w:color="000000" w:sz="2" w:space="0"/>
            </w:tcBorders>
            <w:vAlign w:val="center"/>
          </w:tcPr>
          <w:p>
            <w:pPr>
              <w:jc w:val="center"/>
            </w:pPr>
          </w:p>
        </w:tc>
        <w:tc>
          <w:tcPr>
            <w:tcW w:w="2111" w:type="dxa"/>
            <w:tcBorders>
              <w:top w:val="single" w:color="000000" w:sz="2" w:space="0"/>
              <w:left w:val="single" w:color="000000" w:sz="2" w:space="0"/>
              <w:bottom w:val="single" w:color="000000" w:sz="2" w:space="0"/>
              <w:right w:val="single" w:color="000000" w:sz="2" w:space="0"/>
            </w:tcBorders>
            <w:vAlign w:val="center"/>
          </w:tcPr>
          <w:p>
            <w:pPr>
              <w:jc w:val="center"/>
            </w:pPr>
          </w:p>
        </w:tc>
      </w:tr>
      <w:tr>
        <w:tblPrEx>
          <w:tblCellMar>
            <w:top w:w="0" w:type="dxa"/>
            <w:left w:w="0" w:type="dxa"/>
            <w:bottom w:w="0" w:type="dxa"/>
            <w:right w:w="0" w:type="dxa"/>
          </w:tblCellMar>
        </w:tblPrEx>
        <w:trPr>
          <w:trHeight w:val="647" w:hRule="exact"/>
        </w:trPr>
        <w:tc>
          <w:tcPr>
            <w:tcW w:w="1686" w:type="dxa"/>
            <w:gridSpan w:val="2"/>
            <w:tcBorders>
              <w:top w:val="single" w:color="000000" w:sz="2" w:space="0"/>
              <w:left w:val="single" w:color="000000" w:sz="2" w:space="0"/>
              <w:bottom w:val="single" w:color="000000" w:sz="2" w:space="0"/>
              <w:right w:val="single" w:color="000000" w:sz="2" w:space="0"/>
            </w:tcBorders>
            <w:vAlign w:val="center"/>
          </w:tcPr>
          <w:p>
            <w:pPr>
              <w:jc w:val="center"/>
            </w:pPr>
          </w:p>
        </w:tc>
        <w:tc>
          <w:tcPr>
            <w:tcW w:w="1635" w:type="dxa"/>
            <w:gridSpan w:val="2"/>
            <w:tcBorders>
              <w:top w:val="single" w:color="000000" w:sz="2" w:space="0"/>
              <w:left w:val="single" w:color="000000" w:sz="2" w:space="0"/>
              <w:bottom w:val="single" w:color="000000" w:sz="2" w:space="0"/>
              <w:right w:val="single" w:color="000000" w:sz="2" w:space="0"/>
            </w:tcBorders>
            <w:vAlign w:val="center"/>
          </w:tcPr>
          <w:p>
            <w:pPr>
              <w:jc w:val="center"/>
            </w:pPr>
          </w:p>
        </w:tc>
        <w:tc>
          <w:tcPr>
            <w:tcW w:w="1182" w:type="dxa"/>
            <w:tcBorders>
              <w:top w:val="single" w:color="000000" w:sz="2" w:space="0"/>
              <w:left w:val="single" w:color="000000" w:sz="2" w:space="0"/>
              <w:bottom w:val="single" w:color="000000" w:sz="2" w:space="0"/>
              <w:right w:val="single" w:color="000000" w:sz="2" w:space="0"/>
            </w:tcBorders>
            <w:vAlign w:val="center"/>
          </w:tcPr>
          <w:p>
            <w:pPr>
              <w:jc w:val="center"/>
            </w:pPr>
          </w:p>
        </w:tc>
        <w:tc>
          <w:tcPr>
            <w:tcW w:w="1303" w:type="dxa"/>
            <w:tcBorders>
              <w:top w:val="single" w:color="000000" w:sz="2" w:space="0"/>
              <w:left w:val="single" w:color="000000" w:sz="2" w:space="0"/>
              <w:bottom w:val="single" w:color="000000" w:sz="2" w:space="0"/>
              <w:right w:val="single" w:color="000000" w:sz="2" w:space="0"/>
            </w:tcBorders>
            <w:vAlign w:val="center"/>
          </w:tcPr>
          <w:p>
            <w:pPr>
              <w:jc w:val="center"/>
            </w:pPr>
          </w:p>
        </w:tc>
        <w:tc>
          <w:tcPr>
            <w:tcW w:w="2111" w:type="dxa"/>
            <w:tcBorders>
              <w:top w:val="single" w:color="000000" w:sz="2" w:space="0"/>
              <w:left w:val="single" w:color="000000" w:sz="2" w:space="0"/>
              <w:bottom w:val="single" w:color="000000" w:sz="2" w:space="0"/>
              <w:right w:val="single" w:color="000000" w:sz="2" w:space="0"/>
            </w:tcBorders>
            <w:vAlign w:val="center"/>
          </w:tcPr>
          <w:p>
            <w:pPr>
              <w:jc w:val="center"/>
            </w:pPr>
          </w:p>
        </w:tc>
      </w:tr>
      <w:tr>
        <w:tblPrEx>
          <w:tblCellMar>
            <w:top w:w="0" w:type="dxa"/>
            <w:left w:w="0" w:type="dxa"/>
            <w:bottom w:w="0" w:type="dxa"/>
            <w:right w:w="0" w:type="dxa"/>
          </w:tblCellMar>
        </w:tblPrEx>
        <w:trPr>
          <w:trHeight w:val="682" w:hRule="exact"/>
        </w:trPr>
        <w:tc>
          <w:tcPr>
            <w:tcW w:w="1686" w:type="dxa"/>
            <w:gridSpan w:val="2"/>
            <w:tcBorders>
              <w:top w:val="single" w:color="000000" w:sz="2" w:space="0"/>
              <w:left w:val="single" w:color="000000" w:sz="2" w:space="0"/>
              <w:bottom w:val="single" w:color="000000" w:sz="2" w:space="0"/>
              <w:right w:val="single" w:color="000000" w:sz="2" w:space="0"/>
            </w:tcBorders>
            <w:vAlign w:val="center"/>
          </w:tcPr>
          <w:p>
            <w:pPr>
              <w:jc w:val="center"/>
            </w:pPr>
          </w:p>
        </w:tc>
        <w:tc>
          <w:tcPr>
            <w:tcW w:w="1635" w:type="dxa"/>
            <w:gridSpan w:val="2"/>
            <w:tcBorders>
              <w:top w:val="single" w:color="000000" w:sz="2" w:space="0"/>
              <w:left w:val="single" w:color="000000" w:sz="2" w:space="0"/>
              <w:bottom w:val="single" w:color="000000" w:sz="2" w:space="0"/>
              <w:right w:val="single" w:color="000000" w:sz="2" w:space="0"/>
            </w:tcBorders>
            <w:vAlign w:val="center"/>
          </w:tcPr>
          <w:p>
            <w:pPr>
              <w:jc w:val="center"/>
            </w:pPr>
          </w:p>
        </w:tc>
        <w:tc>
          <w:tcPr>
            <w:tcW w:w="1182" w:type="dxa"/>
            <w:tcBorders>
              <w:top w:val="single" w:color="000000" w:sz="2" w:space="0"/>
              <w:left w:val="single" w:color="000000" w:sz="2" w:space="0"/>
              <w:bottom w:val="single" w:color="000000" w:sz="2" w:space="0"/>
              <w:right w:val="single" w:color="000000" w:sz="2" w:space="0"/>
            </w:tcBorders>
            <w:vAlign w:val="center"/>
          </w:tcPr>
          <w:p>
            <w:pPr>
              <w:jc w:val="center"/>
            </w:pPr>
          </w:p>
        </w:tc>
        <w:tc>
          <w:tcPr>
            <w:tcW w:w="1303" w:type="dxa"/>
            <w:tcBorders>
              <w:top w:val="single" w:color="000000" w:sz="2" w:space="0"/>
              <w:left w:val="single" w:color="000000" w:sz="2" w:space="0"/>
              <w:bottom w:val="single" w:color="000000" w:sz="2" w:space="0"/>
              <w:right w:val="single" w:color="000000" w:sz="2" w:space="0"/>
            </w:tcBorders>
            <w:vAlign w:val="center"/>
          </w:tcPr>
          <w:p>
            <w:pPr>
              <w:jc w:val="center"/>
            </w:pPr>
          </w:p>
        </w:tc>
        <w:tc>
          <w:tcPr>
            <w:tcW w:w="2111" w:type="dxa"/>
            <w:tcBorders>
              <w:top w:val="single" w:color="000000" w:sz="2" w:space="0"/>
              <w:left w:val="single" w:color="000000" w:sz="2" w:space="0"/>
              <w:bottom w:val="single" w:color="000000" w:sz="2" w:space="0"/>
              <w:right w:val="single" w:color="000000" w:sz="2" w:space="0"/>
            </w:tcBorders>
            <w:vAlign w:val="center"/>
          </w:tcPr>
          <w:p>
            <w:pPr>
              <w:jc w:val="center"/>
            </w:pPr>
          </w:p>
        </w:tc>
      </w:tr>
    </w:tbl>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8"/>
          <w:szCs w:val="28"/>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本表每人一份，多人请复制使用。</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项目管理机构人员应附身份证、劳动合同复印件、社保、相关证书复印件（如有）等。</w:t>
      </w: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spacing w:line="360" w:lineRule="auto"/>
        <w:jc w:val="center"/>
        <w:outlineLvl w:val="1"/>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11、相关证明材料</w:t>
      </w:r>
    </w:p>
    <w:p>
      <w:pPr>
        <w:pStyle w:val="15"/>
        <w:keepNext w:val="0"/>
        <w:keepLines w:val="0"/>
        <w:pageBreakBefore w:val="0"/>
        <w:widowControl/>
        <w:kinsoku/>
        <w:wordWrap/>
        <w:overflowPunct/>
        <w:topLinePunct w:val="0"/>
        <w:autoSpaceDE/>
        <w:autoSpaceDN/>
        <w:bidi w:val="0"/>
        <w:adjustRightInd/>
        <w:snapToGrid/>
        <w:spacing w:beforeAutospacing="0" w:afterAutospacing="0" w:line="480" w:lineRule="auto"/>
        <w:ind w:firstLine="480" w:firstLineChars="200"/>
        <w:textAlignment w:val="auto"/>
        <w:outlineLvl w:val="2"/>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1、在中华人民共和国注册，具有独立承担民事责任能力的法人，提供营业执照、税务登记证、组织机构代码证或按照国家“三证合一、一照一码”登记制度申请核发的新版合法且有效的营业执照副本；</w:t>
      </w:r>
    </w:p>
    <w:p>
      <w:pPr>
        <w:pStyle w:val="15"/>
        <w:keepNext w:val="0"/>
        <w:keepLines w:val="0"/>
        <w:pageBreakBefore w:val="0"/>
        <w:widowControl/>
        <w:kinsoku/>
        <w:wordWrap/>
        <w:overflowPunct/>
        <w:topLinePunct w:val="0"/>
        <w:autoSpaceDE/>
        <w:autoSpaceDN/>
        <w:bidi w:val="0"/>
        <w:adjustRightInd/>
        <w:snapToGrid/>
        <w:spacing w:beforeAutospacing="0" w:afterAutospacing="0" w:line="480" w:lineRule="auto"/>
        <w:ind w:firstLine="480" w:firstLineChars="200"/>
        <w:textAlignment w:val="auto"/>
        <w:outlineLvl w:val="2"/>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2、具有良好的商业信誉和健全的财务会计制度（提供承诺函并加盖公章）；</w:t>
      </w:r>
    </w:p>
    <w:p>
      <w:pPr>
        <w:pStyle w:val="15"/>
        <w:keepNext w:val="0"/>
        <w:keepLines w:val="0"/>
        <w:pageBreakBefore w:val="0"/>
        <w:widowControl/>
        <w:kinsoku/>
        <w:wordWrap/>
        <w:overflowPunct/>
        <w:topLinePunct w:val="0"/>
        <w:autoSpaceDE/>
        <w:autoSpaceDN/>
        <w:bidi w:val="0"/>
        <w:adjustRightInd/>
        <w:snapToGrid/>
        <w:spacing w:beforeAutospacing="0" w:afterAutospacing="0" w:line="480" w:lineRule="auto"/>
        <w:ind w:firstLine="480" w:firstLineChars="200"/>
        <w:textAlignment w:val="auto"/>
        <w:outlineLvl w:val="2"/>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3、有依法缴纳税收和社会保障资金的良好记录（提供承诺函并加盖公章）；</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 在中国执行信息公开网（http://zxgk.court.gov.cn ）中未被列为失信被执行人、信用中国网站（http://www.creditchina.gov.cn/）中未被列为重大税收违法失信主体和政府采购严重违法失信名单、中国政府采购网（http://www.ccgp.gov.cn/）中未被列为政府采购严重违法失信名单（提供查询记录的网页打印件加盖本单位公章）；</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5、其他供应商认为可以对响应文件进行补充解释说明的材料（如有）。</w:t>
      </w: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auto"/>
          <w:sz w:val="24"/>
          <w:szCs w:val="24"/>
          <w:lang w:val="en-US" w:eastAsia="zh-CN"/>
        </w:rPr>
      </w:pPr>
    </w:p>
    <w:p>
      <w:pPr>
        <w:spacing w:line="360" w:lineRule="auto"/>
        <w:jc w:val="center"/>
        <w:outlineLvl w:val="1"/>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12、格式:中小企业声明函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中小企业声明函（格式）</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本公司（联合体）郑重声明，根据《政府采购促进中小企业发展管理办法》（财库﹝2020﹞46 号）的规定，本公司（联合体）参加</w:t>
      </w:r>
      <w:r>
        <w:rPr>
          <w:rFonts w:hint="eastAsia" w:ascii="宋体" w:hAnsi="宋体" w:eastAsia="宋体" w:cs="宋体"/>
          <w:bCs/>
          <w:color w:val="auto"/>
          <w:sz w:val="24"/>
          <w:szCs w:val="24"/>
          <w:u w:val="single"/>
        </w:rPr>
        <w:t>（单位名称）</w:t>
      </w:r>
      <w:r>
        <w:rPr>
          <w:rFonts w:hint="eastAsia" w:ascii="宋体" w:hAnsi="宋体" w:eastAsia="宋体" w:cs="宋体"/>
          <w:bCs/>
          <w:color w:val="auto"/>
          <w:sz w:val="24"/>
          <w:szCs w:val="24"/>
        </w:rPr>
        <w:t>的</w:t>
      </w:r>
      <w:r>
        <w:rPr>
          <w:rFonts w:hint="eastAsia" w:ascii="宋体" w:hAnsi="宋体" w:eastAsia="宋体" w:cs="宋体"/>
          <w:bCs/>
          <w:color w:val="auto"/>
          <w:sz w:val="24"/>
          <w:szCs w:val="24"/>
          <w:u w:val="single"/>
        </w:rPr>
        <w:t>（项目名称、项目编号、包号（如有））</w:t>
      </w:r>
      <w:r>
        <w:rPr>
          <w:rFonts w:hint="eastAsia" w:ascii="宋体" w:hAnsi="宋体" w:eastAsia="宋体" w:cs="宋体"/>
          <w:bCs/>
          <w:color w:val="auto"/>
          <w:sz w:val="24"/>
          <w:szCs w:val="24"/>
        </w:rPr>
        <w:t>采购活动，提供的货物全部由符合政策要求的小微企业制造。相关企业（含联合体中的小微企业、签订分包意向协议的小微企业）的具体情况如下：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1. </w:t>
      </w:r>
      <w:r>
        <w:rPr>
          <w:rFonts w:hint="eastAsia" w:ascii="宋体" w:hAnsi="宋体" w:eastAsia="宋体" w:cs="宋体"/>
          <w:bCs/>
          <w:color w:val="auto"/>
          <w:sz w:val="24"/>
          <w:szCs w:val="24"/>
          <w:u w:val="single"/>
          <w:lang w:eastAsia="zh-CN"/>
        </w:rPr>
        <w:t>（</w:t>
      </w:r>
      <w:r>
        <w:rPr>
          <w:rFonts w:hint="eastAsia" w:ascii="宋体" w:hAnsi="宋体" w:eastAsia="宋体" w:cs="宋体"/>
          <w:bCs/>
          <w:color w:val="auto"/>
          <w:sz w:val="24"/>
          <w:szCs w:val="24"/>
          <w:u w:val="single"/>
          <w:lang w:val="en-US" w:eastAsia="zh-CN"/>
        </w:rPr>
        <w:t>标的名称</w:t>
      </w:r>
      <w:r>
        <w:rPr>
          <w:rFonts w:hint="eastAsia" w:ascii="宋体" w:hAnsi="宋体" w:eastAsia="宋体" w:cs="宋体"/>
          <w:bCs/>
          <w:color w:val="auto"/>
          <w:sz w:val="24"/>
          <w:szCs w:val="24"/>
          <w:u w:val="single"/>
          <w:lang w:eastAsia="zh-CN"/>
        </w:rPr>
        <w:t>）</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，属于</w:t>
      </w:r>
      <w:r>
        <w:rPr>
          <w:rFonts w:hint="eastAsia" w:ascii="宋体" w:hAnsi="宋体" w:eastAsia="宋体" w:cs="宋体"/>
          <w:spacing w:val="-6"/>
          <w:sz w:val="24"/>
          <w:szCs w:val="24"/>
          <w:u w:val="single" w:color="000000"/>
          <w:lang w:val="en-US" w:eastAsia="zh-CN"/>
        </w:rPr>
        <w:t>工业（制造业）</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；制造商为</w:t>
      </w:r>
      <w:r>
        <w:rPr>
          <w:rFonts w:hint="eastAsia" w:ascii="宋体" w:hAnsi="宋体" w:eastAsia="宋体" w:cs="宋体"/>
          <w:bCs/>
          <w:color w:val="auto"/>
          <w:sz w:val="24"/>
          <w:szCs w:val="24"/>
          <w:u w:val="single"/>
        </w:rPr>
        <w:t xml:space="preserve">（企业名称）  </w:t>
      </w:r>
      <w:r>
        <w:rPr>
          <w:rFonts w:hint="eastAsia" w:ascii="宋体" w:hAnsi="宋体" w:eastAsia="宋体" w:cs="宋体"/>
          <w:bCs/>
          <w:color w:val="auto"/>
          <w:sz w:val="24"/>
          <w:szCs w:val="24"/>
        </w:rPr>
        <w:t>，从业人员</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人，营业收入为</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万元，资产总额为</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万元，属于</w:t>
      </w:r>
      <w:r>
        <w:rPr>
          <w:rFonts w:hint="eastAsia" w:ascii="宋体" w:hAnsi="宋体" w:eastAsia="宋体" w:cs="宋体"/>
          <w:bCs/>
          <w:color w:val="auto"/>
          <w:sz w:val="24"/>
          <w:szCs w:val="24"/>
          <w:u w:val="single"/>
        </w:rPr>
        <w:t>（小型企业、微型企业）</w:t>
      </w:r>
      <w:r>
        <w:rPr>
          <w:rFonts w:hint="eastAsia" w:ascii="宋体" w:hAnsi="宋体" w:eastAsia="宋体" w:cs="宋体"/>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60" w:lineRule="auto"/>
        <w:ind w:firstLine="4560" w:firstLineChars="19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企业名称（盖章）：</w:t>
      </w:r>
    </w:p>
    <w:p>
      <w:pPr>
        <w:keepNext w:val="0"/>
        <w:keepLines w:val="0"/>
        <w:pageBreakBefore w:val="0"/>
        <w:widowControl w:val="0"/>
        <w:kinsoku/>
        <w:wordWrap/>
        <w:overflowPunct/>
        <w:topLinePunct w:val="0"/>
        <w:autoSpaceDE/>
        <w:autoSpaceDN/>
        <w:bidi w:val="0"/>
        <w:adjustRightInd/>
        <w:snapToGrid/>
        <w:spacing w:line="360" w:lineRule="auto"/>
        <w:ind w:firstLine="4560" w:firstLineChars="19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日 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备注：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①从业人员、营业收入、资产总额填报上一年度数据，无上一年度数据的新成立企业可不填报。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lang w:val="zh-CN"/>
        </w:rPr>
      </w:pPr>
      <w:r>
        <w:rPr>
          <w:rFonts w:hint="eastAsia" w:ascii="宋体" w:hAnsi="宋体" w:eastAsia="宋体" w:cs="宋体"/>
          <w:bCs/>
          <w:color w:val="auto"/>
          <w:sz w:val="24"/>
          <w:szCs w:val="24"/>
          <w:lang w:val="zh-CN"/>
        </w:rPr>
        <w:t>②供应商提供《中小企业声明函》内容不实的，属于“隐瞒真实情况，提供虚假资料的” 情形，依照有关规定追究相应责任。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③投标人应当自行核实是否属于小微企业，并认真填写中小企业声明函。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lang w:val="zh-CN"/>
        </w:rPr>
      </w:pPr>
      <w:r>
        <w:rPr>
          <w:rFonts w:hint="eastAsia" w:ascii="宋体" w:hAnsi="宋体" w:eastAsia="宋体" w:cs="宋体"/>
          <w:bCs/>
          <w:color w:val="auto"/>
          <w:sz w:val="24"/>
          <w:szCs w:val="24"/>
        </w:rPr>
        <w:t>注：</w:t>
      </w:r>
      <w:r>
        <w:rPr>
          <w:rFonts w:hint="eastAsia" w:ascii="宋体" w:hAnsi="宋体" w:eastAsia="宋体" w:cs="宋体"/>
          <w:bCs/>
          <w:color w:val="auto"/>
          <w:sz w:val="24"/>
          <w:szCs w:val="24"/>
          <w:lang w:val="zh-CN"/>
        </w:rPr>
        <w:t>非小型和微型企业产品投标无需提供此项资料。</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rPr>
          <w:rFonts w:hint="default"/>
          <w:color w:val="auto"/>
          <w:sz w:val="24"/>
          <w:szCs w:val="24"/>
          <w:lang w:val="en-US" w:eastAsia="zh-CN"/>
        </w:rPr>
      </w:pPr>
      <w:r>
        <w:rPr>
          <w:rFonts w:hint="default"/>
          <w:color w:val="auto"/>
          <w:sz w:val="24"/>
          <w:szCs w:val="24"/>
          <w:lang w:val="en-US" w:eastAsia="zh-CN"/>
        </w:rPr>
        <w:br w:type="page"/>
      </w:r>
    </w:p>
    <w:p>
      <w:pPr>
        <w:spacing w:line="360" w:lineRule="auto"/>
        <w:jc w:val="center"/>
        <w:outlineLvl w:val="1"/>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13、监狱企业证明文件</w:t>
      </w:r>
    </w:p>
    <w:p>
      <w:pPr>
        <w:spacing w:before="5" w:line="240" w:lineRule="auto"/>
        <w:rPr>
          <w:rFonts w:ascii="宋体" w:hAnsi="宋体" w:eastAsia="宋体" w:cs="宋体"/>
          <w:sz w:val="46"/>
          <w:szCs w:val="46"/>
        </w:rPr>
      </w:pPr>
    </w:p>
    <w:p>
      <w:pPr>
        <w:pStyle w:val="6"/>
        <w:spacing w:line="357" w:lineRule="auto"/>
        <w:ind w:right="0" w:firstLine="480"/>
        <w:jc w:val="left"/>
        <w:rPr>
          <w:sz w:val="24"/>
          <w:szCs w:val="24"/>
        </w:rPr>
      </w:pPr>
      <w:r>
        <w:rPr>
          <w:spacing w:val="-3"/>
          <w:sz w:val="24"/>
          <w:szCs w:val="24"/>
        </w:rPr>
        <w:t>享受政策优惠的监狱企业须提供由省级以上监狱管理局、戒毒管理局（含新</w:t>
      </w:r>
      <w:r>
        <w:rPr>
          <w:sz w:val="24"/>
          <w:szCs w:val="24"/>
        </w:rPr>
        <w:t xml:space="preserve"> 疆生产建设兵团）出具的属于监狱企业的证明文件。</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spacing w:line="360" w:lineRule="auto"/>
        <w:jc w:val="center"/>
        <w:outlineLvl w:val="1"/>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14、残疾人福利性单位声明函</w:t>
      </w:r>
    </w:p>
    <w:p>
      <w:pPr>
        <w:pStyle w:val="6"/>
        <w:spacing w:line="357" w:lineRule="auto"/>
        <w:ind w:right="0" w:firstLine="480"/>
        <w:jc w:val="left"/>
        <w:rPr>
          <w:rFonts w:hint="eastAsia" w:ascii="宋体" w:hAnsi="宋体" w:eastAsia="宋体" w:cs="宋体"/>
          <w:sz w:val="24"/>
          <w:szCs w:val="24"/>
        </w:rPr>
      </w:pPr>
      <w:r>
        <w:rPr>
          <w:rFonts w:hint="eastAsia" w:ascii="宋体" w:hAnsi="宋体" w:eastAsia="宋体" w:cs="宋体"/>
          <w:sz w:val="24"/>
          <w:szCs w:val="24"/>
        </w:rPr>
        <w:t>本单位郑重声明，根据《财政部 民政部 中国残疾人联合会关于促进残疾人 就业</w:t>
      </w:r>
      <w:r>
        <w:rPr>
          <w:rFonts w:hint="eastAsia" w:ascii="宋体" w:hAnsi="宋体" w:eastAsia="宋体" w:cs="宋体"/>
          <w:spacing w:val="-54"/>
          <w:sz w:val="24"/>
          <w:szCs w:val="24"/>
        </w:rPr>
        <w:t xml:space="preserve"> </w:t>
      </w:r>
      <w:r>
        <w:rPr>
          <w:rFonts w:hint="eastAsia" w:ascii="宋体" w:hAnsi="宋体" w:eastAsia="宋体" w:cs="宋体"/>
          <w:sz w:val="24"/>
          <w:szCs w:val="24"/>
        </w:rPr>
        <w:t>政府采购政策的通知》（财库〔2017〕</w:t>
      </w:r>
      <w:r>
        <w:rPr>
          <w:rFonts w:hint="eastAsia" w:ascii="宋体" w:hAnsi="宋体" w:eastAsia="宋体" w:cs="宋体"/>
          <w:spacing w:val="-54"/>
          <w:sz w:val="24"/>
          <w:szCs w:val="24"/>
        </w:rPr>
        <w:t xml:space="preserve"> </w:t>
      </w:r>
      <w:r>
        <w:rPr>
          <w:rFonts w:hint="eastAsia" w:ascii="宋体" w:hAnsi="宋体" w:eastAsia="宋体" w:cs="宋体"/>
          <w:sz w:val="24"/>
          <w:szCs w:val="24"/>
        </w:rPr>
        <w:t>141</w:t>
      </w:r>
      <w:r>
        <w:rPr>
          <w:rFonts w:hint="eastAsia" w:ascii="宋体" w:hAnsi="宋体" w:eastAsia="宋体" w:cs="宋体"/>
          <w:spacing w:val="-54"/>
          <w:sz w:val="24"/>
          <w:szCs w:val="24"/>
        </w:rPr>
        <w:t xml:space="preserve"> </w:t>
      </w:r>
      <w:r>
        <w:rPr>
          <w:rFonts w:hint="eastAsia" w:ascii="宋体" w:hAnsi="宋体" w:eastAsia="宋体" w:cs="宋体"/>
          <w:sz w:val="24"/>
          <w:szCs w:val="24"/>
        </w:rPr>
        <w:t>号）</w:t>
      </w:r>
      <w:r>
        <w:rPr>
          <w:rFonts w:hint="eastAsia" w:ascii="宋体" w:hAnsi="宋体" w:eastAsia="宋体" w:cs="宋体"/>
          <w:spacing w:val="-54"/>
          <w:sz w:val="24"/>
          <w:szCs w:val="24"/>
        </w:rPr>
        <w:t xml:space="preserve"> </w:t>
      </w:r>
      <w:r>
        <w:rPr>
          <w:rFonts w:hint="eastAsia" w:ascii="宋体" w:hAnsi="宋体" w:eastAsia="宋体" w:cs="宋体"/>
          <w:sz w:val="24"/>
          <w:szCs w:val="24"/>
        </w:rPr>
        <w:t>的规定，本单位为符合条 件的残疾人福 利性单位，且本单位参加 单位的 项目采购活动 提供本单位制造的货物（由</w:t>
      </w:r>
      <w:r>
        <w:rPr>
          <w:rFonts w:hint="eastAsia" w:ascii="宋体" w:hAnsi="宋体" w:eastAsia="宋体" w:cs="宋体"/>
          <w:spacing w:val="-108"/>
          <w:sz w:val="24"/>
          <w:szCs w:val="24"/>
        </w:rPr>
        <w:t xml:space="preserve"> </w:t>
      </w:r>
      <w:r>
        <w:rPr>
          <w:rFonts w:hint="eastAsia" w:ascii="宋体" w:hAnsi="宋体" w:eastAsia="宋体" w:cs="宋体"/>
          <w:sz w:val="24"/>
          <w:szCs w:val="24"/>
        </w:rPr>
        <w:t>本单位承担工程/提供服务），</w:t>
      </w:r>
      <w:r>
        <w:rPr>
          <w:rFonts w:hint="eastAsia" w:ascii="宋体" w:hAnsi="宋体" w:eastAsia="宋体" w:cs="宋体"/>
          <w:spacing w:val="-108"/>
          <w:sz w:val="24"/>
          <w:szCs w:val="24"/>
        </w:rPr>
        <w:t xml:space="preserve"> </w:t>
      </w:r>
      <w:r>
        <w:rPr>
          <w:rFonts w:hint="eastAsia" w:ascii="宋体" w:hAnsi="宋体" w:eastAsia="宋体" w:cs="宋体"/>
          <w:sz w:val="24"/>
          <w:szCs w:val="24"/>
        </w:rPr>
        <w:t>或者提供其他残疾人 福利性单位制造的货物（不包括使</w:t>
      </w:r>
    </w:p>
    <w:p>
      <w:pPr>
        <w:pStyle w:val="6"/>
        <w:spacing w:before="36" w:line="357" w:lineRule="auto"/>
        <w:ind w:left="600" w:right="0"/>
        <w:jc w:val="left"/>
        <w:rPr>
          <w:rFonts w:hint="eastAsia" w:ascii="宋体" w:hAnsi="宋体" w:eastAsia="宋体" w:cs="宋体"/>
          <w:sz w:val="24"/>
          <w:szCs w:val="24"/>
        </w:rPr>
      </w:pPr>
      <w:r>
        <w:rPr>
          <w:rFonts w:hint="eastAsia" w:ascii="宋体" w:hAnsi="宋体" w:eastAsia="宋体" w:cs="宋体"/>
          <w:sz w:val="24"/>
          <w:szCs w:val="24"/>
        </w:rPr>
        <w:t>用非残疾人福利性单位注册商标的货物）。 本单位对上述声明的真实性负责。如有虚假，将依法承担相应责任。</w:t>
      </w:r>
    </w:p>
    <w:p>
      <w:pPr>
        <w:spacing w:before="0" w:line="240" w:lineRule="auto"/>
        <w:rPr>
          <w:rFonts w:hint="eastAsia" w:ascii="宋体" w:hAnsi="宋体" w:eastAsia="宋体" w:cs="宋体"/>
          <w:sz w:val="24"/>
          <w:szCs w:val="24"/>
        </w:rPr>
      </w:pPr>
    </w:p>
    <w:p>
      <w:pPr>
        <w:spacing w:before="0" w:line="240" w:lineRule="auto"/>
        <w:rPr>
          <w:rFonts w:hint="eastAsia" w:ascii="宋体" w:hAnsi="宋体" w:eastAsia="宋体" w:cs="宋体"/>
          <w:sz w:val="24"/>
          <w:szCs w:val="24"/>
        </w:rPr>
      </w:pPr>
    </w:p>
    <w:p>
      <w:pPr>
        <w:spacing w:before="0" w:line="240" w:lineRule="auto"/>
        <w:rPr>
          <w:rFonts w:hint="eastAsia" w:ascii="宋体" w:hAnsi="宋体" w:eastAsia="宋体" w:cs="宋体"/>
          <w:sz w:val="24"/>
          <w:szCs w:val="24"/>
        </w:rPr>
      </w:pPr>
    </w:p>
    <w:p>
      <w:pPr>
        <w:spacing w:before="0" w:line="240" w:lineRule="auto"/>
        <w:rPr>
          <w:rFonts w:hint="eastAsia" w:ascii="宋体" w:hAnsi="宋体" w:eastAsia="宋体" w:cs="宋体"/>
          <w:sz w:val="24"/>
          <w:szCs w:val="24"/>
        </w:rPr>
      </w:pPr>
    </w:p>
    <w:p>
      <w:pPr>
        <w:spacing w:before="0" w:line="240" w:lineRule="auto"/>
        <w:rPr>
          <w:rFonts w:hint="eastAsia" w:ascii="宋体" w:hAnsi="宋体" w:eastAsia="宋体" w:cs="宋体"/>
          <w:sz w:val="24"/>
          <w:szCs w:val="24"/>
        </w:rPr>
      </w:pPr>
    </w:p>
    <w:p>
      <w:pPr>
        <w:spacing w:before="11" w:line="240" w:lineRule="auto"/>
        <w:rPr>
          <w:rFonts w:hint="eastAsia" w:ascii="宋体" w:hAnsi="宋体" w:eastAsia="宋体" w:cs="宋体"/>
          <w:sz w:val="24"/>
          <w:szCs w:val="24"/>
        </w:rPr>
      </w:pPr>
    </w:p>
    <w:p>
      <w:pPr>
        <w:pStyle w:val="6"/>
        <w:spacing w:line="357" w:lineRule="auto"/>
        <w:ind w:left="600" w:right="5646"/>
        <w:jc w:val="left"/>
        <w:rPr>
          <w:rFonts w:hint="eastAsia" w:ascii="宋体" w:hAnsi="宋体" w:eastAsia="宋体" w:cs="宋体"/>
          <w:sz w:val="24"/>
          <w:szCs w:val="24"/>
        </w:rPr>
      </w:pPr>
      <w:r>
        <w:rPr>
          <w:rFonts w:hint="eastAsia" w:ascii="宋体" w:hAnsi="宋体" w:eastAsia="宋体" w:cs="宋体"/>
          <w:sz w:val="24"/>
          <w:szCs w:val="24"/>
        </w:rPr>
        <w:t xml:space="preserve">单位名称（盖章）： </w:t>
      </w:r>
    </w:p>
    <w:p>
      <w:pPr>
        <w:pStyle w:val="6"/>
        <w:spacing w:line="357" w:lineRule="auto"/>
        <w:ind w:left="600" w:right="5646"/>
        <w:jc w:val="left"/>
        <w:rPr>
          <w:rFonts w:hint="eastAsia" w:ascii="宋体" w:hAnsi="宋体" w:eastAsia="宋体" w:cs="宋体"/>
          <w:sz w:val="24"/>
          <w:szCs w:val="24"/>
        </w:rPr>
      </w:pPr>
      <w:r>
        <w:rPr>
          <w:rFonts w:hint="eastAsia" w:ascii="宋体" w:hAnsi="宋体" w:eastAsia="宋体" w:cs="宋体"/>
          <w:sz w:val="24"/>
          <w:szCs w:val="24"/>
        </w:rPr>
        <w:t>日  期：</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color w:val="auto"/>
          <w:sz w:val="24"/>
          <w:szCs w:val="24"/>
          <w:lang w:val="en-US" w:eastAsia="zh-CN"/>
        </w:rPr>
      </w:pPr>
    </w:p>
    <w:p>
      <w:pPr>
        <w:rPr>
          <w:rFonts w:hint="default"/>
          <w:color w:val="auto"/>
          <w:sz w:val="24"/>
          <w:szCs w:val="24"/>
          <w:lang w:val="en-US" w:eastAsia="zh-CN"/>
        </w:rPr>
      </w:pPr>
      <w:r>
        <w:rPr>
          <w:rFonts w:hint="default"/>
          <w:color w:val="auto"/>
          <w:sz w:val="24"/>
          <w:szCs w:val="24"/>
          <w:lang w:val="en-US" w:eastAsia="zh-CN"/>
        </w:rPr>
        <w:br w:type="page"/>
      </w:r>
    </w:p>
    <w:p>
      <w:pPr>
        <w:spacing w:line="360" w:lineRule="auto"/>
        <w:jc w:val="center"/>
        <w:outlineLvl w:val="1"/>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15、商务标偏离表</w:t>
      </w:r>
    </w:p>
    <w:p>
      <w:pPr>
        <w:pStyle w:val="6"/>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说明：请投标人对应招标文件的“</w:t>
      </w:r>
      <w:r>
        <w:rPr>
          <w:rFonts w:hint="eastAsia" w:ascii="宋体" w:hAnsi="宋体" w:eastAsia="宋体" w:cs="宋体"/>
          <w:sz w:val="24"/>
          <w:szCs w:val="24"/>
          <w:lang w:val="en-US" w:eastAsia="zh-CN"/>
        </w:rPr>
        <w:t>采购</w:t>
      </w:r>
      <w:r>
        <w:rPr>
          <w:rFonts w:hint="eastAsia" w:ascii="宋体" w:hAnsi="宋体" w:eastAsia="宋体" w:cs="宋体"/>
          <w:sz w:val="24"/>
          <w:szCs w:val="24"/>
        </w:rPr>
        <w:t>需求书”中有关项目交货期、投标有效期、质保期</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维保期</w:t>
      </w:r>
      <w:r>
        <w:rPr>
          <w:rFonts w:hint="eastAsia" w:ascii="宋体" w:hAnsi="宋体" w:eastAsia="宋体" w:cs="宋体"/>
          <w:sz w:val="24"/>
          <w:szCs w:val="24"/>
        </w:rPr>
        <w:t>等商务要求等内容的要求，如实、完整、</w:t>
      </w:r>
      <w:r>
        <w:rPr>
          <w:rFonts w:hint="eastAsia" w:ascii="宋体" w:hAnsi="宋体" w:eastAsia="宋体" w:cs="宋体"/>
          <w:spacing w:val="-3"/>
          <w:sz w:val="24"/>
          <w:szCs w:val="24"/>
        </w:rPr>
        <w:t>准确的填写该表。投标文件有正、负偏离均应在下表中列明。若无偏离，请标明</w:t>
      </w:r>
      <w:r>
        <w:rPr>
          <w:rFonts w:hint="eastAsia" w:ascii="宋体" w:hAnsi="宋体" w:eastAsia="宋体" w:cs="宋体"/>
          <w:spacing w:val="-95"/>
          <w:sz w:val="24"/>
          <w:szCs w:val="24"/>
        </w:rPr>
        <w:t xml:space="preserve"> </w:t>
      </w:r>
      <w:r>
        <w:rPr>
          <w:rFonts w:hint="eastAsia" w:ascii="宋体" w:hAnsi="宋体" w:eastAsia="宋体" w:cs="宋体"/>
          <w:sz w:val="24"/>
          <w:szCs w:val="24"/>
        </w:rPr>
        <w:t>“完全响应”。</w:t>
      </w:r>
    </w:p>
    <w:p>
      <w:pPr>
        <w:spacing w:before="6" w:line="240" w:lineRule="auto"/>
        <w:rPr>
          <w:rFonts w:ascii="宋体" w:hAnsi="宋体" w:eastAsia="宋体" w:cs="宋体"/>
          <w:sz w:val="5"/>
          <w:szCs w:val="5"/>
        </w:rPr>
      </w:pPr>
    </w:p>
    <w:tbl>
      <w:tblPr>
        <w:tblStyle w:val="17"/>
        <w:tblW w:w="8282" w:type="dxa"/>
        <w:tblInd w:w="101" w:type="dxa"/>
        <w:tblLayout w:type="fixed"/>
        <w:tblCellMar>
          <w:top w:w="0" w:type="dxa"/>
          <w:left w:w="0" w:type="dxa"/>
          <w:bottom w:w="0" w:type="dxa"/>
          <w:right w:w="0" w:type="dxa"/>
        </w:tblCellMar>
      </w:tblPr>
      <w:tblGrid>
        <w:gridCol w:w="824"/>
        <w:gridCol w:w="1128"/>
        <w:gridCol w:w="1275"/>
        <w:gridCol w:w="2115"/>
        <w:gridCol w:w="1185"/>
        <w:gridCol w:w="1755"/>
      </w:tblGrid>
      <w:tr>
        <w:tblPrEx>
          <w:tblCellMar>
            <w:top w:w="0" w:type="dxa"/>
            <w:left w:w="0" w:type="dxa"/>
            <w:bottom w:w="0" w:type="dxa"/>
            <w:right w:w="0" w:type="dxa"/>
          </w:tblCellMar>
        </w:tblPrEx>
        <w:trPr>
          <w:trHeight w:val="1220" w:hRule="exact"/>
        </w:trPr>
        <w:tc>
          <w:tcPr>
            <w:tcW w:w="824"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spacing w:line="240" w:lineRule="auto"/>
              <w:ind w:right="-41"/>
              <w:jc w:val="center"/>
              <w:rPr>
                <w:rFonts w:hint="eastAsia" w:ascii="宋体" w:hAnsi="宋体" w:eastAsia="宋体" w:cs="宋体"/>
                <w:sz w:val="24"/>
                <w:szCs w:val="24"/>
              </w:rPr>
            </w:pPr>
            <w:r>
              <w:rPr>
                <w:rFonts w:hint="eastAsia" w:ascii="宋体" w:hAnsi="宋体" w:eastAsia="宋体" w:cs="宋体"/>
                <w:sz w:val="24"/>
                <w:szCs w:val="24"/>
              </w:rPr>
              <w:t>序号</w:t>
            </w:r>
          </w:p>
        </w:tc>
        <w:tc>
          <w:tcPr>
            <w:tcW w:w="11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spacing w:line="240" w:lineRule="auto"/>
              <w:ind w:right="0"/>
              <w:jc w:val="center"/>
              <w:rPr>
                <w:rFonts w:hint="eastAsia" w:ascii="宋体" w:hAnsi="宋体" w:eastAsia="宋体" w:cs="宋体"/>
                <w:sz w:val="24"/>
                <w:szCs w:val="24"/>
              </w:rPr>
            </w:pPr>
            <w:r>
              <w:rPr>
                <w:rFonts w:hint="eastAsia" w:ascii="宋体" w:hAnsi="宋体" w:eastAsia="宋体" w:cs="宋体"/>
                <w:sz w:val="24"/>
                <w:szCs w:val="24"/>
              </w:rPr>
              <w:t>招标文件条款</w:t>
            </w:r>
          </w:p>
        </w:tc>
        <w:tc>
          <w:tcPr>
            <w:tcW w:w="1275"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spacing w:line="240" w:lineRule="auto"/>
              <w:ind w:right="0"/>
              <w:jc w:val="center"/>
              <w:rPr>
                <w:rFonts w:hint="eastAsia" w:ascii="宋体" w:hAnsi="宋体" w:eastAsia="宋体" w:cs="宋体"/>
                <w:sz w:val="24"/>
                <w:szCs w:val="24"/>
              </w:rPr>
            </w:pPr>
            <w:r>
              <w:rPr>
                <w:rFonts w:hint="eastAsia" w:ascii="宋体" w:hAnsi="宋体" w:eastAsia="宋体" w:cs="宋体"/>
                <w:sz w:val="24"/>
                <w:szCs w:val="24"/>
              </w:rPr>
              <w:t>招标文件中商务要求</w:t>
            </w:r>
          </w:p>
        </w:tc>
        <w:tc>
          <w:tcPr>
            <w:tcW w:w="2115"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spacing w:line="240" w:lineRule="auto"/>
              <w:ind w:right="0"/>
              <w:jc w:val="center"/>
              <w:rPr>
                <w:rFonts w:hint="eastAsia" w:ascii="宋体" w:hAnsi="宋体" w:eastAsia="宋体" w:cs="宋体"/>
                <w:sz w:val="24"/>
                <w:szCs w:val="24"/>
              </w:rPr>
            </w:pPr>
            <w:r>
              <w:rPr>
                <w:rFonts w:hint="eastAsia" w:ascii="宋体" w:hAnsi="宋体" w:eastAsia="宋体" w:cs="宋体"/>
                <w:sz w:val="24"/>
                <w:szCs w:val="24"/>
              </w:rPr>
              <w:t>投标文件响应</w:t>
            </w:r>
          </w:p>
        </w:tc>
        <w:tc>
          <w:tcPr>
            <w:tcW w:w="11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spacing w:line="240" w:lineRule="auto"/>
              <w:ind w:right="0"/>
              <w:jc w:val="center"/>
              <w:rPr>
                <w:rFonts w:hint="eastAsia" w:ascii="宋体" w:hAnsi="宋体" w:eastAsia="宋体" w:cs="宋体"/>
                <w:sz w:val="24"/>
                <w:szCs w:val="24"/>
              </w:rPr>
            </w:pPr>
            <w:r>
              <w:rPr>
                <w:rFonts w:hint="eastAsia" w:ascii="宋体" w:hAnsi="宋体" w:eastAsia="宋体" w:cs="宋体"/>
                <w:sz w:val="24"/>
                <w:szCs w:val="24"/>
              </w:rPr>
              <w:t>偏离</w:t>
            </w:r>
          </w:p>
        </w:tc>
        <w:tc>
          <w:tcPr>
            <w:tcW w:w="1755"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spacing w:line="240" w:lineRule="auto"/>
              <w:ind w:right="0"/>
              <w:jc w:val="center"/>
              <w:rPr>
                <w:rFonts w:hint="default" w:ascii="宋体" w:hAnsi="宋体" w:eastAsia="宋体" w:cs="宋体"/>
                <w:sz w:val="24"/>
                <w:szCs w:val="24"/>
                <w:lang w:val="en-US" w:eastAsia="zh-CN"/>
              </w:rPr>
            </w:pPr>
            <w:r>
              <w:rPr>
                <w:rFonts w:hint="eastAsia" w:cs="宋体"/>
                <w:sz w:val="24"/>
                <w:szCs w:val="24"/>
                <w:lang w:val="en-US" w:eastAsia="zh-CN"/>
              </w:rPr>
              <w:t>相关证明材料的页码索引（如有）</w:t>
            </w:r>
          </w:p>
        </w:tc>
      </w:tr>
      <w:tr>
        <w:tblPrEx>
          <w:tblCellMar>
            <w:top w:w="0" w:type="dxa"/>
            <w:left w:w="0" w:type="dxa"/>
            <w:bottom w:w="0" w:type="dxa"/>
            <w:right w:w="0" w:type="dxa"/>
          </w:tblCellMar>
        </w:tblPrEx>
        <w:trPr>
          <w:trHeight w:val="875" w:hRule="exact"/>
        </w:trPr>
        <w:tc>
          <w:tcPr>
            <w:tcW w:w="824" w:type="dxa"/>
            <w:tcBorders>
              <w:top w:val="single" w:color="000000" w:sz="4" w:space="0"/>
              <w:left w:val="single" w:color="000000" w:sz="4" w:space="0"/>
              <w:bottom w:val="single" w:color="000000" w:sz="4" w:space="0"/>
              <w:right w:val="single" w:color="000000" w:sz="4" w:space="0"/>
            </w:tcBorders>
          </w:tcPr>
          <w:p>
            <w:pPr>
              <w:pStyle w:val="40"/>
              <w:spacing w:before="1" w:line="240" w:lineRule="auto"/>
              <w:ind w:right="0"/>
              <w:jc w:val="left"/>
              <w:rPr>
                <w:rFonts w:hint="eastAsia" w:ascii="宋体" w:hAnsi="宋体" w:eastAsia="宋体" w:cs="宋体"/>
                <w:sz w:val="24"/>
                <w:szCs w:val="24"/>
              </w:rPr>
            </w:pPr>
          </w:p>
          <w:p>
            <w:pPr>
              <w:pStyle w:val="40"/>
              <w:spacing w:line="240" w:lineRule="auto"/>
              <w:ind w:left="181" w:right="0"/>
              <w:jc w:val="left"/>
              <w:rPr>
                <w:rFonts w:hint="eastAsia" w:ascii="宋体" w:hAnsi="宋体" w:eastAsia="宋体" w:cs="宋体"/>
                <w:sz w:val="24"/>
                <w:szCs w:val="24"/>
              </w:rPr>
            </w:pPr>
            <w:r>
              <w:rPr>
                <w:rFonts w:hint="eastAsia" w:ascii="宋体" w:hAnsi="宋体" w:eastAsia="宋体" w:cs="宋体"/>
                <w:sz w:val="24"/>
                <w:szCs w:val="24"/>
              </w:rPr>
              <w:t xml:space="preserve">1 </w:t>
            </w:r>
          </w:p>
        </w:tc>
        <w:tc>
          <w:tcPr>
            <w:tcW w:w="1128" w:type="dxa"/>
            <w:tcBorders>
              <w:top w:val="single" w:color="000000" w:sz="4" w:space="0"/>
              <w:left w:val="single" w:color="000000" w:sz="4" w:space="0"/>
              <w:bottom w:val="single" w:color="000000" w:sz="4" w:space="0"/>
              <w:right w:val="single" w:color="000000" w:sz="4" w:space="0"/>
            </w:tcBorders>
          </w:tcPr>
          <w:p>
            <w:pPr>
              <w:pStyle w:val="40"/>
              <w:spacing w:before="67"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 xml:space="preserve"> </w:t>
            </w:r>
          </w:p>
        </w:tc>
        <w:tc>
          <w:tcPr>
            <w:tcW w:w="1275" w:type="dxa"/>
            <w:tcBorders>
              <w:top w:val="single" w:color="000000" w:sz="4" w:space="0"/>
              <w:left w:val="single" w:color="000000" w:sz="4" w:space="0"/>
              <w:bottom w:val="single" w:color="000000" w:sz="4" w:space="0"/>
              <w:right w:val="single" w:color="000000" w:sz="4" w:space="0"/>
            </w:tcBorders>
          </w:tcPr>
          <w:p>
            <w:pPr>
              <w:pStyle w:val="40"/>
              <w:spacing w:before="9" w:line="240" w:lineRule="auto"/>
              <w:ind w:right="0"/>
              <w:jc w:val="left"/>
              <w:rPr>
                <w:rFonts w:hint="eastAsia" w:ascii="宋体" w:hAnsi="宋体" w:eastAsia="宋体" w:cs="宋体"/>
                <w:sz w:val="24"/>
                <w:szCs w:val="24"/>
              </w:rPr>
            </w:pPr>
          </w:p>
          <w:p>
            <w:pPr>
              <w:pStyle w:val="40"/>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 xml:space="preserve"> </w:t>
            </w:r>
          </w:p>
        </w:tc>
        <w:tc>
          <w:tcPr>
            <w:tcW w:w="2115" w:type="dxa"/>
            <w:tcBorders>
              <w:top w:val="single" w:color="000000" w:sz="4" w:space="0"/>
              <w:left w:val="single" w:color="000000" w:sz="4" w:space="0"/>
              <w:bottom w:val="single" w:color="000000" w:sz="4" w:space="0"/>
              <w:right w:val="single" w:color="000000" w:sz="4" w:space="0"/>
            </w:tcBorders>
          </w:tcPr>
          <w:p>
            <w:pPr>
              <w:pStyle w:val="40"/>
              <w:spacing w:before="9" w:line="240" w:lineRule="auto"/>
              <w:ind w:right="0"/>
              <w:jc w:val="left"/>
              <w:rPr>
                <w:rFonts w:hint="eastAsia" w:ascii="宋体" w:hAnsi="宋体" w:eastAsia="宋体" w:cs="宋体"/>
                <w:sz w:val="24"/>
                <w:szCs w:val="24"/>
              </w:rPr>
            </w:pPr>
          </w:p>
          <w:p>
            <w:pPr>
              <w:pStyle w:val="40"/>
              <w:spacing w:line="240" w:lineRule="auto"/>
              <w:ind w:left="222" w:right="0"/>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1185" w:type="dxa"/>
            <w:tcBorders>
              <w:top w:val="single" w:color="000000" w:sz="4" w:space="0"/>
              <w:left w:val="single" w:color="000000" w:sz="4" w:space="0"/>
              <w:bottom w:val="single" w:color="000000" w:sz="4" w:space="0"/>
              <w:right w:val="single" w:color="000000" w:sz="4" w:space="0"/>
            </w:tcBorders>
          </w:tcPr>
          <w:p>
            <w:pPr>
              <w:pStyle w:val="40"/>
              <w:spacing w:before="9" w:line="240" w:lineRule="auto"/>
              <w:ind w:right="0"/>
              <w:jc w:val="left"/>
              <w:rPr>
                <w:rFonts w:hint="eastAsia" w:ascii="宋体" w:hAnsi="宋体" w:eastAsia="宋体" w:cs="宋体"/>
                <w:sz w:val="24"/>
                <w:szCs w:val="24"/>
              </w:rPr>
            </w:pPr>
          </w:p>
          <w:p>
            <w:pPr>
              <w:pStyle w:val="40"/>
              <w:spacing w:line="240" w:lineRule="auto"/>
              <w:ind w:left="227" w:right="0"/>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1755" w:type="dxa"/>
            <w:tcBorders>
              <w:top w:val="single" w:color="000000" w:sz="4" w:space="0"/>
              <w:left w:val="single" w:color="000000" w:sz="4" w:space="0"/>
              <w:bottom w:val="single" w:color="000000" w:sz="4" w:space="0"/>
              <w:right w:val="single" w:color="000000" w:sz="4" w:space="0"/>
            </w:tcBorders>
          </w:tcPr>
          <w:p>
            <w:pPr>
              <w:pStyle w:val="40"/>
              <w:spacing w:line="240" w:lineRule="auto"/>
              <w:ind w:left="227" w:right="0"/>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862" w:hRule="exact"/>
        </w:trPr>
        <w:tc>
          <w:tcPr>
            <w:tcW w:w="824" w:type="dxa"/>
            <w:tcBorders>
              <w:top w:val="single" w:color="000000" w:sz="4" w:space="0"/>
              <w:left w:val="single" w:color="000000" w:sz="4" w:space="0"/>
              <w:bottom w:val="single" w:color="000000" w:sz="4" w:space="0"/>
              <w:right w:val="single" w:color="000000" w:sz="4" w:space="0"/>
            </w:tcBorders>
          </w:tcPr>
          <w:p>
            <w:pPr>
              <w:pStyle w:val="40"/>
              <w:spacing w:before="8" w:line="240" w:lineRule="auto"/>
              <w:ind w:right="0"/>
              <w:jc w:val="left"/>
              <w:rPr>
                <w:rFonts w:hint="eastAsia" w:ascii="宋体" w:hAnsi="宋体" w:eastAsia="宋体" w:cs="宋体"/>
                <w:sz w:val="24"/>
                <w:szCs w:val="24"/>
              </w:rPr>
            </w:pPr>
          </w:p>
          <w:p>
            <w:pPr>
              <w:pStyle w:val="40"/>
              <w:spacing w:line="240" w:lineRule="auto"/>
              <w:ind w:left="181" w:right="0"/>
              <w:jc w:val="left"/>
              <w:rPr>
                <w:rFonts w:hint="eastAsia" w:ascii="宋体" w:hAnsi="宋体" w:eastAsia="宋体" w:cs="宋体"/>
                <w:sz w:val="24"/>
                <w:szCs w:val="24"/>
              </w:rPr>
            </w:pPr>
            <w:r>
              <w:rPr>
                <w:rFonts w:hint="eastAsia" w:ascii="宋体" w:hAnsi="宋体" w:eastAsia="宋体" w:cs="宋体"/>
                <w:sz w:val="24"/>
                <w:szCs w:val="24"/>
              </w:rPr>
              <w:t xml:space="preserve">2 </w:t>
            </w:r>
          </w:p>
        </w:tc>
        <w:tc>
          <w:tcPr>
            <w:tcW w:w="1128" w:type="dxa"/>
            <w:tcBorders>
              <w:top w:val="single" w:color="000000" w:sz="4" w:space="0"/>
              <w:left w:val="single" w:color="000000" w:sz="4" w:space="0"/>
              <w:bottom w:val="single" w:color="000000" w:sz="4" w:space="0"/>
              <w:right w:val="single" w:color="000000" w:sz="4" w:space="0"/>
            </w:tcBorders>
          </w:tcPr>
          <w:p>
            <w:pPr>
              <w:pStyle w:val="40"/>
              <w:spacing w:before="67" w:line="240" w:lineRule="auto"/>
              <w:ind w:left="227" w:right="0"/>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1275" w:type="dxa"/>
            <w:tcBorders>
              <w:top w:val="single" w:color="000000" w:sz="4" w:space="0"/>
              <w:left w:val="single" w:color="000000" w:sz="4" w:space="0"/>
              <w:bottom w:val="single" w:color="000000" w:sz="4" w:space="0"/>
              <w:right w:val="single" w:color="000000" w:sz="4" w:space="0"/>
            </w:tcBorders>
          </w:tcPr>
          <w:p>
            <w:pPr>
              <w:pStyle w:val="40"/>
              <w:spacing w:before="2" w:line="240" w:lineRule="auto"/>
              <w:ind w:right="0"/>
              <w:jc w:val="left"/>
              <w:rPr>
                <w:rFonts w:hint="eastAsia" w:ascii="宋体" w:hAnsi="宋体" w:eastAsia="宋体" w:cs="宋体"/>
                <w:sz w:val="24"/>
                <w:szCs w:val="24"/>
              </w:rPr>
            </w:pPr>
          </w:p>
          <w:p>
            <w:pPr>
              <w:pStyle w:val="40"/>
              <w:spacing w:line="240" w:lineRule="auto"/>
              <w:ind w:left="223" w:right="0"/>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2115" w:type="dxa"/>
            <w:tcBorders>
              <w:top w:val="single" w:color="000000" w:sz="4" w:space="0"/>
              <w:left w:val="single" w:color="000000" w:sz="4" w:space="0"/>
              <w:bottom w:val="single" w:color="000000" w:sz="4" w:space="0"/>
              <w:right w:val="single" w:color="000000" w:sz="4" w:space="0"/>
            </w:tcBorders>
          </w:tcPr>
          <w:p>
            <w:pPr>
              <w:pStyle w:val="40"/>
              <w:spacing w:before="2" w:line="240" w:lineRule="auto"/>
              <w:ind w:right="0"/>
              <w:jc w:val="left"/>
              <w:rPr>
                <w:rFonts w:hint="eastAsia" w:ascii="宋体" w:hAnsi="宋体" w:eastAsia="宋体" w:cs="宋体"/>
                <w:sz w:val="24"/>
                <w:szCs w:val="24"/>
              </w:rPr>
            </w:pPr>
          </w:p>
          <w:p>
            <w:pPr>
              <w:pStyle w:val="40"/>
              <w:spacing w:line="240" w:lineRule="auto"/>
              <w:ind w:left="222" w:right="0"/>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1185" w:type="dxa"/>
            <w:tcBorders>
              <w:top w:val="single" w:color="000000" w:sz="4" w:space="0"/>
              <w:left w:val="single" w:color="000000" w:sz="4" w:space="0"/>
              <w:bottom w:val="single" w:color="000000" w:sz="4" w:space="0"/>
              <w:right w:val="single" w:color="000000" w:sz="4" w:space="0"/>
            </w:tcBorders>
          </w:tcPr>
          <w:p>
            <w:pPr>
              <w:pStyle w:val="40"/>
              <w:spacing w:before="2" w:line="240" w:lineRule="auto"/>
              <w:ind w:right="0"/>
              <w:jc w:val="left"/>
              <w:rPr>
                <w:rFonts w:hint="eastAsia" w:ascii="宋体" w:hAnsi="宋体" w:eastAsia="宋体" w:cs="宋体"/>
                <w:sz w:val="24"/>
                <w:szCs w:val="24"/>
              </w:rPr>
            </w:pPr>
          </w:p>
          <w:p>
            <w:pPr>
              <w:pStyle w:val="40"/>
              <w:spacing w:line="240" w:lineRule="auto"/>
              <w:ind w:left="227" w:right="0"/>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1755" w:type="dxa"/>
            <w:tcBorders>
              <w:top w:val="single" w:color="000000" w:sz="4" w:space="0"/>
              <w:left w:val="single" w:color="000000" w:sz="4" w:space="0"/>
              <w:bottom w:val="single" w:color="000000" w:sz="4" w:space="0"/>
              <w:right w:val="single" w:color="000000" w:sz="4" w:space="0"/>
            </w:tcBorders>
          </w:tcPr>
          <w:p>
            <w:pPr>
              <w:pStyle w:val="40"/>
              <w:spacing w:line="240" w:lineRule="auto"/>
              <w:ind w:left="227" w:right="0"/>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862" w:hRule="exact"/>
        </w:trPr>
        <w:tc>
          <w:tcPr>
            <w:tcW w:w="824" w:type="dxa"/>
            <w:tcBorders>
              <w:top w:val="single" w:color="000000" w:sz="4" w:space="0"/>
              <w:left w:val="single" w:color="000000" w:sz="4" w:space="0"/>
              <w:bottom w:val="single" w:color="000000" w:sz="4" w:space="0"/>
              <w:right w:val="single" w:color="000000" w:sz="4" w:space="0"/>
            </w:tcBorders>
          </w:tcPr>
          <w:p>
            <w:pPr>
              <w:pStyle w:val="40"/>
              <w:spacing w:before="8" w:line="240" w:lineRule="auto"/>
              <w:ind w:right="0"/>
              <w:jc w:val="left"/>
              <w:rPr>
                <w:rFonts w:hint="eastAsia" w:ascii="宋体" w:hAnsi="宋体" w:eastAsia="宋体" w:cs="宋体"/>
                <w:sz w:val="24"/>
                <w:szCs w:val="24"/>
              </w:rPr>
            </w:pPr>
          </w:p>
          <w:p>
            <w:pPr>
              <w:pStyle w:val="40"/>
              <w:spacing w:line="240" w:lineRule="auto"/>
              <w:ind w:left="181" w:right="0"/>
              <w:jc w:val="left"/>
              <w:rPr>
                <w:rFonts w:hint="eastAsia" w:ascii="宋体" w:hAnsi="宋体" w:eastAsia="宋体" w:cs="宋体"/>
                <w:sz w:val="24"/>
                <w:szCs w:val="24"/>
              </w:rPr>
            </w:pPr>
            <w:r>
              <w:rPr>
                <w:rFonts w:hint="eastAsia" w:ascii="宋体" w:hAnsi="宋体" w:eastAsia="宋体" w:cs="宋体"/>
                <w:sz w:val="24"/>
                <w:szCs w:val="24"/>
              </w:rPr>
              <w:t xml:space="preserve">3 </w:t>
            </w:r>
          </w:p>
        </w:tc>
        <w:tc>
          <w:tcPr>
            <w:tcW w:w="1128" w:type="dxa"/>
            <w:tcBorders>
              <w:top w:val="single" w:color="000000" w:sz="4" w:space="0"/>
              <w:left w:val="single" w:color="000000" w:sz="4" w:space="0"/>
              <w:bottom w:val="single" w:color="000000" w:sz="4" w:space="0"/>
              <w:right w:val="single" w:color="000000" w:sz="4" w:space="0"/>
            </w:tcBorders>
          </w:tcPr>
          <w:p>
            <w:pPr>
              <w:pStyle w:val="40"/>
              <w:spacing w:before="67" w:line="240" w:lineRule="auto"/>
              <w:ind w:left="227" w:right="0"/>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1275" w:type="dxa"/>
            <w:tcBorders>
              <w:top w:val="single" w:color="000000" w:sz="4" w:space="0"/>
              <w:left w:val="single" w:color="000000" w:sz="4" w:space="0"/>
              <w:bottom w:val="single" w:color="000000" w:sz="4" w:space="0"/>
              <w:right w:val="single" w:color="000000" w:sz="4" w:space="0"/>
            </w:tcBorders>
          </w:tcPr>
          <w:p>
            <w:pPr>
              <w:pStyle w:val="40"/>
              <w:spacing w:before="2" w:line="240" w:lineRule="auto"/>
              <w:ind w:right="0"/>
              <w:jc w:val="left"/>
              <w:rPr>
                <w:rFonts w:hint="eastAsia" w:ascii="宋体" w:hAnsi="宋体" w:eastAsia="宋体" w:cs="宋体"/>
                <w:sz w:val="24"/>
                <w:szCs w:val="24"/>
              </w:rPr>
            </w:pPr>
          </w:p>
          <w:p>
            <w:pPr>
              <w:pStyle w:val="40"/>
              <w:spacing w:line="240" w:lineRule="auto"/>
              <w:ind w:left="223" w:right="0"/>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2115" w:type="dxa"/>
            <w:tcBorders>
              <w:top w:val="single" w:color="000000" w:sz="4" w:space="0"/>
              <w:left w:val="single" w:color="000000" w:sz="4" w:space="0"/>
              <w:bottom w:val="single" w:color="000000" w:sz="4" w:space="0"/>
              <w:right w:val="single" w:color="000000" w:sz="4" w:space="0"/>
            </w:tcBorders>
          </w:tcPr>
          <w:p>
            <w:pPr>
              <w:pStyle w:val="40"/>
              <w:spacing w:before="2" w:line="240" w:lineRule="auto"/>
              <w:ind w:right="0"/>
              <w:jc w:val="left"/>
              <w:rPr>
                <w:rFonts w:hint="eastAsia" w:ascii="宋体" w:hAnsi="宋体" w:eastAsia="宋体" w:cs="宋体"/>
                <w:sz w:val="24"/>
                <w:szCs w:val="24"/>
              </w:rPr>
            </w:pPr>
          </w:p>
          <w:p>
            <w:pPr>
              <w:pStyle w:val="40"/>
              <w:spacing w:line="240" w:lineRule="auto"/>
              <w:ind w:left="222" w:right="0"/>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1185" w:type="dxa"/>
            <w:tcBorders>
              <w:top w:val="single" w:color="000000" w:sz="4" w:space="0"/>
              <w:left w:val="single" w:color="000000" w:sz="4" w:space="0"/>
              <w:bottom w:val="single" w:color="000000" w:sz="4" w:space="0"/>
              <w:right w:val="single" w:color="000000" w:sz="4" w:space="0"/>
            </w:tcBorders>
          </w:tcPr>
          <w:p>
            <w:pPr>
              <w:pStyle w:val="40"/>
              <w:spacing w:before="2" w:line="240" w:lineRule="auto"/>
              <w:ind w:right="0"/>
              <w:jc w:val="left"/>
              <w:rPr>
                <w:rFonts w:hint="eastAsia" w:ascii="宋体" w:hAnsi="宋体" w:eastAsia="宋体" w:cs="宋体"/>
                <w:sz w:val="24"/>
                <w:szCs w:val="24"/>
              </w:rPr>
            </w:pPr>
          </w:p>
          <w:p>
            <w:pPr>
              <w:pStyle w:val="40"/>
              <w:spacing w:line="240" w:lineRule="auto"/>
              <w:ind w:left="227" w:right="0"/>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1755" w:type="dxa"/>
            <w:tcBorders>
              <w:top w:val="single" w:color="000000" w:sz="4" w:space="0"/>
              <w:left w:val="single" w:color="000000" w:sz="4" w:space="0"/>
              <w:bottom w:val="single" w:color="000000" w:sz="4" w:space="0"/>
              <w:right w:val="single" w:color="000000" w:sz="4" w:space="0"/>
            </w:tcBorders>
          </w:tcPr>
          <w:p>
            <w:pPr>
              <w:pStyle w:val="40"/>
              <w:spacing w:line="240" w:lineRule="auto"/>
              <w:ind w:left="227" w:right="0"/>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862" w:hRule="exact"/>
        </w:trPr>
        <w:tc>
          <w:tcPr>
            <w:tcW w:w="824" w:type="dxa"/>
            <w:tcBorders>
              <w:top w:val="single" w:color="000000" w:sz="4" w:space="0"/>
              <w:left w:val="single" w:color="000000" w:sz="4" w:space="0"/>
              <w:bottom w:val="single" w:color="000000" w:sz="4" w:space="0"/>
              <w:right w:val="single" w:color="000000" w:sz="4" w:space="0"/>
            </w:tcBorders>
          </w:tcPr>
          <w:p>
            <w:pPr>
              <w:pStyle w:val="40"/>
              <w:spacing w:before="8" w:line="240" w:lineRule="auto"/>
              <w:ind w:right="0"/>
              <w:jc w:val="left"/>
              <w:rPr>
                <w:rFonts w:hint="eastAsia" w:ascii="宋体" w:hAnsi="宋体" w:eastAsia="宋体" w:cs="宋体"/>
                <w:sz w:val="24"/>
                <w:szCs w:val="24"/>
              </w:rPr>
            </w:pPr>
          </w:p>
          <w:p>
            <w:pPr>
              <w:pStyle w:val="40"/>
              <w:spacing w:line="240" w:lineRule="auto"/>
              <w:ind w:left="181" w:right="0"/>
              <w:jc w:val="left"/>
              <w:rPr>
                <w:rFonts w:hint="eastAsia" w:ascii="宋体" w:hAnsi="宋体" w:eastAsia="宋体" w:cs="宋体"/>
                <w:sz w:val="24"/>
                <w:szCs w:val="24"/>
              </w:rPr>
            </w:pPr>
            <w:r>
              <w:rPr>
                <w:rFonts w:hint="eastAsia" w:ascii="宋体" w:hAnsi="宋体" w:eastAsia="宋体" w:cs="宋体"/>
                <w:sz w:val="24"/>
                <w:szCs w:val="24"/>
              </w:rPr>
              <w:t xml:space="preserve">4 </w:t>
            </w:r>
          </w:p>
        </w:tc>
        <w:tc>
          <w:tcPr>
            <w:tcW w:w="1128" w:type="dxa"/>
            <w:tcBorders>
              <w:top w:val="single" w:color="000000" w:sz="4" w:space="0"/>
              <w:left w:val="single" w:color="000000" w:sz="4" w:space="0"/>
              <w:bottom w:val="single" w:color="000000" w:sz="4" w:space="0"/>
              <w:right w:val="single" w:color="000000" w:sz="4" w:space="0"/>
            </w:tcBorders>
          </w:tcPr>
          <w:p>
            <w:pPr>
              <w:pStyle w:val="40"/>
              <w:spacing w:before="67" w:line="240" w:lineRule="auto"/>
              <w:ind w:left="227" w:right="0"/>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1275" w:type="dxa"/>
            <w:tcBorders>
              <w:top w:val="single" w:color="000000" w:sz="4" w:space="0"/>
              <w:left w:val="single" w:color="000000" w:sz="4" w:space="0"/>
              <w:bottom w:val="single" w:color="000000" w:sz="4" w:space="0"/>
              <w:right w:val="single" w:color="000000" w:sz="4" w:space="0"/>
            </w:tcBorders>
          </w:tcPr>
          <w:p>
            <w:pPr>
              <w:pStyle w:val="40"/>
              <w:spacing w:before="8" w:line="240" w:lineRule="auto"/>
              <w:ind w:right="0"/>
              <w:jc w:val="left"/>
              <w:rPr>
                <w:rFonts w:hint="eastAsia" w:ascii="宋体" w:hAnsi="宋体" w:eastAsia="宋体" w:cs="宋体"/>
                <w:sz w:val="24"/>
                <w:szCs w:val="24"/>
              </w:rPr>
            </w:pPr>
          </w:p>
          <w:p>
            <w:pPr>
              <w:pStyle w:val="40"/>
              <w:spacing w:line="240" w:lineRule="auto"/>
              <w:ind w:left="972" w:right="0"/>
              <w:jc w:val="left"/>
              <w:rPr>
                <w:rFonts w:hint="eastAsia" w:ascii="宋体" w:hAnsi="宋体" w:eastAsia="宋体" w:cs="宋体"/>
                <w:sz w:val="24"/>
                <w:szCs w:val="24"/>
              </w:rPr>
            </w:pPr>
          </w:p>
        </w:tc>
        <w:tc>
          <w:tcPr>
            <w:tcW w:w="2115" w:type="dxa"/>
            <w:tcBorders>
              <w:top w:val="single" w:color="000000" w:sz="4" w:space="0"/>
              <w:left w:val="single" w:color="000000" w:sz="4" w:space="0"/>
              <w:bottom w:val="single" w:color="000000" w:sz="4" w:space="0"/>
              <w:right w:val="single" w:color="000000" w:sz="4" w:space="0"/>
            </w:tcBorders>
          </w:tcPr>
          <w:p>
            <w:pPr>
              <w:pStyle w:val="40"/>
              <w:spacing w:before="2" w:line="240" w:lineRule="auto"/>
              <w:ind w:right="0"/>
              <w:jc w:val="left"/>
              <w:rPr>
                <w:rFonts w:hint="eastAsia" w:ascii="宋体" w:hAnsi="宋体" w:eastAsia="宋体" w:cs="宋体"/>
                <w:sz w:val="24"/>
                <w:szCs w:val="24"/>
              </w:rPr>
            </w:pPr>
          </w:p>
          <w:p>
            <w:pPr>
              <w:pStyle w:val="40"/>
              <w:spacing w:line="240" w:lineRule="auto"/>
              <w:ind w:left="222" w:right="0"/>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1185" w:type="dxa"/>
            <w:tcBorders>
              <w:top w:val="single" w:color="000000" w:sz="4" w:space="0"/>
              <w:left w:val="single" w:color="000000" w:sz="4" w:space="0"/>
              <w:bottom w:val="single" w:color="000000" w:sz="4" w:space="0"/>
              <w:right w:val="single" w:color="000000" w:sz="4" w:space="0"/>
            </w:tcBorders>
          </w:tcPr>
          <w:p>
            <w:pPr>
              <w:pStyle w:val="40"/>
              <w:spacing w:before="2" w:line="240" w:lineRule="auto"/>
              <w:ind w:right="0"/>
              <w:jc w:val="left"/>
              <w:rPr>
                <w:rFonts w:hint="eastAsia" w:ascii="宋体" w:hAnsi="宋体" w:eastAsia="宋体" w:cs="宋体"/>
                <w:sz w:val="24"/>
                <w:szCs w:val="24"/>
              </w:rPr>
            </w:pPr>
          </w:p>
          <w:p>
            <w:pPr>
              <w:pStyle w:val="40"/>
              <w:spacing w:line="240" w:lineRule="auto"/>
              <w:ind w:left="227" w:right="0"/>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1755" w:type="dxa"/>
            <w:tcBorders>
              <w:top w:val="single" w:color="000000" w:sz="4" w:space="0"/>
              <w:left w:val="single" w:color="000000" w:sz="4" w:space="0"/>
              <w:bottom w:val="single" w:color="000000" w:sz="4" w:space="0"/>
              <w:right w:val="single" w:color="000000" w:sz="4" w:space="0"/>
            </w:tcBorders>
          </w:tcPr>
          <w:p>
            <w:pPr>
              <w:pStyle w:val="40"/>
              <w:spacing w:line="240" w:lineRule="auto"/>
              <w:ind w:left="227" w:right="0"/>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864" w:hRule="exact"/>
        </w:trPr>
        <w:tc>
          <w:tcPr>
            <w:tcW w:w="824" w:type="dxa"/>
            <w:tcBorders>
              <w:top w:val="single" w:color="000000" w:sz="4" w:space="0"/>
              <w:left w:val="single" w:color="000000" w:sz="4" w:space="0"/>
              <w:bottom w:val="single" w:color="000000" w:sz="4" w:space="0"/>
              <w:right w:val="single" w:color="000000" w:sz="4" w:space="0"/>
            </w:tcBorders>
            <w:vAlign w:val="center"/>
          </w:tcPr>
          <w:p>
            <w:pPr>
              <w:pStyle w:val="40"/>
              <w:spacing w:line="240" w:lineRule="auto"/>
              <w:ind w:right="0"/>
              <w:jc w:val="center"/>
              <w:rPr>
                <w:rFonts w:hint="eastAsia" w:ascii="宋体" w:hAnsi="宋体" w:eastAsia="宋体" w:cs="宋体"/>
                <w:sz w:val="24"/>
                <w:szCs w:val="24"/>
              </w:rPr>
            </w:pPr>
            <w:r>
              <w:rPr>
                <w:rFonts w:hint="eastAsia" w:ascii="宋体" w:hAnsi="宋体" w:eastAsia="宋体" w:cs="宋体"/>
                <w:sz w:val="24"/>
                <w:szCs w:val="24"/>
              </w:rPr>
              <w:t>......</w:t>
            </w:r>
          </w:p>
        </w:tc>
        <w:tc>
          <w:tcPr>
            <w:tcW w:w="1128" w:type="dxa"/>
            <w:tcBorders>
              <w:top w:val="single" w:color="000000" w:sz="4" w:space="0"/>
              <w:left w:val="single" w:color="000000" w:sz="4" w:space="0"/>
              <w:bottom w:val="single" w:color="000000" w:sz="4" w:space="0"/>
              <w:right w:val="single" w:color="000000" w:sz="4" w:space="0"/>
            </w:tcBorders>
            <w:vAlign w:val="center"/>
          </w:tcPr>
          <w:p>
            <w:pPr>
              <w:pStyle w:val="40"/>
              <w:spacing w:line="240" w:lineRule="auto"/>
              <w:ind w:right="0"/>
              <w:jc w:val="center"/>
              <w:rPr>
                <w:rFonts w:hint="eastAsia" w:ascii="宋体" w:hAnsi="宋体" w:eastAsia="宋体" w:cs="宋体"/>
                <w:sz w:val="24"/>
                <w:szCs w:val="24"/>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Style w:val="40"/>
              <w:spacing w:line="240" w:lineRule="auto"/>
              <w:ind w:right="0"/>
              <w:jc w:val="center"/>
              <w:rPr>
                <w:rFonts w:hint="eastAsia" w:ascii="宋体" w:hAnsi="宋体" w:eastAsia="宋体" w:cs="宋体"/>
                <w:sz w:val="24"/>
                <w:szCs w:val="24"/>
              </w:rPr>
            </w:pPr>
            <w:r>
              <w:rPr>
                <w:rFonts w:hint="eastAsia" w:ascii="宋体" w:hAnsi="宋体" w:eastAsia="宋体" w:cs="宋体"/>
                <w:sz w:val="24"/>
                <w:szCs w:val="24"/>
              </w:rPr>
              <w:t>未列入本表的条款</w:t>
            </w: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40"/>
              <w:spacing w:line="240" w:lineRule="auto"/>
              <w:ind w:right="0"/>
              <w:jc w:val="center"/>
              <w:rPr>
                <w:rFonts w:hint="eastAsia" w:ascii="宋体" w:hAnsi="宋体" w:eastAsia="宋体" w:cs="宋体"/>
                <w:sz w:val="24"/>
                <w:szCs w:val="24"/>
              </w:rPr>
            </w:pPr>
            <w:r>
              <w:rPr>
                <w:rFonts w:hint="eastAsia" w:ascii="宋体" w:hAnsi="宋体" w:eastAsia="宋体" w:cs="宋体"/>
                <w:sz w:val="24"/>
                <w:szCs w:val="24"/>
              </w:rPr>
              <w:t>全部接受</w:t>
            </w:r>
          </w:p>
        </w:tc>
        <w:tc>
          <w:tcPr>
            <w:tcW w:w="1185" w:type="dxa"/>
            <w:tcBorders>
              <w:top w:val="single" w:color="000000" w:sz="4" w:space="0"/>
              <w:left w:val="single" w:color="000000" w:sz="4" w:space="0"/>
              <w:bottom w:val="single" w:color="000000" w:sz="4" w:space="0"/>
              <w:right w:val="single" w:color="000000" w:sz="4" w:space="0"/>
            </w:tcBorders>
            <w:vAlign w:val="center"/>
          </w:tcPr>
          <w:p>
            <w:pPr>
              <w:pStyle w:val="40"/>
              <w:spacing w:line="240" w:lineRule="auto"/>
              <w:ind w:right="-21"/>
              <w:jc w:val="center"/>
              <w:rPr>
                <w:rFonts w:hint="eastAsia" w:ascii="宋体" w:hAnsi="宋体" w:eastAsia="宋体" w:cs="宋体"/>
                <w:sz w:val="24"/>
                <w:szCs w:val="24"/>
              </w:rPr>
            </w:pPr>
            <w:r>
              <w:rPr>
                <w:rFonts w:hint="eastAsia" w:ascii="宋体" w:hAnsi="宋体" w:eastAsia="宋体" w:cs="宋体"/>
                <w:sz w:val="24"/>
                <w:szCs w:val="24"/>
              </w:rPr>
              <w:t>完全响应</w:t>
            </w:r>
          </w:p>
        </w:tc>
        <w:tc>
          <w:tcPr>
            <w:tcW w:w="1755" w:type="dxa"/>
            <w:tcBorders>
              <w:top w:val="single" w:color="000000" w:sz="4" w:space="0"/>
              <w:left w:val="single" w:color="000000" w:sz="4" w:space="0"/>
              <w:bottom w:val="single" w:color="000000" w:sz="4" w:space="0"/>
              <w:right w:val="single" w:color="000000" w:sz="4" w:space="0"/>
            </w:tcBorders>
          </w:tcPr>
          <w:p>
            <w:pPr>
              <w:pStyle w:val="40"/>
              <w:spacing w:line="240" w:lineRule="auto"/>
              <w:ind w:left="162" w:right="-21"/>
              <w:jc w:val="left"/>
              <w:rPr>
                <w:rFonts w:hint="eastAsia" w:ascii="宋体" w:hAnsi="宋体" w:eastAsia="宋体" w:cs="宋体"/>
                <w:sz w:val="24"/>
                <w:szCs w:val="24"/>
              </w:rPr>
            </w:pPr>
          </w:p>
        </w:tc>
      </w:tr>
    </w:tbl>
    <w:p>
      <w:pPr>
        <w:pStyle w:val="6"/>
        <w:spacing w:line="259" w:lineRule="exact"/>
        <w:ind w:left="260" w:right="0"/>
        <w:jc w:val="left"/>
        <w:rPr>
          <w:rFonts w:ascii="宋体" w:hAnsi="宋体" w:eastAsia="宋体" w:cs="宋体"/>
        </w:rPr>
      </w:pPr>
      <w:r>
        <w:rPr>
          <w:rFonts w:ascii="宋体"/>
        </w:rPr>
        <w:t xml:space="preserve">  </w:t>
      </w:r>
    </w:p>
    <w:p>
      <w:pPr>
        <w:pStyle w:val="6"/>
        <w:spacing w:before="118" w:line="240" w:lineRule="auto"/>
        <w:ind w:left="245" w:right="0"/>
        <w:jc w:val="left"/>
        <w:rPr>
          <w:sz w:val="24"/>
          <w:szCs w:val="24"/>
        </w:rPr>
      </w:pPr>
      <w:r>
        <w:rPr>
          <w:sz w:val="24"/>
          <w:szCs w:val="24"/>
        </w:rPr>
        <w:t xml:space="preserve">投标单位全称（公章）： </w:t>
      </w:r>
      <w:r>
        <w:rPr>
          <w:rFonts w:hint="eastAsia"/>
          <w:sz w:val="24"/>
          <w:szCs w:val="24"/>
          <w:u w:val="single"/>
          <w:lang w:val="en-US" w:eastAsia="zh-CN"/>
        </w:rPr>
        <w:t xml:space="preserve">                      </w:t>
      </w:r>
      <w:r>
        <w:rPr>
          <w:sz w:val="24"/>
          <w:szCs w:val="24"/>
        </w:rPr>
        <w:t xml:space="preserve">      </w:t>
      </w:r>
    </w:p>
    <w:p>
      <w:pPr>
        <w:pStyle w:val="6"/>
        <w:spacing w:before="118" w:line="240" w:lineRule="auto"/>
        <w:ind w:left="245" w:right="0"/>
        <w:jc w:val="left"/>
        <w:rPr>
          <w:rFonts w:ascii="宋体" w:hAnsi="宋体" w:eastAsia="宋体" w:cs="宋体"/>
          <w:sz w:val="24"/>
          <w:szCs w:val="24"/>
          <w:u w:val="single" w:color="auto"/>
        </w:rPr>
      </w:pPr>
      <w:r>
        <w:rPr>
          <w:sz w:val="24"/>
          <w:szCs w:val="24"/>
          <w:u w:val="none" w:color="auto"/>
        </w:rPr>
        <w:t>法定代表人（或授权代理人）：</w:t>
      </w:r>
      <w:r>
        <w:rPr>
          <w:sz w:val="24"/>
          <w:szCs w:val="24"/>
          <w:u w:val="single" w:color="auto"/>
        </w:rPr>
        <w:t>（签字或盖章）</w:t>
      </w:r>
      <w:r>
        <w:rPr>
          <w:rFonts w:ascii="宋体" w:hAnsi="宋体" w:eastAsia="宋体" w:cs="宋体"/>
          <w:sz w:val="24"/>
          <w:szCs w:val="24"/>
          <w:u w:val="single" w:color="auto"/>
        </w:rPr>
        <w:t xml:space="preserve"> </w:t>
      </w:r>
    </w:p>
    <w:p>
      <w:pPr>
        <w:pStyle w:val="6"/>
        <w:spacing w:before="152" w:line="240" w:lineRule="auto"/>
        <w:ind w:left="260" w:right="0"/>
        <w:jc w:val="left"/>
        <w:rPr>
          <w:rFonts w:ascii="宋体" w:hAnsi="宋体" w:eastAsia="宋体" w:cs="宋体"/>
          <w:sz w:val="18"/>
          <w:szCs w:val="18"/>
        </w:rPr>
      </w:pPr>
      <w:r>
        <w:rPr>
          <w:rFonts w:ascii="宋体"/>
        </w:rPr>
        <w:t xml:space="preserve">  </w:t>
      </w:r>
    </w:p>
    <w:p>
      <w:pPr>
        <w:pStyle w:val="6"/>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注：</w:t>
      </w:r>
      <w:r>
        <w:rPr>
          <w:rFonts w:hint="eastAsia" w:ascii="宋体" w:hAnsi="宋体" w:eastAsia="宋体" w:cs="宋体"/>
          <w:spacing w:val="48"/>
          <w:sz w:val="24"/>
          <w:szCs w:val="24"/>
        </w:rPr>
        <w:t xml:space="preserve"> </w:t>
      </w:r>
      <w:r>
        <w:rPr>
          <w:rFonts w:hint="eastAsia" w:ascii="宋体" w:hAnsi="宋体" w:eastAsia="宋体" w:cs="宋体"/>
          <w:spacing w:val="48"/>
          <w:sz w:val="24"/>
          <w:szCs w:val="24"/>
          <w:lang w:val="en-US" w:eastAsia="zh-CN"/>
        </w:rPr>
        <w:t>1、</w:t>
      </w:r>
      <w:r>
        <w:rPr>
          <w:rFonts w:hint="eastAsia" w:ascii="宋体" w:hAnsi="宋体" w:eastAsia="宋体" w:cs="宋体"/>
          <w:sz w:val="24"/>
          <w:szCs w:val="24"/>
        </w:rPr>
        <w:t xml:space="preserve">此表为表样，行数可自行添加，但表式不变。 </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200" w:right="0" w:righ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是否偏离用符号“+、-”分别表示正偏离、负偏离，必须逐次对应响应。 </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200" w:right="0" w:righ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对招标文件无偏离，视为对招标文件的条款接受，视为完全响应，可不用再列入本表。 </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200" w:right="0" w:righ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对招标文件完全无偏离，视为对招标文件的条款完全接受，直接在本表（空表）签字盖章即可，不用再编辑文字。 </w:t>
      </w:r>
    </w:p>
    <w:p>
      <w:pPr>
        <w:pStyle w:val="6"/>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投标单位必须按自身能力填写，否则中标后未能履行承诺将承担对此所引起的一 切法律后果，如：赔偿损失、没收质保金、采购人终止合同，报有关部门严肃处理或向司法部门提起诉讼等。</w:t>
      </w:r>
    </w:p>
    <w:p>
      <w:pPr>
        <w:spacing w:line="360" w:lineRule="auto"/>
        <w:jc w:val="center"/>
        <w:outlineLvl w:val="1"/>
        <w:rPr>
          <w:rFonts w:hint="default"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16、技术标偏离表</w:t>
      </w:r>
    </w:p>
    <w:p>
      <w:pPr>
        <w:pStyle w:val="6"/>
        <w:keepNext w:val="0"/>
        <w:keepLines w:val="0"/>
        <w:pageBreakBefore w:val="0"/>
        <w:widowControl w:val="0"/>
        <w:kinsoku/>
        <w:wordWrap/>
        <w:overflowPunct/>
        <w:topLinePunct w:val="0"/>
        <w:bidi w:val="0"/>
        <w:adjustRightInd/>
        <w:snapToGrid/>
        <w:spacing w:after="0" w:line="240" w:lineRule="auto"/>
        <w:ind w:left="0" w:right="0" w:firstLine="420"/>
        <w:jc w:val="left"/>
        <w:textAlignment w:val="auto"/>
        <w:rPr>
          <w:rFonts w:hint="eastAsia" w:ascii="宋体" w:hAnsi="宋体" w:eastAsia="宋体" w:cs="宋体"/>
          <w:sz w:val="24"/>
          <w:szCs w:val="24"/>
        </w:rPr>
      </w:pPr>
      <w:r>
        <w:rPr>
          <w:rFonts w:hint="eastAsia" w:ascii="宋体" w:hAnsi="宋体" w:eastAsia="宋体" w:cs="宋体"/>
          <w:sz w:val="24"/>
          <w:szCs w:val="24"/>
        </w:rPr>
        <w:t>说明：请投标人对应招标文件的“</w:t>
      </w:r>
      <w:r>
        <w:rPr>
          <w:rFonts w:hint="eastAsia" w:ascii="宋体" w:hAnsi="宋体" w:eastAsia="宋体" w:cs="宋体"/>
          <w:sz w:val="24"/>
          <w:szCs w:val="24"/>
          <w:lang w:val="en-US" w:eastAsia="zh-CN"/>
        </w:rPr>
        <w:t>采购</w:t>
      </w:r>
      <w:r>
        <w:rPr>
          <w:rFonts w:hint="eastAsia" w:ascii="宋体" w:hAnsi="宋体" w:eastAsia="宋体" w:cs="宋体"/>
          <w:sz w:val="24"/>
          <w:szCs w:val="24"/>
        </w:rPr>
        <w:t>需求书”中有关项目技术与服务等内容的要求，如实、完整、</w:t>
      </w:r>
      <w:r>
        <w:rPr>
          <w:rFonts w:hint="eastAsia" w:ascii="宋体" w:hAnsi="宋体" w:eastAsia="宋体" w:cs="宋体"/>
          <w:spacing w:val="-3"/>
          <w:sz w:val="24"/>
          <w:szCs w:val="24"/>
        </w:rPr>
        <w:t>准确的填写该表。投标文件有正、负偏离均应在下表中列明。若无偏离，请标明</w:t>
      </w:r>
      <w:r>
        <w:rPr>
          <w:rFonts w:hint="eastAsia" w:ascii="宋体" w:hAnsi="宋体" w:eastAsia="宋体" w:cs="宋体"/>
          <w:spacing w:val="-95"/>
          <w:sz w:val="24"/>
          <w:szCs w:val="24"/>
        </w:rPr>
        <w:t xml:space="preserve"> </w:t>
      </w:r>
      <w:r>
        <w:rPr>
          <w:rFonts w:hint="eastAsia" w:ascii="宋体" w:hAnsi="宋体" w:eastAsia="宋体" w:cs="宋体"/>
          <w:sz w:val="24"/>
          <w:szCs w:val="24"/>
        </w:rPr>
        <w:t>“完全响应”。</w:t>
      </w:r>
    </w:p>
    <w:tbl>
      <w:tblPr>
        <w:tblStyle w:val="17"/>
        <w:tblW w:w="8282" w:type="dxa"/>
        <w:tblInd w:w="101" w:type="dxa"/>
        <w:tblLayout w:type="fixed"/>
        <w:tblCellMar>
          <w:top w:w="0" w:type="dxa"/>
          <w:left w:w="0" w:type="dxa"/>
          <w:bottom w:w="0" w:type="dxa"/>
          <w:right w:w="0" w:type="dxa"/>
        </w:tblCellMar>
      </w:tblPr>
      <w:tblGrid>
        <w:gridCol w:w="824"/>
        <w:gridCol w:w="1128"/>
        <w:gridCol w:w="1275"/>
        <w:gridCol w:w="2115"/>
        <w:gridCol w:w="1185"/>
        <w:gridCol w:w="1755"/>
      </w:tblGrid>
      <w:tr>
        <w:tblPrEx>
          <w:tblCellMar>
            <w:top w:w="0" w:type="dxa"/>
            <w:left w:w="0" w:type="dxa"/>
            <w:bottom w:w="0" w:type="dxa"/>
            <w:right w:w="0" w:type="dxa"/>
          </w:tblCellMar>
        </w:tblPrEx>
        <w:trPr>
          <w:trHeight w:val="1220" w:hRule="exact"/>
        </w:trPr>
        <w:tc>
          <w:tcPr>
            <w:tcW w:w="824"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11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招标文件条款</w:t>
            </w:r>
          </w:p>
        </w:tc>
        <w:tc>
          <w:tcPr>
            <w:tcW w:w="1275"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招标文件中商务要求</w:t>
            </w:r>
          </w:p>
        </w:tc>
        <w:tc>
          <w:tcPr>
            <w:tcW w:w="2115"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投标文件响应</w:t>
            </w:r>
          </w:p>
        </w:tc>
        <w:tc>
          <w:tcPr>
            <w:tcW w:w="11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偏离</w:t>
            </w:r>
          </w:p>
        </w:tc>
        <w:tc>
          <w:tcPr>
            <w:tcW w:w="1755"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default" w:ascii="宋体" w:hAnsi="宋体" w:eastAsia="宋体" w:cs="宋体"/>
                <w:sz w:val="24"/>
                <w:szCs w:val="24"/>
                <w:lang w:val="en-US" w:eastAsia="zh-CN"/>
              </w:rPr>
            </w:pPr>
            <w:r>
              <w:rPr>
                <w:rFonts w:hint="eastAsia" w:cs="宋体"/>
                <w:sz w:val="24"/>
                <w:szCs w:val="24"/>
                <w:lang w:val="en-US" w:eastAsia="zh-CN"/>
              </w:rPr>
              <w:t>相关证明材料的页码索引（如有）</w:t>
            </w:r>
          </w:p>
        </w:tc>
      </w:tr>
      <w:tr>
        <w:tblPrEx>
          <w:tblCellMar>
            <w:top w:w="0" w:type="dxa"/>
            <w:left w:w="0" w:type="dxa"/>
            <w:bottom w:w="0" w:type="dxa"/>
            <w:right w:w="0" w:type="dxa"/>
          </w:tblCellMar>
        </w:tblPrEx>
        <w:trPr>
          <w:trHeight w:val="685" w:hRule="exact"/>
        </w:trPr>
        <w:tc>
          <w:tcPr>
            <w:tcW w:w="824" w:type="dxa"/>
            <w:tcBorders>
              <w:top w:val="single" w:color="000000" w:sz="4" w:space="0"/>
              <w:left w:val="single" w:color="000000" w:sz="4" w:space="0"/>
              <w:bottom w:val="single" w:color="000000" w:sz="4" w:space="0"/>
              <w:right w:val="single" w:color="000000" w:sz="4" w:space="0"/>
            </w:tcBorders>
          </w:tcPr>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p>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1128" w:type="dxa"/>
            <w:tcBorders>
              <w:top w:val="single" w:color="000000" w:sz="4" w:space="0"/>
              <w:left w:val="single" w:color="000000" w:sz="4" w:space="0"/>
              <w:bottom w:val="single" w:color="000000" w:sz="4" w:space="0"/>
              <w:right w:val="single" w:color="000000" w:sz="4" w:space="0"/>
            </w:tcBorders>
          </w:tcPr>
          <w:p>
            <w:pPr>
              <w:pStyle w:val="40"/>
              <w:keepNext w:val="0"/>
              <w:keepLines w:val="0"/>
              <w:pageBreakBefore w:val="0"/>
              <w:widowControl w:val="0"/>
              <w:kinsoku/>
              <w:wordWrap/>
              <w:overflowPunct/>
              <w:topLinePunct w:val="0"/>
              <w:bidi w:val="0"/>
              <w:adjustRightInd/>
              <w:snapToGrid/>
              <w:spacing w:after="0" w:line="240" w:lineRule="auto"/>
              <w:ind w:left="0" w:right="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w:t>
            </w:r>
          </w:p>
        </w:tc>
        <w:tc>
          <w:tcPr>
            <w:tcW w:w="1275" w:type="dxa"/>
            <w:tcBorders>
              <w:top w:val="single" w:color="000000" w:sz="4" w:space="0"/>
              <w:left w:val="single" w:color="000000" w:sz="4" w:space="0"/>
              <w:bottom w:val="single" w:color="000000" w:sz="4" w:space="0"/>
              <w:right w:val="single" w:color="000000" w:sz="4" w:space="0"/>
            </w:tcBorders>
          </w:tcPr>
          <w:p>
            <w:pPr>
              <w:pStyle w:val="40"/>
              <w:keepNext w:val="0"/>
              <w:keepLines w:val="0"/>
              <w:pageBreakBefore w:val="0"/>
              <w:widowControl w:val="0"/>
              <w:kinsoku/>
              <w:wordWrap/>
              <w:overflowPunct/>
              <w:topLinePunct w:val="0"/>
              <w:bidi w:val="0"/>
              <w:adjustRightInd/>
              <w:snapToGrid/>
              <w:spacing w:after="0" w:line="240" w:lineRule="auto"/>
              <w:ind w:left="0" w:right="0"/>
              <w:jc w:val="left"/>
              <w:textAlignment w:val="auto"/>
              <w:rPr>
                <w:rFonts w:hint="eastAsia" w:ascii="宋体" w:hAnsi="宋体" w:eastAsia="宋体" w:cs="宋体"/>
                <w:sz w:val="24"/>
                <w:szCs w:val="24"/>
              </w:rPr>
            </w:pPr>
          </w:p>
          <w:p>
            <w:pPr>
              <w:pStyle w:val="40"/>
              <w:keepNext w:val="0"/>
              <w:keepLines w:val="0"/>
              <w:pageBreakBefore w:val="0"/>
              <w:widowControl w:val="0"/>
              <w:kinsoku/>
              <w:wordWrap/>
              <w:overflowPunct/>
              <w:topLinePunct w:val="0"/>
              <w:bidi w:val="0"/>
              <w:adjustRightInd/>
              <w:snapToGrid/>
              <w:spacing w:after="0" w:line="240" w:lineRule="auto"/>
              <w:ind w:left="0" w:right="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w:t>
            </w:r>
          </w:p>
        </w:tc>
        <w:tc>
          <w:tcPr>
            <w:tcW w:w="2115" w:type="dxa"/>
            <w:tcBorders>
              <w:top w:val="single" w:color="000000" w:sz="4" w:space="0"/>
              <w:left w:val="single" w:color="000000" w:sz="4" w:space="0"/>
              <w:bottom w:val="single" w:color="000000" w:sz="4" w:space="0"/>
              <w:right w:val="single" w:color="000000" w:sz="4" w:space="0"/>
            </w:tcBorders>
          </w:tcPr>
          <w:p>
            <w:pPr>
              <w:pStyle w:val="40"/>
              <w:keepNext w:val="0"/>
              <w:keepLines w:val="0"/>
              <w:pageBreakBefore w:val="0"/>
              <w:widowControl w:val="0"/>
              <w:kinsoku/>
              <w:wordWrap/>
              <w:overflowPunct/>
              <w:topLinePunct w:val="0"/>
              <w:bidi w:val="0"/>
              <w:adjustRightInd/>
              <w:snapToGrid/>
              <w:spacing w:after="0" w:line="240" w:lineRule="auto"/>
              <w:ind w:left="0" w:right="0"/>
              <w:jc w:val="left"/>
              <w:textAlignment w:val="auto"/>
              <w:rPr>
                <w:rFonts w:hint="eastAsia" w:ascii="宋体" w:hAnsi="宋体" w:eastAsia="宋体" w:cs="宋体"/>
                <w:sz w:val="24"/>
                <w:szCs w:val="24"/>
              </w:rPr>
            </w:pPr>
          </w:p>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w:t>
            </w:r>
          </w:p>
        </w:tc>
        <w:tc>
          <w:tcPr>
            <w:tcW w:w="1185" w:type="dxa"/>
            <w:tcBorders>
              <w:top w:val="single" w:color="000000" w:sz="4" w:space="0"/>
              <w:left w:val="single" w:color="000000" w:sz="4" w:space="0"/>
              <w:bottom w:val="single" w:color="000000" w:sz="4" w:space="0"/>
              <w:right w:val="single" w:color="000000" w:sz="4" w:space="0"/>
            </w:tcBorders>
          </w:tcPr>
          <w:p>
            <w:pPr>
              <w:pStyle w:val="40"/>
              <w:keepNext w:val="0"/>
              <w:keepLines w:val="0"/>
              <w:pageBreakBefore w:val="0"/>
              <w:widowControl w:val="0"/>
              <w:kinsoku/>
              <w:wordWrap/>
              <w:overflowPunct/>
              <w:topLinePunct w:val="0"/>
              <w:bidi w:val="0"/>
              <w:adjustRightInd/>
              <w:snapToGrid/>
              <w:spacing w:after="0" w:line="240" w:lineRule="auto"/>
              <w:ind w:left="0" w:right="0"/>
              <w:jc w:val="left"/>
              <w:textAlignment w:val="auto"/>
              <w:rPr>
                <w:rFonts w:hint="eastAsia" w:ascii="宋体" w:hAnsi="宋体" w:eastAsia="宋体" w:cs="宋体"/>
                <w:sz w:val="24"/>
                <w:szCs w:val="24"/>
              </w:rPr>
            </w:pPr>
          </w:p>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w:t>
            </w:r>
          </w:p>
        </w:tc>
        <w:tc>
          <w:tcPr>
            <w:tcW w:w="1755" w:type="dxa"/>
            <w:tcBorders>
              <w:top w:val="single" w:color="000000" w:sz="4" w:space="0"/>
              <w:left w:val="single" w:color="000000" w:sz="4" w:space="0"/>
              <w:bottom w:val="single" w:color="000000" w:sz="4" w:space="0"/>
              <w:right w:val="single" w:color="000000" w:sz="4" w:space="0"/>
            </w:tcBorders>
          </w:tcPr>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02" w:hRule="exact"/>
        </w:trPr>
        <w:tc>
          <w:tcPr>
            <w:tcW w:w="824" w:type="dxa"/>
            <w:tcBorders>
              <w:top w:val="single" w:color="000000" w:sz="4" w:space="0"/>
              <w:left w:val="single" w:color="000000" w:sz="4" w:space="0"/>
              <w:bottom w:val="single" w:color="000000" w:sz="4" w:space="0"/>
              <w:right w:val="single" w:color="000000" w:sz="4" w:space="0"/>
            </w:tcBorders>
          </w:tcPr>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p>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128" w:type="dxa"/>
            <w:tcBorders>
              <w:top w:val="single" w:color="000000" w:sz="4" w:space="0"/>
              <w:left w:val="single" w:color="000000" w:sz="4" w:space="0"/>
              <w:bottom w:val="single" w:color="000000" w:sz="4" w:space="0"/>
              <w:right w:val="single" w:color="000000" w:sz="4" w:space="0"/>
            </w:tcBorders>
          </w:tcPr>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w:t>
            </w:r>
          </w:p>
        </w:tc>
        <w:tc>
          <w:tcPr>
            <w:tcW w:w="1275" w:type="dxa"/>
            <w:tcBorders>
              <w:top w:val="single" w:color="000000" w:sz="4" w:space="0"/>
              <w:left w:val="single" w:color="000000" w:sz="4" w:space="0"/>
              <w:bottom w:val="single" w:color="000000" w:sz="4" w:space="0"/>
              <w:right w:val="single" w:color="000000" w:sz="4" w:space="0"/>
            </w:tcBorders>
          </w:tcPr>
          <w:p>
            <w:pPr>
              <w:pStyle w:val="40"/>
              <w:keepNext w:val="0"/>
              <w:keepLines w:val="0"/>
              <w:pageBreakBefore w:val="0"/>
              <w:widowControl w:val="0"/>
              <w:kinsoku/>
              <w:wordWrap/>
              <w:overflowPunct/>
              <w:topLinePunct w:val="0"/>
              <w:bidi w:val="0"/>
              <w:adjustRightInd/>
              <w:snapToGrid/>
              <w:spacing w:after="0" w:line="240" w:lineRule="auto"/>
              <w:ind w:left="0" w:right="0"/>
              <w:jc w:val="left"/>
              <w:textAlignment w:val="auto"/>
              <w:rPr>
                <w:rFonts w:hint="eastAsia" w:ascii="宋体" w:hAnsi="宋体" w:eastAsia="宋体" w:cs="宋体"/>
                <w:sz w:val="24"/>
                <w:szCs w:val="24"/>
              </w:rPr>
            </w:pPr>
          </w:p>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w:t>
            </w:r>
          </w:p>
        </w:tc>
        <w:tc>
          <w:tcPr>
            <w:tcW w:w="2115" w:type="dxa"/>
            <w:tcBorders>
              <w:top w:val="single" w:color="000000" w:sz="4" w:space="0"/>
              <w:left w:val="single" w:color="000000" w:sz="4" w:space="0"/>
              <w:bottom w:val="single" w:color="000000" w:sz="4" w:space="0"/>
              <w:right w:val="single" w:color="000000" w:sz="4" w:space="0"/>
            </w:tcBorders>
          </w:tcPr>
          <w:p>
            <w:pPr>
              <w:pStyle w:val="40"/>
              <w:keepNext w:val="0"/>
              <w:keepLines w:val="0"/>
              <w:pageBreakBefore w:val="0"/>
              <w:widowControl w:val="0"/>
              <w:kinsoku/>
              <w:wordWrap/>
              <w:overflowPunct/>
              <w:topLinePunct w:val="0"/>
              <w:bidi w:val="0"/>
              <w:adjustRightInd/>
              <w:snapToGrid/>
              <w:spacing w:after="0" w:line="240" w:lineRule="auto"/>
              <w:ind w:left="0" w:right="0"/>
              <w:jc w:val="left"/>
              <w:textAlignment w:val="auto"/>
              <w:rPr>
                <w:rFonts w:hint="eastAsia" w:ascii="宋体" w:hAnsi="宋体" w:eastAsia="宋体" w:cs="宋体"/>
                <w:sz w:val="24"/>
                <w:szCs w:val="24"/>
              </w:rPr>
            </w:pPr>
          </w:p>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w:t>
            </w:r>
          </w:p>
        </w:tc>
        <w:tc>
          <w:tcPr>
            <w:tcW w:w="1185" w:type="dxa"/>
            <w:tcBorders>
              <w:top w:val="single" w:color="000000" w:sz="4" w:space="0"/>
              <w:left w:val="single" w:color="000000" w:sz="4" w:space="0"/>
              <w:bottom w:val="single" w:color="000000" w:sz="4" w:space="0"/>
              <w:right w:val="single" w:color="000000" w:sz="4" w:space="0"/>
            </w:tcBorders>
          </w:tcPr>
          <w:p>
            <w:pPr>
              <w:pStyle w:val="40"/>
              <w:keepNext w:val="0"/>
              <w:keepLines w:val="0"/>
              <w:pageBreakBefore w:val="0"/>
              <w:widowControl w:val="0"/>
              <w:kinsoku/>
              <w:wordWrap/>
              <w:overflowPunct/>
              <w:topLinePunct w:val="0"/>
              <w:bidi w:val="0"/>
              <w:adjustRightInd/>
              <w:snapToGrid/>
              <w:spacing w:after="0" w:line="240" w:lineRule="auto"/>
              <w:ind w:left="0" w:right="0"/>
              <w:jc w:val="left"/>
              <w:textAlignment w:val="auto"/>
              <w:rPr>
                <w:rFonts w:hint="eastAsia" w:ascii="宋体" w:hAnsi="宋体" w:eastAsia="宋体" w:cs="宋体"/>
                <w:sz w:val="24"/>
                <w:szCs w:val="24"/>
              </w:rPr>
            </w:pPr>
          </w:p>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w:t>
            </w:r>
          </w:p>
        </w:tc>
        <w:tc>
          <w:tcPr>
            <w:tcW w:w="1755" w:type="dxa"/>
            <w:tcBorders>
              <w:top w:val="single" w:color="000000" w:sz="4" w:space="0"/>
              <w:left w:val="single" w:color="000000" w:sz="4" w:space="0"/>
              <w:bottom w:val="single" w:color="000000" w:sz="4" w:space="0"/>
              <w:right w:val="single" w:color="000000" w:sz="4" w:space="0"/>
            </w:tcBorders>
          </w:tcPr>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47" w:hRule="exact"/>
        </w:trPr>
        <w:tc>
          <w:tcPr>
            <w:tcW w:w="824" w:type="dxa"/>
            <w:tcBorders>
              <w:top w:val="single" w:color="000000" w:sz="4" w:space="0"/>
              <w:left w:val="single" w:color="000000" w:sz="4" w:space="0"/>
              <w:bottom w:val="single" w:color="000000" w:sz="4" w:space="0"/>
              <w:right w:val="single" w:color="000000" w:sz="4" w:space="0"/>
            </w:tcBorders>
          </w:tcPr>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p>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128" w:type="dxa"/>
            <w:tcBorders>
              <w:top w:val="single" w:color="000000" w:sz="4" w:space="0"/>
              <w:left w:val="single" w:color="000000" w:sz="4" w:space="0"/>
              <w:bottom w:val="single" w:color="000000" w:sz="4" w:space="0"/>
              <w:right w:val="single" w:color="000000" w:sz="4" w:space="0"/>
            </w:tcBorders>
          </w:tcPr>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w:t>
            </w:r>
          </w:p>
        </w:tc>
        <w:tc>
          <w:tcPr>
            <w:tcW w:w="1275" w:type="dxa"/>
            <w:tcBorders>
              <w:top w:val="single" w:color="000000" w:sz="4" w:space="0"/>
              <w:left w:val="single" w:color="000000" w:sz="4" w:space="0"/>
              <w:bottom w:val="single" w:color="000000" w:sz="4" w:space="0"/>
              <w:right w:val="single" w:color="000000" w:sz="4" w:space="0"/>
            </w:tcBorders>
          </w:tcPr>
          <w:p>
            <w:pPr>
              <w:pStyle w:val="40"/>
              <w:keepNext w:val="0"/>
              <w:keepLines w:val="0"/>
              <w:pageBreakBefore w:val="0"/>
              <w:widowControl w:val="0"/>
              <w:kinsoku/>
              <w:wordWrap/>
              <w:overflowPunct/>
              <w:topLinePunct w:val="0"/>
              <w:bidi w:val="0"/>
              <w:adjustRightInd/>
              <w:snapToGrid/>
              <w:spacing w:after="0" w:line="240" w:lineRule="auto"/>
              <w:ind w:left="0" w:right="0"/>
              <w:jc w:val="left"/>
              <w:textAlignment w:val="auto"/>
              <w:rPr>
                <w:rFonts w:hint="eastAsia" w:ascii="宋体" w:hAnsi="宋体" w:eastAsia="宋体" w:cs="宋体"/>
                <w:sz w:val="24"/>
                <w:szCs w:val="24"/>
              </w:rPr>
            </w:pPr>
          </w:p>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w:t>
            </w:r>
          </w:p>
        </w:tc>
        <w:tc>
          <w:tcPr>
            <w:tcW w:w="2115" w:type="dxa"/>
            <w:tcBorders>
              <w:top w:val="single" w:color="000000" w:sz="4" w:space="0"/>
              <w:left w:val="single" w:color="000000" w:sz="4" w:space="0"/>
              <w:bottom w:val="single" w:color="000000" w:sz="4" w:space="0"/>
              <w:right w:val="single" w:color="000000" w:sz="4" w:space="0"/>
            </w:tcBorders>
          </w:tcPr>
          <w:p>
            <w:pPr>
              <w:pStyle w:val="40"/>
              <w:keepNext w:val="0"/>
              <w:keepLines w:val="0"/>
              <w:pageBreakBefore w:val="0"/>
              <w:widowControl w:val="0"/>
              <w:kinsoku/>
              <w:wordWrap/>
              <w:overflowPunct/>
              <w:topLinePunct w:val="0"/>
              <w:bidi w:val="0"/>
              <w:adjustRightInd/>
              <w:snapToGrid/>
              <w:spacing w:after="0" w:line="240" w:lineRule="auto"/>
              <w:ind w:left="0" w:right="0"/>
              <w:jc w:val="left"/>
              <w:textAlignment w:val="auto"/>
              <w:rPr>
                <w:rFonts w:hint="eastAsia" w:ascii="宋体" w:hAnsi="宋体" w:eastAsia="宋体" w:cs="宋体"/>
                <w:sz w:val="24"/>
                <w:szCs w:val="24"/>
              </w:rPr>
            </w:pPr>
          </w:p>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w:t>
            </w:r>
          </w:p>
        </w:tc>
        <w:tc>
          <w:tcPr>
            <w:tcW w:w="1185" w:type="dxa"/>
            <w:tcBorders>
              <w:top w:val="single" w:color="000000" w:sz="4" w:space="0"/>
              <w:left w:val="single" w:color="000000" w:sz="4" w:space="0"/>
              <w:bottom w:val="single" w:color="000000" w:sz="4" w:space="0"/>
              <w:right w:val="single" w:color="000000" w:sz="4" w:space="0"/>
            </w:tcBorders>
          </w:tcPr>
          <w:p>
            <w:pPr>
              <w:pStyle w:val="40"/>
              <w:keepNext w:val="0"/>
              <w:keepLines w:val="0"/>
              <w:pageBreakBefore w:val="0"/>
              <w:widowControl w:val="0"/>
              <w:kinsoku/>
              <w:wordWrap/>
              <w:overflowPunct/>
              <w:topLinePunct w:val="0"/>
              <w:bidi w:val="0"/>
              <w:adjustRightInd/>
              <w:snapToGrid/>
              <w:spacing w:after="0" w:line="240" w:lineRule="auto"/>
              <w:ind w:left="0" w:right="0"/>
              <w:jc w:val="left"/>
              <w:textAlignment w:val="auto"/>
              <w:rPr>
                <w:rFonts w:hint="eastAsia" w:ascii="宋体" w:hAnsi="宋体" w:eastAsia="宋体" w:cs="宋体"/>
                <w:sz w:val="24"/>
                <w:szCs w:val="24"/>
              </w:rPr>
            </w:pPr>
          </w:p>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w:t>
            </w:r>
          </w:p>
        </w:tc>
        <w:tc>
          <w:tcPr>
            <w:tcW w:w="1755" w:type="dxa"/>
            <w:tcBorders>
              <w:top w:val="single" w:color="000000" w:sz="4" w:space="0"/>
              <w:left w:val="single" w:color="000000" w:sz="4" w:space="0"/>
              <w:bottom w:val="single" w:color="000000" w:sz="4" w:space="0"/>
              <w:right w:val="single" w:color="000000" w:sz="4" w:space="0"/>
            </w:tcBorders>
          </w:tcPr>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92" w:hRule="exact"/>
        </w:trPr>
        <w:tc>
          <w:tcPr>
            <w:tcW w:w="824" w:type="dxa"/>
            <w:tcBorders>
              <w:top w:val="single" w:color="000000" w:sz="4" w:space="0"/>
              <w:left w:val="single" w:color="000000" w:sz="4" w:space="0"/>
              <w:bottom w:val="single" w:color="000000" w:sz="4" w:space="0"/>
              <w:right w:val="single" w:color="000000" w:sz="4" w:space="0"/>
            </w:tcBorders>
          </w:tcPr>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p>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1128" w:type="dxa"/>
            <w:tcBorders>
              <w:top w:val="single" w:color="000000" w:sz="4" w:space="0"/>
              <w:left w:val="single" w:color="000000" w:sz="4" w:space="0"/>
              <w:bottom w:val="single" w:color="000000" w:sz="4" w:space="0"/>
              <w:right w:val="single" w:color="000000" w:sz="4" w:space="0"/>
            </w:tcBorders>
          </w:tcPr>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w:t>
            </w:r>
          </w:p>
        </w:tc>
        <w:tc>
          <w:tcPr>
            <w:tcW w:w="1275" w:type="dxa"/>
            <w:tcBorders>
              <w:top w:val="single" w:color="000000" w:sz="4" w:space="0"/>
              <w:left w:val="single" w:color="000000" w:sz="4" w:space="0"/>
              <w:bottom w:val="single" w:color="000000" w:sz="4" w:space="0"/>
              <w:right w:val="single" w:color="000000" w:sz="4" w:space="0"/>
            </w:tcBorders>
          </w:tcPr>
          <w:p>
            <w:pPr>
              <w:pStyle w:val="40"/>
              <w:keepNext w:val="0"/>
              <w:keepLines w:val="0"/>
              <w:pageBreakBefore w:val="0"/>
              <w:widowControl w:val="0"/>
              <w:kinsoku/>
              <w:wordWrap/>
              <w:overflowPunct/>
              <w:topLinePunct w:val="0"/>
              <w:bidi w:val="0"/>
              <w:adjustRightInd/>
              <w:snapToGrid/>
              <w:spacing w:after="0" w:line="240" w:lineRule="auto"/>
              <w:ind w:left="0" w:right="0"/>
              <w:jc w:val="left"/>
              <w:textAlignment w:val="auto"/>
              <w:rPr>
                <w:rFonts w:hint="eastAsia" w:ascii="宋体" w:hAnsi="宋体" w:eastAsia="宋体" w:cs="宋体"/>
                <w:sz w:val="24"/>
                <w:szCs w:val="24"/>
              </w:rPr>
            </w:pPr>
          </w:p>
          <w:p>
            <w:pPr>
              <w:pStyle w:val="40"/>
              <w:keepNext w:val="0"/>
              <w:keepLines w:val="0"/>
              <w:pageBreakBefore w:val="0"/>
              <w:widowControl w:val="0"/>
              <w:kinsoku/>
              <w:wordWrap/>
              <w:overflowPunct/>
              <w:topLinePunct w:val="0"/>
              <w:bidi w:val="0"/>
              <w:adjustRightInd/>
              <w:snapToGrid/>
              <w:spacing w:after="0" w:line="240" w:lineRule="auto"/>
              <w:ind w:left="0" w:right="0"/>
              <w:jc w:val="left"/>
              <w:textAlignment w:val="auto"/>
              <w:rPr>
                <w:rFonts w:hint="eastAsia" w:ascii="宋体" w:hAnsi="宋体" w:eastAsia="宋体" w:cs="宋体"/>
                <w:sz w:val="24"/>
                <w:szCs w:val="24"/>
              </w:rPr>
            </w:pPr>
          </w:p>
        </w:tc>
        <w:tc>
          <w:tcPr>
            <w:tcW w:w="2115" w:type="dxa"/>
            <w:tcBorders>
              <w:top w:val="single" w:color="000000" w:sz="4" w:space="0"/>
              <w:left w:val="single" w:color="000000" w:sz="4" w:space="0"/>
              <w:bottom w:val="single" w:color="000000" w:sz="4" w:space="0"/>
              <w:right w:val="single" w:color="000000" w:sz="4" w:space="0"/>
            </w:tcBorders>
          </w:tcPr>
          <w:p>
            <w:pPr>
              <w:pStyle w:val="40"/>
              <w:keepNext w:val="0"/>
              <w:keepLines w:val="0"/>
              <w:pageBreakBefore w:val="0"/>
              <w:widowControl w:val="0"/>
              <w:kinsoku/>
              <w:wordWrap/>
              <w:overflowPunct/>
              <w:topLinePunct w:val="0"/>
              <w:bidi w:val="0"/>
              <w:adjustRightInd/>
              <w:snapToGrid/>
              <w:spacing w:after="0" w:line="240" w:lineRule="auto"/>
              <w:ind w:left="0" w:right="0"/>
              <w:jc w:val="left"/>
              <w:textAlignment w:val="auto"/>
              <w:rPr>
                <w:rFonts w:hint="eastAsia" w:ascii="宋体" w:hAnsi="宋体" w:eastAsia="宋体" w:cs="宋体"/>
                <w:sz w:val="24"/>
                <w:szCs w:val="24"/>
              </w:rPr>
            </w:pPr>
          </w:p>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w:t>
            </w:r>
          </w:p>
        </w:tc>
        <w:tc>
          <w:tcPr>
            <w:tcW w:w="1185" w:type="dxa"/>
            <w:tcBorders>
              <w:top w:val="single" w:color="000000" w:sz="4" w:space="0"/>
              <w:left w:val="single" w:color="000000" w:sz="4" w:space="0"/>
              <w:bottom w:val="single" w:color="000000" w:sz="4" w:space="0"/>
              <w:right w:val="single" w:color="000000" w:sz="4" w:space="0"/>
            </w:tcBorders>
          </w:tcPr>
          <w:p>
            <w:pPr>
              <w:pStyle w:val="40"/>
              <w:keepNext w:val="0"/>
              <w:keepLines w:val="0"/>
              <w:pageBreakBefore w:val="0"/>
              <w:widowControl w:val="0"/>
              <w:kinsoku/>
              <w:wordWrap/>
              <w:overflowPunct/>
              <w:topLinePunct w:val="0"/>
              <w:bidi w:val="0"/>
              <w:adjustRightInd/>
              <w:snapToGrid/>
              <w:spacing w:after="0" w:line="240" w:lineRule="auto"/>
              <w:ind w:left="0" w:right="0"/>
              <w:jc w:val="left"/>
              <w:textAlignment w:val="auto"/>
              <w:rPr>
                <w:rFonts w:hint="eastAsia" w:ascii="宋体" w:hAnsi="宋体" w:eastAsia="宋体" w:cs="宋体"/>
                <w:sz w:val="24"/>
                <w:szCs w:val="24"/>
              </w:rPr>
            </w:pPr>
          </w:p>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w:t>
            </w:r>
          </w:p>
        </w:tc>
        <w:tc>
          <w:tcPr>
            <w:tcW w:w="1755" w:type="dxa"/>
            <w:tcBorders>
              <w:top w:val="single" w:color="000000" w:sz="4" w:space="0"/>
              <w:left w:val="single" w:color="000000" w:sz="4" w:space="0"/>
              <w:bottom w:val="single" w:color="000000" w:sz="4" w:space="0"/>
              <w:right w:val="single" w:color="000000" w:sz="4" w:space="0"/>
            </w:tcBorders>
          </w:tcPr>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864" w:hRule="exact"/>
        </w:trPr>
        <w:tc>
          <w:tcPr>
            <w:tcW w:w="824" w:type="dxa"/>
            <w:tcBorders>
              <w:top w:val="single" w:color="000000" w:sz="4" w:space="0"/>
              <w:left w:val="single" w:color="000000" w:sz="4" w:space="0"/>
              <w:bottom w:val="single" w:color="000000" w:sz="4" w:space="0"/>
              <w:right w:val="single" w:color="000000" w:sz="4" w:space="0"/>
            </w:tcBorders>
            <w:vAlign w:val="center"/>
          </w:tcPr>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1128" w:type="dxa"/>
            <w:tcBorders>
              <w:top w:val="single" w:color="000000" w:sz="4" w:space="0"/>
              <w:left w:val="single" w:color="000000" w:sz="4" w:space="0"/>
              <w:bottom w:val="single" w:color="000000" w:sz="4" w:space="0"/>
              <w:right w:val="single" w:color="000000" w:sz="4" w:space="0"/>
            </w:tcBorders>
            <w:vAlign w:val="center"/>
          </w:tcPr>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未列入本表的条款</w:t>
            </w: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全部接受</w:t>
            </w:r>
          </w:p>
        </w:tc>
        <w:tc>
          <w:tcPr>
            <w:tcW w:w="1185" w:type="dxa"/>
            <w:tcBorders>
              <w:top w:val="single" w:color="000000" w:sz="4" w:space="0"/>
              <w:left w:val="single" w:color="000000" w:sz="4" w:space="0"/>
              <w:bottom w:val="single" w:color="000000" w:sz="4" w:space="0"/>
              <w:right w:val="single" w:color="000000" w:sz="4" w:space="0"/>
            </w:tcBorders>
            <w:vAlign w:val="center"/>
          </w:tcPr>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完全响应</w:t>
            </w:r>
          </w:p>
        </w:tc>
        <w:tc>
          <w:tcPr>
            <w:tcW w:w="1755" w:type="dxa"/>
            <w:tcBorders>
              <w:top w:val="single" w:color="000000" w:sz="4" w:space="0"/>
              <w:left w:val="single" w:color="000000" w:sz="4" w:space="0"/>
              <w:bottom w:val="single" w:color="000000" w:sz="4" w:space="0"/>
              <w:right w:val="single" w:color="000000" w:sz="4" w:space="0"/>
            </w:tcBorders>
          </w:tcPr>
          <w:p>
            <w:pPr>
              <w:pStyle w:val="40"/>
              <w:keepNext w:val="0"/>
              <w:keepLines w:val="0"/>
              <w:pageBreakBefore w:val="0"/>
              <w:widowControl w:val="0"/>
              <w:kinsoku/>
              <w:wordWrap/>
              <w:overflowPunct/>
              <w:topLinePunct w:val="0"/>
              <w:bidi w:val="0"/>
              <w:adjustRightInd/>
              <w:snapToGrid/>
              <w:spacing w:after="0" w:line="240" w:lineRule="auto"/>
              <w:ind w:left="0" w:right="0"/>
              <w:jc w:val="left"/>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49" w:hRule="exact"/>
        </w:trPr>
        <w:tc>
          <w:tcPr>
            <w:tcW w:w="824" w:type="dxa"/>
            <w:vMerge w:val="restart"/>
            <w:tcBorders>
              <w:top w:val="single" w:color="000000" w:sz="4" w:space="0"/>
              <w:left w:val="single" w:color="000000" w:sz="4" w:space="0"/>
              <w:right w:val="single" w:color="000000" w:sz="4" w:space="0"/>
            </w:tcBorders>
            <w:vAlign w:val="center"/>
          </w:tcPr>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lang w:val="en-US" w:eastAsia="zh-CN"/>
              </w:rPr>
            </w:pPr>
            <w:r>
              <w:rPr>
                <w:rFonts w:hint="eastAsia" w:cs="宋体"/>
                <w:sz w:val="24"/>
                <w:szCs w:val="24"/>
                <w:lang w:val="en-US" w:eastAsia="zh-CN"/>
              </w:rPr>
              <w:t>统计</w:t>
            </w:r>
          </w:p>
        </w:tc>
        <w:tc>
          <w:tcPr>
            <w:tcW w:w="4518" w:type="dxa"/>
            <w:gridSpan w:val="3"/>
            <w:tcBorders>
              <w:top w:val="single" w:color="000000" w:sz="4" w:space="0"/>
              <w:left w:val="single" w:color="000000" w:sz="4" w:space="0"/>
              <w:bottom w:val="single" w:color="000000" w:sz="4" w:space="0"/>
              <w:right w:val="single" w:color="000000" w:sz="4" w:space="0"/>
            </w:tcBorders>
            <w:vAlign w:val="center"/>
          </w:tcPr>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default" w:ascii="宋体" w:hAnsi="宋体" w:eastAsia="宋体" w:cs="宋体"/>
                <w:sz w:val="24"/>
                <w:szCs w:val="24"/>
                <w:lang w:val="en-US" w:eastAsia="zh-CN"/>
              </w:rPr>
            </w:pPr>
            <w:r>
              <w:rPr>
                <w:rFonts w:hint="eastAsia" w:cs="宋体"/>
                <w:sz w:val="24"/>
                <w:szCs w:val="24"/>
                <w:lang w:val="en-US" w:eastAsia="zh-CN"/>
              </w:rPr>
              <w:t>带</w:t>
            </w:r>
            <w:r>
              <w:rPr>
                <w:rFonts w:ascii="宋体" w:hAnsi="宋体" w:eastAsia="宋体" w:cs="宋体"/>
                <w:sz w:val="24"/>
                <w:szCs w:val="24"/>
              </w:rPr>
              <w:t>▲</w:t>
            </w:r>
            <w:r>
              <w:rPr>
                <w:rFonts w:hint="eastAsia" w:cs="宋体"/>
                <w:sz w:val="24"/>
                <w:szCs w:val="24"/>
                <w:lang w:val="en-US" w:eastAsia="zh-CN"/>
              </w:rPr>
              <w:t>号的正偏离技术参数</w:t>
            </w:r>
          </w:p>
        </w:tc>
        <w:tc>
          <w:tcPr>
            <w:tcW w:w="2940" w:type="dxa"/>
            <w:gridSpan w:val="2"/>
            <w:tcBorders>
              <w:top w:val="single" w:color="000000" w:sz="4" w:space="0"/>
              <w:left w:val="single" w:color="000000" w:sz="4" w:space="0"/>
              <w:bottom w:val="single" w:color="000000" w:sz="4" w:space="0"/>
              <w:right w:val="single" w:color="000000" w:sz="4" w:space="0"/>
            </w:tcBorders>
            <w:vAlign w:val="center"/>
          </w:tcPr>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default" w:ascii="宋体" w:hAnsi="宋体" w:eastAsia="宋体" w:cs="宋体"/>
                <w:sz w:val="24"/>
                <w:szCs w:val="24"/>
                <w:u w:val="single"/>
                <w:lang w:val="en-US" w:eastAsia="zh-CN"/>
              </w:rPr>
            </w:pPr>
            <w:r>
              <w:rPr>
                <w:rFonts w:hint="eastAsia" w:cs="宋体"/>
                <w:sz w:val="24"/>
                <w:szCs w:val="24"/>
                <w:lang w:val="en-US" w:eastAsia="zh-CN"/>
              </w:rPr>
              <w:t>共</w:t>
            </w:r>
            <w:r>
              <w:rPr>
                <w:rFonts w:hint="eastAsia" w:cs="宋体"/>
                <w:sz w:val="24"/>
                <w:szCs w:val="24"/>
                <w:u w:val="single"/>
                <w:lang w:val="en-US" w:eastAsia="zh-CN"/>
              </w:rPr>
              <w:t xml:space="preserve">       </w:t>
            </w:r>
            <w:r>
              <w:rPr>
                <w:rFonts w:hint="eastAsia" w:cs="宋体"/>
                <w:sz w:val="24"/>
                <w:szCs w:val="24"/>
                <w:u w:val="none"/>
                <w:lang w:val="en-US" w:eastAsia="zh-CN"/>
              </w:rPr>
              <w:t>项</w:t>
            </w:r>
          </w:p>
        </w:tc>
      </w:tr>
      <w:tr>
        <w:tblPrEx>
          <w:tblCellMar>
            <w:top w:w="0" w:type="dxa"/>
            <w:left w:w="0" w:type="dxa"/>
            <w:bottom w:w="0" w:type="dxa"/>
            <w:right w:w="0" w:type="dxa"/>
          </w:tblCellMar>
        </w:tblPrEx>
        <w:trPr>
          <w:trHeight w:val="649" w:hRule="exact"/>
        </w:trPr>
        <w:tc>
          <w:tcPr>
            <w:tcW w:w="824" w:type="dxa"/>
            <w:vMerge w:val="continue"/>
            <w:tcBorders>
              <w:left w:val="single" w:color="000000" w:sz="4" w:space="0"/>
              <w:right w:val="single" w:color="000000" w:sz="4" w:space="0"/>
            </w:tcBorders>
            <w:vAlign w:val="center"/>
          </w:tcPr>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cs="宋体"/>
                <w:sz w:val="24"/>
                <w:szCs w:val="24"/>
                <w:lang w:val="en-US" w:eastAsia="zh-CN"/>
              </w:rPr>
            </w:pPr>
          </w:p>
        </w:tc>
        <w:tc>
          <w:tcPr>
            <w:tcW w:w="4518" w:type="dxa"/>
            <w:gridSpan w:val="3"/>
            <w:tcBorders>
              <w:top w:val="single" w:color="000000" w:sz="4" w:space="0"/>
              <w:left w:val="single" w:color="000000" w:sz="4" w:space="0"/>
              <w:bottom w:val="single" w:color="000000" w:sz="4" w:space="0"/>
              <w:right w:val="single" w:color="000000" w:sz="4" w:space="0"/>
            </w:tcBorders>
            <w:vAlign w:val="center"/>
          </w:tcPr>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cs="宋体"/>
                <w:sz w:val="24"/>
                <w:szCs w:val="24"/>
                <w:lang w:val="en-US" w:eastAsia="zh-CN"/>
              </w:rPr>
            </w:pPr>
            <w:r>
              <w:rPr>
                <w:rFonts w:hint="eastAsia" w:cs="宋体"/>
                <w:sz w:val="24"/>
                <w:szCs w:val="24"/>
                <w:lang w:val="en-US" w:eastAsia="zh-CN"/>
              </w:rPr>
              <w:t>不带</w:t>
            </w:r>
            <w:r>
              <w:rPr>
                <w:rFonts w:ascii="宋体" w:hAnsi="宋体" w:eastAsia="宋体" w:cs="宋体"/>
                <w:sz w:val="24"/>
                <w:szCs w:val="24"/>
              </w:rPr>
              <w:t>▲</w:t>
            </w:r>
            <w:r>
              <w:rPr>
                <w:rFonts w:hint="eastAsia" w:cs="宋体"/>
                <w:sz w:val="24"/>
                <w:szCs w:val="24"/>
                <w:lang w:val="en-US" w:eastAsia="zh-CN"/>
              </w:rPr>
              <w:t>号的正偏离技术参数</w:t>
            </w:r>
          </w:p>
        </w:tc>
        <w:tc>
          <w:tcPr>
            <w:tcW w:w="2940" w:type="dxa"/>
            <w:gridSpan w:val="2"/>
            <w:tcBorders>
              <w:top w:val="single" w:color="000000" w:sz="4" w:space="0"/>
              <w:left w:val="single" w:color="000000" w:sz="4" w:space="0"/>
              <w:bottom w:val="single" w:color="000000" w:sz="4" w:space="0"/>
              <w:right w:val="single" w:color="000000" w:sz="4" w:space="0"/>
            </w:tcBorders>
            <w:vAlign w:val="center"/>
          </w:tcPr>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cs="宋体"/>
                <w:sz w:val="24"/>
                <w:szCs w:val="24"/>
                <w:lang w:val="en-US" w:eastAsia="zh-CN"/>
              </w:rPr>
            </w:pPr>
            <w:r>
              <w:rPr>
                <w:rFonts w:hint="eastAsia" w:cs="宋体"/>
                <w:sz w:val="24"/>
                <w:szCs w:val="24"/>
                <w:lang w:val="en-US" w:eastAsia="zh-CN"/>
              </w:rPr>
              <w:t>共</w:t>
            </w:r>
            <w:r>
              <w:rPr>
                <w:rFonts w:hint="eastAsia" w:cs="宋体"/>
                <w:sz w:val="24"/>
                <w:szCs w:val="24"/>
                <w:u w:val="single"/>
                <w:lang w:val="en-US" w:eastAsia="zh-CN"/>
              </w:rPr>
              <w:t xml:space="preserve">       </w:t>
            </w:r>
            <w:r>
              <w:rPr>
                <w:rFonts w:hint="eastAsia" w:cs="宋体"/>
                <w:sz w:val="24"/>
                <w:szCs w:val="24"/>
                <w:u w:val="none"/>
                <w:lang w:val="en-US" w:eastAsia="zh-CN"/>
              </w:rPr>
              <w:t>项</w:t>
            </w:r>
          </w:p>
        </w:tc>
      </w:tr>
      <w:tr>
        <w:tblPrEx>
          <w:tblCellMar>
            <w:top w:w="0" w:type="dxa"/>
            <w:left w:w="0" w:type="dxa"/>
            <w:bottom w:w="0" w:type="dxa"/>
            <w:right w:w="0" w:type="dxa"/>
          </w:tblCellMar>
        </w:tblPrEx>
        <w:trPr>
          <w:trHeight w:val="729" w:hRule="exact"/>
        </w:trPr>
        <w:tc>
          <w:tcPr>
            <w:tcW w:w="824" w:type="dxa"/>
            <w:vMerge w:val="continue"/>
            <w:tcBorders>
              <w:left w:val="single" w:color="000000" w:sz="4" w:space="0"/>
              <w:right w:val="single" w:color="000000" w:sz="4" w:space="0"/>
            </w:tcBorders>
            <w:vAlign w:val="center"/>
          </w:tcPr>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p>
        </w:tc>
        <w:tc>
          <w:tcPr>
            <w:tcW w:w="4518" w:type="dxa"/>
            <w:gridSpan w:val="3"/>
            <w:tcBorders>
              <w:top w:val="single" w:color="000000" w:sz="4" w:space="0"/>
              <w:left w:val="single" w:color="000000" w:sz="4" w:space="0"/>
              <w:bottom w:val="single" w:color="000000" w:sz="4" w:space="0"/>
              <w:right w:val="single" w:color="000000" w:sz="4" w:space="0"/>
            </w:tcBorders>
            <w:vAlign w:val="center"/>
          </w:tcPr>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r>
              <w:rPr>
                <w:rFonts w:hint="eastAsia" w:cs="宋体"/>
                <w:sz w:val="24"/>
                <w:szCs w:val="24"/>
                <w:lang w:val="en-US" w:eastAsia="zh-CN"/>
              </w:rPr>
              <w:t>带</w:t>
            </w:r>
            <w:r>
              <w:rPr>
                <w:rFonts w:ascii="宋体" w:hAnsi="宋体" w:eastAsia="宋体" w:cs="宋体"/>
                <w:sz w:val="24"/>
                <w:szCs w:val="24"/>
              </w:rPr>
              <w:t>▲</w:t>
            </w:r>
            <w:r>
              <w:rPr>
                <w:rFonts w:hint="eastAsia" w:cs="宋体"/>
                <w:sz w:val="24"/>
                <w:szCs w:val="24"/>
                <w:lang w:val="en-US" w:eastAsia="zh-CN"/>
              </w:rPr>
              <w:t>号的负偏离技术参数</w:t>
            </w:r>
          </w:p>
        </w:tc>
        <w:tc>
          <w:tcPr>
            <w:tcW w:w="2940" w:type="dxa"/>
            <w:gridSpan w:val="2"/>
            <w:tcBorders>
              <w:top w:val="single" w:color="000000" w:sz="4" w:space="0"/>
              <w:left w:val="single" w:color="000000" w:sz="4" w:space="0"/>
              <w:bottom w:val="single" w:color="000000" w:sz="4" w:space="0"/>
              <w:right w:val="single" w:color="000000" w:sz="4" w:space="0"/>
            </w:tcBorders>
            <w:vAlign w:val="center"/>
          </w:tcPr>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r>
              <w:rPr>
                <w:rFonts w:hint="eastAsia" w:cs="宋体"/>
                <w:sz w:val="24"/>
                <w:szCs w:val="24"/>
                <w:lang w:val="en-US" w:eastAsia="zh-CN"/>
              </w:rPr>
              <w:t>共</w:t>
            </w:r>
            <w:r>
              <w:rPr>
                <w:rFonts w:hint="eastAsia" w:cs="宋体"/>
                <w:sz w:val="24"/>
                <w:szCs w:val="24"/>
                <w:u w:val="single"/>
                <w:lang w:val="en-US" w:eastAsia="zh-CN"/>
              </w:rPr>
              <w:t xml:space="preserve">       </w:t>
            </w:r>
            <w:r>
              <w:rPr>
                <w:rFonts w:hint="eastAsia" w:cs="宋体"/>
                <w:sz w:val="24"/>
                <w:szCs w:val="24"/>
                <w:u w:val="none"/>
                <w:lang w:val="en-US" w:eastAsia="zh-CN"/>
              </w:rPr>
              <w:t>项</w:t>
            </w:r>
          </w:p>
        </w:tc>
      </w:tr>
      <w:tr>
        <w:tblPrEx>
          <w:tblCellMar>
            <w:top w:w="0" w:type="dxa"/>
            <w:left w:w="0" w:type="dxa"/>
            <w:bottom w:w="0" w:type="dxa"/>
            <w:right w:w="0" w:type="dxa"/>
          </w:tblCellMar>
        </w:tblPrEx>
        <w:trPr>
          <w:trHeight w:val="729" w:hRule="exact"/>
        </w:trPr>
        <w:tc>
          <w:tcPr>
            <w:tcW w:w="824" w:type="dxa"/>
            <w:vMerge w:val="continue"/>
            <w:tcBorders>
              <w:left w:val="single" w:color="000000" w:sz="4" w:space="0"/>
              <w:right w:val="single" w:color="000000" w:sz="4" w:space="0"/>
            </w:tcBorders>
            <w:vAlign w:val="center"/>
          </w:tcPr>
          <w:p>
            <w:pPr>
              <w:pStyle w:val="40"/>
              <w:keepNext w:val="0"/>
              <w:keepLines w:val="0"/>
              <w:pageBreakBefore w:val="0"/>
              <w:widowControl w:val="0"/>
              <w:kinsoku/>
              <w:wordWrap/>
              <w:overflowPunct/>
              <w:topLinePunct w:val="0"/>
              <w:bidi w:val="0"/>
              <w:adjustRightInd/>
              <w:snapToGrid/>
              <w:spacing w:after="0" w:line="240" w:lineRule="auto"/>
              <w:ind w:left="0" w:right="0"/>
              <w:jc w:val="center"/>
              <w:textAlignment w:val="auto"/>
              <w:rPr>
                <w:rFonts w:hint="eastAsia" w:ascii="宋体" w:hAnsi="宋体" w:eastAsia="宋体" w:cs="宋体"/>
                <w:sz w:val="24"/>
                <w:szCs w:val="24"/>
              </w:rPr>
            </w:pPr>
          </w:p>
        </w:tc>
        <w:tc>
          <w:tcPr>
            <w:tcW w:w="4518" w:type="dxa"/>
            <w:gridSpan w:val="3"/>
            <w:tcBorders>
              <w:top w:val="single" w:color="000000" w:sz="4" w:space="0"/>
              <w:left w:val="single" w:color="000000" w:sz="4" w:space="0"/>
              <w:bottom w:val="single" w:color="000000" w:sz="4" w:space="0"/>
              <w:right w:val="single" w:color="000000" w:sz="4" w:space="0"/>
            </w:tcBorders>
            <w:vAlign w:val="center"/>
          </w:tcPr>
          <w:p>
            <w:pPr>
              <w:pStyle w:val="40"/>
              <w:keepNext w:val="0"/>
              <w:keepLines w:val="0"/>
              <w:pageBreakBefore w:val="0"/>
              <w:widowControl w:val="0"/>
              <w:kinsoku/>
              <w:wordWrap/>
              <w:overflowPunct/>
              <w:topLinePunct w:val="0"/>
              <w:bidi w:val="0"/>
              <w:adjustRightInd/>
              <w:snapToGrid/>
              <w:spacing w:after="0" w:line="240" w:lineRule="auto"/>
              <w:ind w:left="0" w:leftChars="0" w:right="0" w:rightChars="0"/>
              <w:jc w:val="center"/>
              <w:textAlignment w:val="auto"/>
              <w:rPr>
                <w:rFonts w:hint="eastAsia" w:cs="宋体"/>
                <w:sz w:val="24"/>
                <w:szCs w:val="24"/>
                <w:lang w:val="en-US" w:eastAsia="zh-CN"/>
              </w:rPr>
            </w:pPr>
            <w:r>
              <w:rPr>
                <w:rFonts w:hint="eastAsia" w:cs="宋体"/>
                <w:sz w:val="24"/>
                <w:szCs w:val="24"/>
                <w:lang w:val="en-US" w:eastAsia="zh-CN"/>
              </w:rPr>
              <w:t>不带</w:t>
            </w:r>
            <w:r>
              <w:rPr>
                <w:rFonts w:ascii="宋体" w:hAnsi="宋体" w:eastAsia="宋体" w:cs="宋体"/>
                <w:sz w:val="24"/>
                <w:szCs w:val="24"/>
              </w:rPr>
              <w:t>▲</w:t>
            </w:r>
            <w:r>
              <w:rPr>
                <w:rFonts w:hint="eastAsia" w:cs="宋体"/>
                <w:sz w:val="24"/>
                <w:szCs w:val="24"/>
                <w:lang w:val="en-US" w:eastAsia="zh-CN"/>
              </w:rPr>
              <w:t>号负偏离技术参数</w:t>
            </w:r>
          </w:p>
        </w:tc>
        <w:tc>
          <w:tcPr>
            <w:tcW w:w="2940" w:type="dxa"/>
            <w:gridSpan w:val="2"/>
            <w:tcBorders>
              <w:top w:val="single" w:color="000000" w:sz="4" w:space="0"/>
              <w:left w:val="single" w:color="000000" w:sz="4" w:space="0"/>
              <w:bottom w:val="single" w:color="000000" w:sz="4" w:space="0"/>
              <w:right w:val="single" w:color="000000" w:sz="4" w:space="0"/>
            </w:tcBorders>
            <w:vAlign w:val="center"/>
          </w:tcPr>
          <w:p>
            <w:pPr>
              <w:pStyle w:val="40"/>
              <w:keepNext w:val="0"/>
              <w:keepLines w:val="0"/>
              <w:pageBreakBefore w:val="0"/>
              <w:widowControl w:val="0"/>
              <w:kinsoku/>
              <w:wordWrap/>
              <w:overflowPunct/>
              <w:topLinePunct w:val="0"/>
              <w:bidi w:val="0"/>
              <w:adjustRightInd/>
              <w:snapToGrid/>
              <w:spacing w:after="0" w:line="240" w:lineRule="auto"/>
              <w:ind w:left="0" w:leftChars="0" w:right="0" w:rightChars="0"/>
              <w:jc w:val="center"/>
              <w:textAlignment w:val="auto"/>
              <w:rPr>
                <w:rFonts w:hint="eastAsia" w:cs="宋体"/>
                <w:sz w:val="24"/>
                <w:szCs w:val="24"/>
                <w:lang w:val="en-US" w:eastAsia="zh-CN"/>
              </w:rPr>
            </w:pPr>
            <w:r>
              <w:rPr>
                <w:rFonts w:hint="eastAsia" w:cs="宋体"/>
                <w:sz w:val="24"/>
                <w:szCs w:val="24"/>
                <w:lang w:val="en-US" w:eastAsia="zh-CN"/>
              </w:rPr>
              <w:t>共</w:t>
            </w:r>
            <w:r>
              <w:rPr>
                <w:rFonts w:hint="eastAsia" w:cs="宋体"/>
                <w:sz w:val="24"/>
                <w:szCs w:val="24"/>
                <w:u w:val="single"/>
                <w:lang w:val="en-US" w:eastAsia="zh-CN"/>
              </w:rPr>
              <w:t xml:space="preserve">       </w:t>
            </w:r>
            <w:r>
              <w:rPr>
                <w:rFonts w:hint="eastAsia" w:cs="宋体"/>
                <w:sz w:val="24"/>
                <w:szCs w:val="24"/>
                <w:u w:val="none"/>
                <w:lang w:val="en-US" w:eastAsia="zh-CN"/>
              </w:rPr>
              <w:t>项</w:t>
            </w:r>
          </w:p>
        </w:tc>
      </w:tr>
    </w:tbl>
    <w:p>
      <w:pPr>
        <w:pStyle w:val="6"/>
        <w:keepNext w:val="0"/>
        <w:keepLines w:val="0"/>
        <w:pageBreakBefore w:val="0"/>
        <w:widowControl w:val="0"/>
        <w:kinsoku/>
        <w:wordWrap/>
        <w:overflowPunct/>
        <w:topLinePunct w:val="0"/>
        <w:bidi w:val="0"/>
        <w:adjustRightInd/>
        <w:snapToGrid/>
        <w:spacing w:after="0" w:line="240" w:lineRule="auto"/>
        <w:ind w:left="0" w:right="0"/>
        <w:jc w:val="left"/>
        <w:textAlignment w:val="auto"/>
        <w:rPr>
          <w:rFonts w:ascii="宋体" w:hAnsi="宋体" w:eastAsia="宋体" w:cs="宋体"/>
        </w:rPr>
      </w:pPr>
      <w:r>
        <w:rPr>
          <w:rFonts w:ascii="宋体"/>
        </w:rPr>
        <w:t xml:space="preserve">  </w:t>
      </w:r>
    </w:p>
    <w:p>
      <w:pPr>
        <w:pStyle w:val="6"/>
        <w:keepNext w:val="0"/>
        <w:keepLines w:val="0"/>
        <w:pageBreakBefore w:val="0"/>
        <w:widowControl w:val="0"/>
        <w:kinsoku/>
        <w:wordWrap/>
        <w:overflowPunct/>
        <w:topLinePunct w:val="0"/>
        <w:autoSpaceDE/>
        <w:autoSpaceDN/>
        <w:bidi w:val="0"/>
        <w:adjustRightInd/>
        <w:snapToGrid/>
        <w:spacing w:after="0" w:line="312" w:lineRule="auto"/>
        <w:ind w:left="0" w:right="0"/>
        <w:jc w:val="left"/>
        <w:textAlignment w:val="auto"/>
        <w:rPr>
          <w:sz w:val="24"/>
          <w:szCs w:val="24"/>
        </w:rPr>
      </w:pPr>
      <w:r>
        <w:rPr>
          <w:sz w:val="24"/>
          <w:szCs w:val="24"/>
        </w:rPr>
        <w:t xml:space="preserve">投标单位全称（公章）：       </w:t>
      </w:r>
    </w:p>
    <w:p>
      <w:pPr>
        <w:pStyle w:val="6"/>
        <w:keepNext w:val="0"/>
        <w:keepLines w:val="0"/>
        <w:pageBreakBefore w:val="0"/>
        <w:widowControl w:val="0"/>
        <w:kinsoku/>
        <w:wordWrap/>
        <w:overflowPunct/>
        <w:topLinePunct w:val="0"/>
        <w:autoSpaceDE/>
        <w:autoSpaceDN/>
        <w:bidi w:val="0"/>
        <w:adjustRightInd/>
        <w:snapToGrid/>
        <w:spacing w:after="0" w:line="312" w:lineRule="auto"/>
        <w:ind w:left="0" w:right="0"/>
        <w:jc w:val="left"/>
        <w:textAlignment w:val="auto"/>
        <w:rPr>
          <w:rFonts w:ascii="宋体" w:hAnsi="宋体" w:eastAsia="宋体" w:cs="宋体"/>
          <w:sz w:val="24"/>
          <w:szCs w:val="24"/>
          <w:u w:val="none" w:color="auto"/>
        </w:rPr>
      </w:pPr>
      <w:r>
        <w:rPr>
          <w:sz w:val="24"/>
          <w:szCs w:val="24"/>
          <w:u w:val="none" w:color="auto"/>
        </w:rPr>
        <w:t>法定代表人（或授权代理人）：（签字或盖章）</w:t>
      </w:r>
      <w:r>
        <w:rPr>
          <w:rFonts w:ascii="宋体" w:hAnsi="宋体" w:eastAsia="宋体" w:cs="宋体"/>
          <w:sz w:val="24"/>
          <w:szCs w:val="24"/>
          <w:u w:val="none" w:color="auto"/>
        </w:rPr>
        <w:t xml:space="preserve"> </w:t>
      </w:r>
    </w:p>
    <w:p>
      <w:pPr>
        <w:pStyle w:val="6"/>
        <w:keepNext w:val="0"/>
        <w:keepLines w:val="0"/>
        <w:pageBreakBefore w:val="0"/>
        <w:widowControl w:val="0"/>
        <w:kinsoku/>
        <w:wordWrap/>
        <w:overflowPunct/>
        <w:topLinePunct w:val="0"/>
        <w:autoSpaceDE/>
        <w:autoSpaceDN/>
        <w:bidi w:val="0"/>
        <w:adjustRightInd/>
        <w:snapToGrid/>
        <w:spacing w:after="0" w:line="312"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注：</w:t>
      </w:r>
      <w:r>
        <w:rPr>
          <w:rFonts w:hint="eastAsia" w:ascii="宋体" w:hAnsi="宋体" w:eastAsia="宋体" w:cs="宋体"/>
          <w:spacing w:val="48"/>
          <w:sz w:val="24"/>
          <w:szCs w:val="24"/>
        </w:rPr>
        <w:t xml:space="preserve"> </w:t>
      </w:r>
      <w:r>
        <w:rPr>
          <w:rFonts w:hint="eastAsia" w:ascii="宋体" w:hAnsi="宋体" w:eastAsia="宋体" w:cs="宋体"/>
          <w:spacing w:val="48"/>
          <w:sz w:val="24"/>
          <w:szCs w:val="24"/>
          <w:lang w:val="en-US" w:eastAsia="zh-CN"/>
        </w:rPr>
        <w:t>1、</w:t>
      </w:r>
      <w:r>
        <w:rPr>
          <w:rFonts w:hint="eastAsia" w:ascii="宋体" w:hAnsi="宋体" w:eastAsia="宋体" w:cs="宋体"/>
          <w:sz w:val="24"/>
          <w:szCs w:val="24"/>
        </w:rPr>
        <w:t xml:space="preserve">此表为表样，行数可自行添加，但表式不变。 </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312" w:lineRule="auto"/>
        <w:ind w:leftChars="200" w:right="0" w:righ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是否偏离用符号“+、-”分别表示正偏离、负偏离，必须逐次对应响应。 </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312" w:lineRule="auto"/>
        <w:ind w:leftChars="200" w:right="0" w:righ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对招标文件无偏离，视为对招标文件的条款接受，视为完全响应，可不用再列入本表。 </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312" w:lineRule="auto"/>
        <w:ind w:leftChars="200" w:right="0" w:righ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对招标文件完全无偏离，视为对招标文件的条款完全接受，直接在本表（空表）签字盖章即可，不用再编辑文字。 </w:t>
      </w:r>
    </w:p>
    <w:p>
      <w:pPr>
        <w:pStyle w:val="6"/>
        <w:keepNext w:val="0"/>
        <w:keepLines w:val="0"/>
        <w:pageBreakBefore w:val="0"/>
        <w:widowControl w:val="0"/>
        <w:kinsoku/>
        <w:wordWrap/>
        <w:overflowPunct/>
        <w:topLinePunct w:val="0"/>
        <w:autoSpaceDE/>
        <w:autoSpaceDN/>
        <w:bidi w:val="0"/>
        <w:adjustRightInd/>
        <w:snapToGrid/>
        <w:spacing w:after="0" w:line="312"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投标单位必须按自身能力填写，否则中标后未能履行承诺将承担对此所引起的一切法律后果，如：赔偿损失、没收质保金、采购人终止合同，报有关部门严肃处理或向司法部门提起诉讼等。</w:t>
      </w:r>
    </w:p>
    <w:p>
      <w:pPr>
        <w:spacing w:line="360" w:lineRule="auto"/>
        <w:jc w:val="center"/>
        <w:outlineLvl w:val="1"/>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17、技术方案</w:t>
      </w:r>
    </w:p>
    <w:p>
      <w:pPr>
        <w:pStyle w:val="6"/>
        <w:numPr>
          <w:ilvl w:val="0"/>
          <w:numId w:val="0"/>
        </w:numPr>
        <w:spacing w:before="168" w:line="357" w:lineRule="auto"/>
        <w:ind w:right="0" w:rightChars="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（格式自拟）</w:t>
      </w:r>
    </w:p>
    <w:p>
      <w:pPr>
        <w:rPr>
          <w:rFonts w:hint="default" w:ascii="宋体" w:hAnsi="宋体" w:eastAsia="宋体" w:cs="宋体"/>
          <w:b/>
          <w:bCs/>
          <w:sz w:val="28"/>
          <w:szCs w:val="28"/>
          <w:lang w:val="en-US" w:eastAsia="zh-CN"/>
        </w:rPr>
      </w:pPr>
      <w:r>
        <w:rPr>
          <w:rFonts w:hint="default" w:ascii="宋体" w:hAnsi="宋体" w:eastAsia="宋体" w:cs="宋体"/>
          <w:b/>
          <w:bCs/>
          <w:sz w:val="28"/>
          <w:szCs w:val="28"/>
          <w:lang w:val="en-US" w:eastAsia="zh-CN"/>
        </w:rPr>
        <w:br w:type="page"/>
      </w:r>
    </w:p>
    <w:p>
      <w:pPr>
        <w:spacing w:line="360" w:lineRule="auto"/>
        <w:jc w:val="center"/>
        <w:outlineLvl w:val="1"/>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18、招标代理服务费承诺函</w:t>
      </w:r>
    </w:p>
    <w:p>
      <w:pPr>
        <w:pStyle w:val="10"/>
        <w:tabs>
          <w:tab w:val="left" w:pos="5580"/>
        </w:tabs>
        <w:adjustRightInd/>
        <w:spacing w:line="480" w:lineRule="auto"/>
        <w:ind w:firstLine="0" w:firstLineChars="0"/>
        <w:rPr>
          <w:rFonts w:hAnsi="宋体" w:cs="宋体"/>
          <w:sz w:val="24"/>
        </w:rPr>
      </w:pPr>
      <w:r>
        <w:rPr>
          <w:rFonts w:hint="eastAsia" w:hAnsi="宋体" w:cs="宋体"/>
          <w:sz w:val="24"/>
        </w:rPr>
        <w:t>致：海南瑞凯项目管理有限公司</w:t>
      </w:r>
    </w:p>
    <w:p>
      <w:pPr>
        <w:pStyle w:val="10"/>
        <w:tabs>
          <w:tab w:val="left" w:pos="5580"/>
        </w:tabs>
        <w:adjustRightInd/>
        <w:spacing w:line="480" w:lineRule="auto"/>
        <w:ind w:firstLine="480"/>
        <w:rPr>
          <w:rFonts w:hAnsi="宋体" w:cs="宋体"/>
          <w:sz w:val="24"/>
        </w:rPr>
      </w:pPr>
      <w:r>
        <w:rPr>
          <w:rFonts w:hint="eastAsia" w:hAnsi="宋体" w:cs="宋体"/>
          <w:sz w:val="24"/>
        </w:rPr>
        <w:t>我们在贵公司组织的项目活动中若获成交（或中标）（项目编号：），我们保证在签订合同的同时按</w:t>
      </w:r>
      <w:r>
        <w:rPr>
          <w:rFonts w:hint="eastAsia" w:hAnsi="宋体" w:cs="宋体"/>
          <w:sz w:val="24"/>
          <w:lang w:val="en-US" w:eastAsia="zh-CN"/>
        </w:rPr>
        <w:t>招标</w:t>
      </w:r>
      <w:r>
        <w:rPr>
          <w:rFonts w:hint="eastAsia" w:hAnsi="宋体" w:cs="宋体"/>
          <w:sz w:val="24"/>
        </w:rPr>
        <w:t>文件的规定，以支票、汇票或现金方式，向贵公司一次性支付应该交纳的招标代理服务费。服务费参照《海南省物价局关于降低部分招标代理服务费收费标准的通知》（琼价费管[2011]225号）</w:t>
      </w:r>
      <w:r>
        <w:rPr>
          <w:rFonts w:hint="eastAsia" w:hAnsi="宋体" w:cs="宋体"/>
          <w:sz w:val="24"/>
          <w:lang w:eastAsia="zh-CN"/>
        </w:rPr>
        <w:t>等文件的</w:t>
      </w:r>
      <w:r>
        <w:rPr>
          <w:rFonts w:hint="eastAsia" w:hAnsi="宋体" w:cs="宋体"/>
          <w:sz w:val="24"/>
        </w:rPr>
        <w:t>收费标准收取。</w:t>
      </w:r>
    </w:p>
    <w:p>
      <w:pPr>
        <w:pStyle w:val="10"/>
        <w:tabs>
          <w:tab w:val="left" w:pos="5580"/>
        </w:tabs>
        <w:adjustRightInd/>
        <w:spacing w:line="480" w:lineRule="auto"/>
        <w:ind w:firstLine="480"/>
        <w:rPr>
          <w:rFonts w:hAnsi="宋体" w:cs="宋体"/>
          <w:sz w:val="24"/>
        </w:rPr>
      </w:pPr>
      <w:r>
        <w:rPr>
          <w:rFonts w:hint="eastAsia" w:hAnsi="宋体" w:cs="宋体"/>
          <w:sz w:val="24"/>
        </w:rPr>
        <w:t>特此承诺！</w:t>
      </w:r>
    </w:p>
    <w:p>
      <w:pPr>
        <w:pStyle w:val="10"/>
        <w:tabs>
          <w:tab w:val="left" w:pos="5580"/>
        </w:tabs>
        <w:adjustRightInd/>
        <w:spacing w:line="480" w:lineRule="auto"/>
        <w:ind w:firstLine="0" w:firstLineChars="0"/>
        <w:jc w:val="left"/>
        <w:rPr>
          <w:rFonts w:hAnsi="宋体" w:cs="宋体"/>
          <w:sz w:val="24"/>
        </w:rPr>
      </w:pPr>
    </w:p>
    <w:p>
      <w:pPr>
        <w:pStyle w:val="10"/>
        <w:tabs>
          <w:tab w:val="left" w:pos="5580"/>
        </w:tabs>
        <w:adjustRightInd/>
        <w:ind w:firstLine="0" w:firstLineChars="0"/>
        <w:jc w:val="left"/>
        <w:rPr>
          <w:rFonts w:hAnsi="宋体" w:cs="宋体"/>
          <w:sz w:val="24"/>
        </w:rPr>
      </w:pPr>
    </w:p>
    <w:p>
      <w:pPr>
        <w:pStyle w:val="10"/>
        <w:tabs>
          <w:tab w:val="left" w:pos="5580"/>
        </w:tabs>
        <w:adjustRightInd/>
        <w:ind w:firstLine="0" w:firstLineChars="0"/>
        <w:jc w:val="left"/>
        <w:rPr>
          <w:rFonts w:hAnsi="宋体" w:cs="宋体"/>
          <w:sz w:val="24"/>
        </w:rPr>
      </w:pPr>
    </w:p>
    <w:p>
      <w:pPr>
        <w:pStyle w:val="10"/>
        <w:tabs>
          <w:tab w:val="left" w:pos="5580"/>
        </w:tabs>
        <w:adjustRightInd/>
        <w:ind w:firstLine="0" w:firstLineChars="0"/>
        <w:jc w:val="left"/>
        <w:rPr>
          <w:rFonts w:hAnsi="宋体" w:cs="宋体"/>
          <w:sz w:val="24"/>
        </w:rPr>
      </w:pPr>
    </w:p>
    <w:p>
      <w:pPr>
        <w:pStyle w:val="10"/>
        <w:tabs>
          <w:tab w:val="left" w:pos="5580"/>
        </w:tabs>
        <w:adjustRightInd/>
        <w:ind w:firstLine="0" w:firstLineChars="0"/>
        <w:jc w:val="left"/>
        <w:rPr>
          <w:rFonts w:hAnsi="宋体" w:cs="宋体"/>
          <w:sz w:val="24"/>
        </w:rPr>
      </w:pPr>
      <w:r>
        <w:rPr>
          <w:rFonts w:hint="eastAsia" w:hAnsi="宋体" w:cs="宋体"/>
          <w:sz w:val="24"/>
        </w:rPr>
        <w:t xml:space="preserve">企业名称（盖章）： </w:t>
      </w:r>
    </w:p>
    <w:p>
      <w:pPr>
        <w:pStyle w:val="10"/>
        <w:tabs>
          <w:tab w:val="left" w:pos="5580"/>
        </w:tabs>
        <w:adjustRightInd/>
        <w:ind w:firstLine="0" w:firstLineChars="0"/>
        <w:jc w:val="left"/>
        <w:rPr>
          <w:rFonts w:hAnsi="宋体" w:cs="宋体"/>
          <w:sz w:val="24"/>
        </w:rPr>
      </w:pPr>
    </w:p>
    <w:p>
      <w:pPr>
        <w:pStyle w:val="10"/>
        <w:tabs>
          <w:tab w:val="left" w:pos="5580"/>
        </w:tabs>
        <w:adjustRightInd/>
        <w:ind w:firstLine="0" w:firstLineChars="0"/>
        <w:jc w:val="left"/>
        <w:rPr>
          <w:rFonts w:hAnsi="宋体" w:cs="宋体"/>
          <w:sz w:val="24"/>
        </w:rPr>
      </w:pPr>
      <w:r>
        <w:rPr>
          <w:rFonts w:hint="eastAsia" w:hAnsi="宋体" w:cs="宋体"/>
          <w:sz w:val="24"/>
        </w:rPr>
        <w:t>法定代表人（签字或盖章）：</w:t>
      </w:r>
    </w:p>
    <w:p>
      <w:pPr>
        <w:pStyle w:val="10"/>
        <w:tabs>
          <w:tab w:val="left" w:pos="5580"/>
        </w:tabs>
        <w:adjustRightInd/>
        <w:ind w:firstLine="0" w:firstLineChars="0"/>
        <w:rPr>
          <w:rFonts w:hAnsi="宋体" w:cs="宋体"/>
          <w:sz w:val="24"/>
        </w:rPr>
      </w:pPr>
    </w:p>
    <w:p>
      <w:pPr>
        <w:pStyle w:val="10"/>
        <w:tabs>
          <w:tab w:val="left" w:pos="5580"/>
        </w:tabs>
        <w:adjustRightInd/>
        <w:ind w:firstLine="0" w:firstLineChars="0"/>
        <w:rPr>
          <w:rFonts w:hAnsi="宋体" w:cs="宋体"/>
          <w:sz w:val="24"/>
        </w:rPr>
      </w:pPr>
      <w:r>
        <w:rPr>
          <w:rFonts w:hint="eastAsia" w:hAnsi="宋体" w:cs="宋体"/>
          <w:sz w:val="24"/>
        </w:rPr>
        <w:t>日 期：</w:t>
      </w:r>
    </w:p>
    <w:p>
      <w:pPr>
        <w:rPr>
          <w:rFonts w:hint="default" w:ascii="宋体" w:hAnsi="宋体" w:eastAsia="宋体" w:cs="宋体"/>
          <w:b/>
          <w:bCs/>
          <w:sz w:val="28"/>
          <w:szCs w:val="28"/>
          <w:lang w:val="en-US" w:eastAsia="zh-CN"/>
        </w:rPr>
      </w:pPr>
    </w:p>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SC">
    <w:panose1 w:val="020B0500000000000000"/>
    <w:charset w:val="80"/>
    <w:family w:val="swiss"/>
    <w:pitch w:val="default"/>
    <w:sig w:usb0="20000083" w:usb1="2ADF3C10" w:usb2="00000016" w:usb3="00000000" w:csb0="60060107" w:csb1="00000000"/>
  </w:font>
  <w:font w:name="Î¢ï¿½ï¿½ï¿½Åºï¿½">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å®‹ä½“">
    <w:altName w:val="Arial"/>
    <w:panose1 w:val="00000000000000000000"/>
    <w:charset w:val="00"/>
    <w:family w:val="swiss"/>
    <w:pitch w:val="default"/>
    <w:sig w:usb0="00000000" w:usb1="00000000" w:usb2="00000000" w:usb3="00000000" w:csb0="00000001" w:csb1="00000000"/>
  </w:font>
  <w:font w:name="瀹嬩綋">
    <w:altName w:val="宋体"/>
    <w:panose1 w:val="00000000000000000000"/>
    <w:charset w:val="86"/>
    <w:family w:val="auto"/>
    <w:pitch w:val="default"/>
    <w:sig w:usb0="00000000" w:usb1="00000000" w:usb2="00000010" w:usb3="00000000" w:csb0="00040000" w:csb1="00000000"/>
  </w:font>
  <w:font w:name="榛戜綋">
    <w:altName w:val="宋体"/>
    <w:panose1 w:val="00000000000000000000"/>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10658821"/>
                            <w:docPartObj>
                              <w:docPartGallery w:val="autotext"/>
                            </w:docPartObj>
                          </w:sdtPr>
                          <w:sdtContent>
                            <w:p>
                              <w:pPr>
                                <w:pStyle w:val="12"/>
                                <w:jc w:val="center"/>
                              </w:pPr>
                              <w:r>
                                <w:fldChar w:fldCharType="begin"/>
                              </w:r>
                              <w:r>
                                <w:instrText xml:space="preserve">PAGE   \* MERGEFORMAT</w:instrText>
                              </w:r>
                              <w:r>
                                <w:fldChar w:fldCharType="separate"/>
                              </w:r>
                              <w:r>
                                <w:rPr>
                                  <w:lang w:val="zh-CN"/>
                                </w:rPr>
                                <w:t>4</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sdt>
                    <w:sdtPr>
                      <w:id w:val="510658821"/>
                      <w:docPartObj>
                        <w:docPartGallery w:val="autotext"/>
                      </w:docPartObj>
                    </w:sdtPr>
                    <w:sdtContent>
                      <w:p>
                        <w:pPr>
                          <w:pStyle w:val="12"/>
                          <w:jc w:val="center"/>
                        </w:pPr>
                        <w:r>
                          <w:fldChar w:fldCharType="begin"/>
                        </w:r>
                        <w:r>
                          <w:instrText xml:space="preserve">PAGE   \* MERGEFORMAT</w:instrText>
                        </w:r>
                        <w:r>
                          <w:fldChar w:fldCharType="separate"/>
                        </w:r>
                        <w:r>
                          <w:rPr>
                            <w:lang w:val="zh-CN"/>
                          </w:rPr>
                          <w:t>4</w:t>
                        </w:r>
                        <w:r>
                          <w:fldChar w:fldCharType="end"/>
                        </w:r>
                      </w:p>
                    </w:sdtContent>
                  </w:sdt>
                  <w:p/>
                </w:txbxContent>
              </v:textbox>
            </v:shape>
          </w:pict>
        </mc:Fallback>
      </mc:AlternateContent>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1165B4"/>
    <w:multiLevelType w:val="singleLevel"/>
    <w:tmpl w:val="DA1165B4"/>
    <w:lvl w:ilvl="0" w:tentative="0">
      <w:start w:val="1"/>
      <w:numFmt w:val="decimal"/>
      <w:suff w:val="nothing"/>
      <w:lvlText w:val="%1、"/>
      <w:lvlJc w:val="left"/>
    </w:lvl>
  </w:abstractNum>
  <w:abstractNum w:abstractNumId="1">
    <w:nsid w:val="E1C85498"/>
    <w:multiLevelType w:val="singleLevel"/>
    <w:tmpl w:val="E1C85498"/>
    <w:lvl w:ilvl="0" w:tentative="0">
      <w:start w:val="5"/>
      <w:numFmt w:val="chineseCounting"/>
      <w:suff w:val="space"/>
      <w:lvlText w:val="第%1章"/>
      <w:lvlJc w:val="left"/>
      <w:rPr>
        <w:rFonts w:hint="eastAsia"/>
      </w:rPr>
    </w:lvl>
  </w:abstractNum>
  <w:abstractNum w:abstractNumId="2">
    <w:nsid w:val="02CFBFCC"/>
    <w:multiLevelType w:val="singleLevel"/>
    <w:tmpl w:val="02CFBFCC"/>
    <w:lvl w:ilvl="0" w:tentative="0">
      <w:start w:val="1"/>
      <w:numFmt w:val="decimal"/>
      <w:pStyle w:val="42"/>
      <w:suff w:val="space"/>
      <w:lvlText w:val="%1."/>
      <w:lvlJc w:val="left"/>
      <w:rPr>
        <w:lang w:val="en-US"/>
      </w:rPr>
    </w:lvl>
  </w:abstractNum>
  <w:abstractNum w:abstractNumId="3">
    <w:nsid w:val="6C60DBC5"/>
    <w:multiLevelType w:val="singleLevel"/>
    <w:tmpl w:val="6C60DBC5"/>
    <w:lvl w:ilvl="0" w:tentative="0">
      <w:start w:val="7"/>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xYzU2YjgyN2ZiYTBkNzg1MDc0YTkzNGYyODdiYzEifQ=="/>
  </w:docVars>
  <w:rsids>
    <w:rsidRoot w:val="00172A27"/>
    <w:rsid w:val="000A3AF5"/>
    <w:rsid w:val="000C1690"/>
    <w:rsid w:val="001403DE"/>
    <w:rsid w:val="002728C4"/>
    <w:rsid w:val="002924F2"/>
    <w:rsid w:val="003D2B40"/>
    <w:rsid w:val="004B48CF"/>
    <w:rsid w:val="0072676C"/>
    <w:rsid w:val="007D1BF7"/>
    <w:rsid w:val="007D25ED"/>
    <w:rsid w:val="008506DE"/>
    <w:rsid w:val="009948E8"/>
    <w:rsid w:val="009A2353"/>
    <w:rsid w:val="00A7671A"/>
    <w:rsid w:val="00B73536"/>
    <w:rsid w:val="00C762AD"/>
    <w:rsid w:val="00D518A5"/>
    <w:rsid w:val="00D87768"/>
    <w:rsid w:val="00DF043B"/>
    <w:rsid w:val="00E47C7C"/>
    <w:rsid w:val="00E72627"/>
    <w:rsid w:val="00E97ECE"/>
    <w:rsid w:val="00F72F5C"/>
    <w:rsid w:val="00FD15C0"/>
    <w:rsid w:val="00FE186F"/>
    <w:rsid w:val="0174426F"/>
    <w:rsid w:val="01A4698D"/>
    <w:rsid w:val="01DB5521"/>
    <w:rsid w:val="03F13330"/>
    <w:rsid w:val="045E211B"/>
    <w:rsid w:val="04D371C5"/>
    <w:rsid w:val="051A6DB3"/>
    <w:rsid w:val="055F3224"/>
    <w:rsid w:val="06191E33"/>
    <w:rsid w:val="062005AC"/>
    <w:rsid w:val="07257665"/>
    <w:rsid w:val="078C781F"/>
    <w:rsid w:val="08275C22"/>
    <w:rsid w:val="08337E2C"/>
    <w:rsid w:val="086976C4"/>
    <w:rsid w:val="08AB66CA"/>
    <w:rsid w:val="08D833C0"/>
    <w:rsid w:val="09282BF6"/>
    <w:rsid w:val="093A3733"/>
    <w:rsid w:val="0A193C90"/>
    <w:rsid w:val="0AC05EBA"/>
    <w:rsid w:val="0AC27F32"/>
    <w:rsid w:val="0AEE6ECB"/>
    <w:rsid w:val="0BB04180"/>
    <w:rsid w:val="0C151A84"/>
    <w:rsid w:val="0C22507E"/>
    <w:rsid w:val="0C885BF1"/>
    <w:rsid w:val="0C997B2B"/>
    <w:rsid w:val="0CC10A47"/>
    <w:rsid w:val="0D75742F"/>
    <w:rsid w:val="0DB717F6"/>
    <w:rsid w:val="0DF53956"/>
    <w:rsid w:val="0E0F25BC"/>
    <w:rsid w:val="0EA61A40"/>
    <w:rsid w:val="0FE812E8"/>
    <w:rsid w:val="10F900E1"/>
    <w:rsid w:val="111A515C"/>
    <w:rsid w:val="11220530"/>
    <w:rsid w:val="120945EA"/>
    <w:rsid w:val="12DB5F87"/>
    <w:rsid w:val="136E0824"/>
    <w:rsid w:val="14AD791F"/>
    <w:rsid w:val="15086DDB"/>
    <w:rsid w:val="158521DA"/>
    <w:rsid w:val="15A21435"/>
    <w:rsid w:val="16092E0B"/>
    <w:rsid w:val="16104199"/>
    <w:rsid w:val="163C404B"/>
    <w:rsid w:val="165431D1"/>
    <w:rsid w:val="16FB7731"/>
    <w:rsid w:val="1886562E"/>
    <w:rsid w:val="18955E90"/>
    <w:rsid w:val="18E46663"/>
    <w:rsid w:val="19345BA8"/>
    <w:rsid w:val="196C726D"/>
    <w:rsid w:val="19BE59C7"/>
    <w:rsid w:val="19D84FCE"/>
    <w:rsid w:val="1A9119E0"/>
    <w:rsid w:val="1AB5530F"/>
    <w:rsid w:val="1B2B13B7"/>
    <w:rsid w:val="1B334486"/>
    <w:rsid w:val="1B505038"/>
    <w:rsid w:val="1B9C202B"/>
    <w:rsid w:val="1C7D5F4C"/>
    <w:rsid w:val="1CAC5F6D"/>
    <w:rsid w:val="1CB57848"/>
    <w:rsid w:val="1D82304D"/>
    <w:rsid w:val="1DA47089"/>
    <w:rsid w:val="1E1F7388"/>
    <w:rsid w:val="1E28404A"/>
    <w:rsid w:val="1F672950"/>
    <w:rsid w:val="1F75506D"/>
    <w:rsid w:val="2279574F"/>
    <w:rsid w:val="22B673C3"/>
    <w:rsid w:val="23284A00"/>
    <w:rsid w:val="23634F48"/>
    <w:rsid w:val="236B6EB3"/>
    <w:rsid w:val="23897637"/>
    <w:rsid w:val="23940028"/>
    <w:rsid w:val="24013373"/>
    <w:rsid w:val="243C084F"/>
    <w:rsid w:val="24485A4A"/>
    <w:rsid w:val="24D26ABE"/>
    <w:rsid w:val="252A68FA"/>
    <w:rsid w:val="255B14D5"/>
    <w:rsid w:val="25AB17E9"/>
    <w:rsid w:val="26247945"/>
    <w:rsid w:val="26D0702D"/>
    <w:rsid w:val="276C7889"/>
    <w:rsid w:val="27BC292F"/>
    <w:rsid w:val="284C26C7"/>
    <w:rsid w:val="288B5B1D"/>
    <w:rsid w:val="288E4E2C"/>
    <w:rsid w:val="28D824E3"/>
    <w:rsid w:val="29445A74"/>
    <w:rsid w:val="2AFA28CA"/>
    <w:rsid w:val="2B5A6F5A"/>
    <w:rsid w:val="2B784F6A"/>
    <w:rsid w:val="2B857680"/>
    <w:rsid w:val="2B8D554E"/>
    <w:rsid w:val="2BFF63EA"/>
    <w:rsid w:val="2C097465"/>
    <w:rsid w:val="2C1B3211"/>
    <w:rsid w:val="2C8B4122"/>
    <w:rsid w:val="2CAD5E46"/>
    <w:rsid w:val="2D2F7B2F"/>
    <w:rsid w:val="2D3E73E6"/>
    <w:rsid w:val="2E231356"/>
    <w:rsid w:val="2E351701"/>
    <w:rsid w:val="2EB01403"/>
    <w:rsid w:val="2ECB4CA9"/>
    <w:rsid w:val="2ECD3D5E"/>
    <w:rsid w:val="2F4D1996"/>
    <w:rsid w:val="2F65383E"/>
    <w:rsid w:val="2F782E8B"/>
    <w:rsid w:val="30644C36"/>
    <w:rsid w:val="30E07611"/>
    <w:rsid w:val="315616DF"/>
    <w:rsid w:val="31946C5B"/>
    <w:rsid w:val="31BC42C3"/>
    <w:rsid w:val="32432DA9"/>
    <w:rsid w:val="3251489B"/>
    <w:rsid w:val="325A461E"/>
    <w:rsid w:val="32902492"/>
    <w:rsid w:val="32D16607"/>
    <w:rsid w:val="33071136"/>
    <w:rsid w:val="333766D7"/>
    <w:rsid w:val="34825E0A"/>
    <w:rsid w:val="34CC3CE1"/>
    <w:rsid w:val="34D81B38"/>
    <w:rsid w:val="357207F2"/>
    <w:rsid w:val="358D4A67"/>
    <w:rsid w:val="35B53E09"/>
    <w:rsid w:val="36394BEF"/>
    <w:rsid w:val="363A3DF5"/>
    <w:rsid w:val="36BF604D"/>
    <w:rsid w:val="37024FE0"/>
    <w:rsid w:val="37046FAB"/>
    <w:rsid w:val="370525BC"/>
    <w:rsid w:val="373F4487"/>
    <w:rsid w:val="375F1DF9"/>
    <w:rsid w:val="377203B8"/>
    <w:rsid w:val="37857E67"/>
    <w:rsid w:val="38A32A72"/>
    <w:rsid w:val="38E30829"/>
    <w:rsid w:val="395446BF"/>
    <w:rsid w:val="39723308"/>
    <w:rsid w:val="39761CB6"/>
    <w:rsid w:val="39E918FB"/>
    <w:rsid w:val="3A371BF5"/>
    <w:rsid w:val="3AB72586"/>
    <w:rsid w:val="3AE12258"/>
    <w:rsid w:val="3B6D65A5"/>
    <w:rsid w:val="3B6E23AB"/>
    <w:rsid w:val="3B797AA4"/>
    <w:rsid w:val="3BAB0637"/>
    <w:rsid w:val="3BAC19BF"/>
    <w:rsid w:val="3C794420"/>
    <w:rsid w:val="3C81109D"/>
    <w:rsid w:val="3CB73AF6"/>
    <w:rsid w:val="3D2F488F"/>
    <w:rsid w:val="3D757FE8"/>
    <w:rsid w:val="3E574293"/>
    <w:rsid w:val="3E5B7AE8"/>
    <w:rsid w:val="3E7F33BB"/>
    <w:rsid w:val="3F02482F"/>
    <w:rsid w:val="3F0D224A"/>
    <w:rsid w:val="3F0F1FBD"/>
    <w:rsid w:val="3F253D28"/>
    <w:rsid w:val="3FF35E0E"/>
    <w:rsid w:val="3FF47CD8"/>
    <w:rsid w:val="401C35B7"/>
    <w:rsid w:val="404228F2"/>
    <w:rsid w:val="40432720"/>
    <w:rsid w:val="409A0980"/>
    <w:rsid w:val="40E105D6"/>
    <w:rsid w:val="40EA06A5"/>
    <w:rsid w:val="41046224"/>
    <w:rsid w:val="41AD023F"/>
    <w:rsid w:val="41D45583"/>
    <w:rsid w:val="42733236"/>
    <w:rsid w:val="42765868"/>
    <w:rsid w:val="42770F78"/>
    <w:rsid w:val="428419AD"/>
    <w:rsid w:val="42F425C9"/>
    <w:rsid w:val="43374264"/>
    <w:rsid w:val="43B65AD0"/>
    <w:rsid w:val="441A4FFE"/>
    <w:rsid w:val="442E6C91"/>
    <w:rsid w:val="44C91833"/>
    <w:rsid w:val="44D0671E"/>
    <w:rsid w:val="4530540F"/>
    <w:rsid w:val="463410A4"/>
    <w:rsid w:val="465F4028"/>
    <w:rsid w:val="46A2306B"/>
    <w:rsid w:val="47541874"/>
    <w:rsid w:val="47DF0630"/>
    <w:rsid w:val="47ED2304"/>
    <w:rsid w:val="47F00E85"/>
    <w:rsid w:val="48AA2C76"/>
    <w:rsid w:val="48BC5090"/>
    <w:rsid w:val="48DD765B"/>
    <w:rsid w:val="49216D78"/>
    <w:rsid w:val="49A308A5"/>
    <w:rsid w:val="49D071C0"/>
    <w:rsid w:val="49E05D30"/>
    <w:rsid w:val="4AAA1201"/>
    <w:rsid w:val="4B0755CC"/>
    <w:rsid w:val="4B7C315C"/>
    <w:rsid w:val="4B8E6EF4"/>
    <w:rsid w:val="4BF30597"/>
    <w:rsid w:val="4C1B6C8A"/>
    <w:rsid w:val="4C2832E3"/>
    <w:rsid w:val="4C392213"/>
    <w:rsid w:val="4C896BF6"/>
    <w:rsid w:val="4CA26BF2"/>
    <w:rsid w:val="4CDD7C2A"/>
    <w:rsid w:val="4D113D78"/>
    <w:rsid w:val="4E080FCB"/>
    <w:rsid w:val="4E7862AB"/>
    <w:rsid w:val="4EAC1FAA"/>
    <w:rsid w:val="4F5148FF"/>
    <w:rsid w:val="4F93347F"/>
    <w:rsid w:val="4FA2515B"/>
    <w:rsid w:val="4FB61BC9"/>
    <w:rsid w:val="4FB94F98"/>
    <w:rsid w:val="50490B01"/>
    <w:rsid w:val="506B7C43"/>
    <w:rsid w:val="507A0EB3"/>
    <w:rsid w:val="507C1E50"/>
    <w:rsid w:val="507D0679"/>
    <w:rsid w:val="509138F9"/>
    <w:rsid w:val="510746C6"/>
    <w:rsid w:val="511451E6"/>
    <w:rsid w:val="51285F64"/>
    <w:rsid w:val="512B6290"/>
    <w:rsid w:val="51A0173F"/>
    <w:rsid w:val="52FB705C"/>
    <w:rsid w:val="53537FC2"/>
    <w:rsid w:val="53636DD1"/>
    <w:rsid w:val="54447450"/>
    <w:rsid w:val="5486504B"/>
    <w:rsid w:val="54E40CE7"/>
    <w:rsid w:val="54FF00F8"/>
    <w:rsid w:val="55540CA5"/>
    <w:rsid w:val="559746D8"/>
    <w:rsid w:val="55A16F6D"/>
    <w:rsid w:val="55F50CC7"/>
    <w:rsid w:val="56105B8A"/>
    <w:rsid w:val="568F7682"/>
    <w:rsid w:val="569E295B"/>
    <w:rsid w:val="56DA0E25"/>
    <w:rsid w:val="5818245E"/>
    <w:rsid w:val="582351C7"/>
    <w:rsid w:val="58247055"/>
    <w:rsid w:val="583628E4"/>
    <w:rsid w:val="585B7BCD"/>
    <w:rsid w:val="58A452DE"/>
    <w:rsid w:val="59D24F7D"/>
    <w:rsid w:val="59D430FE"/>
    <w:rsid w:val="59F42701"/>
    <w:rsid w:val="5A034180"/>
    <w:rsid w:val="5A3D61AC"/>
    <w:rsid w:val="5A4423FE"/>
    <w:rsid w:val="5B305D11"/>
    <w:rsid w:val="5BC74C13"/>
    <w:rsid w:val="5BDC21BF"/>
    <w:rsid w:val="5D3D64C3"/>
    <w:rsid w:val="5DD4607A"/>
    <w:rsid w:val="5DD74DC4"/>
    <w:rsid w:val="5E0E18EB"/>
    <w:rsid w:val="5E5D506F"/>
    <w:rsid w:val="5ED63C9B"/>
    <w:rsid w:val="5F067039"/>
    <w:rsid w:val="5F2636B2"/>
    <w:rsid w:val="5F7D704B"/>
    <w:rsid w:val="5FAF18FA"/>
    <w:rsid w:val="5FE03F9D"/>
    <w:rsid w:val="60193217"/>
    <w:rsid w:val="60955FD1"/>
    <w:rsid w:val="60DD2497"/>
    <w:rsid w:val="60F33A68"/>
    <w:rsid w:val="61AC2CB9"/>
    <w:rsid w:val="61CD42B9"/>
    <w:rsid w:val="621E68C3"/>
    <w:rsid w:val="62B37C33"/>
    <w:rsid w:val="62D11B87"/>
    <w:rsid w:val="6300246C"/>
    <w:rsid w:val="632E3727"/>
    <w:rsid w:val="63626FB5"/>
    <w:rsid w:val="637A0C05"/>
    <w:rsid w:val="638E74B8"/>
    <w:rsid w:val="63A36518"/>
    <w:rsid w:val="63CC5655"/>
    <w:rsid w:val="63EC0B44"/>
    <w:rsid w:val="63F8585F"/>
    <w:rsid w:val="646031C3"/>
    <w:rsid w:val="658D6D40"/>
    <w:rsid w:val="65B4203F"/>
    <w:rsid w:val="665B4415"/>
    <w:rsid w:val="66964FCC"/>
    <w:rsid w:val="66F05574"/>
    <w:rsid w:val="66F26570"/>
    <w:rsid w:val="672901E4"/>
    <w:rsid w:val="67C717AB"/>
    <w:rsid w:val="68554FC8"/>
    <w:rsid w:val="68D4417F"/>
    <w:rsid w:val="698536CB"/>
    <w:rsid w:val="69E876AD"/>
    <w:rsid w:val="6AE34B4E"/>
    <w:rsid w:val="6AE9245B"/>
    <w:rsid w:val="6B2573DB"/>
    <w:rsid w:val="6BC146C9"/>
    <w:rsid w:val="6BD66460"/>
    <w:rsid w:val="6BE20961"/>
    <w:rsid w:val="6C07661A"/>
    <w:rsid w:val="6C2408D2"/>
    <w:rsid w:val="6CC23CBB"/>
    <w:rsid w:val="6D471CD2"/>
    <w:rsid w:val="6D7502C8"/>
    <w:rsid w:val="6DCC6729"/>
    <w:rsid w:val="6DEF5597"/>
    <w:rsid w:val="6F7073C6"/>
    <w:rsid w:val="6F9A3210"/>
    <w:rsid w:val="700F529F"/>
    <w:rsid w:val="701D200D"/>
    <w:rsid w:val="708329EE"/>
    <w:rsid w:val="70D70CB1"/>
    <w:rsid w:val="711B76F1"/>
    <w:rsid w:val="713954C7"/>
    <w:rsid w:val="7157594D"/>
    <w:rsid w:val="72A22458"/>
    <w:rsid w:val="72BE168B"/>
    <w:rsid w:val="72D43347"/>
    <w:rsid w:val="72F37330"/>
    <w:rsid w:val="737D4BB8"/>
    <w:rsid w:val="73CF2113"/>
    <w:rsid w:val="742D57DD"/>
    <w:rsid w:val="743B5C3C"/>
    <w:rsid w:val="746E36DA"/>
    <w:rsid w:val="74770969"/>
    <w:rsid w:val="74AE1D28"/>
    <w:rsid w:val="75FA75A9"/>
    <w:rsid w:val="765B5FB2"/>
    <w:rsid w:val="76D4359C"/>
    <w:rsid w:val="772B2962"/>
    <w:rsid w:val="777D6F0C"/>
    <w:rsid w:val="77F35CA4"/>
    <w:rsid w:val="78DE4F9C"/>
    <w:rsid w:val="7947274B"/>
    <w:rsid w:val="79615CEC"/>
    <w:rsid w:val="797328D8"/>
    <w:rsid w:val="797B41A3"/>
    <w:rsid w:val="797F3C93"/>
    <w:rsid w:val="79A73598"/>
    <w:rsid w:val="79B02CB0"/>
    <w:rsid w:val="79ED2D9B"/>
    <w:rsid w:val="79EE0E19"/>
    <w:rsid w:val="7A6F3570"/>
    <w:rsid w:val="7ACC0CD4"/>
    <w:rsid w:val="7ADA32E6"/>
    <w:rsid w:val="7B137A28"/>
    <w:rsid w:val="7B6A44CF"/>
    <w:rsid w:val="7BCD09DE"/>
    <w:rsid w:val="7C093692"/>
    <w:rsid w:val="7C0E5F66"/>
    <w:rsid w:val="7C2E374F"/>
    <w:rsid w:val="7C3E0F12"/>
    <w:rsid w:val="7C8E336B"/>
    <w:rsid w:val="7C935BD2"/>
    <w:rsid w:val="7D641E37"/>
    <w:rsid w:val="7DBF4FA6"/>
    <w:rsid w:val="7DE859ED"/>
    <w:rsid w:val="7DE90558"/>
    <w:rsid w:val="7E1B322B"/>
    <w:rsid w:val="7E6A5619"/>
    <w:rsid w:val="7E990DDE"/>
    <w:rsid w:val="7EA748E6"/>
    <w:rsid w:val="7F066ECC"/>
    <w:rsid w:val="7FAB36DF"/>
    <w:rsid w:val="7FEA5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9" w:name="heading 4"/>
    <w:lsdException w:qFormat="1" w:unhideWhenUsed="0" w:uiPriority="1"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link w:val="33"/>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6"/>
    <w:autoRedefine/>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4">
    <w:name w:val="heading 3"/>
    <w:basedOn w:val="1"/>
    <w:next w:val="1"/>
    <w:autoRedefine/>
    <w:qFormat/>
    <w:uiPriority w:val="0"/>
    <w:pPr>
      <w:keepNext/>
      <w:keepLines/>
      <w:spacing w:line="360" w:lineRule="auto"/>
      <w:outlineLvl w:val="2"/>
    </w:pPr>
    <w:rPr>
      <w:b/>
      <w:bCs/>
      <w:sz w:val="24"/>
      <w:szCs w:val="32"/>
    </w:rPr>
  </w:style>
  <w:style w:type="paragraph" w:styleId="5">
    <w:name w:val="heading 5"/>
    <w:basedOn w:val="1"/>
    <w:next w:val="6"/>
    <w:autoRedefine/>
    <w:qFormat/>
    <w:uiPriority w:val="1"/>
    <w:pPr>
      <w:spacing w:before="8"/>
      <w:ind w:left="120"/>
      <w:outlineLvl w:val="5"/>
    </w:pPr>
    <w:rPr>
      <w:rFonts w:ascii="Noto Sans SC" w:hAnsi="Noto Sans SC" w:eastAsia="Noto Sans SC"/>
      <w:b/>
      <w:bCs/>
      <w:sz w:val="24"/>
      <w:szCs w:val="24"/>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6">
    <w:name w:val="Body Text"/>
    <w:basedOn w:val="1"/>
    <w:autoRedefine/>
    <w:unhideWhenUsed/>
    <w:qFormat/>
    <w:uiPriority w:val="0"/>
    <w:pPr>
      <w:spacing w:after="120"/>
    </w:pPr>
  </w:style>
  <w:style w:type="paragraph" w:styleId="7">
    <w:name w:val="Normal Indent"/>
    <w:basedOn w:val="1"/>
    <w:next w:val="1"/>
    <w:autoRedefine/>
    <w:qFormat/>
    <w:uiPriority w:val="0"/>
    <w:pPr>
      <w:adjustRightInd w:val="0"/>
      <w:spacing w:line="360" w:lineRule="atLeast"/>
      <w:ind w:firstLine="420"/>
      <w:textAlignment w:val="baseline"/>
    </w:pPr>
    <w:rPr>
      <w:rFonts w:ascii="Calibri"/>
    </w:rPr>
  </w:style>
  <w:style w:type="paragraph" w:styleId="8">
    <w:name w:val="annotation text"/>
    <w:basedOn w:val="1"/>
    <w:link w:val="27"/>
    <w:autoRedefine/>
    <w:qFormat/>
    <w:uiPriority w:val="0"/>
    <w:pPr>
      <w:jc w:val="left"/>
    </w:pPr>
  </w:style>
  <w:style w:type="paragraph" w:styleId="9">
    <w:name w:val="Body Text Indent"/>
    <w:basedOn w:val="1"/>
    <w:link w:val="28"/>
    <w:autoRedefine/>
    <w:unhideWhenUsed/>
    <w:qFormat/>
    <w:uiPriority w:val="0"/>
    <w:pPr>
      <w:spacing w:after="120"/>
      <w:ind w:left="420" w:leftChars="200"/>
    </w:pPr>
  </w:style>
  <w:style w:type="paragraph" w:styleId="10">
    <w:name w:val="Plain Text"/>
    <w:basedOn w:val="1"/>
    <w:link w:val="34"/>
    <w:autoRedefine/>
    <w:qFormat/>
    <w:uiPriority w:val="0"/>
    <w:rPr>
      <w:rFonts w:ascii="宋体" w:hAnsi="Courier New"/>
      <w:szCs w:val="20"/>
    </w:rPr>
  </w:style>
  <w:style w:type="paragraph" w:styleId="11">
    <w:name w:val="Balloon Text"/>
    <w:basedOn w:val="1"/>
    <w:link w:val="32"/>
    <w:autoRedefine/>
    <w:unhideWhenUsed/>
    <w:qFormat/>
    <w:uiPriority w:val="0"/>
    <w:rPr>
      <w:sz w:val="18"/>
      <w:szCs w:val="18"/>
    </w:rPr>
  </w:style>
  <w:style w:type="paragraph" w:styleId="12">
    <w:name w:val="footer"/>
    <w:basedOn w:val="1"/>
    <w:link w:val="35"/>
    <w:autoRedefine/>
    <w:qFormat/>
    <w:uiPriority w:val="99"/>
    <w:pPr>
      <w:tabs>
        <w:tab w:val="center" w:pos="4153"/>
        <w:tab w:val="right" w:pos="8306"/>
      </w:tabs>
      <w:snapToGrid w:val="0"/>
      <w:jc w:val="left"/>
    </w:pPr>
    <w:rPr>
      <w:sz w:val="18"/>
      <w:szCs w:val="18"/>
    </w:rPr>
  </w:style>
  <w:style w:type="paragraph" w:styleId="13">
    <w:name w:val="header"/>
    <w:basedOn w:val="1"/>
    <w:next w:val="1"/>
    <w:link w:val="36"/>
    <w:autoRedefine/>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autoRedefine/>
    <w:qFormat/>
    <w:uiPriority w:val="39"/>
    <w:pPr>
      <w:spacing w:before="120" w:after="120"/>
      <w:jc w:val="left"/>
    </w:pPr>
    <w:rPr>
      <w:b/>
      <w:bCs/>
      <w:caps/>
      <w:sz w:val="20"/>
      <w:szCs w:val="20"/>
    </w:rPr>
  </w:style>
  <w:style w:type="paragraph" w:styleId="15">
    <w:name w:val="Normal (Web)"/>
    <w:basedOn w:val="1"/>
    <w:autoRedefine/>
    <w:qFormat/>
    <w:uiPriority w:val="0"/>
    <w:pPr>
      <w:spacing w:beforeAutospacing="1" w:afterAutospacing="1"/>
      <w:jc w:val="left"/>
    </w:pPr>
    <w:rPr>
      <w:rFonts w:cs="Times New Roman"/>
      <w:kern w:val="0"/>
      <w:sz w:val="24"/>
    </w:rPr>
  </w:style>
  <w:style w:type="paragraph" w:styleId="16">
    <w:name w:val="Body Text First Indent 2"/>
    <w:basedOn w:val="9"/>
    <w:link w:val="29"/>
    <w:autoRedefine/>
    <w:qFormat/>
    <w:uiPriority w:val="0"/>
    <w:pPr>
      <w:spacing w:line="360" w:lineRule="auto"/>
      <w:ind w:firstLine="420" w:firstLineChars="200"/>
    </w:pPr>
    <w:rPr>
      <w:rFonts w:ascii="Calibri"/>
      <w:kern w:val="0"/>
      <w:szCs w:val="20"/>
    </w:rPr>
  </w:style>
  <w:style w:type="table" w:styleId="18">
    <w:name w:val="Table Grid"/>
    <w:basedOn w:val="17"/>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autoRedefine/>
    <w:qFormat/>
    <w:uiPriority w:val="0"/>
    <w:rPr>
      <w:b/>
    </w:rPr>
  </w:style>
  <w:style w:type="character" w:styleId="21">
    <w:name w:val="FollowedHyperlink"/>
    <w:basedOn w:val="19"/>
    <w:autoRedefine/>
    <w:semiHidden/>
    <w:unhideWhenUsed/>
    <w:qFormat/>
    <w:uiPriority w:val="99"/>
    <w:rPr>
      <w:color w:val="999999"/>
      <w:u w:val="none"/>
    </w:rPr>
  </w:style>
  <w:style w:type="character" w:styleId="22">
    <w:name w:val="Emphasis"/>
    <w:basedOn w:val="19"/>
    <w:autoRedefine/>
    <w:qFormat/>
    <w:uiPriority w:val="20"/>
  </w:style>
  <w:style w:type="character" w:styleId="23">
    <w:name w:val="Hyperlink"/>
    <w:basedOn w:val="19"/>
    <w:autoRedefine/>
    <w:qFormat/>
    <w:uiPriority w:val="0"/>
    <w:rPr>
      <w:color w:val="0000FF"/>
      <w:u w:val="none"/>
    </w:rPr>
  </w:style>
  <w:style w:type="paragraph" w:customStyle="1" w:styleId="24">
    <w:name w:val="D标题5"/>
    <w:basedOn w:val="5"/>
    <w:next w:val="25"/>
    <w:autoRedefine/>
    <w:qFormat/>
    <w:uiPriority w:val="0"/>
    <w:pPr>
      <w:tabs>
        <w:tab w:val="left" w:pos="560"/>
        <w:tab w:val="left" w:pos="851"/>
      </w:tabs>
      <w:spacing w:before="100" w:beforeAutospacing="1" w:after="100" w:afterAutospacing="1"/>
      <w:ind w:hanging="1008"/>
    </w:pPr>
    <w:rPr>
      <w:szCs w:val="20"/>
    </w:rPr>
  </w:style>
  <w:style w:type="paragraph" w:customStyle="1" w:styleId="25">
    <w:name w:val="D正文"/>
    <w:basedOn w:val="16"/>
    <w:autoRedefine/>
    <w:qFormat/>
    <w:uiPriority w:val="0"/>
    <w:pPr>
      <w:widowControl/>
      <w:spacing w:before="100" w:beforeAutospacing="1" w:after="100" w:afterAutospacing="1"/>
      <w:ind w:left="0" w:leftChars="0"/>
      <w:jc w:val="left"/>
    </w:pPr>
    <w:rPr>
      <w:rFonts w:ascii="Arial" w:hAnsi="Arial"/>
      <w:kern w:val="0"/>
    </w:rPr>
  </w:style>
  <w:style w:type="character" w:customStyle="1" w:styleId="26">
    <w:name w:val="标题 2 Char"/>
    <w:basedOn w:val="19"/>
    <w:link w:val="3"/>
    <w:autoRedefine/>
    <w:qFormat/>
    <w:uiPriority w:val="0"/>
    <w:rPr>
      <w:rFonts w:ascii="宋体" w:hAnsi="宋体" w:eastAsia="宋体" w:cs="Times New Roman"/>
      <w:b/>
      <w:bCs/>
      <w:kern w:val="0"/>
      <w:sz w:val="36"/>
      <w:szCs w:val="36"/>
    </w:rPr>
  </w:style>
  <w:style w:type="character" w:customStyle="1" w:styleId="27">
    <w:name w:val="批注文字 Char"/>
    <w:basedOn w:val="19"/>
    <w:link w:val="8"/>
    <w:autoRedefine/>
    <w:qFormat/>
    <w:uiPriority w:val="0"/>
    <w:rPr>
      <w:szCs w:val="24"/>
    </w:rPr>
  </w:style>
  <w:style w:type="character" w:customStyle="1" w:styleId="28">
    <w:name w:val="正文文本缩进 Char"/>
    <w:basedOn w:val="19"/>
    <w:link w:val="9"/>
    <w:autoRedefine/>
    <w:semiHidden/>
    <w:qFormat/>
    <w:uiPriority w:val="99"/>
    <w:rPr>
      <w:szCs w:val="24"/>
    </w:rPr>
  </w:style>
  <w:style w:type="character" w:customStyle="1" w:styleId="29">
    <w:name w:val="正文首行缩进 2 Char"/>
    <w:basedOn w:val="28"/>
    <w:link w:val="16"/>
    <w:autoRedefine/>
    <w:qFormat/>
    <w:uiPriority w:val="0"/>
    <w:rPr>
      <w:rFonts w:ascii="Calibri"/>
      <w:kern w:val="0"/>
      <w:szCs w:val="20"/>
    </w:rPr>
  </w:style>
  <w:style w:type="paragraph" w:customStyle="1" w:styleId="30">
    <w:name w:val="样式"/>
    <w:autoRedefine/>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31">
    <w:name w:val="WPSOffice手动目录 1"/>
    <w:autoRedefine/>
    <w:qFormat/>
    <w:uiPriority w:val="0"/>
    <w:rPr>
      <w:rFonts w:ascii="Times New Roman" w:hAnsi="Times New Roman" w:eastAsia="宋体" w:cs="Times New Roman"/>
      <w:kern w:val="0"/>
      <w:sz w:val="20"/>
      <w:szCs w:val="20"/>
      <w:lang w:val="en-US" w:eastAsia="zh-CN" w:bidi="ar-SA"/>
    </w:rPr>
  </w:style>
  <w:style w:type="character" w:customStyle="1" w:styleId="32">
    <w:name w:val="批注框文本 Char"/>
    <w:basedOn w:val="19"/>
    <w:link w:val="11"/>
    <w:autoRedefine/>
    <w:qFormat/>
    <w:uiPriority w:val="0"/>
    <w:rPr>
      <w:sz w:val="18"/>
      <w:szCs w:val="18"/>
    </w:rPr>
  </w:style>
  <w:style w:type="character" w:customStyle="1" w:styleId="33">
    <w:name w:val="标题 1 Char"/>
    <w:basedOn w:val="19"/>
    <w:link w:val="2"/>
    <w:autoRedefine/>
    <w:qFormat/>
    <w:uiPriority w:val="9"/>
    <w:rPr>
      <w:b/>
      <w:bCs/>
      <w:kern w:val="44"/>
      <w:sz w:val="44"/>
      <w:szCs w:val="44"/>
    </w:rPr>
  </w:style>
  <w:style w:type="character" w:customStyle="1" w:styleId="34">
    <w:name w:val="纯文本 Char"/>
    <w:basedOn w:val="19"/>
    <w:link w:val="10"/>
    <w:autoRedefine/>
    <w:qFormat/>
    <w:uiPriority w:val="0"/>
    <w:rPr>
      <w:rFonts w:ascii="宋体" w:hAnsi="Courier New"/>
      <w:szCs w:val="20"/>
    </w:rPr>
  </w:style>
  <w:style w:type="character" w:customStyle="1" w:styleId="35">
    <w:name w:val="页脚 Char"/>
    <w:basedOn w:val="19"/>
    <w:link w:val="12"/>
    <w:autoRedefine/>
    <w:qFormat/>
    <w:uiPriority w:val="99"/>
    <w:rPr>
      <w:sz w:val="18"/>
      <w:szCs w:val="18"/>
    </w:rPr>
  </w:style>
  <w:style w:type="character" w:customStyle="1" w:styleId="36">
    <w:name w:val="页眉 Char"/>
    <w:basedOn w:val="19"/>
    <w:link w:val="13"/>
    <w:autoRedefine/>
    <w:qFormat/>
    <w:uiPriority w:val="99"/>
    <w:rPr>
      <w:sz w:val="18"/>
      <w:szCs w:val="18"/>
    </w:rPr>
  </w:style>
  <w:style w:type="paragraph" w:customStyle="1" w:styleId="37">
    <w:name w:val="样式3"/>
    <w:basedOn w:val="10"/>
    <w:autoRedefine/>
    <w:qFormat/>
    <w:uiPriority w:val="0"/>
    <w:pPr>
      <w:spacing w:line="0" w:lineRule="atLeast"/>
      <w:outlineLvl w:val="0"/>
    </w:pPr>
    <w:rPr>
      <w:sz w:val="28"/>
      <w:szCs w:val="24"/>
    </w:rPr>
  </w:style>
  <w:style w:type="paragraph" w:customStyle="1" w:styleId="38">
    <w:name w:val="WPSOffice手动目录 2"/>
    <w:autoRedefine/>
    <w:qFormat/>
    <w:uiPriority w:val="0"/>
    <w:pPr>
      <w:ind w:left="200" w:leftChars="200"/>
    </w:pPr>
    <w:rPr>
      <w:rFonts w:ascii="Times New Roman" w:hAnsi="Times New Roman" w:eastAsia="宋体" w:cs="Times New Roman"/>
      <w:kern w:val="0"/>
      <w:sz w:val="20"/>
      <w:szCs w:val="20"/>
      <w:lang w:val="en-US" w:eastAsia="zh-CN" w:bidi="ar-SA"/>
    </w:rPr>
  </w:style>
  <w:style w:type="paragraph" w:customStyle="1" w:styleId="39">
    <w:name w:val="WPSOffice手动目录 3"/>
    <w:autoRedefine/>
    <w:qFormat/>
    <w:uiPriority w:val="0"/>
    <w:pPr>
      <w:ind w:left="400" w:leftChars="400"/>
    </w:pPr>
    <w:rPr>
      <w:rFonts w:ascii="Times New Roman" w:hAnsi="Times New Roman" w:eastAsia="宋体" w:cs="Times New Roman"/>
      <w:kern w:val="0"/>
      <w:sz w:val="20"/>
      <w:szCs w:val="20"/>
      <w:lang w:val="en-US" w:eastAsia="zh-CN" w:bidi="ar-SA"/>
    </w:rPr>
  </w:style>
  <w:style w:type="paragraph" w:customStyle="1" w:styleId="40">
    <w:name w:val="Table Paragraph"/>
    <w:basedOn w:val="1"/>
    <w:autoRedefine/>
    <w:qFormat/>
    <w:uiPriority w:val="1"/>
    <w:pPr>
      <w:widowControl w:val="0"/>
      <w:autoSpaceDE w:val="0"/>
      <w:autoSpaceDN w:val="0"/>
      <w:spacing w:after="0"/>
    </w:pPr>
    <w:rPr>
      <w:rFonts w:hint="default" w:ascii="宋体" w:hAnsi="宋体" w:eastAsia="宋体" w:cs="宋体"/>
      <w:color w:val="auto"/>
      <w:lang w:val="zh-CN" w:bidi="zh-CN"/>
    </w:rPr>
  </w:style>
  <w:style w:type="paragraph" w:styleId="41">
    <w:name w:val="List Paragraph"/>
    <w:basedOn w:val="1"/>
    <w:autoRedefine/>
    <w:qFormat/>
    <w:uiPriority w:val="1"/>
    <w:pPr>
      <w:widowControl w:val="0"/>
      <w:spacing w:after="0"/>
      <w:ind w:firstLine="420" w:firstLineChars="200"/>
      <w:jc w:val="both"/>
    </w:pPr>
    <w:rPr>
      <w:rFonts w:hint="default" w:ascii="Calibri" w:hAnsi="Calibri" w:eastAsia="宋体" w:cs="Times New Roman"/>
      <w:color w:val="auto"/>
      <w:kern w:val="2"/>
      <w:sz w:val="21"/>
    </w:rPr>
  </w:style>
  <w:style w:type="paragraph" w:customStyle="1" w:styleId="42">
    <w:name w:val="样式1"/>
    <w:basedOn w:val="1"/>
    <w:autoRedefine/>
    <w:qFormat/>
    <w:uiPriority w:val="0"/>
    <w:pPr>
      <w:numPr>
        <w:ilvl w:val="0"/>
        <w:numId w:val="1"/>
      </w:numPr>
      <w:tabs>
        <w:tab w:val="left" w:pos="709"/>
      </w:tabs>
      <w:adjustRightInd w:val="0"/>
    </w:pPr>
    <w:rPr>
      <w:rFonts w:ascii="宋体" w:hAnsi="宋体"/>
      <w:kern w:val="0"/>
      <w:szCs w:val="21"/>
    </w:rPr>
  </w:style>
  <w:style w:type="character" w:customStyle="1" w:styleId="43">
    <w:name w:val="zt-lm1-r-t-xz"/>
    <w:basedOn w:val="19"/>
    <w:autoRedefine/>
    <w:qFormat/>
    <w:uiPriority w:val="0"/>
    <w:rPr>
      <w:shd w:val="clear" w:fill="0359A6"/>
    </w:rPr>
  </w:style>
  <w:style w:type="character" w:customStyle="1" w:styleId="44">
    <w:name w:val="zt-lm1-r-t-xz1"/>
    <w:basedOn w:val="19"/>
    <w:autoRedefine/>
    <w:qFormat/>
    <w:uiPriority w:val="0"/>
  </w:style>
  <w:style w:type="character" w:customStyle="1" w:styleId="45">
    <w:name w:val="zt-lm1-r-t-xz2"/>
    <w:basedOn w:val="19"/>
    <w:autoRedefine/>
    <w:qFormat/>
    <w:uiPriority w:val="0"/>
  </w:style>
  <w:style w:type="character" w:customStyle="1" w:styleId="46">
    <w:name w:val="hui"/>
    <w:basedOn w:val="19"/>
    <w:autoRedefine/>
    <w:qFormat/>
    <w:uiPriority w:val="0"/>
    <w:rPr>
      <w:color w:val="999999"/>
    </w:rPr>
  </w:style>
  <w:style w:type="character" w:customStyle="1" w:styleId="47">
    <w:name w:val="hui1"/>
    <w:basedOn w:val="19"/>
    <w:autoRedefine/>
    <w:qFormat/>
    <w:uiPriority w:val="0"/>
    <w:rPr>
      <w:color w:val="999999"/>
    </w:rPr>
  </w:style>
  <w:style w:type="character" w:customStyle="1" w:styleId="48">
    <w:name w:val="zx-xuan1"/>
    <w:basedOn w:val="19"/>
    <w:autoRedefine/>
    <w:qFormat/>
    <w:uiPriority w:val="0"/>
    <w:rPr>
      <w:rFonts w:ascii="Î¢ï¿½ï¿½ï¿½Åºï¿½" w:hAnsi="Î¢ï¿½ï¿½ï¿½Åºï¿½" w:eastAsia="Î¢ï¿½ï¿½ï¿½Åºï¿½" w:cs="Î¢ï¿½ï¿½ï¿½Åºï¿½"/>
      <w:color w:val="FFFFFF"/>
      <w:sz w:val="27"/>
      <w:szCs w:val="27"/>
      <w:shd w:val="clear" w:fill="3F6ECF"/>
    </w:rPr>
  </w:style>
  <w:style w:type="paragraph" w:customStyle="1" w:styleId="49">
    <w:name w:val="Table Text"/>
    <w:basedOn w:val="1"/>
    <w:autoRedefine/>
    <w:semiHidden/>
    <w:qFormat/>
    <w:uiPriority w:val="0"/>
    <w:rPr>
      <w:rFonts w:ascii="微软雅黑" w:hAnsi="微软雅黑" w:eastAsia="微软雅黑" w:cs="微软雅黑"/>
      <w:sz w:val="21"/>
      <w:szCs w:val="21"/>
      <w:lang w:val="en-US" w:eastAsia="en-US" w:bidi="ar-SA"/>
    </w:rPr>
  </w:style>
  <w:style w:type="table" w:customStyle="1" w:styleId="50">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64</Pages>
  <Words>30238</Words>
  <Characters>33671</Characters>
  <Lines>244</Lines>
  <Paragraphs>68</Paragraphs>
  <TotalTime>0</TotalTime>
  <ScaleCrop>false</ScaleCrop>
  <LinksUpToDate>false</LinksUpToDate>
  <CharactersWithSpaces>36121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2023-09-03T07:27:00Z</dcterms:created>
  <dc:creator>Administrator</dc:creator>
  <cp:lastModifiedBy>$陈妙     平安</cp:lastModifiedBy>
  <cp:lastPrinted>2024-05-29T03:00:07Z</cp:lastPrinted>
  <dcterms:modified xsi:type="dcterms:W3CDTF">2024-05-29T03:20:10Z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AF8515A8C4F74604BD6E4DAD758A5C18_13</vt:lpwstr>
  </property>
  <property fmtid="{D5CDD505-2E9C-101B-9397-08002B2CF9AE}" pid="3" name="KSOProductBuildVer">
    <vt:lpwstr>2052-12.1.0.16729</vt:lpwstr>
  </property>
</Properties>
</file>