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00"/>
        </w:tabs>
        <w:bidi w:val="0"/>
        <w:rPr>
          <w:rFonts w:hint="eastAsia"/>
          <w:color w:val="auto"/>
          <w:highlight w:val="none"/>
        </w:rPr>
      </w:pPr>
    </w:p>
    <w:p>
      <w:pPr>
        <w:tabs>
          <w:tab w:val="left" w:pos="1200"/>
        </w:tabs>
        <w:bidi w:val="0"/>
        <w:rPr>
          <w:rFonts w:hint="eastAsia"/>
          <w:color w:val="auto"/>
          <w:highlight w:val="none"/>
        </w:rPr>
      </w:pPr>
    </w:p>
    <w:p>
      <w:pPr>
        <w:tabs>
          <w:tab w:val="left" w:pos="1200"/>
        </w:tabs>
        <w:bidi w:val="0"/>
        <w:rPr>
          <w:rFonts w:hint="eastAsia"/>
          <w:color w:val="auto"/>
          <w:highlight w:val="none"/>
        </w:rPr>
      </w:pPr>
    </w:p>
    <w:p>
      <w:pPr>
        <w:tabs>
          <w:tab w:val="left" w:pos="1200"/>
        </w:tabs>
        <w:bidi w:val="0"/>
        <w:ind w:left="0" w:leftChars="0" w:firstLine="0" w:firstLineChars="0"/>
        <w:jc w:val="center"/>
        <w:rPr>
          <w:rFonts w:hint="eastAsia"/>
          <w:b/>
          <w:bCs/>
          <w:color w:val="auto"/>
          <w:sz w:val="44"/>
          <w:szCs w:val="44"/>
          <w:highlight w:val="none"/>
          <w:lang w:val="en-US" w:eastAsia="zh-CN"/>
        </w:rPr>
      </w:pPr>
    </w:p>
    <w:p>
      <w:pPr>
        <w:tabs>
          <w:tab w:val="left" w:pos="1200"/>
        </w:tabs>
        <w:bidi w:val="0"/>
        <w:ind w:left="0" w:leftChars="0" w:firstLine="0" w:firstLineChars="0"/>
        <w:jc w:val="center"/>
        <w:rPr>
          <w:rFonts w:hint="eastAsia"/>
          <w:b/>
          <w:bCs/>
          <w:color w:val="auto"/>
          <w:sz w:val="36"/>
          <w:szCs w:val="32"/>
          <w:highlight w:val="none"/>
        </w:rPr>
      </w:pPr>
      <w:r>
        <w:rPr>
          <w:rFonts w:hint="eastAsia"/>
          <w:b/>
          <w:bCs/>
          <w:color w:val="auto"/>
          <w:sz w:val="44"/>
          <w:szCs w:val="44"/>
          <w:highlight w:val="none"/>
          <w:lang w:val="en-US" w:eastAsia="zh-CN"/>
        </w:rPr>
        <w:t>2024年文城镇星火村委会污水处理</w:t>
      </w:r>
      <w:r>
        <w:rPr>
          <w:rFonts w:hint="eastAsia"/>
          <w:b/>
          <w:bCs/>
          <w:color w:val="auto"/>
          <w:sz w:val="44"/>
          <w:szCs w:val="44"/>
          <w:highlight w:val="none"/>
        </w:rPr>
        <w:t>项目</w:t>
      </w: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jc w:val="center"/>
        <w:rPr>
          <w:rFonts w:hint="eastAsia"/>
          <w:b/>
          <w:bCs/>
          <w:color w:val="auto"/>
          <w:sz w:val="72"/>
          <w:szCs w:val="72"/>
          <w:highlight w:val="none"/>
          <w:lang w:eastAsia="zh-CN"/>
        </w:rPr>
      </w:pPr>
    </w:p>
    <w:p>
      <w:pPr>
        <w:tabs>
          <w:tab w:val="left" w:pos="1200"/>
        </w:tabs>
        <w:bidi w:val="0"/>
        <w:ind w:left="0" w:leftChars="0" w:firstLine="0" w:firstLineChars="0"/>
        <w:jc w:val="center"/>
        <w:rPr>
          <w:rFonts w:hint="eastAsia"/>
          <w:b/>
          <w:bCs/>
          <w:color w:val="auto"/>
          <w:sz w:val="72"/>
          <w:szCs w:val="72"/>
          <w:highlight w:val="none"/>
          <w:lang w:eastAsia="zh-CN"/>
        </w:rPr>
      </w:pPr>
      <w:r>
        <w:rPr>
          <w:rFonts w:hint="eastAsia"/>
          <w:b/>
          <w:bCs/>
          <w:color w:val="auto"/>
          <w:sz w:val="72"/>
          <w:szCs w:val="72"/>
          <w:highlight w:val="none"/>
          <w:lang w:eastAsia="zh-CN"/>
        </w:rPr>
        <w:t>竞争性磋商文件</w:t>
      </w: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rPr>
          <w:rFonts w:hint="eastAsia"/>
          <w:b/>
          <w:bCs/>
          <w:color w:val="auto"/>
          <w:sz w:val="36"/>
          <w:szCs w:val="32"/>
          <w:highlight w:val="none"/>
        </w:rPr>
      </w:pPr>
    </w:p>
    <w:p>
      <w:pPr>
        <w:tabs>
          <w:tab w:val="left" w:pos="1200"/>
        </w:tabs>
        <w:bidi w:val="0"/>
        <w:ind w:left="0" w:leftChars="0" w:firstLine="0" w:firstLineChars="0"/>
        <w:rPr>
          <w:rFonts w:hint="eastAsia"/>
          <w:b/>
          <w:bCs/>
          <w:color w:val="auto"/>
          <w:sz w:val="36"/>
          <w:szCs w:val="32"/>
          <w:highlight w:val="none"/>
        </w:rPr>
      </w:pPr>
    </w:p>
    <w:p>
      <w:pPr>
        <w:tabs>
          <w:tab w:val="left" w:pos="1200"/>
        </w:tabs>
        <w:bidi w:val="0"/>
        <w:spacing w:line="600" w:lineRule="auto"/>
        <w:ind w:left="0" w:leftChars="0" w:firstLine="1084" w:firstLineChars="300"/>
        <w:rPr>
          <w:rFonts w:hint="eastAsia"/>
          <w:b/>
          <w:bCs/>
          <w:color w:val="auto"/>
          <w:sz w:val="36"/>
          <w:szCs w:val="32"/>
          <w:highlight w:val="none"/>
        </w:rPr>
      </w:pPr>
      <w:r>
        <w:rPr>
          <w:rFonts w:hint="eastAsia"/>
          <w:b/>
          <w:bCs/>
          <w:color w:val="auto"/>
          <w:sz w:val="36"/>
          <w:szCs w:val="32"/>
          <w:highlight w:val="none"/>
        </w:rPr>
        <w:t>项目</w:t>
      </w:r>
      <w:r>
        <w:rPr>
          <w:rFonts w:hint="eastAsia"/>
          <w:b/>
          <w:bCs/>
          <w:color w:val="auto"/>
          <w:sz w:val="36"/>
          <w:szCs w:val="32"/>
          <w:highlight w:val="none"/>
          <w:lang w:eastAsia="zh-CN"/>
        </w:rPr>
        <w:t>编号</w:t>
      </w:r>
      <w:r>
        <w:rPr>
          <w:rFonts w:hint="eastAsia"/>
          <w:b/>
          <w:bCs/>
          <w:color w:val="auto"/>
          <w:sz w:val="36"/>
          <w:szCs w:val="32"/>
          <w:highlight w:val="none"/>
        </w:rPr>
        <w:t>：HNZZ-202</w:t>
      </w:r>
      <w:r>
        <w:rPr>
          <w:rFonts w:hint="eastAsia"/>
          <w:b/>
          <w:bCs/>
          <w:color w:val="auto"/>
          <w:sz w:val="36"/>
          <w:szCs w:val="32"/>
          <w:highlight w:val="none"/>
          <w:lang w:val="en-US" w:eastAsia="zh-CN"/>
        </w:rPr>
        <w:t>4</w:t>
      </w:r>
      <w:r>
        <w:rPr>
          <w:rFonts w:hint="eastAsia"/>
          <w:b/>
          <w:bCs/>
          <w:color w:val="auto"/>
          <w:sz w:val="36"/>
          <w:szCs w:val="32"/>
          <w:highlight w:val="none"/>
        </w:rPr>
        <w:t>-0</w:t>
      </w:r>
      <w:r>
        <w:rPr>
          <w:rFonts w:hint="eastAsia"/>
          <w:b/>
          <w:bCs/>
          <w:color w:val="auto"/>
          <w:sz w:val="36"/>
          <w:szCs w:val="32"/>
          <w:highlight w:val="none"/>
          <w:lang w:val="en-US" w:eastAsia="zh-CN"/>
        </w:rPr>
        <w:t>35</w:t>
      </w:r>
    </w:p>
    <w:p>
      <w:pPr>
        <w:tabs>
          <w:tab w:val="left" w:pos="1200"/>
        </w:tabs>
        <w:bidi w:val="0"/>
        <w:spacing w:line="600" w:lineRule="auto"/>
        <w:ind w:left="0" w:leftChars="0" w:firstLine="1084" w:firstLineChars="300"/>
        <w:rPr>
          <w:rFonts w:hint="eastAsia"/>
          <w:b/>
          <w:bCs/>
          <w:color w:val="auto"/>
          <w:sz w:val="36"/>
          <w:szCs w:val="32"/>
          <w:highlight w:val="none"/>
          <w:lang w:eastAsia="zh-CN"/>
        </w:rPr>
      </w:pPr>
      <w:r>
        <w:rPr>
          <w:rFonts w:hint="eastAsia"/>
          <w:b/>
          <w:bCs/>
          <w:color w:val="auto"/>
          <w:sz w:val="36"/>
          <w:szCs w:val="32"/>
          <w:highlight w:val="none"/>
        </w:rPr>
        <w:t>采 购 人：</w:t>
      </w:r>
      <w:r>
        <w:rPr>
          <w:rFonts w:hint="eastAsia"/>
          <w:b/>
          <w:bCs/>
          <w:color w:val="auto"/>
          <w:sz w:val="36"/>
          <w:szCs w:val="32"/>
          <w:highlight w:val="none"/>
          <w:lang w:eastAsia="zh-CN"/>
        </w:rPr>
        <w:t>文昌市文城镇人民政府</w:t>
      </w:r>
    </w:p>
    <w:p>
      <w:pPr>
        <w:tabs>
          <w:tab w:val="left" w:pos="1200"/>
        </w:tabs>
        <w:bidi w:val="0"/>
        <w:spacing w:line="600" w:lineRule="auto"/>
        <w:ind w:left="0" w:leftChars="0" w:firstLine="1084" w:firstLineChars="300"/>
        <w:rPr>
          <w:rFonts w:hint="eastAsia"/>
          <w:b/>
          <w:bCs/>
          <w:color w:val="auto"/>
          <w:sz w:val="36"/>
          <w:szCs w:val="32"/>
          <w:highlight w:val="none"/>
        </w:rPr>
      </w:pPr>
      <w:r>
        <w:rPr>
          <w:rFonts w:hint="eastAsia"/>
          <w:b/>
          <w:bCs/>
          <w:color w:val="auto"/>
          <w:sz w:val="36"/>
          <w:szCs w:val="32"/>
          <w:highlight w:val="none"/>
        </w:rPr>
        <w:t>采购代理机构：海南中政项目管理有限公司</w:t>
      </w:r>
    </w:p>
    <w:p>
      <w:pPr>
        <w:tabs>
          <w:tab w:val="left" w:pos="1200"/>
        </w:tabs>
        <w:bidi w:val="0"/>
        <w:spacing w:line="600" w:lineRule="auto"/>
        <w:ind w:left="0" w:leftChars="0" w:firstLine="0" w:firstLineChars="0"/>
        <w:jc w:val="center"/>
        <w:rPr>
          <w:rFonts w:hint="eastAsia"/>
          <w:b/>
          <w:bCs/>
          <w:color w:val="auto"/>
          <w:sz w:val="36"/>
          <w:szCs w:val="32"/>
          <w:highlight w:val="none"/>
        </w:rPr>
      </w:pPr>
      <w:r>
        <w:rPr>
          <w:rFonts w:hint="eastAsia"/>
          <w:b/>
          <w:bCs/>
          <w:color w:val="auto"/>
          <w:sz w:val="36"/>
          <w:szCs w:val="32"/>
          <w:highlight w:val="none"/>
        </w:rPr>
        <w:t>二〇二</w:t>
      </w:r>
      <w:r>
        <w:rPr>
          <w:rFonts w:hint="eastAsia"/>
          <w:b/>
          <w:bCs/>
          <w:color w:val="auto"/>
          <w:sz w:val="36"/>
          <w:szCs w:val="32"/>
          <w:highlight w:val="none"/>
          <w:lang w:val="en-US" w:eastAsia="zh-CN"/>
        </w:rPr>
        <w:t>四</w:t>
      </w:r>
      <w:r>
        <w:rPr>
          <w:rFonts w:hint="eastAsia"/>
          <w:b/>
          <w:bCs/>
          <w:color w:val="auto"/>
          <w:sz w:val="36"/>
          <w:szCs w:val="32"/>
          <w:highlight w:val="none"/>
        </w:rPr>
        <w:t>年</w:t>
      </w:r>
      <w:r>
        <w:rPr>
          <w:rFonts w:hint="eastAsia"/>
          <w:b/>
          <w:bCs/>
          <w:color w:val="auto"/>
          <w:sz w:val="36"/>
          <w:szCs w:val="32"/>
          <w:highlight w:val="none"/>
          <w:lang w:val="en-US" w:eastAsia="zh-CN"/>
        </w:rPr>
        <w:t>四</w:t>
      </w:r>
      <w:r>
        <w:rPr>
          <w:rFonts w:hint="eastAsia"/>
          <w:b/>
          <w:bCs/>
          <w:color w:val="auto"/>
          <w:sz w:val="36"/>
          <w:szCs w:val="32"/>
          <w:highlight w:val="none"/>
        </w:rPr>
        <w:t>月</w:t>
      </w:r>
    </w:p>
    <w:p>
      <w:pPr>
        <w:tabs>
          <w:tab w:val="left" w:pos="1200"/>
        </w:tabs>
        <w:bidi w:val="0"/>
        <w:ind w:left="0" w:leftChars="0" w:firstLine="0" w:firstLineChars="0"/>
        <w:rPr>
          <w:rFonts w:hint="eastAsia"/>
          <w:b/>
          <w:bCs/>
          <w:color w:val="auto"/>
          <w:sz w:val="36"/>
          <w:szCs w:val="32"/>
          <w:highlight w:val="none"/>
        </w:rPr>
      </w:pPr>
    </w:p>
    <w:p>
      <w:pPr>
        <w:ind w:left="0" w:leftChars="0" w:firstLine="0" w:firstLineChars="0"/>
        <w:rPr>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0" w:footer="992" w:gutter="0"/>
          <w:cols w:space="720" w:num="1"/>
          <w:docGrid w:type="lines" w:linePitch="315" w:charSpace="0"/>
        </w:sectPr>
      </w:pPr>
    </w:p>
    <w:sdt>
      <w:sdtPr>
        <w:rPr>
          <w:b/>
          <w:bCs/>
          <w:color w:val="auto"/>
          <w:sz w:val="36"/>
          <w:szCs w:val="36"/>
          <w:highlight w:val="none"/>
        </w:rPr>
        <w:id w:val="147450922"/>
        <w:docPartObj>
          <w:docPartGallery w:val="Table of Contents"/>
          <w:docPartUnique/>
        </w:docPartObj>
      </w:sdtPr>
      <w:sdtEndPr>
        <w:rPr>
          <w:b/>
          <w:bCs/>
          <w:color w:val="auto"/>
          <w:sz w:val="10"/>
          <w:szCs w:val="10"/>
          <w:highlight w:val="none"/>
        </w:rPr>
      </w:sdtEndPr>
      <w:sdtContent>
        <w:p>
          <w:pPr>
            <w:spacing w:line="240" w:lineRule="auto"/>
            <w:ind w:firstLine="0" w:firstLineChars="0"/>
            <w:jc w:val="center"/>
            <w:rPr>
              <w:color w:val="auto"/>
              <w:highlight w:val="none"/>
            </w:rPr>
          </w:pPr>
          <w:r>
            <w:rPr>
              <w:b/>
              <w:bCs/>
              <w:color w:val="auto"/>
              <w:sz w:val="36"/>
              <w:szCs w:val="36"/>
              <w:highlight w:val="none"/>
            </w:rPr>
            <w:t>目录</w:t>
          </w: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21"/>
            <w:keepNext w:val="0"/>
            <w:keepLines w:val="0"/>
            <w:pageBreakBefore w:val="0"/>
            <w:widowControl w:val="0"/>
            <w:tabs>
              <w:tab w:val="right" w:leader="dot" w:pos="9412"/>
            </w:tabs>
            <w:kinsoku/>
            <w:wordWrap/>
            <w:overflowPunct/>
            <w:topLinePunct w:val="0"/>
            <w:autoSpaceDE/>
            <w:autoSpaceDN/>
            <w:bidi w:val="0"/>
            <w:adjustRightInd/>
            <w:snapToGrid/>
            <w:spacing w:line="240" w:lineRule="exact"/>
            <w:textAlignment w:val="auto"/>
            <w:rPr>
              <w:color w:val="auto"/>
              <w:highlight w:val="none"/>
            </w:rPr>
          </w:pPr>
          <w:r>
            <w:fldChar w:fldCharType="begin"/>
          </w:r>
          <w:r>
            <w:instrText xml:space="preserve"> HYPERLINK \l "_Toc29587" </w:instrText>
          </w:r>
          <w:r>
            <w:fldChar w:fldCharType="separate"/>
          </w:r>
          <w:r>
            <w:rPr>
              <w:rFonts w:hint="eastAsia" w:hAnsi="宋体" w:cs="宋体"/>
              <w:bCs/>
              <w:color w:val="auto"/>
              <w:szCs w:val="30"/>
              <w:highlight w:val="none"/>
            </w:rPr>
            <w:t>第一章  竞争性磋商公告</w:t>
          </w:r>
          <w:r>
            <w:rPr>
              <w:color w:val="auto"/>
              <w:highlight w:val="none"/>
            </w:rPr>
            <w:tab/>
          </w:r>
          <w:r>
            <w:rPr>
              <w:color w:val="auto"/>
              <w:highlight w:val="none"/>
            </w:rPr>
            <w:fldChar w:fldCharType="begin"/>
          </w:r>
          <w:r>
            <w:rPr>
              <w:color w:val="auto"/>
              <w:highlight w:val="none"/>
            </w:rPr>
            <w:instrText xml:space="preserve"> PAGEREF _Toc29587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"_Toc31183" </w:instrText>
          </w:r>
          <w:r>
            <w:fldChar w:fldCharType="separate"/>
          </w:r>
          <w:r>
            <w:rPr>
              <w:rFonts w:hint="eastAsia"/>
              <w:color w:val="auto"/>
              <w:highlight w:val="none"/>
            </w:rPr>
            <w:t>一、项目基本情况</w:t>
          </w:r>
          <w:r>
            <w:rPr>
              <w:color w:val="auto"/>
              <w:highlight w:val="none"/>
            </w:rPr>
            <w:tab/>
          </w:r>
          <w:r>
            <w:rPr>
              <w:color w:val="auto"/>
              <w:highlight w:val="none"/>
            </w:rPr>
            <w:fldChar w:fldCharType="begin"/>
          </w:r>
          <w:r>
            <w:rPr>
              <w:color w:val="auto"/>
              <w:highlight w:val="none"/>
            </w:rPr>
            <w:instrText xml:space="preserve"> PAGEREF _Toc31183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"_Toc4705" </w:instrText>
          </w:r>
          <w:r>
            <w:fldChar w:fldCharType="separate"/>
          </w:r>
          <w:r>
            <w:rPr>
              <w:rFonts w:hint="eastAsia"/>
              <w:color w:val="auto"/>
              <w:highlight w:val="none"/>
            </w:rPr>
            <w:t>二、申请人的资格要求：</w:t>
          </w:r>
          <w:r>
            <w:rPr>
              <w:color w:val="auto"/>
              <w:highlight w:val="none"/>
            </w:rPr>
            <w:tab/>
          </w:r>
          <w:r>
            <w:rPr>
              <w:color w:val="auto"/>
              <w:highlight w:val="none"/>
            </w:rPr>
            <w:fldChar w:fldCharType="begin"/>
          </w:r>
          <w:r>
            <w:rPr>
              <w:color w:val="auto"/>
              <w:highlight w:val="none"/>
            </w:rPr>
            <w:instrText xml:space="preserve"> PAGEREF _Toc4705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"_Toc14220" </w:instrText>
          </w:r>
          <w:r>
            <w:fldChar w:fldCharType="separate"/>
          </w:r>
          <w:r>
            <w:rPr>
              <w:rFonts w:hint="eastAsia"/>
              <w:color w:val="auto"/>
              <w:szCs w:val="28"/>
              <w:highlight w:val="none"/>
            </w:rPr>
            <w:t>三、获取采购文件</w:t>
          </w:r>
          <w:r>
            <w:rPr>
              <w:color w:val="auto"/>
              <w:highlight w:val="none"/>
            </w:rPr>
            <w:tab/>
          </w:r>
          <w:r>
            <w:rPr>
              <w:color w:val="auto"/>
              <w:highlight w:val="none"/>
            </w:rPr>
            <w:fldChar w:fldCharType="begin"/>
          </w:r>
          <w:r>
            <w:rPr>
              <w:color w:val="auto"/>
              <w:highlight w:val="none"/>
            </w:rPr>
            <w:instrText xml:space="preserve"> PAGEREF _Toc14220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"_Toc26963" </w:instrText>
          </w:r>
          <w:r>
            <w:fldChar w:fldCharType="separate"/>
          </w:r>
          <w:r>
            <w:rPr>
              <w:rFonts w:hint="eastAsia"/>
              <w:color w:val="auto"/>
              <w:highlight w:val="none"/>
            </w:rPr>
            <w:t>四、响应文件提交</w:t>
          </w:r>
          <w:r>
            <w:rPr>
              <w:color w:val="auto"/>
              <w:highlight w:val="none"/>
            </w:rPr>
            <w:tab/>
          </w:r>
          <w:r>
            <w:rPr>
              <w:color w:val="auto"/>
              <w:highlight w:val="none"/>
            </w:rPr>
            <w:fldChar w:fldCharType="begin"/>
          </w:r>
          <w:r>
            <w:rPr>
              <w:color w:val="auto"/>
              <w:highlight w:val="none"/>
            </w:rPr>
            <w:instrText xml:space="preserve"> PAGEREF _Toc26963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"_Toc26201" </w:instrText>
          </w:r>
          <w:r>
            <w:fldChar w:fldCharType="separate"/>
          </w:r>
          <w:r>
            <w:rPr>
              <w:rFonts w:hint="eastAsia"/>
              <w:color w:val="auto"/>
              <w:highlight w:val="none"/>
            </w:rPr>
            <w:t>五、开启</w:t>
          </w:r>
          <w:r>
            <w:rPr>
              <w:color w:val="auto"/>
              <w:highlight w:val="none"/>
            </w:rPr>
            <w:tab/>
          </w:r>
          <w:r>
            <w:rPr>
              <w:color w:val="auto"/>
              <w:highlight w:val="none"/>
            </w:rPr>
            <w:fldChar w:fldCharType="begin"/>
          </w:r>
          <w:r>
            <w:rPr>
              <w:color w:val="auto"/>
              <w:highlight w:val="none"/>
            </w:rPr>
            <w:instrText xml:space="preserve"> PAGEREF _Toc26201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"_Toc5548" </w:instrText>
          </w:r>
          <w:r>
            <w:fldChar w:fldCharType="separate"/>
          </w:r>
          <w:r>
            <w:rPr>
              <w:rFonts w:hint="eastAsia"/>
              <w:color w:val="auto"/>
              <w:highlight w:val="none"/>
            </w:rPr>
            <w:t>六、公告期限</w:t>
          </w:r>
          <w:r>
            <w:rPr>
              <w:color w:val="auto"/>
              <w:highlight w:val="none"/>
            </w:rPr>
            <w:tab/>
          </w:r>
          <w:r>
            <w:rPr>
              <w:color w:val="auto"/>
              <w:highlight w:val="none"/>
            </w:rPr>
            <w:fldChar w:fldCharType="begin"/>
          </w:r>
          <w:r>
            <w:rPr>
              <w:color w:val="auto"/>
              <w:highlight w:val="none"/>
            </w:rPr>
            <w:instrText xml:space="preserve"> PAGEREF _Toc5548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"_Toc15407" </w:instrText>
          </w:r>
          <w:r>
            <w:fldChar w:fldCharType="separate"/>
          </w:r>
          <w:r>
            <w:rPr>
              <w:rFonts w:hint="eastAsia"/>
              <w:color w:val="auto"/>
              <w:highlight w:val="none"/>
            </w:rPr>
            <w:t>七、其他补充事宜</w:t>
          </w:r>
          <w:r>
            <w:rPr>
              <w:color w:val="auto"/>
              <w:highlight w:val="none"/>
            </w:rPr>
            <w:tab/>
          </w:r>
          <w:r>
            <w:rPr>
              <w:color w:val="auto"/>
              <w:highlight w:val="none"/>
            </w:rPr>
            <w:fldChar w:fldCharType="begin"/>
          </w:r>
          <w:r>
            <w:rPr>
              <w:color w:val="auto"/>
              <w:highlight w:val="none"/>
            </w:rPr>
            <w:instrText xml:space="preserve"> PAGEREF _Toc15407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"_Toc29727" </w:instrText>
          </w:r>
          <w:r>
            <w:fldChar w:fldCharType="separate"/>
          </w:r>
          <w:r>
            <w:rPr>
              <w:rFonts w:hint="eastAsia"/>
              <w:color w:val="auto"/>
              <w:highlight w:val="none"/>
            </w:rPr>
            <w:t>八、凡对本次采购提出询问，请按以下方式联系。</w:t>
          </w:r>
          <w:r>
            <w:rPr>
              <w:color w:val="auto"/>
              <w:highlight w:val="none"/>
            </w:rPr>
            <w:tab/>
          </w:r>
          <w:r>
            <w:rPr>
              <w:color w:val="auto"/>
              <w:highlight w:val="none"/>
            </w:rPr>
            <w:fldChar w:fldCharType="begin"/>
          </w:r>
          <w:r>
            <w:rPr>
              <w:color w:val="auto"/>
              <w:highlight w:val="none"/>
            </w:rPr>
            <w:instrText xml:space="preserve"> PAGEREF _Toc29727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1"/>
            <w:keepNext w:val="0"/>
            <w:keepLines w:val="0"/>
            <w:pageBreakBefore w:val="0"/>
            <w:widowControl w:val="0"/>
            <w:tabs>
              <w:tab w:val="right" w:leader="dot" w:pos="9412"/>
            </w:tabs>
            <w:kinsoku/>
            <w:wordWrap/>
            <w:overflowPunct/>
            <w:topLinePunct w:val="0"/>
            <w:autoSpaceDE/>
            <w:autoSpaceDN/>
            <w:bidi w:val="0"/>
            <w:adjustRightInd/>
            <w:snapToGrid/>
            <w:spacing w:line="240" w:lineRule="exact"/>
            <w:textAlignment w:val="auto"/>
            <w:rPr>
              <w:color w:val="auto"/>
              <w:highlight w:val="none"/>
            </w:rPr>
          </w:pPr>
          <w:r>
            <w:fldChar w:fldCharType="begin"/>
          </w:r>
          <w:r>
            <w:instrText xml:space="preserve"> HYPERLINK \l "_Toc12056" </w:instrText>
          </w:r>
          <w:r>
            <w:fldChar w:fldCharType="separate"/>
          </w:r>
          <w:r>
            <w:rPr>
              <w:rFonts w:hint="eastAsia"/>
              <w:color w:val="auto"/>
              <w:highlight w:val="none"/>
            </w:rPr>
            <w:t xml:space="preserve">第二章 </w:t>
          </w:r>
          <w:r>
            <w:rPr>
              <w:rFonts w:hint="eastAsia"/>
              <w:color w:val="auto"/>
              <w:highlight w:val="none"/>
              <w:lang w:eastAsia="zh-CN"/>
            </w:rPr>
            <w:t>供应商</w:t>
          </w:r>
          <w:r>
            <w:rPr>
              <w:rFonts w:hint="eastAsia"/>
              <w:color w:val="auto"/>
              <w:highlight w:val="none"/>
            </w:rPr>
            <w:t>须知</w:t>
          </w:r>
          <w:r>
            <w:rPr>
              <w:color w:val="auto"/>
              <w:highlight w:val="none"/>
            </w:rPr>
            <w:tab/>
          </w:r>
          <w:r>
            <w:rPr>
              <w:color w:val="auto"/>
              <w:highlight w:val="none"/>
            </w:rPr>
            <w:fldChar w:fldCharType="begin"/>
          </w:r>
          <w:r>
            <w:rPr>
              <w:color w:val="auto"/>
              <w:highlight w:val="none"/>
            </w:rPr>
            <w:instrText xml:space="preserve"> PAGEREF _Toc12056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"_Toc26176" </w:instrText>
          </w:r>
          <w:r>
            <w:fldChar w:fldCharType="separate"/>
          </w:r>
          <w:r>
            <w:rPr>
              <w:rFonts w:hint="eastAsia"/>
              <w:bCs/>
              <w:color w:val="auto"/>
              <w:kern w:val="2"/>
              <w:szCs w:val="28"/>
              <w:highlight w:val="none"/>
            </w:rPr>
            <w:t>一、总则</w:t>
          </w:r>
          <w:r>
            <w:rPr>
              <w:color w:val="auto"/>
              <w:highlight w:val="none"/>
            </w:rPr>
            <w:tab/>
          </w:r>
          <w:r>
            <w:rPr>
              <w:color w:val="auto"/>
              <w:highlight w:val="none"/>
            </w:rPr>
            <w:fldChar w:fldCharType="begin"/>
          </w:r>
          <w:r>
            <w:rPr>
              <w:color w:val="auto"/>
              <w:highlight w:val="none"/>
            </w:rPr>
            <w:instrText xml:space="preserve"> PAGEREF _Toc26176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"_Toc5948" </w:instrText>
          </w:r>
          <w:r>
            <w:fldChar w:fldCharType="separate"/>
          </w:r>
          <w:r>
            <w:rPr>
              <w:rFonts w:hint="eastAsia"/>
              <w:bCs/>
              <w:color w:val="auto"/>
              <w:kern w:val="2"/>
              <w:szCs w:val="28"/>
              <w:highlight w:val="none"/>
            </w:rPr>
            <w:t>二、竞争性磋商文件</w:t>
          </w:r>
          <w:r>
            <w:rPr>
              <w:color w:val="auto"/>
              <w:highlight w:val="none"/>
            </w:rPr>
            <w:tab/>
          </w:r>
          <w:r>
            <w:rPr>
              <w:color w:val="auto"/>
              <w:highlight w:val="none"/>
            </w:rPr>
            <w:fldChar w:fldCharType="begin"/>
          </w:r>
          <w:r>
            <w:rPr>
              <w:color w:val="auto"/>
              <w:highlight w:val="none"/>
            </w:rPr>
            <w:instrText xml:space="preserve"> PAGEREF _Toc5948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"_Toc5340" </w:instrText>
          </w:r>
          <w:r>
            <w:fldChar w:fldCharType="separate"/>
          </w:r>
          <w:r>
            <w:rPr>
              <w:rFonts w:hint="eastAsia"/>
              <w:bCs/>
              <w:color w:val="auto"/>
              <w:kern w:val="2"/>
              <w:szCs w:val="28"/>
              <w:highlight w:val="none"/>
            </w:rPr>
            <w:t>三、响应文件</w:t>
          </w:r>
          <w:r>
            <w:rPr>
              <w:color w:val="auto"/>
              <w:highlight w:val="none"/>
            </w:rPr>
            <w:tab/>
          </w:r>
          <w:r>
            <w:rPr>
              <w:color w:val="auto"/>
              <w:highlight w:val="none"/>
            </w:rPr>
            <w:fldChar w:fldCharType="begin"/>
          </w:r>
          <w:r>
            <w:rPr>
              <w:color w:val="auto"/>
              <w:highlight w:val="none"/>
            </w:rPr>
            <w:instrText xml:space="preserve"> PAGEREF _Toc5340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"_Toc28273" </w:instrText>
          </w:r>
          <w:r>
            <w:fldChar w:fldCharType="separate"/>
          </w:r>
          <w:r>
            <w:rPr>
              <w:rFonts w:hint="eastAsia"/>
              <w:bCs/>
              <w:color w:val="auto"/>
              <w:kern w:val="2"/>
              <w:szCs w:val="28"/>
              <w:highlight w:val="none"/>
            </w:rPr>
            <w:t>四、响应文件的递交</w:t>
          </w:r>
          <w:r>
            <w:rPr>
              <w:color w:val="auto"/>
              <w:highlight w:val="none"/>
            </w:rPr>
            <w:tab/>
          </w:r>
          <w:r>
            <w:rPr>
              <w:color w:val="auto"/>
              <w:highlight w:val="none"/>
            </w:rPr>
            <w:fldChar w:fldCharType="begin"/>
          </w:r>
          <w:r>
            <w:rPr>
              <w:color w:val="auto"/>
              <w:highlight w:val="none"/>
            </w:rPr>
            <w:instrText xml:space="preserve"> PAGEREF _Toc28273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"_Toc7617" </w:instrText>
          </w:r>
          <w:r>
            <w:fldChar w:fldCharType="separate"/>
          </w:r>
          <w:r>
            <w:rPr>
              <w:rFonts w:hint="eastAsia"/>
              <w:bCs/>
              <w:color w:val="auto"/>
              <w:kern w:val="2"/>
              <w:szCs w:val="28"/>
              <w:highlight w:val="none"/>
            </w:rPr>
            <w:t>五、磋商程序</w:t>
          </w:r>
          <w:r>
            <w:rPr>
              <w:color w:val="auto"/>
              <w:highlight w:val="none"/>
            </w:rPr>
            <w:tab/>
          </w:r>
          <w:r>
            <w:rPr>
              <w:color w:val="auto"/>
              <w:highlight w:val="none"/>
            </w:rPr>
            <w:fldChar w:fldCharType="begin"/>
          </w:r>
          <w:r>
            <w:rPr>
              <w:color w:val="auto"/>
              <w:highlight w:val="none"/>
            </w:rPr>
            <w:instrText xml:space="preserve"> PAGEREF _Toc7617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"_Toc343" </w:instrText>
          </w:r>
          <w:r>
            <w:fldChar w:fldCharType="separate"/>
          </w:r>
          <w:r>
            <w:rPr>
              <w:rFonts w:hint="eastAsia"/>
              <w:bCs/>
              <w:color w:val="auto"/>
              <w:kern w:val="2"/>
              <w:szCs w:val="28"/>
              <w:highlight w:val="none"/>
            </w:rPr>
            <w:t>六、授标及签约</w:t>
          </w:r>
          <w:r>
            <w:rPr>
              <w:color w:val="auto"/>
              <w:highlight w:val="none"/>
            </w:rPr>
            <w:tab/>
          </w:r>
          <w:r>
            <w:rPr>
              <w:color w:val="auto"/>
              <w:highlight w:val="none"/>
            </w:rPr>
            <w:fldChar w:fldCharType="begin"/>
          </w:r>
          <w:r>
            <w:rPr>
              <w:color w:val="auto"/>
              <w:highlight w:val="none"/>
            </w:rPr>
            <w:instrText xml:space="preserve"> PAGEREF _Toc343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"_Toc20721" </w:instrText>
          </w:r>
          <w:r>
            <w:fldChar w:fldCharType="separate"/>
          </w:r>
          <w:r>
            <w:rPr>
              <w:rFonts w:hint="eastAsia"/>
              <w:bCs/>
              <w:color w:val="auto"/>
              <w:kern w:val="2"/>
              <w:szCs w:val="28"/>
              <w:highlight w:val="none"/>
            </w:rPr>
            <w:t>七、询问、质疑和投诉</w:t>
          </w:r>
          <w:r>
            <w:rPr>
              <w:color w:val="auto"/>
              <w:highlight w:val="none"/>
            </w:rPr>
            <w:tab/>
          </w:r>
          <w:r>
            <w:rPr>
              <w:color w:val="auto"/>
              <w:highlight w:val="none"/>
            </w:rPr>
            <w:fldChar w:fldCharType="begin"/>
          </w:r>
          <w:r>
            <w:rPr>
              <w:color w:val="auto"/>
              <w:highlight w:val="none"/>
            </w:rPr>
            <w:instrText xml:space="preserve"> PAGEREF _Toc20721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"_Toc17987" </w:instrText>
          </w:r>
          <w:r>
            <w:fldChar w:fldCharType="separate"/>
          </w:r>
          <w:r>
            <w:rPr>
              <w:rFonts w:hint="eastAsia"/>
              <w:bCs/>
              <w:color w:val="auto"/>
              <w:kern w:val="2"/>
              <w:szCs w:val="28"/>
              <w:highlight w:val="none"/>
            </w:rPr>
            <w:t>八、纪律和监督</w:t>
          </w:r>
          <w:r>
            <w:rPr>
              <w:color w:val="auto"/>
              <w:highlight w:val="none"/>
            </w:rPr>
            <w:tab/>
          </w:r>
          <w:r>
            <w:rPr>
              <w:color w:val="auto"/>
              <w:highlight w:val="none"/>
            </w:rPr>
            <w:fldChar w:fldCharType="begin"/>
          </w:r>
          <w:r>
            <w:rPr>
              <w:color w:val="auto"/>
              <w:highlight w:val="none"/>
            </w:rPr>
            <w:instrText xml:space="preserve"> PAGEREF _Toc17987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1"/>
            <w:keepNext w:val="0"/>
            <w:keepLines w:val="0"/>
            <w:pageBreakBefore w:val="0"/>
            <w:widowControl w:val="0"/>
            <w:tabs>
              <w:tab w:val="right" w:leader="dot" w:pos="9412"/>
            </w:tabs>
            <w:kinsoku/>
            <w:wordWrap/>
            <w:overflowPunct/>
            <w:topLinePunct w:val="0"/>
            <w:autoSpaceDE/>
            <w:autoSpaceDN/>
            <w:bidi w:val="0"/>
            <w:adjustRightInd/>
            <w:snapToGrid/>
            <w:spacing w:line="240" w:lineRule="exact"/>
            <w:textAlignment w:val="auto"/>
            <w:rPr>
              <w:color w:val="auto"/>
              <w:highlight w:val="none"/>
            </w:rPr>
          </w:pPr>
          <w:r>
            <w:fldChar w:fldCharType="begin"/>
          </w:r>
          <w:r>
            <w:instrText xml:space="preserve"> HYPERLINK \l "_Toc95" </w:instrText>
          </w:r>
          <w:r>
            <w:fldChar w:fldCharType="separate"/>
          </w:r>
          <w:r>
            <w:rPr>
              <w:rFonts w:hint="eastAsia"/>
              <w:color w:val="auto"/>
              <w:highlight w:val="none"/>
            </w:rPr>
            <w:t xml:space="preserve">第三章 </w:t>
          </w:r>
          <w:r>
            <w:rPr>
              <w:rFonts w:hint="eastAsia"/>
              <w:color w:val="auto"/>
              <w:highlight w:val="none"/>
              <w:lang w:val="en-US" w:eastAsia="zh-CN"/>
            </w:rPr>
            <w:t>采购需求书</w:t>
          </w:r>
          <w:r>
            <w:rPr>
              <w:color w:val="auto"/>
              <w:highlight w:val="none"/>
            </w:rPr>
            <w:tab/>
          </w:r>
          <w:r>
            <w:rPr>
              <w:color w:val="auto"/>
              <w:highlight w:val="none"/>
            </w:rPr>
            <w:fldChar w:fldCharType="begin"/>
          </w:r>
          <w:r>
            <w:rPr>
              <w:color w:val="auto"/>
              <w:highlight w:val="none"/>
            </w:rPr>
            <w:instrText xml:space="preserve"> PAGEREF _Toc95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1"/>
            <w:keepNext w:val="0"/>
            <w:keepLines w:val="0"/>
            <w:pageBreakBefore w:val="0"/>
            <w:widowControl w:val="0"/>
            <w:tabs>
              <w:tab w:val="right" w:leader="dot" w:pos="9412"/>
            </w:tabs>
            <w:kinsoku/>
            <w:wordWrap/>
            <w:overflowPunct/>
            <w:topLinePunct w:val="0"/>
            <w:autoSpaceDE/>
            <w:autoSpaceDN/>
            <w:bidi w:val="0"/>
            <w:adjustRightInd/>
            <w:snapToGrid/>
            <w:spacing w:line="240" w:lineRule="exact"/>
            <w:textAlignment w:val="auto"/>
            <w:rPr>
              <w:color w:val="auto"/>
              <w:highlight w:val="none"/>
            </w:rPr>
          </w:pPr>
          <w:r>
            <w:fldChar w:fldCharType="begin"/>
          </w:r>
          <w:r>
            <w:instrText xml:space="preserve"> HYPERLINK \l "_Toc28802" </w:instrText>
          </w:r>
          <w:r>
            <w:fldChar w:fldCharType="separate"/>
          </w:r>
          <w:r>
            <w:rPr>
              <w:rFonts w:hint="eastAsia"/>
              <w:color w:val="auto"/>
              <w:highlight w:val="none"/>
            </w:rPr>
            <w:t>第四章 合同条款（参考）</w:t>
          </w:r>
          <w:r>
            <w:rPr>
              <w:color w:val="auto"/>
              <w:highlight w:val="none"/>
            </w:rPr>
            <w:tab/>
          </w:r>
          <w:r>
            <w:rPr>
              <w:color w:val="auto"/>
              <w:highlight w:val="none"/>
            </w:rPr>
            <w:fldChar w:fldCharType="begin"/>
          </w:r>
          <w:r>
            <w:rPr>
              <w:color w:val="auto"/>
              <w:highlight w:val="none"/>
            </w:rPr>
            <w:instrText xml:space="preserve"> PAGEREF _Toc28802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1"/>
            <w:keepNext w:val="0"/>
            <w:keepLines w:val="0"/>
            <w:pageBreakBefore w:val="0"/>
            <w:widowControl w:val="0"/>
            <w:tabs>
              <w:tab w:val="right" w:leader="dot" w:pos="9412"/>
            </w:tabs>
            <w:kinsoku/>
            <w:wordWrap/>
            <w:overflowPunct/>
            <w:topLinePunct w:val="0"/>
            <w:autoSpaceDE/>
            <w:autoSpaceDN/>
            <w:bidi w:val="0"/>
            <w:adjustRightInd/>
            <w:snapToGrid/>
            <w:spacing w:line="240" w:lineRule="exact"/>
            <w:textAlignment w:val="auto"/>
            <w:rPr>
              <w:color w:val="auto"/>
              <w:highlight w:val="none"/>
            </w:rPr>
          </w:pPr>
          <w:r>
            <w:fldChar w:fldCharType="begin"/>
          </w:r>
          <w:r>
            <w:instrText xml:space="preserve"> HYPERLINK \l "_Toc32360" </w:instrText>
          </w:r>
          <w:r>
            <w:fldChar w:fldCharType="separate"/>
          </w:r>
          <w:r>
            <w:rPr>
              <w:rFonts w:hint="eastAsia"/>
              <w:color w:val="auto"/>
              <w:highlight w:val="none"/>
            </w:rPr>
            <w:t>第五章 响应文件格式</w:t>
          </w:r>
          <w:r>
            <w:rPr>
              <w:color w:val="auto"/>
              <w:highlight w:val="none"/>
            </w:rPr>
            <w:tab/>
          </w:r>
          <w:r>
            <w:rPr>
              <w:color w:val="auto"/>
              <w:highlight w:val="none"/>
            </w:rPr>
            <w:fldChar w:fldCharType="begin"/>
          </w:r>
          <w:r>
            <w:rPr>
              <w:color w:val="auto"/>
              <w:highlight w:val="none"/>
            </w:rPr>
            <w:instrText xml:space="preserve"> PAGEREF _Toc32360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"_Toc20621" </w:instrText>
          </w:r>
          <w:r>
            <w:fldChar w:fldCharType="separate"/>
          </w:r>
          <w:r>
            <w:rPr>
              <w:rFonts w:hint="eastAsia"/>
              <w:color w:val="auto"/>
              <w:highlight w:val="none"/>
            </w:rPr>
            <w:t>一、响应函</w:t>
          </w:r>
          <w:r>
            <w:rPr>
              <w:color w:val="auto"/>
              <w:highlight w:val="none"/>
            </w:rPr>
            <w:tab/>
          </w:r>
          <w:r>
            <w:rPr>
              <w:color w:val="auto"/>
              <w:highlight w:val="none"/>
            </w:rPr>
            <w:fldChar w:fldCharType="begin"/>
          </w:r>
          <w:r>
            <w:rPr>
              <w:color w:val="auto"/>
              <w:highlight w:val="none"/>
            </w:rPr>
            <w:instrText xml:space="preserve"> PAGEREF _Toc20621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"_Toc20665" </w:instrText>
          </w:r>
          <w:r>
            <w:fldChar w:fldCharType="separate"/>
          </w:r>
          <w:r>
            <w:rPr>
              <w:rFonts w:hint="eastAsia"/>
              <w:color w:val="auto"/>
              <w:highlight w:val="none"/>
            </w:rPr>
            <w:t>二、报价一览表</w:t>
          </w:r>
          <w:r>
            <w:rPr>
              <w:color w:val="auto"/>
              <w:highlight w:val="none"/>
            </w:rPr>
            <w:tab/>
          </w:r>
          <w:r>
            <w:rPr>
              <w:color w:val="auto"/>
              <w:highlight w:val="none"/>
            </w:rPr>
            <w:fldChar w:fldCharType="begin"/>
          </w:r>
          <w:r>
            <w:rPr>
              <w:color w:val="auto"/>
              <w:highlight w:val="none"/>
            </w:rPr>
            <w:instrText xml:space="preserve"> PAGEREF _Toc20665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"_Toc5163" </w:instrText>
          </w:r>
          <w:r>
            <w:fldChar w:fldCharType="separate"/>
          </w:r>
          <w:r>
            <w:rPr>
              <w:rFonts w:hint="eastAsia"/>
              <w:color w:val="auto"/>
              <w:highlight w:val="none"/>
            </w:rPr>
            <w:t>三、</w:t>
          </w:r>
          <w:r>
            <w:rPr>
              <w:rFonts w:hint="eastAsia"/>
              <w:color w:val="auto"/>
              <w:highlight w:val="none"/>
              <w:lang w:val="en-GB"/>
            </w:rPr>
            <w:t>法定代表人身份证明</w:t>
          </w:r>
          <w:r>
            <w:rPr>
              <w:color w:val="auto"/>
              <w:highlight w:val="none"/>
            </w:rPr>
            <w:tab/>
          </w:r>
          <w:r>
            <w:rPr>
              <w:color w:val="auto"/>
              <w:highlight w:val="none"/>
            </w:rPr>
            <w:fldChar w:fldCharType="begin"/>
          </w:r>
          <w:r>
            <w:rPr>
              <w:color w:val="auto"/>
              <w:highlight w:val="none"/>
            </w:rPr>
            <w:instrText xml:space="preserve"> PAGEREF _Toc5163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"_Toc26948" </w:instrText>
          </w:r>
          <w:r>
            <w:fldChar w:fldCharType="separate"/>
          </w:r>
          <w:r>
            <w:rPr>
              <w:rFonts w:hint="eastAsia"/>
              <w:color w:val="auto"/>
              <w:highlight w:val="none"/>
            </w:rPr>
            <w:t>四、</w:t>
          </w:r>
          <w:r>
            <w:rPr>
              <w:rFonts w:hint="eastAsia"/>
              <w:color w:val="auto"/>
              <w:highlight w:val="none"/>
              <w:lang w:val="en-US" w:eastAsia="zh-CN"/>
            </w:rPr>
            <w:t>供应商</w:t>
          </w:r>
          <w:r>
            <w:rPr>
              <w:rFonts w:hint="eastAsia"/>
              <w:color w:val="auto"/>
              <w:highlight w:val="none"/>
            </w:rPr>
            <w:t>资格要求</w:t>
          </w:r>
          <w:r>
            <w:rPr>
              <w:color w:val="auto"/>
              <w:highlight w:val="none"/>
            </w:rPr>
            <w:tab/>
          </w:r>
          <w:r>
            <w:rPr>
              <w:color w:val="auto"/>
              <w:highlight w:val="none"/>
            </w:rPr>
            <w:fldChar w:fldCharType="begin"/>
          </w:r>
          <w:r>
            <w:rPr>
              <w:color w:val="auto"/>
              <w:highlight w:val="none"/>
            </w:rPr>
            <w:instrText xml:space="preserve"> PAGEREF _Toc26948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"_Toc15377" </w:instrText>
          </w:r>
          <w:r>
            <w:fldChar w:fldCharType="separate"/>
          </w:r>
          <w:r>
            <w:rPr>
              <w:rFonts w:hint="eastAsia"/>
              <w:color w:val="auto"/>
              <w:highlight w:val="none"/>
            </w:rPr>
            <w:t>五、反商业贿赂承诺书</w:t>
          </w:r>
          <w:r>
            <w:rPr>
              <w:color w:val="auto"/>
              <w:highlight w:val="none"/>
            </w:rPr>
            <w:tab/>
          </w:r>
          <w:r>
            <w:rPr>
              <w:color w:val="auto"/>
              <w:highlight w:val="none"/>
            </w:rPr>
            <w:fldChar w:fldCharType="begin"/>
          </w:r>
          <w:r>
            <w:rPr>
              <w:color w:val="auto"/>
              <w:highlight w:val="none"/>
            </w:rPr>
            <w:instrText xml:space="preserve"> PAGEREF _Toc15377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"_Toc13916" </w:instrText>
          </w:r>
          <w:r>
            <w:fldChar w:fldCharType="separate"/>
          </w:r>
          <w:r>
            <w:rPr>
              <w:rFonts w:hint="eastAsia"/>
              <w:color w:val="auto"/>
              <w:highlight w:val="none"/>
            </w:rPr>
            <w:t>六、诚信投标、诚信履约承诺书</w:t>
          </w:r>
          <w:r>
            <w:rPr>
              <w:color w:val="auto"/>
              <w:highlight w:val="none"/>
            </w:rPr>
            <w:tab/>
          </w:r>
          <w:r>
            <w:rPr>
              <w:color w:val="auto"/>
              <w:highlight w:val="none"/>
            </w:rPr>
            <w:fldChar w:fldCharType="begin"/>
          </w:r>
          <w:r>
            <w:rPr>
              <w:color w:val="auto"/>
              <w:highlight w:val="none"/>
            </w:rPr>
            <w:instrText xml:space="preserve"> PAGEREF _Toc13916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"_Toc16982" </w:instrText>
          </w:r>
          <w:r>
            <w:fldChar w:fldCharType="separate"/>
          </w:r>
          <w:r>
            <w:rPr>
              <w:rFonts w:hint="eastAsia"/>
              <w:color w:val="auto"/>
              <w:highlight w:val="none"/>
            </w:rPr>
            <w:t>七、</w:t>
          </w:r>
          <w:r>
            <w:rPr>
              <w:rFonts w:hint="eastAsia" w:ascii="宋体" w:hAnsi="宋体" w:eastAsia="宋体" w:cs="宋体"/>
              <w:color w:val="auto"/>
              <w:sz w:val="24"/>
              <w:highlight w:val="none"/>
              <w:lang w:val="en-US" w:eastAsia="zh-CN"/>
            </w:rPr>
            <w:t>施工组织设计</w:t>
          </w:r>
          <w:r>
            <w:rPr>
              <w:color w:val="auto"/>
              <w:highlight w:val="none"/>
            </w:rPr>
            <w:tab/>
          </w:r>
          <w:r>
            <w:rPr>
              <w:color w:val="auto"/>
              <w:highlight w:val="none"/>
            </w:rPr>
            <w:fldChar w:fldCharType="begin"/>
          </w:r>
          <w:r>
            <w:rPr>
              <w:color w:val="auto"/>
              <w:highlight w:val="none"/>
            </w:rPr>
            <w:instrText xml:space="preserve"> PAGEREF _Toc16982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"_Toc16324" </w:instrText>
          </w:r>
          <w:r>
            <w:fldChar w:fldCharType="separate"/>
          </w:r>
          <w:r>
            <w:rPr>
              <w:rFonts w:hint="eastAsia"/>
              <w:color w:val="auto"/>
              <w:highlight w:val="none"/>
            </w:rPr>
            <w:t>八、</w:t>
          </w:r>
          <w:r>
            <w:rPr>
              <w:rFonts w:hint="eastAsia"/>
              <w:color w:val="auto"/>
              <w:highlight w:val="none"/>
              <w:lang w:eastAsia="zh-CN"/>
            </w:rPr>
            <w:t>供应商</w:t>
          </w:r>
          <w:r>
            <w:rPr>
              <w:rFonts w:hint="eastAsia"/>
              <w:color w:val="auto"/>
              <w:highlight w:val="none"/>
            </w:rPr>
            <w:t>认为需要提供的其他材料</w:t>
          </w:r>
          <w:r>
            <w:rPr>
              <w:color w:val="auto"/>
              <w:highlight w:val="none"/>
            </w:rPr>
            <w:tab/>
          </w:r>
          <w:r>
            <w:rPr>
              <w:color w:val="auto"/>
              <w:highlight w:val="none"/>
            </w:rPr>
            <w:fldChar w:fldCharType="begin"/>
          </w:r>
          <w:r>
            <w:rPr>
              <w:color w:val="auto"/>
              <w:highlight w:val="none"/>
            </w:rPr>
            <w:instrText xml:space="preserve"> PAGEREF _Toc16324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1"/>
            <w:keepNext w:val="0"/>
            <w:keepLines w:val="0"/>
            <w:pageBreakBefore w:val="0"/>
            <w:widowControl w:val="0"/>
            <w:tabs>
              <w:tab w:val="right" w:leader="dot" w:pos="9412"/>
            </w:tabs>
            <w:kinsoku/>
            <w:wordWrap/>
            <w:overflowPunct/>
            <w:topLinePunct w:val="0"/>
            <w:autoSpaceDE/>
            <w:autoSpaceDN/>
            <w:bidi w:val="0"/>
            <w:adjustRightInd/>
            <w:snapToGrid/>
            <w:spacing w:line="240" w:lineRule="exact"/>
            <w:textAlignment w:val="auto"/>
            <w:rPr>
              <w:color w:val="auto"/>
              <w:highlight w:val="none"/>
            </w:rPr>
          </w:pPr>
          <w:r>
            <w:fldChar w:fldCharType="begin"/>
          </w:r>
          <w:r>
            <w:instrText xml:space="preserve"> HYPERLINK \l "_Toc4937" </w:instrText>
          </w:r>
          <w:r>
            <w:fldChar w:fldCharType="separate"/>
          </w:r>
          <w:r>
            <w:rPr>
              <w:rFonts w:hint="eastAsia"/>
              <w:color w:val="auto"/>
              <w:highlight w:val="none"/>
            </w:rPr>
            <w:t>第六章 评审办法和程序</w:t>
          </w:r>
          <w:r>
            <w:rPr>
              <w:color w:val="auto"/>
              <w:highlight w:val="none"/>
            </w:rPr>
            <w:tab/>
          </w:r>
          <w:r>
            <w:rPr>
              <w:color w:val="auto"/>
              <w:highlight w:val="none"/>
            </w:rPr>
            <w:fldChar w:fldCharType="begin"/>
          </w:r>
          <w:r>
            <w:rPr>
              <w:color w:val="auto"/>
              <w:highlight w:val="none"/>
            </w:rPr>
            <w:instrText xml:space="preserve"> PAGEREF _Toc4937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"_Toc28783" </w:instrText>
          </w:r>
          <w:r>
            <w:fldChar w:fldCharType="separate"/>
          </w:r>
          <w:r>
            <w:rPr>
              <w:rFonts w:hint="eastAsia"/>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_Toc28783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"_Toc6938" </w:instrText>
          </w:r>
          <w:r>
            <w:fldChar w:fldCharType="separate"/>
          </w:r>
          <w:r>
            <w:rPr>
              <w:rFonts w:hint="eastAsia"/>
              <w:color w:val="auto"/>
              <w:highlight w:val="none"/>
            </w:rPr>
            <w:t>2. 初步评审</w:t>
          </w:r>
          <w:r>
            <w:rPr>
              <w:color w:val="auto"/>
              <w:highlight w:val="none"/>
            </w:rPr>
            <w:tab/>
          </w:r>
          <w:r>
            <w:rPr>
              <w:color w:val="auto"/>
              <w:highlight w:val="none"/>
            </w:rPr>
            <w:fldChar w:fldCharType="begin"/>
          </w:r>
          <w:r>
            <w:rPr>
              <w:color w:val="auto"/>
              <w:highlight w:val="none"/>
            </w:rPr>
            <w:instrText xml:space="preserve"> PAGEREF _Toc6938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"_Toc3572" </w:instrText>
          </w:r>
          <w:r>
            <w:fldChar w:fldCharType="separate"/>
          </w:r>
          <w:r>
            <w:rPr>
              <w:rFonts w:hint="eastAsia"/>
              <w:color w:val="auto"/>
              <w:highlight w:val="none"/>
            </w:rPr>
            <w:t>3.分别与单一供应商进行磋商</w:t>
          </w:r>
          <w:r>
            <w:rPr>
              <w:color w:val="auto"/>
              <w:highlight w:val="none"/>
            </w:rPr>
            <w:tab/>
          </w:r>
          <w:r>
            <w:rPr>
              <w:color w:val="auto"/>
              <w:highlight w:val="none"/>
            </w:rPr>
            <w:fldChar w:fldCharType="begin"/>
          </w:r>
          <w:r>
            <w:rPr>
              <w:color w:val="auto"/>
              <w:highlight w:val="none"/>
            </w:rPr>
            <w:instrText xml:space="preserve"> PAGEREF _Toc3572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"_Toc28999" </w:instrText>
          </w:r>
          <w:r>
            <w:fldChar w:fldCharType="separate"/>
          </w:r>
          <w:r>
            <w:rPr>
              <w:rFonts w:hint="eastAsia"/>
              <w:color w:val="auto"/>
              <w:highlight w:val="none"/>
            </w:rPr>
            <w:t>4. 供应商提交最终报价（二次报价表，详见附件5）</w:t>
          </w:r>
          <w:r>
            <w:rPr>
              <w:color w:val="auto"/>
              <w:highlight w:val="none"/>
            </w:rPr>
            <w:tab/>
          </w:r>
          <w:r>
            <w:rPr>
              <w:color w:val="auto"/>
              <w:highlight w:val="none"/>
            </w:rPr>
            <w:fldChar w:fldCharType="begin"/>
          </w:r>
          <w:r>
            <w:rPr>
              <w:color w:val="auto"/>
              <w:highlight w:val="none"/>
            </w:rPr>
            <w:instrText xml:space="preserve"> PAGEREF _Toc28999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"_Toc5722" </w:instrText>
          </w:r>
          <w:r>
            <w:fldChar w:fldCharType="separate"/>
          </w:r>
          <w:r>
            <w:rPr>
              <w:rFonts w:hint="eastAsia"/>
              <w:color w:val="auto"/>
              <w:highlight w:val="none"/>
            </w:rPr>
            <w:t>5. 综合评分（见附件6）</w:t>
          </w:r>
          <w:r>
            <w:rPr>
              <w:color w:val="auto"/>
              <w:highlight w:val="none"/>
            </w:rPr>
            <w:tab/>
          </w:r>
          <w:r>
            <w:rPr>
              <w:color w:val="auto"/>
              <w:highlight w:val="none"/>
            </w:rPr>
            <w:fldChar w:fldCharType="begin"/>
          </w:r>
          <w:r>
            <w:rPr>
              <w:color w:val="auto"/>
              <w:highlight w:val="none"/>
            </w:rPr>
            <w:instrText xml:space="preserve"> PAGEREF _Toc5722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"_Toc29162" </w:instrText>
          </w:r>
          <w:r>
            <w:fldChar w:fldCharType="separate"/>
          </w:r>
          <w:r>
            <w:rPr>
              <w:rFonts w:hint="eastAsia"/>
              <w:color w:val="auto"/>
              <w:highlight w:val="none"/>
            </w:rPr>
            <w:t>6．关于政策性优惠</w:t>
          </w:r>
          <w:r>
            <w:rPr>
              <w:color w:val="auto"/>
              <w:highlight w:val="none"/>
            </w:rPr>
            <w:tab/>
          </w:r>
          <w:r>
            <w:rPr>
              <w:color w:val="auto"/>
              <w:highlight w:val="none"/>
            </w:rPr>
            <w:fldChar w:fldCharType="begin"/>
          </w:r>
          <w:r>
            <w:rPr>
              <w:color w:val="auto"/>
              <w:highlight w:val="none"/>
            </w:rPr>
            <w:instrText xml:space="preserve"> PAGEREF _Toc29162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"_Toc30601" </w:instrText>
          </w:r>
          <w:r>
            <w:fldChar w:fldCharType="separate"/>
          </w:r>
          <w:r>
            <w:rPr>
              <w:rFonts w:hint="eastAsia"/>
              <w:color w:val="auto"/>
              <w:highlight w:val="none"/>
            </w:rPr>
            <w:t>7.推荐成交候选供应商</w:t>
          </w:r>
          <w:r>
            <w:rPr>
              <w:color w:val="auto"/>
              <w:highlight w:val="none"/>
            </w:rPr>
            <w:tab/>
          </w:r>
          <w:r>
            <w:rPr>
              <w:color w:val="auto"/>
              <w:highlight w:val="none"/>
            </w:rPr>
            <w:fldChar w:fldCharType="begin"/>
          </w:r>
          <w:r>
            <w:rPr>
              <w:color w:val="auto"/>
              <w:highlight w:val="none"/>
            </w:rPr>
            <w:instrText xml:space="preserve"> PAGEREF _Toc30601 \h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pStyle w:val="27"/>
            <w:tabs>
              <w:tab w:val="right" w:leader="dot" w:pos="9412"/>
            </w:tabs>
            <w:rPr>
              <w:color w:val="auto"/>
              <w:highlight w:val="none"/>
            </w:rPr>
          </w:pPr>
          <w:r>
            <w:fldChar w:fldCharType="begin"/>
          </w:r>
          <w:r>
            <w:instrText xml:space="preserve"> HYPERLINK \l "_Toc16397" </w:instrText>
          </w:r>
          <w:r>
            <w:fldChar w:fldCharType="separate"/>
          </w:r>
          <w:r>
            <w:rPr>
              <w:rFonts w:hint="eastAsia"/>
              <w:bCs/>
              <w:color w:val="auto"/>
              <w:highlight w:val="none"/>
            </w:rPr>
            <w:t xml:space="preserve">8. </w:t>
          </w:r>
          <w:r>
            <w:rPr>
              <w:rFonts w:hint="eastAsia"/>
              <w:color w:val="auto"/>
              <w:highlight w:val="none"/>
            </w:rPr>
            <w:t>终止采购</w:t>
          </w:r>
          <w:r>
            <w:rPr>
              <w:color w:val="auto"/>
              <w:highlight w:val="none"/>
            </w:rPr>
            <w:tab/>
          </w:r>
          <w:r>
            <w:rPr>
              <w:color w:val="auto"/>
              <w:highlight w:val="none"/>
            </w:rPr>
            <w:fldChar w:fldCharType="begin"/>
          </w:r>
          <w:r>
            <w:rPr>
              <w:color w:val="auto"/>
              <w:highlight w:val="none"/>
            </w:rPr>
            <w:instrText xml:space="preserve"> PAGEREF _Toc16397 \h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bidi w:val="0"/>
            <w:rPr>
              <w:rFonts w:hAnsi="宋体" w:cs="宋体"/>
              <w:b/>
              <w:bCs/>
              <w:color w:val="auto"/>
              <w:sz w:val="10"/>
              <w:szCs w:val="10"/>
              <w:highlight w:val="none"/>
            </w:rPr>
            <w:sectPr>
              <w:headerReference r:id="rId11" w:type="default"/>
              <w:footerReference r:id="rId12" w:type="default"/>
              <w:pgSz w:w="11906" w:h="16838"/>
              <w:pgMar w:top="1440" w:right="1247" w:bottom="1440" w:left="1247" w:header="850" w:footer="340" w:gutter="0"/>
              <w:pgNumType w:start="1"/>
              <w:cols w:space="720" w:num="1"/>
              <w:docGrid w:type="lines" w:linePitch="315" w:charSpace="0"/>
            </w:sectPr>
          </w:pPr>
          <w:r>
            <w:rPr>
              <w:color w:val="auto"/>
              <w:highlight w:val="none"/>
            </w:rPr>
            <w:fldChar w:fldCharType="end"/>
          </w:r>
          <w:bookmarkStart w:id="0" w:name="_Toc35856194"/>
          <w:bookmarkStart w:id="1" w:name="_Toc35856323"/>
          <w:bookmarkStart w:id="2" w:name="_Toc25697302"/>
          <w:bookmarkStart w:id="3" w:name="_Toc48044706"/>
        </w:p>
      </w:sdtContent>
    </w:sdt>
    <w:p>
      <w:pPr>
        <w:pStyle w:val="6"/>
        <w:snapToGrid w:val="0"/>
        <w:ind w:left="419" w:leftChars="0" w:hanging="419" w:hangingChars="139"/>
        <w:jc w:val="center"/>
        <w:outlineLvl w:val="0"/>
        <w:rPr>
          <w:rFonts w:hAnsi="宋体" w:cs="宋体"/>
          <w:b/>
          <w:bCs/>
          <w:color w:val="auto"/>
          <w:sz w:val="30"/>
          <w:szCs w:val="30"/>
          <w:highlight w:val="none"/>
        </w:rPr>
      </w:pPr>
      <w:bookmarkStart w:id="4" w:name="_Toc29587"/>
      <w:r>
        <w:rPr>
          <w:rFonts w:hint="eastAsia" w:hAnsi="宋体" w:cs="宋体"/>
          <w:b/>
          <w:bCs/>
          <w:color w:val="auto"/>
          <w:sz w:val="30"/>
          <w:szCs w:val="30"/>
          <w:highlight w:val="none"/>
        </w:rPr>
        <w:t xml:space="preserve">第一章  </w:t>
      </w:r>
      <w:bookmarkEnd w:id="0"/>
      <w:bookmarkEnd w:id="1"/>
      <w:bookmarkEnd w:id="2"/>
      <w:r>
        <w:rPr>
          <w:rFonts w:hint="eastAsia" w:hAnsi="宋体" w:cs="宋体"/>
          <w:b/>
          <w:bCs/>
          <w:color w:val="auto"/>
          <w:sz w:val="30"/>
          <w:szCs w:val="30"/>
          <w:highlight w:val="none"/>
        </w:rPr>
        <w:t>竞争性磋商公告</w:t>
      </w:r>
      <w:bookmarkEnd w:id="3"/>
      <w:bookmarkEnd w:id="4"/>
    </w:p>
    <w:p>
      <w:pPr>
        <w:ind w:firstLine="480"/>
        <w:rPr>
          <w:color w:val="auto"/>
          <w:highlight w:val="none"/>
        </w:rPr>
      </w:pPr>
      <w:r>
        <w:rPr>
          <w:rFonts w:hint="eastAsia"/>
          <w:color w:val="auto"/>
          <w:highlight w:val="none"/>
        </w:rPr>
        <w:t>项目概况：</w:t>
      </w:r>
    </w:p>
    <w:p>
      <w:pPr>
        <w:ind w:firstLine="480"/>
        <w:rPr>
          <w:color w:val="auto"/>
          <w:highlight w:val="none"/>
        </w:rPr>
      </w:pPr>
      <w:r>
        <w:rPr>
          <w:rFonts w:hint="eastAsia"/>
          <w:color w:val="auto"/>
          <w:highlight w:val="none"/>
          <w:u w:val="single"/>
          <w:lang w:eastAsia="zh-CN"/>
        </w:rPr>
        <w:t>2024年文城镇星火村委会污水处理项目</w:t>
      </w:r>
      <w:r>
        <w:rPr>
          <w:rFonts w:hint="eastAsia"/>
          <w:color w:val="auto"/>
          <w:highlight w:val="none"/>
        </w:rPr>
        <w:t>的潜在供应商应在</w:t>
      </w:r>
      <w:r>
        <w:rPr>
          <w:rFonts w:hint="eastAsia"/>
          <w:color w:val="auto"/>
          <w:highlight w:val="none"/>
          <w:u w:val="single"/>
          <w:lang w:val="en-US" w:eastAsia="zh-CN"/>
        </w:rPr>
        <w:t>海南政府采购网(www.ccgp-hainan.gov.cn)-海南省政府采购电子化交易管理系统(新)</w:t>
      </w:r>
      <w:r>
        <w:rPr>
          <w:rFonts w:hint="eastAsia"/>
          <w:color w:val="auto"/>
          <w:highlight w:val="none"/>
          <w:lang w:val="en-US" w:eastAsia="zh-CN"/>
        </w:rPr>
        <w:t xml:space="preserve"> </w:t>
      </w:r>
      <w:r>
        <w:rPr>
          <w:rFonts w:hint="eastAsia"/>
          <w:color w:val="auto"/>
          <w:highlight w:val="none"/>
        </w:rPr>
        <w:t>获取采购文件，并于</w:t>
      </w:r>
      <w:r>
        <w:rPr>
          <w:rFonts w:hint="eastAsia"/>
          <w:color w:val="auto"/>
          <w:highlight w:val="none"/>
          <w:u w:val="single"/>
        </w:rPr>
        <w:t xml:space="preserve"> </w:t>
      </w:r>
      <w:r>
        <w:rPr>
          <w:rFonts w:hint="eastAsia"/>
          <w:color w:val="auto"/>
          <w:highlight w:val="none"/>
          <w:u w:val="single"/>
          <w:lang w:eastAsia="zh-CN"/>
        </w:rPr>
        <w:t>202</w:t>
      </w:r>
      <w:r>
        <w:rPr>
          <w:rFonts w:hint="eastAsia"/>
          <w:color w:val="auto"/>
          <w:highlight w:val="none"/>
          <w:u w:val="single"/>
          <w:lang w:val="en-US" w:eastAsia="zh-CN"/>
        </w:rPr>
        <w:t>4</w:t>
      </w:r>
      <w:r>
        <w:rPr>
          <w:rFonts w:hint="eastAsia"/>
          <w:color w:val="auto"/>
          <w:highlight w:val="none"/>
          <w:u w:val="single"/>
          <w:lang w:eastAsia="zh-CN"/>
        </w:rPr>
        <w:t>年</w:t>
      </w:r>
      <w:r>
        <w:rPr>
          <w:rFonts w:hint="eastAsia"/>
          <w:color w:val="auto"/>
          <w:highlight w:val="none"/>
          <w:u w:val="single"/>
          <w:lang w:val="en-US" w:eastAsia="zh-CN"/>
        </w:rPr>
        <w:t xml:space="preserve"> 05 </w:t>
      </w:r>
      <w:r>
        <w:rPr>
          <w:rFonts w:hint="eastAsia"/>
          <w:color w:val="auto"/>
          <w:highlight w:val="none"/>
          <w:u w:val="single"/>
          <w:lang w:eastAsia="zh-CN"/>
        </w:rPr>
        <w:t>月</w:t>
      </w:r>
      <w:r>
        <w:rPr>
          <w:rFonts w:hint="eastAsia"/>
          <w:color w:val="auto"/>
          <w:highlight w:val="none"/>
          <w:u w:val="single"/>
          <w:lang w:val="en-US" w:eastAsia="zh-CN"/>
        </w:rPr>
        <w:t xml:space="preserve"> 11 </w:t>
      </w:r>
      <w:r>
        <w:rPr>
          <w:rFonts w:hint="eastAsia"/>
          <w:color w:val="auto"/>
          <w:highlight w:val="none"/>
          <w:u w:val="single"/>
          <w:lang w:eastAsia="zh-CN"/>
        </w:rPr>
        <w:t>日</w:t>
      </w:r>
      <w:r>
        <w:rPr>
          <w:rFonts w:hint="eastAsia"/>
          <w:color w:val="auto"/>
          <w:highlight w:val="none"/>
          <w:u w:val="single"/>
          <w:lang w:val="en-US" w:eastAsia="zh-CN"/>
        </w:rPr>
        <w:t xml:space="preserve"> 09 </w:t>
      </w:r>
      <w:r>
        <w:rPr>
          <w:rFonts w:hint="eastAsia"/>
          <w:color w:val="auto"/>
          <w:highlight w:val="none"/>
          <w:u w:val="single"/>
          <w:lang w:eastAsia="zh-CN"/>
        </w:rPr>
        <w:t>点</w:t>
      </w:r>
      <w:r>
        <w:rPr>
          <w:rFonts w:hint="eastAsia"/>
          <w:color w:val="auto"/>
          <w:highlight w:val="none"/>
          <w:u w:val="single"/>
          <w:lang w:val="en-US" w:eastAsia="zh-CN"/>
        </w:rPr>
        <w:t xml:space="preserve"> 00 </w:t>
      </w:r>
      <w:r>
        <w:rPr>
          <w:rFonts w:hint="eastAsia"/>
          <w:color w:val="auto"/>
          <w:highlight w:val="none"/>
          <w:u w:val="single"/>
          <w:lang w:eastAsia="zh-CN"/>
        </w:rPr>
        <w:t>分</w:t>
      </w:r>
      <w:r>
        <w:rPr>
          <w:rFonts w:hint="eastAsia"/>
          <w:bCs/>
          <w:color w:val="auto"/>
          <w:highlight w:val="none"/>
        </w:rPr>
        <w:t>（北京时间）前提交响应文件。</w:t>
      </w:r>
    </w:p>
    <w:p>
      <w:pPr>
        <w:snapToGrid w:val="0"/>
        <w:ind w:firstLine="482"/>
        <w:outlineLvl w:val="1"/>
        <w:rPr>
          <w:b/>
          <w:color w:val="auto"/>
          <w:highlight w:val="none"/>
        </w:rPr>
      </w:pPr>
      <w:bookmarkStart w:id="5" w:name="_Toc35393798"/>
      <w:bookmarkStart w:id="6" w:name="_Toc28359012"/>
      <w:bookmarkStart w:id="7" w:name="_Toc31183"/>
      <w:bookmarkStart w:id="8" w:name="_Toc28359089"/>
      <w:bookmarkStart w:id="9" w:name="_Toc35393629"/>
      <w:r>
        <w:rPr>
          <w:rFonts w:hint="eastAsia"/>
          <w:b/>
          <w:color w:val="auto"/>
          <w:highlight w:val="none"/>
        </w:rPr>
        <w:t>一、项目基本情况</w:t>
      </w:r>
      <w:bookmarkEnd w:id="5"/>
      <w:bookmarkEnd w:id="6"/>
      <w:bookmarkEnd w:id="7"/>
      <w:bookmarkEnd w:id="8"/>
      <w:bookmarkEnd w:id="9"/>
    </w:p>
    <w:p>
      <w:pPr>
        <w:ind w:firstLine="480"/>
        <w:rPr>
          <w:rFonts w:hint="eastAsia" w:eastAsia="宋体"/>
          <w:color w:val="auto"/>
          <w:highlight w:val="none"/>
          <w:lang w:eastAsia="zh-CN"/>
        </w:rPr>
      </w:pPr>
      <w:r>
        <w:rPr>
          <w:rFonts w:hint="eastAsia"/>
          <w:color w:val="auto"/>
          <w:highlight w:val="none"/>
        </w:rPr>
        <w:t>项目编号：</w:t>
      </w:r>
      <w:r>
        <w:rPr>
          <w:rFonts w:hint="eastAsia"/>
          <w:color w:val="auto"/>
          <w:highlight w:val="none"/>
          <w:lang w:eastAsia="zh-CN"/>
        </w:rPr>
        <w:t>HNZZ-2024-035</w:t>
      </w:r>
    </w:p>
    <w:p>
      <w:pPr>
        <w:ind w:firstLine="480"/>
        <w:rPr>
          <w:rFonts w:hint="eastAsia" w:eastAsia="宋体"/>
          <w:color w:val="auto"/>
          <w:highlight w:val="none"/>
          <w:u w:val="none"/>
          <w:lang w:eastAsia="zh-CN"/>
        </w:rPr>
      </w:pPr>
      <w:r>
        <w:rPr>
          <w:rFonts w:hint="eastAsia"/>
          <w:color w:val="auto"/>
          <w:highlight w:val="none"/>
        </w:rPr>
        <w:t>项目名称：</w:t>
      </w:r>
      <w:r>
        <w:rPr>
          <w:rFonts w:hint="eastAsia"/>
          <w:color w:val="auto"/>
          <w:highlight w:val="none"/>
          <w:u w:val="none"/>
          <w:lang w:eastAsia="zh-CN"/>
        </w:rPr>
        <w:t>2024年文城镇星火村委会污水处理项目</w:t>
      </w:r>
    </w:p>
    <w:p>
      <w:pPr>
        <w:ind w:firstLine="480"/>
        <w:rPr>
          <w:color w:val="auto"/>
          <w:highlight w:val="none"/>
        </w:rPr>
      </w:pPr>
      <w:r>
        <w:rPr>
          <w:rFonts w:hint="eastAsia"/>
          <w:color w:val="auto"/>
          <w:highlight w:val="none"/>
        </w:rPr>
        <w:t xml:space="preserve">采购方式：竞争性磋商 </w:t>
      </w:r>
    </w:p>
    <w:p>
      <w:pPr>
        <w:ind w:firstLine="480"/>
        <w:rPr>
          <w:rFonts w:hint="eastAsia"/>
          <w:color w:val="auto"/>
          <w:highlight w:val="none"/>
          <w:lang w:eastAsia="zh-CN"/>
        </w:rPr>
      </w:pPr>
      <w:r>
        <w:rPr>
          <w:rFonts w:hint="eastAsia"/>
          <w:color w:val="auto"/>
          <w:highlight w:val="none"/>
          <w:lang w:eastAsia="zh-CN"/>
        </w:rPr>
        <w:t>预算</w:t>
      </w:r>
      <w:r>
        <w:rPr>
          <w:rFonts w:hint="eastAsia"/>
          <w:color w:val="auto"/>
          <w:highlight w:val="none"/>
        </w:rPr>
        <w:t>金额：</w:t>
      </w:r>
      <w:r>
        <w:rPr>
          <w:rFonts w:hint="eastAsia"/>
          <w:color w:val="auto"/>
          <w:highlight w:val="none"/>
          <w:lang w:eastAsia="zh-CN"/>
        </w:rPr>
        <w:t>¥2391851.11元</w:t>
      </w:r>
    </w:p>
    <w:p>
      <w:pPr>
        <w:ind w:firstLine="480"/>
        <w:rPr>
          <w:color w:val="auto"/>
          <w:highlight w:val="none"/>
        </w:rPr>
      </w:pPr>
      <w:r>
        <w:rPr>
          <w:rFonts w:hint="eastAsia"/>
          <w:color w:val="auto"/>
          <w:highlight w:val="none"/>
        </w:rPr>
        <w:t>最高限价：¥</w:t>
      </w:r>
      <w:r>
        <w:rPr>
          <w:rFonts w:hint="eastAsia"/>
          <w:color w:val="auto"/>
          <w:highlight w:val="none"/>
          <w:lang w:eastAsia="zh-CN"/>
        </w:rPr>
        <w:t>2390886.42</w:t>
      </w:r>
      <w:r>
        <w:rPr>
          <w:rFonts w:hint="eastAsia"/>
          <w:color w:val="auto"/>
          <w:highlight w:val="none"/>
        </w:rPr>
        <w:t>元</w:t>
      </w:r>
    </w:p>
    <w:p>
      <w:pPr>
        <w:adjustRightInd w:val="0"/>
        <w:snapToGrid w:val="0"/>
        <w:spacing w:line="360" w:lineRule="auto"/>
        <w:ind w:left="-120" w:leftChars="-50" w:right="-120" w:rightChars="-50" w:firstLine="470" w:firstLineChars="196"/>
        <w:rPr>
          <w:rFonts w:hint="default"/>
          <w:color w:val="auto"/>
          <w:highlight w:val="none"/>
          <w:u w:val="none"/>
          <w:lang w:val="en-US" w:eastAsia="zh-CN"/>
        </w:rPr>
      </w:pPr>
      <w:r>
        <w:rPr>
          <w:rFonts w:hint="eastAsia"/>
          <w:color w:val="auto"/>
          <w:highlight w:val="none"/>
        </w:rPr>
        <w:t>采购需求：</w:t>
      </w:r>
      <w:r>
        <w:rPr>
          <w:rFonts w:hint="eastAsia"/>
          <w:color w:val="auto"/>
          <w:highlight w:val="none"/>
          <w:u w:val="none"/>
          <w:lang w:eastAsia="zh-CN"/>
        </w:rPr>
        <w:t>新建dn300污水管道1234m、dn200污水管道1325m、dn100接户管</w:t>
      </w:r>
      <w:r>
        <w:rPr>
          <w:rFonts w:hint="eastAsia"/>
          <w:color w:val="auto"/>
          <w:highlight w:val="none"/>
          <w:u w:val="none"/>
          <w:lang w:val="en-US" w:eastAsia="zh-CN"/>
        </w:rPr>
        <w:t>4</w:t>
      </w:r>
      <w:r>
        <w:rPr>
          <w:rFonts w:hint="eastAsia"/>
          <w:color w:val="auto"/>
          <w:highlight w:val="none"/>
          <w:u w:val="none"/>
          <w:lang w:eastAsia="zh-CN"/>
        </w:rPr>
        <w:t>000m、DN600雨水管道28m、现状dn500污水管道清淤</w:t>
      </w:r>
      <w:r>
        <w:rPr>
          <w:rFonts w:hint="eastAsia"/>
          <w:color w:val="auto"/>
          <w:highlight w:val="none"/>
          <w:u w:val="none"/>
          <w:lang w:val="en-US" w:eastAsia="zh-CN"/>
        </w:rPr>
        <w:t>30</w:t>
      </w:r>
      <w:r>
        <w:rPr>
          <w:rFonts w:hint="eastAsia"/>
          <w:color w:val="auto"/>
          <w:highlight w:val="none"/>
          <w:u w:val="none"/>
          <w:lang w:eastAsia="zh-CN"/>
        </w:rPr>
        <w:t>0m、现状水池改造。（具体以工程量清单及施工图纸为准）</w:t>
      </w:r>
    </w:p>
    <w:p>
      <w:pPr>
        <w:ind w:firstLine="480"/>
        <w:rPr>
          <w:rFonts w:hint="default" w:eastAsia="宋体"/>
          <w:color w:val="auto"/>
          <w:highlight w:val="none"/>
          <w:lang w:val="en-US" w:eastAsia="zh-CN"/>
        </w:rPr>
      </w:pPr>
      <w:r>
        <w:rPr>
          <w:rFonts w:hint="eastAsia"/>
          <w:color w:val="auto"/>
          <w:highlight w:val="none"/>
        </w:rPr>
        <w:t>合同履行期限：</w:t>
      </w:r>
      <w:r>
        <w:rPr>
          <w:rFonts w:hint="eastAsia"/>
          <w:color w:val="auto"/>
          <w:highlight w:val="none"/>
          <w:lang w:val="en-US" w:eastAsia="zh-CN"/>
        </w:rPr>
        <w:t>90日历天</w:t>
      </w:r>
    </w:p>
    <w:p>
      <w:pPr>
        <w:ind w:firstLine="480"/>
        <w:rPr>
          <w:color w:val="auto"/>
          <w:highlight w:val="none"/>
        </w:rPr>
      </w:pPr>
      <w:r>
        <w:rPr>
          <w:rFonts w:hint="eastAsia"/>
          <w:color w:val="auto"/>
          <w:highlight w:val="none"/>
        </w:rPr>
        <w:t>本项目（是/否）接受联合体：</w:t>
      </w:r>
      <w:r>
        <w:rPr>
          <w:rFonts w:hint="eastAsia"/>
          <w:color w:val="auto"/>
          <w:highlight w:val="none"/>
          <w:lang w:val="en-US" w:eastAsia="zh-CN"/>
        </w:rPr>
        <w:t>否</w:t>
      </w:r>
      <w:r>
        <w:rPr>
          <w:rFonts w:hint="eastAsia"/>
          <w:color w:val="auto"/>
          <w:highlight w:val="none"/>
        </w:rPr>
        <w:t>。</w:t>
      </w:r>
    </w:p>
    <w:p>
      <w:pPr>
        <w:ind w:firstLine="482"/>
        <w:outlineLvl w:val="1"/>
        <w:rPr>
          <w:color w:val="auto"/>
          <w:highlight w:val="none"/>
          <w:u w:val="single"/>
        </w:rPr>
      </w:pPr>
      <w:bookmarkStart w:id="10" w:name="_Toc28359090"/>
      <w:bookmarkStart w:id="11" w:name="_Toc35393799"/>
      <w:bookmarkStart w:id="12" w:name="_Toc35393630"/>
      <w:bookmarkStart w:id="13" w:name="_Toc28359013"/>
      <w:bookmarkStart w:id="14" w:name="_Toc4705"/>
      <w:r>
        <w:rPr>
          <w:rFonts w:hint="eastAsia"/>
          <w:b/>
          <w:color w:val="auto"/>
          <w:highlight w:val="none"/>
        </w:rPr>
        <w:t>二、申请人的资格要求：</w:t>
      </w:r>
      <w:bookmarkEnd w:id="10"/>
      <w:bookmarkEnd w:id="11"/>
      <w:bookmarkEnd w:id="12"/>
      <w:bookmarkEnd w:id="13"/>
      <w:bookmarkEnd w:id="14"/>
    </w:p>
    <w:p>
      <w:pPr>
        <w:ind w:firstLine="480"/>
        <w:rPr>
          <w:rFonts w:hint="eastAsia"/>
          <w:color w:val="auto"/>
          <w:highlight w:val="none"/>
          <w:lang w:val="en-US" w:eastAsia="zh-CN"/>
        </w:rPr>
      </w:pPr>
      <w:r>
        <w:rPr>
          <w:rFonts w:hint="eastAsia"/>
          <w:color w:val="auto"/>
          <w:highlight w:val="none"/>
        </w:rPr>
        <w:t>1.满足《中华人民共和国政府采购法》第二十二条规定；</w:t>
      </w:r>
    </w:p>
    <w:p>
      <w:pPr>
        <w:ind w:firstLine="480"/>
        <w:rPr>
          <w:rFonts w:hint="eastAsia"/>
          <w:b/>
          <w:bCs/>
          <w:color w:val="auto"/>
          <w:highlight w:val="none"/>
        </w:rPr>
      </w:pPr>
      <w:r>
        <w:rPr>
          <w:rFonts w:hint="eastAsia"/>
          <w:color w:val="auto"/>
          <w:highlight w:val="none"/>
        </w:rPr>
        <w:t>2.落实政府采购政策需满足的资格要求：</w:t>
      </w:r>
      <w:r>
        <w:rPr>
          <w:rFonts w:hint="eastAsia"/>
          <w:b/>
          <w:bCs/>
          <w:color w:val="auto"/>
          <w:highlight w:val="none"/>
        </w:rPr>
        <w:t>本项目为专门面向中小企业的采购项目，由符合政策要求的中小企业承接：供应商需提供《中小企业声明函》或《残疾人福利性单位声明函》或监狱企业的证明文件。根据《政府采购促进中小企业发展管理办法》和《关于落实超常规举措加大对中小企业政府采购支持的通知》（琼财〔2020〕578 号），专门面向中小企业采购的项目或者采购包，可不再执行小微企业价格评审优惠的扶持政策。</w:t>
      </w:r>
    </w:p>
    <w:p>
      <w:pPr>
        <w:ind w:firstLine="480"/>
        <w:rPr>
          <w:color w:val="auto"/>
          <w:highlight w:val="none"/>
        </w:rPr>
      </w:pPr>
      <w:r>
        <w:rPr>
          <w:rFonts w:hint="eastAsia"/>
          <w:color w:val="auto"/>
          <w:highlight w:val="none"/>
        </w:rPr>
        <w:t>3.本项目的特定资格要求：3.1在中华人民共和国注册，具有独立承担民事责任能力的法人，需提供营业执照副本、组织机构代码证副本、税务登记证副本有效证件；如营业执照三证合一，则提供三证合一证件，（复印件加盖公章）。</w:t>
      </w:r>
    </w:p>
    <w:p>
      <w:pPr>
        <w:ind w:firstLine="480"/>
        <w:rPr>
          <w:rFonts w:hint="eastAsia" w:eastAsia="宋体"/>
          <w:color w:val="auto"/>
          <w:highlight w:val="none"/>
          <w:lang w:eastAsia="zh-CN"/>
        </w:rPr>
      </w:pPr>
      <w:r>
        <w:rPr>
          <w:rFonts w:hint="eastAsia"/>
          <w:color w:val="auto"/>
          <w:highlight w:val="none"/>
          <w:lang w:val="en-US" w:eastAsia="zh-CN"/>
        </w:rPr>
        <w:t>3</w:t>
      </w:r>
      <w:r>
        <w:rPr>
          <w:rFonts w:hint="eastAsia"/>
          <w:color w:val="auto"/>
          <w:highlight w:val="none"/>
        </w:rPr>
        <w:t>.2具有良好的商业信誉和健全的财务会计制度。（</w:t>
      </w:r>
      <w:r>
        <w:rPr>
          <w:rFonts w:hint="eastAsia" w:asciiTheme="minorEastAsia" w:hAnsiTheme="minorEastAsia" w:eastAsiaTheme="minorEastAsia" w:cstheme="minorEastAsia"/>
          <w:b w:val="0"/>
          <w:bCs w:val="0"/>
          <w:color w:val="auto"/>
          <w:sz w:val="24"/>
          <w:szCs w:val="24"/>
          <w:highlight w:val="none"/>
          <w:shd w:val="clear" w:color="auto" w:fill="auto"/>
          <w:lang w:val="en-US" w:eastAsia="zh-CN"/>
        </w:rPr>
        <w:t>自行提供承诺函</w:t>
      </w:r>
      <w:r>
        <w:rPr>
          <w:rFonts w:hint="eastAsia"/>
          <w:color w:val="auto"/>
          <w:highlight w:val="none"/>
        </w:rPr>
        <w:t>）</w:t>
      </w:r>
      <w:r>
        <w:rPr>
          <w:rFonts w:hint="eastAsia"/>
          <w:color w:val="auto"/>
          <w:highlight w:val="none"/>
          <w:lang w:eastAsia="zh-CN"/>
        </w:rPr>
        <w:t>；</w:t>
      </w:r>
    </w:p>
    <w:p>
      <w:pPr>
        <w:ind w:firstLine="480"/>
        <w:rPr>
          <w:rFonts w:hint="eastAsia" w:eastAsia="宋体"/>
          <w:color w:val="auto"/>
          <w:highlight w:val="none"/>
          <w:lang w:eastAsia="zh-CN"/>
        </w:rPr>
      </w:pPr>
      <w:r>
        <w:rPr>
          <w:rFonts w:hint="eastAsia"/>
          <w:color w:val="auto"/>
          <w:highlight w:val="none"/>
          <w:lang w:val="en-US" w:eastAsia="zh-CN"/>
        </w:rPr>
        <w:t>3</w:t>
      </w:r>
      <w:r>
        <w:rPr>
          <w:rFonts w:hint="eastAsia"/>
          <w:color w:val="auto"/>
          <w:highlight w:val="none"/>
        </w:rPr>
        <w:t>.3有依法缴纳税收和社会保障资金的良好记录。（</w:t>
      </w:r>
      <w:r>
        <w:rPr>
          <w:rFonts w:hint="eastAsia" w:asciiTheme="minorEastAsia" w:hAnsiTheme="minorEastAsia" w:eastAsiaTheme="minorEastAsia" w:cstheme="minorEastAsia"/>
          <w:b w:val="0"/>
          <w:bCs w:val="0"/>
          <w:color w:val="auto"/>
          <w:sz w:val="24"/>
          <w:szCs w:val="24"/>
          <w:highlight w:val="none"/>
          <w:shd w:val="clear" w:color="auto" w:fill="auto"/>
          <w:lang w:val="en-US" w:eastAsia="zh-CN"/>
        </w:rPr>
        <w:t>自行提供承诺函</w:t>
      </w:r>
      <w:r>
        <w:rPr>
          <w:rFonts w:hint="eastAsia"/>
          <w:color w:val="auto"/>
          <w:highlight w:val="none"/>
        </w:rPr>
        <w:t>）</w:t>
      </w:r>
      <w:r>
        <w:rPr>
          <w:rFonts w:hint="eastAsia"/>
          <w:color w:val="auto"/>
          <w:highlight w:val="none"/>
          <w:lang w:eastAsia="zh-CN"/>
        </w:rPr>
        <w:t>；</w:t>
      </w:r>
    </w:p>
    <w:p>
      <w:pPr>
        <w:ind w:firstLine="480"/>
        <w:rPr>
          <w:rFonts w:hint="eastAsia" w:eastAsia="宋体"/>
          <w:color w:val="auto"/>
          <w:highlight w:val="none"/>
          <w:lang w:eastAsia="zh-CN"/>
        </w:rPr>
      </w:pPr>
      <w:r>
        <w:rPr>
          <w:rFonts w:hint="eastAsia"/>
          <w:color w:val="auto"/>
          <w:highlight w:val="none"/>
          <w:lang w:val="en-US" w:eastAsia="zh-CN"/>
        </w:rPr>
        <w:t>3</w:t>
      </w:r>
      <w:r>
        <w:rPr>
          <w:rFonts w:hint="eastAsia"/>
          <w:color w:val="auto"/>
          <w:highlight w:val="none"/>
        </w:rPr>
        <w:t>.4参加政府采购活动前三年内，在经营活动中没有重大违法记录</w:t>
      </w:r>
      <w:r>
        <w:rPr>
          <w:rFonts w:hint="eastAsia"/>
          <w:color w:val="auto"/>
          <w:highlight w:val="none"/>
          <w:lang w:eastAsia="zh-CN"/>
        </w:rPr>
        <w:t>、</w:t>
      </w:r>
      <w:r>
        <w:rPr>
          <w:rFonts w:hint="eastAsia" w:ascii="宋体" w:hAnsi="宋体" w:eastAsia="宋体" w:cs="宋体"/>
          <w:color w:val="auto"/>
          <w:kern w:val="2"/>
          <w:sz w:val="24"/>
          <w:szCs w:val="24"/>
          <w:highlight w:val="none"/>
        </w:rPr>
        <w:t>环保类行政处罚记录</w:t>
      </w:r>
      <w:r>
        <w:rPr>
          <w:rFonts w:hint="eastAsia"/>
          <w:color w:val="auto"/>
          <w:highlight w:val="none"/>
        </w:rPr>
        <w:t>（提供声明函，并加盖公章。）</w:t>
      </w:r>
      <w:r>
        <w:rPr>
          <w:rFonts w:hint="eastAsia"/>
          <w:color w:val="auto"/>
          <w:highlight w:val="none"/>
          <w:lang w:eastAsia="zh-CN"/>
        </w:rPr>
        <w:t>；</w:t>
      </w:r>
    </w:p>
    <w:p>
      <w:pPr>
        <w:ind w:firstLine="480"/>
        <w:rPr>
          <w:rFonts w:hint="eastAsia"/>
          <w:color w:val="auto"/>
          <w:highlight w:val="none"/>
          <w:lang w:val="en-US" w:eastAsia="zh-CN"/>
        </w:rPr>
      </w:pPr>
      <w:r>
        <w:rPr>
          <w:rFonts w:hint="eastAsia"/>
          <w:color w:val="auto"/>
          <w:highlight w:val="none"/>
          <w:lang w:val="en-US" w:eastAsia="zh-CN"/>
        </w:rPr>
        <w:t>3</w:t>
      </w:r>
      <w:r>
        <w:rPr>
          <w:rFonts w:hint="eastAsia"/>
          <w:color w:val="auto"/>
          <w:highlight w:val="none"/>
        </w:rPr>
        <w:t>.5供应商必须在“中国执行信息公开网”（http://zxgk.court.gov.cn）未被列入“失信被执行人”及信用中国网站(www.creditchina.gov.cn)未被列入“重大税收违法失信主体”、“政府采购严重违法失信名单”和中国政府采购网(www.ccgp.gov.cn) 未被列入“政府采购严重违法失信行为记录名单”的供应商（根据《财库〔2019〕38号》文的规定，</w:t>
      </w:r>
      <w:r>
        <w:rPr>
          <w:rFonts w:hint="eastAsia"/>
          <w:color w:val="auto"/>
          <w:highlight w:val="none"/>
          <w:lang w:val="en-US" w:eastAsia="zh-CN"/>
        </w:rPr>
        <w:t>供应商</w:t>
      </w:r>
      <w:r>
        <w:rPr>
          <w:rFonts w:hint="eastAsia"/>
          <w:color w:val="auto"/>
          <w:highlight w:val="none"/>
        </w:rPr>
        <w:t>投标时不需提供，供应商自行提供承诺函,以现</w:t>
      </w:r>
      <w:r>
        <w:rPr>
          <w:rFonts w:hint="eastAsia"/>
          <w:color w:val="auto"/>
          <w:highlight w:val="none"/>
          <w:lang w:val="en-US" w:eastAsia="zh-CN"/>
        </w:rPr>
        <w:t>场查询结果为准）；</w:t>
      </w:r>
    </w:p>
    <w:p>
      <w:pPr>
        <w:ind w:firstLine="480"/>
        <w:rPr>
          <w:rFonts w:hint="eastAsia" w:eastAsia="宋体"/>
          <w:color w:val="auto"/>
          <w:highlight w:val="none"/>
          <w:lang w:val="en-US" w:eastAsia="zh-CN"/>
        </w:rPr>
      </w:pPr>
      <w:r>
        <w:rPr>
          <w:rFonts w:hint="eastAsia"/>
          <w:color w:val="auto"/>
          <w:highlight w:val="none"/>
          <w:lang w:val="en-US" w:eastAsia="zh-CN"/>
        </w:rPr>
        <w:t>3.6具有履行合同所必需的设备和专业技术能力（提供书面承诺函）；</w:t>
      </w:r>
    </w:p>
    <w:p>
      <w:pPr>
        <w:ind w:firstLine="480"/>
        <w:rPr>
          <w:rFonts w:hint="eastAsia"/>
          <w:color w:val="auto"/>
          <w:highlight w:val="none"/>
          <w:lang w:val="en-US" w:eastAsia="zh-CN"/>
        </w:rPr>
      </w:pPr>
      <w:r>
        <w:rPr>
          <w:rFonts w:hint="eastAsia"/>
          <w:color w:val="auto"/>
          <w:highlight w:val="none"/>
          <w:lang w:val="en-US" w:eastAsia="zh-CN"/>
        </w:rPr>
        <w:t>3.7法律、行政法规规定的其他条件（</w:t>
      </w:r>
      <w:r>
        <w:rPr>
          <w:rFonts w:hint="eastAsia" w:asciiTheme="minorEastAsia" w:hAnsiTheme="minorEastAsia" w:eastAsiaTheme="minorEastAsia" w:cstheme="minorEastAsia"/>
          <w:b w:val="0"/>
          <w:bCs w:val="0"/>
          <w:color w:val="auto"/>
          <w:sz w:val="24"/>
          <w:szCs w:val="24"/>
          <w:highlight w:val="none"/>
          <w:shd w:val="clear" w:color="auto" w:fill="auto"/>
          <w:lang w:val="en-US" w:eastAsia="zh-CN"/>
        </w:rPr>
        <w:t>自行提供承诺函</w:t>
      </w:r>
      <w:r>
        <w:rPr>
          <w:rFonts w:hint="eastAsia"/>
          <w:color w:val="auto"/>
          <w:highlight w:val="none"/>
          <w:lang w:val="en-US" w:eastAsia="zh-CN"/>
        </w:rPr>
        <w:t>），包括：</w:t>
      </w:r>
    </w:p>
    <w:p>
      <w:pPr>
        <w:ind w:firstLine="480"/>
        <w:rPr>
          <w:rFonts w:hint="eastAsia"/>
          <w:color w:val="auto"/>
          <w:highlight w:val="none"/>
          <w:lang w:val="en-US" w:eastAsia="zh-CN"/>
        </w:rPr>
      </w:pPr>
      <w:r>
        <w:rPr>
          <w:rFonts w:hint="eastAsia"/>
          <w:color w:val="auto"/>
          <w:highlight w:val="none"/>
          <w:lang w:val="en-US" w:eastAsia="zh-CN"/>
        </w:rPr>
        <w:t>（1）单位负责人为同一人或者存在直接控股、管理关系的不同供应商，不得参加同一合同项下的政府采购活动；</w:t>
      </w:r>
    </w:p>
    <w:p>
      <w:pPr>
        <w:ind w:firstLine="480"/>
        <w:rPr>
          <w:rFonts w:hint="eastAsia"/>
          <w:color w:val="auto"/>
          <w:highlight w:val="none"/>
          <w:lang w:val="en-US" w:eastAsia="zh-CN"/>
        </w:rPr>
      </w:pPr>
      <w:r>
        <w:rPr>
          <w:rFonts w:hint="eastAsia"/>
          <w:color w:val="auto"/>
          <w:highlight w:val="none"/>
          <w:lang w:val="en-US" w:eastAsia="zh-CN"/>
        </w:rPr>
        <w:t>（2）为本采购项目提供整体设计、规范编制或者项目管理、监理、检测等服务的供应商，不得再参加该采购项目的其他采购活动。</w:t>
      </w:r>
    </w:p>
    <w:p>
      <w:pPr>
        <w:ind w:firstLine="480"/>
        <w:rPr>
          <w:rFonts w:hint="eastAsia"/>
          <w:color w:val="auto"/>
          <w:highlight w:val="none"/>
          <w:lang w:val="en-US" w:eastAsia="zh-CN"/>
        </w:rPr>
      </w:pPr>
      <w:r>
        <w:rPr>
          <w:rFonts w:hint="eastAsia"/>
          <w:color w:val="auto"/>
          <w:highlight w:val="none"/>
          <w:lang w:val="en-US" w:eastAsia="zh-CN"/>
        </w:rPr>
        <w:t>3.8具备建设行政主管部门核发的市政公用工程施工总承包三级及以上资质或已根据《住房和城乡建设部关于印发建设工程企业资质管理制度改革方案的通知》[建市〔2020〕94 号]换发新证的市政公用工程乙级及以上资质（提供资质证书副本复印件加盖公章），以及具有有效的安全生产许可证（提供有效的安全生产许可证副本复印件加盖公章），并在人员、设备、资金等方面具有相应的施工能力</w:t>
      </w:r>
      <w:r>
        <w:rPr>
          <w:rFonts w:hint="eastAsia"/>
          <w:color w:val="auto"/>
          <w:highlight w:val="none"/>
        </w:rPr>
        <w:t>，</w:t>
      </w:r>
      <w:r>
        <w:rPr>
          <w:rFonts w:hint="eastAsia"/>
          <w:color w:val="auto"/>
          <w:highlight w:val="none"/>
          <w:lang w:val="en-US" w:eastAsia="zh-CN"/>
        </w:rPr>
        <w:t>其中供应商拟派项目经理须具备市政公用工程二级或以上注册建造师执业资格且在供应商单位注册，要求未担任其他在施建设工程项目的项目经理（提供无在施建设工程项目的盖章声明，格式自拟）；</w:t>
      </w:r>
    </w:p>
    <w:p>
      <w:pPr>
        <w:pStyle w:val="10"/>
        <w:rPr>
          <w:rFonts w:hint="eastAsia" w:ascii="宋体" w:hAnsi="宋体" w:eastAsia="宋体" w:cs="宋体"/>
          <w:color w:val="auto"/>
          <w:kern w:val="0"/>
          <w:sz w:val="24"/>
          <w:szCs w:val="22"/>
          <w:highlight w:val="none"/>
          <w:lang w:val="en-US" w:eastAsia="zh-CN" w:bidi="ar-SA"/>
        </w:rPr>
      </w:pPr>
      <w:r>
        <w:rPr>
          <w:rFonts w:hint="eastAsia" w:ascii="宋体" w:hAnsi="宋体" w:eastAsia="宋体" w:cs="宋体"/>
          <w:color w:val="auto"/>
          <w:kern w:val="0"/>
          <w:sz w:val="24"/>
          <w:szCs w:val="22"/>
          <w:highlight w:val="none"/>
          <w:lang w:val="en-US" w:eastAsia="zh-CN" w:bidi="ar-SA"/>
        </w:rPr>
        <w:t>3.9供应商应在海南省住房和城乡建设厅海南省房屋建筑工程全过程监管信息平台完成《海南省建筑企业诚信档案手册》登记，并录入打印项目名称，项目地址，派驻的项目班子关键岗位人员等技术项目信息在平台生成的诚信档案手册（加盖公章）。</w:t>
      </w:r>
    </w:p>
    <w:p>
      <w:pPr>
        <w:ind w:firstLine="480"/>
        <w:outlineLvl w:val="1"/>
        <w:rPr>
          <w:color w:val="auto"/>
          <w:szCs w:val="28"/>
          <w:highlight w:val="none"/>
        </w:rPr>
      </w:pPr>
      <w:bookmarkStart w:id="15" w:name="_Toc14220"/>
      <w:bookmarkStart w:id="16" w:name="_Toc35393631"/>
      <w:bookmarkStart w:id="17" w:name="_Toc35393800"/>
      <w:r>
        <w:rPr>
          <w:rFonts w:hint="eastAsia"/>
          <w:color w:val="auto"/>
          <w:szCs w:val="28"/>
          <w:highlight w:val="none"/>
        </w:rPr>
        <w:t>三、获取采购文件</w:t>
      </w:r>
      <w:bookmarkEnd w:id="15"/>
      <w:bookmarkEnd w:id="16"/>
      <w:bookmarkEnd w:id="17"/>
    </w:p>
    <w:p>
      <w:pPr>
        <w:ind w:firstLine="480"/>
        <w:rPr>
          <w:color w:val="auto"/>
          <w:szCs w:val="28"/>
          <w:highlight w:val="none"/>
        </w:rPr>
      </w:pPr>
      <w:r>
        <w:rPr>
          <w:rFonts w:hint="eastAsia"/>
          <w:color w:val="auto"/>
          <w:szCs w:val="28"/>
          <w:highlight w:val="none"/>
        </w:rPr>
        <w:t>时间：</w:t>
      </w:r>
      <w:r>
        <w:rPr>
          <w:rFonts w:hint="eastAsia"/>
          <w:color w:val="auto"/>
          <w:szCs w:val="28"/>
          <w:highlight w:val="none"/>
          <w:u w:val="single"/>
        </w:rPr>
        <w:t>202</w:t>
      </w:r>
      <w:r>
        <w:rPr>
          <w:rFonts w:hint="eastAsia"/>
          <w:color w:val="auto"/>
          <w:szCs w:val="28"/>
          <w:highlight w:val="none"/>
          <w:u w:val="single"/>
          <w:lang w:val="en-US" w:eastAsia="zh-CN"/>
        </w:rPr>
        <w:t>4</w:t>
      </w:r>
      <w:r>
        <w:rPr>
          <w:rFonts w:hint="eastAsia"/>
          <w:color w:val="auto"/>
          <w:szCs w:val="28"/>
          <w:highlight w:val="none"/>
          <w:u w:val="single"/>
        </w:rPr>
        <w:t>年</w:t>
      </w:r>
      <w:r>
        <w:rPr>
          <w:rFonts w:hint="eastAsia"/>
          <w:color w:val="auto"/>
          <w:szCs w:val="28"/>
          <w:highlight w:val="none"/>
          <w:u w:val="single"/>
          <w:lang w:val="en-US" w:eastAsia="zh-CN"/>
        </w:rPr>
        <w:t xml:space="preserve"> 04 </w:t>
      </w:r>
      <w:r>
        <w:rPr>
          <w:rFonts w:hint="eastAsia"/>
          <w:color w:val="auto"/>
          <w:szCs w:val="28"/>
          <w:highlight w:val="none"/>
          <w:u w:val="single"/>
        </w:rPr>
        <w:t>月</w:t>
      </w:r>
      <w:r>
        <w:rPr>
          <w:rFonts w:hint="eastAsia"/>
          <w:color w:val="auto"/>
          <w:szCs w:val="28"/>
          <w:highlight w:val="none"/>
          <w:u w:val="single"/>
          <w:lang w:val="en-US" w:eastAsia="zh-CN"/>
        </w:rPr>
        <w:t xml:space="preserve">29 </w:t>
      </w:r>
      <w:r>
        <w:rPr>
          <w:rFonts w:hint="eastAsia"/>
          <w:color w:val="auto"/>
          <w:szCs w:val="28"/>
          <w:highlight w:val="none"/>
          <w:u w:val="single"/>
        </w:rPr>
        <w:t>日</w:t>
      </w:r>
      <w:r>
        <w:rPr>
          <w:rFonts w:hint="eastAsia"/>
          <w:color w:val="auto"/>
          <w:szCs w:val="28"/>
          <w:highlight w:val="none"/>
        </w:rPr>
        <w:t>至</w:t>
      </w:r>
      <w:r>
        <w:rPr>
          <w:rFonts w:hint="eastAsia"/>
          <w:color w:val="auto"/>
          <w:szCs w:val="28"/>
          <w:highlight w:val="none"/>
          <w:u w:val="single"/>
        </w:rPr>
        <w:t>202</w:t>
      </w:r>
      <w:r>
        <w:rPr>
          <w:rFonts w:hint="eastAsia"/>
          <w:color w:val="auto"/>
          <w:szCs w:val="28"/>
          <w:highlight w:val="none"/>
          <w:u w:val="single"/>
          <w:lang w:val="en-US" w:eastAsia="zh-CN"/>
        </w:rPr>
        <w:t>4</w:t>
      </w:r>
      <w:r>
        <w:rPr>
          <w:rFonts w:hint="eastAsia"/>
          <w:color w:val="auto"/>
          <w:szCs w:val="28"/>
          <w:highlight w:val="none"/>
          <w:u w:val="single"/>
        </w:rPr>
        <w:t>年</w:t>
      </w:r>
      <w:r>
        <w:rPr>
          <w:rFonts w:hint="eastAsia"/>
          <w:color w:val="auto"/>
          <w:szCs w:val="28"/>
          <w:highlight w:val="none"/>
          <w:u w:val="single"/>
          <w:lang w:val="en-US" w:eastAsia="zh-CN"/>
        </w:rPr>
        <w:t xml:space="preserve"> 05 </w:t>
      </w:r>
      <w:r>
        <w:rPr>
          <w:rFonts w:hint="eastAsia"/>
          <w:color w:val="auto"/>
          <w:szCs w:val="28"/>
          <w:highlight w:val="none"/>
          <w:u w:val="single"/>
        </w:rPr>
        <w:t>月</w:t>
      </w:r>
      <w:r>
        <w:rPr>
          <w:rFonts w:hint="eastAsia"/>
          <w:color w:val="auto"/>
          <w:szCs w:val="28"/>
          <w:highlight w:val="none"/>
          <w:u w:val="single"/>
          <w:lang w:val="en-US" w:eastAsia="zh-CN"/>
        </w:rPr>
        <w:t xml:space="preserve"> 09 </w:t>
      </w:r>
      <w:r>
        <w:rPr>
          <w:rFonts w:hint="eastAsia"/>
          <w:color w:val="auto"/>
          <w:szCs w:val="28"/>
          <w:highlight w:val="none"/>
          <w:u w:val="single"/>
        </w:rPr>
        <w:t>日</w:t>
      </w:r>
      <w:r>
        <w:rPr>
          <w:rFonts w:hint="eastAsia"/>
          <w:color w:val="auto"/>
          <w:szCs w:val="28"/>
          <w:highlight w:val="none"/>
        </w:rPr>
        <w:t>，每天上午 00:00 至12:00，下午 12:00 至 24:00（北京时间，法定节假日除外）</w:t>
      </w:r>
    </w:p>
    <w:p>
      <w:pPr>
        <w:ind w:firstLine="480"/>
        <w:rPr>
          <w:rFonts w:hint="eastAsia"/>
          <w:color w:val="auto"/>
          <w:szCs w:val="28"/>
          <w:highlight w:val="none"/>
          <w:lang w:val="en-US" w:eastAsia="zh-CN"/>
        </w:rPr>
      </w:pPr>
      <w:r>
        <w:rPr>
          <w:rFonts w:hint="eastAsia"/>
          <w:color w:val="auto"/>
          <w:szCs w:val="28"/>
          <w:highlight w:val="none"/>
          <w:lang w:val="en-US" w:eastAsia="zh-CN"/>
        </w:rPr>
        <w:t>地点：海南政府采购网(www.ccgp-hainan.gov.cn)-海南省政府采购电子化交易管理</w:t>
      </w:r>
    </w:p>
    <w:p>
      <w:pPr>
        <w:ind w:left="0" w:leftChars="0" w:firstLine="0" w:firstLineChars="0"/>
        <w:rPr>
          <w:rFonts w:hint="eastAsia"/>
          <w:color w:val="auto"/>
          <w:szCs w:val="28"/>
          <w:highlight w:val="none"/>
          <w:lang w:val="en-US" w:eastAsia="zh-CN"/>
        </w:rPr>
      </w:pPr>
      <w:r>
        <w:rPr>
          <w:rFonts w:hint="eastAsia"/>
          <w:color w:val="auto"/>
          <w:szCs w:val="28"/>
          <w:highlight w:val="none"/>
          <w:lang w:val="en-US" w:eastAsia="zh-CN"/>
        </w:rPr>
        <w:t>系统(新)。</w:t>
      </w:r>
    </w:p>
    <w:p>
      <w:pPr>
        <w:ind w:firstLine="480"/>
        <w:rPr>
          <w:rFonts w:hint="eastAsia"/>
          <w:color w:val="auto"/>
          <w:szCs w:val="28"/>
          <w:highlight w:val="none"/>
        </w:rPr>
      </w:pPr>
      <w:r>
        <w:rPr>
          <w:rFonts w:hint="eastAsia"/>
          <w:color w:val="auto"/>
          <w:szCs w:val="28"/>
          <w:highlight w:val="none"/>
        </w:rPr>
        <w:t>方式：</w:t>
      </w:r>
      <w:r>
        <w:rPr>
          <w:rFonts w:hint="eastAsia"/>
          <w:color w:val="auto"/>
          <w:szCs w:val="28"/>
          <w:highlight w:val="none"/>
          <w:lang w:eastAsia="zh-CN"/>
        </w:rPr>
        <w:t>网上下载</w:t>
      </w:r>
      <w:r>
        <w:rPr>
          <w:rFonts w:hint="eastAsia"/>
          <w:color w:val="auto"/>
          <w:szCs w:val="28"/>
          <w:highlight w:val="none"/>
        </w:rPr>
        <w:t>。</w:t>
      </w:r>
    </w:p>
    <w:p>
      <w:pPr>
        <w:ind w:firstLine="480"/>
        <w:rPr>
          <w:color w:val="auto"/>
          <w:szCs w:val="28"/>
          <w:highlight w:val="none"/>
        </w:rPr>
      </w:pPr>
      <w:r>
        <w:rPr>
          <w:rFonts w:hint="eastAsia"/>
          <w:color w:val="auto"/>
          <w:szCs w:val="28"/>
          <w:highlight w:val="none"/>
        </w:rPr>
        <w:t>售价：</w:t>
      </w:r>
      <w:r>
        <w:rPr>
          <w:rFonts w:hint="eastAsia"/>
          <w:color w:val="auto"/>
          <w:szCs w:val="28"/>
          <w:highlight w:val="none"/>
          <w:lang w:val="en-US" w:eastAsia="zh-CN"/>
        </w:rPr>
        <w:t>0</w:t>
      </w:r>
      <w:r>
        <w:rPr>
          <w:rFonts w:hint="eastAsia"/>
          <w:color w:val="auto"/>
          <w:szCs w:val="28"/>
          <w:highlight w:val="none"/>
        </w:rPr>
        <w:t>元</w:t>
      </w:r>
      <w:r>
        <w:rPr>
          <w:rFonts w:hint="eastAsia"/>
          <w:color w:val="auto"/>
          <w:szCs w:val="28"/>
          <w:highlight w:val="none"/>
          <w:lang w:eastAsia="zh-CN"/>
        </w:rPr>
        <w:t>。</w:t>
      </w:r>
    </w:p>
    <w:p>
      <w:pPr>
        <w:ind w:firstLine="482"/>
        <w:outlineLvl w:val="1"/>
        <w:rPr>
          <w:b/>
          <w:color w:val="auto"/>
          <w:highlight w:val="none"/>
        </w:rPr>
      </w:pPr>
      <w:bookmarkStart w:id="18" w:name="_Toc28359092"/>
      <w:bookmarkStart w:id="19" w:name="_Toc28359015"/>
      <w:bookmarkStart w:id="20" w:name="_Toc26963"/>
      <w:bookmarkStart w:id="21" w:name="_Toc35393632"/>
      <w:bookmarkStart w:id="22" w:name="_Toc35393801"/>
      <w:r>
        <w:rPr>
          <w:rFonts w:hint="eastAsia"/>
          <w:b/>
          <w:color w:val="auto"/>
          <w:highlight w:val="none"/>
        </w:rPr>
        <w:t>四、响应文件提交</w:t>
      </w:r>
      <w:bookmarkEnd w:id="18"/>
      <w:bookmarkEnd w:id="19"/>
      <w:bookmarkEnd w:id="20"/>
      <w:bookmarkEnd w:id="21"/>
      <w:bookmarkEnd w:id="22"/>
    </w:p>
    <w:p>
      <w:pPr>
        <w:ind w:firstLine="480"/>
        <w:rPr>
          <w:bCs/>
          <w:color w:val="auto"/>
          <w:szCs w:val="28"/>
          <w:highlight w:val="none"/>
        </w:rPr>
      </w:pPr>
      <w:r>
        <w:rPr>
          <w:rFonts w:hint="eastAsia"/>
          <w:color w:val="auto"/>
          <w:szCs w:val="28"/>
          <w:highlight w:val="none"/>
        </w:rPr>
        <w:t>截止时间：</w:t>
      </w:r>
      <w:r>
        <w:rPr>
          <w:rFonts w:hint="eastAsia"/>
          <w:color w:val="auto"/>
          <w:highlight w:val="none"/>
          <w:u w:val="single"/>
        </w:rPr>
        <w:t xml:space="preserve"> </w:t>
      </w:r>
      <w:r>
        <w:rPr>
          <w:rFonts w:hint="eastAsia"/>
          <w:color w:val="auto"/>
          <w:highlight w:val="none"/>
          <w:u w:val="single"/>
          <w:lang w:eastAsia="zh-CN"/>
        </w:rPr>
        <w:t>202</w:t>
      </w:r>
      <w:r>
        <w:rPr>
          <w:rFonts w:hint="eastAsia"/>
          <w:color w:val="auto"/>
          <w:highlight w:val="none"/>
          <w:u w:val="single"/>
          <w:lang w:val="en-US" w:eastAsia="zh-CN"/>
        </w:rPr>
        <w:t>4</w:t>
      </w:r>
      <w:r>
        <w:rPr>
          <w:rFonts w:hint="eastAsia"/>
          <w:color w:val="auto"/>
          <w:highlight w:val="none"/>
          <w:u w:val="single"/>
          <w:lang w:eastAsia="zh-CN"/>
        </w:rPr>
        <w:t>年</w:t>
      </w:r>
      <w:r>
        <w:rPr>
          <w:rFonts w:hint="eastAsia"/>
          <w:color w:val="auto"/>
          <w:highlight w:val="none"/>
          <w:u w:val="single"/>
          <w:lang w:val="en-US" w:eastAsia="zh-CN"/>
        </w:rPr>
        <w:t xml:space="preserve"> 05</w:t>
      </w:r>
      <w:r>
        <w:rPr>
          <w:rFonts w:hint="eastAsia"/>
          <w:color w:val="auto"/>
          <w:highlight w:val="none"/>
          <w:u w:val="single"/>
          <w:lang w:eastAsia="zh-CN"/>
        </w:rPr>
        <w:t>月</w:t>
      </w:r>
      <w:r>
        <w:rPr>
          <w:rFonts w:hint="eastAsia"/>
          <w:color w:val="auto"/>
          <w:highlight w:val="none"/>
          <w:u w:val="single"/>
          <w:lang w:val="en-US" w:eastAsia="zh-CN"/>
        </w:rPr>
        <w:t xml:space="preserve"> 11 </w:t>
      </w:r>
      <w:r>
        <w:rPr>
          <w:rFonts w:hint="eastAsia"/>
          <w:color w:val="auto"/>
          <w:highlight w:val="none"/>
          <w:u w:val="single"/>
          <w:lang w:eastAsia="zh-CN"/>
        </w:rPr>
        <w:t>日</w:t>
      </w:r>
      <w:r>
        <w:rPr>
          <w:rFonts w:hint="eastAsia"/>
          <w:color w:val="auto"/>
          <w:highlight w:val="none"/>
          <w:u w:val="single"/>
          <w:lang w:val="en-US" w:eastAsia="zh-CN"/>
        </w:rPr>
        <w:t xml:space="preserve"> 09 </w:t>
      </w:r>
      <w:r>
        <w:rPr>
          <w:rFonts w:hint="eastAsia"/>
          <w:color w:val="auto"/>
          <w:highlight w:val="none"/>
          <w:u w:val="single"/>
          <w:lang w:eastAsia="zh-CN"/>
        </w:rPr>
        <w:t>点</w:t>
      </w:r>
      <w:r>
        <w:rPr>
          <w:rFonts w:hint="eastAsia"/>
          <w:color w:val="auto"/>
          <w:highlight w:val="none"/>
          <w:u w:val="single"/>
          <w:lang w:val="en-US" w:eastAsia="zh-CN"/>
        </w:rPr>
        <w:t xml:space="preserve"> 00 </w:t>
      </w:r>
      <w:r>
        <w:rPr>
          <w:rFonts w:hint="eastAsia"/>
          <w:color w:val="auto"/>
          <w:highlight w:val="none"/>
          <w:u w:val="single"/>
          <w:lang w:eastAsia="zh-CN"/>
        </w:rPr>
        <w:t>分</w:t>
      </w:r>
      <w:r>
        <w:rPr>
          <w:rFonts w:hint="eastAsia"/>
          <w:bCs/>
          <w:color w:val="auto"/>
          <w:szCs w:val="28"/>
          <w:highlight w:val="none"/>
        </w:rPr>
        <w:t>（北京时间）</w:t>
      </w:r>
    </w:p>
    <w:p>
      <w:pPr>
        <w:ind w:firstLine="480"/>
        <w:rPr>
          <w:rFonts w:hint="default" w:eastAsia="宋体"/>
          <w:color w:val="auto"/>
          <w:szCs w:val="28"/>
          <w:highlight w:val="none"/>
          <w:lang w:val="en-US" w:eastAsia="zh-CN"/>
        </w:rPr>
      </w:pPr>
      <w:r>
        <w:rPr>
          <w:rFonts w:hint="eastAsia"/>
          <w:color w:val="auto"/>
          <w:szCs w:val="28"/>
          <w:highlight w:val="none"/>
        </w:rPr>
        <w:t>地点：海南政府采购网(www.ccgp-hainan.gov.cn)-海南省政府采购电子化交易管理系统(新</w:t>
      </w:r>
      <w:r>
        <w:rPr>
          <w:rFonts w:hint="eastAsia"/>
          <w:color w:val="auto"/>
          <w:szCs w:val="28"/>
          <w:highlight w:val="none"/>
          <w:lang w:eastAsia="zh-CN"/>
        </w:rPr>
        <w:t>）</w:t>
      </w:r>
      <w:r>
        <w:rPr>
          <w:rFonts w:hint="eastAsia" w:cs="宋体"/>
          <w:color w:val="auto"/>
          <w:szCs w:val="28"/>
          <w:highlight w:val="none"/>
          <w:lang w:val="en-US" w:eastAsia="zh-CN"/>
        </w:rPr>
        <w:t>。</w:t>
      </w:r>
    </w:p>
    <w:p>
      <w:pPr>
        <w:ind w:firstLine="482"/>
        <w:outlineLvl w:val="1"/>
        <w:rPr>
          <w:b/>
          <w:color w:val="auto"/>
          <w:highlight w:val="none"/>
        </w:rPr>
      </w:pPr>
      <w:bookmarkStart w:id="23" w:name="_Toc35393802"/>
      <w:bookmarkStart w:id="24" w:name="_Toc28359093"/>
      <w:bookmarkStart w:id="25" w:name="_Toc35393633"/>
      <w:bookmarkStart w:id="26" w:name="_Toc28359016"/>
      <w:bookmarkStart w:id="27" w:name="_Toc26201"/>
      <w:r>
        <w:rPr>
          <w:rFonts w:hint="eastAsia"/>
          <w:b/>
          <w:color w:val="auto"/>
          <w:highlight w:val="none"/>
        </w:rPr>
        <w:t>五、开启</w:t>
      </w:r>
      <w:bookmarkEnd w:id="23"/>
      <w:bookmarkEnd w:id="24"/>
      <w:bookmarkEnd w:id="25"/>
      <w:bookmarkEnd w:id="26"/>
      <w:bookmarkEnd w:id="27"/>
    </w:p>
    <w:p>
      <w:pPr>
        <w:ind w:firstLine="480"/>
        <w:rPr>
          <w:bCs/>
          <w:color w:val="auto"/>
          <w:szCs w:val="28"/>
          <w:highlight w:val="none"/>
          <w:u w:val="single"/>
        </w:rPr>
      </w:pPr>
      <w:r>
        <w:rPr>
          <w:rFonts w:hint="eastAsia"/>
          <w:color w:val="auto"/>
          <w:szCs w:val="28"/>
          <w:highlight w:val="none"/>
        </w:rPr>
        <w:t>时间：</w:t>
      </w:r>
      <w:r>
        <w:rPr>
          <w:rFonts w:hint="eastAsia"/>
          <w:color w:val="auto"/>
          <w:highlight w:val="none"/>
          <w:u w:val="single"/>
        </w:rPr>
        <w:t xml:space="preserve"> </w:t>
      </w:r>
      <w:r>
        <w:rPr>
          <w:rFonts w:hint="eastAsia"/>
          <w:color w:val="auto"/>
          <w:highlight w:val="none"/>
          <w:u w:val="single"/>
          <w:lang w:eastAsia="zh-CN"/>
        </w:rPr>
        <w:t>202</w:t>
      </w:r>
      <w:r>
        <w:rPr>
          <w:rFonts w:hint="eastAsia"/>
          <w:color w:val="auto"/>
          <w:highlight w:val="none"/>
          <w:u w:val="single"/>
          <w:lang w:val="en-US" w:eastAsia="zh-CN"/>
        </w:rPr>
        <w:t>4</w:t>
      </w:r>
      <w:r>
        <w:rPr>
          <w:rFonts w:hint="eastAsia"/>
          <w:color w:val="auto"/>
          <w:highlight w:val="none"/>
          <w:u w:val="single"/>
          <w:lang w:eastAsia="zh-CN"/>
        </w:rPr>
        <w:t>年</w:t>
      </w:r>
      <w:r>
        <w:rPr>
          <w:rFonts w:hint="eastAsia"/>
          <w:color w:val="auto"/>
          <w:highlight w:val="none"/>
          <w:u w:val="single"/>
          <w:lang w:val="en-US" w:eastAsia="zh-CN"/>
        </w:rPr>
        <w:t xml:space="preserve"> 05 </w:t>
      </w:r>
      <w:r>
        <w:rPr>
          <w:rFonts w:hint="eastAsia"/>
          <w:color w:val="auto"/>
          <w:highlight w:val="none"/>
          <w:u w:val="single"/>
          <w:lang w:eastAsia="zh-CN"/>
        </w:rPr>
        <w:t>月</w:t>
      </w:r>
      <w:r>
        <w:rPr>
          <w:rFonts w:hint="eastAsia"/>
          <w:color w:val="auto"/>
          <w:highlight w:val="none"/>
          <w:u w:val="single"/>
          <w:lang w:val="en-US" w:eastAsia="zh-CN"/>
        </w:rPr>
        <w:t xml:space="preserve"> 11 </w:t>
      </w:r>
      <w:r>
        <w:rPr>
          <w:rFonts w:hint="eastAsia"/>
          <w:color w:val="auto"/>
          <w:highlight w:val="none"/>
          <w:u w:val="single"/>
          <w:lang w:eastAsia="zh-CN"/>
        </w:rPr>
        <w:t>日</w:t>
      </w:r>
      <w:r>
        <w:rPr>
          <w:rFonts w:hint="eastAsia"/>
          <w:color w:val="auto"/>
          <w:highlight w:val="none"/>
          <w:u w:val="single"/>
          <w:lang w:val="en-US" w:eastAsia="zh-CN"/>
        </w:rPr>
        <w:t xml:space="preserve"> 09 </w:t>
      </w:r>
      <w:r>
        <w:rPr>
          <w:rFonts w:hint="eastAsia"/>
          <w:color w:val="auto"/>
          <w:highlight w:val="none"/>
          <w:u w:val="single"/>
          <w:lang w:eastAsia="zh-CN"/>
        </w:rPr>
        <w:t>点</w:t>
      </w:r>
      <w:r>
        <w:rPr>
          <w:rFonts w:hint="eastAsia"/>
          <w:color w:val="auto"/>
          <w:highlight w:val="none"/>
          <w:u w:val="single"/>
          <w:lang w:val="en-US" w:eastAsia="zh-CN"/>
        </w:rPr>
        <w:t xml:space="preserve"> 00 </w:t>
      </w:r>
      <w:r>
        <w:rPr>
          <w:rFonts w:hint="eastAsia"/>
          <w:color w:val="auto"/>
          <w:highlight w:val="none"/>
          <w:u w:val="single"/>
          <w:lang w:eastAsia="zh-CN"/>
        </w:rPr>
        <w:t>分</w:t>
      </w:r>
      <w:r>
        <w:rPr>
          <w:rFonts w:hint="eastAsia"/>
          <w:bCs/>
          <w:color w:val="auto"/>
          <w:szCs w:val="28"/>
          <w:highlight w:val="none"/>
        </w:rPr>
        <w:t>（北京时间）</w:t>
      </w:r>
    </w:p>
    <w:p>
      <w:pPr>
        <w:ind w:firstLine="480"/>
        <w:rPr>
          <w:color w:val="auto"/>
          <w:szCs w:val="28"/>
          <w:highlight w:val="none"/>
        </w:rPr>
      </w:pPr>
      <w:r>
        <w:rPr>
          <w:rFonts w:hint="eastAsia"/>
          <w:color w:val="auto"/>
          <w:szCs w:val="28"/>
          <w:highlight w:val="none"/>
        </w:rPr>
        <w:t>地点：</w:t>
      </w:r>
      <w:bookmarkStart w:id="28" w:name="_Toc35393803"/>
      <w:bookmarkStart w:id="29" w:name="_Toc28359017"/>
      <w:bookmarkStart w:id="30" w:name="_Toc35393634"/>
      <w:bookmarkStart w:id="31" w:name="_Toc28359094"/>
      <w:r>
        <w:rPr>
          <w:rFonts w:hint="eastAsia"/>
          <w:color w:val="auto"/>
          <w:szCs w:val="28"/>
          <w:highlight w:val="none"/>
        </w:rPr>
        <w:t>海南政府采购网(www.ccgp-hainan.gov.cn)-海南省政府采购电子化交易管理系统(新</w:t>
      </w:r>
      <w:r>
        <w:rPr>
          <w:rFonts w:hint="eastAsia"/>
          <w:color w:val="auto"/>
          <w:szCs w:val="28"/>
          <w:highlight w:val="none"/>
          <w:lang w:eastAsia="zh-CN"/>
        </w:rPr>
        <w:t>）</w:t>
      </w:r>
    </w:p>
    <w:p>
      <w:pPr>
        <w:ind w:firstLine="482"/>
        <w:outlineLvl w:val="1"/>
        <w:rPr>
          <w:b/>
          <w:color w:val="auto"/>
          <w:highlight w:val="none"/>
        </w:rPr>
      </w:pPr>
      <w:bookmarkStart w:id="32" w:name="_Toc5548"/>
      <w:r>
        <w:rPr>
          <w:rFonts w:hint="eastAsia"/>
          <w:b/>
          <w:color w:val="auto"/>
          <w:highlight w:val="none"/>
        </w:rPr>
        <w:t>六、公告期限</w:t>
      </w:r>
      <w:bookmarkEnd w:id="28"/>
      <w:bookmarkEnd w:id="29"/>
      <w:bookmarkEnd w:id="30"/>
      <w:bookmarkEnd w:id="31"/>
      <w:bookmarkEnd w:id="32"/>
    </w:p>
    <w:p>
      <w:pPr>
        <w:ind w:firstLine="480"/>
        <w:rPr>
          <w:color w:val="auto"/>
          <w:szCs w:val="28"/>
          <w:highlight w:val="none"/>
        </w:rPr>
      </w:pPr>
      <w:r>
        <w:rPr>
          <w:rFonts w:hint="eastAsia"/>
          <w:color w:val="auto"/>
          <w:szCs w:val="28"/>
          <w:highlight w:val="none"/>
        </w:rPr>
        <w:t>自本公告</w:t>
      </w:r>
      <w:r>
        <w:rPr>
          <w:rFonts w:hint="eastAsia"/>
          <w:i w:val="0"/>
          <w:iCs w:val="0"/>
          <w:color w:val="auto"/>
          <w:szCs w:val="28"/>
          <w:highlight w:val="none"/>
        </w:rPr>
        <w:t>发布之日起</w:t>
      </w:r>
      <w:r>
        <w:rPr>
          <w:rFonts w:hint="eastAsia"/>
          <w:color w:val="auto"/>
          <w:szCs w:val="28"/>
          <w:highlight w:val="none"/>
        </w:rPr>
        <w:t>3个工作日。</w:t>
      </w:r>
    </w:p>
    <w:p>
      <w:pPr>
        <w:ind w:firstLine="482"/>
        <w:outlineLvl w:val="1"/>
        <w:rPr>
          <w:b/>
          <w:color w:val="auto"/>
          <w:highlight w:val="none"/>
        </w:rPr>
      </w:pPr>
      <w:bookmarkStart w:id="33" w:name="_Toc35393804"/>
      <w:bookmarkStart w:id="34" w:name="_Toc15407"/>
      <w:bookmarkStart w:id="35" w:name="_Toc35393635"/>
      <w:r>
        <w:rPr>
          <w:rFonts w:hint="eastAsia"/>
          <w:b/>
          <w:color w:val="auto"/>
          <w:highlight w:val="none"/>
        </w:rPr>
        <w:t>七、其他补充事宜</w:t>
      </w:r>
      <w:bookmarkEnd w:id="33"/>
      <w:bookmarkEnd w:id="34"/>
      <w:bookmarkEnd w:id="35"/>
    </w:p>
    <w:p>
      <w:pPr>
        <w:ind w:firstLine="480"/>
        <w:rPr>
          <w:rFonts w:hint="eastAsia"/>
          <w:i w:val="0"/>
          <w:iCs w:val="0"/>
          <w:color w:val="auto"/>
          <w:szCs w:val="28"/>
          <w:highlight w:val="none"/>
          <w:lang w:eastAsia="zh-CN"/>
        </w:rPr>
      </w:pPr>
      <w:r>
        <w:rPr>
          <w:rFonts w:hint="eastAsia"/>
          <w:i w:val="0"/>
          <w:iCs w:val="0"/>
          <w:color w:val="auto"/>
          <w:szCs w:val="28"/>
          <w:highlight w:val="none"/>
          <w:lang w:val="en-US" w:eastAsia="zh-CN"/>
        </w:rPr>
        <w:t>1.</w:t>
      </w:r>
      <w:r>
        <w:rPr>
          <w:rFonts w:hint="eastAsia"/>
          <w:i w:val="0"/>
          <w:iCs w:val="0"/>
          <w:color w:val="auto"/>
          <w:szCs w:val="28"/>
          <w:highlight w:val="none"/>
        </w:rPr>
        <w:t>本项目采购信息指定发布媒体为</w:t>
      </w:r>
      <w:r>
        <w:rPr>
          <w:rFonts w:hint="eastAsia"/>
          <w:i w:val="0"/>
          <w:iCs w:val="0"/>
          <w:color w:val="auto"/>
          <w:szCs w:val="28"/>
          <w:highlight w:val="none"/>
          <w:lang w:eastAsia="zh-CN"/>
        </w:rPr>
        <w:t>：</w:t>
      </w:r>
      <w:r>
        <w:rPr>
          <w:rFonts w:hint="eastAsia"/>
          <w:i w:val="0"/>
          <w:iCs w:val="0"/>
          <w:color w:val="auto"/>
          <w:szCs w:val="28"/>
          <w:highlight w:val="none"/>
          <w:lang w:val="en-US" w:eastAsia="zh-CN"/>
        </w:rPr>
        <w:t>海南省</w:t>
      </w:r>
      <w:r>
        <w:rPr>
          <w:rFonts w:hint="eastAsia"/>
          <w:i w:val="0"/>
          <w:iCs w:val="0"/>
          <w:color w:val="auto"/>
          <w:szCs w:val="28"/>
          <w:highlight w:val="none"/>
        </w:rPr>
        <w:t>政府采购网。</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2.有关本项目竞争性磋商文件的补遗、澄清及变更信息以上述网站公告与下载为准，采购代理机构不再另行通知，竞争性磋商文件与更正公告的内容相互矛盾时，以最后发出的更正公告内容为准。</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3.海 南 省 政 府 采 购 网 注 册 ： 供 应 商 须 在 海 南 省 政 府 采 购 网</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(https://www.ccgp-hainan.gov.cn/zhuzhan/)中的海南省政府采购电子化交易管理系统进行注册； 注意：供应商制作投标文件、签到等需选择 key 签章，海南 CA 数字证书办理所需材料及地址如下：</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（1）CA 数 字 证 书 所 需 材 料 ： 登录海南省数字证书认证中心网站（网址：http://www.hndca.com/CA/）“服务支持”中的“海南省电子招投标用户办理数字证书业务指南”下载（可在线办理，也可现场办理）。</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（2）CA数字证书现场办理地址：海南省海口市美兰区大英山东三路 2 号海南数据谷二号营地2层212室。 数字证书咨询电话：0898-66668096、0898-66664947，电子签章咨询电话：0898-65203207）。 已注册备案通过并取得数字证书和电子签章的供应商不需要再重新备案。</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4.获取采购文件方式：登录交易平台进行报名并下载电子版竞争性磋商文件及其他文件。</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5.本项目为全流程电子化操作项目：必须使用最新版本的电子投标书编制工具制作电子版投标文件并使用 CA 数字证书（含手机 CA）的电子印章进行签章，且使用 CA 数字证书（含手机CA）进行加密后在提交投标文件截止时间前上传至交易系统，开标前必须进入电子开标大厅在线签到（未签到或未在截止时间前上传至交易系统视为无效投标，投标文件制作工具是配合政府采购交易系统制作投标文件的工具。供应商/供应商使用该工具打开从系统下载的招投标文件包【为 wtbwj 格式】，离线编辑完成的投标文件各组成部分导入pdf格式签章，最终生成加密的投标文件【为wenc格式】）。电子投标书编制工具、投标工具使 用 手 册 及 供 应 商 使 用 手 册 等 均 可 在 海 南 省 政府采购电子化交易管理系统（http://218.77.183.212:8199/u/loginu/）-帮助中心下载。</w:t>
      </w:r>
    </w:p>
    <w:p>
      <w:pPr>
        <w:ind w:firstLine="480"/>
        <w:rPr>
          <w:rFonts w:hint="eastAsia"/>
          <w:i w:val="0"/>
          <w:iCs w:val="0"/>
          <w:color w:val="auto"/>
          <w:szCs w:val="28"/>
          <w:highlight w:val="none"/>
          <w:lang w:val="en-US" w:eastAsia="zh-CN"/>
        </w:rPr>
      </w:pPr>
      <w:r>
        <w:rPr>
          <w:rFonts w:hint="eastAsia"/>
          <w:i w:val="0"/>
          <w:iCs w:val="0"/>
          <w:color w:val="auto"/>
          <w:szCs w:val="28"/>
          <w:highlight w:val="none"/>
          <w:lang w:val="en-US" w:eastAsia="zh-CN"/>
        </w:rPr>
        <w:t xml:space="preserve">注意事项：本项目采用全流程电子化操作，供应商应详细阅读海南省政府采购网的通知《海南省财政厅关于进一步推进政府采购全流程电子化的通知》，下载查看操作手册，在使用交易系统遇到问题可致电技术支持：0898-68546705。 </w:t>
      </w:r>
    </w:p>
    <w:p>
      <w:pPr>
        <w:ind w:firstLine="480"/>
        <w:rPr>
          <w:rFonts w:hint="eastAsia"/>
          <w:b/>
          <w:bCs/>
          <w:i w:val="0"/>
          <w:iCs w:val="0"/>
          <w:color w:val="auto"/>
          <w:szCs w:val="28"/>
          <w:highlight w:val="none"/>
          <w:lang w:val="zh-CN" w:eastAsia="zh-CN"/>
        </w:rPr>
      </w:pPr>
      <w:r>
        <w:rPr>
          <w:rFonts w:hint="eastAsia"/>
          <w:b/>
          <w:bCs/>
          <w:i w:val="0"/>
          <w:iCs w:val="0"/>
          <w:color w:val="auto"/>
          <w:szCs w:val="28"/>
          <w:highlight w:val="none"/>
          <w:lang w:val="en-US" w:eastAsia="zh-CN"/>
        </w:rPr>
        <w:t>6、</w:t>
      </w:r>
      <w:r>
        <w:rPr>
          <w:rFonts w:hint="eastAsia"/>
          <w:b/>
          <w:bCs/>
          <w:i w:val="0"/>
          <w:iCs w:val="0"/>
          <w:color w:val="auto"/>
          <w:szCs w:val="28"/>
          <w:highlight w:val="none"/>
          <w:lang w:val="zh-CN" w:eastAsia="zh-CN"/>
        </w:rPr>
        <w:t>本项目不收取投标保证金，采购文件中关于投标保证金的要求均不适用于本项目。</w:t>
      </w:r>
    </w:p>
    <w:p>
      <w:pPr>
        <w:ind w:firstLine="482"/>
        <w:outlineLvl w:val="1"/>
        <w:rPr>
          <w:b/>
          <w:color w:val="auto"/>
          <w:highlight w:val="none"/>
        </w:rPr>
      </w:pPr>
      <w:bookmarkStart w:id="36" w:name="_Toc35393636"/>
      <w:bookmarkStart w:id="37" w:name="_Toc28359095"/>
      <w:bookmarkStart w:id="38" w:name="_Toc35393805"/>
      <w:bookmarkStart w:id="39" w:name="_Toc28359018"/>
      <w:bookmarkStart w:id="40" w:name="_Toc29727"/>
      <w:r>
        <w:rPr>
          <w:rFonts w:hint="eastAsia"/>
          <w:b/>
          <w:color w:val="auto"/>
          <w:highlight w:val="none"/>
        </w:rPr>
        <w:t>八、凡对本次采购提出询问，请按以下方式联系。</w:t>
      </w:r>
      <w:bookmarkEnd w:id="36"/>
      <w:bookmarkEnd w:id="37"/>
      <w:bookmarkEnd w:id="38"/>
      <w:bookmarkEnd w:id="39"/>
      <w:bookmarkEnd w:id="40"/>
    </w:p>
    <w:p>
      <w:pPr>
        <w:ind w:firstLine="480"/>
        <w:rPr>
          <w:color w:val="auto"/>
          <w:szCs w:val="28"/>
          <w:highlight w:val="none"/>
        </w:rPr>
      </w:pPr>
      <w:bookmarkStart w:id="41" w:name="_Toc35393806"/>
      <w:bookmarkStart w:id="42" w:name="_Toc28359019"/>
      <w:bookmarkStart w:id="43" w:name="_Toc35393637"/>
      <w:bookmarkStart w:id="44" w:name="_Toc28359096"/>
      <w:r>
        <w:rPr>
          <w:rFonts w:hint="eastAsia"/>
          <w:color w:val="auto"/>
          <w:szCs w:val="28"/>
          <w:highlight w:val="none"/>
        </w:rPr>
        <w:t>1.采购人信息</w:t>
      </w:r>
      <w:bookmarkEnd w:id="41"/>
      <w:bookmarkEnd w:id="42"/>
      <w:bookmarkEnd w:id="43"/>
      <w:bookmarkEnd w:id="44"/>
    </w:p>
    <w:p>
      <w:pPr>
        <w:ind w:firstLine="480"/>
        <w:rPr>
          <w:rFonts w:hint="eastAsia"/>
          <w:color w:val="auto"/>
          <w:szCs w:val="28"/>
          <w:highlight w:val="none"/>
          <w:lang w:eastAsia="zh-CN"/>
        </w:rPr>
      </w:pPr>
      <w:r>
        <w:rPr>
          <w:rFonts w:hint="eastAsia"/>
          <w:color w:val="auto"/>
          <w:szCs w:val="28"/>
          <w:highlight w:val="none"/>
        </w:rPr>
        <w:t>名    称：</w:t>
      </w:r>
      <w:r>
        <w:rPr>
          <w:rFonts w:hint="eastAsia"/>
          <w:color w:val="auto"/>
          <w:szCs w:val="28"/>
          <w:highlight w:val="none"/>
          <w:lang w:eastAsia="zh-CN"/>
        </w:rPr>
        <w:t>文昌市文城镇人民政府</w:t>
      </w:r>
    </w:p>
    <w:p>
      <w:pPr>
        <w:ind w:firstLine="480"/>
        <w:rPr>
          <w:rFonts w:hint="eastAsia"/>
          <w:color w:val="auto"/>
          <w:szCs w:val="28"/>
          <w:highlight w:val="none"/>
          <w:lang w:eastAsia="zh-CN"/>
        </w:rPr>
      </w:pPr>
      <w:r>
        <w:rPr>
          <w:rFonts w:hint="eastAsia"/>
          <w:color w:val="auto"/>
          <w:szCs w:val="28"/>
          <w:highlight w:val="none"/>
        </w:rPr>
        <w:t>地    址：</w:t>
      </w:r>
      <w:r>
        <w:rPr>
          <w:rFonts w:hint="eastAsia"/>
          <w:color w:val="auto"/>
          <w:szCs w:val="28"/>
          <w:highlight w:val="none"/>
          <w:lang w:eastAsia="zh-CN"/>
        </w:rPr>
        <w:t>文昌市文城镇</w:t>
      </w:r>
    </w:p>
    <w:p>
      <w:pPr>
        <w:ind w:firstLine="480"/>
        <w:rPr>
          <w:rFonts w:hint="eastAsia"/>
          <w:color w:val="auto"/>
          <w:szCs w:val="28"/>
          <w:highlight w:val="none"/>
          <w:lang w:val="en-US" w:eastAsia="zh-CN"/>
        </w:rPr>
      </w:pPr>
      <w:r>
        <w:rPr>
          <w:rFonts w:hint="eastAsia"/>
          <w:color w:val="auto"/>
          <w:szCs w:val="28"/>
          <w:highlight w:val="none"/>
          <w:lang w:eastAsia="zh-CN"/>
        </w:rPr>
        <w:t>联系方式：</w:t>
      </w:r>
      <w:r>
        <w:rPr>
          <w:rFonts w:hint="eastAsia"/>
          <w:color w:val="auto"/>
          <w:szCs w:val="28"/>
          <w:highlight w:val="none"/>
          <w:lang w:val="en-US" w:eastAsia="zh-CN"/>
        </w:rPr>
        <w:t>0898-</w:t>
      </w:r>
      <w:bookmarkStart w:id="45" w:name="_Toc28359020"/>
      <w:bookmarkStart w:id="46" w:name="_Toc35393807"/>
      <w:bookmarkStart w:id="47" w:name="_Toc28359097"/>
      <w:bookmarkStart w:id="48" w:name="_Toc35393638"/>
      <w:r>
        <w:rPr>
          <w:rFonts w:hint="eastAsia"/>
          <w:color w:val="auto"/>
          <w:szCs w:val="28"/>
          <w:highlight w:val="none"/>
          <w:lang w:val="en-US" w:eastAsia="zh-CN"/>
        </w:rPr>
        <w:t>63212315</w:t>
      </w:r>
    </w:p>
    <w:p>
      <w:pPr>
        <w:ind w:firstLine="480"/>
        <w:rPr>
          <w:rFonts w:hint="eastAsia"/>
          <w:color w:val="auto"/>
          <w:szCs w:val="28"/>
          <w:highlight w:val="none"/>
        </w:rPr>
      </w:pPr>
      <w:r>
        <w:rPr>
          <w:rFonts w:hint="eastAsia"/>
          <w:color w:val="auto"/>
          <w:szCs w:val="28"/>
          <w:highlight w:val="none"/>
        </w:rPr>
        <w:t>2.采购代理机构信息（如有）</w:t>
      </w:r>
      <w:bookmarkEnd w:id="45"/>
      <w:bookmarkEnd w:id="46"/>
      <w:bookmarkEnd w:id="47"/>
      <w:bookmarkEnd w:id="48"/>
    </w:p>
    <w:p>
      <w:pPr>
        <w:ind w:firstLine="480"/>
        <w:rPr>
          <w:rFonts w:hint="eastAsia"/>
          <w:color w:val="auto"/>
          <w:szCs w:val="28"/>
          <w:highlight w:val="none"/>
        </w:rPr>
      </w:pPr>
      <w:r>
        <w:rPr>
          <w:rFonts w:hint="eastAsia"/>
          <w:color w:val="auto"/>
          <w:szCs w:val="28"/>
          <w:highlight w:val="none"/>
        </w:rPr>
        <w:t>名    称：海南中政项目管理有限公司　　　　　　　　　　　　</w:t>
      </w:r>
      <w:bookmarkStart w:id="255" w:name="_GoBack"/>
      <w:bookmarkEnd w:id="255"/>
    </w:p>
    <w:p>
      <w:pPr>
        <w:ind w:firstLine="480"/>
        <w:rPr>
          <w:rFonts w:hint="eastAsia"/>
          <w:color w:val="auto"/>
          <w:szCs w:val="28"/>
          <w:highlight w:val="none"/>
        </w:rPr>
      </w:pPr>
      <w:r>
        <w:rPr>
          <w:rFonts w:hint="eastAsia"/>
          <w:color w:val="auto"/>
          <w:szCs w:val="28"/>
          <w:highlight w:val="none"/>
        </w:rPr>
        <w:t>地　　址：海口市美兰区美苑路春江一号A1703</w:t>
      </w:r>
      <w:r>
        <w:rPr>
          <w:rFonts w:hint="eastAsia"/>
          <w:color w:val="auto"/>
          <w:szCs w:val="28"/>
          <w:highlight w:val="none"/>
          <w:lang w:eastAsia="zh-CN"/>
        </w:rPr>
        <w:t xml:space="preserve">  </w:t>
      </w:r>
      <w:r>
        <w:rPr>
          <w:rFonts w:hint="eastAsia"/>
          <w:color w:val="auto"/>
          <w:szCs w:val="28"/>
          <w:highlight w:val="none"/>
        </w:rPr>
        <w:t>　　　　　　　　　　　　</w:t>
      </w:r>
    </w:p>
    <w:p>
      <w:pPr>
        <w:ind w:firstLine="480"/>
        <w:rPr>
          <w:rFonts w:hint="eastAsia"/>
          <w:color w:val="auto"/>
          <w:szCs w:val="28"/>
          <w:highlight w:val="none"/>
        </w:rPr>
      </w:pPr>
      <w:r>
        <w:rPr>
          <w:rFonts w:hint="eastAsia"/>
          <w:color w:val="auto"/>
          <w:szCs w:val="28"/>
          <w:highlight w:val="none"/>
        </w:rPr>
        <w:t>联系方式：</w:t>
      </w:r>
      <w:r>
        <w:rPr>
          <w:rFonts w:hint="eastAsia"/>
          <w:color w:val="auto"/>
          <w:szCs w:val="28"/>
          <w:highlight w:val="none"/>
          <w:lang w:val="en-US" w:eastAsia="zh-CN"/>
        </w:rPr>
        <w:t>0898-65347183</w:t>
      </w:r>
      <w:r>
        <w:rPr>
          <w:rFonts w:hint="eastAsia"/>
          <w:color w:val="auto"/>
          <w:szCs w:val="28"/>
          <w:highlight w:val="none"/>
        </w:rPr>
        <w:t>　　　　　　　　　　　</w:t>
      </w:r>
    </w:p>
    <w:p>
      <w:pPr>
        <w:ind w:firstLine="480"/>
        <w:rPr>
          <w:rFonts w:hint="eastAsia"/>
          <w:color w:val="auto"/>
          <w:szCs w:val="28"/>
          <w:highlight w:val="none"/>
        </w:rPr>
      </w:pPr>
      <w:bookmarkStart w:id="49" w:name="_Toc35393808"/>
      <w:bookmarkStart w:id="50" w:name="_Toc28359021"/>
      <w:bookmarkStart w:id="51" w:name="_Toc28359098"/>
      <w:bookmarkStart w:id="52" w:name="_Toc35393639"/>
      <w:r>
        <w:rPr>
          <w:rFonts w:hint="eastAsia"/>
          <w:color w:val="auto"/>
          <w:szCs w:val="28"/>
          <w:highlight w:val="none"/>
        </w:rPr>
        <w:t>3.项目联系方式</w:t>
      </w:r>
      <w:bookmarkEnd w:id="49"/>
      <w:bookmarkEnd w:id="50"/>
      <w:bookmarkEnd w:id="51"/>
      <w:bookmarkEnd w:id="52"/>
    </w:p>
    <w:p>
      <w:pPr>
        <w:ind w:firstLine="480"/>
        <w:rPr>
          <w:rFonts w:hint="eastAsia"/>
          <w:color w:val="auto"/>
          <w:szCs w:val="28"/>
          <w:highlight w:val="none"/>
        </w:rPr>
      </w:pPr>
      <w:r>
        <w:rPr>
          <w:rFonts w:hint="eastAsia"/>
          <w:color w:val="auto"/>
          <w:szCs w:val="28"/>
          <w:highlight w:val="none"/>
        </w:rPr>
        <w:t>项目联系人：</w:t>
      </w:r>
      <w:r>
        <w:rPr>
          <w:rFonts w:hint="eastAsia"/>
          <w:color w:val="auto"/>
          <w:szCs w:val="28"/>
          <w:highlight w:val="none"/>
          <w:lang w:val="en-US" w:eastAsia="zh-CN"/>
        </w:rPr>
        <w:t>陈</w:t>
      </w:r>
      <w:r>
        <w:rPr>
          <w:rFonts w:hint="eastAsia"/>
          <w:color w:val="auto"/>
          <w:szCs w:val="28"/>
          <w:highlight w:val="none"/>
        </w:rPr>
        <w:t>工                 电　　 话：</w:t>
      </w:r>
      <w:r>
        <w:rPr>
          <w:rFonts w:hint="eastAsia"/>
          <w:color w:val="auto"/>
          <w:szCs w:val="28"/>
          <w:highlight w:val="none"/>
          <w:lang w:val="en-US" w:eastAsia="zh-CN"/>
        </w:rPr>
        <w:t>0898-65347183</w:t>
      </w:r>
      <w:r>
        <w:rPr>
          <w:rFonts w:hint="eastAsia"/>
          <w:color w:val="auto"/>
          <w:szCs w:val="28"/>
          <w:highlight w:val="none"/>
        </w:rPr>
        <w:br w:type="page"/>
      </w:r>
    </w:p>
    <w:p>
      <w:pPr>
        <w:pStyle w:val="2"/>
        <w:ind w:left="0" w:leftChars="0" w:firstLine="0" w:firstLineChars="0"/>
        <w:rPr>
          <w:color w:val="auto"/>
          <w:highlight w:val="none"/>
        </w:rPr>
      </w:pPr>
      <w:bookmarkStart w:id="53" w:name="_Toc7074"/>
      <w:bookmarkStart w:id="54" w:name="_Toc70407831"/>
      <w:bookmarkStart w:id="55" w:name="_Toc12056"/>
      <w:bookmarkStart w:id="56" w:name="_Toc22927"/>
      <w:bookmarkStart w:id="57" w:name="_Toc28537"/>
      <w:bookmarkStart w:id="58" w:name="_Toc13507835"/>
      <w:bookmarkStart w:id="59" w:name="_Toc29826"/>
      <w:bookmarkStart w:id="60" w:name="_Toc15899"/>
      <w:bookmarkStart w:id="61" w:name="_Toc70407777"/>
      <w:bookmarkStart w:id="62" w:name="_Toc27467"/>
      <w:r>
        <w:rPr>
          <w:rFonts w:hint="eastAsia"/>
          <w:color w:val="auto"/>
          <w:highlight w:val="none"/>
        </w:rPr>
        <w:t xml:space="preserve">第二章 </w:t>
      </w:r>
      <w:r>
        <w:rPr>
          <w:rFonts w:hint="eastAsia"/>
          <w:color w:val="auto"/>
          <w:highlight w:val="none"/>
          <w:lang w:eastAsia="zh-CN"/>
        </w:rPr>
        <w:t>供应商</w:t>
      </w:r>
      <w:r>
        <w:rPr>
          <w:rFonts w:hint="eastAsia"/>
          <w:color w:val="auto"/>
          <w:highlight w:val="none"/>
        </w:rPr>
        <w:t>须知</w:t>
      </w:r>
      <w:bookmarkEnd w:id="53"/>
      <w:bookmarkEnd w:id="54"/>
      <w:bookmarkEnd w:id="55"/>
      <w:bookmarkEnd w:id="56"/>
      <w:bookmarkEnd w:id="57"/>
      <w:bookmarkEnd w:id="58"/>
      <w:bookmarkEnd w:id="59"/>
      <w:bookmarkEnd w:id="60"/>
      <w:bookmarkEnd w:id="61"/>
      <w:bookmarkEnd w:id="62"/>
    </w:p>
    <w:p>
      <w:pPr>
        <w:keepNext/>
        <w:keepLines/>
        <w:widowControl w:val="0"/>
        <w:spacing w:before="100" w:after="100"/>
        <w:ind w:firstLine="0" w:firstLineChars="0"/>
        <w:jc w:val="center"/>
        <w:outlineLvl w:val="1"/>
        <w:rPr>
          <w:b/>
          <w:bCs/>
          <w:color w:val="auto"/>
          <w:kern w:val="2"/>
          <w:szCs w:val="28"/>
          <w:highlight w:val="none"/>
        </w:rPr>
      </w:pPr>
      <w:bookmarkStart w:id="63" w:name="_Toc3461"/>
      <w:bookmarkStart w:id="64" w:name="_Toc11603"/>
      <w:bookmarkStart w:id="65" w:name="_Toc25283"/>
      <w:bookmarkStart w:id="66" w:name="_Toc70407778"/>
      <w:bookmarkStart w:id="67" w:name="_Toc26176"/>
      <w:bookmarkStart w:id="68" w:name="_Toc22356"/>
      <w:bookmarkStart w:id="69" w:name="_Toc24213"/>
      <w:bookmarkStart w:id="70" w:name="_Toc70407832"/>
      <w:r>
        <w:rPr>
          <w:rFonts w:hint="eastAsia"/>
          <w:b/>
          <w:bCs/>
          <w:color w:val="auto"/>
          <w:kern w:val="2"/>
          <w:szCs w:val="28"/>
          <w:highlight w:val="none"/>
        </w:rPr>
        <w:t>一、总则</w:t>
      </w:r>
      <w:bookmarkEnd w:id="63"/>
      <w:bookmarkEnd w:id="64"/>
      <w:bookmarkEnd w:id="65"/>
      <w:bookmarkEnd w:id="66"/>
      <w:bookmarkEnd w:id="67"/>
      <w:bookmarkEnd w:id="68"/>
      <w:bookmarkEnd w:id="69"/>
      <w:bookmarkEnd w:id="70"/>
    </w:p>
    <w:p>
      <w:pPr>
        <w:ind w:firstLine="0" w:firstLineChars="0"/>
        <w:rPr>
          <w:color w:val="auto"/>
          <w:highlight w:val="none"/>
        </w:rPr>
      </w:pPr>
      <w:r>
        <w:rPr>
          <w:rFonts w:hint="eastAsia"/>
          <w:color w:val="auto"/>
          <w:highlight w:val="none"/>
        </w:rPr>
        <w:t>1. 资金来源</w:t>
      </w:r>
    </w:p>
    <w:p>
      <w:pPr>
        <w:ind w:firstLine="480"/>
        <w:rPr>
          <w:color w:val="auto"/>
          <w:highlight w:val="none"/>
        </w:rPr>
      </w:pPr>
      <w:r>
        <w:rPr>
          <w:rFonts w:hint="eastAsia"/>
          <w:color w:val="auto"/>
          <w:highlight w:val="none"/>
        </w:rPr>
        <w:t>本项目</w:t>
      </w:r>
      <w:r>
        <w:rPr>
          <w:rFonts w:hint="eastAsia"/>
          <w:color w:val="auto"/>
          <w:highlight w:val="none"/>
          <w:lang w:val="en-US" w:eastAsia="zh-CN"/>
        </w:rPr>
        <w:t>资金来源为财政资金</w:t>
      </w:r>
      <w:r>
        <w:rPr>
          <w:rFonts w:hint="eastAsia"/>
          <w:color w:val="auto"/>
          <w:highlight w:val="none"/>
        </w:rPr>
        <w:t>，用于支付</w:t>
      </w:r>
      <w:r>
        <w:rPr>
          <w:rFonts w:hint="eastAsia"/>
          <w:color w:val="auto"/>
          <w:highlight w:val="none"/>
          <w:lang w:val="en-US" w:eastAsia="zh-CN"/>
        </w:rPr>
        <w:t>本</w:t>
      </w:r>
      <w:r>
        <w:rPr>
          <w:rFonts w:hint="eastAsia"/>
          <w:color w:val="auto"/>
          <w:highlight w:val="none"/>
        </w:rPr>
        <w:t>项目采购的费用。采购机关已将本项目委托给</w:t>
      </w:r>
      <w:r>
        <w:rPr>
          <w:rFonts w:hint="eastAsia"/>
          <w:color w:val="auto"/>
          <w:highlight w:val="none"/>
          <w:lang w:eastAsia="zh-CN"/>
        </w:rPr>
        <w:t>海南中政项目管理有限公司</w:t>
      </w:r>
      <w:r>
        <w:rPr>
          <w:rFonts w:hint="eastAsia"/>
          <w:color w:val="auto"/>
          <w:highlight w:val="none"/>
        </w:rPr>
        <w:t>组织竞争性磋商采购。</w:t>
      </w:r>
    </w:p>
    <w:p>
      <w:pPr>
        <w:ind w:firstLine="0" w:firstLineChars="0"/>
        <w:rPr>
          <w:color w:val="auto"/>
          <w:highlight w:val="none"/>
        </w:rPr>
      </w:pPr>
      <w:r>
        <w:rPr>
          <w:rFonts w:hint="eastAsia"/>
          <w:color w:val="auto"/>
          <w:highlight w:val="none"/>
        </w:rPr>
        <w:t>2．适用范围</w:t>
      </w:r>
    </w:p>
    <w:p>
      <w:pPr>
        <w:ind w:firstLine="480"/>
        <w:rPr>
          <w:rFonts w:hint="eastAsia"/>
          <w:color w:val="auto"/>
          <w:highlight w:val="none"/>
        </w:rPr>
      </w:pPr>
      <w:r>
        <w:rPr>
          <w:rFonts w:hint="eastAsia"/>
          <w:color w:val="auto"/>
          <w:highlight w:val="none"/>
          <w:lang w:val="en-US" w:eastAsia="zh-CN"/>
        </w:rPr>
        <w:t>2.1</w:t>
      </w:r>
      <w:r>
        <w:rPr>
          <w:rFonts w:hint="eastAsia"/>
          <w:color w:val="auto"/>
          <w:highlight w:val="none"/>
        </w:rPr>
        <w:t>本竞争性磋商文件仅适用于采购人组织的本次磋商活动。</w:t>
      </w:r>
    </w:p>
    <w:p>
      <w:pPr>
        <w:ind w:firstLine="480"/>
        <w:rPr>
          <w:rFonts w:hint="eastAsia" w:ascii="宋体" w:hAnsi="宋体" w:eastAsia="宋体" w:cs="宋体"/>
          <w:color w:val="auto"/>
          <w:highlight w:val="none"/>
          <w:lang w:val="en-US" w:eastAsia="zh-CN"/>
        </w:rPr>
      </w:pPr>
      <w:r>
        <w:rPr>
          <w:rFonts w:hint="eastAsia"/>
          <w:color w:val="auto"/>
          <w:highlight w:val="none"/>
          <w:lang w:val="en-US" w:eastAsia="zh-CN"/>
        </w:rPr>
        <w:t>2.2</w:t>
      </w:r>
      <w:r>
        <w:rPr>
          <w:rFonts w:hint="eastAsia"/>
          <w:color w:val="auto"/>
          <w:highlight w:val="none"/>
        </w:rPr>
        <w:t>竞争性磋商文件的约束力</w:t>
      </w:r>
    </w:p>
    <w:p>
      <w:pPr>
        <w:ind w:firstLine="480"/>
        <w:rPr>
          <w:color w:val="auto"/>
          <w:highlight w:val="none"/>
        </w:rPr>
      </w:pPr>
      <w:r>
        <w:rPr>
          <w:rFonts w:hint="eastAsia" w:ascii="宋体" w:hAnsi="宋体" w:eastAsia="宋体" w:cs="宋体"/>
          <w:color w:val="auto"/>
          <w:highlight w:val="none"/>
          <w:lang w:val="en-US" w:eastAsia="zh-CN"/>
        </w:rPr>
        <w:t>供应商一旦参加本项目磋商，即</w:t>
      </w:r>
      <w:r>
        <w:rPr>
          <w:rFonts w:hint="eastAsia"/>
          <w:color w:val="auto"/>
          <w:highlight w:val="none"/>
        </w:rPr>
        <w:t>被认为接受了本竞争性磋商文件中的所有条件和规定。</w:t>
      </w:r>
    </w:p>
    <w:p>
      <w:pPr>
        <w:ind w:firstLine="0" w:firstLineChars="0"/>
        <w:rPr>
          <w:color w:val="auto"/>
          <w:highlight w:val="none"/>
        </w:rPr>
      </w:pPr>
      <w:r>
        <w:rPr>
          <w:rFonts w:hint="eastAsia"/>
          <w:color w:val="auto"/>
          <w:highlight w:val="none"/>
        </w:rPr>
        <w:t>3．费用承担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.1 </w:t>
      </w:r>
      <w:r>
        <w:rPr>
          <w:rFonts w:hint="eastAsia" w:cs="宋体"/>
          <w:color w:val="auto"/>
          <w:highlight w:val="none"/>
          <w:lang w:eastAsia="zh-CN"/>
        </w:rPr>
        <w:t>供应商</w:t>
      </w:r>
      <w:r>
        <w:rPr>
          <w:rFonts w:hint="eastAsia" w:ascii="宋体" w:hAnsi="宋体" w:eastAsia="宋体" w:cs="宋体"/>
          <w:color w:val="auto"/>
          <w:highlight w:val="none"/>
        </w:rPr>
        <w:t>应承担所有与准备和</w:t>
      </w:r>
      <w:r>
        <w:rPr>
          <w:rFonts w:hint="eastAsia" w:cs="宋体"/>
          <w:color w:val="auto"/>
          <w:highlight w:val="none"/>
          <w:lang w:eastAsia="zh-CN"/>
        </w:rPr>
        <w:t>响应磋商</w:t>
      </w:r>
      <w:r>
        <w:rPr>
          <w:rFonts w:hint="eastAsia" w:ascii="宋体" w:hAnsi="宋体" w:eastAsia="宋体" w:cs="宋体"/>
          <w:color w:val="auto"/>
          <w:highlight w:val="none"/>
        </w:rPr>
        <w:t>有关的费用。不论投标的结果如何，</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和采购人均无义务和责任承担这些费用。</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4．有关定义及相应职责</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“采购人”系指依法进行政府采购的国家机关、事业单位、团体组织。本次</w:t>
      </w:r>
      <w:r>
        <w:rPr>
          <w:rFonts w:hint="eastAsia" w:cs="宋体"/>
          <w:bCs/>
          <w:color w:val="auto"/>
          <w:kern w:val="0"/>
          <w:sz w:val="24"/>
          <w:highlight w:val="none"/>
          <w:lang w:val="en-GB" w:eastAsia="zh-CN"/>
        </w:rPr>
        <w:t>采购</w:t>
      </w:r>
      <w:r>
        <w:rPr>
          <w:rFonts w:hint="eastAsia" w:ascii="宋体" w:hAnsi="宋体" w:cs="宋体"/>
          <w:bCs/>
          <w:color w:val="auto"/>
          <w:kern w:val="0"/>
          <w:sz w:val="24"/>
          <w:highlight w:val="none"/>
          <w:lang w:val="en-GB"/>
        </w:rPr>
        <w:t>的</w:t>
      </w:r>
      <w:r>
        <w:rPr>
          <w:rFonts w:hint="eastAsia" w:ascii="宋体" w:hAnsi="宋体" w:cs="宋体"/>
          <w:color w:val="auto"/>
          <w:sz w:val="24"/>
          <w:highlight w:val="none"/>
        </w:rPr>
        <w:t>采购人是</w:t>
      </w:r>
      <w:r>
        <w:rPr>
          <w:rFonts w:hint="eastAsia" w:cs="宋体"/>
          <w:b/>
          <w:bCs/>
          <w:color w:val="auto"/>
          <w:sz w:val="24"/>
          <w:highlight w:val="none"/>
          <w:lang w:eastAsia="zh-CN"/>
        </w:rPr>
        <w:t>文昌市文城镇人民政府</w:t>
      </w:r>
      <w:r>
        <w:rPr>
          <w:rFonts w:hint="eastAsia" w:ascii="宋体" w:hAnsi="宋体" w:cs="宋体"/>
          <w:color w:val="auto"/>
          <w:sz w:val="24"/>
          <w:highlight w:val="none"/>
        </w:rPr>
        <w:t>。</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”系指受采购人的委托依法办理</w:t>
      </w:r>
      <w:r>
        <w:rPr>
          <w:rFonts w:hint="eastAsia" w:cs="宋体"/>
          <w:bCs/>
          <w:color w:val="auto"/>
          <w:kern w:val="0"/>
          <w:sz w:val="24"/>
          <w:highlight w:val="none"/>
          <w:lang w:val="en-GB" w:eastAsia="zh-CN"/>
        </w:rPr>
        <w:t>采购</w:t>
      </w:r>
      <w:r>
        <w:rPr>
          <w:rFonts w:hint="eastAsia" w:ascii="宋体" w:hAnsi="宋体" w:cs="宋体"/>
          <w:color w:val="auto"/>
          <w:sz w:val="24"/>
          <w:highlight w:val="none"/>
        </w:rPr>
        <w:t>事宜的机构。本次</w:t>
      </w:r>
      <w:r>
        <w:rPr>
          <w:rFonts w:hint="eastAsia" w:cs="宋体"/>
          <w:bCs/>
          <w:color w:val="auto"/>
          <w:kern w:val="0"/>
          <w:sz w:val="24"/>
          <w:highlight w:val="none"/>
          <w:lang w:val="en-GB" w:eastAsia="zh-CN"/>
        </w:rPr>
        <w:t>采购</w:t>
      </w:r>
      <w:r>
        <w:rPr>
          <w:rFonts w:hint="eastAsia" w:ascii="宋体" w:hAnsi="宋体" w:cs="宋体"/>
          <w:color w:val="auto"/>
          <w:sz w:val="24"/>
          <w:highlight w:val="none"/>
        </w:rPr>
        <w:t>的采购代理机构是</w:t>
      </w:r>
      <w:r>
        <w:rPr>
          <w:rFonts w:hint="eastAsia" w:cs="宋体"/>
          <w:b/>
          <w:bCs/>
          <w:color w:val="auto"/>
          <w:sz w:val="24"/>
          <w:highlight w:val="none"/>
          <w:lang w:val="en-US" w:eastAsia="zh-CN"/>
        </w:rPr>
        <w:t>海南中政项目管理有限公司</w:t>
      </w:r>
      <w:r>
        <w:rPr>
          <w:rFonts w:hint="eastAsia" w:ascii="宋体" w:hAnsi="宋体" w:cs="宋体"/>
          <w:color w:val="auto"/>
          <w:sz w:val="24"/>
          <w:highlight w:val="none"/>
        </w:rPr>
        <w:t>。</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 “</w:t>
      </w: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”系指实名</w:t>
      </w:r>
      <w:r>
        <w:rPr>
          <w:rFonts w:hint="eastAsia" w:ascii="宋体" w:hAnsi="宋体" w:cs="宋体"/>
          <w:color w:val="auto"/>
          <w:sz w:val="24"/>
          <w:highlight w:val="none"/>
          <w:lang w:val="en-US" w:eastAsia="zh-CN"/>
        </w:rPr>
        <w:t>获取</w:t>
      </w:r>
      <w:r>
        <w:rPr>
          <w:rFonts w:hint="eastAsia" w:ascii="宋体" w:hAnsi="宋体" w:cs="宋体"/>
          <w:bCs/>
          <w:color w:val="auto"/>
          <w:kern w:val="0"/>
          <w:sz w:val="24"/>
          <w:highlight w:val="none"/>
          <w:lang w:val="en-US" w:eastAsia="zh-CN"/>
        </w:rPr>
        <w:t>磋商</w:t>
      </w:r>
      <w:r>
        <w:rPr>
          <w:rFonts w:hint="eastAsia" w:ascii="宋体" w:hAnsi="宋体" w:cs="宋体"/>
          <w:color w:val="auto"/>
          <w:sz w:val="24"/>
          <w:highlight w:val="none"/>
        </w:rPr>
        <w:t>文件拟</w:t>
      </w:r>
      <w:r>
        <w:rPr>
          <w:rFonts w:hint="eastAsia" w:cs="宋体"/>
          <w:color w:val="auto"/>
          <w:sz w:val="24"/>
          <w:highlight w:val="none"/>
          <w:lang w:eastAsia="zh-CN"/>
        </w:rPr>
        <w:t>响应磋商</w:t>
      </w:r>
      <w:r>
        <w:rPr>
          <w:rFonts w:hint="eastAsia" w:ascii="宋体" w:hAnsi="宋体" w:cs="宋体"/>
          <w:color w:val="auto"/>
          <w:sz w:val="24"/>
          <w:highlight w:val="none"/>
        </w:rPr>
        <w:t>和拟向采购人提供</w:t>
      </w:r>
      <w:r>
        <w:rPr>
          <w:rFonts w:hint="eastAsia" w:cs="宋体"/>
          <w:color w:val="auto"/>
          <w:sz w:val="24"/>
          <w:highlight w:val="none"/>
          <w:lang w:val="en-US" w:eastAsia="zh-CN"/>
        </w:rPr>
        <w:t>工程</w:t>
      </w:r>
      <w:r>
        <w:rPr>
          <w:rFonts w:hint="eastAsia" w:ascii="宋体" w:hAnsi="宋体" w:cs="宋体"/>
          <w:color w:val="auto"/>
          <w:sz w:val="24"/>
          <w:highlight w:val="none"/>
        </w:rPr>
        <w:t>及相应服务的投标单位。其职责如下：</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.3.1 对</w:t>
      </w:r>
      <w:r>
        <w:rPr>
          <w:rFonts w:hint="eastAsia" w:ascii="宋体" w:hAnsi="宋体" w:cs="宋体"/>
          <w:bCs/>
          <w:color w:val="auto"/>
          <w:kern w:val="0"/>
          <w:sz w:val="24"/>
          <w:highlight w:val="none"/>
          <w:lang w:val="en-US" w:eastAsia="zh-CN"/>
        </w:rPr>
        <w:t>磋商</w:t>
      </w:r>
      <w:r>
        <w:rPr>
          <w:rFonts w:hint="eastAsia" w:ascii="宋体" w:hAnsi="宋体" w:cs="宋体"/>
          <w:color w:val="auto"/>
          <w:sz w:val="24"/>
          <w:highlight w:val="none"/>
        </w:rPr>
        <w:t>文件错、漏之处提出澄清、说明要求或质疑；</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.3.2 按要求缴纳投标保证金；</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.3.3 按要求编制</w:t>
      </w: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文件；</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.3.4 派</w:t>
      </w:r>
      <w:r>
        <w:rPr>
          <w:rFonts w:hint="eastAsia" w:cs="宋体"/>
          <w:color w:val="auto"/>
          <w:sz w:val="24"/>
          <w:highlight w:val="none"/>
          <w:lang w:val="en-US" w:eastAsia="zh-CN"/>
        </w:rPr>
        <w:t>供应商代</w:t>
      </w:r>
      <w:r>
        <w:rPr>
          <w:rFonts w:hint="eastAsia" w:ascii="宋体" w:hAnsi="宋体" w:cs="宋体"/>
          <w:color w:val="auto"/>
          <w:sz w:val="24"/>
          <w:highlight w:val="none"/>
        </w:rPr>
        <w:t>表（递交</w:t>
      </w: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文件），参加开标活动，对评审小组就</w:t>
      </w: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文件提出的问题进行澄清；“</w:t>
      </w:r>
      <w:r>
        <w:rPr>
          <w:rFonts w:hint="eastAsia" w:cs="宋体"/>
          <w:color w:val="auto"/>
          <w:sz w:val="24"/>
          <w:highlight w:val="none"/>
          <w:lang w:val="en-US" w:eastAsia="zh-CN"/>
        </w:rPr>
        <w:t>供应商代</w:t>
      </w:r>
      <w:r>
        <w:rPr>
          <w:rFonts w:hint="eastAsia" w:ascii="宋体" w:hAnsi="宋体" w:cs="宋体"/>
          <w:color w:val="auto"/>
          <w:sz w:val="24"/>
          <w:highlight w:val="none"/>
        </w:rPr>
        <w:t>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.3.5 配合相关职能部门就</w:t>
      </w:r>
      <w:r>
        <w:rPr>
          <w:rFonts w:hint="eastAsia" w:ascii="宋体" w:hAnsi="宋体" w:cs="宋体"/>
          <w:bCs/>
          <w:color w:val="auto"/>
          <w:kern w:val="0"/>
          <w:sz w:val="24"/>
          <w:highlight w:val="none"/>
          <w:lang w:val="en-US" w:eastAsia="zh-CN"/>
        </w:rPr>
        <w:t>竞争性磋商</w:t>
      </w:r>
      <w:r>
        <w:rPr>
          <w:rFonts w:hint="eastAsia" w:ascii="宋体" w:hAnsi="宋体" w:cs="宋体"/>
          <w:bCs/>
          <w:color w:val="auto"/>
          <w:kern w:val="0"/>
          <w:sz w:val="24"/>
          <w:highlight w:val="none"/>
          <w:lang w:val="en-GB"/>
        </w:rPr>
        <w:t>采购</w:t>
      </w:r>
      <w:r>
        <w:rPr>
          <w:rFonts w:hint="eastAsia" w:ascii="宋体" w:hAnsi="宋体" w:cs="宋体"/>
          <w:color w:val="auto"/>
          <w:sz w:val="24"/>
          <w:highlight w:val="none"/>
        </w:rPr>
        <w:t>项目的质疑、投诉和举报的处理工作；</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.3.6 与采购人签订采购合同，按照合同规定向采购人提供</w:t>
      </w:r>
      <w:r>
        <w:rPr>
          <w:rFonts w:hint="eastAsia" w:cs="宋体"/>
          <w:color w:val="auto"/>
          <w:sz w:val="24"/>
          <w:highlight w:val="none"/>
          <w:lang w:val="en-US" w:eastAsia="zh-CN"/>
        </w:rPr>
        <w:t>工程</w:t>
      </w:r>
      <w:r>
        <w:rPr>
          <w:rFonts w:hint="eastAsia" w:ascii="宋体" w:hAnsi="宋体" w:cs="宋体"/>
          <w:color w:val="auto"/>
          <w:sz w:val="24"/>
          <w:highlight w:val="none"/>
        </w:rPr>
        <w:t>或服务；</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.3.7 政府采购法律法规所规定的其他职责。</w:t>
      </w:r>
      <w:bookmarkStart w:id="71" w:name="_Toc217390843"/>
      <w:bookmarkStart w:id="72" w:name="_Toc183682344"/>
      <w:bookmarkStart w:id="73" w:name="_Toc183582207"/>
      <w:bookmarkStart w:id="74" w:name="_Toc217446036"/>
    </w:p>
    <w:p>
      <w:pPr>
        <w:tabs>
          <w:tab w:val="left" w:pos="7665"/>
        </w:tabs>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.4 合格的</w:t>
      </w:r>
      <w:bookmarkEnd w:id="71"/>
      <w:bookmarkEnd w:id="72"/>
      <w:bookmarkEnd w:id="73"/>
      <w:bookmarkEnd w:id="74"/>
      <w:r>
        <w:rPr>
          <w:rFonts w:hint="eastAsia" w:ascii="宋体" w:hAnsi="宋体" w:cs="宋体"/>
          <w:color w:val="auto"/>
          <w:sz w:val="24"/>
          <w:highlight w:val="none"/>
          <w:lang w:val="en-US" w:eastAsia="zh-CN"/>
        </w:rPr>
        <w:t>供应商</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US" w:eastAsia="zh-CN"/>
        </w:rPr>
        <w:t>4</w:t>
      </w:r>
      <w:r>
        <w:rPr>
          <w:rFonts w:hint="eastAsia" w:ascii="宋体" w:hAnsi="宋体" w:cs="宋体"/>
          <w:bCs/>
          <w:color w:val="auto"/>
          <w:kern w:val="0"/>
          <w:sz w:val="24"/>
          <w:highlight w:val="none"/>
        </w:rPr>
        <w:t xml:space="preserve">.4.1 </w:t>
      </w:r>
      <w:r>
        <w:rPr>
          <w:rFonts w:hint="eastAsia" w:ascii="宋体" w:hAnsi="宋体" w:cs="宋体"/>
          <w:bCs/>
          <w:color w:val="auto"/>
          <w:kern w:val="0"/>
          <w:sz w:val="24"/>
          <w:highlight w:val="none"/>
          <w:lang w:val="en-GB"/>
        </w:rPr>
        <w:t>符合《中华人民共和国政府采购法》第二十二条规定的</w:t>
      </w:r>
      <w:r>
        <w:rPr>
          <w:rFonts w:hint="eastAsia" w:ascii="宋体" w:hAnsi="宋体" w:cs="宋体"/>
          <w:bCs/>
          <w:color w:val="auto"/>
          <w:kern w:val="0"/>
          <w:sz w:val="24"/>
          <w:highlight w:val="none"/>
          <w:lang w:val="en-US" w:eastAsia="zh-CN"/>
        </w:rPr>
        <w:t>供应商</w:t>
      </w:r>
      <w:r>
        <w:rPr>
          <w:rFonts w:hint="eastAsia" w:ascii="宋体" w:hAnsi="宋体" w:cs="宋体"/>
          <w:bCs/>
          <w:color w:val="auto"/>
          <w:kern w:val="0"/>
          <w:sz w:val="24"/>
          <w:highlight w:val="none"/>
          <w:lang w:val="en-GB"/>
        </w:rPr>
        <w:t>。</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lang w:val="en-US" w:eastAsia="zh-CN"/>
        </w:rPr>
        <w:t>4</w:t>
      </w:r>
      <w:r>
        <w:rPr>
          <w:rFonts w:hint="eastAsia" w:ascii="宋体" w:hAnsi="宋体" w:cs="宋体"/>
          <w:bCs/>
          <w:color w:val="auto"/>
          <w:kern w:val="0"/>
          <w:sz w:val="24"/>
          <w:highlight w:val="none"/>
        </w:rPr>
        <w:t xml:space="preserve">.4.2 </w:t>
      </w:r>
      <w:r>
        <w:rPr>
          <w:rFonts w:hint="eastAsia" w:ascii="宋体" w:hAnsi="宋体" w:cs="宋体"/>
          <w:bCs/>
          <w:color w:val="auto"/>
          <w:kern w:val="0"/>
          <w:sz w:val="24"/>
          <w:highlight w:val="none"/>
          <w:lang w:val="en-GB"/>
        </w:rPr>
        <w:t>符合</w:t>
      </w:r>
      <w:r>
        <w:rPr>
          <w:rFonts w:hint="eastAsia" w:ascii="宋体" w:hAnsi="宋体" w:cs="宋体"/>
          <w:bCs/>
          <w:color w:val="auto"/>
          <w:kern w:val="0"/>
          <w:sz w:val="24"/>
          <w:highlight w:val="none"/>
          <w:lang w:val="en-US" w:eastAsia="zh-CN"/>
        </w:rPr>
        <w:t>磋商</w:t>
      </w:r>
      <w:r>
        <w:rPr>
          <w:rFonts w:hint="eastAsia" w:ascii="宋体" w:hAnsi="宋体" w:cs="宋体"/>
          <w:bCs/>
          <w:color w:val="auto"/>
          <w:kern w:val="0"/>
          <w:sz w:val="24"/>
          <w:highlight w:val="none"/>
          <w:lang w:val="en-GB"/>
        </w:rPr>
        <w:t>文件规定的资质要求，有能力提供满足</w:t>
      </w:r>
      <w:r>
        <w:rPr>
          <w:rFonts w:hint="eastAsia" w:ascii="宋体" w:hAnsi="宋体" w:cs="宋体"/>
          <w:bCs/>
          <w:color w:val="auto"/>
          <w:kern w:val="0"/>
          <w:sz w:val="24"/>
          <w:highlight w:val="none"/>
          <w:lang w:val="en-US" w:eastAsia="zh-CN"/>
        </w:rPr>
        <w:t>采购</w:t>
      </w:r>
      <w:r>
        <w:rPr>
          <w:rFonts w:hint="eastAsia" w:ascii="宋体" w:hAnsi="宋体" w:cs="宋体"/>
          <w:bCs/>
          <w:color w:val="auto"/>
          <w:kern w:val="0"/>
          <w:sz w:val="24"/>
          <w:highlight w:val="none"/>
          <w:lang w:val="en-GB"/>
        </w:rPr>
        <w:t>要求的相关</w:t>
      </w:r>
      <w:r>
        <w:rPr>
          <w:rFonts w:hint="eastAsia" w:cs="宋体"/>
          <w:bCs/>
          <w:color w:val="auto"/>
          <w:kern w:val="0"/>
          <w:sz w:val="24"/>
          <w:highlight w:val="none"/>
          <w:lang w:val="en-GB" w:eastAsia="zh-CN"/>
        </w:rPr>
        <w:t>工程及服务</w:t>
      </w:r>
      <w:r>
        <w:rPr>
          <w:rFonts w:hint="eastAsia" w:ascii="宋体" w:hAnsi="宋体" w:cs="宋体"/>
          <w:bCs/>
          <w:color w:val="auto"/>
          <w:kern w:val="0"/>
          <w:sz w:val="24"/>
          <w:highlight w:val="none"/>
          <w:lang w:val="en-GB"/>
        </w:rPr>
        <w:t>的法人实体。</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eastAsia="宋体" w:cs="宋体"/>
          <w:bCs/>
          <w:color w:val="auto"/>
          <w:kern w:val="0"/>
          <w:sz w:val="24"/>
          <w:highlight w:val="none"/>
          <w:lang w:val="en-US" w:eastAsia="zh-CN"/>
        </w:rPr>
        <w:t>4</w:t>
      </w:r>
      <w:r>
        <w:rPr>
          <w:rFonts w:hint="eastAsia" w:ascii="宋体" w:hAnsi="宋体" w:eastAsia="宋体" w:cs="宋体"/>
          <w:bCs/>
          <w:color w:val="auto"/>
          <w:kern w:val="0"/>
          <w:sz w:val="24"/>
          <w:highlight w:val="none"/>
        </w:rPr>
        <w:t>.4.3</w:t>
      </w:r>
      <w:r>
        <w:rPr>
          <w:rFonts w:hint="eastAsia" w:ascii="宋体" w:hAnsi="宋体" w:cs="宋体"/>
          <w:bCs/>
          <w:color w:val="auto"/>
          <w:kern w:val="0"/>
          <w:sz w:val="24"/>
          <w:highlight w:val="none"/>
        </w:rPr>
        <w:t xml:space="preserve"> </w:t>
      </w:r>
      <w:r>
        <w:rPr>
          <w:rFonts w:hint="eastAsia" w:ascii="宋体" w:hAnsi="宋体" w:eastAsia="宋体"/>
          <w:color w:val="auto"/>
          <w:kern w:val="0"/>
          <w:sz w:val="24"/>
          <w:highlight w:val="none"/>
          <w:lang w:val="en-US" w:eastAsia="zh-CN"/>
        </w:rPr>
        <w:t>供应商</w:t>
      </w:r>
      <w:r>
        <w:rPr>
          <w:rFonts w:hint="eastAsia" w:ascii="宋体" w:hAnsi="宋体" w:eastAsia="宋体"/>
          <w:color w:val="auto"/>
          <w:kern w:val="0"/>
          <w:sz w:val="24"/>
          <w:highlight w:val="none"/>
        </w:rPr>
        <w:t>应遵守中华人民共和国的有关法律、法规、规章和其他政策制度。</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.5 </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成交供应商</w:t>
      </w:r>
      <w:r>
        <w:rPr>
          <w:rFonts w:hint="eastAsia" w:ascii="宋体" w:hAnsi="宋体" w:cs="宋体"/>
          <w:bCs/>
          <w:color w:val="auto"/>
          <w:kern w:val="0"/>
          <w:sz w:val="24"/>
          <w:highlight w:val="none"/>
          <w:lang w:val="en-GB"/>
        </w:rPr>
        <w:t>”系指经</w:t>
      </w:r>
      <w:r>
        <w:rPr>
          <w:rFonts w:hint="eastAsia" w:cs="宋体"/>
          <w:bCs/>
          <w:color w:val="auto"/>
          <w:kern w:val="0"/>
          <w:sz w:val="24"/>
          <w:highlight w:val="none"/>
          <w:lang w:val="en-GB" w:eastAsia="zh-CN"/>
        </w:rPr>
        <w:t>磋商小组</w:t>
      </w:r>
      <w:r>
        <w:rPr>
          <w:rFonts w:hint="eastAsia" w:ascii="宋体" w:hAnsi="宋体" w:cs="宋体"/>
          <w:bCs/>
          <w:color w:val="auto"/>
          <w:kern w:val="0"/>
          <w:sz w:val="24"/>
          <w:highlight w:val="none"/>
          <w:lang w:val="en-GB"/>
        </w:rPr>
        <w:t>评审，并授予合同的</w:t>
      </w:r>
      <w:r>
        <w:rPr>
          <w:rFonts w:hint="eastAsia" w:ascii="宋体" w:hAnsi="宋体" w:cs="宋体"/>
          <w:bCs/>
          <w:color w:val="auto"/>
          <w:kern w:val="0"/>
          <w:sz w:val="24"/>
          <w:highlight w:val="none"/>
          <w:lang w:val="en-US" w:eastAsia="zh-CN"/>
        </w:rPr>
        <w:t>供应商</w:t>
      </w:r>
      <w:r>
        <w:rPr>
          <w:rFonts w:hint="eastAsia" w:ascii="宋体" w:hAnsi="宋体" w:cs="宋体"/>
          <w:bCs/>
          <w:color w:val="auto"/>
          <w:kern w:val="0"/>
          <w:sz w:val="24"/>
          <w:highlight w:val="none"/>
          <w:lang w:val="en-GB"/>
        </w:rPr>
        <w:t>。</w:t>
      </w:r>
    </w:p>
    <w:p>
      <w:pPr>
        <w:ind w:firstLine="0" w:firstLineChars="0"/>
        <w:rPr>
          <w:rFonts w:hint="eastAsia"/>
          <w:color w:val="auto"/>
          <w:highlight w:val="none"/>
        </w:rPr>
      </w:pPr>
    </w:p>
    <w:p>
      <w:pPr>
        <w:keepNext/>
        <w:keepLines/>
        <w:widowControl w:val="0"/>
        <w:spacing w:before="100" w:after="100"/>
        <w:ind w:firstLine="0" w:firstLineChars="0"/>
        <w:jc w:val="center"/>
        <w:outlineLvl w:val="1"/>
        <w:rPr>
          <w:b/>
          <w:bCs/>
          <w:color w:val="auto"/>
          <w:kern w:val="2"/>
          <w:szCs w:val="28"/>
          <w:highlight w:val="none"/>
        </w:rPr>
      </w:pPr>
      <w:bookmarkStart w:id="75" w:name="_Toc5786"/>
      <w:bookmarkStart w:id="76" w:name="_Toc25847"/>
      <w:bookmarkStart w:id="77" w:name="_Toc16605"/>
      <w:bookmarkStart w:id="78" w:name="_Toc5948"/>
      <w:bookmarkStart w:id="79" w:name="_Toc14992"/>
      <w:bookmarkStart w:id="80" w:name="_Toc70407833"/>
      <w:bookmarkStart w:id="81" w:name="_Toc70407779"/>
      <w:bookmarkStart w:id="82" w:name="_Toc8096"/>
      <w:r>
        <w:rPr>
          <w:rFonts w:hint="eastAsia"/>
          <w:b/>
          <w:bCs/>
          <w:color w:val="auto"/>
          <w:kern w:val="2"/>
          <w:szCs w:val="28"/>
          <w:highlight w:val="none"/>
        </w:rPr>
        <w:t>二、竞争性磋商文件</w:t>
      </w:r>
      <w:bookmarkEnd w:id="75"/>
      <w:bookmarkEnd w:id="76"/>
      <w:bookmarkEnd w:id="77"/>
      <w:bookmarkEnd w:id="78"/>
      <w:bookmarkEnd w:id="79"/>
      <w:bookmarkEnd w:id="80"/>
      <w:bookmarkEnd w:id="81"/>
      <w:bookmarkEnd w:id="82"/>
    </w:p>
    <w:p>
      <w:pPr>
        <w:ind w:firstLine="0" w:firstLineChars="0"/>
        <w:rPr>
          <w:color w:val="auto"/>
          <w:highlight w:val="none"/>
        </w:rPr>
      </w:pPr>
      <w:r>
        <w:rPr>
          <w:rFonts w:hint="eastAsia"/>
          <w:color w:val="auto"/>
          <w:highlight w:val="none"/>
        </w:rPr>
        <w:t>5．竞争性磋商文件的组成</w:t>
      </w:r>
    </w:p>
    <w:p>
      <w:pPr>
        <w:ind w:firstLine="480"/>
        <w:rPr>
          <w:color w:val="auto"/>
          <w:highlight w:val="none"/>
        </w:rPr>
      </w:pPr>
      <w:r>
        <w:rPr>
          <w:rFonts w:hint="eastAsia"/>
          <w:color w:val="auto"/>
          <w:highlight w:val="none"/>
        </w:rPr>
        <w:t>5.l 竞争性磋商文件由竞争性磋商文件总目录所列内容组成。</w:t>
      </w:r>
    </w:p>
    <w:p>
      <w:pPr>
        <w:ind w:firstLine="480"/>
        <w:rPr>
          <w:color w:val="auto"/>
          <w:highlight w:val="none"/>
        </w:rPr>
      </w:pPr>
      <w:r>
        <w:rPr>
          <w:rFonts w:hint="eastAsia"/>
          <w:color w:val="auto"/>
          <w:highlight w:val="none"/>
        </w:rPr>
        <w:t>5.2</w:t>
      </w:r>
      <w:r>
        <w:rPr>
          <w:rFonts w:hint="eastAsia"/>
          <w:color w:val="auto"/>
          <w:highlight w:val="none"/>
          <w:lang w:eastAsia="zh-CN"/>
        </w:rPr>
        <w:t>供应商</w:t>
      </w:r>
      <w:r>
        <w:rPr>
          <w:rFonts w:hint="eastAsia"/>
          <w:color w:val="auto"/>
          <w:highlight w:val="none"/>
        </w:rPr>
        <w:t>必须详阅竞争性磋商文件的所有事项。</w:t>
      </w:r>
      <w:r>
        <w:rPr>
          <w:rFonts w:hint="eastAsia"/>
          <w:color w:val="auto"/>
          <w:highlight w:val="none"/>
          <w:lang w:eastAsia="zh-CN"/>
        </w:rPr>
        <w:t>供应商</w:t>
      </w:r>
      <w:r>
        <w:rPr>
          <w:rFonts w:hint="eastAsia"/>
          <w:color w:val="auto"/>
          <w:highlight w:val="none"/>
        </w:rPr>
        <w:t>若未按竞争性磋商文件的要求和规范编制、提交响应文件，将有可能导致其响应文件被拒绝接受，所造成的负面后果由</w:t>
      </w:r>
      <w:r>
        <w:rPr>
          <w:rFonts w:hint="eastAsia"/>
          <w:color w:val="auto"/>
          <w:highlight w:val="none"/>
          <w:lang w:eastAsia="zh-CN"/>
        </w:rPr>
        <w:t>供应商</w:t>
      </w:r>
      <w:r>
        <w:rPr>
          <w:rFonts w:hint="eastAsia"/>
          <w:color w:val="auto"/>
          <w:highlight w:val="none"/>
        </w:rPr>
        <w:t>负责。</w:t>
      </w:r>
    </w:p>
    <w:p>
      <w:pPr>
        <w:ind w:firstLine="0" w:firstLineChars="0"/>
        <w:rPr>
          <w:color w:val="auto"/>
          <w:highlight w:val="none"/>
        </w:rPr>
      </w:pPr>
      <w:r>
        <w:rPr>
          <w:rFonts w:hint="eastAsia"/>
          <w:color w:val="auto"/>
          <w:highlight w:val="none"/>
        </w:rPr>
        <w:t>6．竞争性磋商文件的澄清</w:t>
      </w:r>
    </w:p>
    <w:p>
      <w:pPr>
        <w:ind w:firstLine="480"/>
        <w:rPr>
          <w:color w:val="auto"/>
          <w:highlight w:val="none"/>
        </w:rPr>
      </w:pPr>
      <w:r>
        <w:rPr>
          <w:rFonts w:hint="eastAsia"/>
          <w:color w:val="auto"/>
          <w:highlight w:val="none"/>
        </w:rPr>
        <w:t>6.1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ind w:firstLine="480"/>
        <w:rPr>
          <w:color w:val="auto"/>
          <w:highlight w:val="none"/>
        </w:rPr>
      </w:pPr>
      <w:r>
        <w:rPr>
          <w:rFonts w:hint="eastAsia"/>
          <w:color w:val="auto"/>
          <w:highlight w:val="none"/>
        </w:rPr>
        <w:t>6.2澄清或者修改是磋商文件的组成部分。澄清或者修改以公告的方式发布。</w:t>
      </w:r>
    </w:p>
    <w:p>
      <w:pPr>
        <w:keepNext/>
        <w:keepLines/>
        <w:widowControl w:val="0"/>
        <w:spacing w:before="100" w:after="100"/>
        <w:ind w:firstLine="0" w:firstLineChars="0"/>
        <w:jc w:val="center"/>
        <w:outlineLvl w:val="1"/>
        <w:rPr>
          <w:b/>
          <w:bCs/>
          <w:color w:val="auto"/>
          <w:kern w:val="2"/>
          <w:szCs w:val="28"/>
          <w:highlight w:val="none"/>
        </w:rPr>
      </w:pPr>
      <w:bookmarkStart w:id="83" w:name="_Toc27188"/>
      <w:bookmarkStart w:id="84" w:name="_Toc70407780"/>
      <w:bookmarkStart w:id="85" w:name="_Toc9842"/>
      <w:bookmarkStart w:id="86" w:name="_Toc5340"/>
      <w:bookmarkStart w:id="87" w:name="_Toc70407834"/>
      <w:bookmarkStart w:id="88" w:name="_Toc8766"/>
      <w:bookmarkStart w:id="89" w:name="_Toc32562"/>
      <w:bookmarkStart w:id="90" w:name="_Toc12833"/>
      <w:r>
        <w:rPr>
          <w:rFonts w:hint="eastAsia"/>
          <w:b/>
          <w:bCs/>
          <w:color w:val="auto"/>
          <w:kern w:val="2"/>
          <w:szCs w:val="28"/>
          <w:highlight w:val="none"/>
        </w:rPr>
        <w:t>三、响应文件</w:t>
      </w:r>
      <w:bookmarkEnd w:id="83"/>
      <w:bookmarkEnd w:id="84"/>
      <w:bookmarkEnd w:id="85"/>
      <w:bookmarkEnd w:id="86"/>
      <w:bookmarkEnd w:id="87"/>
      <w:bookmarkEnd w:id="88"/>
      <w:bookmarkEnd w:id="89"/>
      <w:bookmarkEnd w:id="90"/>
    </w:p>
    <w:p>
      <w:pPr>
        <w:ind w:firstLine="0" w:firstLineChars="0"/>
        <w:rPr>
          <w:color w:val="auto"/>
          <w:highlight w:val="none"/>
        </w:rPr>
      </w:pPr>
      <w:r>
        <w:rPr>
          <w:rFonts w:hint="eastAsia"/>
          <w:color w:val="auto"/>
          <w:highlight w:val="none"/>
        </w:rPr>
        <w:t>7. 响应文件计量单位和使用文字</w:t>
      </w:r>
    </w:p>
    <w:p>
      <w:pPr>
        <w:ind w:firstLine="480"/>
        <w:rPr>
          <w:color w:val="auto"/>
          <w:highlight w:val="none"/>
        </w:rPr>
      </w:pPr>
      <w:r>
        <w:rPr>
          <w:rFonts w:hint="eastAsia"/>
          <w:color w:val="auto"/>
          <w:highlight w:val="none"/>
        </w:rPr>
        <w:t>7.1所有计量均采用中华人民共和国法定计量单位。</w:t>
      </w:r>
    </w:p>
    <w:p>
      <w:pPr>
        <w:ind w:firstLine="480"/>
        <w:rPr>
          <w:color w:val="auto"/>
          <w:highlight w:val="none"/>
        </w:rPr>
      </w:pPr>
      <w:r>
        <w:rPr>
          <w:rFonts w:hint="eastAsia"/>
          <w:color w:val="auto"/>
          <w:highlight w:val="none"/>
        </w:rPr>
        <w:t>7.2响应文件使用中文编制。响应文件部分内容必须使用其他文字的，应当附有该文字的中文译本。供应商承担未附中文译本或中文译本不准确而引起不利后果。</w:t>
      </w:r>
    </w:p>
    <w:p>
      <w:pPr>
        <w:numPr>
          <w:ilvl w:val="0"/>
          <w:numId w:val="2"/>
        </w:numPr>
        <w:ind w:firstLine="0" w:firstLineChars="0"/>
        <w:rPr>
          <w:color w:val="auto"/>
          <w:highlight w:val="none"/>
        </w:rPr>
      </w:pPr>
      <w:r>
        <w:rPr>
          <w:rFonts w:hint="eastAsia"/>
          <w:color w:val="auto"/>
          <w:highlight w:val="none"/>
        </w:rPr>
        <w:t>联合体</w:t>
      </w:r>
    </w:p>
    <w:p>
      <w:pPr>
        <w:ind w:firstLine="480"/>
        <w:rPr>
          <w:color w:val="auto"/>
          <w:highlight w:val="none"/>
        </w:rPr>
      </w:pPr>
      <w:r>
        <w:rPr>
          <w:rFonts w:hint="eastAsia"/>
          <w:color w:val="auto"/>
          <w:highlight w:val="none"/>
          <w:lang w:val="en-US" w:eastAsia="zh-CN"/>
        </w:rPr>
        <w:t>不</w:t>
      </w:r>
      <w:r>
        <w:rPr>
          <w:rFonts w:hint="eastAsia"/>
          <w:color w:val="auto"/>
          <w:highlight w:val="none"/>
        </w:rPr>
        <w:t>接受供应商组成联合体。</w:t>
      </w:r>
    </w:p>
    <w:p>
      <w:pPr>
        <w:ind w:firstLine="0" w:firstLineChars="0"/>
        <w:rPr>
          <w:color w:val="auto"/>
          <w:highlight w:val="none"/>
        </w:rPr>
      </w:pPr>
      <w:r>
        <w:rPr>
          <w:rFonts w:hint="eastAsia"/>
          <w:color w:val="auto"/>
          <w:highlight w:val="none"/>
        </w:rPr>
        <w:t>9．响应文件的组成</w:t>
      </w:r>
    </w:p>
    <w:p>
      <w:pPr>
        <w:ind w:firstLine="480"/>
        <w:rPr>
          <w:color w:val="auto"/>
          <w:szCs w:val="24"/>
          <w:highlight w:val="none"/>
        </w:rPr>
      </w:pPr>
      <w:r>
        <w:rPr>
          <w:rFonts w:hint="eastAsia"/>
          <w:color w:val="auto"/>
          <w:szCs w:val="24"/>
          <w:highlight w:val="none"/>
        </w:rPr>
        <w:t>详见第五章“响应文件格式”</w:t>
      </w:r>
    </w:p>
    <w:p>
      <w:pPr>
        <w:ind w:firstLine="0" w:firstLineChars="0"/>
        <w:rPr>
          <w:color w:val="auto"/>
          <w:highlight w:val="none"/>
        </w:rPr>
      </w:pPr>
      <w:r>
        <w:rPr>
          <w:rFonts w:hint="eastAsia"/>
          <w:color w:val="auto"/>
          <w:highlight w:val="none"/>
        </w:rPr>
        <w:t>10. 报价</w:t>
      </w:r>
    </w:p>
    <w:p>
      <w:pPr>
        <w:ind w:firstLine="480"/>
        <w:rPr>
          <w:color w:val="auto"/>
          <w:highlight w:val="none"/>
        </w:rPr>
      </w:pPr>
      <w:r>
        <w:rPr>
          <w:rFonts w:hint="eastAsia"/>
          <w:color w:val="auto"/>
          <w:highlight w:val="none"/>
        </w:rPr>
        <w:t>10.1 报价货币为人民币，保留小数点后两位。</w:t>
      </w:r>
    </w:p>
    <w:p>
      <w:pPr>
        <w:ind w:firstLine="480"/>
        <w:rPr>
          <w:color w:val="auto"/>
          <w:highlight w:val="none"/>
        </w:rPr>
      </w:pPr>
      <w:r>
        <w:rPr>
          <w:rFonts w:hint="eastAsia"/>
          <w:color w:val="auto"/>
          <w:highlight w:val="none"/>
        </w:rPr>
        <w:t xml:space="preserve">10.2 </w:t>
      </w:r>
      <w:r>
        <w:rPr>
          <w:rFonts w:hint="eastAsia"/>
          <w:color w:val="auto"/>
          <w:highlight w:val="none"/>
          <w:lang w:eastAsia="zh-CN"/>
        </w:rPr>
        <w:t>供应商</w:t>
      </w:r>
      <w:r>
        <w:rPr>
          <w:rFonts w:hint="eastAsia"/>
          <w:color w:val="auto"/>
          <w:highlight w:val="none"/>
        </w:rPr>
        <w:t>根据竞争性磋商文件要求和范围报价。</w:t>
      </w:r>
    </w:p>
    <w:p>
      <w:pPr>
        <w:ind w:firstLine="480"/>
        <w:rPr>
          <w:color w:val="auto"/>
          <w:highlight w:val="none"/>
        </w:rPr>
      </w:pPr>
      <w:r>
        <w:rPr>
          <w:rFonts w:hint="eastAsia"/>
          <w:color w:val="auto"/>
          <w:highlight w:val="none"/>
        </w:rPr>
        <w:t>10.3 《</w:t>
      </w:r>
      <w:r>
        <w:rPr>
          <w:rFonts w:hint="eastAsia"/>
          <w:color w:val="auto"/>
          <w:highlight w:val="none"/>
          <w:lang w:val="en-US" w:eastAsia="zh-CN"/>
        </w:rPr>
        <w:t>开标</w:t>
      </w:r>
      <w:r>
        <w:rPr>
          <w:rFonts w:hint="eastAsia"/>
          <w:color w:val="auto"/>
          <w:highlight w:val="none"/>
        </w:rPr>
        <w:t>一览表》中全部货物和服务的报价，应当包括劳务（如有）、运输（如有）、管理（如有）、安装调试（如有）、技术培训（如有）、维护（如有）、保险（如有）、利润、税金等</w:t>
      </w:r>
      <w:r>
        <w:rPr>
          <w:rFonts w:hint="eastAsia"/>
          <w:color w:val="auto"/>
          <w:highlight w:val="none"/>
          <w:lang w:val="en-US" w:eastAsia="zh-CN"/>
        </w:rPr>
        <w:t>所有</w:t>
      </w:r>
      <w:r>
        <w:rPr>
          <w:rFonts w:hint="eastAsia"/>
          <w:color w:val="auto"/>
          <w:highlight w:val="none"/>
        </w:rPr>
        <w:t>费用，以及合同包含的所有风险、责任等。</w:t>
      </w:r>
    </w:p>
    <w:p>
      <w:pPr>
        <w:ind w:firstLine="480"/>
        <w:rPr>
          <w:color w:val="auto"/>
          <w:highlight w:val="none"/>
        </w:rPr>
      </w:pPr>
      <w:r>
        <w:rPr>
          <w:rFonts w:hint="eastAsia"/>
          <w:color w:val="auto"/>
          <w:highlight w:val="none"/>
        </w:rPr>
        <w:t>10.4  本项目不接受任何有选择性的报价。</w:t>
      </w:r>
    </w:p>
    <w:p>
      <w:pPr>
        <w:ind w:firstLine="0" w:firstLineChars="0"/>
        <w:rPr>
          <w:color w:val="auto"/>
          <w:highlight w:val="none"/>
        </w:rPr>
      </w:pPr>
      <w:r>
        <w:rPr>
          <w:rFonts w:hint="eastAsia"/>
          <w:color w:val="auto"/>
          <w:highlight w:val="none"/>
        </w:rPr>
        <w:t>11．投标保证金</w:t>
      </w:r>
    </w:p>
    <w:p>
      <w:pPr>
        <w:ind w:firstLine="480"/>
        <w:rPr>
          <w:color w:val="auto"/>
          <w:highlight w:val="none"/>
        </w:rPr>
      </w:pPr>
      <w:r>
        <w:rPr>
          <w:rFonts w:hint="eastAsia"/>
          <w:color w:val="auto"/>
          <w:highlight w:val="none"/>
        </w:rPr>
        <w:t>11.1</w:t>
      </w:r>
      <w:r>
        <w:rPr>
          <w:rFonts w:hint="eastAsia"/>
          <w:color w:val="auto"/>
          <w:highlight w:val="none"/>
          <w:lang w:eastAsia="zh-CN"/>
        </w:rPr>
        <w:t>供应商</w:t>
      </w:r>
      <w:r>
        <w:rPr>
          <w:rFonts w:hint="eastAsia"/>
          <w:color w:val="auto"/>
          <w:highlight w:val="none"/>
        </w:rPr>
        <w:t>投标时，必须以人民币形式提交</w:t>
      </w:r>
      <w:r>
        <w:rPr>
          <w:rFonts w:hint="eastAsia"/>
          <w:color w:val="auto"/>
          <w:highlight w:val="none"/>
          <w:lang w:eastAsia="zh-CN"/>
        </w:rPr>
        <w:t>供应商</w:t>
      </w:r>
      <w:r>
        <w:rPr>
          <w:rFonts w:hint="eastAsia"/>
          <w:color w:val="auto"/>
          <w:highlight w:val="none"/>
        </w:rPr>
        <w:t>规定数额的投标保证金。</w:t>
      </w:r>
      <w:r>
        <w:rPr>
          <w:rFonts w:hint="eastAsia"/>
          <w:color w:val="auto"/>
          <w:highlight w:val="none"/>
          <w:lang w:eastAsia="zh-CN"/>
        </w:rPr>
        <w:t>采购</w:t>
      </w:r>
      <w:r>
        <w:rPr>
          <w:rFonts w:hint="eastAsia"/>
          <w:color w:val="auto"/>
          <w:highlight w:val="none"/>
        </w:rPr>
        <w:t>人的利益在因</w:t>
      </w:r>
      <w:r>
        <w:rPr>
          <w:rFonts w:hint="eastAsia"/>
          <w:color w:val="auto"/>
          <w:highlight w:val="none"/>
          <w:lang w:eastAsia="zh-CN"/>
        </w:rPr>
        <w:t>供应商</w:t>
      </w:r>
      <w:r>
        <w:rPr>
          <w:rFonts w:hint="eastAsia"/>
          <w:color w:val="auto"/>
          <w:highlight w:val="none"/>
        </w:rPr>
        <w:t>行为受到损害时，可根据第11.5条规定的条件从</w:t>
      </w:r>
      <w:r>
        <w:rPr>
          <w:rFonts w:hint="eastAsia"/>
          <w:color w:val="auto"/>
          <w:highlight w:val="none"/>
          <w:lang w:eastAsia="zh-CN"/>
        </w:rPr>
        <w:t>供应商</w:t>
      </w:r>
      <w:r>
        <w:rPr>
          <w:rFonts w:hint="eastAsia"/>
          <w:color w:val="auto"/>
          <w:highlight w:val="none"/>
        </w:rPr>
        <w:t>的投标保证金中获得补偿。</w:t>
      </w:r>
    </w:p>
    <w:p>
      <w:pPr>
        <w:ind w:firstLine="480"/>
        <w:rPr>
          <w:color w:val="auto"/>
          <w:highlight w:val="none"/>
        </w:rPr>
      </w:pPr>
      <w:r>
        <w:rPr>
          <w:rFonts w:hint="eastAsia"/>
          <w:color w:val="auto"/>
          <w:highlight w:val="none"/>
        </w:rPr>
        <w:t>11.2 投标保证金：</w:t>
      </w:r>
    </w:p>
    <w:p>
      <w:pPr>
        <w:ind w:firstLine="480"/>
        <w:rPr>
          <w:rFonts w:hint="eastAsia"/>
          <w:color w:val="auto"/>
          <w:highlight w:val="none"/>
          <w:lang w:val="zh-CN" w:eastAsia="zh-CN"/>
        </w:rPr>
      </w:pPr>
      <w:r>
        <w:rPr>
          <w:rFonts w:hint="eastAsia"/>
          <w:color w:val="auto"/>
          <w:highlight w:val="none"/>
        </w:rPr>
        <w:t>（1）</w:t>
      </w:r>
      <w:r>
        <w:rPr>
          <w:rFonts w:hint="eastAsia"/>
          <w:color w:val="auto"/>
          <w:highlight w:val="none"/>
          <w:lang w:val="zh-CN" w:eastAsia="zh-CN"/>
        </w:rPr>
        <w:t>本项目不收取投标保证金，采购文件中关于投标保证金的要求均不适用于本项目。</w:t>
      </w:r>
    </w:p>
    <w:p>
      <w:pPr>
        <w:ind w:firstLine="480"/>
        <w:rPr>
          <w:color w:val="auto"/>
          <w:highlight w:val="none"/>
        </w:rPr>
      </w:pPr>
      <w:r>
        <w:rPr>
          <w:color w:val="auto"/>
          <w:highlight w:val="none"/>
        </w:rPr>
        <w:t>11.3 在开标时，对于未按要求提交投标保证金的投标，视为对竞争性磋商文件未做出实质性响应而予以拒绝。</w:t>
      </w:r>
    </w:p>
    <w:p>
      <w:pPr>
        <w:ind w:firstLine="480"/>
        <w:rPr>
          <w:color w:val="auto"/>
          <w:highlight w:val="none"/>
        </w:rPr>
      </w:pPr>
      <w:r>
        <w:rPr>
          <w:color w:val="auto"/>
          <w:highlight w:val="none"/>
        </w:rPr>
        <w:t>11.</w:t>
      </w:r>
      <w:r>
        <w:rPr>
          <w:rFonts w:hint="eastAsia"/>
          <w:color w:val="auto"/>
          <w:highlight w:val="none"/>
          <w:lang w:val="en-US" w:eastAsia="zh-CN"/>
        </w:rPr>
        <w:t>4</w:t>
      </w:r>
      <w:r>
        <w:rPr>
          <w:color w:val="auto"/>
          <w:highlight w:val="none"/>
        </w:rPr>
        <w:t>下列任何情况发生时，</w:t>
      </w:r>
      <w:r>
        <w:rPr>
          <w:rFonts w:hint="eastAsia"/>
          <w:color w:val="auto"/>
          <w:highlight w:val="none"/>
          <w:lang w:eastAsia="zh-CN"/>
        </w:rPr>
        <w:t>供应商</w:t>
      </w:r>
      <w:r>
        <w:rPr>
          <w:color w:val="auto"/>
          <w:highlight w:val="none"/>
        </w:rPr>
        <w:t>将不得要求</w:t>
      </w:r>
      <w:r>
        <w:rPr>
          <w:rFonts w:hint="eastAsia"/>
          <w:color w:val="auto"/>
          <w:highlight w:val="none"/>
          <w:lang w:eastAsia="zh-CN"/>
        </w:rPr>
        <w:t>采购</w:t>
      </w:r>
      <w:r>
        <w:rPr>
          <w:color w:val="auto"/>
          <w:highlight w:val="none"/>
        </w:rPr>
        <w:t xml:space="preserve">人退还其投标保证金：      </w:t>
      </w:r>
    </w:p>
    <w:p>
      <w:pPr>
        <w:ind w:firstLine="480"/>
        <w:rPr>
          <w:color w:val="auto"/>
          <w:highlight w:val="none"/>
        </w:rPr>
      </w:pPr>
      <w:r>
        <w:rPr>
          <w:rFonts w:hint="eastAsia"/>
          <w:color w:val="auto"/>
          <w:highlight w:val="none"/>
        </w:rPr>
        <w:t>（</w:t>
      </w:r>
      <w:r>
        <w:rPr>
          <w:color w:val="auto"/>
          <w:highlight w:val="none"/>
        </w:rPr>
        <w:t>1）</w:t>
      </w:r>
      <w:r>
        <w:rPr>
          <w:rFonts w:hint="eastAsia"/>
          <w:color w:val="auto"/>
          <w:highlight w:val="none"/>
          <w:lang w:eastAsia="zh-CN"/>
        </w:rPr>
        <w:t>供应商</w:t>
      </w:r>
      <w:r>
        <w:rPr>
          <w:color w:val="auto"/>
          <w:highlight w:val="none"/>
        </w:rPr>
        <w:t>在</w:t>
      </w:r>
      <w:r>
        <w:rPr>
          <w:rFonts w:hint="eastAsia"/>
          <w:color w:val="auto"/>
          <w:highlight w:val="none"/>
          <w:lang w:val="en-US" w:eastAsia="zh-CN"/>
        </w:rPr>
        <w:t>响应</w:t>
      </w:r>
      <w:r>
        <w:rPr>
          <w:color w:val="auto"/>
          <w:highlight w:val="none"/>
        </w:rPr>
        <w:t>书格式中规定的有效期内撤回其投标；</w:t>
      </w:r>
    </w:p>
    <w:p>
      <w:pPr>
        <w:ind w:firstLine="480"/>
        <w:rPr>
          <w:color w:val="auto"/>
          <w:highlight w:val="none"/>
        </w:rPr>
      </w:pPr>
      <w:r>
        <w:rPr>
          <w:rFonts w:hint="eastAsia"/>
          <w:color w:val="auto"/>
          <w:highlight w:val="none"/>
        </w:rPr>
        <w:t>（</w:t>
      </w:r>
      <w:r>
        <w:rPr>
          <w:color w:val="auto"/>
          <w:highlight w:val="none"/>
        </w:rPr>
        <w:t>2）成交人在规定期限内未能与采购人签订合同；</w:t>
      </w:r>
    </w:p>
    <w:p>
      <w:pPr>
        <w:ind w:firstLine="480"/>
        <w:rPr>
          <w:color w:val="auto"/>
          <w:highlight w:val="none"/>
        </w:rPr>
      </w:pPr>
      <w:r>
        <w:rPr>
          <w:rFonts w:hint="eastAsia"/>
          <w:color w:val="auto"/>
          <w:highlight w:val="none"/>
        </w:rPr>
        <w:t>（</w:t>
      </w:r>
      <w:r>
        <w:rPr>
          <w:color w:val="auto"/>
          <w:highlight w:val="none"/>
        </w:rPr>
        <w:t>3）</w:t>
      </w:r>
      <w:r>
        <w:rPr>
          <w:rFonts w:hint="eastAsia"/>
          <w:color w:val="auto"/>
          <w:highlight w:val="none"/>
          <w:lang w:eastAsia="zh-CN"/>
        </w:rPr>
        <w:t>供应商</w:t>
      </w:r>
      <w:r>
        <w:rPr>
          <w:color w:val="auto"/>
          <w:highlight w:val="none"/>
        </w:rPr>
        <w:t>因互相串通、弄虚作假或其他违法违规行为而损害</w:t>
      </w:r>
      <w:r>
        <w:rPr>
          <w:rFonts w:hint="eastAsia"/>
          <w:color w:val="auto"/>
          <w:highlight w:val="none"/>
          <w:lang w:eastAsia="zh-CN"/>
        </w:rPr>
        <w:t>采购</w:t>
      </w:r>
      <w:r>
        <w:rPr>
          <w:color w:val="auto"/>
          <w:highlight w:val="none"/>
        </w:rPr>
        <w:t>人及其他</w:t>
      </w:r>
      <w:r>
        <w:rPr>
          <w:rFonts w:hint="eastAsia"/>
          <w:color w:val="auto"/>
          <w:highlight w:val="none"/>
          <w:lang w:eastAsia="zh-CN"/>
        </w:rPr>
        <w:t>供应商</w:t>
      </w:r>
      <w:r>
        <w:rPr>
          <w:color w:val="auto"/>
          <w:highlight w:val="none"/>
        </w:rPr>
        <w:t>利益的；</w:t>
      </w:r>
    </w:p>
    <w:p>
      <w:pPr>
        <w:ind w:firstLine="480"/>
        <w:rPr>
          <w:rFonts w:hint="eastAsia"/>
          <w:color w:val="auto"/>
          <w:highlight w:val="none"/>
        </w:rPr>
      </w:pPr>
      <w:r>
        <w:rPr>
          <w:rFonts w:hint="eastAsia"/>
          <w:color w:val="auto"/>
          <w:highlight w:val="none"/>
        </w:rPr>
        <w:t>（</w:t>
      </w:r>
      <w:r>
        <w:rPr>
          <w:color w:val="auto"/>
          <w:highlight w:val="none"/>
        </w:rPr>
        <w:t>4）</w:t>
      </w:r>
      <w:r>
        <w:rPr>
          <w:rFonts w:hint="eastAsia"/>
          <w:color w:val="auto"/>
          <w:highlight w:val="none"/>
          <w:lang w:eastAsia="zh-CN"/>
        </w:rPr>
        <w:t>供应商</w:t>
      </w:r>
      <w:r>
        <w:rPr>
          <w:color w:val="auto"/>
          <w:highlight w:val="none"/>
        </w:rPr>
        <w:t>在响应文件中</w:t>
      </w:r>
      <w:r>
        <w:rPr>
          <w:rFonts w:hint="eastAsia"/>
          <w:color w:val="auto"/>
          <w:highlight w:val="none"/>
        </w:rPr>
        <w:t>提供虚假材料的；</w:t>
      </w:r>
    </w:p>
    <w:p>
      <w:pPr>
        <w:ind w:firstLine="480"/>
        <w:rPr>
          <w:rFonts w:hint="eastAsia"/>
          <w:color w:val="auto"/>
          <w:highlight w:val="none"/>
          <w:lang w:val="zh-CN"/>
        </w:rPr>
      </w:pPr>
      <w:r>
        <w:rPr>
          <w:rFonts w:hint="eastAsia"/>
          <w:color w:val="auto"/>
          <w:highlight w:val="none"/>
        </w:rPr>
        <w:t>（5）法律法规规定的其他情形。</w:t>
      </w:r>
    </w:p>
    <w:p>
      <w:pPr>
        <w:ind w:firstLine="0" w:firstLineChars="0"/>
        <w:rPr>
          <w:color w:val="auto"/>
          <w:highlight w:val="none"/>
        </w:rPr>
      </w:pPr>
      <w:r>
        <w:rPr>
          <w:rFonts w:hint="eastAsia"/>
          <w:color w:val="auto"/>
          <w:highlight w:val="none"/>
        </w:rPr>
        <w:t>12．投标有效期</w:t>
      </w:r>
    </w:p>
    <w:p>
      <w:pPr>
        <w:ind w:firstLine="480"/>
        <w:rPr>
          <w:b/>
          <w:bCs/>
          <w:color w:val="auto"/>
          <w:highlight w:val="none"/>
        </w:rPr>
      </w:pPr>
      <w:r>
        <w:rPr>
          <w:rFonts w:hint="eastAsia"/>
          <w:b/>
          <w:bCs/>
          <w:color w:val="auto"/>
          <w:highlight w:val="none"/>
        </w:rPr>
        <w:t>12.l 磋商有效期为从递交响应文件截止之日起计算的</w:t>
      </w:r>
      <w:r>
        <w:rPr>
          <w:rFonts w:hint="eastAsia"/>
          <w:b/>
          <w:bCs/>
          <w:color w:val="auto"/>
          <w:highlight w:val="none"/>
          <w:u w:val="single"/>
        </w:rPr>
        <w:t xml:space="preserve"> 60 </w:t>
      </w:r>
      <w:r>
        <w:rPr>
          <w:rFonts w:hint="eastAsia"/>
          <w:b/>
          <w:bCs/>
          <w:color w:val="auto"/>
          <w:highlight w:val="none"/>
        </w:rPr>
        <w:t>天，有效期短于此规定的响应文件将被视为无效。</w:t>
      </w:r>
    </w:p>
    <w:p>
      <w:pPr>
        <w:ind w:firstLine="480"/>
        <w:rPr>
          <w:color w:val="auto"/>
          <w:highlight w:val="none"/>
        </w:rPr>
      </w:pPr>
      <w:r>
        <w:rPr>
          <w:rFonts w:hint="eastAsia"/>
          <w:color w:val="auto"/>
          <w:highlight w:val="none"/>
        </w:rPr>
        <w:t>12.2 在特殊情况下，采购人可于投标有效期满之前，征得</w:t>
      </w:r>
      <w:r>
        <w:rPr>
          <w:rFonts w:hint="eastAsia"/>
          <w:color w:val="auto"/>
          <w:highlight w:val="none"/>
          <w:lang w:eastAsia="zh-CN"/>
        </w:rPr>
        <w:t>供应商</w:t>
      </w:r>
      <w:r>
        <w:rPr>
          <w:rFonts w:hint="eastAsia"/>
          <w:color w:val="auto"/>
          <w:highlight w:val="none"/>
        </w:rPr>
        <w:t>同意延长投标有效期，要求与答复均应以书面形式进行。</w:t>
      </w:r>
      <w:r>
        <w:rPr>
          <w:rFonts w:hint="eastAsia"/>
          <w:color w:val="auto"/>
          <w:highlight w:val="none"/>
          <w:lang w:eastAsia="zh-CN"/>
        </w:rPr>
        <w:t>供应商</w:t>
      </w:r>
      <w:r>
        <w:rPr>
          <w:rFonts w:hint="eastAsia"/>
          <w:color w:val="auto"/>
          <w:highlight w:val="none"/>
        </w:rPr>
        <w:t>可以拒绝接受这一要求而放弃竞争性磋商。同意这一要求的</w:t>
      </w:r>
      <w:r>
        <w:rPr>
          <w:rFonts w:hint="eastAsia"/>
          <w:color w:val="auto"/>
          <w:highlight w:val="none"/>
          <w:lang w:eastAsia="zh-CN"/>
        </w:rPr>
        <w:t>供应商</w:t>
      </w:r>
      <w:r>
        <w:rPr>
          <w:rFonts w:hint="eastAsia"/>
          <w:color w:val="auto"/>
          <w:highlight w:val="none"/>
        </w:rPr>
        <w:t>，无需也不允许修改其响应文件，受投标有效期制约的所有权利和义务均应延长至新的有效期。</w:t>
      </w:r>
    </w:p>
    <w:p>
      <w:pPr>
        <w:ind w:firstLine="0" w:firstLineChars="0"/>
        <w:rPr>
          <w:color w:val="auto"/>
          <w:highlight w:val="none"/>
        </w:rPr>
      </w:pPr>
      <w:r>
        <w:rPr>
          <w:rFonts w:hint="eastAsia"/>
          <w:color w:val="auto"/>
          <w:highlight w:val="none"/>
        </w:rPr>
        <w:t>13. 响应文件的数量、签署及形式</w:t>
      </w:r>
    </w:p>
    <w:p>
      <w:pPr>
        <w:ind w:firstLine="480"/>
        <w:rPr>
          <w:rFonts w:hint="eastAsia"/>
          <w:i w:val="0"/>
          <w:iCs w:val="0"/>
          <w:color w:val="auto"/>
          <w:szCs w:val="28"/>
          <w:highlight w:val="none"/>
          <w:lang w:val="en-US" w:eastAsia="zh-CN"/>
        </w:rPr>
      </w:pPr>
      <w:r>
        <w:rPr>
          <w:color w:val="auto"/>
          <w:highlight w:val="none"/>
        </w:rPr>
        <w:t>13.1</w:t>
      </w:r>
      <w:r>
        <w:rPr>
          <w:rFonts w:hint="eastAsia"/>
          <w:i w:val="0"/>
          <w:iCs w:val="0"/>
          <w:color w:val="auto"/>
          <w:szCs w:val="28"/>
          <w:highlight w:val="none"/>
          <w:lang w:val="en-US" w:eastAsia="zh-CN"/>
        </w:rPr>
        <w:t>本项目为全流程电子化操作项目：必须使用最新版本的电子投标书编制工具制作电子版投标文件并使用 CA 数字证书（含手机 CA）的电子印章进行签章，且使用 CA 数字证书（含手机CA）进行加密后在提交投标文件截止时间前上传至交易系统，开标前必须进入电子开标大厅在线签到（未签到或未在截止时间前上传至交易系统视为无效投标，投标文件制作工具是配合政府采购交易系统制作投标文件的工具。供应商/供应商使用该工具打开从系统下载的招投标文件包【为 wtbwj 格式】，离线编辑完成的投标文件各组成部分导入pdf格式签章，最终生成加密的投标文件【为wenc格式】）。电子投标书编制工具、投标工具使 用 手 册 及 供 应 商 使 用 手 册 等 均 可 在 海 南 省 政府采购电子化交易管理系统（http://218.77.183.212:8199/u/loginu/）-帮助中心下载。</w:t>
      </w:r>
    </w:p>
    <w:p>
      <w:pPr>
        <w:ind w:firstLine="480"/>
        <w:rPr>
          <w:color w:val="auto"/>
          <w:highlight w:val="none"/>
        </w:rPr>
      </w:pPr>
      <w:r>
        <w:rPr>
          <w:rFonts w:hint="eastAsia"/>
          <w:i w:val="0"/>
          <w:iCs w:val="0"/>
          <w:color w:val="auto"/>
          <w:szCs w:val="28"/>
          <w:highlight w:val="none"/>
          <w:lang w:val="en-US" w:eastAsia="zh-CN"/>
        </w:rPr>
        <w:t>注意事项：本项目采用全流程电子化操作，供应商应详细阅读海南省政府采购网的通知《海南省财政厅关于进一步推进政府采购全流程电子化的通知》，下载查看操作手册，在使用交易系统遇到问题可致电技术支持：0898-68546705。</w:t>
      </w:r>
    </w:p>
    <w:p>
      <w:pPr>
        <w:keepNext/>
        <w:keepLines/>
        <w:widowControl w:val="0"/>
        <w:spacing w:before="100" w:after="100"/>
        <w:ind w:firstLine="0" w:firstLineChars="0"/>
        <w:jc w:val="center"/>
        <w:outlineLvl w:val="1"/>
        <w:rPr>
          <w:b/>
          <w:bCs/>
          <w:color w:val="auto"/>
          <w:kern w:val="2"/>
          <w:szCs w:val="28"/>
          <w:highlight w:val="none"/>
        </w:rPr>
      </w:pPr>
      <w:bookmarkStart w:id="91" w:name="_Toc8280"/>
      <w:bookmarkStart w:id="92" w:name="_Toc30036"/>
      <w:bookmarkStart w:id="93" w:name="_Toc70407781"/>
      <w:bookmarkStart w:id="94" w:name="_Toc70407835"/>
      <w:bookmarkStart w:id="95" w:name="_Toc12726"/>
      <w:bookmarkStart w:id="96" w:name="_Toc28273"/>
      <w:bookmarkStart w:id="97" w:name="_Toc4139"/>
      <w:bookmarkStart w:id="98" w:name="_Toc12390"/>
      <w:r>
        <w:rPr>
          <w:rFonts w:hint="eastAsia"/>
          <w:b/>
          <w:bCs/>
          <w:color w:val="auto"/>
          <w:kern w:val="2"/>
          <w:szCs w:val="28"/>
          <w:highlight w:val="none"/>
        </w:rPr>
        <w:t>四、响应文件的递交</w:t>
      </w:r>
      <w:bookmarkEnd w:id="91"/>
      <w:bookmarkEnd w:id="92"/>
      <w:bookmarkEnd w:id="93"/>
      <w:bookmarkEnd w:id="94"/>
      <w:bookmarkEnd w:id="95"/>
      <w:bookmarkEnd w:id="96"/>
      <w:bookmarkEnd w:id="97"/>
      <w:bookmarkEnd w:id="98"/>
    </w:p>
    <w:p>
      <w:pPr>
        <w:ind w:firstLine="0" w:firstLineChars="0"/>
        <w:rPr>
          <w:rFonts w:hint="eastAsia" w:eastAsia="宋体"/>
          <w:color w:val="auto"/>
          <w:highlight w:val="none"/>
          <w:lang w:eastAsia="zh-CN"/>
        </w:rPr>
      </w:pPr>
      <w:r>
        <w:rPr>
          <w:rFonts w:hint="eastAsia"/>
          <w:color w:val="auto"/>
          <w:highlight w:val="none"/>
        </w:rPr>
        <w:t>14．响应文件的密封及标记</w:t>
      </w:r>
      <w:r>
        <w:rPr>
          <w:rFonts w:hint="eastAsia"/>
          <w:color w:val="auto"/>
          <w:highlight w:val="none"/>
          <w:lang w:eastAsia="zh-CN"/>
        </w:rPr>
        <w:t>（</w:t>
      </w:r>
      <w:r>
        <w:rPr>
          <w:rFonts w:hint="eastAsia"/>
          <w:i w:val="0"/>
          <w:iCs w:val="0"/>
          <w:color w:val="auto"/>
          <w:szCs w:val="28"/>
          <w:highlight w:val="none"/>
          <w:lang w:val="en-US" w:eastAsia="zh-CN"/>
        </w:rPr>
        <w:t>本项目为全流程电子化操作项目本条不适用</w:t>
      </w:r>
      <w:r>
        <w:rPr>
          <w:rFonts w:hint="eastAsia"/>
          <w:color w:val="auto"/>
          <w:highlight w:val="none"/>
          <w:lang w:eastAsia="zh-CN"/>
        </w:rPr>
        <w:t>）</w:t>
      </w:r>
    </w:p>
    <w:p>
      <w:pPr>
        <w:ind w:firstLine="480"/>
        <w:rPr>
          <w:color w:val="auto"/>
          <w:highlight w:val="none"/>
        </w:rPr>
      </w:pPr>
      <w:r>
        <w:rPr>
          <w:color w:val="auto"/>
          <w:highlight w:val="none"/>
        </w:rPr>
        <w:t>14.1正副本一起密封，加贴封条，并在封套的封口处盖</w:t>
      </w:r>
      <w:r>
        <w:rPr>
          <w:rFonts w:hint="eastAsia"/>
          <w:color w:val="auto"/>
          <w:highlight w:val="none"/>
          <w:lang w:eastAsia="zh-CN"/>
        </w:rPr>
        <w:t>供应商</w:t>
      </w:r>
      <w:r>
        <w:rPr>
          <w:color w:val="auto"/>
          <w:highlight w:val="none"/>
        </w:rPr>
        <w:t>单位章。响应文件电子版与响应文件</w:t>
      </w:r>
      <w:r>
        <w:rPr>
          <w:rFonts w:hint="eastAsia"/>
          <w:color w:val="auto"/>
          <w:highlight w:val="none"/>
        </w:rPr>
        <w:t>正本</w:t>
      </w:r>
      <w:r>
        <w:rPr>
          <w:color w:val="auto"/>
          <w:highlight w:val="none"/>
        </w:rPr>
        <w:t>一起密封。</w:t>
      </w:r>
    </w:p>
    <w:p>
      <w:pPr>
        <w:ind w:firstLine="480"/>
        <w:rPr>
          <w:color w:val="auto"/>
          <w:highlight w:val="none"/>
        </w:rPr>
      </w:pPr>
      <w:r>
        <w:rPr>
          <w:rFonts w:hint="eastAsia"/>
          <w:color w:val="auto"/>
          <w:highlight w:val="none"/>
        </w:rPr>
        <w:t>14.2响应文件封套或外包装上应载明的内容</w:t>
      </w:r>
    </w:p>
    <w:p>
      <w:pPr>
        <w:ind w:firstLine="964" w:firstLineChars="400"/>
        <w:rPr>
          <w:b/>
          <w:bCs/>
          <w:color w:val="auto"/>
          <w:highlight w:val="none"/>
        </w:rPr>
      </w:pPr>
      <w:r>
        <w:rPr>
          <w:rFonts w:hint="eastAsia"/>
          <w:b/>
          <w:bCs/>
          <w:color w:val="auto"/>
          <w:highlight w:val="none"/>
        </w:rPr>
        <w:t>致：（采购单位）</w:t>
      </w:r>
    </w:p>
    <w:p>
      <w:pPr>
        <w:ind w:firstLine="964" w:firstLineChars="400"/>
        <w:rPr>
          <w:b/>
          <w:bCs/>
          <w:color w:val="auto"/>
          <w:highlight w:val="none"/>
        </w:rPr>
      </w:pPr>
      <w:r>
        <w:rPr>
          <w:rFonts w:hint="eastAsia"/>
          <w:b/>
          <w:bCs/>
          <w:color w:val="auto"/>
          <w:highlight w:val="none"/>
        </w:rPr>
        <w:t>项目名称：</w:t>
      </w:r>
    </w:p>
    <w:p>
      <w:pPr>
        <w:ind w:firstLine="964" w:firstLineChars="400"/>
        <w:rPr>
          <w:b/>
          <w:bCs/>
          <w:color w:val="auto"/>
          <w:highlight w:val="none"/>
        </w:rPr>
      </w:pPr>
      <w:r>
        <w:rPr>
          <w:rFonts w:hint="eastAsia"/>
          <w:b/>
          <w:bCs/>
          <w:color w:val="auto"/>
          <w:highlight w:val="none"/>
        </w:rPr>
        <w:t>项目编号：</w:t>
      </w:r>
    </w:p>
    <w:p>
      <w:pPr>
        <w:ind w:firstLine="964" w:firstLineChars="400"/>
        <w:rPr>
          <w:b/>
          <w:bCs/>
          <w:color w:val="auto"/>
          <w:highlight w:val="none"/>
        </w:rPr>
      </w:pPr>
      <w:r>
        <w:rPr>
          <w:rFonts w:hint="eastAsia"/>
          <w:b/>
          <w:bCs/>
          <w:color w:val="auto"/>
          <w:highlight w:val="none"/>
        </w:rPr>
        <w:t>注明：“请勿在开启时间202</w:t>
      </w:r>
      <w:r>
        <w:rPr>
          <w:rFonts w:hint="eastAsia"/>
          <w:b/>
          <w:bCs/>
          <w:color w:val="auto"/>
          <w:highlight w:val="none"/>
          <w:lang w:val="en-US" w:eastAsia="zh-CN"/>
        </w:rPr>
        <w:t>4</w:t>
      </w:r>
      <w:r>
        <w:rPr>
          <w:rFonts w:hint="eastAsia"/>
          <w:b/>
          <w:bCs/>
          <w:color w:val="auto"/>
          <w:highlight w:val="none"/>
        </w:rPr>
        <w:t>年   月    日    时    分（详见第一章  竞争性磋商公告）前启封”</w:t>
      </w:r>
    </w:p>
    <w:p>
      <w:pPr>
        <w:ind w:firstLine="964" w:firstLineChars="400"/>
        <w:rPr>
          <w:b/>
          <w:bCs/>
          <w:color w:val="auto"/>
          <w:highlight w:val="none"/>
        </w:rPr>
      </w:pPr>
      <w:r>
        <w:rPr>
          <w:rFonts w:hint="eastAsia"/>
          <w:b/>
          <w:bCs/>
          <w:color w:val="auto"/>
          <w:highlight w:val="none"/>
        </w:rPr>
        <w:t>注明：</w:t>
      </w:r>
      <w:r>
        <w:rPr>
          <w:rFonts w:hint="eastAsia"/>
          <w:b/>
          <w:bCs/>
          <w:color w:val="auto"/>
          <w:highlight w:val="none"/>
          <w:lang w:eastAsia="zh-CN"/>
        </w:rPr>
        <w:t>供应商</w:t>
      </w:r>
      <w:r>
        <w:rPr>
          <w:rFonts w:hint="eastAsia"/>
          <w:b/>
          <w:bCs/>
          <w:color w:val="auto"/>
          <w:highlight w:val="none"/>
        </w:rPr>
        <w:t>名称、地址、联系人姓名和电话</w:t>
      </w:r>
    </w:p>
    <w:p>
      <w:pPr>
        <w:ind w:firstLine="480"/>
        <w:rPr>
          <w:color w:val="auto"/>
          <w:highlight w:val="none"/>
        </w:rPr>
      </w:pPr>
      <w:r>
        <w:rPr>
          <w:rFonts w:hint="eastAsia"/>
          <w:color w:val="auto"/>
          <w:highlight w:val="none"/>
        </w:rPr>
        <w:t xml:space="preserve">14.3 </w:t>
      </w:r>
      <w:r>
        <w:rPr>
          <w:rFonts w:hint="eastAsia"/>
          <w:bCs/>
          <w:color w:val="auto"/>
          <w:highlight w:val="none"/>
          <w:lang w:val="en-GB"/>
        </w:rPr>
        <w:t>响应文件未按上述规定书写标记和密封者，采购代理机构将拒收其响应文件</w:t>
      </w:r>
      <w:r>
        <w:rPr>
          <w:rFonts w:hint="eastAsia"/>
          <w:color w:val="auto"/>
          <w:highlight w:val="none"/>
        </w:rPr>
        <w:t>。</w:t>
      </w:r>
    </w:p>
    <w:p>
      <w:pPr>
        <w:ind w:firstLine="0" w:firstLineChars="0"/>
        <w:rPr>
          <w:color w:val="auto"/>
          <w:highlight w:val="none"/>
        </w:rPr>
      </w:pPr>
      <w:r>
        <w:rPr>
          <w:rFonts w:hint="eastAsia"/>
          <w:color w:val="auto"/>
          <w:highlight w:val="none"/>
        </w:rPr>
        <w:t>15．响应文件递交截止时间</w:t>
      </w:r>
    </w:p>
    <w:p>
      <w:pPr>
        <w:ind w:firstLine="480"/>
        <w:rPr>
          <w:color w:val="auto"/>
          <w:highlight w:val="none"/>
        </w:rPr>
      </w:pPr>
      <w:r>
        <w:rPr>
          <w:rFonts w:hint="eastAsia"/>
          <w:color w:val="auto"/>
          <w:highlight w:val="none"/>
        </w:rPr>
        <w:t xml:space="preserve">15.l </w:t>
      </w:r>
      <w:r>
        <w:rPr>
          <w:rFonts w:hint="eastAsia"/>
          <w:color w:val="auto"/>
          <w:highlight w:val="none"/>
          <w:lang w:eastAsia="zh-CN"/>
        </w:rPr>
        <w:t>供应商</w:t>
      </w:r>
      <w:r>
        <w:rPr>
          <w:rFonts w:hint="eastAsia"/>
          <w:color w:val="auto"/>
          <w:highlight w:val="none"/>
        </w:rPr>
        <w:t>须在响应文件递交截止时间前将响应文件送达竞争性磋商文件上规定的地点。</w:t>
      </w:r>
    </w:p>
    <w:p>
      <w:pPr>
        <w:ind w:firstLine="480"/>
        <w:rPr>
          <w:color w:val="auto"/>
          <w:highlight w:val="none"/>
        </w:rPr>
      </w:pPr>
      <w:r>
        <w:rPr>
          <w:rFonts w:hint="eastAsia"/>
          <w:color w:val="auto"/>
          <w:highlight w:val="none"/>
        </w:rPr>
        <w:t>15.2 若采购代理机构推迟了响应文件递交截止时间，应以书面的形式通知所有</w:t>
      </w:r>
      <w:r>
        <w:rPr>
          <w:rFonts w:hint="eastAsia"/>
          <w:color w:val="auto"/>
          <w:highlight w:val="none"/>
          <w:lang w:eastAsia="zh-CN"/>
        </w:rPr>
        <w:t>供应商</w:t>
      </w:r>
      <w:r>
        <w:rPr>
          <w:rFonts w:hint="eastAsia"/>
          <w:color w:val="auto"/>
          <w:highlight w:val="none"/>
        </w:rPr>
        <w:t>。在这种情况下，</w:t>
      </w:r>
      <w:r>
        <w:rPr>
          <w:rFonts w:hint="eastAsia"/>
          <w:color w:val="auto"/>
          <w:highlight w:val="none"/>
          <w:lang w:eastAsia="zh-CN"/>
        </w:rPr>
        <w:t>供应商</w:t>
      </w:r>
      <w:r>
        <w:rPr>
          <w:rFonts w:hint="eastAsia"/>
          <w:color w:val="auto"/>
          <w:highlight w:val="none"/>
        </w:rPr>
        <w:t>的权利和义务均应以新的截止时间为准。</w:t>
      </w:r>
    </w:p>
    <w:p>
      <w:pPr>
        <w:ind w:firstLine="480"/>
        <w:rPr>
          <w:color w:val="auto"/>
          <w:highlight w:val="none"/>
        </w:rPr>
      </w:pPr>
      <w:r>
        <w:rPr>
          <w:rFonts w:hint="eastAsia"/>
          <w:color w:val="auto"/>
          <w:highlight w:val="none"/>
        </w:rPr>
        <w:t>15.3 在响应文件递交截止时间后递交的文件，采购代理机构将拒绝接受。</w:t>
      </w:r>
    </w:p>
    <w:p>
      <w:pPr>
        <w:ind w:firstLine="0" w:firstLineChars="0"/>
        <w:rPr>
          <w:color w:val="auto"/>
          <w:highlight w:val="none"/>
        </w:rPr>
      </w:pPr>
      <w:r>
        <w:rPr>
          <w:rFonts w:hint="eastAsia"/>
          <w:color w:val="auto"/>
          <w:highlight w:val="none"/>
        </w:rPr>
        <w:t>16. 响应文件的修改和撤回</w:t>
      </w:r>
    </w:p>
    <w:p>
      <w:pPr>
        <w:ind w:firstLine="480"/>
        <w:rPr>
          <w:color w:val="auto"/>
          <w:szCs w:val="24"/>
          <w:highlight w:val="none"/>
        </w:rPr>
      </w:pPr>
      <w:r>
        <w:rPr>
          <w:rFonts w:hint="eastAsia"/>
          <w:color w:val="auto"/>
          <w:szCs w:val="24"/>
          <w:highlight w:val="none"/>
        </w:rPr>
        <w:t>响应文件递交截止时间以后，供应商不得修改响应文件，不得在磋商有效期内撤回响应文件，否则投标保证金不予退还。</w:t>
      </w:r>
    </w:p>
    <w:p>
      <w:pPr>
        <w:keepNext/>
        <w:keepLines/>
        <w:widowControl w:val="0"/>
        <w:spacing w:before="100" w:after="100"/>
        <w:ind w:firstLine="0" w:firstLineChars="0"/>
        <w:jc w:val="center"/>
        <w:outlineLvl w:val="1"/>
        <w:rPr>
          <w:b/>
          <w:bCs/>
          <w:color w:val="auto"/>
          <w:kern w:val="2"/>
          <w:szCs w:val="28"/>
          <w:highlight w:val="none"/>
        </w:rPr>
      </w:pPr>
      <w:bookmarkStart w:id="99" w:name="_Toc645"/>
      <w:bookmarkStart w:id="100" w:name="_Toc13327"/>
      <w:bookmarkStart w:id="101" w:name="_Toc70407782"/>
      <w:bookmarkStart w:id="102" w:name="_Toc13443"/>
      <w:bookmarkStart w:id="103" w:name="_Toc70407836"/>
      <w:bookmarkStart w:id="104" w:name="_Toc424"/>
      <w:bookmarkStart w:id="105" w:name="_Toc22232"/>
      <w:bookmarkStart w:id="106" w:name="_Toc7617"/>
      <w:r>
        <w:rPr>
          <w:rFonts w:hint="eastAsia"/>
          <w:b/>
          <w:bCs/>
          <w:color w:val="auto"/>
          <w:kern w:val="2"/>
          <w:szCs w:val="28"/>
          <w:highlight w:val="none"/>
        </w:rPr>
        <w:t>五、磋商程序</w:t>
      </w:r>
      <w:bookmarkEnd w:id="99"/>
      <w:bookmarkEnd w:id="100"/>
      <w:bookmarkEnd w:id="101"/>
      <w:bookmarkEnd w:id="102"/>
      <w:bookmarkEnd w:id="103"/>
      <w:bookmarkEnd w:id="104"/>
      <w:bookmarkEnd w:id="105"/>
      <w:bookmarkEnd w:id="106"/>
    </w:p>
    <w:p>
      <w:pPr>
        <w:ind w:firstLine="0" w:firstLineChars="0"/>
        <w:rPr>
          <w:color w:val="auto"/>
          <w:highlight w:val="none"/>
        </w:rPr>
      </w:pPr>
      <w:r>
        <w:rPr>
          <w:rFonts w:hint="eastAsia"/>
          <w:color w:val="auto"/>
          <w:highlight w:val="none"/>
        </w:rPr>
        <w:t>17．竞争性磋商</w:t>
      </w:r>
    </w:p>
    <w:p>
      <w:pPr>
        <w:ind w:firstLine="480"/>
        <w:rPr>
          <w:color w:val="auto"/>
          <w:highlight w:val="none"/>
        </w:rPr>
      </w:pPr>
      <w:r>
        <w:rPr>
          <w:rFonts w:hint="eastAsia"/>
          <w:color w:val="auto"/>
          <w:highlight w:val="none"/>
        </w:rPr>
        <w:t>17.l 采购人按竞争性磋商文件第一章规定的时间和地点进行竞争性磋商，采购人代表、采购代理机构有关工作人员参加。</w:t>
      </w:r>
    </w:p>
    <w:p>
      <w:pPr>
        <w:ind w:firstLine="480"/>
        <w:rPr>
          <w:color w:val="auto"/>
          <w:highlight w:val="none"/>
        </w:rPr>
      </w:pPr>
      <w:r>
        <w:rPr>
          <w:rFonts w:hint="eastAsia"/>
          <w:color w:val="auto"/>
          <w:highlight w:val="none"/>
        </w:rPr>
        <w:t xml:space="preserve">17.2 </w:t>
      </w:r>
      <w:r>
        <w:rPr>
          <w:rFonts w:hint="eastAsia"/>
          <w:color w:val="auto"/>
          <w:highlight w:val="none"/>
          <w:lang w:eastAsia="zh-CN"/>
        </w:rPr>
        <w:t>供应商</w:t>
      </w:r>
      <w:r>
        <w:rPr>
          <w:rFonts w:hint="eastAsia"/>
          <w:color w:val="auto"/>
          <w:highlight w:val="none"/>
        </w:rPr>
        <w:t>应委派法定代表人或其委托的授权代表参加开标活动，供应商代表应携带本人身份证原件、法人授权委托书原件（法定代表人现场投标</w:t>
      </w:r>
      <w:r>
        <w:rPr>
          <w:rFonts w:hint="eastAsia"/>
          <w:color w:val="auto"/>
          <w:highlight w:val="none"/>
          <w:lang w:val="en-US" w:eastAsia="zh-CN"/>
        </w:rPr>
        <w:t>的应</w:t>
      </w:r>
      <w:r>
        <w:rPr>
          <w:rFonts w:hint="eastAsia"/>
          <w:color w:val="auto"/>
          <w:highlight w:val="none"/>
        </w:rPr>
        <w:t>携带身份证原件</w:t>
      </w:r>
      <w:r>
        <w:rPr>
          <w:rFonts w:hint="eastAsia"/>
          <w:color w:val="auto"/>
          <w:highlight w:val="none"/>
          <w:lang w:val="en-US" w:eastAsia="zh-CN"/>
        </w:rPr>
        <w:t>和法定代表人身份证明原件</w:t>
      </w:r>
      <w:r>
        <w:rPr>
          <w:rFonts w:hint="eastAsia"/>
          <w:color w:val="auto"/>
          <w:highlight w:val="none"/>
        </w:rPr>
        <w:t>）签到。</w:t>
      </w:r>
    </w:p>
    <w:p>
      <w:pPr>
        <w:ind w:firstLine="0" w:firstLineChars="0"/>
        <w:rPr>
          <w:color w:val="auto"/>
          <w:highlight w:val="none"/>
        </w:rPr>
      </w:pPr>
      <w:r>
        <w:rPr>
          <w:rFonts w:hint="eastAsia"/>
          <w:color w:val="auto"/>
          <w:highlight w:val="none"/>
        </w:rPr>
        <w:t>18．竞争性磋商小组</w:t>
      </w:r>
    </w:p>
    <w:p>
      <w:pPr>
        <w:ind w:firstLine="480"/>
        <w:rPr>
          <w:rFonts w:hint="eastAsia"/>
          <w:color w:val="auto"/>
          <w:highlight w:val="none"/>
        </w:rPr>
      </w:pPr>
      <w:r>
        <w:rPr>
          <w:rFonts w:hint="eastAsia"/>
          <w:color w:val="auto"/>
          <w:highlight w:val="none"/>
        </w:rPr>
        <w:t>磋商小组由采购人代表和评审专家共3人或以上单数组成,其中，技术、经济等方面的专家人数不得少于磋商小组成员总数的2/3。项目单位代表不得以评审专家身份参加本部门或本单位采购项目的评审，采购代理机构人员不得参加本机构代理的采购项目的评审。该磋商小组独立工作，负责评审所有响应文件并确定成交侯选人，提交评审报告。</w:t>
      </w:r>
    </w:p>
    <w:p>
      <w:pPr>
        <w:ind w:firstLine="480"/>
        <w:rPr>
          <w:rFonts w:hint="eastAsia"/>
          <w:color w:val="auto"/>
          <w:highlight w:val="none"/>
        </w:rPr>
      </w:pPr>
      <w:r>
        <w:rPr>
          <w:rFonts w:hint="eastAsia"/>
          <w:color w:val="auto"/>
          <w:highlight w:val="none"/>
        </w:rPr>
        <w:t>本</w:t>
      </w:r>
      <w:r>
        <w:rPr>
          <w:rFonts w:hint="eastAsia"/>
          <w:color w:val="auto"/>
          <w:highlight w:val="none"/>
          <w:lang w:val="en-US" w:eastAsia="zh-CN"/>
        </w:rPr>
        <w:t>项目</w:t>
      </w:r>
      <w:r>
        <w:rPr>
          <w:rFonts w:hint="eastAsia"/>
          <w:color w:val="auto"/>
          <w:highlight w:val="none"/>
          <w:lang w:eastAsia="zh-CN"/>
        </w:rPr>
        <w:t>磋商小组</w:t>
      </w:r>
      <w:r>
        <w:rPr>
          <w:rFonts w:hint="eastAsia"/>
          <w:color w:val="auto"/>
          <w:highlight w:val="none"/>
          <w:lang w:val="en-US" w:eastAsia="zh-CN"/>
        </w:rPr>
        <w:t>由采购人代表和评审专家共3人组成</w:t>
      </w:r>
      <w:r>
        <w:rPr>
          <w:rFonts w:hint="eastAsia"/>
          <w:color w:val="auto"/>
          <w:highlight w:val="none"/>
        </w:rPr>
        <w:t>，其中</w:t>
      </w:r>
      <w:r>
        <w:rPr>
          <w:rFonts w:hint="eastAsia"/>
          <w:color w:val="auto"/>
          <w:highlight w:val="none"/>
          <w:lang w:val="en-US" w:eastAsia="zh-CN"/>
        </w:rPr>
        <w:t>评审专家人数不得少于</w:t>
      </w:r>
      <w:r>
        <w:rPr>
          <w:rFonts w:hint="eastAsia"/>
          <w:color w:val="auto"/>
          <w:highlight w:val="none"/>
        </w:rPr>
        <w:t>磋商小组成员总数的</w:t>
      </w:r>
      <w:r>
        <w:rPr>
          <w:rFonts w:hint="eastAsia"/>
          <w:color w:val="auto"/>
          <w:highlight w:val="none"/>
          <w:lang w:val="en-US" w:eastAsia="zh-CN"/>
        </w:rPr>
        <w:t>三</w:t>
      </w:r>
      <w:r>
        <w:rPr>
          <w:rFonts w:hint="eastAsia"/>
          <w:color w:val="auto"/>
          <w:highlight w:val="none"/>
        </w:rPr>
        <w:t>分之</w:t>
      </w:r>
      <w:r>
        <w:rPr>
          <w:rFonts w:hint="eastAsia"/>
          <w:color w:val="auto"/>
          <w:highlight w:val="none"/>
          <w:lang w:val="en-US" w:eastAsia="zh-CN"/>
        </w:rPr>
        <w:t>二</w:t>
      </w:r>
      <w:r>
        <w:rPr>
          <w:rFonts w:hint="eastAsia"/>
          <w:color w:val="auto"/>
          <w:highlight w:val="none"/>
        </w:rPr>
        <w:t>，</w:t>
      </w:r>
      <w:r>
        <w:rPr>
          <w:rFonts w:hint="eastAsia"/>
          <w:color w:val="auto"/>
          <w:highlight w:val="none"/>
          <w:lang w:val="en-US" w:eastAsia="zh-CN"/>
        </w:rPr>
        <w:t>评审专家从</w:t>
      </w:r>
      <w:r>
        <w:rPr>
          <w:rFonts w:hint="eastAsia"/>
          <w:b/>
          <w:bCs/>
          <w:color w:val="auto"/>
          <w:highlight w:val="none"/>
          <w:lang w:val="en-US" w:eastAsia="zh-CN"/>
        </w:rPr>
        <w:t>海南省综合评标专家库</w:t>
      </w:r>
      <w:r>
        <w:rPr>
          <w:rFonts w:hint="eastAsia"/>
          <w:color w:val="auto"/>
          <w:highlight w:val="none"/>
          <w:lang w:val="en-US" w:eastAsia="zh-CN"/>
        </w:rPr>
        <w:t>中随机抽取。</w:t>
      </w:r>
    </w:p>
    <w:p>
      <w:pPr>
        <w:numPr>
          <w:ilvl w:val="0"/>
          <w:numId w:val="3"/>
        </w:numPr>
        <w:ind w:firstLine="0" w:firstLineChars="0"/>
        <w:rPr>
          <w:color w:val="auto"/>
          <w:highlight w:val="none"/>
        </w:rPr>
      </w:pPr>
      <w:r>
        <w:rPr>
          <w:rFonts w:hint="eastAsia"/>
          <w:color w:val="auto"/>
          <w:highlight w:val="none"/>
        </w:rPr>
        <w:t>磋商方式和内容</w:t>
      </w:r>
    </w:p>
    <w:p>
      <w:pPr>
        <w:ind w:firstLine="480"/>
        <w:rPr>
          <w:color w:val="auto"/>
          <w:highlight w:val="none"/>
        </w:rPr>
      </w:pPr>
      <w:r>
        <w:rPr>
          <w:rFonts w:hint="eastAsia"/>
          <w:color w:val="auto"/>
          <w:highlight w:val="none"/>
        </w:rPr>
        <w:t>19.1磋商小组按供应商提交响应文件的顺序分别与通过资格</w:t>
      </w:r>
      <w:r>
        <w:rPr>
          <w:rFonts w:hint="eastAsia"/>
          <w:color w:val="auto"/>
          <w:highlight w:val="none"/>
          <w:lang w:eastAsia="zh-CN"/>
        </w:rPr>
        <w:t>（</w:t>
      </w:r>
      <w:r>
        <w:rPr>
          <w:rFonts w:hint="eastAsia"/>
          <w:color w:val="auto"/>
          <w:highlight w:val="none"/>
          <w:lang w:val="en-US" w:eastAsia="zh-CN"/>
        </w:rPr>
        <w:t>初步</w:t>
      </w:r>
      <w:r>
        <w:rPr>
          <w:rFonts w:hint="eastAsia"/>
          <w:color w:val="auto"/>
          <w:highlight w:val="none"/>
          <w:lang w:eastAsia="zh-CN"/>
        </w:rPr>
        <w:t>）</w:t>
      </w:r>
      <w:r>
        <w:rPr>
          <w:rFonts w:hint="eastAsia"/>
          <w:color w:val="auto"/>
          <w:highlight w:val="none"/>
        </w:rPr>
        <w:t>审查的供应商进行磋商，并给予所有参加磋商的供应商平等的磋商机会。</w:t>
      </w:r>
    </w:p>
    <w:p>
      <w:pPr>
        <w:ind w:firstLine="480"/>
        <w:rPr>
          <w:color w:val="auto"/>
          <w:highlight w:val="none"/>
        </w:rPr>
      </w:pPr>
      <w:r>
        <w:rPr>
          <w:rFonts w:hint="eastAsia"/>
          <w:color w:val="auto"/>
          <w:highlight w:val="none"/>
        </w:rPr>
        <w:t>19.2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w:t>
      </w:r>
    </w:p>
    <w:p>
      <w:pPr>
        <w:ind w:firstLine="480"/>
        <w:rPr>
          <w:color w:val="auto"/>
          <w:highlight w:val="none"/>
        </w:rPr>
      </w:pPr>
      <w:r>
        <w:rPr>
          <w:rFonts w:hint="eastAsia"/>
          <w:color w:val="auto"/>
          <w:highlight w:val="none"/>
        </w:rPr>
        <w:t>19.3供应商在磋商中作出的承诺，是其响应文件的组成部分。</w:t>
      </w:r>
    </w:p>
    <w:p>
      <w:pPr>
        <w:ind w:firstLine="480"/>
        <w:rPr>
          <w:color w:val="auto"/>
          <w:highlight w:val="none"/>
        </w:rPr>
      </w:pPr>
      <w:r>
        <w:rPr>
          <w:rFonts w:hint="eastAsia"/>
          <w:color w:val="auto"/>
          <w:highlight w:val="none"/>
        </w:rPr>
        <w:t>19.4磋商小组在初审中响应文件报价出现前后不一致的，除磋商文件另有规定外，按照下列规定修正：</w:t>
      </w:r>
    </w:p>
    <w:p>
      <w:pPr>
        <w:ind w:firstLine="480"/>
        <w:rPr>
          <w:color w:val="auto"/>
          <w:highlight w:val="none"/>
        </w:rPr>
      </w:pPr>
      <w:r>
        <w:rPr>
          <w:rFonts w:hint="eastAsia"/>
          <w:color w:val="auto"/>
          <w:highlight w:val="none"/>
        </w:rPr>
        <w:t>（1）响应文件中报价一览表内容与响应文件中相应内容不一致的，以报价一览表为准；</w:t>
      </w:r>
    </w:p>
    <w:p>
      <w:pPr>
        <w:ind w:firstLine="480"/>
        <w:rPr>
          <w:color w:val="auto"/>
          <w:highlight w:val="none"/>
        </w:rPr>
      </w:pPr>
      <w:r>
        <w:rPr>
          <w:rFonts w:hint="eastAsia"/>
          <w:color w:val="auto"/>
          <w:highlight w:val="none"/>
        </w:rPr>
        <w:t>（2）大写金额和小写金额不一致的，以大写金额为准；</w:t>
      </w:r>
    </w:p>
    <w:p>
      <w:pPr>
        <w:ind w:firstLine="480"/>
        <w:rPr>
          <w:color w:val="auto"/>
          <w:highlight w:val="none"/>
        </w:rPr>
      </w:pPr>
      <w:r>
        <w:rPr>
          <w:rFonts w:hint="eastAsia"/>
          <w:color w:val="auto"/>
          <w:highlight w:val="none"/>
        </w:rPr>
        <w:t>（3）单价金额小数点或者百分比有明显错位的，以报价一览表的总价为准，并修改单价；</w:t>
      </w:r>
    </w:p>
    <w:p>
      <w:pPr>
        <w:ind w:firstLine="480"/>
        <w:rPr>
          <w:color w:val="auto"/>
          <w:highlight w:val="none"/>
        </w:rPr>
      </w:pPr>
      <w:r>
        <w:rPr>
          <w:rFonts w:hint="eastAsia"/>
          <w:color w:val="auto"/>
          <w:highlight w:val="none"/>
        </w:rPr>
        <w:t>（4）总价金额与按单价汇总金额不一致的，以单价金额计算结果为准。</w:t>
      </w:r>
    </w:p>
    <w:p>
      <w:pPr>
        <w:ind w:firstLine="480"/>
        <w:rPr>
          <w:color w:val="auto"/>
          <w:highlight w:val="none"/>
        </w:rPr>
      </w:pPr>
      <w:r>
        <w:rPr>
          <w:rFonts w:hint="eastAsia"/>
          <w:color w:val="auto"/>
          <w:highlight w:val="none"/>
        </w:rPr>
        <w:t>（5）若供应商不同意以上修正，其响应文件将视为无效。</w:t>
      </w:r>
    </w:p>
    <w:p>
      <w:pPr>
        <w:numPr>
          <w:ilvl w:val="0"/>
          <w:numId w:val="3"/>
        </w:numPr>
        <w:ind w:firstLine="0" w:firstLineChars="0"/>
        <w:rPr>
          <w:color w:val="auto"/>
          <w:highlight w:val="none"/>
        </w:rPr>
      </w:pPr>
      <w:r>
        <w:rPr>
          <w:rFonts w:hint="eastAsia"/>
          <w:color w:val="auto"/>
          <w:highlight w:val="none"/>
        </w:rPr>
        <w:t>磋商内容的保密</w:t>
      </w:r>
    </w:p>
    <w:p>
      <w:pPr>
        <w:ind w:firstLine="480"/>
        <w:rPr>
          <w:color w:val="auto"/>
          <w:highlight w:val="none"/>
        </w:rPr>
      </w:pPr>
      <w:r>
        <w:rPr>
          <w:rFonts w:hint="eastAsia"/>
          <w:color w:val="auto"/>
          <w:highlight w:val="none"/>
        </w:rPr>
        <w:t>20.1磋商后，至正式授予成交供应商合同止，凡属于审查、澄清、评价和比较的所有资料、有关授予合同的信息等，都不能向供应商或与磋商无关的其他人泄露。</w:t>
      </w:r>
    </w:p>
    <w:p>
      <w:pPr>
        <w:ind w:firstLine="480"/>
        <w:rPr>
          <w:color w:val="auto"/>
          <w:highlight w:val="none"/>
        </w:rPr>
      </w:pPr>
      <w:r>
        <w:rPr>
          <w:rFonts w:hint="eastAsia"/>
          <w:color w:val="auto"/>
          <w:highlight w:val="none"/>
        </w:rPr>
        <w:t>20.2响应文件的审查、澄清、评价和比较以及授予合同的过程中，供应商对采购人、采购代理机构和磋商小组成员施加影响的任何行为，都将导致其磋商资格被取消。</w:t>
      </w:r>
    </w:p>
    <w:p>
      <w:pPr>
        <w:numPr>
          <w:ilvl w:val="0"/>
          <w:numId w:val="3"/>
        </w:numPr>
        <w:ind w:firstLine="0" w:firstLineChars="0"/>
        <w:rPr>
          <w:color w:val="auto"/>
          <w:highlight w:val="none"/>
        </w:rPr>
      </w:pPr>
      <w:r>
        <w:rPr>
          <w:rFonts w:hint="eastAsia"/>
          <w:color w:val="auto"/>
          <w:highlight w:val="none"/>
        </w:rPr>
        <w:t>竞争性磋商和评审</w:t>
      </w:r>
    </w:p>
    <w:p>
      <w:pPr>
        <w:ind w:firstLine="480"/>
        <w:rPr>
          <w:color w:val="auto"/>
          <w:highlight w:val="none"/>
        </w:rPr>
      </w:pPr>
      <w:r>
        <w:rPr>
          <w:rFonts w:hint="eastAsia"/>
          <w:color w:val="auto"/>
          <w:highlight w:val="none"/>
        </w:rPr>
        <w:t>详见竞争性磋商文件第</w:t>
      </w:r>
      <w:r>
        <w:rPr>
          <w:rFonts w:hint="eastAsia"/>
          <w:color w:val="auto"/>
          <w:highlight w:val="none"/>
          <w:lang w:val="en-US" w:eastAsia="zh-CN"/>
        </w:rPr>
        <w:t>六</w:t>
      </w:r>
      <w:r>
        <w:rPr>
          <w:rFonts w:hint="eastAsia"/>
          <w:color w:val="auto"/>
          <w:highlight w:val="none"/>
        </w:rPr>
        <w:t>章“评审办法和程序”。</w:t>
      </w:r>
    </w:p>
    <w:p>
      <w:pPr>
        <w:keepNext/>
        <w:keepLines/>
        <w:widowControl w:val="0"/>
        <w:spacing w:before="100" w:after="100"/>
        <w:ind w:firstLine="0" w:firstLineChars="0"/>
        <w:jc w:val="center"/>
        <w:outlineLvl w:val="1"/>
        <w:rPr>
          <w:b/>
          <w:bCs/>
          <w:color w:val="auto"/>
          <w:kern w:val="2"/>
          <w:szCs w:val="28"/>
          <w:highlight w:val="none"/>
        </w:rPr>
      </w:pPr>
      <w:bookmarkStart w:id="107" w:name="_Toc70407837"/>
      <w:bookmarkStart w:id="108" w:name="_Toc70407783"/>
      <w:bookmarkStart w:id="109" w:name="_Toc343"/>
      <w:bookmarkStart w:id="110" w:name="_Toc29424"/>
      <w:bookmarkStart w:id="111" w:name="_Toc9959"/>
      <w:bookmarkStart w:id="112" w:name="_Toc28518"/>
      <w:bookmarkStart w:id="113" w:name="_Toc10682"/>
      <w:bookmarkStart w:id="114" w:name="_Toc17377"/>
      <w:r>
        <w:rPr>
          <w:rFonts w:hint="eastAsia"/>
          <w:b/>
          <w:bCs/>
          <w:color w:val="auto"/>
          <w:kern w:val="2"/>
          <w:szCs w:val="28"/>
          <w:highlight w:val="none"/>
        </w:rPr>
        <w:t>六、授标及签约</w:t>
      </w:r>
      <w:bookmarkEnd w:id="107"/>
      <w:bookmarkEnd w:id="108"/>
      <w:bookmarkEnd w:id="109"/>
      <w:bookmarkEnd w:id="110"/>
      <w:bookmarkEnd w:id="111"/>
      <w:bookmarkEnd w:id="112"/>
      <w:bookmarkEnd w:id="113"/>
      <w:bookmarkEnd w:id="114"/>
    </w:p>
    <w:p>
      <w:pPr>
        <w:ind w:firstLine="0" w:firstLineChars="0"/>
        <w:rPr>
          <w:color w:val="auto"/>
          <w:highlight w:val="none"/>
        </w:rPr>
      </w:pPr>
      <w:r>
        <w:rPr>
          <w:rFonts w:hint="eastAsia"/>
          <w:color w:val="auto"/>
          <w:highlight w:val="none"/>
        </w:rPr>
        <w:t>22．定标原则</w:t>
      </w:r>
    </w:p>
    <w:p>
      <w:pPr>
        <w:ind w:firstLine="480"/>
        <w:rPr>
          <w:color w:val="auto"/>
          <w:highlight w:val="none"/>
        </w:rPr>
      </w:pPr>
      <w:r>
        <w:rPr>
          <w:rFonts w:hint="eastAsia"/>
          <w:color w:val="auto"/>
          <w:highlight w:val="none"/>
        </w:rPr>
        <w:t>22.1竞争性磋商小组将严格按照竞争性磋商文件的要求和条件进行评审,根据评标办法推荐出3名成交候选人，并标明排列顺序。采购人将根据竞争性磋商小组推荐的结果确定成交</w:t>
      </w:r>
      <w:r>
        <w:rPr>
          <w:rFonts w:hint="eastAsia"/>
          <w:color w:val="auto"/>
          <w:highlight w:val="none"/>
          <w:lang w:eastAsia="zh-CN"/>
        </w:rPr>
        <w:t>供应商</w:t>
      </w:r>
      <w:r>
        <w:rPr>
          <w:rFonts w:hint="eastAsia"/>
          <w:color w:val="auto"/>
          <w:highlight w:val="none"/>
        </w:rPr>
        <w:t>。排名第一的成交候选人因不可抗力或者自身原因不能履行合同，或者本文件规定应当提交履约保证金而在规定期限未能提交的，或者是磋商小组出现评标错误，被他人质疑后证实确有其事的，采购人将把合同授予顺延至排名第二的成交候选人，以此类推。</w:t>
      </w:r>
    </w:p>
    <w:p>
      <w:pPr>
        <w:ind w:firstLine="0" w:firstLineChars="0"/>
        <w:rPr>
          <w:color w:val="auto"/>
          <w:highlight w:val="none"/>
        </w:rPr>
      </w:pPr>
      <w:r>
        <w:rPr>
          <w:rFonts w:hint="eastAsia"/>
          <w:color w:val="auto"/>
          <w:highlight w:val="none"/>
        </w:rPr>
        <w:t>23．成交通知</w:t>
      </w:r>
    </w:p>
    <w:p>
      <w:pPr>
        <w:ind w:firstLine="480"/>
        <w:rPr>
          <w:rFonts w:hint="default"/>
          <w:color w:val="auto"/>
          <w:highlight w:val="none"/>
          <w:lang w:val="en-US"/>
        </w:rPr>
      </w:pPr>
      <w:r>
        <w:rPr>
          <w:rFonts w:hint="eastAsia"/>
          <w:color w:val="auto"/>
          <w:highlight w:val="none"/>
        </w:rPr>
        <w:t>23.l 成交后,采购代理机构应将成交结果通知所有的</w:t>
      </w:r>
      <w:r>
        <w:rPr>
          <w:rFonts w:hint="eastAsia"/>
          <w:color w:val="auto"/>
          <w:highlight w:val="none"/>
          <w:lang w:eastAsia="zh-CN"/>
        </w:rPr>
        <w:t>供应商</w:t>
      </w:r>
      <w:r>
        <w:rPr>
          <w:rFonts w:hint="eastAsia"/>
          <w:color w:val="auto"/>
          <w:highlight w:val="none"/>
        </w:rPr>
        <w:t>，</w:t>
      </w:r>
      <w:r>
        <w:rPr>
          <w:rFonts w:hint="eastAsia"/>
          <w:color w:val="auto"/>
          <w:highlight w:val="none"/>
          <w:lang w:val="en-US" w:eastAsia="zh-CN"/>
        </w:rPr>
        <w:t>在海南省政府采购网发布成交公告</w:t>
      </w:r>
      <w:r>
        <w:rPr>
          <w:rFonts w:hint="eastAsia"/>
          <w:color w:val="auto"/>
          <w:highlight w:val="none"/>
        </w:rPr>
        <w:t>并向成交</w:t>
      </w:r>
      <w:r>
        <w:rPr>
          <w:rFonts w:hint="eastAsia"/>
          <w:color w:val="auto"/>
          <w:highlight w:val="none"/>
          <w:lang w:eastAsia="zh-CN"/>
        </w:rPr>
        <w:t>供应商</w:t>
      </w:r>
      <w:r>
        <w:rPr>
          <w:rFonts w:hint="eastAsia"/>
          <w:color w:val="auto"/>
          <w:highlight w:val="none"/>
        </w:rPr>
        <w:t>发出成交通知书。</w:t>
      </w:r>
    </w:p>
    <w:p>
      <w:pPr>
        <w:ind w:firstLine="480"/>
        <w:rPr>
          <w:color w:val="auto"/>
          <w:highlight w:val="none"/>
        </w:rPr>
      </w:pPr>
      <w:r>
        <w:rPr>
          <w:rFonts w:hint="eastAsia"/>
          <w:color w:val="auto"/>
          <w:highlight w:val="none"/>
        </w:rPr>
        <w:t>23.2 成交通知书将是合同的一个组成部分。</w:t>
      </w:r>
    </w:p>
    <w:p>
      <w:pPr>
        <w:ind w:firstLine="0" w:firstLineChars="0"/>
        <w:rPr>
          <w:color w:val="auto"/>
          <w:highlight w:val="none"/>
        </w:rPr>
      </w:pPr>
      <w:r>
        <w:rPr>
          <w:rFonts w:hint="eastAsia"/>
          <w:color w:val="auto"/>
          <w:highlight w:val="none"/>
        </w:rPr>
        <w:t>24．签订合同</w:t>
      </w:r>
    </w:p>
    <w:p>
      <w:pPr>
        <w:ind w:firstLine="480"/>
        <w:rPr>
          <w:color w:val="auto"/>
          <w:highlight w:val="none"/>
        </w:rPr>
      </w:pPr>
      <w:r>
        <w:rPr>
          <w:rFonts w:hint="eastAsia"/>
          <w:color w:val="auto"/>
          <w:highlight w:val="none"/>
        </w:rPr>
        <w:t>24.l 成交</w:t>
      </w:r>
      <w:r>
        <w:rPr>
          <w:rFonts w:hint="eastAsia"/>
          <w:color w:val="auto"/>
          <w:highlight w:val="none"/>
          <w:lang w:eastAsia="zh-CN"/>
        </w:rPr>
        <w:t>供应商</w:t>
      </w:r>
      <w:r>
        <w:rPr>
          <w:rFonts w:hint="eastAsia"/>
          <w:color w:val="auto"/>
          <w:highlight w:val="none"/>
        </w:rPr>
        <w:t>应按成交通知书规定的时间、地点与采购人签订成交合同，给采购人和采购代理机构造成损失的，成交</w:t>
      </w:r>
      <w:r>
        <w:rPr>
          <w:rFonts w:hint="eastAsia"/>
          <w:color w:val="auto"/>
          <w:highlight w:val="none"/>
          <w:lang w:eastAsia="zh-CN"/>
        </w:rPr>
        <w:t>供应商</w:t>
      </w:r>
      <w:r>
        <w:rPr>
          <w:rFonts w:hint="eastAsia"/>
          <w:color w:val="auto"/>
          <w:highlight w:val="none"/>
        </w:rPr>
        <w:t>应承担赔偿责任。</w:t>
      </w:r>
    </w:p>
    <w:p>
      <w:pPr>
        <w:ind w:firstLine="480"/>
        <w:rPr>
          <w:color w:val="auto"/>
          <w:highlight w:val="none"/>
        </w:rPr>
      </w:pPr>
      <w:r>
        <w:rPr>
          <w:rFonts w:hint="eastAsia"/>
          <w:color w:val="auto"/>
          <w:highlight w:val="none"/>
        </w:rPr>
        <w:t>24.2 竞争性磋商文件、成交</w:t>
      </w:r>
      <w:r>
        <w:rPr>
          <w:rFonts w:hint="eastAsia"/>
          <w:color w:val="auto"/>
          <w:highlight w:val="none"/>
          <w:lang w:eastAsia="zh-CN"/>
        </w:rPr>
        <w:t>供应商</w:t>
      </w:r>
      <w:r>
        <w:rPr>
          <w:rFonts w:hint="eastAsia"/>
          <w:color w:val="auto"/>
          <w:highlight w:val="none"/>
        </w:rPr>
        <w:t>的响应文件及评标过程中有关澄清文件均应作为合同附件。</w:t>
      </w:r>
    </w:p>
    <w:p>
      <w:pPr>
        <w:ind w:firstLine="0" w:firstLineChars="0"/>
        <w:rPr>
          <w:color w:val="auto"/>
          <w:highlight w:val="none"/>
        </w:rPr>
      </w:pPr>
      <w:r>
        <w:rPr>
          <w:rFonts w:hint="eastAsia"/>
          <w:color w:val="auto"/>
          <w:highlight w:val="none"/>
        </w:rPr>
        <w:t>25．采购代理服务费</w:t>
      </w:r>
    </w:p>
    <w:p>
      <w:pPr>
        <w:ind w:firstLine="480"/>
        <w:rPr>
          <w:rFonts w:hint="eastAsia" w:eastAsia="宋体"/>
          <w:color w:val="auto"/>
          <w:highlight w:val="none"/>
          <w:lang w:val="en-US" w:eastAsia="zh-CN"/>
        </w:rPr>
      </w:pPr>
      <w:r>
        <w:rPr>
          <w:rFonts w:hint="eastAsia"/>
          <w:color w:val="auto"/>
          <w:highlight w:val="none"/>
          <w:lang w:val="en-US" w:eastAsia="zh-CN"/>
        </w:rPr>
        <w:t>海南中政项目管理有限公司将向</w:t>
      </w:r>
      <w:r>
        <w:rPr>
          <w:rFonts w:hint="eastAsia" w:cs="宋体"/>
          <w:bCs/>
          <w:color w:val="auto"/>
          <w:kern w:val="0"/>
          <w:sz w:val="24"/>
          <w:highlight w:val="none"/>
          <w:lang w:val="en-US" w:eastAsia="zh-CN"/>
        </w:rPr>
        <w:t>采购人</w:t>
      </w:r>
      <w:r>
        <w:rPr>
          <w:rFonts w:hint="eastAsia"/>
          <w:color w:val="auto"/>
          <w:highlight w:val="none"/>
          <w:lang w:val="en-US" w:eastAsia="zh-CN"/>
        </w:rPr>
        <w:t>收取采购代理服务费，100万以下按1%，100万~500万按0.7%，按差额定率累进法计算。</w:t>
      </w:r>
    </w:p>
    <w:p>
      <w:pPr>
        <w:ind w:firstLine="0" w:firstLineChars="0"/>
        <w:rPr>
          <w:rFonts w:hint="eastAsia" w:eastAsia="宋体"/>
          <w:color w:val="auto"/>
          <w:highlight w:val="none"/>
          <w:lang w:eastAsia="zh-CN"/>
        </w:rPr>
      </w:pPr>
      <w:r>
        <w:rPr>
          <w:rFonts w:hint="eastAsia"/>
          <w:color w:val="auto"/>
          <w:highlight w:val="none"/>
        </w:rPr>
        <w:t>26. 重新</w:t>
      </w:r>
      <w:r>
        <w:rPr>
          <w:rFonts w:hint="eastAsia"/>
          <w:color w:val="auto"/>
          <w:highlight w:val="none"/>
          <w:lang w:eastAsia="zh-CN"/>
        </w:rPr>
        <w:t>采购</w:t>
      </w:r>
    </w:p>
    <w:p>
      <w:pPr>
        <w:ind w:firstLine="480"/>
        <w:rPr>
          <w:color w:val="auto"/>
          <w:highlight w:val="none"/>
        </w:rPr>
      </w:pPr>
      <w:r>
        <w:rPr>
          <w:rFonts w:hint="eastAsia"/>
          <w:color w:val="auto"/>
          <w:highlight w:val="none"/>
        </w:rPr>
        <w:t>有下列情形之一的，采购人将重新</w:t>
      </w:r>
      <w:r>
        <w:rPr>
          <w:rFonts w:hint="eastAsia"/>
          <w:color w:val="auto"/>
          <w:highlight w:val="none"/>
          <w:lang w:eastAsia="zh-CN"/>
        </w:rPr>
        <w:t>采购</w:t>
      </w:r>
      <w:r>
        <w:rPr>
          <w:rFonts w:hint="eastAsia"/>
          <w:color w:val="auto"/>
          <w:highlight w:val="none"/>
        </w:rPr>
        <w:t>：</w:t>
      </w:r>
    </w:p>
    <w:p>
      <w:pPr>
        <w:ind w:firstLine="480"/>
        <w:rPr>
          <w:color w:val="auto"/>
          <w:highlight w:val="none"/>
        </w:rPr>
      </w:pPr>
      <w:r>
        <w:rPr>
          <w:rFonts w:hint="eastAsia"/>
          <w:color w:val="auto"/>
          <w:highlight w:val="none"/>
        </w:rPr>
        <w:t>（1）经竞争性磋商小组评审后否决所有响应文件的；</w:t>
      </w:r>
    </w:p>
    <w:p>
      <w:pPr>
        <w:ind w:firstLine="480"/>
        <w:rPr>
          <w:color w:val="auto"/>
          <w:highlight w:val="none"/>
        </w:rPr>
      </w:pPr>
      <w:r>
        <w:rPr>
          <w:rFonts w:hint="eastAsia"/>
          <w:color w:val="auto"/>
          <w:highlight w:val="none"/>
        </w:rPr>
        <w:t>（2）成交候选人均未与采购人签订合同的；</w:t>
      </w:r>
    </w:p>
    <w:p>
      <w:pPr>
        <w:ind w:firstLine="480"/>
        <w:rPr>
          <w:color w:val="auto"/>
          <w:highlight w:val="none"/>
        </w:rPr>
      </w:pPr>
      <w:r>
        <w:rPr>
          <w:rFonts w:hint="eastAsia"/>
          <w:color w:val="auto"/>
          <w:highlight w:val="none"/>
        </w:rPr>
        <w:t>（3）法律规定的其他情形。</w:t>
      </w:r>
    </w:p>
    <w:p>
      <w:pPr>
        <w:keepNext/>
        <w:keepLines/>
        <w:widowControl w:val="0"/>
        <w:spacing w:before="100" w:after="100"/>
        <w:ind w:firstLine="0" w:firstLineChars="0"/>
        <w:jc w:val="center"/>
        <w:outlineLvl w:val="1"/>
        <w:rPr>
          <w:b/>
          <w:bCs/>
          <w:color w:val="auto"/>
          <w:kern w:val="2"/>
          <w:szCs w:val="28"/>
          <w:highlight w:val="none"/>
        </w:rPr>
      </w:pPr>
      <w:bookmarkStart w:id="115" w:name="_Toc317237605"/>
      <w:bookmarkStart w:id="116" w:name="_Toc2917"/>
      <w:bookmarkStart w:id="117" w:name="_Toc31913"/>
      <w:bookmarkStart w:id="118" w:name="_Toc5082"/>
      <w:bookmarkStart w:id="119" w:name="_Toc29471"/>
      <w:bookmarkStart w:id="120" w:name="_Toc70407838"/>
      <w:bookmarkStart w:id="121" w:name="_Toc28010"/>
      <w:bookmarkStart w:id="122" w:name="_Toc20721"/>
      <w:bookmarkStart w:id="123" w:name="_Toc24964"/>
      <w:bookmarkStart w:id="124" w:name="_Toc317237780"/>
      <w:bookmarkStart w:id="125" w:name="_Toc32245"/>
      <w:bookmarkStart w:id="126" w:name="_Toc26993"/>
      <w:bookmarkStart w:id="127" w:name="_Toc70407784"/>
      <w:bookmarkStart w:id="128" w:name="_Toc12275"/>
      <w:r>
        <w:rPr>
          <w:rFonts w:hint="eastAsia"/>
          <w:b/>
          <w:bCs/>
          <w:color w:val="auto"/>
          <w:kern w:val="2"/>
          <w:szCs w:val="28"/>
          <w:highlight w:val="none"/>
        </w:rPr>
        <w:t>七、询问、质疑和投诉</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ind w:firstLine="0" w:firstLineChars="0"/>
        <w:rPr>
          <w:color w:val="auto"/>
          <w:highlight w:val="none"/>
        </w:rPr>
      </w:pPr>
      <w:r>
        <w:rPr>
          <w:rFonts w:hint="eastAsia"/>
          <w:color w:val="auto"/>
          <w:highlight w:val="none"/>
        </w:rPr>
        <w:t>27. 询问</w:t>
      </w:r>
    </w:p>
    <w:p>
      <w:pPr>
        <w:widowControl w:val="0"/>
        <w:tabs>
          <w:tab w:val="left" w:pos="1050"/>
        </w:tabs>
        <w:ind w:firstLine="480"/>
        <w:rPr>
          <w:color w:val="auto"/>
          <w:szCs w:val="24"/>
          <w:highlight w:val="none"/>
        </w:rPr>
      </w:pPr>
      <w:r>
        <w:rPr>
          <w:rFonts w:hint="eastAsia"/>
          <w:color w:val="auto"/>
          <w:szCs w:val="24"/>
          <w:highlight w:val="none"/>
        </w:rPr>
        <w:t>27.1供应商对本采购活动事项有疑问的，应当以书面形式向</w:t>
      </w:r>
      <w:r>
        <w:rPr>
          <w:rFonts w:hint="eastAsia"/>
          <w:color w:val="auto"/>
          <w:szCs w:val="24"/>
          <w:highlight w:val="none"/>
          <w:lang w:eastAsia="zh-CN"/>
        </w:rPr>
        <w:t>采购</w:t>
      </w:r>
      <w:r>
        <w:rPr>
          <w:rFonts w:hint="eastAsia"/>
          <w:color w:val="auto"/>
          <w:szCs w:val="24"/>
          <w:highlight w:val="none"/>
        </w:rPr>
        <w:t>人或</w:t>
      </w:r>
      <w:r>
        <w:rPr>
          <w:rFonts w:hint="eastAsia"/>
          <w:color w:val="auto"/>
          <w:szCs w:val="24"/>
          <w:highlight w:val="none"/>
          <w:lang w:eastAsia="zh-CN"/>
        </w:rPr>
        <w:t>采购</w:t>
      </w:r>
      <w:r>
        <w:rPr>
          <w:rFonts w:hint="eastAsia"/>
          <w:color w:val="auto"/>
          <w:szCs w:val="24"/>
          <w:highlight w:val="none"/>
        </w:rPr>
        <w:t>代理机构提出询问。</w:t>
      </w:r>
    </w:p>
    <w:p>
      <w:pPr>
        <w:widowControl w:val="0"/>
        <w:tabs>
          <w:tab w:val="left" w:pos="1050"/>
        </w:tabs>
        <w:ind w:firstLine="480"/>
        <w:rPr>
          <w:color w:val="auto"/>
          <w:szCs w:val="24"/>
          <w:highlight w:val="none"/>
        </w:rPr>
      </w:pPr>
      <w:r>
        <w:rPr>
          <w:rFonts w:hint="eastAsia"/>
          <w:color w:val="auto"/>
          <w:szCs w:val="24"/>
          <w:highlight w:val="none"/>
        </w:rPr>
        <w:t>27.2询问应当用传真、信函、电子邮件等方式提出。</w:t>
      </w:r>
    </w:p>
    <w:p>
      <w:pPr>
        <w:widowControl w:val="0"/>
        <w:tabs>
          <w:tab w:val="left" w:pos="1050"/>
        </w:tabs>
        <w:ind w:firstLine="480"/>
        <w:rPr>
          <w:color w:val="auto"/>
          <w:szCs w:val="24"/>
          <w:highlight w:val="none"/>
        </w:rPr>
      </w:pPr>
      <w:r>
        <w:rPr>
          <w:rFonts w:hint="eastAsia"/>
          <w:color w:val="auto"/>
          <w:szCs w:val="24"/>
          <w:highlight w:val="none"/>
        </w:rPr>
        <w:t>27.3对询问的答复，将依据是否是重要的共性问题，决定是否同时告知其他供应商。</w:t>
      </w:r>
    </w:p>
    <w:p>
      <w:pPr>
        <w:widowControl w:val="0"/>
        <w:tabs>
          <w:tab w:val="left" w:pos="1050"/>
        </w:tabs>
        <w:ind w:firstLine="0" w:firstLineChars="0"/>
        <w:rPr>
          <w:color w:val="auto"/>
          <w:highlight w:val="none"/>
        </w:rPr>
      </w:pPr>
      <w:r>
        <w:rPr>
          <w:rFonts w:hint="eastAsia"/>
          <w:color w:val="auto"/>
          <w:szCs w:val="24"/>
          <w:highlight w:val="none"/>
        </w:rPr>
        <w:t xml:space="preserve">28. </w:t>
      </w:r>
      <w:r>
        <w:rPr>
          <w:rFonts w:hint="eastAsia"/>
          <w:color w:val="auto"/>
          <w:highlight w:val="none"/>
        </w:rPr>
        <w:t>质疑</w:t>
      </w:r>
    </w:p>
    <w:p>
      <w:pPr>
        <w:widowControl w:val="0"/>
        <w:tabs>
          <w:tab w:val="left" w:pos="1050"/>
        </w:tabs>
        <w:ind w:firstLine="480"/>
        <w:rPr>
          <w:color w:val="auto"/>
          <w:szCs w:val="24"/>
          <w:highlight w:val="none"/>
        </w:rPr>
      </w:pPr>
      <w:r>
        <w:rPr>
          <w:rFonts w:hint="eastAsia"/>
          <w:color w:val="auto"/>
          <w:szCs w:val="24"/>
          <w:highlight w:val="none"/>
        </w:rPr>
        <w:t>28.1供应商认为采购文件、采购过程和成交结果使自己的权益受到损害的，可以在知道或者应知其权益受到损害之日起七个工作日内，以书面形式向本代理机构或向</w:t>
      </w:r>
      <w:r>
        <w:rPr>
          <w:rFonts w:hint="eastAsia"/>
          <w:color w:val="auto"/>
          <w:szCs w:val="24"/>
          <w:highlight w:val="none"/>
          <w:lang w:eastAsia="zh-CN"/>
        </w:rPr>
        <w:t>采购</w:t>
      </w:r>
      <w:r>
        <w:rPr>
          <w:rFonts w:hint="eastAsia"/>
          <w:color w:val="auto"/>
          <w:szCs w:val="24"/>
          <w:highlight w:val="none"/>
        </w:rPr>
        <w:t>人提出质疑。</w:t>
      </w:r>
    </w:p>
    <w:p>
      <w:pPr>
        <w:widowControl w:val="0"/>
        <w:tabs>
          <w:tab w:val="left" w:pos="1050"/>
        </w:tabs>
        <w:ind w:firstLine="480"/>
        <w:rPr>
          <w:color w:val="auto"/>
          <w:szCs w:val="24"/>
          <w:highlight w:val="none"/>
        </w:rPr>
      </w:pPr>
      <w:r>
        <w:rPr>
          <w:rFonts w:hint="eastAsia"/>
          <w:color w:val="auto"/>
          <w:szCs w:val="24"/>
          <w:highlight w:val="none"/>
        </w:rPr>
        <w:t>28.2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widowControl w:val="0"/>
        <w:tabs>
          <w:tab w:val="left" w:pos="1050"/>
        </w:tabs>
        <w:ind w:firstLine="480"/>
        <w:rPr>
          <w:color w:val="auto"/>
          <w:szCs w:val="24"/>
          <w:highlight w:val="none"/>
        </w:rPr>
      </w:pPr>
      <w:r>
        <w:rPr>
          <w:rFonts w:hint="eastAsia"/>
          <w:color w:val="auto"/>
          <w:szCs w:val="24"/>
          <w:highlight w:val="none"/>
        </w:rPr>
        <w:t>28.3质疑应当用传真、信函或电子邮件送达。信函的邮发地必须是供应商的注册地；发出传真的号码和发出邮件的邮箱必须是供应商以网站或其他形式公布的号码及邮箱。</w:t>
      </w:r>
    </w:p>
    <w:p>
      <w:pPr>
        <w:widowControl w:val="0"/>
        <w:tabs>
          <w:tab w:val="left" w:pos="1050"/>
        </w:tabs>
        <w:ind w:firstLine="480"/>
        <w:rPr>
          <w:color w:val="auto"/>
          <w:szCs w:val="24"/>
          <w:highlight w:val="none"/>
        </w:rPr>
      </w:pPr>
      <w:r>
        <w:rPr>
          <w:rFonts w:hint="eastAsia"/>
          <w:color w:val="auto"/>
          <w:szCs w:val="24"/>
          <w:highlight w:val="none"/>
        </w:rPr>
        <w:t>28.4不符合本章第28.1、28.2和28.3款规定的质疑是无效质疑，不予受理。</w:t>
      </w:r>
    </w:p>
    <w:p>
      <w:pPr>
        <w:widowControl w:val="0"/>
        <w:tabs>
          <w:tab w:val="left" w:pos="1050"/>
        </w:tabs>
        <w:ind w:firstLine="480"/>
        <w:rPr>
          <w:color w:val="auto"/>
          <w:szCs w:val="24"/>
          <w:highlight w:val="none"/>
        </w:rPr>
      </w:pPr>
      <w:r>
        <w:rPr>
          <w:rFonts w:hint="eastAsia"/>
          <w:color w:val="auto"/>
          <w:szCs w:val="24"/>
          <w:highlight w:val="none"/>
        </w:rPr>
        <w:t>28.5对于供应商的有效质疑，我们将按照《中华人共和国政府采购法》</w:t>
      </w:r>
      <w:r>
        <w:rPr>
          <w:rFonts w:hint="eastAsia"/>
          <w:color w:val="auto"/>
          <w:highlight w:val="none"/>
        </w:rPr>
        <w:t>《中华人民共和国政府采购法实施条例》</w:t>
      </w:r>
      <w:r>
        <w:rPr>
          <w:rFonts w:hint="eastAsia"/>
          <w:color w:val="auto"/>
          <w:szCs w:val="24"/>
          <w:highlight w:val="none"/>
        </w:rPr>
        <w:t>和《政府采购竞争性磋商采购方式管理暂行办法》的规定及时予以答复。</w:t>
      </w:r>
    </w:p>
    <w:p>
      <w:pPr>
        <w:widowControl w:val="0"/>
        <w:tabs>
          <w:tab w:val="left" w:pos="1050"/>
        </w:tabs>
        <w:ind w:firstLine="480"/>
        <w:rPr>
          <w:rFonts w:hint="default" w:eastAsia="宋体"/>
          <w:color w:val="auto"/>
          <w:szCs w:val="24"/>
          <w:highlight w:val="none"/>
          <w:lang w:val="en-US" w:eastAsia="zh-CN"/>
        </w:rPr>
      </w:pPr>
      <w:r>
        <w:rPr>
          <w:rFonts w:hint="eastAsia"/>
          <w:color w:val="auto"/>
          <w:szCs w:val="24"/>
          <w:highlight w:val="none"/>
        </w:rPr>
        <w:t>28.6供应商应当慎重使用质疑的权利。属于对政府采购活动事项产生一般疑问的，应当根据政府采购法第52条的规定提出询问，本代理机构有</w:t>
      </w:r>
      <w:r>
        <w:rPr>
          <w:rFonts w:hint="eastAsia"/>
          <w:color w:val="auto"/>
          <w:szCs w:val="24"/>
          <w:highlight w:val="none"/>
          <w:lang w:val="en-US" w:eastAsia="zh-CN"/>
        </w:rPr>
        <w:t>协助采购人的</w:t>
      </w:r>
      <w:r>
        <w:rPr>
          <w:rFonts w:hint="eastAsia"/>
          <w:color w:val="auto"/>
          <w:szCs w:val="24"/>
          <w:highlight w:val="none"/>
        </w:rPr>
        <w:t>义务及时作出答复。</w:t>
      </w:r>
      <w:r>
        <w:rPr>
          <w:rFonts w:hint="eastAsia"/>
          <w:color w:val="auto"/>
          <w:szCs w:val="24"/>
          <w:highlight w:val="none"/>
          <w:lang w:val="en-US" w:eastAsia="zh-CN"/>
        </w:rPr>
        <w:t>电话：</w:t>
      </w:r>
      <w:r>
        <w:rPr>
          <w:rFonts w:hint="eastAsia"/>
          <w:color w:val="auto"/>
          <w:szCs w:val="28"/>
          <w:highlight w:val="none"/>
          <w:lang w:val="en-US" w:eastAsia="zh-CN"/>
        </w:rPr>
        <w:t>0898-65347183</w:t>
      </w:r>
    </w:p>
    <w:p>
      <w:pPr>
        <w:ind w:firstLine="0" w:firstLineChars="0"/>
        <w:rPr>
          <w:color w:val="auto"/>
          <w:highlight w:val="none"/>
        </w:rPr>
      </w:pPr>
      <w:r>
        <w:rPr>
          <w:rFonts w:hint="eastAsia"/>
          <w:color w:val="auto"/>
          <w:highlight w:val="none"/>
        </w:rPr>
        <w:t>29. 投诉</w:t>
      </w:r>
    </w:p>
    <w:p>
      <w:pPr>
        <w:widowControl w:val="0"/>
        <w:tabs>
          <w:tab w:val="left" w:pos="1050"/>
        </w:tabs>
        <w:ind w:firstLine="480"/>
        <w:rPr>
          <w:rFonts w:hint="default" w:eastAsia="宋体"/>
          <w:color w:val="auto"/>
          <w:szCs w:val="24"/>
          <w:highlight w:val="none"/>
          <w:lang w:val="en-US" w:eastAsia="zh-CN"/>
        </w:rPr>
      </w:pPr>
      <w:r>
        <w:rPr>
          <w:rFonts w:hint="eastAsia"/>
          <w:color w:val="auto"/>
          <w:szCs w:val="24"/>
          <w:highlight w:val="none"/>
        </w:rPr>
        <w:t>29.1供应商对质疑事项的答复不满意，或者没有在法定期限内得到答复的，可以依法向政府采购监管部门进行投诉。</w:t>
      </w:r>
      <w:r>
        <w:rPr>
          <w:rFonts w:hint="eastAsia"/>
          <w:color w:val="auto"/>
          <w:szCs w:val="24"/>
          <w:highlight w:val="none"/>
          <w:lang w:val="en-US" w:eastAsia="zh-CN"/>
        </w:rPr>
        <w:t>本项目监督部门为：海南省财政厅 电话：0898-68550219</w:t>
      </w:r>
    </w:p>
    <w:p>
      <w:pPr>
        <w:widowControl w:val="0"/>
        <w:tabs>
          <w:tab w:val="left" w:pos="1050"/>
        </w:tabs>
        <w:ind w:firstLine="480"/>
        <w:rPr>
          <w:color w:val="auto"/>
          <w:szCs w:val="24"/>
          <w:highlight w:val="none"/>
        </w:rPr>
      </w:pPr>
      <w:r>
        <w:rPr>
          <w:rFonts w:hint="eastAsia"/>
          <w:color w:val="auto"/>
          <w:szCs w:val="24"/>
          <w:highlight w:val="none"/>
        </w:rPr>
        <w:t>29.2供应商的投诉，应当符合《中华人共和国政府采购法》《</w:t>
      </w:r>
      <w:r>
        <w:rPr>
          <w:rFonts w:hint="eastAsia"/>
          <w:color w:val="auto"/>
          <w:szCs w:val="24"/>
          <w:highlight w:val="none"/>
          <w:lang w:val="en-US" w:eastAsia="zh-CN"/>
        </w:rPr>
        <w:t>政府采购质疑和投诉办法</w:t>
      </w:r>
      <w:r>
        <w:rPr>
          <w:rFonts w:hint="eastAsia"/>
          <w:color w:val="auto"/>
          <w:szCs w:val="24"/>
          <w:highlight w:val="none"/>
        </w:rPr>
        <w:t>》《财政部关于加强政府采购供应商投诉受理审查工作的通知》的相关规定。</w:t>
      </w:r>
    </w:p>
    <w:p>
      <w:pPr>
        <w:keepNext/>
        <w:keepLines/>
        <w:widowControl w:val="0"/>
        <w:spacing w:before="100" w:after="100"/>
        <w:ind w:firstLine="0" w:firstLineChars="0"/>
        <w:jc w:val="center"/>
        <w:outlineLvl w:val="1"/>
        <w:rPr>
          <w:b/>
          <w:bCs/>
          <w:color w:val="auto"/>
          <w:kern w:val="2"/>
          <w:szCs w:val="28"/>
          <w:highlight w:val="none"/>
        </w:rPr>
      </w:pPr>
      <w:bookmarkStart w:id="129" w:name="_Toc17987"/>
      <w:bookmarkStart w:id="130" w:name="_Toc28515"/>
      <w:bookmarkStart w:id="131" w:name="_Toc18314"/>
      <w:bookmarkStart w:id="132" w:name="_Toc21229"/>
      <w:bookmarkStart w:id="133" w:name="_Toc70407839"/>
      <w:bookmarkStart w:id="134" w:name="_Toc30753"/>
      <w:bookmarkStart w:id="135" w:name="_Toc8249"/>
      <w:bookmarkStart w:id="136" w:name="_Toc5981"/>
      <w:bookmarkStart w:id="137" w:name="_Toc12728"/>
      <w:bookmarkStart w:id="138" w:name="_Toc11859"/>
      <w:bookmarkStart w:id="139" w:name="_Toc19060"/>
      <w:bookmarkStart w:id="140" w:name="_Toc317237781"/>
      <w:bookmarkStart w:id="141" w:name="_Toc70407785"/>
      <w:bookmarkStart w:id="142" w:name="_Toc317237606"/>
      <w:bookmarkStart w:id="143" w:name="_Toc70407840"/>
      <w:bookmarkStart w:id="144" w:name="_Toc70407786"/>
      <w:bookmarkStart w:id="145" w:name="_Toc17102"/>
      <w:bookmarkStart w:id="146" w:name="_Toc671"/>
      <w:bookmarkStart w:id="147" w:name="_Toc4303"/>
      <w:bookmarkStart w:id="148" w:name="_Toc30686"/>
      <w:bookmarkStart w:id="149" w:name="_Toc31289"/>
      <w:r>
        <w:rPr>
          <w:rFonts w:hint="eastAsia"/>
          <w:b/>
          <w:bCs/>
          <w:color w:val="auto"/>
          <w:kern w:val="2"/>
          <w:szCs w:val="28"/>
          <w:highlight w:val="none"/>
        </w:rPr>
        <w:t>八、纪律和监督</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ind w:firstLine="0" w:firstLineChars="0"/>
        <w:rPr>
          <w:color w:val="auto"/>
          <w:highlight w:val="none"/>
        </w:rPr>
      </w:pPr>
      <w:r>
        <w:rPr>
          <w:rFonts w:hint="eastAsia"/>
          <w:color w:val="auto"/>
          <w:highlight w:val="none"/>
        </w:rPr>
        <w:t>30. 对</w:t>
      </w:r>
      <w:r>
        <w:rPr>
          <w:rFonts w:hint="eastAsia"/>
          <w:color w:val="auto"/>
          <w:highlight w:val="none"/>
          <w:lang w:eastAsia="zh-CN"/>
        </w:rPr>
        <w:t>采购</w:t>
      </w:r>
      <w:r>
        <w:rPr>
          <w:rFonts w:hint="eastAsia"/>
          <w:color w:val="auto"/>
          <w:highlight w:val="none"/>
        </w:rPr>
        <w:t>人的纪律要求</w:t>
      </w:r>
    </w:p>
    <w:p>
      <w:pPr>
        <w:widowControl w:val="0"/>
        <w:tabs>
          <w:tab w:val="left" w:pos="992"/>
          <w:tab w:val="left" w:pos="1050"/>
        </w:tabs>
        <w:ind w:firstLine="480"/>
        <w:rPr>
          <w:color w:val="auto"/>
          <w:szCs w:val="24"/>
          <w:highlight w:val="none"/>
        </w:rPr>
      </w:pPr>
      <w:r>
        <w:rPr>
          <w:rFonts w:hint="eastAsia"/>
          <w:color w:val="auto"/>
          <w:szCs w:val="24"/>
          <w:highlight w:val="none"/>
          <w:lang w:eastAsia="zh-CN"/>
        </w:rPr>
        <w:t>采购</w:t>
      </w:r>
      <w:r>
        <w:rPr>
          <w:rFonts w:hint="eastAsia"/>
          <w:color w:val="auto"/>
          <w:szCs w:val="24"/>
          <w:highlight w:val="none"/>
        </w:rPr>
        <w:t>人不得泄漏磋商采购活动中应当保密的情况和资料，不得与供应商串通损害国家利益、社会公共利益或他人的合法权益。</w:t>
      </w:r>
    </w:p>
    <w:p>
      <w:pPr>
        <w:ind w:firstLine="0" w:firstLineChars="0"/>
        <w:rPr>
          <w:color w:val="auto"/>
          <w:highlight w:val="none"/>
        </w:rPr>
      </w:pPr>
      <w:r>
        <w:rPr>
          <w:rFonts w:hint="eastAsia"/>
          <w:color w:val="auto"/>
          <w:highlight w:val="none"/>
        </w:rPr>
        <w:t>31. 对供应商的纪律要求</w:t>
      </w:r>
    </w:p>
    <w:p>
      <w:pPr>
        <w:widowControl w:val="0"/>
        <w:tabs>
          <w:tab w:val="left" w:pos="992"/>
          <w:tab w:val="left" w:pos="1050"/>
        </w:tabs>
        <w:ind w:firstLine="480"/>
        <w:rPr>
          <w:color w:val="auto"/>
          <w:szCs w:val="24"/>
          <w:highlight w:val="none"/>
        </w:rPr>
      </w:pPr>
      <w:r>
        <w:rPr>
          <w:rFonts w:hint="eastAsia"/>
          <w:color w:val="auto"/>
          <w:szCs w:val="24"/>
          <w:highlight w:val="none"/>
        </w:rPr>
        <w:t>不得提供虚假材料谋取成交；不得采取不正当手段诋毁、排挤其他供应商；不得与</w:t>
      </w:r>
      <w:r>
        <w:rPr>
          <w:rFonts w:hint="eastAsia"/>
          <w:color w:val="auto"/>
          <w:szCs w:val="24"/>
          <w:highlight w:val="none"/>
          <w:lang w:eastAsia="zh-CN"/>
        </w:rPr>
        <w:t>采购</w:t>
      </w:r>
      <w:r>
        <w:rPr>
          <w:rFonts w:hint="eastAsia"/>
          <w:color w:val="auto"/>
          <w:szCs w:val="24"/>
          <w:highlight w:val="none"/>
        </w:rPr>
        <w:t>人、</w:t>
      </w:r>
      <w:r>
        <w:rPr>
          <w:rFonts w:hint="eastAsia"/>
          <w:color w:val="auto"/>
          <w:szCs w:val="24"/>
          <w:highlight w:val="none"/>
          <w:lang w:eastAsia="zh-CN"/>
        </w:rPr>
        <w:t>采购</w:t>
      </w:r>
      <w:r>
        <w:rPr>
          <w:rFonts w:hint="eastAsia"/>
          <w:color w:val="auto"/>
          <w:szCs w:val="24"/>
          <w:highlight w:val="none"/>
        </w:rPr>
        <w:t>代理机构、其他供应商恶意串通；不得向</w:t>
      </w:r>
      <w:r>
        <w:rPr>
          <w:rFonts w:hint="eastAsia"/>
          <w:color w:val="auto"/>
          <w:szCs w:val="24"/>
          <w:highlight w:val="none"/>
          <w:lang w:eastAsia="zh-CN"/>
        </w:rPr>
        <w:t>采购</w:t>
      </w:r>
      <w:r>
        <w:rPr>
          <w:rFonts w:hint="eastAsia"/>
          <w:color w:val="auto"/>
          <w:szCs w:val="24"/>
          <w:highlight w:val="none"/>
        </w:rPr>
        <w:t>人、</w:t>
      </w:r>
      <w:r>
        <w:rPr>
          <w:rFonts w:hint="eastAsia"/>
          <w:color w:val="auto"/>
          <w:szCs w:val="24"/>
          <w:highlight w:val="none"/>
          <w:lang w:eastAsia="zh-CN"/>
        </w:rPr>
        <w:t>采购</w:t>
      </w:r>
      <w:r>
        <w:rPr>
          <w:rFonts w:hint="eastAsia"/>
          <w:color w:val="auto"/>
          <w:szCs w:val="24"/>
          <w:highlight w:val="none"/>
        </w:rPr>
        <w:t>代理机构、磋商小组成员行贿或者提供其他不正当利益；不得拒不遵守磋商纪律，故意扰乱磋商会场秩序或其他无理取闹行为；不得在采购过程中与</w:t>
      </w:r>
      <w:r>
        <w:rPr>
          <w:rFonts w:hint="eastAsia"/>
          <w:color w:val="auto"/>
          <w:szCs w:val="24"/>
          <w:highlight w:val="none"/>
          <w:lang w:eastAsia="zh-CN"/>
        </w:rPr>
        <w:t>采购</w:t>
      </w:r>
      <w:r>
        <w:rPr>
          <w:rFonts w:hint="eastAsia"/>
          <w:color w:val="auto"/>
          <w:szCs w:val="24"/>
          <w:highlight w:val="none"/>
        </w:rPr>
        <w:t>人、</w:t>
      </w:r>
      <w:r>
        <w:rPr>
          <w:rFonts w:hint="eastAsia"/>
          <w:color w:val="auto"/>
          <w:szCs w:val="24"/>
          <w:highlight w:val="none"/>
          <w:lang w:eastAsia="zh-CN"/>
        </w:rPr>
        <w:t>采购</w:t>
      </w:r>
      <w:r>
        <w:rPr>
          <w:rFonts w:hint="eastAsia"/>
          <w:color w:val="auto"/>
          <w:szCs w:val="24"/>
          <w:highlight w:val="none"/>
        </w:rPr>
        <w:t>代理机构进行协商磋商；不得拒绝有关部门的监督检查或者向监督检查部门提供虚假情况。有上述情形之一的供应商，属于不合格供应商，其成交资格将被取消。</w:t>
      </w:r>
    </w:p>
    <w:p>
      <w:pPr>
        <w:ind w:firstLine="0" w:firstLineChars="0"/>
        <w:rPr>
          <w:color w:val="auto"/>
          <w:highlight w:val="none"/>
        </w:rPr>
      </w:pPr>
      <w:r>
        <w:rPr>
          <w:rFonts w:hint="eastAsia"/>
          <w:color w:val="auto"/>
          <w:highlight w:val="none"/>
        </w:rPr>
        <w:t>32. 对磋商小组成员的纪律要求</w:t>
      </w:r>
    </w:p>
    <w:p>
      <w:pPr>
        <w:widowControl w:val="0"/>
        <w:tabs>
          <w:tab w:val="left" w:pos="992"/>
          <w:tab w:val="left" w:pos="1050"/>
        </w:tabs>
        <w:ind w:firstLine="480"/>
        <w:rPr>
          <w:color w:val="auto"/>
          <w:szCs w:val="24"/>
          <w:highlight w:val="none"/>
        </w:rPr>
      </w:pPr>
      <w:r>
        <w:rPr>
          <w:rFonts w:hint="eastAsia"/>
          <w:color w:val="auto"/>
          <w:szCs w:val="24"/>
          <w:highlight w:val="none"/>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竞争性磋商文件规定之外的评审因素和标准进行评标。</w:t>
      </w:r>
    </w:p>
    <w:p>
      <w:pPr>
        <w:ind w:firstLine="0" w:firstLineChars="0"/>
        <w:rPr>
          <w:color w:val="auto"/>
          <w:highlight w:val="none"/>
        </w:rPr>
      </w:pPr>
      <w:r>
        <w:rPr>
          <w:rFonts w:hint="eastAsia"/>
          <w:color w:val="auto"/>
          <w:highlight w:val="none"/>
        </w:rPr>
        <w:t>33. 对与磋商活动有关的工作人员的纪律要求</w:t>
      </w:r>
    </w:p>
    <w:p>
      <w:pPr>
        <w:ind w:firstLine="480"/>
        <w:rPr>
          <w:color w:val="auto"/>
          <w:szCs w:val="24"/>
          <w:highlight w:val="none"/>
        </w:rPr>
      </w:pPr>
      <w:r>
        <w:rPr>
          <w:rFonts w:hint="eastAsia"/>
          <w:color w:val="auto"/>
          <w:szCs w:val="24"/>
          <w:highlight w:val="none"/>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ind w:firstLine="480"/>
        <w:rPr>
          <w:color w:val="auto"/>
          <w:szCs w:val="24"/>
          <w:highlight w:val="none"/>
        </w:rPr>
      </w:pPr>
      <w:r>
        <w:rPr>
          <w:rFonts w:hint="eastAsia"/>
          <w:color w:val="auto"/>
          <w:szCs w:val="24"/>
          <w:highlight w:val="none"/>
        </w:rPr>
        <w:br w:type="page"/>
      </w:r>
    </w:p>
    <w:p>
      <w:pPr>
        <w:pStyle w:val="2"/>
        <w:ind w:left="0" w:leftChars="0" w:firstLine="0" w:firstLineChars="0"/>
        <w:rPr>
          <w:rFonts w:hint="eastAsia"/>
          <w:color w:val="auto"/>
          <w:highlight w:val="none"/>
          <w:lang w:val="en-US" w:eastAsia="zh-CN"/>
        </w:rPr>
      </w:pPr>
      <w:bookmarkStart w:id="150" w:name="_Toc95"/>
      <w:r>
        <w:rPr>
          <w:rFonts w:hint="eastAsia"/>
          <w:color w:val="auto"/>
          <w:highlight w:val="none"/>
        </w:rPr>
        <w:t>第三章</w:t>
      </w:r>
      <w:bookmarkStart w:id="151" w:name="_Toc3511"/>
      <w:r>
        <w:rPr>
          <w:rFonts w:hint="eastAsia"/>
          <w:color w:val="auto"/>
          <w:highlight w:val="none"/>
        </w:rPr>
        <w:t xml:space="preserve"> </w:t>
      </w:r>
      <w:bookmarkEnd w:id="143"/>
      <w:bookmarkEnd w:id="144"/>
      <w:bookmarkEnd w:id="151"/>
      <w:r>
        <w:rPr>
          <w:rFonts w:hint="eastAsia"/>
          <w:color w:val="auto"/>
          <w:highlight w:val="none"/>
          <w:lang w:val="en-US" w:eastAsia="zh-CN"/>
        </w:rPr>
        <w:t>采购需求书</w:t>
      </w:r>
      <w:bookmarkEnd w:id="150"/>
    </w:p>
    <w:tbl>
      <w:tblPr>
        <w:tblStyle w:val="33"/>
        <w:tblW w:w="9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8"/>
        <w:gridCol w:w="931"/>
        <w:gridCol w:w="1166"/>
        <w:gridCol w:w="1134"/>
        <w:gridCol w:w="448"/>
        <w:gridCol w:w="1903"/>
        <w:gridCol w:w="1134"/>
        <w:gridCol w:w="1263"/>
        <w:gridCol w:w="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3138"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（清-签署页）</w:t>
            </w:r>
          </w:p>
        </w:tc>
        <w:tc>
          <w:tcPr>
            <w:tcW w:w="12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4650" w:type="dxa"/>
            <w:gridSpan w:val="4"/>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0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6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9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2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8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trPr>
        <w:tc>
          <w:tcPr>
            <w:tcW w:w="943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2024年文城镇星火村委会污水处理项目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0" w:type="dxa"/>
            <w:tcBorders>
              <w:top w:val="nil"/>
              <w:left w:val="nil"/>
              <w:bottom w:val="nil"/>
              <w:right w:val="nil"/>
            </w:tcBorders>
            <w:shd w:val="clear" w:color="auto" w:fill="auto"/>
            <w:vAlign w:val="center"/>
          </w:tcPr>
          <w:p>
            <w:pPr>
              <w:jc w:val="center"/>
              <w:rPr>
                <w:rFonts w:hint="eastAsia" w:ascii="仿宋_GB2312" w:hAnsi="宋体" w:eastAsia="仿宋_GB2312" w:cs="仿宋_GB2312"/>
                <w:i w:val="0"/>
                <w:iCs w:val="0"/>
                <w:color w:val="000000"/>
                <w:sz w:val="32"/>
                <w:szCs w:val="32"/>
                <w:u w:val="none"/>
              </w:rPr>
            </w:pPr>
          </w:p>
        </w:tc>
        <w:tc>
          <w:tcPr>
            <w:tcW w:w="963"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095"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275"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375"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800"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095"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1275"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c>
          <w:tcPr>
            <w:tcW w:w="480" w:type="dxa"/>
            <w:tcBorders>
              <w:top w:val="nil"/>
              <w:left w:val="nil"/>
              <w:bottom w:val="nil"/>
              <w:right w:val="nil"/>
            </w:tcBorders>
            <w:shd w:val="clear" w:color="auto" w:fill="auto"/>
            <w:vAlign w:val="center"/>
          </w:tcPr>
          <w:p>
            <w:pPr>
              <w:jc w:val="center"/>
              <w:rPr>
                <w:rFonts w:hint="default"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943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招标工程量清单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80"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963"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109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127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37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1800"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109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127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c>
          <w:tcPr>
            <w:tcW w:w="480"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438" w:type="dxa"/>
            <w:gridSpan w:val="9"/>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438" w:type="dxa"/>
            <w:gridSpan w:val="9"/>
            <w:tcBorders>
              <w:top w:val="nil"/>
              <w:left w:val="nil"/>
              <w:bottom w:val="nil"/>
              <w:right w:val="nil"/>
            </w:tcBorders>
            <w:shd w:val="clear" w:color="auto" w:fill="auto"/>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043" w:type="dxa"/>
            <w:gridSpan w:val="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招  标  人：</w:t>
            </w:r>
          </w:p>
        </w:tc>
        <w:tc>
          <w:tcPr>
            <w:tcW w:w="2745" w:type="dxa"/>
            <w:gridSpan w:val="3"/>
            <w:tcBorders>
              <w:top w:val="nil"/>
              <w:left w:val="nil"/>
              <w:bottom w:val="single" w:color="000000" w:sz="4" w:space="0"/>
              <w:right w:val="nil"/>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80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造价咨询人：</w:t>
            </w:r>
          </w:p>
        </w:tc>
        <w:tc>
          <w:tcPr>
            <w:tcW w:w="2850" w:type="dxa"/>
            <w:gridSpan w:val="3"/>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(单位盖章)</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(单位资质专用章)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2" w:hRule="atLeast"/>
        </w:trPr>
        <w:tc>
          <w:tcPr>
            <w:tcW w:w="2043" w:type="dxa"/>
            <w:gridSpan w:val="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法定代表人</w:t>
            </w:r>
          </w:p>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或其授权人：</w:t>
            </w:r>
          </w:p>
        </w:tc>
        <w:tc>
          <w:tcPr>
            <w:tcW w:w="2745" w:type="dxa"/>
            <w:gridSpan w:val="3"/>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800"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法定代表人</w:t>
            </w:r>
          </w:p>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或其授权人：</w:t>
            </w:r>
          </w:p>
        </w:tc>
        <w:tc>
          <w:tcPr>
            <w:tcW w:w="2850" w:type="dxa"/>
            <w:gridSpan w:val="3"/>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3" w:type="dxa"/>
            <w:gridSpan w:val="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(签字或盖章)</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2" w:hRule="atLeast"/>
        </w:trPr>
        <w:tc>
          <w:tcPr>
            <w:tcW w:w="2043" w:type="dxa"/>
            <w:gridSpan w:val="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编  制  人：</w:t>
            </w:r>
          </w:p>
        </w:tc>
        <w:tc>
          <w:tcPr>
            <w:tcW w:w="2745" w:type="dxa"/>
            <w:gridSpan w:val="3"/>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80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复  核  人：</w:t>
            </w:r>
          </w:p>
        </w:tc>
        <w:tc>
          <w:tcPr>
            <w:tcW w:w="2850" w:type="dxa"/>
            <w:gridSpan w:val="3"/>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(造价人员签字盖专用章)</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(造价工程师签字盖专用章)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编 制 时 间：</w:t>
            </w: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复 核 时 间：</w:t>
            </w: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tbl>
      <w:tblPr>
        <w:tblStyle w:val="33"/>
        <w:tblW w:w="94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5"/>
        <w:gridCol w:w="7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（清-目录）</w:t>
            </w:r>
          </w:p>
        </w:tc>
        <w:tc>
          <w:tcPr>
            <w:tcW w:w="78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40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2024年文城镇星火村委会污水处理项目</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招标工程量清单目录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  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单项工程投标报价汇总表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单位工程投标报价汇总表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p>
      <w:pPr>
        <w:widowControl w:val="0"/>
        <w:autoSpaceDE/>
        <w:autoSpaceDN/>
        <w:snapToGrid/>
        <w:spacing w:before="0" w:after="0" w:line="240" w:lineRule="auto"/>
        <w:ind w:left="0" w:firstLine="0" w:firstLineChars="0"/>
        <w:jc w:val="center"/>
        <w:rPr>
          <w:rFonts w:hint="eastAsia" w:ascii="宋体" w:hAnsi="宋体" w:eastAsia="宋体" w:cs="宋体"/>
          <w:color w:val="auto"/>
          <w:w w:val="100"/>
          <w:sz w:val="44"/>
          <w:szCs w:val="44"/>
          <w:highlight w:val="none"/>
          <w:lang w:eastAsia="zh-CN"/>
        </w:rPr>
      </w:pPr>
      <w:r>
        <w:rPr>
          <w:rFonts w:hint="eastAsia" w:ascii="宋体" w:hAnsi="宋体" w:eastAsia="宋体" w:cs="宋体"/>
          <w:color w:val="auto"/>
          <w:w w:val="100"/>
          <w:sz w:val="44"/>
          <w:szCs w:val="44"/>
          <w:highlight w:val="none"/>
          <w:lang w:eastAsia="zh-CN"/>
        </w:rPr>
        <w:t>招标</w:t>
      </w:r>
      <w:r>
        <w:rPr>
          <w:rFonts w:hint="eastAsia" w:ascii="宋体" w:hAnsi="宋体" w:eastAsia="宋体" w:cs="宋体"/>
          <w:color w:val="auto"/>
          <w:w w:val="100"/>
          <w:sz w:val="44"/>
          <w:szCs w:val="44"/>
          <w:highlight w:val="none"/>
          <w:lang w:val="en-US" w:eastAsia="zh-CN"/>
        </w:rPr>
        <w:t>工程量清单</w:t>
      </w:r>
      <w:r>
        <w:rPr>
          <w:rFonts w:hint="eastAsia" w:ascii="宋体" w:hAnsi="宋体" w:eastAsia="宋体" w:cs="宋体"/>
          <w:color w:val="auto"/>
          <w:w w:val="100"/>
          <w:sz w:val="44"/>
          <w:szCs w:val="44"/>
          <w:highlight w:val="none"/>
          <w:lang w:eastAsia="zh-CN"/>
        </w:rPr>
        <w:t>编制说明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b/>
          <w:sz w:val="24"/>
          <w:szCs w:val="24"/>
        </w:rPr>
      </w:pPr>
      <w:r>
        <w:rPr>
          <w:rFonts w:hint="eastAsia"/>
          <w:b/>
          <w:sz w:val="24"/>
          <w:szCs w:val="24"/>
        </w:rPr>
        <w:t>一、工程概况:</w:t>
      </w:r>
    </w:p>
    <w:p>
      <w:pPr>
        <w:keepNext w:val="0"/>
        <w:keepLines w:val="0"/>
        <w:pageBreakBefore w:val="0"/>
        <w:widowControl w:val="0"/>
        <w:kinsoku/>
        <w:wordWrap/>
        <w:overflowPunct/>
        <w:topLinePunct w:val="0"/>
        <w:autoSpaceDE/>
        <w:autoSpaceDN/>
        <w:bidi w:val="0"/>
        <w:adjustRightInd/>
        <w:snapToGrid/>
        <w:spacing w:line="500" w:lineRule="exact"/>
        <w:ind w:left="1759" w:leftChars="133" w:right="0" w:rightChars="0" w:hanging="1440" w:hangingChars="600"/>
        <w:jc w:val="left"/>
        <w:textAlignment w:val="auto"/>
        <w:outlineLvl w:val="9"/>
        <w:rPr>
          <w:rFonts w:hint="eastAsia"/>
          <w:bCs/>
          <w:sz w:val="24"/>
          <w:szCs w:val="24"/>
        </w:rPr>
      </w:pPr>
      <w:r>
        <w:rPr>
          <w:rFonts w:hint="eastAsia"/>
          <w:bCs/>
          <w:sz w:val="24"/>
          <w:szCs w:val="24"/>
        </w:rPr>
        <w:t>1、工程名称：</w:t>
      </w:r>
      <w:bookmarkStart w:id="152" w:name="OLE_LINK1"/>
      <w:r>
        <w:rPr>
          <w:rFonts w:hint="eastAsia"/>
          <w:bCs/>
          <w:sz w:val="24"/>
          <w:szCs w:val="24"/>
        </w:rPr>
        <w:t>2024年文城镇星火村委会污水处理项目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Cs/>
          <w:sz w:val="24"/>
          <w:szCs w:val="24"/>
        </w:rPr>
      </w:pPr>
      <w:r>
        <w:rPr>
          <w:rFonts w:hint="eastAsia"/>
          <w:bCs/>
          <w:sz w:val="24"/>
          <w:szCs w:val="24"/>
          <w:lang w:val="en-US" w:eastAsia="zh-CN"/>
        </w:rPr>
        <w:t xml:space="preserve">  </w:t>
      </w:r>
      <w:r>
        <w:rPr>
          <w:rFonts w:hint="eastAsia"/>
          <w:bCs/>
          <w:sz w:val="24"/>
          <w:szCs w:val="24"/>
        </w:rPr>
        <w:t>2、工程地点：</w:t>
      </w:r>
      <w:bookmarkEnd w:id="152"/>
      <w:r>
        <w:rPr>
          <w:rFonts w:hint="eastAsia"/>
          <w:bCs/>
          <w:sz w:val="24"/>
          <w:szCs w:val="24"/>
        </w:rPr>
        <w:t>海南省</w:t>
      </w:r>
      <w:r>
        <w:rPr>
          <w:rFonts w:hint="eastAsia"/>
          <w:bCs/>
          <w:sz w:val="24"/>
          <w:szCs w:val="24"/>
          <w:lang w:eastAsia="zh-CN"/>
        </w:rPr>
        <w:t>文昌</w:t>
      </w:r>
      <w:r>
        <w:rPr>
          <w:rFonts w:hint="eastAsia"/>
          <w:bCs/>
          <w:sz w:val="24"/>
          <w:szCs w:val="24"/>
        </w:rPr>
        <w:t>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Cs/>
          <w:sz w:val="24"/>
          <w:szCs w:val="24"/>
        </w:rPr>
      </w:pPr>
      <w:r>
        <w:rPr>
          <w:rFonts w:hint="eastAsia"/>
          <w:bCs/>
          <w:sz w:val="24"/>
          <w:szCs w:val="24"/>
          <w:lang w:val="en-US" w:eastAsia="zh-CN"/>
        </w:rPr>
        <w:t xml:space="preserve">  </w:t>
      </w:r>
      <w:r>
        <w:rPr>
          <w:rFonts w:hint="eastAsia"/>
          <w:bCs/>
          <w:sz w:val="24"/>
          <w:szCs w:val="24"/>
        </w:rPr>
        <w:t>3、建设单位：文昌市文城镇人民政府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szCs w:val="24"/>
        </w:rPr>
      </w:pPr>
      <w:r>
        <w:rPr>
          <w:rFonts w:hint="eastAsia"/>
          <w:b/>
          <w:sz w:val="24"/>
          <w:szCs w:val="24"/>
          <w:lang w:val="en-US" w:eastAsia="zh-CN"/>
        </w:rPr>
        <w:t xml:space="preserve">  </w:t>
      </w:r>
      <w:r>
        <w:rPr>
          <w:rFonts w:hint="eastAsia"/>
          <w:b/>
          <w:sz w:val="24"/>
          <w:szCs w:val="24"/>
        </w:rPr>
        <w:t>二、编制范围：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240" w:firstLineChars="100"/>
        <w:jc w:val="left"/>
        <w:textAlignment w:val="auto"/>
        <w:rPr>
          <w:rFonts w:hint="eastAsia" w:ascii="Times New Roman" w:hAnsi="Times New Roman" w:eastAsia="宋体" w:cs="Times New Roman"/>
          <w:bCs/>
          <w:sz w:val="24"/>
          <w:szCs w:val="24"/>
          <w:lang w:val="en-US" w:eastAsia="zh-CN"/>
        </w:rPr>
      </w:pPr>
      <w:r>
        <w:rPr>
          <w:rFonts w:hint="eastAsia"/>
          <w:bCs/>
          <w:kern w:val="2"/>
          <w:sz w:val="24"/>
          <w:szCs w:val="24"/>
          <w:lang w:val="en-US" w:eastAsia="zh-CN" w:bidi="ar-SA"/>
        </w:rPr>
        <w:t>1、</w:t>
      </w:r>
      <w:r>
        <w:rPr>
          <w:rFonts w:hint="eastAsia"/>
          <w:bCs/>
          <w:sz w:val="24"/>
          <w:szCs w:val="24"/>
          <w:lang w:eastAsia="zh-CN"/>
        </w:rPr>
        <w:t>新建dn300污水管道1234m、dn200污水管道1325m、dn100接户管</w:t>
      </w:r>
      <w:r>
        <w:rPr>
          <w:rFonts w:hint="eastAsia"/>
          <w:bCs/>
          <w:sz w:val="24"/>
          <w:szCs w:val="24"/>
          <w:lang w:val="en-US" w:eastAsia="zh-CN"/>
        </w:rPr>
        <w:t>4</w:t>
      </w:r>
      <w:r>
        <w:rPr>
          <w:rFonts w:hint="eastAsia"/>
          <w:bCs/>
          <w:sz w:val="24"/>
          <w:szCs w:val="24"/>
          <w:lang w:eastAsia="zh-CN"/>
        </w:rPr>
        <w:t>000m、DN600雨水管道28m、现状dn500污水管道清淤</w:t>
      </w:r>
      <w:r>
        <w:rPr>
          <w:rFonts w:hint="eastAsia"/>
          <w:bCs/>
          <w:sz w:val="24"/>
          <w:szCs w:val="24"/>
          <w:lang w:val="en-US" w:eastAsia="zh-CN"/>
        </w:rPr>
        <w:t>30</w:t>
      </w:r>
      <w:r>
        <w:rPr>
          <w:rFonts w:hint="eastAsia"/>
          <w:bCs/>
          <w:sz w:val="24"/>
          <w:szCs w:val="24"/>
          <w:lang w:eastAsia="zh-CN"/>
        </w:rPr>
        <w:t>0m、现状水池改造。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b/>
          <w:sz w:val="24"/>
          <w:szCs w:val="24"/>
        </w:rPr>
      </w:pPr>
      <w:r>
        <w:rPr>
          <w:rFonts w:hint="eastAsia"/>
          <w:b/>
          <w:sz w:val="24"/>
          <w:szCs w:val="24"/>
          <w:lang w:val="en-US" w:eastAsia="zh-CN"/>
        </w:rPr>
        <w:t xml:space="preserve">  </w:t>
      </w:r>
      <w:r>
        <w:rPr>
          <w:rFonts w:hint="eastAsia"/>
          <w:b/>
          <w:sz w:val="24"/>
          <w:szCs w:val="24"/>
        </w:rPr>
        <w:t>三、编制依据：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 xml:space="preserve">  </w:t>
      </w:r>
      <w:r>
        <w:rPr>
          <w:rFonts w:hint="eastAsia" w:ascii="宋体" w:hAnsi="宋体" w:cs="宋体"/>
          <w:bCs/>
          <w:kern w:val="0"/>
          <w:sz w:val="24"/>
          <w:szCs w:val="24"/>
        </w:rPr>
        <w:t>1、根据《工程量清单项目计量规范(2013-海南) 》、</w:t>
      </w:r>
      <w:r>
        <w:rPr>
          <w:rFonts w:hint="eastAsia" w:ascii="宋体" w:hAnsi="宋体" w:cs="宋体"/>
          <w:bCs/>
          <w:kern w:val="0"/>
          <w:sz w:val="24"/>
          <w:szCs w:val="24"/>
          <w:lang w:val="en-US" w:eastAsia="zh-CN"/>
        </w:rPr>
        <w:t>2017年《海南省市政工程综合定额》、2017年《海南省房屋建筑与装饰工程综合定额》</w:t>
      </w:r>
      <w:r>
        <w:rPr>
          <w:rFonts w:hint="eastAsia" w:ascii="宋体" w:hAnsi="宋体" w:cs="宋体"/>
          <w:bCs/>
          <w:kern w:val="0"/>
          <w:sz w:val="24"/>
          <w:szCs w:val="24"/>
        </w:rPr>
        <w:t>等有关文件编制。</w:t>
      </w:r>
      <w:r>
        <w:rPr>
          <w:rFonts w:hint="eastAsia" w:ascii="宋体" w:hAnsi="宋体" w:cs="宋体"/>
          <w:bCs/>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cs="宋体"/>
          <w:bCs/>
          <w:kern w:val="0"/>
          <w:sz w:val="24"/>
          <w:szCs w:val="24"/>
        </w:rPr>
      </w:pPr>
      <w:r>
        <w:rPr>
          <w:rFonts w:hint="eastAsia" w:ascii="宋体" w:hAnsi="宋体" w:cs="宋体"/>
          <w:bCs/>
          <w:kern w:val="0"/>
          <w:sz w:val="24"/>
          <w:szCs w:val="24"/>
          <w:lang w:val="en-US" w:eastAsia="zh-CN"/>
        </w:rPr>
        <w:t xml:space="preserve"> </w:t>
      </w:r>
      <w:r>
        <w:rPr>
          <w:rFonts w:hint="eastAsia" w:ascii="宋体" w:hAnsi="宋体" w:cs="宋体"/>
          <w:bCs/>
          <w:kern w:val="0"/>
          <w:sz w:val="24"/>
          <w:szCs w:val="24"/>
        </w:rPr>
        <w:t>2、人工费价差调整按海南省建设厅《关于调整建筑工人人工单价的通知》琼建</w:t>
      </w:r>
      <w:r>
        <w:rPr>
          <w:rFonts w:hint="eastAsia" w:ascii="宋体" w:hAnsi="宋体" w:cs="宋体"/>
          <w:bCs/>
          <w:kern w:val="0"/>
          <w:sz w:val="24"/>
          <w:szCs w:val="24"/>
          <w:lang w:eastAsia="zh-CN"/>
        </w:rPr>
        <w:t>规</w:t>
      </w:r>
      <w:r>
        <w:rPr>
          <w:rFonts w:ascii="宋体" w:hAnsi="宋体" w:cs="宋体"/>
          <w:bCs/>
          <w:kern w:val="0"/>
          <w:sz w:val="24"/>
          <w:szCs w:val="24"/>
        </w:rPr>
        <w:t>[20</w:t>
      </w:r>
      <w:r>
        <w:rPr>
          <w:rFonts w:hint="eastAsia" w:ascii="宋体" w:hAnsi="宋体" w:cs="宋体"/>
          <w:bCs/>
          <w:kern w:val="0"/>
          <w:sz w:val="24"/>
          <w:szCs w:val="24"/>
          <w:lang w:val="en-US" w:eastAsia="zh-CN"/>
        </w:rPr>
        <w:t>22</w:t>
      </w:r>
      <w:r>
        <w:rPr>
          <w:rFonts w:ascii="宋体" w:hAnsi="宋体" w:cs="宋体"/>
          <w:bCs/>
          <w:kern w:val="0"/>
          <w:sz w:val="24"/>
          <w:szCs w:val="24"/>
        </w:rPr>
        <w:t>]</w:t>
      </w:r>
      <w:r>
        <w:rPr>
          <w:rFonts w:hint="eastAsia" w:ascii="宋体" w:hAnsi="宋体" w:cs="宋体"/>
          <w:bCs/>
          <w:kern w:val="0"/>
          <w:sz w:val="24"/>
          <w:szCs w:val="24"/>
          <w:lang w:val="en-US" w:eastAsia="zh-CN"/>
        </w:rPr>
        <w:t>3</w:t>
      </w:r>
      <w:r>
        <w:rPr>
          <w:rFonts w:hint="eastAsia" w:ascii="宋体" w:hAnsi="宋体" w:cs="宋体"/>
          <w:bCs/>
          <w:kern w:val="0"/>
          <w:sz w:val="24"/>
          <w:szCs w:val="24"/>
        </w:rPr>
        <w:t>号文件，建筑</w:t>
      </w:r>
      <w:r>
        <w:rPr>
          <w:rFonts w:hint="eastAsia" w:ascii="宋体" w:hAnsi="宋体" w:cs="宋体"/>
          <w:bCs/>
          <w:kern w:val="0"/>
          <w:sz w:val="24"/>
          <w:szCs w:val="24"/>
          <w:lang w:val="en-US" w:eastAsia="zh-CN"/>
        </w:rPr>
        <w:t>市政</w:t>
      </w:r>
      <w:r>
        <w:rPr>
          <w:rFonts w:hint="eastAsia" w:ascii="宋体" w:hAnsi="宋体" w:cs="宋体"/>
          <w:bCs/>
          <w:kern w:val="0"/>
          <w:sz w:val="24"/>
          <w:szCs w:val="24"/>
        </w:rPr>
        <w:t>工程人工工日按</w:t>
      </w:r>
      <w:r>
        <w:rPr>
          <w:rFonts w:hint="eastAsia" w:ascii="宋体" w:hAnsi="宋体" w:cs="宋体"/>
          <w:bCs/>
          <w:kern w:val="0"/>
          <w:sz w:val="24"/>
          <w:szCs w:val="24"/>
          <w:lang w:val="en-US" w:eastAsia="zh-CN"/>
        </w:rPr>
        <w:t>145元/工日</w:t>
      </w:r>
      <w:r>
        <w:rPr>
          <w:rFonts w:hint="eastAsia" w:ascii="宋体" w:hAnsi="宋体" w:cs="宋体"/>
          <w:bCs/>
          <w:kern w:val="0"/>
          <w:sz w:val="24"/>
          <w:szCs w:val="24"/>
          <w:lang w:eastAsia="zh-CN"/>
        </w:rPr>
        <w:t>计算</w:t>
      </w:r>
      <w:r>
        <w:rPr>
          <w:rFonts w:hint="eastAsia" w:ascii="宋体" w:hAnsi="宋体" w:cs="宋体"/>
          <w:bCs/>
          <w:kern w:val="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40" w:firstLineChars="100"/>
        <w:textAlignment w:val="auto"/>
        <w:outlineLvl w:val="9"/>
        <w:rPr>
          <w:rFonts w:hint="eastAsia" w:ascii="宋体" w:hAnsi="宋体" w:cs="宋体"/>
          <w:bCs/>
          <w:kern w:val="0"/>
          <w:sz w:val="24"/>
          <w:szCs w:val="24"/>
        </w:rPr>
      </w:pPr>
      <w:r>
        <w:rPr>
          <w:rFonts w:hint="eastAsia" w:ascii="宋体" w:hAnsi="宋体" w:cs="宋体"/>
          <w:bCs/>
          <w:kern w:val="0"/>
          <w:sz w:val="24"/>
          <w:szCs w:val="24"/>
          <w:lang w:val="en-US" w:eastAsia="zh-CN"/>
        </w:rPr>
        <w:t>3</w:t>
      </w:r>
      <w:r>
        <w:rPr>
          <w:rFonts w:hint="eastAsia" w:ascii="宋体" w:hAnsi="宋体" w:cs="宋体"/>
          <w:bCs/>
          <w:kern w:val="0"/>
          <w:sz w:val="24"/>
          <w:szCs w:val="24"/>
        </w:rPr>
        <w:t>、海南省建设标准定额站、海南省建设工程造价管理协会联合主办的《海南工程造价信息》20</w:t>
      </w:r>
      <w:r>
        <w:rPr>
          <w:rFonts w:hint="eastAsia" w:ascii="宋体" w:hAnsi="宋体" w:cs="宋体"/>
          <w:bCs/>
          <w:kern w:val="0"/>
          <w:sz w:val="24"/>
          <w:szCs w:val="24"/>
          <w:lang w:val="en-US" w:eastAsia="zh-CN"/>
        </w:rPr>
        <w:t>24</w:t>
      </w:r>
      <w:r>
        <w:rPr>
          <w:rFonts w:hint="eastAsia" w:ascii="宋体" w:hAnsi="宋体" w:cs="宋体"/>
          <w:bCs/>
          <w:kern w:val="0"/>
          <w:sz w:val="24"/>
          <w:szCs w:val="24"/>
        </w:rPr>
        <w:t>年第</w:t>
      </w:r>
      <w:r>
        <w:rPr>
          <w:rFonts w:hint="eastAsia" w:ascii="宋体" w:hAnsi="宋体" w:eastAsia="宋体" w:cs="宋体"/>
          <w:bCs/>
          <w:kern w:val="0"/>
          <w:sz w:val="24"/>
          <w:szCs w:val="24"/>
          <w:lang w:val="en-US" w:eastAsia="zh-CN"/>
        </w:rPr>
        <w:t>3</w:t>
      </w:r>
      <w:r>
        <w:rPr>
          <w:rFonts w:hint="eastAsia" w:ascii="宋体" w:hAnsi="宋体" w:cs="宋体"/>
          <w:bCs/>
          <w:kern w:val="0"/>
          <w:sz w:val="24"/>
          <w:szCs w:val="24"/>
        </w:rPr>
        <w:t>期发布的</w:t>
      </w:r>
      <w:r>
        <w:rPr>
          <w:rFonts w:hint="eastAsia" w:ascii="宋体" w:hAnsi="宋体" w:cs="宋体"/>
          <w:bCs/>
          <w:kern w:val="0"/>
          <w:sz w:val="24"/>
          <w:szCs w:val="24"/>
          <w:lang w:eastAsia="zh-CN"/>
        </w:rPr>
        <w:t>文昌</w:t>
      </w:r>
      <w:r>
        <w:rPr>
          <w:rFonts w:hint="eastAsia" w:ascii="宋体" w:hAnsi="宋体" w:cs="宋体"/>
          <w:bCs/>
          <w:kern w:val="0"/>
          <w:sz w:val="24"/>
          <w:szCs w:val="24"/>
        </w:rPr>
        <w:t>市（除税）材料价格，信息价上缺价的材料暂按市场价计算。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cs="宋体"/>
          <w:bCs/>
          <w:kern w:val="0"/>
          <w:sz w:val="24"/>
          <w:szCs w:val="24"/>
        </w:rPr>
      </w:pPr>
      <w:r>
        <w:rPr>
          <w:rFonts w:hint="eastAsia" w:ascii="宋体" w:hAnsi="宋体" w:cs="宋体"/>
          <w:bCs/>
          <w:kern w:val="0"/>
          <w:sz w:val="24"/>
          <w:szCs w:val="24"/>
          <w:lang w:val="en-US" w:eastAsia="zh-CN"/>
        </w:rPr>
        <w:t xml:space="preserve">  </w:t>
      </w:r>
      <w:r>
        <w:rPr>
          <w:rFonts w:hint="eastAsia" w:ascii="宋体" w:hAnsi="宋体" w:cs="宋体"/>
          <w:bCs/>
          <w:kern w:val="0"/>
          <w:sz w:val="24"/>
          <w:szCs w:val="24"/>
        </w:rPr>
        <w:t>4</w:t>
      </w:r>
      <w:r>
        <w:rPr>
          <w:rFonts w:hint="eastAsia" w:ascii="宋体" w:hAnsi="宋体" w:cs="宋体"/>
          <w:bCs/>
          <w:kern w:val="0"/>
          <w:sz w:val="24"/>
          <w:szCs w:val="24"/>
          <w:lang w:eastAsia="zh-CN"/>
        </w:rPr>
        <w:t>、</w:t>
      </w:r>
      <w:r>
        <w:rPr>
          <w:rFonts w:hint="eastAsia" w:ascii="宋体" w:hAnsi="宋体" w:cs="宋体"/>
          <w:bCs/>
          <w:kern w:val="0"/>
          <w:sz w:val="24"/>
          <w:szCs w:val="24"/>
        </w:rPr>
        <w:t>琼建定〔201</w:t>
      </w:r>
      <w:r>
        <w:rPr>
          <w:rFonts w:hint="eastAsia" w:ascii="宋体" w:hAnsi="宋体" w:cs="宋体"/>
          <w:bCs/>
          <w:kern w:val="0"/>
          <w:sz w:val="24"/>
          <w:szCs w:val="24"/>
          <w:lang w:val="en-US" w:eastAsia="zh-CN"/>
        </w:rPr>
        <w:t>9</w:t>
      </w:r>
      <w:r>
        <w:rPr>
          <w:rFonts w:hint="eastAsia" w:ascii="宋体" w:hAnsi="宋体" w:cs="宋体"/>
          <w:bCs/>
          <w:kern w:val="0"/>
          <w:sz w:val="24"/>
          <w:szCs w:val="24"/>
        </w:rPr>
        <w:t>〕</w:t>
      </w:r>
      <w:r>
        <w:rPr>
          <w:rFonts w:hint="eastAsia" w:ascii="宋体" w:hAnsi="宋体" w:cs="宋体"/>
          <w:bCs/>
          <w:kern w:val="0"/>
          <w:sz w:val="24"/>
          <w:szCs w:val="24"/>
          <w:lang w:val="en-US" w:eastAsia="zh-CN"/>
        </w:rPr>
        <w:t>100</w:t>
      </w:r>
      <w:r>
        <w:rPr>
          <w:rFonts w:hint="eastAsia" w:ascii="宋体" w:hAnsi="宋体" w:cs="宋体"/>
          <w:bCs/>
          <w:kern w:val="0"/>
          <w:sz w:val="24"/>
          <w:szCs w:val="24"/>
        </w:rPr>
        <w:t>号关于</w:t>
      </w:r>
      <w:r>
        <w:rPr>
          <w:rFonts w:hint="eastAsia" w:ascii="宋体" w:hAnsi="宋体" w:cs="宋体"/>
          <w:bCs/>
          <w:kern w:val="0"/>
          <w:sz w:val="24"/>
          <w:szCs w:val="24"/>
          <w:lang w:eastAsia="zh-CN"/>
        </w:rPr>
        <w:t>调整海南省建设工程增值税税率的通知</w:t>
      </w:r>
      <w:r>
        <w:rPr>
          <w:rFonts w:hint="eastAsia" w:ascii="宋体" w:hAnsi="宋体" w:cs="宋体"/>
          <w:bCs/>
          <w:kern w:val="0"/>
          <w:sz w:val="24"/>
          <w:szCs w:val="24"/>
          <w:lang w:val="en-US" w:eastAsia="zh-CN"/>
        </w:rPr>
        <w:t>,税率为9%</w:t>
      </w:r>
      <w:r>
        <w:rPr>
          <w:rFonts w:hint="eastAsia" w:ascii="宋体" w:hAnsi="宋体" w:cs="宋体"/>
          <w:bCs/>
          <w:kern w:val="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cs="宋体"/>
          <w:bCs/>
          <w:kern w:val="0"/>
          <w:sz w:val="24"/>
          <w:szCs w:val="24"/>
          <w:lang w:eastAsia="zh-CN"/>
        </w:rPr>
      </w:pPr>
      <w:r>
        <w:rPr>
          <w:rFonts w:hint="eastAsia" w:ascii="宋体" w:hAnsi="宋体" w:cs="宋体"/>
          <w:bCs/>
          <w:kern w:val="0"/>
          <w:sz w:val="24"/>
          <w:szCs w:val="24"/>
          <w:lang w:val="en-US" w:eastAsia="zh-CN"/>
        </w:rPr>
        <w:t xml:space="preserve">  5、</w:t>
      </w:r>
      <w:r>
        <w:rPr>
          <w:rFonts w:hint="eastAsia" w:ascii="宋体" w:hAnsi="宋体" w:cs="宋体"/>
          <w:bCs/>
          <w:kern w:val="0"/>
          <w:sz w:val="24"/>
          <w:szCs w:val="24"/>
          <w:lang w:eastAsia="zh-CN"/>
        </w:rPr>
        <w:t>根据住房城乡建设部办公厅关于重新调整建设工程社会保险费率的通知（琼人社发〔2019〕93号），社会保险费率为23.5%。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宋体" w:hAnsi="宋体" w:cs="宋体"/>
          <w:bCs/>
          <w:kern w:val="0"/>
          <w:sz w:val="24"/>
          <w:szCs w:val="24"/>
        </w:rPr>
      </w:pPr>
      <w:r>
        <w:rPr>
          <w:rFonts w:hint="eastAsia" w:ascii="宋体" w:hAnsi="宋体" w:cs="宋体"/>
          <w:bCs/>
          <w:kern w:val="0"/>
          <w:sz w:val="24"/>
          <w:szCs w:val="24"/>
        </w:rPr>
        <w:t xml:space="preserve">  </w:t>
      </w:r>
      <w:r>
        <w:rPr>
          <w:rFonts w:hint="eastAsia" w:ascii="宋体" w:hAnsi="宋体" w:cs="宋体"/>
          <w:bCs/>
          <w:kern w:val="0"/>
          <w:sz w:val="24"/>
          <w:szCs w:val="24"/>
          <w:lang w:val="en-US" w:eastAsia="zh-CN"/>
        </w:rPr>
        <w:t>6</w:t>
      </w:r>
      <w:r>
        <w:rPr>
          <w:rFonts w:hint="eastAsia" w:ascii="宋体" w:hAnsi="宋体" w:cs="宋体"/>
          <w:bCs/>
          <w:kern w:val="0"/>
          <w:sz w:val="24"/>
          <w:szCs w:val="24"/>
        </w:rPr>
        <w:t>、有关计算规则及相关图集。</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宋体" w:hAnsi="宋体" w:cs="宋体"/>
          <w:bCs/>
          <w:kern w:val="0"/>
          <w:sz w:val="24"/>
          <w:szCs w:val="24"/>
        </w:rPr>
      </w:pPr>
      <w:r>
        <w:rPr>
          <w:rFonts w:hint="eastAsia"/>
          <w:b/>
          <w:sz w:val="24"/>
          <w:szCs w:val="24"/>
        </w:rPr>
        <w:t>四、其他说明：</w:t>
      </w:r>
      <w:r>
        <w:rPr>
          <w:rFonts w:hint="eastAsia" w:ascii="宋体" w:hAnsi="宋体" w:cs="宋体"/>
          <w:bCs/>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40" w:firstLineChars="100"/>
        <w:textAlignment w:val="auto"/>
        <w:outlineLvl w:val="9"/>
        <w:rPr>
          <w:rFonts w:hint="eastAsia" w:ascii="宋体" w:hAnsi="宋体" w:cs="宋体"/>
          <w:bCs/>
          <w:kern w:val="0"/>
          <w:sz w:val="24"/>
          <w:szCs w:val="24"/>
        </w:rPr>
      </w:pPr>
      <w:r>
        <w:rPr>
          <w:rFonts w:hint="eastAsia" w:ascii="宋体" w:hAnsi="宋体" w:cs="宋体"/>
          <w:bCs/>
          <w:color w:val="000000"/>
          <w:kern w:val="0"/>
          <w:sz w:val="24"/>
          <w:szCs w:val="24"/>
          <w:lang w:val="en-US" w:eastAsia="zh-CN"/>
        </w:rPr>
        <w:t>1、本工程垃圾外运按10km计算，结算时按实际考虑。</w:t>
      </w:r>
    </w:p>
    <w:p>
      <w:pPr>
        <w:ind w:left="0" w:leftChars="0" w:firstLine="0" w:firstLineChars="0"/>
        <w:rPr>
          <w:rFonts w:hint="eastAsia" w:cs="宋体"/>
          <w:b/>
          <w:color w:val="auto"/>
          <w:kern w:val="0"/>
          <w:sz w:val="24"/>
          <w:szCs w:val="24"/>
          <w:highlight w:val="none"/>
          <w:lang w:val="en-US" w:eastAsia="zh-CN"/>
        </w:rPr>
      </w:pPr>
    </w:p>
    <w:p>
      <w:pPr>
        <w:ind w:left="0" w:leftChars="0" w:firstLine="0" w:firstLineChars="0"/>
        <w:rPr>
          <w:rFonts w:hint="eastAsia" w:cs="宋体"/>
          <w:b/>
          <w:color w:val="auto"/>
          <w:kern w:val="0"/>
          <w:sz w:val="24"/>
          <w:szCs w:val="24"/>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02630" cy="8310245"/>
            <wp:effectExtent l="0" t="0" r="7620" b="14605"/>
            <wp:docPr id="4" name="图片 4" descr="171435338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4353389671"/>
                    <pic:cNvPicPr>
                      <a:picLocks noChangeAspect="1"/>
                    </pic:cNvPicPr>
                  </pic:nvPicPr>
                  <pic:blipFill>
                    <a:blip r:embed="rId15"/>
                    <a:stretch>
                      <a:fillRect/>
                    </a:stretch>
                  </pic:blipFill>
                  <pic:spPr>
                    <a:xfrm>
                      <a:off x="0" y="0"/>
                      <a:ext cx="5802630" cy="831024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581650" cy="8296275"/>
            <wp:effectExtent l="0" t="0" r="0" b="9525"/>
            <wp:docPr id="10" name="图片 10" descr="1714353457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14353457397"/>
                    <pic:cNvPicPr>
                      <a:picLocks noChangeAspect="1"/>
                    </pic:cNvPicPr>
                  </pic:nvPicPr>
                  <pic:blipFill>
                    <a:blip r:embed="rId16"/>
                    <a:stretch>
                      <a:fillRect/>
                    </a:stretch>
                  </pic:blipFill>
                  <pic:spPr>
                    <a:xfrm>
                      <a:off x="0" y="0"/>
                      <a:ext cx="5581650" cy="829627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86450" cy="8391525"/>
            <wp:effectExtent l="0" t="0" r="0" b="9525"/>
            <wp:docPr id="11" name="图片 11" descr="171435356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14353562605"/>
                    <pic:cNvPicPr>
                      <a:picLocks noChangeAspect="1"/>
                    </pic:cNvPicPr>
                  </pic:nvPicPr>
                  <pic:blipFill>
                    <a:blip r:embed="rId17"/>
                    <a:stretch>
                      <a:fillRect/>
                    </a:stretch>
                  </pic:blipFill>
                  <pic:spPr>
                    <a:xfrm>
                      <a:off x="0" y="0"/>
                      <a:ext cx="5886450" cy="839152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76925" cy="8401050"/>
            <wp:effectExtent l="0" t="0" r="9525" b="0"/>
            <wp:docPr id="12" name="图片 12" descr="171435359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14353595102"/>
                    <pic:cNvPicPr>
                      <a:picLocks noChangeAspect="1"/>
                    </pic:cNvPicPr>
                  </pic:nvPicPr>
                  <pic:blipFill>
                    <a:blip r:embed="rId18"/>
                    <a:stretch>
                      <a:fillRect/>
                    </a:stretch>
                  </pic:blipFill>
                  <pic:spPr>
                    <a:xfrm>
                      <a:off x="0" y="0"/>
                      <a:ext cx="5876925" cy="8401050"/>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29300" cy="8248650"/>
            <wp:effectExtent l="0" t="0" r="0" b="0"/>
            <wp:docPr id="13" name="图片 13" descr="1714353666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714353666879"/>
                    <pic:cNvPicPr>
                      <a:picLocks noChangeAspect="1"/>
                    </pic:cNvPicPr>
                  </pic:nvPicPr>
                  <pic:blipFill>
                    <a:blip r:embed="rId19"/>
                    <a:stretch>
                      <a:fillRect/>
                    </a:stretch>
                  </pic:blipFill>
                  <pic:spPr>
                    <a:xfrm>
                      <a:off x="0" y="0"/>
                      <a:ext cx="5829300" cy="8248650"/>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57875" cy="8248650"/>
            <wp:effectExtent l="0" t="0" r="9525" b="0"/>
            <wp:docPr id="14" name="图片 14" descr="171435370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714353703569"/>
                    <pic:cNvPicPr>
                      <a:picLocks noChangeAspect="1"/>
                    </pic:cNvPicPr>
                  </pic:nvPicPr>
                  <pic:blipFill>
                    <a:blip r:embed="rId20"/>
                    <a:stretch>
                      <a:fillRect/>
                    </a:stretch>
                  </pic:blipFill>
                  <pic:spPr>
                    <a:xfrm>
                      <a:off x="0" y="0"/>
                      <a:ext cx="5857875" cy="8248650"/>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48350" cy="8372475"/>
            <wp:effectExtent l="0" t="0" r="0" b="9525"/>
            <wp:docPr id="15" name="图片 15" descr="171435471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714354710277"/>
                    <pic:cNvPicPr>
                      <a:picLocks noChangeAspect="1"/>
                    </pic:cNvPicPr>
                  </pic:nvPicPr>
                  <pic:blipFill>
                    <a:blip r:embed="rId21"/>
                    <a:stretch>
                      <a:fillRect/>
                    </a:stretch>
                  </pic:blipFill>
                  <pic:spPr>
                    <a:xfrm>
                      <a:off x="0" y="0"/>
                      <a:ext cx="5848350" cy="837247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905500" cy="8448675"/>
            <wp:effectExtent l="0" t="0" r="0" b="9525"/>
            <wp:docPr id="16" name="图片 16" descr="171435516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714355167185"/>
                    <pic:cNvPicPr>
                      <a:picLocks noChangeAspect="1"/>
                    </pic:cNvPicPr>
                  </pic:nvPicPr>
                  <pic:blipFill>
                    <a:blip r:embed="rId22"/>
                    <a:stretch>
                      <a:fillRect/>
                    </a:stretch>
                  </pic:blipFill>
                  <pic:spPr>
                    <a:xfrm>
                      <a:off x="0" y="0"/>
                      <a:ext cx="5905500" cy="844867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r>
        <w:rPr>
          <w:rFonts w:hint="eastAsia" w:ascii="宋体" w:hAnsi="宋体" w:eastAsia="宋体" w:cs="宋体"/>
          <w:color w:val="auto"/>
          <w:w w:val="100"/>
          <w:sz w:val="36"/>
          <w:szCs w:val="36"/>
          <w:highlight w:val="none"/>
          <w:lang w:val="en-US" w:eastAsia="zh-CN"/>
        </w:rPr>
        <w:drawing>
          <wp:inline distT="0" distB="0" distL="114300" distR="114300">
            <wp:extent cx="5886450" cy="8429625"/>
            <wp:effectExtent l="0" t="0" r="0" b="9525"/>
            <wp:docPr id="17" name="图片 17" descr="171435521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714355217174"/>
                    <pic:cNvPicPr>
                      <a:picLocks noChangeAspect="1"/>
                    </pic:cNvPicPr>
                  </pic:nvPicPr>
                  <pic:blipFill>
                    <a:blip r:embed="rId23"/>
                    <a:stretch>
                      <a:fillRect/>
                    </a:stretch>
                  </pic:blipFill>
                  <pic:spPr>
                    <a:xfrm>
                      <a:off x="0" y="0"/>
                      <a:ext cx="5886450" cy="842962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eastAsia="zh-CN"/>
        </w:rPr>
      </w:pP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r>
        <w:rPr>
          <w:rFonts w:hint="eastAsia" w:ascii="宋体" w:hAnsi="宋体" w:eastAsia="宋体" w:cs="宋体"/>
          <w:color w:val="auto"/>
          <w:w w:val="100"/>
          <w:sz w:val="36"/>
          <w:szCs w:val="36"/>
          <w:highlight w:val="none"/>
          <w:lang w:val="en-US" w:eastAsia="zh-CN"/>
        </w:rPr>
        <w:drawing>
          <wp:inline distT="0" distB="0" distL="114300" distR="114300">
            <wp:extent cx="5762625" cy="6415405"/>
            <wp:effectExtent l="0" t="0" r="9525" b="4445"/>
            <wp:docPr id="18" name="图片 18" descr="171435525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714355251398"/>
                    <pic:cNvPicPr>
                      <a:picLocks noChangeAspect="1"/>
                    </pic:cNvPicPr>
                  </pic:nvPicPr>
                  <pic:blipFill>
                    <a:blip r:embed="rId24"/>
                    <a:stretch>
                      <a:fillRect/>
                    </a:stretch>
                  </pic:blipFill>
                  <pic:spPr>
                    <a:xfrm>
                      <a:off x="0" y="0"/>
                      <a:ext cx="5762625" cy="6415405"/>
                    </a:xfrm>
                    <a:prstGeom prst="rect">
                      <a:avLst/>
                    </a:prstGeom>
                  </pic:spPr>
                </pic:pic>
              </a:graphicData>
            </a:graphic>
          </wp:inline>
        </w:drawing>
      </w:r>
    </w:p>
    <w:p>
      <w:pPr>
        <w:widowControl w:val="0"/>
        <w:autoSpaceDE/>
        <w:autoSpaceDN/>
        <w:snapToGrid/>
        <w:spacing w:before="0" w:after="0" w:line="240" w:lineRule="auto"/>
        <w:ind w:left="0" w:firstLine="0" w:firstLineChars="0"/>
        <w:jc w:val="both"/>
        <w:rPr>
          <w:rFonts w:hint="eastAsia" w:ascii="宋体" w:hAnsi="宋体" w:eastAsia="宋体" w:cs="宋体"/>
          <w:color w:val="auto"/>
          <w:w w:val="100"/>
          <w:sz w:val="36"/>
          <w:szCs w:val="36"/>
          <w:highlight w:val="none"/>
          <w:lang w:val="en-US"/>
        </w:rPr>
      </w:pPr>
    </w:p>
    <w:p>
      <w:pPr>
        <w:ind w:left="0" w:leftChars="0" w:firstLine="0" w:firstLineChars="0"/>
        <w:rPr>
          <w:rFonts w:hint="eastAsia" w:cs="宋体"/>
          <w:b/>
          <w:color w:val="auto"/>
          <w:kern w:val="0"/>
          <w:sz w:val="24"/>
          <w:szCs w:val="24"/>
          <w:highlight w:val="none"/>
          <w:lang w:val="en-US" w:eastAsia="zh-CN"/>
        </w:rPr>
      </w:pPr>
    </w:p>
    <w:p>
      <w:pPr>
        <w:pStyle w:val="30"/>
        <w:widowControl/>
        <w:shd w:val="clear" w:color="auto" w:fill="FFFFFF"/>
        <w:spacing w:beforeAutospacing="0" w:after="210" w:afterAutospacing="0" w:line="450" w:lineRule="atLeast"/>
        <w:ind w:left="0" w:leftChars="0" w:right="300" w:firstLine="0" w:firstLineChars="0"/>
        <w:jc w:val="center"/>
        <w:rPr>
          <w:rFonts w:hint="eastAsia" w:cs="宋体"/>
          <w:b/>
          <w:color w:val="auto"/>
          <w:kern w:val="0"/>
          <w:sz w:val="24"/>
          <w:szCs w:val="24"/>
          <w:highlight w:val="none"/>
          <w:lang w:val="en-US" w:eastAsia="zh-CN"/>
        </w:rPr>
      </w:pPr>
      <w:r>
        <w:rPr>
          <w:rFonts w:hint="eastAsia" w:cs="宋体"/>
          <w:b/>
          <w:color w:val="auto"/>
          <w:kern w:val="0"/>
          <w:sz w:val="36"/>
          <w:szCs w:val="36"/>
          <w:highlight w:val="none"/>
          <w:lang w:val="en-US" w:eastAsia="zh-CN"/>
        </w:rPr>
        <w:t>（图纸另附）</w:t>
      </w:r>
    </w:p>
    <w:p>
      <w:pPr>
        <w:rPr>
          <w:rFonts w:hint="eastAsia" w:cs="宋体"/>
          <w:b/>
          <w:color w:val="auto"/>
          <w:kern w:val="0"/>
          <w:sz w:val="24"/>
          <w:szCs w:val="24"/>
          <w:highlight w:val="none"/>
          <w:lang w:val="en-US" w:eastAsia="zh-CN"/>
        </w:rPr>
      </w:pPr>
      <w:r>
        <w:rPr>
          <w:rFonts w:hint="eastAsia" w:cs="宋体"/>
          <w:b/>
          <w:color w:val="auto"/>
          <w:kern w:val="0"/>
          <w:sz w:val="24"/>
          <w:szCs w:val="24"/>
          <w:highlight w:val="none"/>
          <w:lang w:val="en-US" w:eastAsia="zh-CN"/>
        </w:rPr>
        <w:br w:type="page"/>
      </w:r>
    </w:p>
    <w:bookmarkEnd w:id="145"/>
    <w:bookmarkEnd w:id="146"/>
    <w:bookmarkEnd w:id="147"/>
    <w:bookmarkEnd w:id="148"/>
    <w:bookmarkEnd w:id="149"/>
    <w:p>
      <w:pPr>
        <w:pStyle w:val="2"/>
        <w:ind w:left="602" w:firstLine="0" w:firstLineChars="0"/>
        <w:rPr>
          <w:color w:val="auto"/>
          <w:highlight w:val="none"/>
        </w:rPr>
      </w:pPr>
      <w:bookmarkStart w:id="153" w:name="_Toc69309383"/>
      <w:bookmarkStart w:id="154" w:name="_Toc28802"/>
      <w:bookmarkStart w:id="155" w:name="_Toc15702"/>
      <w:bookmarkStart w:id="156" w:name="_Toc29520"/>
      <w:bookmarkStart w:id="157" w:name="_Toc2324"/>
      <w:bookmarkStart w:id="158" w:name="_Toc70407844"/>
      <w:bookmarkStart w:id="159" w:name="_Toc70407790"/>
      <w:bookmarkStart w:id="160" w:name="_Toc8153"/>
      <w:bookmarkStart w:id="161" w:name="_Toc14667"/>
      <w:r>
        <w:rPr>
          <w:rFonts w:hint="eastAsia"/>
          <w:color w:val="auto"/>
          <w:highlight w:val="none"/>
        </w:rPr>
        <w:t xml:space="preserve">第四章 </w:t>
      </w:r>
      <w:bookmarkEnd w:id="153"/>
      <w:bookmarkEnd w:id="154"/>
      <w:r>
        <w:rPr>
          <w:rFonts w:hint="eastAsia"/>
          <w:color w:val="auto"/>
          <w:highlight w:val="none"/>
        </w:rPr>
        <w:t>建设工程施工合同（参考模板）</w:t>
      </w:r>
    </w:p>
    <w:p>
      <w:pPr>
        <w:ind w:left="0" w:leftChars="0" w:firstLine="0" w:firstLineChars="0"/>
        <w:jc w:val="center"/>
        <w:rPr>
          <w:rFonts w:hint="eastAsia"/>
          <w:color w:val="auto"/>
          <w:highlight w:val="none"/>
        </w:rPr>
      </w:pPr>
      <w:bookmarkStart w:id="162" w:name="_Toc70407841"/>
      <w:bookmarkStart w:id="163" w:name="_Toc10401"/>
      <w:bookmarkStart w:id="164" w:name="_Toc70407787"/>
      <w:r>
        <w:rPr>
          <w:rFonts w:hint="eastAsia"/>
          <w:b/>
          <w:bCs/>
          <w:color w:val="auto"/>
          <w:sz w:val="28"/>
          <w:szCs w:val="28"/>
          <w:highlight w:val="none"/>
        </w:rPr>
        <w:t>具体</w:t>
      </w:r>
      <w:r>
        <w:rPr>
          <w:rFonts w:hint="eastAsia"/>
          <w:b/>
          <w:bCs/>
          <w:color w:val="auto"/>
          <w:sz w:val="28"/>
          <w:szCs w:val="28"/>
          <w:highlight w:val="none"/>
          <w:lang w:val="en-US" w:eastAsia="zh-CN"/>
        </w:rPr>
        <w:t>合同</w:t>
      </w:r>
      <w:r>
        <w:rPr>
          <w:rFonts w:hint="eastAsia"/>
          <w:b/>
          <w:bCs/>
          <w:color w:val="auto"/>
          <w:sz w:val="28"/>
          <w:szCs w:val="28"/>
          <w:highlight w:val="none"/>
        </w:rPr>
        <w:t>由</w:t>
      </w:r>
      <w:r>
        <w:rPr>
          <w:rFonts w:hint="eastAsia"/>
          <w:b/>
          <w:bCs/>
          <w:color w:val="auto"/>
          <w:sz w:val="28"/>
          <w:szCs w:val="28"/>
          <w:highlight w:val="none"/>
          <w:lang w:eastAsia="zh-CN"/>
        </w:rPr>
        <w:t>采购</w:t>
      </w:r>
      <w:r>
        <w:rPr>
          <w:rFonts w:hint="eastAsia"/>
          <w:b/>
          <w:bCs/>
          <w:color w:val="auto"/>
          <w:sz w:val="28"/>
          <w:szCs w:val="28"/>
          <w:highlight w:val="none"/>
        </w:rPr>
        <w:t>人</w:t>
      </w:r>
      <w:r>
        <w:rPr>
          <w:rFonts w:hint="eastAsia"/>
          <w:b/>
          <w:bCs/>
          <w:color w:val="auto"/>
          <w:sz w:val="28"/>
          <w:szCs w:val="28"/>
          <w:highlight w:val="none"/>
          <w:lang w:val="en-US" w:eastAsia="zh-CN"/>
        </w:rPr>
        <w:t>提供</w:t>
      </w:r>
    </w:p>
    <w:bookmarkEnd w:id="162"/>
    <w:bookmarkEnd w:id="163"/>
    <w:bookmarkEnd w:id="164"/>
    <w:p>
      <w:pPr>
        <w:widowControl w:val="0"/>
        <w:spacing w:line="500" w:lineRule="exact"/>
        <w:ind w:firstLine="560" w:firstLineChars="200"/>
        <w:jc w:val="both"/>
        <w:rPr>
          <w:rFonts w:hint="eastAsia"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为了实施好</w:t>
      </w:r>
      <w:r>
        <w:rPr>
          <w:rFonts w:hint="eastAsia" w:ascii="仿宋_GB2312" w:eastAsia="仿宋_GB2312" w:cs="Times New Roman"/>
          <w:color w:val="auto"/>
          <w:kern w:val="2"/>
          <w:sz w:val="28"/>
          <w:szCs w:val="28"/>
          <w:highlight w:val="none"/>
          <w:lang w:eastAsia="zh-CN"/>
        </w:rPr>
        <w:t>2024年文城镇星火村委会污水处理项目</w:t>
      </w:r>
      <w:r>
        <w:rPr>
          <w:rFonts w:hint="eastAsia" w:ascii="仿宋_GB2312" w:hAnsi="宋体" w:eastAsia="仿宋_GB2312" w:cs="Times New Roman"/>
          <w:color w:val="auto"/>
          <w:kern w:val="2"/>
          <w:sz w:val="28"/>
          <w:szCs w:val="28"/>
          <w:highlight w:val="none"/>
        </w:rPr>
        <w:t>，确保工程质量，安全、高效率地完成工程建设任务，根据</w:t>
      </w:r>
      <w:r>
        <w:rPr>
          <w:rFonts w:hint="eastAsia" w:ascii="仿宋_GB2312" w:hAnsi="宋体" w:eastAsia="仿宋_GB2312" w:cs="Times New Roman"/>
          <w:color w:val="auto"/>
          <w:kern w:val="2"/>
          <w:sz w:val="28"/>
          <w:szCs w:val="28"/>
          <w:highlight w:val="none"/>
          <w:u w:val="single"/>
        </w:rPr>
        <w:t>《中华人民共和国民法典》</w:t>
      </w:r>
      <w:r>
        <w:rPr>
          <w:rFonts w:hint="eastAsia" w:ascii="仿宋_GB2312" w:hAnsi="宋体" w:eastAsia="仿宋_GB2312" w:cs="Times New Roman"/>
          <w:color w:val="auto"/>
          <w:kern w:val="2"/>
          <w:sz w:val="28"/>
          <w:szCs w:val="28"/>
          <w:highlight w:val="none"/>
        </w:rPr>
        <w:t>及其有关法律法规，遵循平等、自愿、诚实守信的原则，发包方与承包方对该工程建设有关事项经协商一致，订立本合同。</w:t>
      </w:r>
    </w:p>
    <w:p>
      <w:pPr>
        <w:widowControl w:val="0"/>
        <w:spacing w:line="500" w:lineRule="exact"/>
        <w:ind w:firstLine="560" w:firstLineChars="200"/>
        <w:jc w:val="both"/>
        <w:rPr>
          <w:rFonts w:hint="eastAsia" w:ascii="仿宋_GB2312" w:hAnsi="宋体" w:eastAsia="仿宋_GB2312" w:cs="Times New Roman"/>
          <w:color w:val="auto"/>
          <w:kern w:val="2"/>
          <w:sz w:val="28"/>
          <w:szCs w:val="28"/>
          <w:highlight w:val="none"/>
        </w:rPr>
      </w:pPr>
    </w:p>
    <w:p>
      <w:pPr>
        <w:widowControl w:val="0"/>
        <w:spacing w:line="500" w:lineRule="exact"/>
        <w:ind w:left="638" w:leftChars="266" w:firstLine="0" w:firstLineChars="0"/>
        <w:jc w:val="both"/>
        <w:rPr>
          <w:rFonts w:hint="eastAsia" w:ascii="仿宋_GB2312" w:hAnsi="宋体" w:eastAsia="仿宋_GB2312" w:cs="Times New Roman"/>
          <w:color w:val="auto"/>
          <w:kern w:val="2"/>
          <w:sz w:val="28"/>
          <w:szCs w:val="28"/>
          <w:highlight w:val="none"/>
          <w:u w:val="single"/>
          <w:lang w:eastAsia="zh-CN"/>
        </w:rPr>
      </w:pPr>
      <w:r>
        <w:rPr>
          <w:rFonts w:hint="eastAsia" w:ascii="仿宋_GB2312" w:hAnsi="宋体" w:eastAsia="仿宋_GB2312" w:cs="Times New Roman"/>
          <w:b/>
          <w:color w:val="auto"/>
          <w:kern w:val="2"/>
          <w:sz w:val="28"/>
          <w:szCs w:val="28"/>
          <w:highlight w:val="none"/>
        </w:rPr>
        <w:t>合同名称</w:t>
      </w:r>
      <w:r>
        <w:rPr>
          <w:rFonts w:hint="eastAsia" w:ascii="仿宋_GB2312" w:hAnsi="宋体" w:eastAsia="仿宋_GB2312" w:cs="Times New Roman"/>
          <w:b/>
          <w:bCs/>
          <w:color w:val="auto"/>
          <w:kern w:val="2"/>
          <w:sz w:val="28"/>
          <w:szCs w:val="28"/>
          <w:highlight w:val="none"/>
        </w:rPr>
        <w:t>：</w:t>
      </w:r>
      <w:r>
        <w:rPr>
          <w:rFonts w:hint="eastAsia" w:ascii="仿宋_GB2312" w:eastAsia="仿宋_GB2312" w:cs="Times New Roman"/>
          <w:color w:val="auto"/>
          <w:kern w:val="2"/>
          <w:sz w:val="28"/>
          <w:szCs w:val="28"/>
          <w:highlight w:val="none"/>
          <w:u w:val="single"/>
          <w:lang w:eastAsia="zh-CN"/>
        </w:rPr>
        <w:t>2024年文城镇星火村委会污水处理项目</w:t>
      </w:r>
    </w:p>
    <w:p>
      <w:pPr>
        <w:widowControl w:val="0"/>
        <w:spacing w:line="500" w:lineRule="exact"/>
        <w:ind w:left="638" w:leftChars="266" w:firstLine="0" w:firstLineChars="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b/>
          <w:color w:val="auto"/>
          <w:kern w:val="2"/>
          <w:sz w:val="28"/>
          <w:szCs w:val="28"/>
          <w:highlight w:val="none"/>
        </w:rPr>
        <w:t>发</w:t>
      </w:r>
      <w:r>
        <w:rPr>
          <w:rFonts w:hint="eastAsia" w:ascii="仿宋_GB2312" w:eastAsia="仿宋_GB2312" w:cs="Times New Roman"/>
          <w:b/>
          <w:color w:val="auto"/>
          <w:kern w:val="2"/>
          <w:sz w:val="28"/>
          <w:szCs w:val="28"/>
          <w:highlight w:val="none"/>
          <w:lang w:val="en-US" w:eastAsia="zh-CN"/>
        </w:rPr>
        <w:t xml:space="preserve"> </w:t>
      </w:r>
      <w:r>
        <w:rPr>
          <w:rFonts w:hint="eastAsia" w:ascii="仿宋_GB2312" w:hAnsi="宋体" w:eastAsia="仿宋_GB2312" w:cs="Times New Roman"/>
          <w:b/>
          <w:color w:val="auto"/>
          <w:kern w:val="2"/>
          <w:sz w:val="28"/>
          <w:szCs w:val="28"/>
          <w:highlight w:val="none"/>
        </w:rPr>
        <w:t>包</w:t>
      </w:r>
      <w:r>
        <w:rPr>
          <w:rFonts w:hint="eastAsia" w:ascii="仿宋_GB2312" w:eastAsia="仿宋_GB2312" w:cs="Times New Roman"/>
          <w:b/>
          <w:color w:val="auto"/>
          <w:kern w:val="2"/>
          <w:sz w:val="28"/>
          <w:szCs w:val="28"/>
          <w:highlight w:val="none"/>
          <w:lang w:val="en-US" w:eastAsia="zh-CN"/>
        </w:rPr>
        <w:t xml:space="preserve"> </w:t>
      </w:r>
      <w:r>
        <w:rPr>
          <w:rFonts w:hint="eastAsia" w:ascii="仿宋_GB2312" w:hAnsi="宋体" w:eastAsia="仿宋_GB2312" w:cs="Times New Roman"/>
          <w:b/>
          <w:color w:val="auto"/>
          <w:kern w:val="2"/>
          <w:sz w:val="28"/>
          <w:szCs w:val="28"/>
          <w:highlight w:val="none"/>
        </w:rPr>
        <w:t>方：</w:t>
      </w:r>
      <w:r>
        <w:rPr>
          <w:rFonts w:hint="eastAsia" w:ascii="仿宋_GB2312" w:hAnsi="宋体" w:eastAsia="仿宋_GB2312" w:cs="Times New Roman"/>
          <w:color w:val="auto"/>
          <w:kern w:val="2"/>
          <w:sz w:val="28"/>
          <w:szCs w:val="28"/>
          <w:highlight w:val="none"/>
        </w:rPr>
        <w:t>文昌市文城镇人民政府  （简称：甲方）</w:t>
      </w:r>
    </w:p>
    <w:p>
      <w:pPr>
        <w:widowControl w:val="0"/>
        <w:spacing w:line="500" w:lineRule="exact"/>
        <w:ind w:left="0" w:leftChars="0" w:firstLine="722" w:firstLineChars="257"/>
        <w:jc w:val="both"/>
        <w:rPr>
          <w:rFonts w:hint="eastAsia" w:ascii="仿宋_GB2312" w:hAnsi="宋体" w:eastAsia="仿宋_GB2312" w:cs="Times New Roman"/>
          <w:color w:val="auto"/>
          <w:kern w:val="2"/>
          <w:sz w:val="28"/>
          <w:szCs w:val="28"/>
          <w:highlight w:val="none"/>
        </w:rPr>
      </w:pPr>
      <w:r>
        <w:rPr>
          <w:rFonts w:hint="eastAsia" w:ascii="仿宋_GB2312" w:hAnsi="宋体" w:eastAsia="仿宋_GB2312" w:cs="Times New Roman"/>
          <w:b/>
          <w:color w:val="auto"/>
          <w:kern w:val="2"/>
          <w:sz w:val="28"/>
          <w:szCs w:val="28"/>
          <w:highlight w:val="none"/>
        </w:rPr>
        <w:t>承</w:t>
      </w:r>
      <w:r>
        <w:rPr>
          <w:rFonts w:hint="eastAsia" w:ascii="仿宋_GB2312" w:hAnsi="宋体" w:eastAsia="仿宋_GB2312" w:cs="Times New Roman"/>
          <w:b/>
          <w:color w:val="auto"/>
          <w:kern w:val="2"/>
          <w:sz w:val="28"/>
          <w:szCs w:val="28"/>
          <w:highlight w:val="none"/>
          <w:lang w:val="en-US" w:eastAsia="zh-CN"/>
        </w:rPr>
        <w:t xml:space="preserve"> </w:t>
      </w:r>
      <w:r>
        <w:rPr>
          <w:rFonts w:hint="eastAsia" w:ascii="仿宋_GB2312" w:hAnsi="宋体" w:eastAsia="仿宋_GB2312" w:cs="Times New Roman"/>
          <w:b/>
          <w:color w:val="auto"/>
          <w:kern w:val="2"/>
          <w:sz w:val="28"/>
          <w:szCs w:val="28"/>
          <w:highlight w:val="none"/>
        </w:rPr>
        <w:t>包</w:t>
      </w:r>
      <w:r>
        <w:rPr>
          <w:rFonts w:hint="eastAsia" w:ascii="仿宋_GB2312" w:hAnsi="宋体" w:eastAsia="仿宋_GB2312" w:cs="Times New Roman"/>
          <w:b/>
          <w:color w:val="auto"/>
          <w:kern w:val="2"/>
          <w:sz w:val="28"/>
          <w:szCs w:val="28"/>
          <w:highlight w:val="none"/>
          <w:lang w:val="en-US" w:eastAsia="zh-CN"/>
        </w:rPr>
        <w:t xml:space="preserve"> </w:t>
      </w:r>
      <w:r>
        <w:rPr>
          <w:rFonts w:hint="eastAsia" w:ascii="仿宋_GB2312" w:hAnsi="宋体" w:eastAsia="仿宋_GB2312" w:cs="Times New Roman"/>
          <w:b/>
          <w:color w:val="auto"/>
          <w:kern w:val="2"/>
          <w:sz w:val="28"/>
          <w:szCs w:val="28"/>
          <w:highlight w:val="none"/>
        </w:rPr>
        <w:t xml:space="preserve">方：       </w:t>
      </w:r>
      <w:r>
        <w:rPr>
          <w:rFonts w:hint="eastAsia" w:ascii="仿宋_GB2312" w:hAnsi="宋体" w:eastAsia="仿宋_GB2312" w:cs="Times New Roman"/>
          <w:b/>
          <w:color w:val="auto"/>
          <w:kern w:val="2"/>
          <w:sz w:val="28"/>
          <w:szCs w:val="28"/>
          <w:highlight w:val="none"/>
          <w:lang w:val="en-US" w:eastAsia="zh-CN"/>
        </w:rPr>
        <w:t xml:space="preserve">                        </w:t>
      </w:r>
      <w:r>
        <w:rPr>
          <w:rFonts w:hint="eastAsia" w:ascii="仿宋_GB2312" w:hAnsi="宋体" w:eastAsia="仿宋_GB2312" w:cs="Times New Roman"/>
          <w:b/>
          <w:color w:val="auto"/>
          <w:kern w:val="2"/>
          <w:sz w:val="28"/>
          <w:szCs w:val="28"/>
          <w:highlight w:val="none"/>
        </w:rPr>
        <w:t xml:space="preserve">   </w:t>
      </w:r>
      <w:r>
        <w:rPr>
          <w:rFonts w:hint="eastAsia" w:ascii="仿宋_GB2312" w:hAnsi="宋体" w:eastAsia="仿宋_GB2312" w:cs="Times New Roman"/>
          <w:color w:val="auto"/>
          <w:kern w:val="2"/>
          <w:sz w:val="28"/>
          <w:szCs w:val="28"/>
          <w:highlight w:val="none"/>
        </w:rPr>
        <w:t>（简称：乙方）</w:t>
      </w:r>
    </w:p>
    <w:p>
      <w:pPr>
        <w:widowControl w:val="0"/>
        <w:spacing w:line="500" w:lineRule="exact"/>
        <w:ind w:firstLine="560" w:firstLineChars="200"/>
        <w:jc w:val="both"/>
        <w:rPr>
          <w:rFonts w:hint="eastAsia" w:ascii="仿宋_GB2312" w:hAnsi="宋体" w:eastAsia="仿宋_GB2312" w:cs="Times New Roman"/>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一、工程名称</w:t>
      </w:r>
    </w:p>
    <w:p>
      <w:pPr>
        <w:widowControl w:val="0"/>
        <w:spacing w:line="500" w:lineRule="exact"/>
        <w:ind w:firstLine="560" w:firstLineChars="200"/>
        <w:jc w:val="both"/>
        <w:rPr>
          <w:rFonts w:hint="eastAsia" w:ascii="仿宋_GB2312" w:hAnsi="宋体" w:eastAsia="仿宋_GB2312" w:cs="Times New Roman"/>
          <w:color w:val="auto"/>
          <w:kern w:val="2"/>
          <w:sz w:val="28"/>
          <w:szCs w:val="28"/>
          <w:highlight w:val="none"/>
          <w:lang w:eastAsia="zh-CN"/>
        </w:rPr>
      </w:pPr>
      <w:r>
        <w:rPr>
          <w:rFonts w:hint="eastAsia" w:ascii="仿宋_GB2312" w:hAnsi="宋体" w:eastAsia="仿宋_GB2312" w:cs="Times New Roman"/>
          <w:color w:val="auto"/>
          <w:kern w:val="2"/>
          <w:sz w:val="28"/>
          <w:szCs w:val="28"/>
          <w:highlight w:val="none"/>
          <w:lang w:eastAsia="zh-CN"/>
        </w:rPr>
        <w:t>2024年文城镇星火村委会污水处理项目</w:t>
      </w:r>
    </w:p>
    <w:p>
      <w:pPr>
        <w:widowControl w:val="0"/>
        <w:numPr>
          <w:ilvl w:val="0"/>
          <w:numId w:val="0"/>
        </w:numPr>
        <w:spacing w:line="500" w:lineRule="exact"/>
        <w:ind w:firstLine="0" w:firstLineChars="0"/>
        <w:jc w:val="both"/>
        <w:rPr>
          <w:rFonts w:hint="eastAsia" w:ascii="黑体" w:hAnsi="黑体" w:eastAsia="黑体" w:cs="黑体"/>
          <w:color w:val="auto"/>
          <w:kern w:val="2"/>
          <w:sz w:val="28"/>
          <w:szCs w:val="28"/>
          <w:highlight w:val="none"/>
        </w:rPr>
      </w:pPr>
    </w:p>
    <w:p>
      <w:pPr>
        <w:widowControl w:val="0"/>
        <w:numPr>
          <w:ilvl w:val="0"/>
          <w:numId w:val="4"/>
        </w:numPr>
        <w:spacing w:line="500" w:lineRule="exact"/>
        <w:ind w:firstLine="560" w:firstLineChars="200"/>
        <w:jc w:val="both"/>
        <w:rPr>
          <w:rFonts w:hint="eastAsia"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工程地点</w:t>
      </w:r>
    </w:p>
    <w:p>
      <w:pPr>
        <w:widowControl w:val="0"/>
        <w:spacing w:line="500" w:lineRule="exact"/>
        <w:ind w:firstLine="0" w:firstLineChars="0"/>
        <w:jc w:val="both"/>
        <w:rPr>
          <w:rFonts w:hint="eastAsia" w:ascii="仿宋_GB2312" w:hAnsi="宋体" w:eastAsia="仿宋_GB2312" w:cs="Times New Roman"/>
          <w:color w:val="auto"/>
          <w:kern w:val="2"/>
          <w:sz w:val="28"/>
          <w:szCs w:val="28"/>
          <w:highlight w:val="none"/>
          <w:lang w:eastAsia="zh-CN"/>
        </w:rPr>
      </w:pPr>
      <w:r>
        <w:rPr>
          <w:rFonts w:hint="eastAsia" w:ascii="黑体" w:hAnsi="黑体" w:eastAsia="黑体" w:cs="黑体"/>
          <w:color w:val="auto"/>
          <w:kern w:val="2"/>
          <w:sz w:val="28"/>
          <w:szCs w:val="28"/>
          <w:highlight w:val="none"/>
        </w:rPr>
        <w:t xml:space="preserve">    </w:t>
      </w:r>
      <w:r>
        <w:rPr>
          <w:rFonts w:hint="eastAsia" w:ascii="仿宋_GB2312" w:hAnsi="宋体" w:eastAsia="仿宋_GB2312" w:cs="Times New Roman"/>
          <w:color w:val="auto"/>
          <w:kern w:val="2"/>
          <w:sz w:val="28"/>
          <w:szCs w:val="28"/>
          <w:highlight w:val="none"/>
        </w:rPr>
        <w:t>文昌市文城镇</w:t>
      </w:r>
      <w:r>
        <w:rPr>
          <w:rFonts w:hint="eastAsia" w:ascii="仿宋_GB2312" w:hAnsi="宋体" w:eastAsia="仿宋_GB2312" w:cs="Times New Roman"/>
          <w:color w:val="auto"/>
          <w:kern w:val="2"/>
          <w:sz w:val="28"/>
          <w:szCs w:val="28"/>
          <w:highlight w:val="none"/>
          <w:lang w:eastAsia="zh-CN"/>
        </w:rPr>
        <w:t>星火村委会</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三、工程内容</w:t>
      </w:r>
    </w:p>
    <w:p>
      <w:pPr>
        <w:widowControl w:val="0"/>
        <w:spacing w:line="500" w:lineRule="exact"/>
        <w:ind w:firstLine="560" w:firstLineChars="200"/>
        <w:jc w:val="both"/>
        <w:rPr>
          <w:rFonts w:hint="eastAsia"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lang w:eastAsia="zh-CN"/>
        </w:rPr>
        <w:t>新建dn300污水管道1234m、dn200污水管道1325m、dn100接户管</w:t>
      </w:r>
      <w:r>
        <w:rPr>
          <w:rFonts w:hint="eastAsia" w:ascii="仿宋_GB2312" w:hAnsi="宋体" w:eastAsia="仿宋_GB2312" w:cs="Times New Roman"/>
          <w:color w:val="auto"/>
          <w:kern w:val="2"/>
          <w:sz w:val="28"/>
          <w:szCs w:val="28"/>
          <w:highlight w:val="none"/>
          <w:lang w:val="en-US" w:eastAsia="zh-CN"/>
        </w:rPr>
        <w:t>4</w:t>
      </w:r>
      <w:r>
        <w:rPr>
          <w:rFonts w:hint="eastAsia" w:ascii="仿宋_GB2312" w:hAnsi="宋体" w:eastAsia="仿宋_GB2312" w:cs="Times New Roman"/>
          <w:color w:val="auto"/>
          <w:kern w:val="2"/>
          <w:sz w:val="28"/>
          <w:szCs w:val="28"/>
          <w:highlight w:val="none"/>
          <w:lang w:eastAsia="zh-CN"/>
        </w:rPr>
        <w:t>000m、DN600雨水管道28m、现状dn500污水管道清淤</w:t>
      </w:r>
      <w:r>
        <w:rPr>
          <w:rFonts w:hint="eastAsia" w:ascii="仿宋_GB2312" w:hAnsi="宋体" w:eastAsia="仿宋_GB2312" w:cs="Times New Roman"/>
          <w:color w:val="auto"/>
          <w:kern w:val="2"/>
          <w:sz w:val="28"/>
          <w:szCs w:val="28"/>
          <w:highlight w:val="none"/>
          <w:lang w:val="en-US" w:eastAsia="zh-CN"/>
        </w:rPr>
        <w:t>30</w:t>
      </w:r>
      <w:r>
        <w:rPr>
          <w:rFonts w:hint="eastAsia" w:ascii="仿宋_GB2312" w:hAnsi="宋体" w:eastAsia="仿宋_GB2312" w:cs="Times New Roman"/>
          <w:color w:val="auto"/>
          <w:kern w:val="2"/>
          <w:sz w:val="28"/>
          <w:szCs w:val="28"/>
          <w:highlight w:val="none"/>
          <w:lang w:eastAsia="zh-CN"/>
        </w:rPr>
        <w:t>0m、现状水池改造。</w:t>
      </w:r>
      <w:r>
        <w:rPr>
          <w:rFonts w:hint="eastAsia" w:ascii="仿宋_GB2312" w:hAnsi="宋体" w:eastAsia="仿宋_GB2312" w:cs="Times New Roman"/>
          <w:color w:val="auto"/>
          <w:kern w:val="2"/>
          <w:sz w:val="28"/>
          <w:szCs w:val="28"/>
          <w:highlight w:val="none"/>
          <w:lang w:val="en-US" w:eastAsia="zh-CN"/>
        </w:rPr>
        <w:t>具体详见施工图和工程量清单。</w:t>
      </w:r>
    </w:p>
    <w:p>
      <w:pPr>
        <w:widowControl w:val="0"/>
        <w:numPr>
          <w:ilvl w:val="0"/>
          <w:numId w:val="0"/>
        </w:numPr>
        <w:spacing w:line="500" w:lineRule="exact"/>
        <w:ind w:firstLine="0" w:firstLineChars="0"/>
        <w:jc w:val="both"/>
        <w:rPr>
          <w:rFonts w:ascii="黑体" w:hAnsi="黑体" w:eastAsia="黑体" w:cs="黑体"/>
          <w:color w:val="auto"/>
          <w:kern w:val="2"/>
          <w:sz w:val="28"/>
          <w:szCs w:val="28"/>
          <w:highlight w:val="none"/>
        </w:rPr>
      </w:pPr>
    </w:p>
    <w:p>
      <w:pPr>
        <w:widowControl w:val="0"/>
        <w:numPr>
          <w:ilvl w:val="0"/>
          <w:numId w:val="5"/>
        </w:numPr>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工程依据</w:t>
      </w:r>
    </w:p>
    <w:p>
      <w:pPr>
        <w:widowControl w:val="0"/>
        <w:spacing w:after="120"/>
        <w:jc w:val="both"/>
        <w:rPr>
          <w:rFonts w:hint="eastAsia" w:ascii="仿宋_GB2312" w:hAnsi="仿宋_GB2312" w:eastAsia="仿宋_GB2312" w:cs="仿宋_GB2312"/>
          <w:color w:val="auto"/>
          <w:kern w:val="2"/>
          <w:sz w:val="28"/>
          <w:szCs w:val="28"/>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 xml:space="preserve">     </w:t>
      </w:r>
      <w:r>
        <w:rPr>
          <w:rFonts w:hint="eastAsia" w:ascii="仿宋_GB2312" w:hAnsi="仿宋_GB2312" w:eastAsia="仿宋_GB2312" w:cs="仿宋_GB2312"/>
          <w:color w:val="auto"/>
          <w:kern w:val="2"/>
          <w:sz w:val="28"/>
          <w:szCs w:val="28"/>
          <w:highlight w:val="none"/>
          <w:lang w:val="en-US" w:eastAsia="zh-CN" w:bidi="ar-SA"/>
        </w:rPr>
        <w:t>依据设计规范相关要求、按图施工，以图纸及设计规范为准。</w:t>
      </w:r>
    </w:p>
    <w:p>
      <w:pPr>
        <w:widowControl w:val="0"/>
        <w:spacing w:after="120"/>
        <w:ind w:firstLine="560" w:firstLineChars="200"/>
        <w:jc w:val="both"/>
        <w:rPr>
          <w:rFonts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五、合同造价</w:t>
      </w:r>
    </w:p>
    <w:p>
      <w:pPr>
        <w:widowControl w:val="0"/>
        <w:spacing w:line="500" w:lineRule="exact"/>
        <w:ind w:firstLine="560" w:firstLineChars="200"/>
        <w:jc w:val="both"/>
        <w:rPr>
          <w:rFonts w:hint="eastAsia" w:ascii="黑体" w:hAnsi="黑体" w:eastAsia="仿宋_GB2312" w:cs="黑体"/>
          <w:color w:val="auto"/>
          <w:kern w:val="2"/>
          <w:sz w:val="28"/>
          <w:szCs w:val="28"/>
          <w:highlight w:val="none"/>
          <w:lang w:eastAsia="zh-CN"/>
        </w:rPr>
      </w:pPr>
      <w:r>
        <w:rPr>
          <w:rFonts w:hint="eastAsia" w:ascii="仿宋_GB2312" w:hAnsi="宋体" w:eastAsia="仿宋_GB2312" w:cs="Times New Roman"/>
          <w:color w:val="auto"/>
          <w:kern w:val="2"/>
          <w:sz w:val="28"/>
          <w:szCs w:val="28"/>
          <w:highlight w:val="none"/>
        </w:rPr>
        <w:t>合同金额：</w:t>
      </w:r>
      <w:r>
        <w:rPr>
          <w:rFonts w:hint="eastAsia" w:ascii="仿宋_GB2312" w:hAnsi="宋体" w:eastAsia="仿宋_GB2312" w:cs="Times New Roman"/>
          <w:color w:val="auto"/>
          <w:kern w:val="2"/>
          <w:sz w:val="28"/>
          <w:szCs w:val="28"/>
          <w:highlight w:val="none"/>
          <w:u w:val="single"/>
          <w:lang w:eastAsia="zh-CN"/>
        </w:rPr>
        <w:t>（</w:t>
      </w:r>
      <w:r>
        <w:rPr>
          <w:rFonts w:hint="eastAsia" w:ascii="仿宋_GB2312" w:hAnsi="宋体" w:eastAsia="仿宋_GB2312" w:cs="Times New Roman"/>
          <w:color w:val="auto"/>
          <w:kern w:val="2"/>
          <w:sz w:val="28"/>
          <w:szCs w:val="28"/>
          <w:highlight w:val="none"/>
          <w:u w:val="single"/>
        </w:rPr>
        <w:t>人民币</w:t>
      </w:r>
      <w:r>
        <w:rPr>
          <w:rFonts w:hint="eastAsia" w:ascii="仿宋_GB2312" w:hAnsi="宋体" w:eastAsia="仿宋_GB2312" w:cs="Times New Roman"/>
          <w:color w:val="auto"/>
          <w:kern w:val="2"/>
          <w:sz w:val="28"/>
          <w:szCs w:val="28"/>
          <w:highlight w:val="none"/>
          <w:u w:val="single"/>
          <w:lang w:eastAsia="zh-CN"/>
        </w:rPr>
        <w:t>）￥</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u w:val="single"/>
          <w:lang w:eastAsia="zh-CN"/>
        </w:rPr>
        <w:t>元</w:t>
      </w:r>
      <w:r>
        <w:rPr>
          <w:rFonts w:hint="eastAsia" w:ascii="仿宋_GB2312" w:hAnsi="宋体" w:eastAsia="仿宋_GB2312" w:cs="Times New Roman"/>
          <w:color w:val="auto"/>
          <w:kern w:val="2"/>
          <w:sz w:val="28"/>
          <w:szCs w:val="28"/>
          <w:highlight w:val="none"/>
          <w:u w:val="single"/>
        </w:rPr>
        <w:t>（大写：</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rPr>
        <w:t>）</w:t>
      </w:r>
      <w:r>
        <w:rPr>
          <w:rFonts w:hint="eastAsia" w:ascii="仿宋_GB2312" w:hAnsi="宋体" w:eastAsia="仿宋_GB2312" w:cs="Times New Roman"/>
          <w:color w:val="auto"/>
          <w:kern w:val="2"/>
          <w:sz w:val="28"/>
          <w:szCs w:val="28"/>
          <w:highlight w:val="none"/>
          <w:lang w:eastAsia="zh-CN"/>
        </w:rPr>
        <w:t>。</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六、工期</w:t>
      </w:r>
    </w:p>
    <w:p>
      <w:pPr>
        <w:widowControl w:val="0"/>
        <w:spacing w:line="500" w:lineRule="exact"/>
        <w:ind w:left="240" w:leftChars="100" w:firstLine="840" w:firstLineChars="300"/>
        <w:jc w:val="both"/>
        <w:rPr>
          <w:rFonts w:hint="default" w:ascii="仿宋_GB2312" w:hAnsi="宋体" w:eastAsia="仿宋_GB2312" w:cs="Times New Roman"/>
          <w:color w:val="auto"/>
          <w:kern w:val="2"/>
          <w:sz w:val="28"/>
          <w:szCs w:val="28"/>
          <w:highlight w:val="none"/>
          <w:lang w:val="en-US" w:eastAsia="zh-CN"/>
        </w:rPr>
      </w:pPr>
      <w:r>
        <w:rPr>
          <w:rFonts w:hint="eastAsia" w:ascii="仿宋_GB2312" w:hAnsi="宋体" w:eastAsia="仿宋_GB2312" w:cs="Times New Roman"/>
          <w:color w:val="auto"/>
          <w:kern w:val="2"/>
          <w:sz w:val="28"/>
          <w:szCs w:val="28"/>
          <w:highlight w:val="none"/>
          <w:lang w:val="en-US" w:eastAsia="zh-CN"/>
        </w:rPr>
        <w:t>计划开工日期：2024年</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lang w:val="en-US" w:eastAsia="zh-CN"/>
        </w:rPr>
        <w:t>月</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lang w:val="en-US" w:eastAsia="zh-CN"/>
        </w:rPr>
        <w:t>日</w:t>
      </w:r>
    </w:p>
    <w:p>
      <w:pPr>
        <w:widowControl w:val="0"/>
        <w:spacing w:line="500" w:lineRule="exact"/>
        <w:ind w:left="240" w:leftChars="100" w:firstLine="840" w:firstLineChars="300"/>
        <w:jc w:val="both"/>
        <w:rPr>
          <w:rFonts w:ascii="Times New Roman" w:hAnsi="Times New Roman" w:cs="Times New Roman"/>
          <w:color w:val="auto"/>
          <w:kern w:val="2"/>
          <w:sz w:val="21"/>
          <w:szCs w:val="24"/>
          <w:highlight w:val="none"/>
        </w:rPr>
      </w:pPr>
      <w:r>
        <w:rPr>
          <w:rFonts w:hint="eastAsia" w:ascii="仿宋_GB2312" w:hAnsi="宋体" w:eastAsia="仿宋_GB2312" w:cs="Times New Roman"/>
          <w:color w:val="auto"/>
          <w:kern w:val="2"/>
          <w:sz w:val="28"/>
          <w:szCs w:val="28"/>
          <w:highlight w:val="none"/>
          <w:lang w:val="en-US" w:eastAsia="zh-CN"/>
        </w:rPr>
        <w:t>计划竣工日期：2024年</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lang w:val="en-US" w:eastAsia="zh-CN"/>
        </w:rPr>
        <w:t>月</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lang w:val="en-US" w:eastAsia="zh-CN"/>
        </w:rPr>
        <w:t>日</w:t>
      </w:r>
    </w:p>
    <w:p>
      <w:pPr>
        <w:widowControl w:val="0"/>
        <w:spacing w:line="500" w:lineRule="exact"/>
        <w:ind w:left="240" w:leftChars="100" w:firstLine="280" w:firstLineChars="100"/>
        <w:jc w:val="both"/>
        <w:rPr>
          <w:rFonts w:hint="eastAsia" w:ascii="黑体" w:hAnsi="黑体" w:eastAsia="黑体" w:cs="黑体"/>
          <w:color w:val="auto"/>
          <w:kern w:val="2"/>
          <w:sz w:val="28"/>
          <w:szCs w:val="28"/>
          <w:highlight w:val="none"/>
        </w:rPr>
      </w:pPr>
      <w:r>
        <w:rPr>
          <w:rFonts w:hint="eastAsia" w:ascii="仿宋_GB2312" w:hAnsi="宋体" w:eastAsia="仿宋_GB2312" w:cs="Times New Roman"/>
          <w:color w:val="auto"/>
          <w:kern w:val="2"/>
          <w:sz w:val="28"/>
          <w:szCs w:val="28"/>
          <w:highlight w:val="none"/>
        </w:rPr>
        <w:t xml:space="preserve">按合同签订之日算起工期为: </w:t>
      </w:r>
      <w:r>
        <w:rPr>
          <w:rFonts w:hint="eastAsia" w:ascii="仿宋_GB2312" w:eastAsia="仿宋_GB2312" w:cs="Times New Roman"/>
          <w:color w:val="auto"/>
          <w:kern w:val="2"/>
          <w:sz w:val="28"/>
          <w:szCs w:val="28"/>
          <w:highlight w:val="none"/>
          <w:lang w:val="en-US" w:eastAsia="zh-CN"/>
        </w:rPr>
        <w:t>9</w:t>
      </w:r>
      <w:r>
        <w:rPr>
          <w:rFonts w:hint="eastAsia" w:ascii="仿宋_GB2312" w:hAnsi="宋体" w:eastAsia="仿宋_GB2312" w:cs="Times New Roman"/>
          <w:color w:val="auto"/>
          <w:kern w:val="2"/>
          <w:sz w:val="28"/>
          <w:szCs w:val="28"/>
          <w:highlight w:val="none"/>
          <w:lang w:val="en-US" w:eastAsia="zh-CN"/>
        </w:rPr>
        <w:t>0</w:t>
      </w:r>
      <w:r>
        <w:rPr>
          <w:rFonts w:hint="eastAsia" w:ascii="仿宋_GB2312" w:hAnsi="宋体" w:eastAsia="仿宋_GB2312" w:cs="Times New Roman"/>
          <w:color w:val="auto"/>
          <w:kern w:val="2"/>
          <w:sz w:val="28"/>
          <w:szCs w:val="28"/>
          <w:highlight w:val="none"/>
        </w:rPr>
        <w:t>日历天（实际开工日期以监理单位下发开工令的日期为准，如受天气或不可抗力因素影响，工期顺延）。</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七、工程承包方式</w:t>
      </w: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仿宋_GB2312" w:hAnsi="宋体" w:eastAsia="仿宋_GB2312" w:cs="Times New Roman"/>
          <w:color w:val="auto"/>
          <w:kern w:val="2"/>
          <w:sz w:val="28"/>
          <w:szCs w:val="28"/>
          <w:highlight w:val="none"/>
        </w:rPr>
        <w:t>本工程由甲方发包给乙方，属于全包工程，由乙方包工、包料、包建设、包缴纳税金，并包括前期工作中的勘测和施工、竣工验收全过程等一切费用。</w:t>
      </w:r>
    </w:p>
    <w:p>
      <w:pPr>
        <w:widowControl w:val="0"/>
        <w:numPr>
          <w:ilvl w:val="0"/>
          <w:numId w:val="0"/>
        </w:numPr>
        <w:spacing w:line="500" w:lineRule="exact"/>
        <w:ind w:firstLine="0" w:firstLineChars="0"/>
        <w:jc w:val="both"/>
        <w:rPr>
          <w:rFonts w:ascii="黑体" w:hAnsi="黑体" w:eastAsia="黑体" w:cs="黑体"/>
          <w:color w:val="auto"/>
          <w:kern w:val="2"/>
          <w:sz w:val="28"/>
          <w:szCs w:val="28"/>
          <w:highlight w:val="none"/>
        </w:rPr>
      </w:pPr>
    </w:p>
    <w:p>
      <w:pPr>
        <w:widowControl w:val="0"/>
        <w:numPr>
          <w:ilvl w:val="0"/>
          <w:numId w:val="6"/>
        </w:numPr>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工程取费标准</w:t>
      </w:r>
    </w:p>
    <w:p>
      <w:pPr>
        <w:widowControl w:val="0"/>
        <w:spacing w:line="360" w:lineRule="auto"/>
        <w:ind w:firstLine="490" w:firstLineChars="175"/>
        <w:jc w:val="both"/>
        <w:rPr>
          <w:rFonts w:hint="eastAsia" w:ascii="黑体" w:hAnsi="黑体" w:eastAsia="黑体" w:cs="黑体"/>
          <w:color w:val="auto"/>
          <w:kern w:val="2"/>
          <w:sz w:val="28"/>
          <w:szCs w:val="28"/>
          <w:highlight w:val="none"/>
        </w:rPr>
      </w:pPr>
      <w:r>
        <w:rPr>
          <w:rFonts w:hint="eastAsia" w:ascii="仿宋_GB2312" w:hAnsi="宋体" w:eastAsia="仿宋_GB2312" w:cs="Times New Roman"/>
          <w:color w:val="auto"/>
          <w:kern w:val="2"/>
          <w:sz w:val="28"/>
          <w:szCs w:val="28"/>
          <w:highlight w:val="none"/>
        </w:rPr>
        <w:t>工程取费标准按照住建部颁发的《建设工程工程量清单计价规范》（2013）、海南省建设厅颁发的《海南省园林绿化工程综合定额（2019）》、《海南省安装工程综合定额（2017）》、《海南省市政工程综合定额（2017）》、《海南省房屋建筑与装饰工程综合定额（2017）》、《海南省装饰装修工程综合定额（2015）》、《关于调整我省建设工程安全防护、文明施工措施费的通知》（琼建定[2018]48号）、2022年2月16日海南省住房和城乡建设厅《关于征求建筑工程定额人工单价调整意见的函》、海南省住房和城乡建设厅颁发的《关于调整建筑工人定额人工单价的通知》琼建规〔2021〕2号、海南省建设标准定额站发布的《海南工程造价信息》（2022年第4期）</w:t>
      </w:r>
      <w:r>
        <w:rPr>
          <w:rFonts w:hint="eastAsia" w:ascii="仿宋_GB2312" w:eastAsia="仿宋_GB2312" w:cs="Times New Roman"/>
          <w:color w:val="auto"/>
          <w:kern w:val="2"/>
          <w:sz w:val="28"/>
          <w:szCs w:val="28"/>
          <w:highlight w:val="none"/>
          <w:lang w:val="en-US" w:eastAsia="zh-CN"/>
        </w:rPr>
        <w:t>文昌市</w:t>
      </w:r>
      <w:r>
        <w:rPr>
          <w:rFonts w:hint="eastAsia" w:ascii="仿宋_GB2312" w:hAnsi="宋体" w:eastAsia="仿宋_GB2312" w:cs="Times New Roman"/>
          <w:color w:val="auto"/>
          <w:kern w:val="2"/>
          <w:sz w:val="28"/>
          <w:szCs w:val="28"/>
          <w:highlight w:val="none"/>
        </w:rPr>
        <w:t>地区建设工程主要材料信息价，缺项部分材料价按市场价计取等相关综合定额进行取费。</w:t>
      </w: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九、工程承包单价及结算方式</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r>
        <w:rPr>
          <w:rFonts w:hint="eastAsia" w:ascii="仿宋_GB2312" w:hAnsi="宋体" w:eastAsia="仿宋_GB2312" w:cs="Times New Roman"/>
          <w:color w:val="auto"/>
          <w:kern w:val="2"/>
          <w:sz w:val="28"/>
          <w:szCs w:val="28"/>
          <w:highlight w:val="none"/>
        </w:rPr>
        <w:t>本项目结算单价以合同所附清单单价为准，清单漏项或设计变更等原因导致增加项目，若合同所附清单有相同或相近子目的，按合同所附清单相同或相近子目单价计算，合同所附清单没有相同或相近子目的，则套取海南省最新颁布的相关定额进行计算；工程量结算时根据实际发生工程量按实结算。</w:t>
      </w:r>
      <w:r>
        <w:rPr>
          <w:rFonts w:hint="eastAsia" w:ascii="仿宋_GB2312" w:hAnsi="宋体" w:eastAsia="仿宋_GB2312" w:cs="Times New Roman"/>
          <w:color w:val="auto"/>
          <w:kern w:val="2"/>
          <w:sz w:val="28"/>
          <w:szCs w:val="28"/>
          <w:highlight w:val="none"/>
          <w:u w:val="single"/>
        </w:rPr>
        <w:t>乙方擅自单方变更或增加的工程量甲方不予认可，不能作为结算依据</w:t>
      </w:r>
      <w:r>
        <w:rPr>
          <w:rFonts w:hint="eastAsia" w:ascii="仿宋_GB2312" w:hAnsi="宋体" w:eastAsia="仿宋_GB2312" w:cs="Times New Roman"/>
          <w:color w:val="auto"/>
          <w:kern w:val="2"/>
          <w:sz w:val="28"/>
          <w:szCs w:val="28"/>
          <w:highlight w:val="none"/>
        </w:rPr>
        <w:t>。</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十、双方责任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（一）甲方责任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1、甲方负责提供工程施工图，负责解决该工程施工时的土地权属纠纷问题。</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2、甲方有权在不妨碍乙方正常施工的情况下，可以随时对施工进度、质量进行检查。有权对本工程的进场材料质量进行检验监督，并与乙方共同负责工程质量的验收工作。</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3、在施工中，甲方有权责成施工单位（即乙方），在施工中违反施工操作及不合格材料的工程进行返工、拆除、重修，其返工的一切费用由乙方自负。</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4、甲方协助做好乙方在施工期内的工地治安工作。</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5、由于乙方原因造成到期未完工，甲方有权单方解除合同，乙方应退还甲方所支付的所有款项，给甲方造成损失的，乙方还应承担相应赔偿责任。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（二）乙方责任</w:t>
      </w:r>
    </w:p>
    <w:p>
      <w:pPr>
        <w:widowControl w:val="0"/>
        <w:spacing w:line="500" w:lineRule="exact"/>
        <w:ind w:firstLine="560" w:firstLineChars="200"/>
        <w:jc w:val="both"/>
        <w:rPr>
          <w:rFonts w:ascii="仿宋_GB2312" w:hAnsi="宋体" w:eastAsia="仿宋_GB2312" w:cs="Times New Roman"/>
          <w:strike/>
          <w:color w:val="auto"/>
          <w:kern w:val="2"/>
          <w:sz w:val="28"/>
          <w:szCs w:val="28"/>
          <w:highlight w:val="none"/>
          <w:u w:val="single"/>
        </w:rPr>
      </w:pPr>
      <w:r>
        <w:rPr>
          <w:rFonts w:hint="eastAsia" w:ascii="仿宋_GB2312" w:hAnsi="宋体" w:eastAsia="仿宋_GB2312" w:cs="Times New Roman"/>
          <w:color w:val="auto"/>
          <w:kern w:val="2"/>
          <w:sz w:val="28"/>
          <w:szCs w:val="28"/>
          <w:highlight w:val="none"/>
        </w:rPr>
        <w:t>1、乙方不得私自将此工程转包或以其他形式分包，</w:t>
      </w:r>
      <w:r>
        <w:rPr>
          <w:rFonts w:hint="eastAsia" w:ascii="仿宋_GB2312" w:hAnsi="宋体" w:eastAsia="仿宋_GB2312" w:cs="Times New Roman"/>
          <w:color w:val="auto"/>
          <w:kern w:val="2"/>
          <w:sz w:val="28"/>
          <w:szCs w:val="28"/>
          <w:highlight w:val="none"/>
          <w:u w:val="single"/>
        </w:rPr>
        <w:t>甲方可无条件随时解除本协议，甲方因本条约定解除本协议的，自甲方书面通知到达乙方之日起，协议解除，乙方按合同标的额</w:t>
      </w:r>
      <w:r>
        <w:rPr>
          <w:rFonts w:hint="eastAsia" w:ascii="仿宋_GB2312" w:hAnsi="宋体" w:eastAsia="仿宋_GB2312" w:cs="Times New Roman"/>
          <w:color w:val="auto"/>
          <w:kern w:val="2"/>
          <w:sz w:val="28"/>
          <w:szCs w:val="28"/>
          <w:highlight w:val="none"/>
          <w:u w:val="single"/>
          <w:lang w:val="en-US" w:eastAsia="zh-CN"/>
        </w:rPr>
        <w:t>2</w:t>
      </w:r>
      <w:r>
        <w:rPr>
          <w:rFonts w:hint="eastAsia" w:ascii="仿宋_GB2312" w:hAnsi="宋体" w:eastAsia="仿宋_GB2312" w:cs="Times New Roman"/>
          <w:color w:val="auto"/>
          <w:kern w:val="2"/>
          <w:sz w:val="28"/>
          <w:szCs w:val="28"/>
          <w:highlight w:val="none"/>
          <w:u w:val="single"/>
        </w:rPr>
        <w:t>0%，向甲方承担违约责任。）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 xml:space="preserve">2、乙方接受甲方对本工程的质量监督，乙方要严格把好工程质量关，保证在合同期内，保质、保量完成工程施工任务，杜绝施工中偷工减料、使用不合格材料和违反施工规范要求等现象，一经发现，其返工的一切费用由乙方自负。 </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3、本工程的隐蔽部</w:t>
      </w:r>
      <w:r>
        <w:rPr>
          <w:rFonts w:hint="eastAsia" w:ascii="宋体" w:hAnsi="宋体" w:cs="宋体"/>
          <w:color w:val="auto"/>
          <w:kern w:val="2"/>
          <w:sz w:val="28"/>
          <w:szCs w:val="28"/>
          <w:highlight w:val="none"/>
        </w:rPr>
        <w:t>分</w:t>
      </w:r>
      <w:r>
        <w:rPr>
          <w:rFonts w:hint="eastAsia" w:ascii="仿宋_GB2312" w:hAnsi="宋体" w:eastAsia="仿宋_GB2312" w:cs="Times New Roman"/>
          <w:color w:val="auto"/>
          <w:kern w:val="2"/>
          <w:sz w:val="28"/>
          <w:szCs w:val="28"/>
          <w:highlight w:val="none"/>
        </w:rPr>
        <w:t>工程完工时，要经甲方有关人员现场验收合格并做好签证后，方可进行下一步施工，未经甲方有关人员现场验收就进行下一步施工的，甲方有权要求对已进行的工程拆除，进行隐蔽部分工程检查，为此造成工期拖延或乙方损失的，由乙方自行承担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4、乙方要按照安全生产的有关规定搞好安全生产工作，加强安全施工管理，施工中发生一切伤亡事故由乙方负责，与甲方无关。</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u w:val="single"/>
        </w:rPr>
      </w:pPr>
      <w:r>
        <w:rPr>
          <w:rFonts w:hint="eastAsia" w:ascii="仿宋_GB2312" w:hAnsi="宋体" w:eastAsia="仿宋_GB2312" w:cs="Times New Roman"/>
          <w:color w:val="auto"/>
          <w:kern w:val="2"/>
          <w:sz w:val="28"/>
          <w:szCs w:val="28"/>
          <w:highlight w:val="none"/>
        </w:rPr>
        <w:t>5、工程完工后乙方以书面形式上报甲方，甲乙双方和有关部门进行共同验收。如果验收不合格应由乙方自费返工到合格为止，为此造成的工期延误，</w:t>
      </w:r>
      <w:bookmarkStart w:id="165" w:name="_Hlk101793560"/>
      <w:r>
        <w:rPr>
          <w:rFonts w:hint="eastAsia" w:ascii="仿宋_GB2312" w:hAnsi="宋体" w:eastAsia="仿宋_GB2312" w:cs="Times New Roman"/>
          <w:color w:val="auto"/>
          <w:kern w:val="2"/>
          <w:sz w:val="28"/>
          <w:szCs w:val="28"/>
          <w:highlight w:val="none"/>
          <w:u w:val="single"/>
        </w:rPr>
        <w:t>每逾期一日按合同总价款万分之三承担违约责任，逾期超过3</w:t>
      </w:r>
      <w:r>
        <w:rPr>
          <w:rFonts w:ascii="仿宋_GB2312" w:hAnsi="宋体" w:eastAsia="仿宋_GB2312" w:cs="Times New Roman"/>
          <w:color w:val="auto"/>
          <w:kern w:val="2"/>
          <w:sz w:val="28"/>
          <w:szCs w:val="28"/>
          <w:highlight w:val="none"/>
          <w:u w:val="single"/>
        </w:rPr>
        <w:t>0</w:t>
      </w:r>
      <w:r>
        <w:rPr>
          <w:rFonts w:hint="eastAsia" w:ascii="仿宋_GB2312" w:hAnsi="宋体" w:eastAsia="仿宋_GB2312" w:cs="Times New Roman"/>
          <w:color w:val="auto"/>
          <w:kern w:val="2"/>
          <w:sz w:val="28"/>
          <w:szCs w:val="28"/>
          <w:highlight w:val="none"/>
          <w:u w:val="single"/>
        </w:rPr>
        <w:t>日的，甲方有权单方解除合同，乙方除退还甲方所支付的款项外，还应当按合同总金额的1</w:t>
      </w:r>
      <w:r>
        <w:rPr>
          <w:rFonts w:ascii="仿宋_GB2312" w:hAnsi="宋体" w:eastAsia="仿宋_GB2312" w:cs="Times New Roman"/>
          <w:color w:val="auto"/>
          <w:kern w:val="2"/>
          <w:sz w:val="28"/>
          <w:szCs w:val="28"/>
          <w:highlight w:val="none"/>
          <w:u w:val="single"/>
        </w:rPr>
        <w:t>0</w:t>
      </w:r>
      <w:r>
        <w:rPr>
          <w:rFonts w:hint="eastAsia" w:ascii="仿宋_GB2312" w:hAnsi="宋体" w:eastAsia="仿宋_GB2312" w:cs="Times New Roman"/>
          <w:color w:val="auto"/>
          <w:kern w:val="2"/>
          <w:sz w:val="28"/>
          <w:szCs w:val="28"/>
          <w:highlight w:val="none"/>
          <w:u w:val="single"/>
        </w:rPr>
        <w:t>%承担违约责任。</w:t>
      </w:r>
    </w:p>
    <w:bookmarkEnd w:id="165"/>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6、由于自然灾害造成不可抗拒的损失，由甲乙双方共同商议解决。</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u w:val="single"/>
        </w:rPr>
      </w:pPr>
      <w:r>
        <w:rPr>
          <w:rFonts w:hint="eastAsia" w:ascii="仿宋_GB2312" w:hAnsi="宋体" w:eastAsia="仿宋_GB2312" w:cs="Times New Roman"/>
          <w:color w:val="auto"/>
          <w:kern w:val="2"/>
          <w:sz w:val="28"/>
          <w:szCs w:val="28"/>
          <w:highlight w:val="none"/>
        </w:rPr>
        <w:t>7、由于乙方原因造成工期延误，到期未完工，</w:t>
      </w:r>
      <w:r>
        <w:rPr>
          <w:rFonts w:hint="eastAsia" w:ascii="仿宋_GB2312" w:hAnsi="宋体" w:eastAsia="仿宋_GB2312" w:cs="Times New Roman"/>
          <w:color w:val="auto"/>
          <w:kern w:val="2"/>
          <w:sz w:val="28"/>
          <w:szCs w:val="28"/>
          <w:highlight w:val="none"/>
          <w:u w:val="single"/>
        </w:rPr>
        <w:t>每逾期一日按合同总价款万分之三承担违约责任，逾期超过30日的，甲方有权单方解除合同，乙方除退还甲方所支付的款项外，还应当按合同总金额的10%承担违约责任。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8、因乙方的原因致使建设工程在合理使用期限内造成人身和财产损害的，乙方应当承担损害赔偿责任。</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r>
        <w:rPr>
          <w:rFonts w:hint="eastAsia" w:ascii="仿宋_GB2312" w:hAnsi="宋体" w:eastAsia="仿宋_GB2312" w:cs="Times New Roman"/>
          <w:color w:val="auto"/>
          <w:kern w:val="2"/>
          <w:sz w:val="28"/>
          <w:szCs w:val="28"/>
          <w:highlight w:val="none"/>
        </w:rPr>
        <w:t>9、乙方委派</w:t>
      </w:r>
      <w:r>
        <w:rPr>
          <w:rFonts w:hint="eastAsia" w:ascii="仿宋_GB2312" w:hAnsi="宋体" w:eastAsia="仿宋_GB2312" w:cs="Times New Roman"/>
          <w:color w:val="auto"/>
          <w:kern w:val="2"/>
          <w:sz w:val="28"/>
          <w:szCs w:val="28"/>
          <w:highlight w:val="none"/>
          <w:u w:val="single"/>
          <w:lang w:val="en-US" w:eastAsia="zh-CN"/>
        </w:rPr>
        <w:t xml:space="preserve">    </w:t>
      </w:r>
      <w:r>
        <w:rPr>
          <w:rFonts w:hint="eastAsia" w:ascii="仿宋_GB2312" w:hAnsi="宋体" w:eastAsia="仿宋_GB2312" w:cs="Times New Roman"/>
          <w:color w:val="auto"/>
          <w:kern w:val="2"/>
          <w:sz w:val="28"/>
          <w:szCs w:val="28"/>
          <w:highlight w:val="none"/>
        </w:rPr>
        <w:t>为该工程驻现场的负责人，该负责人负责与甲方对接联络相关工作，如该负责人临时变更调换，应提前3日书面告知甲方；未书面告知甲方，乙方私自更换负责人，造成的损失，由乙方承担。</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十一、付款方式</w:t>
      </w:r>
    </w:p>
    <w:p>
      <w:pPr>
        <w:widowControl w:val="0"/>
        <w:spacing w:line="240" w:lineRule="auto"/>
        <w:ind w:firstLine="560" w:firstLineChars="200"/>
        <w:jc w:val="both"/>
        <w:rPr>
          <w:rFonts w:hint="eastAsia"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（1）本合同生效后7日内，乙方应当进场施工。乙方正式进场施工后的7日内，向甲方开具正规、等额有效发票。甲方在收到发票后的7日内，向乙方支付合同价的30%作为工程预付款。</w:t>
      </w:r>
    </w:p>
    <w:p>
      <w:pPr>
        <w:widowControl w:val="0"/>
        <w:spacing w:line="240" w:lineRule="auto"/>
        <w:ind w:firstLine="420" w:firstLineChars="200"/>
        <w:jc w:val="both"/>
        <w:rPr>
          <w:rFonts w:hint="default" w:ascii="Times New Roman" w:hAnsi="Times New Roman" w:eastAsia="黑体" w:cs="Times New Roman"/>
          <w:color w:val="auto"/>
          <w:kern w:val="2"/>
          <w:sz w:val="21"/>
          <w:szCs w:val="24"/>
          <w:highlight w:val="none"/>
          <w:lang w:val="en-US" w:eastAsia="zh-CN"/>
        </w:rPr>
      </w:pPr>
      <w:r>
        <w:rPr>
          <w:rFonts w:hint="eastAsia" w:ascii="Times New Roman" w:hAnsi="Times New Roman" w:cs="Times New Roman"/>
          <w:color w:val="auto"/>
          <w:kern w:val="2"/>
          <w:sz w:val="21"/>
          <w:szCs w:val="24"/>
          <w:highlight w:val="none"/>
          <w:lang w:val="en-US" w:eastAsia="zh-CN"/>
        </w:rPr>
        <w:t xml:space="preserve"> </w:t>
      </w:r>
      <w:r>
        <w:rPr>
          <w:rFonts w:hint="eastAsia" w:ascii="仿宋" w:hAnsi="仿宋" w:eastAsia="仿宋" w:cs="Times New Roman"/>
          <w:color w:val="auto"/>
          <w:kern w:val="2"/>
          <w:sz w:val="28"/>
          <w:szCs w:val="28"/>
          <w:highlight w:val="none"/>
        </w:rPr>
        <w:t>（</w:t>
      </w:r>
      <w:r>
        <w:rPr>
          <w:rFonts w:hint="eastAsia" w:ascii="仿宋" w:hAnsi="仿宋" w:eastAsia="仿宋" w:cs="Times New Roman"/>
          <w:color w:val="auto"/>
          <w:kern w:val="2"/>
          <w:sz w:val="28"/>
          <w:szCs w:val="28"/>
          <w:highlight w:val="none"/>
          <w:lang w:val="en-US" w:eastAsia="zh-CN"/>
        </w:rPr>
        <w:t>2</w:t>
      </w:r>
      <w:r>
        <w:rPr>
          <w:rFonts w:hint="eastAsia" w:ascii="仿宋" w:hAnsi="仿宋" w:eastAsia="仿宋" w:cs="Times New Roman"/>
          <w:color w:val="auto"/>
          <w:kern w:val="2"/>
          <w:sz w:val="28"/>
          <w:szCs w:val="28"/>
          <w:highlight w:val="none"/>
        </w:rPr>
        <w:t>）乙方按合</w:t>
      </w:r>
      <w:r>
        <w:rPr>
          <w:rFonts w:hint="eastAsia" w:ascii="仿宋" w:hAnsi="仿宋" w:eastAsia="仿宋" w:cs="Times New Roman"/>
          <w:color w:val="auto"/>
          <w:kern w:val="2"/>
          <w:sz w:val="28"/>
          <w:szCs w:val="28"/>
          <w:highlight w:val="none"/>
          <w:lang w:val="en-US" w:eastAsia="zh-CN"/>
        </w:rPr>
        <w:t>同</w:t>
      </w:r>
      <w:r>
        <w:rPr>
          <w:rFonts w:hint="eastAsia" w:ascii="仿宋" w:hAnsi="仿宋" w:eastAsia="仿宋" w:cs="Times New Roman"/>
          <w:color w:val="auto"/>
          <w:kern w:val="2"/>
          <w:sz w:val="28"/>
          <w:szCs w:val="28"/>
          <w:highlight w:val="none"/>
        </w:rPr>
        <w:t>工程计量完成进度的</w:t>
      </w:r>
      <w:r>
        <w:rPr>
          <w:rFonts w:hint="eastAsia" w:ascii="仿宋" w:hAnsi="仿宋" w:eastAsia="仿宋" w:cs="Times New Roman"/>
          <w:color w:val="auto"/>
          <w:kern w:val="2"/>
          <w:sz w:val="28"/>
          <w:szCs w:val="28"/>
          <w:highlight w:val="none"/>
          <w:lang w:val="en-US" w:eastAsia="zh-CN"/>
        </w:rPr>
        <w:t>65</w:t>
      </w:r>
      <w:r>
        <w:rPr>
          <w:rFonts w:hint="eastAsia" w:ascii="仿宋" w:hAnsi="仿宋" w:eastAsia="仿宋" w:cs="Times New Roman"/>
          <w:color w:val="auto"/>
          <w:kern w:val="2"/>
          <w:sz w:val="28"/>
          <w:szCs w:val="28"/>
          <w:highlight w:val="none"/>
        </w:rPr>
        <w:t>%后，向甲方提出付款申请并开具正规、等额有效发票。甲方在收到发票后的7日内，向乙方支付至合同价的</w:t>
      </w:r>
      <w:r>
        <w:rPr>
          <w:rFonts w:hint="eastAsia" w:ascii="仿宋" w:hAnsi="仿宋" w:eastAsia="仿宋" w:cs="Times New Roman"/>
          <w:color w:val="auto"/>
          <w:kern w:val="2"/>
          <w:sz w:val="28"/>
          <w:szCs w:val="28"/>
          <w:highlight w:val="none"/>
          <w:lang w:val="en-US" w:eastAsia="zh-CN"/>
        </w:rPr>
        <w:t>6</w:t>
      </w:r>
      <w:r>
        <w:rPr>
          <w:rFonts w:hint="eastAsia" w:ascii="仿宋" w:hAnsi="仿宋" w:eastAsia="仿宋" w:cs="Times New Roman"/>
          <w:color w:val="auto"/>
          <w:kern w:val="2"/>
          <w:sz w:val="28"/>
          <w:szCs w:val="28"/>
          <w:highlight w:val="none"/>
        </w:rPr>
        <w:t>0%（含预付款）。</w:t>
      </w:r>
    </w:p>
    <w:p>
      <w:pPr>
        <w:widowControl w:val="0"/>
        <w:spacing w:line="240" w:lineRule="auto"/>
        <w:ind w:firstLine="560" w:firstLineChars="200"/>
        <w:jc w:val="both"/>
        <w:rPr>
          <w:rFonts w:hint="eastAsia" w:ascii="仿宋" w:hAnsi="仿宋" w:eastAsia="仿宋" w:cs="Times New Roman"/>
          <w:color w:val="auto"/>
          <w:kern w:val="2"/>
          <w:sz w:val="28"/>
          <w:szCs w:val="28"/>
          <w:highlight w:val="none"/>
        </w:rPr>
      </w:pPr>
      <w:r>
        <w:rPr>
          <w:rFonts w:hint="eastAsia" w:ascii="仿宋" w:hAnsi="仿宋" w:eastAsia="仿宋" w:cs="Times New Roman"/>
          <w:color w:val="auto"/>
          <w:kern w:val="2"/>
          <w:sz w:val="28"/>
          <w:szCs w:val="28"/>
          <w:highlight w:val="none"/>
        </w:rPr>
        <w:t>（</w:t>
      </w:r>
      <w:r>
        <w:rPr>
          <w:rFonts w:hint="eastAsia" w:ascii="仿宋" w:hAnsi="仿宋" w:eastAsia="仿宋" w:cs="Times New Roman"/>
          <w:color w:val="auto"/>
          <w:kern w:val="2"/>
          <w:sz w:val="28"/>
          <w:szCs w:val="28"/>
          <w:highlight w:val="none"/>
          <w:lang w:val="en-US" w:eastAsia="zh-CN"/>
        </w:rPr>
        <w:t>3</w:t>
      </w:r>
      <w:r>
        <w:rPr>
          <w:rFonts w:hint="eastAsia" w:ascii="仿宋" w:hAnsi="仿宋" w:eastAsia="仿宋" w:cs="Times New Roman"/>
          <w:color w:val="auto"/>
          <w:kern w:val="2"/>
          <w:sz w:val="28"/>
          <w:szCs w:val="28"/>
          <w:highlight w:val="none"/>
        </w:rPr>
        <w:t>）乙方按合</w:t>
      </w:r>
      <w:r>
        <w:rPr>
          <w:rFonts w:hint="eastAsia" w:ascii="仿宋" w:hAnsi="仿宋" w:eastAsia="仿宋" w:cs="Times New Roman"/>
          <w:color w:val="auto"/>
          <w:kern w:val="2"/>
          <w:sz w:val="28"/>
          <w:szCs w:val="28"/>
          <w:highlight w:val="none"/>
          <w:lang w:val="en-US" w:eastAsia="zh-CN"/>
        </w:rPr>
        <w:t>同</w:t>
      </w:r>
      <w:r>
        <w:rPr>
          <w:rFonts w:hint="eastAsia" w:ascii="仿宋" w:hAnsi="仿宋" w:eastAsia="仿宋" w:cs="Times New Roman"/>
          <w:color w:val="auto"/>
          <w:kern w:val="2"/>
          <w:sz w:val="28"/>
          <w:szCs w:val="28"/>
          <w:highlight w:val="none"/>
        </w:rPr>
        <w:t>工程计量完成进度的</w:t>
      </w:r>
      <w:r>
        <w:rPr>
          <w:rFonts w:hint="eastAsia" w:ascii="仿宋" w:hAnsi="仿宋" w:eastAsia="仿宋" w:cs="Times New Roman"/>
          <w:color w:val="auto"/>
          <w:kern w:val="2"/>
          <w:sz w:val="28"/>
          <w:szCs w:val="28"/>
          <w:highlight w:val="none"/>
          <w:lang w:val="en-US" w:eastAsia="zh-CN"/>
        </w:rPr>
        <w:t>85</w:t>
      </w:r>
      <w:r>
        <w:rPr>
          <w:rFonts w:hint="eastAsia" w:ascii="仿宋" w:hAnsi="仿宋" w:eastAsia="仿宋" w:cs="Times New Roman"/>
          <w:color w:val="auto"/>
          <w:kern w:val="2"/>
          <w:sz w:val="28"/>
          <w:szCs w:val="28"/>
          <w:highlight w:val="none"/>
        </w:rPr>
        <w:t>%后，向甲方提出付款申请并开具正规、等额有效发票。甲方在收到发票后的7日内，向乙方支付至合同价的80%（含预付款）。</w:t>
      </w:r>
    </w:p>
    <w:p>
      <w:pPr>
        <w:widowControl w:val="0"/>
        <w:spacing w:line="240" w:lineRule="auto"/>
        <w:ind w:firstLine="560" w:firstLineChars="200"/>
        <w:jc w:val="both"/>
        <w:rPr>
          <w:rFonts w:hint="eastAsia" w:ascii="仿宋" w:hAnsi="仿宋" w:eastAsia="仿宋" w:cs="仿宋"/>
          <w:color w:val="auto"/>
          <w:kern w:val="2"/>
          <w:sz w:val="28"/>
          <w:szCs w:val="28"/>
          <w:highlight w:val="none"/>
        </w:rPr>
      </w:pPr>
      <w:r>
        <w:rPr>
          <w:rFonts w:hint="eastAsia" w:ascii="仿宋" w:hAnsi="仿宋" w:eastAsia="仿宋" w:cs="Times New Roman"/>
          <w:color w:val="auto"/>
          <w:kern w:val="2"/>
          <w:sz w:val="28"/>
          <w:szCs w:val="28"/>
          <w:highlight w:val="none"/>
        </w:rPr>
        <w:t>（</w:t>
      </w:r>
      <w:r>
        <w:rPr>
          <w:rFonts w:hint="eastAsia" w:ascii="仿宋" w:hAnsi="仿宋" w:eastAsia="仿宋" w:cs="Times New Roman"/>
          <w:color w:val="auto"/>
          <w:kern w:val="2"/>
          <w:sz w:val="28"/>
          <w:szCs w:val="28"/>
          <w:highlight w:val="none"/>
          <w:lang w:val="en-US" w:eastAsia="zh-CN"/>
        </w:rPr>
        <w:t>4</w:t>
      </w:r>
      <w:r>
        <w:rPr>
          <w:rFonts w:hint="eastAsia" w:ascii="仿宋" w:hAnsi="仿宋" w:eastAsia="仿宋" w:cs="Times New Roman"/>
          <w:color w:val="auto"/>
          <w:kern w:val="2"/>
          <w:sz w:val="28"/>
          <w:szCs w:val="28"/>
          <w:highlight w:val="none"/>
        </w:rPr>
        <w:t>）乙方在完成全部工程量后，向甲方提出验收申请。经验收合格，由甲方聘请第三方进行结算审核并出具结算审核报告后，</w:t>
      </w:r>
      <w:r>
        <w:rPr>
          <w:rFonts w:hint="eastAsia" w:ascii="仿宋" w:hAnsi="仿宋" w:eastAsia="仿宋" w:cs="仿宋"/>
          <w:color w:val="auto"/>
          <w:kern w:val="2"/>
          <w:sz w:val="28"/>
          <w:szCs w:val="28"/>
          <w:highlight w:val="none"/>
        </w:rPr>
        <w:t>第三方的结算审定金额作为工程的结算价款（如需报送审计部门审计的，以审计部门审定金额作为工程的结算价款）。</w:t>
      </w:r>
      <w:r>
        <w:rPr>
          <w:rFonts w:hint="eastAsia" w:ascii="仿宋" w:hAnsi="仿宋" w:eastAsia="仿宋" w:cs="仿宋"/>
          <w:color w:val="auto"/>
          <w:kern w:val="2"/>
          <w:sz w:val="28"/>
          <w:szCs w:val="28"/>
          <w:highlight w:val="none"/>
          <w:lang w:val="en-US" w:eastAsia="zh-CN"/>
        </w:rPr>
        <w:t>乙方</w:t>
      </w:r>
      <w:r>
        <w:rPr>
          <w:rFonts w:hint="eastAsia" w:ascii="仿宋" w:hAnsi="仿宋" w:eastAsia="仿宋" w:cs="Times New Roman"/>
          <w:color w:val="auto"/>
          <w:kern w:val="2"/>
          <w:sz w:val="28"/>
          <w:szCs w:val="28"/>
          <w:highlight w:val="none"/>
          <w:lang w:val="en-US" w:eastAsia="zh-CN"/>
        </w:rPr>
        <w:t>预存合同金额价款的3%作为质保金，并</w:t>
      </w:r>
      <w:r>
        <w:rPr>
          <w:rFonts w:hint="eastAsia" w:ascii="仿宋" w:hAnsi="仿宋" w:eastAsia="仿宋" w:cs="Times New Roman"/>
          <w:color w:val="auto"/>
          <w:kern w:val="2"/>
          <w:sz w:val="28"/>
          <w:szCs w:val="28"/>
          <w:highlight w:val="none"/>
        </w:rPr>
        <w:t>向甲方开具正规、等额有效发票，甲方收到发票后的30日内向乙方支付至结算价款的</w:t>
      </w:r>
      <w:r>
        <w:rPr>
          <w:rFonts w:hint="eastAsia" w:ascii="仿宋_GB2312" w:hAnsi="宋体" w:eastAsia="仿宋_GB2312" w:cs="Times New Roman"/>
          <w:color w:val="auto"/>
          <w:kern w:val="2"/>
          <w:sz w:val="28"/>
          <w:szCs w:val="28"/>
          <w:highlight w:val="none"/>
          <w:lang w:val="en-US" w:eastAsia="zh-CN"/>
        </w:rPr>
        <w:t>100</w:t>
      </w:r>
      <w:r>
        <w:rPr>
          <w:rFonts w:hint="eastAsia" w:ascii="仿宋_GB2312" w:hAnsi="宋体" w:eastAsia="仿宋_GB2312" w:cs="Times New Roman"/>
          <w:color w:val="auto"/>
          <w:kern w:val="2"/>
          <w:sz w:val="28"/>
          <w:szCs w:val="28"/>
          <w:highlight w:val="none"/>
        </w:rPr>
        <w:t>%，</w:t>
      </w:r>
      <w:r>
        <w:rPr>
          <w:rFonts w:hint="eastAsia" w:ascii="仿宋" w:hAnsi="仿宋" w:eastAsia="仿宋" w:cs="仿宋"/>
          <w:color w:val="auto"/>
          <w:kern w:val="2"/>
          <w:sz w:val="28"/>
          <w:szCs w:val="28"/>
          <w:highlight w:val="none"/>
        </w:rPr>
        <w:t>自工程竣工验收合格之日起</w:t>
      </w:r>
      <w:r>
        <w:rPr>
          <w:rFonts w:hint="eastAsia" w:ascii="仿宋" w:hAnsi="仿宋" w:eastAsia="仿宋" w:cs="仿宋"/>
          <w:color w:val="auto"/>
          <w:kern w:val="2"/>
          <w:sz w:val="28"/>
          <w:szCs w:val="28"/>
          <w:highlight w:val="none"/>
          <w:lang w:val="en-US" w:eastAsia="zh-CN"/>
        </w:rPr>
        <w:t>2</w:t>
      </w:r>
      <w:r>
        <w:rPr>
          <w:rFonts w:hint="eastAsia" w:ascii="仿宋" w:hAnsi="仿宋" w:eastAsia="仿宋" w:cs="仿宋"/>
          <w:color w:val="auto"/>
          <w:kern w:val="2"/>
          <w:sz w:val="28"/>
          <w:szCs w:val="28"/>
          <w:highlight w:val="none"/>
        </w:rPr>
        <w:t>年缺陷责任期内，乙方认真履行修复义务，缺陷责任期满后，乙方向甲方申请</w:t>
      </w:r>
      <w:r>
        <w:rPr>
          <w:rFonts w:hint="eastAsia" w:ascii="仿宋" w:hAnsi="仿宋" w:eastAsia="仿宋" w:cs="仿宋"/>
          <w:color w:val="auto"/>
          <w:kern w:val="2"/>
          <w:sz w:val="28"/>
          <w:szCs w:val="28"/>
          <w:highlight w:val="none"/>
          <w:lang w:val="en-US" w:eastAsia="zh-CN"/>
        </w:rPr>
        <w:t>验收，</w:t>
      </w:r>
      <w:r>
        <w:rPr>
          <w:rFonts w:hint="eastAsia" w:ascii="仿宋" w:hAnsi="仿宋" w:eastAsia="仿宋" w:cs="仿宋"/>
          <w:color w:val="auto"/>
          <w:kern w:val="2"/>
          <w:sz w:val="28"/>
          <w:szCs w:val="28"/>
          <w:highlight w:val="none"/>
        </w:rPr>
        <w:t>返还质保金，甲方接到乙方申请后，</w:t>
      </w:r>
      <w:r>
        <w:rPr>
          <w:rFonts w:hint="eastAsia" w:ascii="仿宋" w:hAnsi="仿宋" w:eastAsia="仿宋" w:cs="仿宋"/>
          <w:color w:val="auto"/>
          <w:kern w:val="2"/>
          <w:sz w:val="28"/>
          <w:szCs w:val="28"/>
          <w:highlight w:val="none"/>
          <w:lang w:val="en-US" w:eastAsia="zh-CN"/>
        </w:rPr>
        <w:t>组织相关单位进行验收，</w:t>
      </w:r>
      <w:r>
        <w:rPr>
          <w:rFonts w:hint="eastAsia" w:ascii="仿宋" w:hAnsi="仿宋" w:eastAsia="仿宋" w:cs="仿宋"/>
          <w:color w:val="auto"/>
          <w:kern w:val="2"/>
          <w:sz w:val="28"/>
          <w:szCs w:val="28"/>
          <w:highlight w:val="none"/>
        </w:rPr>
        <w:t>于</w:t>
      </w:r>
      <w:r>
        <w:rPr>
          <w:rFonts w:hint="eastAsia" w:ascii="仿宋" w:hAnsi="仿宋" w:eastAsia="仿宋" w:cs="仿宋"/>
          <w:color w:val="auto"/>
          <w:kern w:val="2"/>
          <w:sz w:val="28"/>
          <w:szCs w:val="28"/>
          <w:highlight w:val="none"/>
          <w:lang w:val="en-US" w:eastAsia="zh-CN"/>
        </w:rPr>
        <w:t>14</w:t>
      </w:r>
      <w:r>
        <w:rPr>
          <w:rFonts w:hint="eastAsia" w:ascii="仿宋" w:hAnsi="仿宋" w:eastAsia="仿宋" w:cs="仿宋"/>
          <w:color w:val="auto"/>
          <w:kern w:val="2"/>
          <w:sz w:val="28"/>
          <w:szCs w:val="28"/>
          <w:highlight w:val="none"/>
        </w:rPr>
        <w:t>日内会同乙方按照合同约定核实乙方是否履行缺陷责任，如无异议，甲方于核实后</w:t>
      </w:r>
      <w:r>
        <w:rPr>
          <w:rFonts w:hint="eastAsia" w:ascii="仿宋" w:hAnsi="仿宋" w:eastAsia="仿宋" w:cs="仿宋"/>
          <w:color w:val="auto"/>
          <w:kern w:val="2"/>
          <w:sz w:val="28"/>
          <w:szCs w:val="28"/>
          <w:highlight w:val="none"/>
          <w:lang w:val="en-US" w:eastAsia="zh-CN"/>
        </w:rPr>
        <w:t>14</w:t>
      </w:r>
      <w:r>
        <w:rPr>
          <w:rFonts w:hint="eastAsia" w:ascii="仿宋" w:hAnsi="仿宋" w:eastAsia="仿宋" w:cs="仿宋"/>
          <w:color w:val="auto"/>
          <w:kern w:val="2"/>
          <w:sz w:val="28"/>
          <w:szCs w:val="28"/>
          <w:highlight w:val="none"/>
        </w:rPr>
        <w:t>日内将质保金无息返还给乙方。</w:t>
      </w:r>
    </w:p>
    <w:p>
      <w:pPr>
        <w:widowControl w:val="0"/>
        <w:spacing w:line="240" w:lineRule="auto"/>
        <w:ind w:firstLine="560" w:firstLineChars="200"/>
        <w:jc w:val="both"/>
        <w:rPr>
          <w:rFonts w:hint="eastAsia" w:ascii="黑体" w:hAnsi="黑体" w:eastAsia="黑体" w:cs="黑体"/>
          <w:color w:val="auto"/>
          <w:kern w:val="2"/>
          <w:sz w:val="28"/>
          <w:szCs w:val="28"/>
          <w:highlight w:val="none"/>
        </w:rPr>
      </w:pPr>
      <w:r>
        <w:rPr>
          <w:rFonts w:hint="eastAsia" w:ascii="仿宋" w:hAnsi="仿宋" w:eastAsia="仿宋" w:cs="仿宋"/>
          <w:color w:val="auto"/>
          <w:kern w:val="2"/>
          <w:sz w:val="28"/>
          <w:szCs w:val="28"/>
          <w:highlight w:val="none"/>
        </w:rPr>
        <w:t>甲方每次付款前，乙方需向甲方提供等额有效的发票，否则，甲方可拒绝支付，并无需承担违约责任。</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十二、工程保修</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r>
        <w:rPr>
          <w:rFonts w:hint="eastAsia" w:ascii="仿宋_GB2312" w:hAnsi="宋体" w:eastAsia="仿宋_GB2312" w:cs="Times New Roman"/>
          <w:color w:val="auto"/>
          <w:kern w:val="2"/>
          <w:sz w:val="28"/>
          <w:szCs w:val="28"/>
          <w:highlight w:val="none"/>
        </w:rPr>
        <w:t>本工程质保期为</w:t>
      </w:r>
      <w:r>
        <w:rPr>
          <w:rFonts w:hint="eastAsia" w:ascii="仿宋_GB2312" w:eastAsia="仿宋_GB2312" w:cs="Times New Roman"/>
          <w:color w:val="auto"/>
          <w:kern w:val="2"/>
          <w:sz w:val="28"/>
          <w:szCs w:val="28"/>
          <w:highlight w:val="none"/>
          <w:lang w:val="en-US" w:eastAsia="zh-CN"/>
        </w:rPr>
        <w:t>二</w:t>
      </w:r>
      <w:r>
        <w:rPr>
          <w:rFonts w:hint="eastAsia" w:ascii="仿宋_GB2312" w:hAnsi="宋体" w:eastAsia="仿宋_GB2312" w:cs="Times New Roman"/>
          <w:color w:val="auto"/>
          <w:kern w:val="2"/>
          <w:sz w:val="28"/>
          <w:szCs w:val="28"/>
          <w:highlight w:val="none"/>
        </w:rPr>
        <w:t>年，自工程竣工验收之日起算，在质保期内出现工程质量问题，由乙方负责修复，费用由乙方承担。</w:t>
      </w:r>
      <w:r>
        <w:rPr>
          <w:rFonts w:hint="eastAsia" w:ascii="仿宋_GB2312" w:hAnsi="宋体" w:eastAsia="仿宋_GB2312" w:cs="Times New Roman"/>
          <w:color w:val="auto"/>
          <w:kern w:val="2"/>
          <w:sz w:val="28"/>
          <w:szCs w:val="28"/>
          <w:highlight w:val="none"/>
          <w:u w:val="single"/>
        </w:rPr>
        <w:t>如乙方不予修复，甲方可自行找相关单位修复，所产生的费用在乙方质保金中予以扣除，质保金不够扣除部分，由乙方承担。</w:t>
      </w:r>
    </w:p>
    <w:p>
      <w:pPr>
        <w:widowControl w:val="0"/>
        <w:numPr>
          <w:ilvl w:val="0"/>
          <w:numId w:val="0"/>
        </w:numPr>
        <w:spacing w:line="500" w:lineRule="exact"/>
        <w:ind w:left="420" w:leftChars="0" w:firstLine="0" w:firstLineChars="0"/>
        <w:jc w:val="both"/>
        <w:rPr>
          <w:rFonts w:hint="eastAsia" w:ascii="Times New Roman" w:hAnsi="Times New Roman" w:cs="Times New Roman"/>
          <w:color w:val="auto"/>
          <w:kern w:val="2"/>
          <w:sz w:val="21"/>
          <w:szCs w:val="24"/>
          <w:highlight w:val="none"/>
        </w:rPr>
      </w:pPr>
    </w:p>
    <w:p>
      <w:pPr>
        <w:widowControl w:val="0"/>
        <w:numPr>
          <w:ilvl w:val="0"/>
          <w:numId w:val="7"/>
        </w:numPr>
        <w:spacing w:line="500" w:lineRule="exact"/>
        <w:ind w:left="-140" w:leftChars="0" w:firstLine="560" w:firstLineChars="0"/>
        <w:jc w:val="both"/>
        <w:rPr>
          <w:rFonts w:hint="eastAsia" w:ascii="Times New Roman" w:hAnsi="Times New Roman" w:cs="Times New Roman"/>
          <w:color w:val="auto"/>
          <w:kern w:val="2"/>
          <w:sz w:val="21"/>
          <w:szCs w:val="24"/>
          <w:highlight w:val="none"/>
        </w:rPr>
      </w:pPr>
      <w:r>
        <w:rPr>
          <w:rFonts w:hint="eastAsia" w:ascii="仿宋_GB2312" w:hAnsi="宋体" w:eastAsia="仿宋_GB2312" w:cs="Times New Roman"/>
          <w:color w:val="auto"/>
          <w:kern w:val="2"/>
          <w:sz w:val="28"/>
          <w:szCs w:val="28"/>
          <w:highlight w:val="none"/>
        </w:rPr>
        <w:t>建设工程竣工经验收合格后，方可交付使用；未经验收或者验收不合格的，不得交付使用。</w:t>
      </w:r>
    </w:p>
    <w:p>
      <w:pPr>
        <w:widowControl w:val="0"/>
        <w:numPr>
          <w:ilvl w:val="0"/>
          <w:numId w:val="0"/>
        </w:numPr>
        <w:spacing w:line="500" w:lineRule="exact"/>
        <w:ind w:left="420" w:leftChars="0" w:firstLine="0" w:firstLineChars="0"/>
        <w:jc w:val="both"/>
        <w:rPr>
          <w:rFonts w:hint="eastAsia" w:ascii="Times New Roman" w:hAnsi="Times New Roman" w:cs="Times New Roman"/>
          <w:color w:val="auto"/>
          <w:kern w:val="2"/>
          <w:sz w:val="21"/>
          <w:szCs w:val="24"/>
          <w:highlight w:val="none"/>
        </w:rPr>
      </w:pPr>
    </w:p>
    <w:p>
      <w:pPr>
        <w:widowControl w:val="0"/>
        <w:numPr>
          <w:ilvl w:val="0"/>
          <w:numId w:val="7"/>
        </w:numPr>
        <w:spacing w:line="500" w:lineRule="exact"/>
        <w:ind w:left="-140" w:leftChars="0" w:firstLine="560" w:firstLineChars="0"/>
        <w:jc w:val="both"/>
        <w:rPr>
          <w:rFonts w:hint="eastAsia" w:ascii="Times New Roman" w:hAnsi="Times New Roman" w:cs="Times New Roman"/>
          <w:color w:val="auto"/>
          <w:kern w:val="2"/>
          <w:sz w:val="21"/>
          <w:szCs w:val="24"/>
          <w:highlight w:val="none"/>
        </w:rPr>
      </w:pPr>
      <w:r>
        <w:rPr>
          <w:rFonts w:hint="eastAsia" w:ascii="仿宋_GB2312" w:hAnsi="宋体" w:eastAsia="仿宋_GB2312" w:cs="Times New Roman"/>
          <w:color w:val="auto"/>
          <w:kern w:val="2"/>
          <w:sz w:val="28"/>
          <w:szCs w:val="28"/>
          <w:highlight w:val="none"/>
        </w:rPr>
        <w:t>甲乙方双方同意履行国家合同法和本合同规定的条文，违反本合同者，双方可协商解决，协商不成，任何一方均有权向甲方所在地的法院起诉。</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hint="eastAsia" w:ascii="黑体" w:hAnsi="黑体" w:eastAsia="黑体" w:cs="黑体"/>
          <w:color w:val="auto"/>
          <w:kern w:val="2"/>
          <w:sz w:val="28"/>
          <w:szCs w:val="28"/>
          <w:highlight w:val="none"/>
        </w:rPr>
      </w:pPr>
      <w:r>
        <w:rPr>
          <w:rFonts w:hint="eastAsia" w:ascii="黑体" w:hAnsi="黑体" w:eastAsia="黑体" w:cs="黑体"/>
          <w:color w:val="auto"/>
          <w:kern w:val="2"/>
          <w:sz w:val="28"/>
          <w:szCs w:val="28"/>
          <w:highlight w:val="none"/>
        </w:rPr>
        <w:t>十五、违约责任</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u w:val="single"/>
        </w:rPr>
      </w:pPr>
      <w:r>
        <w:rPr>
          <w:rFonts w:hint="eastAsia" w:ascii="仿宋_GB2312" w:hAnsi="宋体" w:eastAsia="仿宋_GB2312" w:cs="Times New Roman"/>
          <w:color w:val="auto"/>
          <w:kern w:val="2"/>
          <w:sz w:val="28"/>
          <w:szCs w:val="28"/>
          <w:highlight w:val="none"/>
          <w:u w:val="single"/>
        </w:rPr>
        <w:t>甲乙双方同意履行国家合同法和本合同规定的条文，均负有同等法律责任，违反本合同者，双方同意由司法部门按照国家法律有关规定处理。</w:t>
      </w:r>
    </w:p>
    <w:p>
      <w:pPr>
        <w:widowControl w:val="0"/>
        <w:spacing w:line="500" w:lineRule="exact"/>
        <w:ind w:firstLine="560" w:firstLineChars="200"/>
        <w:jc w:val="both"/>
        <w:rPr>
          <w:rFonts w:hint="eastAsia" w:ascii="Times New Roman" w:hAnsi="Times New Roman" w:cs="Times New Roman"/>
          <w:color w:val="auto"/>
          <w:kern w:val="2"/>
          <w:sz w:val="21"/>
          <w:szCs w:val="24"/>
          <w:highlight w:val="none"/>
        </w:rPr>
      </w:pPr>
      <w:r>
        <w:rPr>
          <w:rFonts w:hint="eastAsia" w:ascii="仿宋_GB2312" w:hAnsi="宋体" w:eastAsia="仿宋_GB2312" w:cs="Times New Roman"/>
          <w:color w:val="auto"/>
          <w:kern w:val="2"/>
          <w:sz w:val="28"/>
          <w:szCs w:val="28"/>
          <w:highlight w:val="none"/>
          <w:u w:val="single"/>
        </w:rPr>
        <w:t>添加：守约方可要求违约方按违约责任赔偿外，还可以要求违约方支付由此产生的律师费、诉讼费、保全费等相关费用。</w:t>
      </w:r>
    </w:p>
    <w:p>
      <w:pPr>
        <w:widowControl w:val="0"/>
        <w:spacing w:line="500" w:lineRule="exact"/>
        <w:ind w:firstLine="560" w:firstLineChars="200"/>
        <w:jc w:val="both"/>
        <w:rPr>
          <w:rFonts w:hint="eastAsia" w:ascii="黑体" w:hAnsi="黑体" w:eastAsia="黑体" w:cs="黑体"/>
          <w:color w:val="auto"/>
          <w:kern w:val="2"/>
          <w:sz w:val="28"/>
          <w:szCs w:val="28"/>
          <w:highlight w:val="none"/>
        </w:rPr>
      </w:pP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黑体" w:hAnsi="黑体" w:eastAsia="黑体" w:cs="黑体"/>
          <w:color w:val="auto"/>
          <w:kern w:val="2"/>
          <w:sz w:val="28"/>
          <w:szCs w:val="28"/>
          <w:highlight w:val="none"/>
        </w:rPr>
        <w:t>十六、</w:t>
      </w:r>
      <w:r>
        <w:rPr>
          <w:rFonts w:hint="eastAsia" w:ascii="仿宋_GB2312" w:hAnsi="宋体" w:eastAsia="仿宋_GB2312" w:cs="Times New Roman"/>
          <w:color w:val="auto"/>
          <w:kern w:val="2"/>
          <w:sz w:val="28"/>
          <w:szCs w:val="28"/>
          <w:highlight w:val="none"/>
        </w:rPr>
        <w:t>本合同未尽事宜，双方协商解决，可签订补充协议，补充协议于本合同具有同样法律效力；如协商不成，双方均有权向甲方所在地的法院起诉。</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本合同一式陆份，甲方叁份，乙方叁份，合同自签字盖章后生效。</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u w:val="singl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甲方单位：（盖章）            </w:t>
      </w:r>
      <w:r>
        <w:rPr>
          <w:rFonts w:hint="eastAsia" w:ascii="仿宋_GB2312" w:hAnsi="宋体" w:eastAsia="仿宋_GB2312" w:cs="宋体"/>
          <w:color w:val="auto"/>
          <w:spacing w:val="6"/>
          <w:kern w:val="0"/>
          <w:sz w:val="28"/>
          <w:szCs w:val="28"/>
          <w:highlight w:val="none"/>
          <w:lang w:val="en-US" w:eastAsia="zh-CN" w:bidi="ar-SA"/>
        </w:rPr>
        <w:t>乙方单位：</w:t>
      </w:r>
      <w:r>
        <w:rPr>
          <w:rFonts w:hint="eastAsia" w:ascii="仿宋_GB2312" w:hAnsi="宋体" w:eastAsia="仿宋_GB2312" w:cs="宋体"/>
          <w:color w:val="auto"/>
          <w:kern w:val="0"/>
          <w:sz w:val="28"/>
          <w:szCs w:val="28"/>
          <w:highlight w:val="none"/>
          <w:lang w:val="en-US" w:eastAsia="zh-CN" w:bidi="ar-SA"/>
        </w:rPr>
        <w:t>（盖章）</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法定代表人：                  法定代表人：</w:t>
      </w:r>
    </w:p>
    <w:p>
      <w:pPr>
        <w:widowControl w:val="0"/>
        <w:tabs>
          <w:tab w:val="left" w:pos="4755"/>
        </w:tabs>
        <w:spacing w:line="500" w:lineRule="exact"/>
        <w:ind w:firstLine="0" w:firstLineChars="0"/>
        <w:jc w:val="both"/>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或授权代表人：                或授权代表人：</w:t>
      </w:r>
    </w:p>
    <w:p>
      <w:pPr>
        <w:bidi w:val="0"/>
        <w:rPr>
          <w:color w:val="auto"/>
          <w:highlight w:val="none"/>
          <w:lang w:val="en-US" w:eastAsia="zh-CN"/>
        </w:rPr>
      </w:pPr>
    </w:p>
    <w:p>
      <w:pPr>
        <w:widowControl w:val="0"/>
        <w:tabs>
          <w:tab w:val="left" w:pos="4755"/>
        </w:tabs>
        <w:spacing w:line="500" w:lineRule="exact"/>
        <w:ind w:left="5600" w:hanging="5600" w:hangingChars="2000"/>
        <w:jc w:val="both"/>
        <w:rPr>
          <w:rFonts w:hint="eastAsia" w:ascii="仿宋_GB2312" w:hAnsi="宋体" w:eastAsia="仿宋_GB2312" w:cs="Times New Roman"/>
          <w:color w:val="auto"/>
          <w:kern w:val="2"/>
          <w:sz w:val="28"/>
          <w:szCs w:val="28"/>
          <w:highlight w:val="none"/>
          <w:lang w:eastAsia="zh-CN"/>
        </w:rPr>
      </w:pPr>
      <w:r>
        <w:rPr>
          <w:rFonts w:hint="eastAsia" w:ascii="仿宋_GB2312" w:hAnsi="宋体" w:eastAsia="仿宋_GB2312" w:cs="Times New Roman"/>
          <w:color w:val="auto"/>
          <w:kern w:val="2"/>
          <w:sz w:val="28"/>
          <w:szCs w:val="28"/>
          <w:highlight w:val="none"/>
        </w:rPr>
        <w:t>开户银行：</w:t>
      </w:r>
      <w:r>
        <w:rPr>
          <w:rFonts w:hint="eastAsia" w:ascii="仿宋_GB2312" w:hAnsi="宋体" w:eastAsia="仿宋_GB2312" w:cs="Times New Roman"/>
          <w:color w:val="auto"/>
          <w:kern w:val="2"/>
          <w:sz w:val="28"/>
          <w:szCs w:val="28"/>
          <w:highlight w:val="none"/>
          <w:lang w:val="en-US" w:eastAsia="zh-CN"/>
        </w:rPr>
        <w:t xml:space="preserve">                 </w:t>
      </w:r>
      <w:r>
        <w:rPr>
          <w:rFonts w:hint="eastAsia" w:ascii="仿宋_GB2312" w:hAnsi="宋体" w:eastAsia="仿宋_GB2312" w:cs="Times New Roman"/>
          <w:color w:val="auto"/>
          <w:kern w:val="2"/>
          <w:sz w:val="28"/>
          <w:szCs w:val="28"/>
          <w:highlight w:val="none"/>
        </w:rPr>
        <w:t xml:space="preserve">   开户银行：</w:t>
      </w:r>
      <w:r>
        <w:rPr>
          <w:rFonts w:hint="eastAsia" w:ascii="仿宋_GB2312" w:hAnsi="宋体" w:eastAsia="仿宋_GB2312" w:cs="Times New Roman"/>
          <w:color w:val="auto"/>
          <w:kern w:val="2"/>
          <w:sz w:val="28"/>
          <w:szCs w:val="28"/>
          <w:highlight w:val="none"/>
          <w:lang w:val="en-US" w:eastAsia="zh-CN"/>
        </w:rPr>
        <w:t xml:space="preserve"> </w:t>
      </w:r>
    </w:p>
    <w:p>
      <w:pPr>
        <w:widowControl w:val="0"/>
        <w:tabs>
          <w:tab w:val="left" w:pos="4755"/>
        </w:tabs>
        <w:spacing w:line="500" w:lineRule="exact"/>
        <w:ind w:left="6110" w:leftChars="1729" w:hanging="1960" w:hangingChars="700"/>
        <w:jc w:val="both"/>
        <w:rPr>
          <w:rFonts w:ascii="Times New Roman" w:hAnsi="Times New Roman" w:cs="Times New Roman"/>
          <w:color w:val="auto"/>
          <w:kern w:val="2"/>
          <w:sz w:val="21"/>
          <w:szCs w:val="24"/>
          <w:highlight w:val="none"/>
        </w:rPr>
      </w:pPr>
      <w:r>
        <w:rPr>
          <w:rFonts w:hint="eastAsia" w:ascii="仿宋_GB2312" w:hAnsi="宋体" w:eastAsia="仿宋_GB2312" w:cs="Times New Roman"/>
          <w:color w:val="auto"/>
          <w:kern w:val="2"/>
          <w:sz w:val="28"/>
          <w:szCs w:val="28"/>
          <w:highlight w:val="none"/>
        </w:rPr>
        <w:t xml:space="preserve">     </w:t>
      </w:r>
    </w:p>
    <w:p>
      <w:pPr>
        <w:widowControl w:val="0"/>
        <w:tabs>
          <w:tab w:val="left" w:pos="4755"/>
        </w:tabs>
        <w:spacing w:line="500" w:lineRule="exact"/>
        <w:ind w:firstLine="0" w:firstLineChars="0"/>
        <w:jc w:val="both"/>
        <w:rPr>
          <w:rFonts w:hint="eastAsia" w:ascii="仿宋_GB2312" w:hAnsi="宋体" w:eastAsia="仿宋_GB2312" w:cs="Times New Roman"/>
          <w:color w:val="auto"/>
          <w:kern w:val="2"/>
          <w:sz w:val="28"/>
          <w:szCs w:val="28"/>
          <w:highlight w:val="none"/>
          <w:lang w:eastAsia="zh-CN"/>
        </w:rPr>
      </w:pPr>
      <w:r>
        <w:rPr>
          <w:rFonts w:hint="eastAsia" w:ascii="仿宋_GB2312" w:hAnsi="宋体" w:eastAsia="仿宋_GB2312" w:cs="Times New Roman"/>
          <w:color w:val="auto"/>
          <w:kern w:val="2"/>
          <w:sz w:val="28"/>
          <w:szCs w:val="28"/>
          <w:highlight w:val="none"/>
        </w:rPr>
        <w:t>银行账号：</w:t>
      </w:r>
      <w:r>
        <w:rPr>
          <w:rFonts w:hint="eastAsia" w:ascii="仿宋_GB2312" w:hAnsi="宋体" w:eastAsia="仿宋_GB2312" w:cs="Times New Roman"/>
          <w:color w:val="auto"/>
          <w:kern w:val="2"/>
          <w:sz w:val="28"/>
          <w:szCs w:val="28"/>
          <w:highlight w:val="none"/>
          <w:lang w:val="en-US" w:eastAsia="zh-CN"/>
        </w:rPr>
        <w:t xml:space="preserve">                </w:t>
      </w:r>
      <w:r>
        <w:rPr>
          <w:rFonts w:hint="eastAsia" w:ascii="仿宋_GB2312" w:hAnsi="宋体" w:eastAsia="仿宋_GB2312" w:cs="Times New Roman"/>
          <w:color w:val="auto"/>
          <w:kern w:val="2"/>
          <w:sz w:val="28"/>
          <w:szCs w:val="28"/>
          <w:highlight w:val="none"/>
        </w:rPr>
        <w:t xml:space="preserve">    银行账号：</w:t>
      </w:r>
      <w:r>
        <w:rPr>
          <w:rFonts w:hint="eastAsia" w:ascii="仿宋_GB2312" w:hAnsi="宋体" w:eastAsia="仿宋_GB2312" w:cs="Times New Roman"/>
          <w:color w:val="auto"/>
          <w:kern w:val="2"/>
          <w:sz w:val="28"/>
          <w:szCs w:val="28"/>
          <w:highlight w:val="none"/>
          <w:lang w:val="en-US" w:eastAsia="zh-CN"/>
        </w:rPr>
        <w:t xml:space="preserve"> </w:t>
      </w:r>
    </w:p>
    <w:p>
      <w:pPr>
        <w:widowControl w:val="0"/>
        <w:spacing w:line="500" w:lineRule="exact"/>
        <w:ind w:left="480" w:leftChars="200"/>
        <w:jc w:val="center"/>
        <w:rPr>
          <w:rFonts w:ascii="黑体" w:hAnsi="Times New Roman" w:eastAsia="黑体" w:cs="Times New Roman"/>
          <w:color w:val="auto"/>
          <w:kern w:val="2"/>
          <w:sz w:val="32"/>
          <w:szCs w:val="32"/>
          <w:highlight w:val="none"/>
          <w:lang w:val="en-US" w:eastAsia="zh-CN" w:bidi="ar-SA"/>
        </w:rPr>
      </w:pPr>
    </w:p>
    <w:p>
      <w:pPr>
        <w:widowControl w:val="0"/>
        <w:spacing w:line="500" w:lineRule="exact"/>
        <w:ind w:right="320" w:firstLine="0" w:firstLineChars="0"/>
        <w:jc w:val="center"/>
        <w:rPr>
          <w:rFonts w:ascii="Times New Roman" w:hAnsi="Times New Roman" w:cs="Times New Roman"/>
          <w:b/>
          <w:color w:val="auto"/>
          <w:spacing w:val="7"/>
          <w:kern w:val="2"/>
          <w:sz w:val="28"/>
          <w:szCs w:val="28"/>
          <w:highlight w:val="none"/>
        </w:rPr>
      </w:pPr>
      <w:r>
        <w:rPr>
          <w:rFonts w:hint="eastAsia" w:ascii="仿宋_GB2312" w:hAnsi="宋体" w:eastAsia="仿宋_GB2312" w:cs="Times New Roman"/>
          <w:color w:val="auto"/>
          <w:kern w:val="2"/>
          <w:sz w:val="28"/>
          <w:szCs w:val="28"/>
          <w:highlight w:val="none"/>
        </w:rPr>
        <w:t>签字日期：    年   月   日</w:t>
      </w:r>
    </w:p>
    <w:p>
      <w:pPr>
        <w:widowControl/>
        <w:shd w:val="clear" w:color="auto" w:fill="FFFFFF"/>
        <w:spacing w:before="0" w:beforeAutospacing="0" w:after="0" w:afterAutospacing="0" w:line="560" w:lineRule="exact"/>
        <w:jc w:val="center"/>
        <w:rPr>
          <w:rFonts w:ascii="宋体" w:hAnsi="宋体" w:eastAsia="宋体" w:cs="宋体"/>
          <w:b/>
          <w:color w:val="auto"/>
          <w:spacing w:val="7"/>
          <w:kern w:val="0"/>
          <w:sz w:val="44"/>
          <w:szCs w:val="44"/>
          <w:highlight w:val="none"/>
          <w:lang w:val="en-US" w:eastAsia="zh-CN" w:bidi="ar-SA"/>
        </w:rPr>
      </w:pPr>
      <w:r>
        <w:rPr>
          <w:rFonts w:hint="eastAsia" w:ascii="宋体" w:hAnsi="宋体" w:eastAsia="宋体" w:cs="宋体"/>
          <w:b/>
          <w:color w:val="auto"/>
          <w:spacing w:val="7"/>
          <w:kern w:val="0"/>
          <w:sz w:val="44"/>
          <w:szCs w:val="44"/>
          <w:highlight w:val="none"/>
          <w:lang w:val="en-US" w:eastAsia="zh-CN" w:bidi="ar-SA"/>
        </w:rPr>
        <w:br w:type="page"/>
      </w:r>
      <w:r>
        <w:rPr>
          <w:rFonts w:hint="eastAsia" w:ascii="宋体" w:hAnsi="宋体" w:eastAsia="宋体" w:cs="宋体"/>
          <w:b/>
          <w:color w:val="auto"/>
          <w:spacing w:val="7"/>
          <w:kern w:val="0"/>
          <w:sz w:val="44"/>
          <w:szCs w:val="44"/>
          <w:highlight w:val="none"/>
          <w:lang w:val="en-US" w:eastAsia="zh-CN" w:bidi="ar-SA"/>
        </w:rPr>
        <w:t>建设工程安全生产协议书</w:t>
      </w:r>
    </w:p>
    <w:p>
      <w:pPr>
        <w:widowControl/>
        <w:shd w:val="clear" w:color="auto" w:fill="FFFFFF"/>
        <w:spacing w:before="0" w:beforeAutospacing="0" w:after="0" w:afterAutospacing="0" w:line="400" w:lineRule="exact"/>
        <w:jc w:val="left"/>
        <w:rPr>
          <w:rFonts w:ascii="宋体" w:hAnsi="宋体" w:eastAsia="微软雅黑" w:cs="宋体"/>
          <w:color w:val="auto"/>
          <w:kern w:val="0"/>
          <w:sz w:val="32"/>
          <w:szCs w:val="32"/>
          <w:highlight w:val="none"/>
          <w:lang w:val="en-US" w:eastAsia="zh-CN" w:bidi="ar-SA"/>
        </w:rPr>
      </w:pPr>
      <w:r>
        <w:rPr>
          <w:rFonts w:ascii="宋体" w:hAnsi="宋体" w:eastAsia="宋体" w:cs="宋体"/>
          <w:color w:val="auto"/>
          <w:kern w:val="0"/>
          <w:sz w:val="24"/>
          <w:szCs w:val="24"/>
          <w:highlight w:val="none"/>
          <w:lang w:val="en-US" w:eastAsia="zh-CN" w:bidi="ar-SA"/>
        </w:rPr>
        <w:t> </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u w:val="single"/>
          <w:lang w:val="en-US" w:eastAsia="zh-CN" w:bidi="ar-SA"/>
        </w:rPr>
      </w:pPr>
      <w:r>
        <w:rPr>
          <w:rFonts w:hint="eastAsia" w:ascii="仿宋_GB2312" w:hAnsi="宋体" w:eastAsia="仿宋_GB2312" w:cs="宋体"/>
          <w:color w:val="auto"/>
          <w:kern w:val="0"/>
          <w:sz w:val="28"/>
          <w:szCs w:val="28"/>
          <w:highlight w:val="none"/>
          <w:lang w:val="en-US" w:eastAsia="zh-CN" w:bidi="ar-SA"/>
        </w:rPr>
        <w:t>工程发包人（以下简称甲方）:</w:t>
      </w:r>
      <w:r>
        <w:rPr>
          <w:rFonts w:hint="eastAsia" w:ascii="仿宋_GB2312" w:hAnsi="宋体" w:eastAsia="仿宋_GB2312" w:cs="Times New Roman"/>
          <w:color w:val="auto"/>
          <w:kern w:val="2"/>
          <w:sz w:val="28"/>
          <w:szCs w:val="28"/>
          <w:highlight w:val="none"/>
        </w:rPr>
        <w:t>文昌市文城镇人民政府</w:t>
      </w:r>
    </w:p>
    <w:p>
      <w:pPr>
        <w:widowControl w:val="0"/>
        <w:spacing w:line="500" w:lineRule="exact"/>
        <w:ind w:firstLine="560" w:firstLineChars="200"/>
        <w:jc w:val="both"/>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工程承包人（以下简称乙方）:</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u w:val="singl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工程名称: </w:t>
      </w:r>
      <w:r>
        <w:rPr>
          <w:rFonts w:hint="eastAsia" w:ascii="仿宋_GB2312" w:eastAsia="仿宋_GB2312" w:cs="宋体"/>
          <w:color w:val="auto"/>
          <w:kern w:val="0"/>
          <w:sz w:val="28"/>
          <w:szCs w:val="28"/>
          <w:highlight w:val="none"/>
          <w:lang w:val="en-US" w:eastAsia="zh-CN" w:bidi="ar-SA"/>
        </w:rPr>
        <w:t>2024年文城镇星火村委会污水处理项目</w:t>
      </w:r>
      <w:r>
        <w:rPr>
          <w:rFonts w:hint="eastAsia" w:ascii="仿宋_GB2312" w:hAnsi="宋体" w:eastAsia="仿宋_GB2312" w:cs="宋体"/>
          <w:color w:val="auto"/>
          <w:kern w:val="0"/>
          <w:sz w:val="28"/>
          <w:szCs w:val="28"/>
          <w:highlight w:val="none"/>
          <w:lang w:val="en-US" w:eastAsia="zh-CN" w:bidi="ar-SA"/>
        </w:rPr>
        <w:t>为切实落实安全生产责任制，确保施工人员在生产过程中的安全与健康，保证施工顺利进行，依据《安全生产法》等有关法律、法规，本着平等、公平、诚信的原则，双方就施工安全管理问题订立本协议。</w:t>
      </w:r>
    </w:p>
    <w:p>
      <w:pPr>
        <w:widowControl/>
        <w:shd w:val="clear" w:color="auto" w:fill="FFFFFF"/>
        <w:spacing w:before="0" w:beforeAutospacing="0" w:after="0" w:afterAutospacing="0" w:line="500" w:lineRule="exact"/>
        <w:jc w:val="left"/>
        <w:outlineLvl w:val="0"/>
        <w:rPr>
          <w:rFonts w:ascii="黑体" w:hAnsi="黑体" w:eastAsia="黑体" w:cs="黑体"/>
          <w:bCs/>
          <w:color w:val="auto"/>
          <w:kern w:val="0"/>
          <w:sz w:val="28"/>
          <w:szCs w:val="28"/>
          <w:highlight w:val="none"/>
          <w:lang w:val="en-US" w:eastAsia="zh-CN" w:bidi="ar-SA"/>
        </w:rPr>
      </w:pPr>
      <w:r>
        <w:rPr>
          <w:rFonts w:hint="eastAsia" w:ascii="黑体" w:hAnsi="黑体" w:eastAsia="黑体" w:cs="黑体"/>
          <w:bCs/>
          <w:color w:val="auto"/>
          <w:kern w:val="0"/>
          <w:sz w:val="28"/>
          <w:szCs w:val="28"/>
          <w:highlight w:val="none"/>
          <w:lang w:val="en-US" w:eastAsia="zh-CN" w:bidi="ar-SA"/>
        </w:rPr>
        <w:t>     一、甲方权利和义务</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（一）</w:t>
      </w:r>
      <w:r>
        <w:rPr>
          <w:rFonts w:hint="eastAsia" w:ascii="仿宋_GB2312" w:hAnsi="宋体" w:eastAsia="仿宋_GB2312" w:cs="宋体"/>
          <w:color w:val="auto"/>
          <w:kern w:val="0"/>
          <w:sz w:val="28"/>
          <w:szCs w:val="28"/>
          <w:highlight w:val="none"/>
          <w:lang w:val="en-US" w:eastAsia="zh-CN" w:bidi="ar-SA"/>
        </w:rPr>
        <w:t>负责向乙方进行施工前安全技术交底和施工过程中的安全监督检查。</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（二）</w:t>
      </w:r>
      <w:r>
        <w:rPr>
          <w:rFonts w:hint="eastAsia" w:ascii="仿宋_GB2312" w:hAnsi="宋体" w:eastAsia="仿宋_GB2312" w:cs="宋体"/>
          <w:color w:val="auto"/>
          <w:kern w:val="0"/>
          <w:sz w:val="28"/>
          <w:szCs w:val="28"/>
          <w:highlight w:val="none"/>
          <w:lang w:val="en-US" w:eastAsia="zh-CN" w:bidi="ar-SA"/>
        </w:rPr>
        <w:t>负责制定安全生产技术措施并督促实施。</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（三）负责对特种作业人员的资格进行审查，发现无证人员上岗的，应及时予以制止。</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（四）负责对乙方采购的防护用品的材质、使用情况进行监督。</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（五）</w:t>
      </w:r>
      <w:r>
        <w:rPr>
          <w:rFonts w:hint="eastAsia" w:ascii="仿宋_GB2312" w:hAnsi="宋体" w:eastAsia="仿宋_GB2312" w:cs="宋体"/>
          <w:color w:val="auto"/>
          <w:kern w:val="0"/>
          <w:sz w:val="28"/>
          <w:szCs w:val="28"/>
          <w:highlight w:val="none"/>
          <w:lang w:val="en-US" w:eastAsia="zh-CN" w:bidi="ar-SA"/>
        </w:rPr>
        <w:t>对违反安全生产标准和规章制度的行为进行纠正，必要时进行内部经济处罚或要求乙方停工整改。</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（六）负责协调工程安全生产管理相关工作。</w:t>
      </w:r>
    </w:p>
    <w:p>
      <w:pPr>
        <w:widowControl/>
        <w:shd w:val="clear" w:color="auto" w:fill="FFFFFF"/>
        <w:spacing w:before="0" w:beforeAutospacing="0" w:after="0" w:afterAutospacing="0" w:line="500" w:lineRule="exact"/>
        <w:jc w:val="left"/>
        <w:outlineLvl w:val="0"/>
        <w:rPr>
          <w:rFonts w:ascii="黑体" w:hAnsi="黑体" w:eastAsia="黑体" w:cs="黑体"/>
          <w:bCs/>
          <w:color w:val="auto"/>
          <w:kern w:val="0"/>
          <w:sz w:val="28"/>
          <w:szCs w:val="28"/>
          <w:highlight w:val="none"/>
          <w:lang w:val="en-US" w:eastAsia="zh-CN" w:bidi="ar-SA"/>
        </w:rPr>
      </w:pPr>
      <w:r>
        <w:rPr>
          <w:rFonts w:hint="eastAsia" w:ascii="黑体" w:hAnsi="黑体" w:eastAsia="黑体" w:cs="黑体"/>
          <w:bCs/>
          <w:color w:val="auto"/>
          <w:kern w:val="0"/>
          <w:sz w:val="28"/>
          <w:szCs w:val="28"/>
          <w:highlight w:val="none"/>
          <w:lang w:val="en-US" w:eastAsia="zh-CN" w:bidi="ar-SA"/>
        </w:rPr>
        <w:t xml:space="preserve">    二、乙方权利和义务</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（一）</w:t>
      </w:r>
      <w:r>
        <w:rPr>
          <w:rFonts w:hint="eastAsia" w:ascii="仿宋_GB2312" w:hAnsi="宋体" w:eastAsia="仿宋_GB2312" w:cs="宋体"/>
          <w:color w:val="auto"/>
          <w:kern w:val="0"/>
          <w:sz w:val="28"/>
          <w:szCs w:val="28"/>
          <w:highlight w:val="none"/>
          <w:lang w:val="en-US" w:eastAsia="zh-CN" w:bidi="ar-SA"/>
        </w:rPr>
        <w:t>遵守工程建设安全生产有关管理规定，严格按安全标准进行施工，并随时接受行业、监理单位等安全检查人员依法实施的监督检查，采取必要的安全防护措施，消除事故隐患。由于乙方安全措施不力造成事故的责任和因此而发生的费用，承乙方承担。</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遵守施工现场安全生产管理制度劳动纪律，服从甲方的安全生产管理，不服从管理导致生产安全事故的，由乙方承担责任。</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二）人员进场必须及时如实向甲方填报进场人员的姓名、性别、年龄、工种、本工种工龄、家庭住址、身份证号、教育培训情况等；严禁雇佣童工、未成年工、不适宜从事有关工种的作业人员及身份不明的人员（如违约犯罪人员）。</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（三）</w:t>
      </w:r>
      <w:r>
        <w:rPr>
          <w:rFonts w:hint="eastAsia" w:ascii="仿宋_GB2312" w:hAnsi="宋体" w:eastAsia="仿宋_GB2312" w:cs="宋体"/>
          <w:color w:val="auto"/>
          <w:kern w:val="0"/>
          <w:sz w:val="28"/>
          <w:szCs w:val="28"/>
          <w:highlight w:val="none"/>
          <w:lang w:val="en-US" w:eastAsia="zh-CN" w:bidi="ar-SA"/>
        </w:rPr>
        <w:t>施工人员在施工前，必须接受安全、文明施工教育和施工前的安全技术交底，未经安全教育培训或安全考核不合格的人员不得安排上岗。特种作业人员必须取得《职业资格证书》和《特种作业操作证》，无证人员严禁安排上岗操作。</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（四）</w:t>
      </w:r>
      <w:r>
        <w:rPr>
          <w:rFonts w:hint="eastAsia" w:ascii="仿宋_GB2312" w:hAnsi="宋体" w:eastAsia="仿宋_GB2312" w:cs="宋体"/>
          <w:color w:val="auto"/>
          <w:kern w:val="0"/>
          <w:sz w:val="28"/>
          <w:szCs w:val="28"/>
          <w:highlight w:val="none"/>
          <w:lang w:val="en-US" w:eastAsia="zh-CN" w:bidi="ar-SA"/>
        </w:rPr>
        <w:t>负责本工程从业人员的安全生产、文明施工管理及教育培训。</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（五）</w:t>
      </w:r>
      <w:r>
        <w:rPr>
          <w:rFonts w:hint="eastAsia" w:ascii="仿宋_GB2312" w:hAnsi="宋体" w:eastAsia="仿宋_GB2312" w:cs="宋体"/>
          <w:color w:val="auto"/>
          <w:kern w:val="0"/>
          <w:sz w:val="28"/>
          <w:szCs w:val="28"/>
          <w:highlight w:val="none"/>
          <w:lang w:val="en-US" w:eastAsia="zh-CN" w:bidi="ar-SA"/>
        </w:rPr>
        <w:t>落实甲方安全技术交底和安全技术措施的要求，并针对工程和作业环境实际，对有关安全施工的技术要求向作业人员作出详细说明。指导、督促作业人员严格按照安全技术要求和操作规程作业。严禁安排操作人员病上岗和连续加班。</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（六）负责为本工程从业人员提供必要的劳动保护用品（安全帽等）和劳动防护用品，督促施工人员正确使用劳动防护用品，及时制止违章行为。</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（七）向甲方申报自带机具的规格、型号、数量、安全状况等并负责安全使用，严禁机具“带病”运转。</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（八）负责安全防护所需材料和安全标志、标牌的制作及安设。</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（九）按规定落实专人、运输工具、场所做好民爆物品购买、运输、储存、保管及使用等工作，严禁民爆物品流失，危害社会。</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（十）接受甲方的安全监督检查，对检查提出的问题和隐患，落实人力资源及时整改，不得以任何理由拒绝整改或设置障碍。</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（十一）有权拒绝甲方的违章指挥和强令冒险作业，发现直接危及人身安全的紧急情况时，有权停止作业或者在采取可能的应急措施后撤离作业场所。</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（十二）做好所使用的职工宿舍、食堂的安全管理，宿舍、食堂建设符合安全要求，不得私自容留外来人员住宿；不得采购不符合卫生要求的原料或半成品，不得供应变质食品。</w:t>
      </w:r>
    </w:p>
    <w:p>
      <w:pPr>
        <w:widowControl w:val="0"/>
        <w:spacing w:line="500" w:lineRule="exact"/>
        <w:ind w:firstLine="560" w:firstLineChars="200"/>
        <w:jc w:val="both"/>
        <w:rPr>
          <w:rFonts w:ascii="仿宋_GB2312" w:hAnsi="宋体" w:eastAsia="仿宋_GB2312" w:cs="Times New Roman"/>
          <w:color w:val="auto"/>
          <w:kern w:val="2"/>
          <w:sz w:val="28"/>
          <w:szCs w:val="28"/>
          <w:highlight w:val="none"/>
        </w:rPr>
      </w:pPr>
      <w:r>
        <w:rPr>
          <w:rFonts w:hint="eastAsia" w:ascii="仿宋_GB2312" w:hAnsi="宋体" w:eastAsia="仿宋_GB2312" w:cs="Times New Roman"/>
          <w:color w:val="auto"/>
          <w:kern w:val="2"/>
          <w:sz w:val="28"/>
          <w:szCs w:val="28"/>
          <w:highlight w:val="none"/>
        </w:rPr>
        <w:t>（十三）接受甲方比照内部管理规定，对违反安全生产管理规定行为的人员，并承担由此产生的经济损失。</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（十四）负责为本工程从事危险作业（如架子工、木工等）的人员办理意外伤害保险，支付保险费。</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（十五）</w:t>
      </w:r>
      <w:r>
        <w:rPr>
          <w:rFonts w:hint="eastAsia" w:ascii="仿宋_GB2312" w:hAnsi="宋体" w:eastAsia="仿宋_GB2312" w:cs="宋体"/>
          <w:color w:val="auto"/>
          <w:kern w:val="0"/>
          <w:sz w:val="28"/>
          <w:szCs w:val="28"/>
          <w:highlight w:val="none"/>
          <w:lang w:val="en-US" w:eastAsia="zh-CN" w:bidi="ar-SA"/>
        </w:rPr>
        <w:t>对本工程施工人员所发生的生产安全事故，乙方应立即报告甲方和有关部门，按照国家有关法律，行政法律对事故进行调查处理，并承担相应的民事责任和法律责任；对突发疾病死亡或上下班途中发生交通事故的，乙方承担其工伤保险待遇。</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（十六）施工人员应注意交通安全、饮食安全、防火水电安全、高空作业安全、放炮安全及开挖边坡安全。</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    （十七）施工企业以文件形式明确项目经理、专业技术人员、施工安全员，抓好安全生工作。</w:t>
      </w:r>
    </w:p>
    <w:p>
      <w:pPr>
        <w:widowControl/>
        <w:shd w:val="clear" w:color="auto" w:fill="FFFFFF"/>
        <w:spacing w:before="0" w:beforeAutospacing="0" w:after="0" w:afterAutospacing="0" w:line="500" w:lineRule="exact"/>
        <w:ind w:firstLine="560" w:firstLineChars="200"/>
        <w:jc w:val="left"/>
        <w:rPr>
          <w:rFonts w:ascii="黑体" w:hAnsi="黑体" w:eastAsia="黑体" w:cs="黑体"/>
          <w:bCs/>
          <w:color w:val="auto"/>
          <w:kern w:val="0"/>
          <w:sz w:val="28"/>
          <w:szCs w:val="28"/>
          <w:highlight w:val="none"/>
          <w:lang w:val="en-US" w:eastAsia="zh-CN" w:bidi="ar-SA"/>
        </w:rPr>
      </w:pPr>
      <w:r>
        <w:rPr>
          <w:rFonts w:hint="eastAsia" w:ascii="黑体" w:hAnsi="黑体" w:eastAsia="黑体" w:cs="黑体"/>
          <w:bCs/>
          <w:color w:val="auto"/>
          <w:kern w:val="0"/>
          <w:sz w:val="28"/>
          <w:szCs w:val="28"/>
          <w:highlight w:val="none"/>
          <w:lang w:val="en-US" w:eastAsia="zh-CN" w:bidi="ar-SA"/>
        </w:rPr>
        <w:t>三、协议的生效与终止</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本协议书作为工程施工承包合同的附件，同工程施工承包合同同时生效、同时终止。</w:t>
      </w:r>
    </w:p>
    <w:p>
      <w:pPr>
        <w:widowControl/>
        <w:shd w:val="clear" w:color="auto" w:fill="FFFFFF"/>
        <w:spacing w:before="0" w:beforeAutospacing="0" w:after="0" w:afterAutospacing="0" w:line="500" w:lineRule="exact"/>
        <w:ind w:firstLine="560" w:firstLineChars="200"/>
        <w:jc w:val="left"/>
        <w:rPr>
          <w:rFonts w:ascii="黑体" w:hAnsi="黑体" w:eastAsia="黑体" w:cs="黑体"/>
          <w:bCs/>
          <w:color w:val="auto"/>
          <w:kern w:val="0"/>
          <w:sz w:val="28"/>
          <w:szCs w:val="28"/>
          <w:highlight w:val="none"/>
          <w:lang w:val="en-US" w:eastAsia="zh-CN" w:bidi="ar-SA"/>
        </w:rPr>
      </w:pPr>
      <w:r>
        <w:rPr>
          <w:rFonts w:hint="eastAsia" w:ascii="黑体" w:hAnsi="黑体" w:eastAsia="黑体" w:cs="黑体"/>
          <w:bCs/>
          <w:color w:val="auto"/>
          <w:kern w:val="0"/>
          <w:sz w:val="28"/>
          <w:szCs w:val="28"/>
          <w:highlight w:val="none"/>
          <w:lang w:val="en-US" w:eastAsia="zh-CN" w:bidi="ar-SA"/>
        </w:rPr>
        <w:t>四、协议份数</w:t>
      </w:r>
    </w:p>
    <w:p>
      <w:pPr>
        <w:widowControl/>
        <w:shd w:val="clear" w:color="auto" w:fill="FFFFFF"/>
        <w:spacing w:before="0" w:beforeAutospacing="0" w:after="0" w:afterAutospacing="0" w:line="500" w:lineRule="exact"/>
        <w:ind w:firstLine="516"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spacing w:val="-11"/>
          <w:kern w:val="0"/>
          <w:sz w:val="28"/>
          <w:szCs w:val="28"/>
          <w:highlight w:val="none"/>
          <w:lang w:val="en-US" w:eastAsia="zh-CN" w:bidi="ar-SA"/>
        </w:rPr>
        <w:t>本合同一式陆份，甲方叁份，乙方叁</w:t>
      </w:r>
      <w:r>
        <w:rPr>
          <w:rFonts w:hint="eastAsia" w:ascii="仿宋_GB2312" w:hAnsi="宋体" w:eastAsia="仿宋_GB2312" w:cs="宋体"/>
          <w:color w:val="auto"/>
          <w:kern w:val="0"/>
          <w:sz w:val="28"/>
          <w:szCs w:val="28"/>
          <w:highlight w:val="none"/>
          <w:lang w:val="en-US" w:eastAsia="zh-CN" w:bidi="ar-SA"/>
        </w:rPr>
        <w:t>份。</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甲方（盖章）：             乙方（盖章）：</w:t>
      </w:r>
    </w:p>
    <w:p>
      <w:pPr>
        <w:widowControl/>
        <w:shd w:val="clear" w:color="auto" w:fill="FFFFFF"/>
        <w:spacing w:before="0" w:beforeAutospacing="0" w:after="0" w:afterAutospacing="0" w:line="500" w:lineRule="exact"/>
        <w:ind w:firstLine="532"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spacing w:val="-7"/>
          <w:kern w:val="0"/>
          <w:sz w:val="28"/>
          <w:szCs w:val="28"/>
          <w:highlight w:val="none"/>
          <w:lang w:val="en-US" w:eastAsia="zh-CN" w:bidi="ar-SA"/>
        </w:rPr>
        <w:t xml:space="preserve">法人代表：                    </w:t>
      </w:r>
      <w:r>
        <w:rPr>
          <w:rFonts w:hint="eastAsia" w:ascii="仿宋_GB2312" w:hAnsi="宋体" w:eastAsia="仿宋_GB2312" w:cs="宋体"/>
          <w:color w:val="auto"/>
          <w:kern w:val="0"/>
          <w:sz w:val="28"/>
          <w:szCs w:val="28"/>
          <w:highlight w:val="none"/>
          <w:lang w:val="en-US" w:eastAsia="zh-CN" w:bidi="ar-SA"/>
        </w:rPr>
        <w:t>法人代表：</w:t>
      </w:r>
    </w:p>
    <w:p>
      <w:pPr>
        <w:widowControl w:val="0"/>
        <w:tabs>
          <w:tab w:val="left" w:pos="4755"/>
        </w:tabs>
        <w:spacing w:line="500" w:lineRule="exact"/>
        <w:ind w:firstLine="0" w:firstLineChars="0"/>
        <w:jc w:val="both"/>
        <w:rPr>
          <w:rFonts w:ascii="Times New Roman" w:hAnsi="Times New Roman" w:eastAsia="仿宋_GB2312" w:cs="Times New Roman"/>
          <w:color w:val="auto"/>
          <w:kern w:val="2"/>
          <w:sz w:val="28"/>
          <w:szCs w:val="28"/>
          <w:highlight w:val="none"/>
        </w:rPr>
      </w:pPr>
      <w:r>
        <w:rPr>
          <w:rFonts w:hint="eastAsia" w:ascii="仿宋_GB2312" w:hAnsi="宋体" w:eastAsia="仿宋_GB2312" w:cs="宋体"/>
          <w:color w:val="auto"/>
          <w:spacing w:val="-7"/>
          <w:kern w:val="0"/>
          <w:sz w:val="28"/>
          <w:szCs w:val="28"/>
          <w:highlight w:val="none"/>
        </w:rPr>
        <w:t xml:space="preserve">    或授权代表人：                或授权代表人：</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jc w:val="center"/>
        <w:rPr>
          <w:rFonts w:ascii="仿宋_GB2312" w:hAnsi="宋体" w:eastAsia="仿宋_GB2312" w:cs="宋体"/>
          <w:color w:val="auto"/>
          <w:spacing w:val="-7"/>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签订时间：    年   月  日</w:t>
      </w:r>
    </w:p>
    <w:p>
      <w:pPr>
        <w:widowControl/>
        <w:shd w:val="clear" w:color="auto" w:fill="FFFFFF"/>
        <w:spacing w:before="0" w:beforeAutospacing="0" w:after="0" w:afterAutospacing="0"/>
        <w:jc w:val="center"/>
        <w:rPr>
          <w:rFonts w:hint="eastAsia" w:ascii="宋体" w:hAnsi="宋体" w:eastAsia="宋体" w:cs="宋体"/>
          <w:b/>
          <w:color w:val="auto"/>
          <w:kern w:val="0"/>
          <w:sz w:val="44"/>
          <w:szCs w:val="44"/>
          <w:highlight w:val="none"/>
          <w:lang w:val="en-US" w:eastAsia="zh-CN" w:bidi="ar-SA"/>
        </w:rPr>
      </w:pPr>
    </w:p>
    <w:p>
      <w:pPr>
        <w:widowControl/>
        <w:shd w:val="clear" w:color="auto" w:fill="FFFFFF"/>
        <w:spacing w:before="0" w:beforeAutospacing="0" w:after="0" w:afterAutospacing="0"/>
        <w:jc w:val="center"/>
        <w:rPr>
          <w:rFonts w:hint="eastAsia" w:ascii="宋体" w:hAnsi="宋体" w:eastAsia="宋体" w:cs="宋体"/>
          <w:b/>
          <w:color w:val="auto"/>
          <w:kern w:val="0"/>
          <w:sz w:val="44"/>
          <w:szCs w:val="44"/>
          <w:highlight w:val="none"/>
          <w:lang w:val="en-US" w:eastAsia="zh-CN" w:bidi="ar-SA"/>
        </w:rPr>
      </w:pPr>
    </w:p>
    <w:p>
      <w:pPr>
        <w:rPr>
          <w:rFonts w:hint="eastAsia" w:ascii="宋体" w:hAnsi="宋体" w:eastAsia="宋体" w:cs="宋体"/>
          <w:b/>
          <w:color w:val="auto"/>
          <w:kern w:val="0"/>
          <w:sz w:val="44"/>
          <w:szCs w:val="44"/>
          <w:highlight w:val="none"/>
          <w:lang w:val="en-US" w:eastAsia="zh-CN" w:bidi="ar-SA"/>
        </w:rPr>
      </w:pPr>
      <w:r>
        <w:rPr>
          <w:rFonts w:hint="eastAsia" w:ascii="宋体" w:hAnsi="宋体" w:eastAsia="宋体" w:cs="宋体"/>
          <w:b/>
          <w:color w:val="auto"/>
          <w:kern w:val="0"/>
          <w:sz w:val="44"/>
          <w:szCs w:val="44"/>
          <w:highlight w:val="none"/>
          <w:lang w:val="en-US" w:eastAsia="zh-CN" w:bidi="ar-SA"/>
        </w:rPr>
        <w:br w:type="page"/>
      </w:r>
    </w:p>
    <w:p>
      <w:pPr>
        <w:widowControl/>
        <w:shd w:val="clear" w:color="auto" w:fill="FFFFFF"/>
        <w:spacing w:before="0" w:beforeAutospacing="0" w:after="0" w:afterAutospacing="0"/>
        <w:jc w:val="center"/>
        <w:rPr>
          <w:rFonts w:ascii="宋体" w:hAnsi="宋体" w:eastAsia="宋体" w:cs="宋体"/>
          <w:b/>
          <w:color w:val="auto"/>
          <w:kern w:val="0"/>
          <w:sz w:val="44"/>
          <w:szCs w:val="44"/>
          <w:highlight w:val="none"/>
          <w:lang w:val="en-US" w:eastAsia="zh-CN" w:bidi="ar-SA"/>
        </w:rPr>
      </w:pPr>
      <w:r>
        <w:rPr>
          <w:rFonts w:hint="eastAsia" w:ascii="宋体" w:hAnsi="宋体" w:eastAsia="宋体" w:cs="宋体"/>
          <w:b/>
          <w:color w:val="auto"/>
          <w:kern w:val="0"/>
          <w:sz w:val="44"/>
          <w:szCs w:val="44"/>
          <w:highlight w:val="none"/>
          <w:lang w:val="en-US" w:eastAsia="zh-CN" w:bidi="ar-SA"/>
        </w:rPr>
        <w:t>工程质量保修书</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发包人（全称）：</w:t>
      </w:r>
      <w:r>
        <w:rPr>
          <w:rFonts w:hint="eastAsia" w:ascii="仿宋_GB2312" w:hAnsi="宋体" w:eastAsia="仿宋_GB2312" w:cs="Times New Roman"/>
          <w:color w:val="auto"/>
          <w:kern w:val="2"/>
          <w:sz w:val="28"/>
          <w:szCs w:val="28"/>
          <w:highlight w:val="none"/>
        </w:rPr>
        <w:t xml:space="preserve">文昌市文城镇人民政府 </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承包人（全称）：</w:t>
      </w:r>
      <w:r>
        <w:rPr>
          <w:rFonts w:hint="eastAsia" w:ascii="仿宋_GB2312" w:hAnsi="宋体" w:eastAsia="仿宋_GB2312" w:cs="宋体"/>
          <w:color w:val="auto"/>
          <w:kern w:val="0"/>
          <w:sz w:val="28"/>
          <w:szCs w:val="28"/>
          <w:highlight w:val="none"/>
          <w:u w:val="single"/>
          <w:lang w:val="en-US" w:eastAsia="zh-CN" w:bidi="ar-SA"/>
        </w:rPr>
        <w:t xml:space="preserve">                                </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为</w:t>
      </w:r>
      <w:r>
        <w:rPr>
          <w:rFonts w:hint="eastAsia" w:ascii="仿宋_GB2312" w:eastAsia="仿宋_GB2312" w:cs="宋体"/>
          <w:color w:val="auto"/>
          <w:kern w:val="0"/>
          <w:sz w:val="28"/>
          <w:szCs w:val="28"/>
          <w:highlight w:val="none"/>
          <w:u w:val="single"/>
          <w:lang w:eastAsia="zh-CN"/>
        </w:rPr>
        <w:t>2024年文城镇星火村委会污水处理项目</w:t>
      </w:r>
      <w:r>
        <w:rPr>
          <w:rFonts w:hint="eastAsia" w:ascii="仿宋_GB2312" w:hAnsi="宋体" w:eastAsia="仿宋_GB2312" w:cs="宋体"/>
          <w:color w:val="auto"/>
          <w:kern w:val="0"/>
          <w:sz w:val="28"/>
          <w:szCs w:val="28"/>
          <w:highlight w:val="none"/>
        </w:rPr>
        <w:t>合理期限内正常使用，发包人承包人根据《中华人民共和国建筑法》、《建设工程质量管理条例》，协商一致签订工程质量保修书。承包人在质量保修期内按照有关管理规定及双方约定承担工程质量保修责任。</w:t>
      </w:r>
    </w:p>
    <w:p>
      <w:pPr>
        <w:widowControl w:val="0"/>
        <w:spacing w:line="500" w:lineRule="exact"/>
        <w:ind w:firstLine="560" w:firstLineChars="200"/>
        <w:jc w:val="left"/>
        <w:outlineLvl w:val="0"/>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一、工程质量保修范围和内容</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承包人在质量保修期内，按照相关法律、法规、规章的管理双方约定，承担本工程质量保修责任。</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质量保修范围包括输水管道、配水管道、入户工程等，以及双方约定的其他项目。具体保修内容，双方约定如下：本次</w:t>
      </w:r>
      <w:r>
        <w:rPr>
          <w:rFonts w:hint="eastAsia" w:ascii="仿宋_GB2312" w:eastAsia="仿宋_GB2312" w:cs="宋体"/>
          <w:color w:val="auto"/>
          <w:kern w:val="0"/>
          <w:sz w:val="28"/>
          <w:szCs w:val="28"/>
          <w:highlight w:val="none"/>
          <w:lang w:eastAsia="zh-CN"/>
        </w:rPr>
        <w:t>采购</w:t>
      </w:r>
      <w:r>
        <w:rPr>
          <w:rFonts w:hint="eastAsia" w:ascii="仿宋_GB2312" w:hAnsi="宋体" w:eastAsia="仿宋_GB2312" w:cs="宋体"/>
          <w:color w:val="auto"/>
          <w:kern w:val="0"/>
          <w:sz w:val="28"/>
          <w:szCs w:val="28"/>
          <w:highlight w:val="none"/>
        </w:rPr>
        <w:t xml:space="preserve">项目的所有工程内容执行国家《建设工程质量管理条例》相关规定。   </w:t>
      </w:r>
    </w:p>
    <w:p>
      <w:pPr>
        <w:widowControl w:val="0"/>
        <w:spacing w:line="500" w:lineRule="exact"/>
        <w:ind w:firstLine="560" w:firstLineChars="200"/>
        <w:jc w:val="left"/>
        <w:outlineLvl w:val="0"/>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二、质量保修期</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双方根据《建设工程管理条例》及相关规定，约定本工程质量保修期如下：质量保修期为</w:t>
      </w:r>
      <w:r>
        <w:rPr>
          <w:rFonts w:hint="eastAsia" w:ascii="仿宋_GB2312" w:eastAsia="仿宋_GB2312" w:cs="宋体"/>
          <w:color w:val="auto"/>
          <w:kern w:val="0"/>
          <w:sz w:val="28"/>
          <w:szCs w:val="28"/>
          <w:highlight w:val="none"/>
          <w:lang w:val="en-US" w:eastAsia="zh-CN"/>
        </w:rPr>
        <w:t>2</w:t>
      </w:r>
      <w:r>
        <w:rPr>
          <w:rFonts w:hint="eastAsia" w:ascii="仿宋_GB2312" w:hAnsi="宋体" w:eastAsia="仿宋_GB2312" w:cs="宋体"/>
          <w:color w:val="auto"/>
          <w:kern w:val="0"/>
          <w:sz w:val="28"/>
          <w:szCs w:val="28"/>
          <w:highlight w:val="none"/>
        </w:rPr>
        <w:t>年，其他项目保修期限如下：质量保修期自工程竣工验收合格之日计算。</w:t>
      </w:r>
    </w:p>
    <w:p>
      <w:pPr>
        <w:widowControl w:val="0"/>
        <w:spacing w:line="500" w:lineRule="exact"/>
        <w:ind w:firstLine="560" w:firstLineChars="200"/>
        <w:jc w:val="left"/>
        <w:outlineLvl w:val="0"/>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三、质量保修保质责任</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1、属于保修范围和内容的项目，承包人应在接到保修通知之日起7天内派人保修。承包人不在约定期限内派人保修的，发包人可以委托他人修理，保修费用从质量保修金中支付。</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 xml:space="preserve"> 2、发生需紧急抢修事故的，承包人接到事故通知后，应当立即到达事故现场抢修。</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3、对于涉及结构安全的质量问题，应当按照相关规范规定，立即向当地行业主管部门报告，采取安全防范措施，有原设计单位或具有相应资质等级的设计单位提出保修方案，承包方实施保修。</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 xml:space="preserve"> 4、质量保修完成后，由发包人组织保修验收。</w:t>
      </w:r>
    </w:p>
    <w:p>
      <w:pPr>
        <w:widowControl w:val="0"/>
        <w:spacing w:line="500" w:lineRule="exact"/>
        <w:ind w:firstLine="560" w:firstLineChars="200"/>
        <w:jc w:val="left"/>
        <w:outlineLvl w:val="0"/>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四、质量保修金的支付</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工程质量保修金为施工合同价款的3%。</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本工程双方约定承包人向发包人支付工程质量保修金金额为人民币</w:t>
      </w:r>
      <w:r>
        <w:rPr>
          <w:rFonts w:hint="eastAsia" w:ascii="仿宋_GB2312" w:hAnsi="宋体" w:eastAsia="仿宋_GB2312" w:cs="宋体"/>
          <w:color w:val="auto"/>
          <w:kern w:val="0"/>
          <w:sz w:val="28"/>
          <w:szCs w:val="28"/>
          <w:highlight w:val="none"/>
          <w:u w:val="single"/>
        </w:rPr>
        <w:t xml:space="preserve"> </w:t>
      </w:r>
      <w:r>
        <w:rPr>
          <w:rFonts w:hint="eastAsia" w:ascii="仿宋_GB2312" w:hAnsi="宋体" w:eastAsia="仿宋_GB2312" w:cs="宋体"/>
          <w:color w:val="auto"/>
          <w:kern w:val="0"/>
          <w:sz w:val="28"/>
          <w:szCs w:val="28"/>
          <w:highlight w:val="none"/>
          <w:u w:val="single"/>
          <w:lang w:val="en-US" w:eastAsia="zh-CN"/>
        </w:rPr>
        <w:t xml:space="preserve">  </w:t>
      </w:r>
      <w:r>
        <w:rPr>
          <w:rFonts w:hint="eastAsia" w:ascii="仿宋_GB2312" w:hAnsi="宋体" w:eastAsia="仿宋_GB2312" w:cs="宋体"/>
          <w:color w:val="auto"/>
          <w:kern w:val="0"/>
          <w:sz w:val="28"/>
          <w:szCs w:val="28"/>
          <w:highlight w:val="none"/>
          <w:u w:val="single"/>
        </w:rPr>
        <w:t xml:space="preserve"> </w:t>
      </w:r>
      <w:r>
        <w:rPr>
          <w:rFonts w:hint="eastAsia" w:ascii="仿宋_GB2312" w:hAnsi="宋体" w:eastAsia="仿宋_GB2312" w:cs="宋体"/>
          <w:color w:val="auto"/>
          <w:kern w:val="0"/>
          <w:sz w:val="28"/>
          <w:szCs w:val="28"/>
          <w:highlight w:val="none"/>
          <w:u w:val="single"/>
          <w:lang w:val="en-US" w:eastAsia="zh-CN"/>
        </w:rPr>
        <w:t xml:space="preserve">  （￥    元）</w:t>
      </w:r>
      <w:r>
        <w:rPr>
          <w:rFonts w:hint="eastAsia" w:ascii="仿宋_GB2312" w:hAnsi="宋体" w:eastAsia="仿宋_GB2312" w:cs="宋体"/>
          <w:color w:val="auto"/>
          <w:kern w:val="0"/>
          <w:sz w:val="28"/>
          <w:szCs w:val="28"/>
          <w:highlight w:val="none"/>
          <w:u w:val="single"/>
        </w:rPr>
        <w:t xml:space="preserve"> </w:t>
      </w:r>
      <w:r>
        <w:rPr>
          <w:rFonts w:hint="eastAsia" w:ascii="仿宋_GB2312" w:hAnsi="宋体" w:eastAsia="仿宋_GB2312" w:cs="宋体"/>
          <w:color w:val="auto"/>
          <w:kern w:val="0"/>
          <w:sz w:val="28"/>
          <w:szCs w:val="28"/>
          <w:highlight w:val="none"/>
        </w:rPr>
        <w:t>。</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质量保修金银行利率为</w:t>
      </w:r>
      <w:r>
        <w:rPr>
          <w:rFonts w:hint="eastAsia" w:ascii="仿宋_GB2312" w:hAnsi="宋体" w:eastAsia="仿宋_GB2312" w:cs="宋体"/>
          <w:color w:val="auto"/>
          <w:kern w:val="0"/>
          <w:sz w:val="28"/>
          <w:szCs w:val="28"/>
          <w:highlight w:val="none"/>
          <w:u w:val="single"/>
        </w:rPr>
        <w:t xml:space="preserve"> 无 </w:t>
      </w:r>
      <w:r>
        <w:rPr>
          <w:rFonts w:hint="eastAsia" w:ascii="仿宋_GB2312" w:hAnsi="宋体" w:eastAsia="仿宋_GB2312" w:cs="宋体"/>
          <w:color w:val="auto"/>
          <w:kern w:val="0"/>
          <w:sz w:val="28"/>
          <w:szCs w:val="28"/>
          <w:highlight w:val="none"/>
        </w:rPr>
        <w:t xml:space="preserve"> 。</w:t>
      </w:r>
    </w:p>
    <w:p>
      <w:pPr>
        <w:widowControl w:val="0"/>
        <w:spacing w:line="500" w:lineRule="exact"/>
        <w:ind w:firstLine="560" w:firstLineChars="200"/>
        <w:jc w:val="left"/>
        <w:outlineLvl w:val="0"/>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五、质量保修金的返还</w:t>
      </w:r>
    </w:p>
    <w:p>
      <w:pPr>
        <w:widowControl w:val="0"/>
        <w:spacing w:line="500" w:lineRule="exact"/>
        <w:ind w:firstLine="560" w:firstLineChars="200"/>
        <w:jc w:val="left"/>
        <w:outlineLvl w:val="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自工程竣工验收合格之日起</w:t>
      </w:r>
      <w:r>
        <w:rPr>
          <w:rFonts w:hint="eastAsia" w:ascii="仿宋" w:hAnsi="仿宋" w:eastAsia="仿宋" w:cs="仿宋"/>
          <w:color w:val="auto"/>
          <w:kern w:val="2"/>
          <w:sz w:val="28"/>
          <w:szCs w:val="28"/>
          <w:highlight w:val="none"/>
          <w:lang w:val="en-US" w:eastAsia="zh-CN"/>
        </w:rPr>
        <w:t>2</w:t>
      </w:r>
      <w:r>
        <w:rPr>
          <w:rFonts w:hint="eastAsia" w:ascii="仿宋" w:hAnsi="仿宋" w:eastAsia="仿宋" w:cs="仿宋"/>
          <w:color w:val="auto"/>
          <w:kern w:val="2"/>
          <w:sz w:val="28"/>
          <w:szCs w:val="28"/>
          <w:highlight w:val="none"/>
        </w:rPr>
        <w:t>年缺陷责任期内，乙方认真履行修复义务，缺陷责任期满后，乙方向甲方申请</w:t>
      </w:r>
      <w:r>
        <w:rPr>
          <w:rFonts w:hint="eastAsia" w:ascii="仿宋" w:hAnsi="仿宋" w:eastAsia="仿宋" w:cs="仿宋"/>
          <w:color w:val="auto"/>
          <w:kern w:val="2"/>
          <w:sz w:val="28"/>
          <w:szCs w:val="28"/>
          <w:highlight w:val="none"/>
          <w:lang w:val="en-US" w:eastAsia="zh-CN"/>
        </w:rPr>
        <w:t>验收，</w:t>
      </w:r>
      <w:r>
        <w:rPr>
          <w:rFonts w:hint="eastAsia" w:ascii="仿宋" w:hAnsi="仿宋" w:eastAsia="仿宋" w:cs="仿宋"/>
          <w:color w:val="auto"/>
          <w:kern w:val="2"/>
          <w:sz w:val="28"/>
          <w:szCs w:val="28"/>
          <w:highlight w:val="none"/>
        </w:rPr>
        <w:t>返还质保金，甲方接到乙方申请后，</w:t>
      </w:r>
      <w:r>
        <w:rPr>
          <w:rFonts w:hint="eastAsia" w:ascii="仿宋" w:hAnsi="仿宋" w:eastAsia="仿宋" w:cs="仿宋"/>
          <w:color w:val="auto"/>
          <w:kern w:val="2"/>
          <w:sz w:val="28"/>
          <w:szCs w:val="28"/>
          <w:highlight w:val="none"/>
          <w:lang w:val="en-US" w:eastAsia="zh-CN"/>
        </w:rPr>
        <w:t>组织相关单位进行验收，</w:t>
      </w:r>
      <w:r>
        <w:rPr>
          <w:rFonts w:hint="eastAsia" w:ascii="仿宋" w:hAnsi="仿宋" w:eastAsia="仿宋" w:cs="仿宋"/>
          <w:color w:val="auto"/>
          <w:kern w:val="2"/>
          <w:sz w:val="28"/>
          <w:szCs w:val="28"/>
          <w:highlight w:val="none"/>
        </w:rPr>
        <w:t>于</w:t>
      </w:r>
      <w:r>
        <w:rPr>
          <w:rFonts w:hint="eastAsia" w:ascii="仿宋" w:hAnsi="仿宋" w:eastAsia="仿宋" w:cs="仿宋"/>
          <w:color w:val="auto"/>
          <w:kern w:val="2"/>
          <w:sz w:val="28"/>
          <w:szCs w:val="28"/>
          <w:highlight w:val="none"/>
          <w:lang w:val="en-US" w:eastAsia="zh-CN"/>
        </w:rPr>
        <w:t>14</w:t>
      </w:r>
      <w:r>
        <w:rPr>
          <w:rFonts w:hint="eastAsia" w:ascii="仿宋" w:hAnsi="仿宋" w:eastAsia="仿宋" w:cs="仿宋"/>
          <w:color w:val="auto"/>
          <w:kern w:val="2"/>
          <w:sz w:val="28"/>
          <w:szCs w:val="28"/>
          <w:highlight w:val="none"/>
        </w:rPr>
        <w:t>日内会同乙方按照合同约定核实乙方是否履行缺陷责任，如无异议，甲方于核实后</w:t>
      </w:r>
      <w:r>
        <w:rPr>
          <w:rFonts w:hint="eastAsia" w:ascii="仿宋" w:hAnsi="仿宋" w:eastAsia="仿宋" w:cs="仿宋"/>
          <w:color w:val="auto"/>
          <w:kern w:val="2"/>
          <w:sz w:val="28"/>
          <w:szCs w:val="28"/>
          <w:highlight w:val="none"/>
          <w:lang w:val="en-US" w:eastAsia="zh-CN"/>
        </w:rPr>
        <w:t>14</w:t>
      </w:r>
      <w:r>
        <w:rPr>
          <w:rFonts w:hint="eastAsia" w:ascii="仿宋" w:hAnsi="仿宋" w:eastAsia="仿宋" w:cs="仿宋"/>
          <w:color w:val="auto"/>
          <w:kern w:val="2"/>
          <w:sz w:val="28"/>
          <w:szCs w:val="28"/>
          <w:highlight w:val="none"/>
        </w:rPr>
        <w:t>日内将质保金无息返还给乙方。</w:t>
      </w:r>
    </w:p>
    <w:p>
      <w:pPr>
        <w:widowControl w:val="0"/>
        <w:spacing w:line="500" w:lineRule="exact"/>
        <w:ind w:firstLine="560" w:firstLineChars="200"/>
        <w:jc w:val="left"/>
        <w:outlineLvl w:val="0"/>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六、其他</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 xml:space="preserve">双方约定的其他工程质量保修事项：无  </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本工程质量保修书作为施工合同附件，由施工合同发包人承包人双方共同签署。</w:t>
      </w:r>
    </w:p>
    <w:p>
      <w:pPr>
        <w:widowControl w:val="0"/>
        <w:spacing w:line="500" w:lineRule="exact"/>
        <w:ind w:firstLine="560" w:firstLineChars="200"/>
        <w:jc w:val="left"/>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以下无正文</w:t>
      </w:r>
    </w:p>
    <w:p>
      <w:pPr>
        <w:widowControl w:val="0"/>
        <w:spacing w:line="500" w:lineRule="exact"/>
        <w:ind w:left="480" w:leftChars="200"/>
        <w:jc w:val="center"/>
        <w:rPr>
          <w:rFonts w:ascii="黑体" w:hAnsi="Times New Roman" w:eastAsia="黑体" w:cs="Times New Roman"/>
          <w:color w:val="auto"/>
          <w:kern w:val="2"/>
          <w:sz w:val="32"/>
          <w:szCs w:val="32"/>
          <w:highlight w:val="none"/>
          <w:lang w:val="en-US" w:eastAsia="zh-CN" w:bidi="ar-SA"/>
        </w:rPr>
      </w:pPr>
    </w:p>
    <w:p>
      <w:pPr>
        <w:widowControl w:val="0"/>
        <w:spacing w:line="240" w:lineRule="auto"/>
        <w:ind w:firstLine="0" w:firstLineChars="0"/>
        <w:jc w:val="both"/>
        <w:rPr>
          <w:rFonts w:ascii="Times New Roman" w:hAnsi="Times New Roman" w:cs="Times New Roman"/>
          <w:color w:val="auto"/>
          <w:kern w:val="2"/>
          <w:sz w:val="21"/>
          <w:szCs w:val="24"/>
          <w:highlight w:val="none"/>
        </w:rPr>
      </w:pPr>
    </w:p>
    <w:p>
      <w:pPr>
        <w:widowControl w:val="0"/>
        <w:spacing w:line="500" w:lineRule="exact"/>
        <w:ind w:firstLine="0" w:firstLineChars="0"/>
        <w:jc w:val="both"/>
        <w:rPr>
          <w:rFonts w:ascii="仿宋_GB2312" w:hAnsi="Times New Roman" w:eastAsia="仿宋_GB2312" w:cs="Times New Roman"/>
          <w:color w:val="auto"/>
          <w:kern w:val="2"/>
          <w:sz w:val="28"/>
          <w:szCs w:val="28"/>
          <w:highlight w:val="none"/>
        </w:rPr>
      </w:pPr>
      <w:r>
        <w:rPr>
          <w:rFonts w:hint="eastAsia" w:ascii="仿宋_GB2312" w:hAnsi="Times New Roman" w:eastAsia="仿宋_GB2312" w:cs="Times New Roman"/>
          <w:color w:val="auto"/>
          <w:kern w:val="2"/>
          <w:sz w:val="28"/>
          <w:szCs w:val="28"/>
          <w:highlight w:val="none"/>
        </w:rPr>
        <w:t>发包人：（盖单位章）             承包人：（盖单位章）</w:t>
      </w:r>
    </w:p>
    <w:p>
      <w:pPr>
        <w:widowControl w:val="0"/>
        <w:spacing w:line="500" w:lineRule="exact"/>
        <w:ind w:firstLine="0" w:firstLineChars="0"/>
        <w:jc w:val="both"/>
        <w:rPr>
          <w:rFonts w:ascii="仿宋_GB2312" w:hAnsi="Times New Roman" w:eastAsia="仿宋_GB2312" w:cs="Times New Roman"/>
          <w:color w:val="auto"/>
          <w:kern w:val="2"/>
          <w:sz w:val="28"/>
          <w:szCs w:val="28"/>
          <w:highlight w:val="none"/>
        </w:rPr>
      </w:pPr>
      <w:r>
        <w:rPr>
          <w:rFonts w:hint="eastAsia" w:ascii="仿宋_GB2312" w:hAnsi="Times New Roman" w:eastAsia="仿宋_GB2312" w:cs="Times New Roman"/>
          <w:color w:val="auto"/>
          <w:kern w:val="2"/>
          <w:sz w:val="28"/>
          <w:szCs w:val="28"/>
          <w:highlight w:val="none"/>
        </w:rPr>
        <w:t xml:space="preserve">法定代表人：（签字）             法定代表人：（签字）  </w:t>
      </w:r>
    </w:p>
    <w:p>
      <w:pPr>
        <w:widowControl w:val="0"/>
        <w:spacing w:line="500" w:lineRule="exact"/>
        <w:ind w:firstLine="0" w:firstLineChars="0"/>
        <w:jc w:val="both"/>
        <w:rPr>
          <w:rFonts w:ascii="仿宋_GB2312" w:hAnsi="Times New Roman" w:eastAsia="仿宋_GB2312" w:cs="Times New Roman"/>
          <w:color w:val="auto"/>
          <w:kern w:val="2"/>
          <w:sz w:val="28"/>
          <w:szCs w:val="28"/>
          <w:highlight w:val="none"/>
        </w:rPr>
      </w:pPr>
      <w:r>
        <w:rPr>
          <w:rFonts w:hint="eastAsia" w:ascii="仿宋_GB2312" w:hAnsi="Times New Roman" w:eastAsia="仿宋_GB2312" w:cs="Times New Roman"/>
          <w:color w:val="auto"/>
          <w:kern w:val="2"/>
          <w:sz w:val="28"/>
          <w:szCs w:val="28"/>
          <w:highlight w:val="none"/>
        </w:rPr>
        <w:t>或委托代理人：（签字）           或委托代理人：（签字）</w:t>
      </w:r>
    </w:p>
    <w:p>
      <w:pPr>
        <w:widowControl w:val="0"/>
        <w:spacing w:line="500" w:lineRule="exact"/>
        <w:ind w:firstLine="1400" w:firstLineChars="500"/>
        <w:jc w:val="both"/>
        <w:rPr>
          <w:rFonts w:hint="eastAsia" w:ascii="仿宋_GB2312" w:hAnsi="Times New Roman" w:eastAsia="仿宋_GB2312" w:cs="Times New Roman"/>
          <w:color w:val="auto"/>
          <w:kern w:val="2"/>
          <w:sz w:val="28"/>
          <w:szCs w:val="28"/>
          <w:highlight w:val="none"/>
        </w:rPr>
      </w:pPr>
    </w:p>
    <w:p>
      <w:pPr>
        <w:widowControl w:val="0"/>
        <w:spacing w:line="500" w:lineRule="exact"/>
        <w:ind w:firstLine="1400" w:firstLineChars="500"/>
        <w:jc w:val="both"/>
        <w:rPr>
          <w:rFonts w:ascii="仿宋_GB2312" w:hAnsi="Times New Roman" w:eastAsia="仿宋_GB2312" w:cs="Times New Roman"/>
          <w:color w:val="auto"/>
          <w:kern w:val="2"/>
          <w:sz w:val="28"/>
          <w:szCs w:val="28"/>
          <w:highlight w:val="none"/>
        </w:rPr>
      </w:pPr>
      <w:r>
        <w:rPr>
          <w:rFonts w:hint="eastAsia" w:ascii="仿宋_GB2312" w:hAnsi="Times New Roman" w:eastAsia="仿宋_GB2312" w:cs="Times New Roman"/>
          <w:color w:val="auto"/>
          <w:kern w:val="2"/>
          <w:sz w:val="28"/>
          <w:szCs w:val="28"/>
          <w:highlight w:val="none"/>
        </w:rPr>
        <w:t>年  月  日                 年  月  日</w:t>
      </w:r>
    </w:p>
    <w:p>
      <w:pPr>
        <w:widowControl w:val="0"/>
        <w:spacing w:line="578" w:lineRule="exact"/>
        <w:ind w:right="320" w:firstLine="0" w:firstLineChars="0"/>
        <w:jc w:val="both"/>
        <w:rPr>
          <w:rFonts w:ascii="仿宋_GB2312" w:hAnsi="宋体" w:eastAsia="仿宋_GB2312" w:cs="Times New Roman"/>
          <w:color w:val="auto"/>
          <w:kern w:val="2"/>
          <w:sz w:val="21"/>
          <w:szCs w:val="32"/>
          <w:highlight w:val="none"/>
        </w:rPr>
      </w:pPr>
    </w:p>
    <w:p>
      <w:pPr>
        <w:widowControl w:val="0"/>
        <w:spacing w:line="578" w:lineRule="exact"/>
        <w:ind w:right="320" w:firstLine="0" w:firstLineChars="0"/>
        <w:jc w:val="both"/>
        <w:rPr>
          <w:rFonts w:ascii="仿宋_GB2312" w:hAnsi="宋体" w:eastAsia="仿宋_GB2312" w:cs="Times New Roman"/>
          <w:color w:val="auto"/>
          <w:kern w:val="2"/>
          <w:sz w:val="21"/>
          <w:szCs w:val="32"/>
          <w:highlight w:val="none"/>
        </w:rPr>
      </w:pPr>
    </w:p>
    <w:p>
      <w:pPr>
        <w:widowControl w:val="0"/>
        <w:spacing w:line="240" w:lineRule="auto"/>
        <w:ind w:firstLine="0" w:firstLineChars="0"/>
        <w:jc w:val="both"/>
        <w:rPr>
          <w:rFonts w:ascii="Times New Roman" w:hAnsi="Times New Roman" w:cs="Times New Roman"/>
          <w:b/>
          <w:color w:val="auto"/>
          <w:kern w:val="2"/>
          <w:sz w:val="44"/>
          <w:szCs w:val="44"/>
          <w:highlight w:val="none"/>
        </w:rPr>
      </w:pPr>
      <w:r>
        <w:rPr>
          <w:rFonts w:hint="eastAsia" w:ascii="Times New Roman" w:hAnsi="Times New Roman" w:cs="Times New Roman"/>
          <w:b/>
          <w:color w:val="auto"/>
          <w:kern w:val="2"/>
          <w:sz w:val="44"/>
          <w:szCs w:val="44"/>
          <w:highlight w:val="none"/>
        </w:rPr>
        <w:br w:type="page"/>
      </w:r>
    </w:p>
    <w:p>
      <w:pPr>
        <w:widowControl/>
        <w:shd w:val="clear" w:color="auto" w:fill="FFFFFF"/>
        <w:spacing w:before="0" w:beforeAutospacing="0" w:after="0" w:afterAutospacing="0"/>
        <w:jc w:val="center"/>
        <w:rPr>
          <w:rFonts w:ascii="宋体" w:hAnsi="宋体" w:eastAsia="宋体" w:cs="宋体"/>
          <w:b/>
          <w:bCs/>
          <w:color w:val="auto"/>
          <w:kern w:val="0"/>
          <w:sz w:val="44"/>
          <w:szCs w:val="44"/>
          <w:highlight w:val="none"/>
          <w:lang w:val="en-US" w:eastAsia="zh-CN" w:bidi="ar-SA"/>
        </w:rPr>
      </w:pPr>
      <w:r>
        <w:rPr>
          <w:rFonts w:hint="eastAsia" w:ascii="宋体" w:hAnsi="宋体" w:eastAsia="宋体" w:cs="宋体"/>
          <w:b/>
          <w:color w:val="auto"/>
          <w:kern w:val="0"/>
          <w:sz w:val="44"/>
          <w:szCs w:val="44"/>
          <w:highlight w:val="none"/>
          <w:lang w:val="en-US" w:eastAsia="zh-CN" w:bidi="ar-SA"/>
        </w:rPr>
        <w:t>廉政合</w:t>
      </w:r>
      <w:r>
        <w:rPr>
          <w:rFonts w:hint="eastAsia" w:ascii="宋体" w:hAnsi="宋体" w:eastAsia="宋体" w:cs="宋体"/>
          <w:b/>
          <w:bCs/>
          <w:color w:val="auto"/>
          <w:kern w:val="0"/>
          <w:sz w:val="44"/>
          <w:szCs w:val="44"/>
          <w:highlight w:val="none"/>
          <w:lang w:val="en-US" w:eastAsia="zh-CN" w:bidi="ar-SA"/>
        </w:rPr>
        <w:t>同</w:t>
      </w:r>
    </w:p>
    <w:p>
      <w:pPr>
        <w:widowControl/>
        <w:shd w:val="clear" w:color="auto" w:fill="FFFFFF"/>
        <w:spacing w:before="0" w:beforeAutospacing="0" w:after="0" w:afterAutospacing="0"/>
        <w:ind w:firstLine="5140" w:firstLineChars="1600"/>
        <w:jc w:val="left"/>
        <w:rPr>
          <w:rFonts w:ascii="宋体" w:hAnsi="宋体" w:eastAsia="宋体" w:cs="宋体"/>
          <w:b/>
          <w:bCs/>
          <w:color w:val="auto"/>
          <w:kern w:val="0"/>
          <w:sz w:val="32"/>
          <w:szCs w:val="32"/>
          <w:highlight w:val="none"/>
          <w:lang w:val="en-US" w:eastAsia="zh-CN" w:bidi="ar-SA"/>
        </w:rPr>
      </w:pP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为加强</w:t>
      </w:r>
      <w:r>
        <w:rPr>
          <w:rFonts w:hint="eastAsia" w:ascii="仿宋_GB2312" w:eastAsia="仿宋_GB2312" w:cs="宋体"/>
          <w:color w:val="auto"/>
          <w:kern w:val="0"/>
          <w:sz w:val="28"/>
          <w:szCs w:val="28"/>
          <w:highlight w:val="none"/>
          <w:u w:val="single"/>
          <w:lang w:val="en-US" w:eastAsia="zh-CN" w:bidi="ar-SA"/>
        </w:rPr>
        <w:t>2024年文城镇星火村委会污水处理项目</w:t>
      </w:r>
      <w:r>
        <w:rPr>
          <w:rFonts w:hint="eastAsia" w:ascii="仿宋_GB2312" w:hAnsi="宋体" w:eastAsia="仿宋_GB2312" w:cs="宋体"/>
          <w:color w:val="auto"/>
          <w:kern w:val="0"/>
          <w:sz w:val="28"/>
          <w:szCs w:val="28"/>
          <w:highlight w:val="none"/>
          <w:lang w:val="en-US" w:eastAsia="zh-CN" w:bidi="ar-SA"/>
        </w:rPr>
        <w:t>建设中的廉政建设，保证工程建设高效优质，保证建设资金的安全和有效使用以及投资效益，发包方</w:t>
      </w:r>
      <w:r>
        <w:rPr>
          <w:rFonts w:hint="eastAsia" w:ascii="仿宋_GB2312" w:hAnsi="宋体" w:eastAsia="仿宋_GB2312" w:cs="Times New Roman"/>
          <w:color w:val="auto"/>
          <w:kern w:val="2"/>
          <w:sz w:val="28"/>
          <w:szCs w:val="28"/>
          <w:highlight w:val="none"/>
          <w:u w:val="single"/>
        </w:rPr>
        <w:t>文昌市文城镇人民政府</w:t>
      </w:r>
      <w:r>
        <w:rPr>
          <w:rFonts w:hint="eastAsia" w:ascii="仿宋_GB2312" w:hAnsi="宋体" w:eastAsia="仿宋_GB2312" w:cs="Times New Roman"/>
          <w:color w:val="auto"/>
          <w:kern w:val="2"/>
          <w:sz w:val="28"/>
          <w:szCs w:val="28"/>
          <w:highlight w:val="none"/>
        </w:rPr>
        <w:t xml:space="preserve"> </w:t>
      </w:r>
      <w:r>
        <w:rPr>
          <w:rFonts w:hint="eastAsia" w:ascii="仿宋_GB2312" w:hAnsi="宋体" w:eastAsia="仿宋_GB2312" w:cs="宋体"/>
          <w:color w:val="auto"/>
          <w:kern w:val="0"/>
          <w:sz w:val="28"/>
          <w:szCs w:val="28"/>
          <w:highlight w:val="none"/>
          <w:lang w:val="en-US" w:eastAsia="zh-CN" w:bidi="ar-SA"/>
        </w:rPr>
        <w:t>（以下简称甲方）与承包方</w:t>
      </w:r>
      <w:r>
        <w:rPr>
          <w:rFonts w:hint="eastAsia" w:ascii="仿宋_GB2312" w:hAnsi="宋体" w:eastAsia="仿宋_GB2312" w:cs="宋体"/>
          <w:color w:val="auto"/>
          <w:kern w:val="0"/>
          <w:sz w:val="28"/>
          <w:szCs w:val="28"/>
          <w:highlight w:val="none"/>
          <w:u w:val="single"/>
          <w:lang w:val="en-US" w:eastAsia="zh-CN" w:bidi="ar-SA"/>
        </w:rPr>
        <w:t xml:space="preserve">            </w:t>
      </w:r>
      <w:r>
        <w:rPr>
          <w:rFonts w:hint="eastAsia" w:ascii="仿宋_GB2312" w:hAnsi="宋体" w:eastAsia="仿宋_GB2312" w:cs="宋体"/>
          <w:color w:val="auto"/>
          <w:kern w:val="0"/>
          <w:sz w:val="28"/>
          <w:szCs w:val="28"/>
          <w:highlight w:val="none"/>
          <w:lang w:val="en-US" w:eastAsia="zh-CN" w:bidi="ar-SA"/>
        </w:rPr>
        <w:t>（以下简称乙方），</w:t>
      </w:r>
      <w:r>
        <w:rPr>
          <w:rFonts w:hint="eastAsia" w:ascii="仿宋_GB2312" w:hAnsi="宋体" w:eastAsia="仿宋_GB2312" w:cs="宋体"/>
          <w:color w:val="auto"/>
          <w:spacing w:val="-16"/>
          <w:kern w:val="0"/>
          <w:sz w:val="28"/>
          <w:szCs w:val="28"/>
          <w:highlight w:val="none"/>
          <w:lang w:val="en-US" w:eastAsia="zh-CN" w:bidi="ar-SA"/>
        </w:rPr>
        <w:t>特订立如下合同。</w:t>
      </w:r>
    </w:p>
    <w:p>
      <w:pPr>
        <w:widowControl/>
        <w:shd w:val="clear" w:color="auto" w:fill="FFFFFF"/>
        <w:spacing w:before="0" w:beforeAutospacing="0" w:after="0" w:afterAutospacing="0" w:line="500" w:lineRule="exact"/>
        <w:ind w:firstLine="560" w:firstLineChars="200"/>
        <w:jc w:val="left"/>
        <w:outlineLvl w:val="0"/>
        <w:rPr>
          <w:rFonts w:ascii="仿宋_GB2312" w:hAnsi="宋体" w:eastAsia="仿宋_GB2312" w:cs="宋体"/>
          <w:color w:val="auto"/>
          <w:spacing w:val="38"/>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第一条  甲乙双方的权利和义务</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1</w:t>
      </w:r>
      <w:r>
        <w:rPr>
          <w:rFonts w:hint="eastAsia" w:ascii="仿宋_GB2312" w:hAnsi="宋体" w:eastAsia="仿宋_GB2312" w:cs="宋体"/>
          <w:color w:val="auto"/>
          <w:kern w:val="0"/>
          <w:sz w:val="28"/>
          <w:szCs w:val="28"/>
          <w:highlight w:val="none"/>
          <w:lang w:val="en-US" w:eastAsia="zh-CN" w:bidi="ar-SA"/>
        </w:rPr>
        <w:t>、严格遵守国家有关法律法规的有关规定。</w:t>
      </w:r>
    </w:p>
    <w:p>
      <w:pPr>
        <w:widowControl/>
        <w:shd w:val="clear" w:color="auto" w:fill="FFFFFF"/>
        <w:spacing w:before="0" w:beforeAutospacing="0" w:after="0" w:afterAutospacing="0" w:line="500" w:lineRule="exact"/>
        <w:ind w:firstLine="560" w:firstLineChars="200"/>
        <w:jc w:val="left"/>
        <w:rPr>
          <w:rFonts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2</w:t>
      </w:r>
      <w:r>
        <w:rPr>
          <w:rFonts w:hint="eastAsia" w:ascii="仿宋_GB2312" w:hAnsi="宋体" w:eastAsia="仿宋_GB2312" w:cs="宋体"/>
          <w:color w:val="auto"/>
          <w:kern w:val="0"/>
          <w:sz w:val="28"/>
          <w:szCs w:val="28"/>
          <w:highlight w:val="none"/>
          <w:lang w:val="en-US" w:eastAsia="zh-CN" w:bidi="ar-SA"/>
        </w:rPr>
        <w:t>、严格执行甲乙双方签订的</w:t>
      </w:r>
      <w:r>
        <w:rPr>
          <w:rFonts w:hint="eastAsia" w:ascii="仿宋_GB2312" w:eastAsia="仿宋_GB2312" w:cs="宋体"/>
          <w:color w:val="auto"/>
          <w:kern w:val="0"/>
          <w:sz w:val="28"/>
          <w:szCs w:val="28"/>
          <w:highlight w:val="none"/>
          <w:u w:val="single"/>
          <w:lang w:val="en-US" w:eastAsia="zh-CN" w:bidi="ar-SA"/>
        </w:rPr>
        <w:t>2024年文城镇星火村委会污水处理项目</w:t>
      </w:r>
      <w:r>
        <w:rPr>
          <w:rFonts w:hint="eastAsia" w:ascii="仿宋_GB2312" w:hAnsi="宋体" w:eastAsia="仿宋_GB2312" w:cs="宋体"/>
          <w:color w:val="auto"/>
          <w:spacing w:val="-5"/>
          <w:kern w:val="0"/>
          <w:sz w:val="28"/>
          <w:szCs w:val="28"/>
          <w:highlight w:val="none"/>
          <w:lang w:val="en-US" w:eastAsia="zh-CN" w:bidi="ar-SA"/>
        </w:rPr>
        <w:t>施工合同，</w:t>
      </w:r>
      <w:r>
        <w:rPr>
          <w:rFonts w:hint="eastAsia" w:ascii="仿宋_GB2312" w:hAnsi="宋体" w:eastAsia="仿宋_GB2312" w:cs="宋体"/>
          <w:color w:val="auto"/>
          <w:kern w:val="0"/>
          <w:sz w:val="28"/>
          <w:szCs w:val="28"/>
          <w:highlight w:val="none"/>
          <w:lang w:val="en-US" w:eastAsia="zh-CN" w:bidi="ar-SA"/>
        </w:rPr>
        <w:t>自觉按合同办事。</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spacing w:val="-8"/>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3</w:t>
      </w:r>
      <w:r>
        <w:rPr>
          <w:rFonts w:hint="eastAsia" w:ascii="仿宋_GB2312" w:hAnsi="宋体" w:eastAsia="仿宋_GB2312" w:cs="宋体"/>
          <w:color w:val="auto"/>
          <w:kern w:val="0"/>
          <w:sz w:val="28"/>
          <w:szCs w:val="28"/>
          <w:highlight w:val="none"/>
          <w:lang w:val="en-US" w:eastAsia="zh-CN" w:bidi="ar-SA"/>
        </w:rPr>
        <w:t>、双方的业务活动坚持公开、公正、诚信、透明的原则（除法律认定的商业秘密和合同文件另有规定之外）</w:t>
      </w:r>
      <w:r>
        <w:rPr>
          <w:rFonts w:hint="eastAsia" w:ascii="仿宋_GB2312" w:hAnsi="宋体" w:eastAsia="仿宋_GB2312" w:cs="宋体"/>
          <w:color w:val="auto"/>
          <w:spacing w:val="8"/>
          <w:kern w:val="0"/>
          <w:sz w:val="28"/>
          <w:szCs w:val="28"/>
          <w:highlight w:val="none"/>
          <w:lang w:val="en-US" w:eastAsia="zh-CN" w:bidi="ar-SA"/>
        </w:rPr>
        <w:t>，不得损害国家和集体利益，违</w:t>
      </w:r>
      <w:r>
        <w:rPr>
          <w:rFonts w:hint="eastAsia" w:ascii="仿宋_GB2312" w:hAnsi="宋体" w:eastAsia="仿宋_GB2312" w:cs="宋体"/>
          <w:color w:val="auto"/>
          <w:spacing w:val="-8"/>
          <w:kern w:val="0"/>
          <w:sz w:val="28"/>
          <w:szCs w:val="28"/>
          <w:highlight w:val="none"/>
          <w:lang w:val="en-US" w:eastAsia="zh-CN" w:bidi="ar-SA"/>
        </w:rPr>
        <w:t>反工程建设管理规章制度。</w:t>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spacing w:val="7"/>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4</w:t>
      </w:r>
      <w:r>
        <w:rPr>
          <w:rFonts w:hint="eastAsia" w:ascii="仿宋_GB2312" w:hAnsi="宋体" w:eastAsia="仿宋_GB2312" w:cs="宋体"/>
          <w:color w:val="auto"/>
          <w:kern w:val="0"/>
          <w:sz w:val="28"/>
          <w:szCs w:val="28"/>
          <w:highlight w:val="none"/>
          <w:lang w:val="en-US" w:eastAsia="zh-CN" w:bidi="ar-SA"/>
        </w:rPr>
        <w:t>、建立健全廉政制度，开展廉政教育，设立廉政告示牌，公布举报</w:t>
      </w:r>
      <w:r>
        <w:rPr>
          <w:rFonts w:hint="eastAsia" w:ascii="仿宋_GB2312" w:hAnsi="宋体" w:eastAsia="仿宋_GB2312" w:cs="宋体"/>
          <w:color w:val="auto"/>
          <w:spacing w:val="-11"/>
          <w:kern w:val="0"/>
          <w:sz w:val="28"/>
          <w:szCs w:val="28"/>
          <w:highlight w:val="none"/>
          <w:lang w:val="en-US" w:eastAsia="zh-CN" w:bidi="ar-SA"/>
        </w:rPr>
        <w:t>电话，监督并认真查处违法违纪行为。</w:t>
      </w:r>
    </w:p>
    <w:p>
      <w:pPr>
        <w:widowControl/>
        <w:shd w:val="clear" w:color="auto" w:fill="FFFFFF"/>
        <w:spacing w:before="0" w:beforeAutospacing="0" w:after="0" w:afterAutospacing="0" w:line="500" w:lineRule="exact"/>
        <w:ind w:firstLine="560" w:firstLineChars="200"/>
        <w:jc w:val="left"/>
        <w:rPr>
          <w:rFonts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5</w:t>
      </w:r>
      <w:r>
        <w:rPr>
          <w:rFonts w:hint="eastAsia" w:ascii="仿宋_GB2312" w:hAnsi="宋体" w:eastAsia="仿宋_GB2312" w:cs="宋体"/>
          <w:color w:val="auto"/>
          <w:kern w:val="0"/>
          <w:sz w:val="28"/>
          <w:szCs w:val="28"/>
          <w:highlight w:val="none"/>
          <w:lang w:val="en-US" w:eastAsia="zh-CN" w:bidi="ar-SA"/>
        </w:rPr>
        <w:t>、甲方或乙方发现对方在业务活动中有违反廉政规定的行为，有及</w:t>
      </w:r>
      <w:r>
        <w:rPr>
          <w:rFonts w:hint="eastAsia" w:ascii="仿宋_GB2312" w:hAnsi="宋体" w:eastAsia="仿宋_GB2312" w:cs="宋体"/>
          <w:color w:val="auto"/>
          <w:spacing w:val="-9"/>
          <w:kern w:val="0"/>
          <w:sz w:val="28"/>
          <w:szCs w:val="28"/>
          <w:highlight w:val="none"/>
          <w:lang w:val="en-US" w:eastAsia="zh-CN" w:bidi="ar-SA"/>
        </w:rPr>
        <w:t>时提醒对方纠正的权利和义务。</w:t>
      </w:r>
    </w:p>
    <w:p>
      <w:pPr>
        <w:widowControl/>
        <w:shd w:val="clear" w:color="auto" w:fill="FFFFFF"/>
        <w:spacing w:before="0" w:beforeAutospacing="0" w:after="0" w:afterAutospacing="0" w:line="500" w:lineRule="exact"/>
        <w:jc w:val="left"/>
        <w:rPr>
          <w:rFonts w:ascii="宋体"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6</w:t>
      </w:r>
      <w:r>
        <w:rPr>
          <w:rFonts w:hint="eastAsia" w:ascii="仿宋_GB2312" w:hAnsi="宋体" w:eastAsia="仿宋_GB2312" w:cs="宋体"/>
          <w:color w:val="auto"/>
          <w:kern w:val="0"/>
          <w:sz w:val="28"/>
          <w:szCs w:val="28"/>
          <w:highlight w:val="none"/>
          <w:lang w:val="en-US" w:eastAsia="zh-CN" w:bidi="ar-SA"/>
        </w:rPr>
        <w:t>、发现对方严重违反本合同条款的行为，甲方或乙方有向其上级有</w:t>
      </w:r>
      <w:r>
        <w:rPr>
          <w:rFonts w:hint="eastAsia" w:ascii="仿宋_GB2312" w:hAnsi="宋体" w:eastAsia="仿宋_GB2312" w:cs="宋体"/>
          <w:color w:val="auto"/>
          <w:spacing w:val="-11"/>
          <w:kern w:val="0"/>
          <w:sz w:val="28"/>
          <w:szCs w:val="28"/>
          <w:highlight w:val="none"/>
          <w:lang w:val="en-US" w:eastAsia="zh-CN" w:bidi="ar-SA"/>
        </w:rPr>
        <w:t>关部门举报、建议给予处理并要求告知处理结果的权利。</w:t>
      </w:r>
    </w:p>
    <w:p>
      <w:pPr>
        <w:widowControl/>
        <w:shd w:val="clear" w:color="auto" w:fill="FFFFFF"/>
        <w:spacing w:before="0" w:beforeAutospacing="0" w:after="0" w:afterAutospacing="0" w:line="500" w:lineRule="exact"/>
        <w:jc w:val="left"/>
        <w:outlineLvl w:val="0"/>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第二条  甲方的义务</w:t>
      </w:r>
    </w:p>
    <w:p>
      <w:pPr>
        <w:widowControl/>
        <w:shd w:val="clear" w:color="auto" w:fill="FFFFFF"/>
        <w:spacing w:before="0" w:beforeAutospacing="0" w:after="0" w:afterAutospacing="0" w:line="500" w:lineRule="exact"/>
        <w:ind w:firstLine="560" w:firstLineChars="200"/>
        <w:jc w:val="left"/>
        <w:rPr>
          <w:rFonts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1</w:t>
      </w:r>
      <w:r>
        <w:rPr>
          <w:rFonts w:hint="eastAsia" w:ascii="仿宋_GB2312" w:hAnsi="宋体" w:eastAsia="仿宋_GB2312" w:cs="宋体"/>
          <w:color w:val="auto"/>
          <w:kern w:val="0"/>
          <w:sz w:val="28"/>
          <w:szCs w:val="28"/>
          <w:highlight w:val="none"/>
          <w:lang w:val="en-US" w:eastAsia="zh-CN" w:bidi="ar-SA"/>
        </w:rPr>
        <w:t>、甲方及其工作人员不得索要或接受乙方的礼金、有价证券和贵重</w:t>
      </w:r>
      <w:r>
        <w:rPr>
          <w:rFonts w:hint="eastAsia" w:ascii="仿宋_GB2312" w:hAnsi="宋体" w:eastAsia="仿宋_GB2312" w:cs="宋体"/>
          <w:color w:val="auto"/>
          <w:spacing w:val="-10"/>
          <w:kern w:val="0"/>
          <w:sz w:val="28"/>
          <w:szCs w:val="28"/>
          <w:highlight w:val="none"/>
          <w:lang w:val="en-US" w:eastAsia="zh-CN" w:bidi="ar-SA"/>
        </w:rPr>
        <w:t>物品，不得在乙方报销任何应由甲方或个人支付的费用等。</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2</w:t>
      </w:r>
      <w:r>
        <w:rPr>
          <w:rFonts w:hint="eastAsia" w:ascii="仿宋_GB2312" w:hAnsi="宋体" w:eastAsia="仿宋_GB2312" w:cs="宋体"/>
          <w:color w:val="auto"/>
          <w:kern w:val="0"/>
          <w:sz w:val="28"/>
          <w:szCs w:val="28"/>
          <w:highlight w:val="none"/>
          <w:lang w:val="en-US" w:eastAsia="zh-CN" w:bidi="ar-SA"/>
        </w:rPr>
        <w:t>、甲方工作人员不得参加乙方安排的超标准宴请或可能对公正执行</w:t>
      </w:r>
      <w:r>
        <w:rPr>
          <w:rFonts w:hint="eastAsia" w:ascii="仿宋_GB2312" w:hAnsi="宋体" w:eastAsia="仿宋_GB2312" w:cs="宋体"/>
          <w:color w:val="auto"/>
          <w:spacing w:val="-9"/>
          <w:kern w:val="0"/>
          <w:sz w:val="28"/>
          <w:szCs w:val="28"/>
          <w:highlight w:val="none"/>
          <w:lang w:val="en-US" w:eastAsia="zh-CN" w:bidi="ar-SA"/>
        </w:rPr>
        <w:t>公务有影响的其它宴请和娱乐活动；不得接受乙方提供的通讯工具、</w:t>
      </w:r>
      <w:r>
        <w:rPr>
          <w:rFonts w:hint="eastAsia" w:ascii="仿宋_GB2312" w:hAnsi="宋体" w:eastAsia="仿宋_GB2312" w:cs="宋体"/>
          <w:color w:val="auto"/>
          <w:spacing w:val="-28"/>
          <w:kern w:val="0"/>
          <w:sz w:val="28"/>
          <w:szCs w:val="28"/>
          <w:highlight w:val="none"/>
          <w:lang w:val="en-US" w:eastAsia="zh-CN" w:bidi="ar-SA"/>
        </w:rPr>
        <w:t>交通</w:t>
      </w:r>
      <w:r>
        <w:rPr>
          <w:rFonts w:hint="eastAsia" w:ascii="仿宋_GB2312" w:hAnsi="宋体" w:eastAsia="仿宋_GB2312" w:cs="宋体"/>
          <w:color w:val="auto"/>
          <w:spacing w:val="-8"/>
          <w:kern w:val="0"/>
          <w:sz w:val="28"/>
          <w:szCs w:val="28"/>
          <w:highlight w:val="none"/>
          <w:lang w:val="en-US" w:eastAsia="zh-CN" w:bidi="ar-SA"/>
        </w:rPr>
        <w:t>工具和高档办公用品等。</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3</w:t>
      </w:r>
      <w:r>
        <w:rPr>
          <w:rFonts w:hint="eastAsia" w:ascii="仿宋_GB2312" w:hAnsi="宋体" w:eastAsia="仿宋_GB2312" w:cs="宋体"/>
          <w:color w:val="auto"/>
          <w:kern w:val="0"/>
          <w:sz w:val="28"/>
          <w:szCs w:val="28"/>
          <w:highlight w:val="none"/>
          <w:lang w:val="en-US" w:eastAsia="zh-CN" w:bidi="ar-SA"/>
        </w:rPr>
        <w:t>、甲方及其工作人员不得要求或者接受乙方为其住房装修、婚丧嫁娶活动、配偶子女的工作安排以及出国出境、旅游等提供方便等。</w:t>
      </w:r>
    </w:p>
    <w:p>
      <w:pPr>
        <w:widowControl/>
        <w:shd w:val="clear" w:color="auto" w:fill="FFFFFF"/>
        <w:spacing w:before="0" w:beforeAutospacing="0" w:after="0" w:afterAutospacing="0" w:line="500" w:lineRule="exact"/>
        <w:ind w:firstLine="560" w:firstLineChars="200"/>
        <w:jc w:val="left"/>
        <w:rPr>
          <w:rFonts w:ascii="仿宋_GB2312" w:hAnsi="Times New Roman" w:eastAsia="仿宋_GB2312" w:cs="Times New Roman"/>
          <w:color w:val="auto"/>
          <w:kern w:val="0"/>
          <w:sz w:val="28"/>
          <w:szCs w:val="28"/>
          <w:highlight w:val="none"/>
          <w:lang w:val="en-US" w:eastAsia="zh-CN" w:bidi="ar-SA"/>
        </w:rPr>
      </w:pPr>
      <w:r>
        <w:rPr>
          <w:rFonts w:hint="eastAsia" w:ascii="仿宋_GB2312" w:hAnsi="Times New Roman" w:eastAsia="仿宋_GB2312" w:cs="Times New Roman"/>
          <w:color w:val="auto"/>
          <w:kern w:val="0"/>
          <w:sz w:val="28"/>
          <w:szCs w:val="28"/>
          <w:highlight w:val="none"/>
          <w:lang w:val="en-US" w:eastAsia="zh-CN" w:bidi="ar-SA"/>
        </w:rPr>
        <w:t>4</w:t>
      </w:r>
      <w:r>
        <w:rPr>
          <w:rFonts w:hint="eastAsia" w:ascii="仿宋_GB2312" w:hAnsi="宋体" w:eastAsia="仿宋_GB2312" w:cs="宋体"/>
          <w:color w:val="auto"/>
          <w:kern w:val="0"/>
          <w:sz w:val="28"/>
          <w:szCs w:val="28"/>
          <w:highlight w:val="none"/>
          <w:lang w:val="en-US" w:eastAsia="zh-CN" w:bidi="ar-SA"/>
        </w:rPr>
        <w:t>、甲方工作人员的配偶、子女不得从事与甲方工程有关的材料设备供应、工程分包、劳务等经济活动等。</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5</w:t>
      </w:r>
      <w:r>
        <w:rPr>
          <w:rFonts w:hint="eastAsia" w:ascii="仿宋_GB2312" w:hAnsi="宋体" w:eastAsia="仿宋_GB2312" w:cs="宋体"/>
          <w:color w:val="auto"/>
          <w:kern w:val="0"/>
          <w:sz w:val="28"/>
          <w:szCs w:val="28"/>
          <w:highlight w:val="none"/>
          <w:lang w:val="en-US" w:eastAsia="zh-CN" w:bidi="ar-SA"/>
        </w:rPr>
        <w:t>、甲方及其工作人员不得以任何理由向乙方推荐分包单位，不得要求乙方购买合同规定外的材料和设备。</w:t>
      </w:r>
    </w:p>
    <w:p>
      <w:pPr>
        <w:widowControl/>
        <w:shd w:val="clear" w:color="auto" w:fill="FFFFFF"/>
        <w:spacing w:before="0" w:beforeAutospacing="0" w:after="0" w:afterAutospacing="0" w:line="500" w:lineRule="exact"/>
        <w:jc w:val="left"/>
        <w:outlineLvl w:val="0"/>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宋体" w:eastAsia="仿宋_GB2312" w:cs="宋体"/>
          <w:color w:val="auto"/>
          <w:kern w:val="0"/>
          <w:sz w:val="28"/>
          <w:szCs w:val="28"/>
          <w:highlight w:val="none"/>
          <w:lang w:val="en-US" w:eastAsia="zh-CN" w:bidi="ar-SA"/>
        </w:rPr>
        <w:t>第三条  乙方义务</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1</w:t>
      </w:r>
      <w:r>
        <w:rPr>
          <w:rFonts w:hint="eastAsia" w:ascii="仿宋_GB2312" w:hAnsi="宋体" w:eastAsia="仿宋_GB2312" w:cs="宋体"/>
          <w:color w:val="auto"/>
          <w:kern w:val="0"/>
          <w:sz w:val="28"/>
          <w:szCs w:val="28"/>
          <w:highlight w:val="none"/>
          <w:lang w:val="en-US" w:eastAsia="zh-CN" w:bidi="ar-SA"/>
        </w:rPr>
        <w:t>、乙方不得以任何理由向甲方及其工作人员行贿或馈赠礼金、有价</w:t>
      </w:r>
      <w:r>
        <w:rPr>
          <w:rFonts w:hint="eastAsia" w:ascii="仿宋_GB2312" w:hAnsi="宋体" w:eastAsia="仿宋_GB2312" w:cs="宋体"/>
          <w:color w:val="auto"/>
          <w:spacing w:val="-8"/>
          <w:kern w:val="0"/>
          <w:sz w:val="28"/>
          <w:szCs w:val="28"/>
          <w:highlight w:val="none"/>
          <w:lang w:val="en-US" w:eastAsia="zh-CN" w:bidi="ar-SA"/>
        </w:rPr>
        <w:t>证券、贵重礼品。</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2</w:t>
      </w:r>
      <w:r>
        <w:rPr>
          <w:rFonts w:hint="eastAsia" w:ascii="仿宋_GB2312" w:hAnsi="宋体" w:eastAsia="仿宋_GB2312" w:cs="宋体"/>
          <w:color w:val="auto"/>
          <w:kern w:val="0"/>
          <w:sz w:val="28"/>
          <w:szCs w:val="28"/>
          <w:highlight w:val="none"/>
          <w:lang w:val="en-US" w:eastAsia="zh-CN" w:bidi="ar-SA"/>
        </w:rPr>
        <w:t>、乙方不得以任何名义为甲方及其工作人员报销应由甲方单位或个</w:t>
      </w:r>
      <w:r>
        <w:rPr>
          <w:rFonts w:hint="eastAsia" w:ascii="仿宋_GB2312" w:hAnsi="宋体" w:eastAsia="仿宋_GB2312" w:cs="宋体"/>
          <w:color w:val="auto"/>
          <w:spacing w:val="-11"/>
          <w:kern w:val="0"/>
          <w:sz w:val="28"/>
          <w:szCs w:val="28"/>
          <w:highlight w:val="none"/>
          <w:lang w:val="en-US" w:eastAsia="zh-CN" w:bidi="ar-SA"/>
        </w:rPr>
        <w:t>人支付的任何费用。</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3</w:t>
      </w:r>
      <w:r>
        <w:rPr>
          <w:rFonts w:hint="eastAsia" w:ascii="仿宋_GB2312" w:hAnsi="宋体" w:eastAsia="仿宋_GB2312" w:cs="宋体"/>
          <w:color w:val="auto"/>
          <w:kern w:val="0"/>
          <w:sz w:val="28"/>
          <w:szCs w:val="28"/>
          <w:highlight w:val="none"/>
          <w:lang w:val="en-US" w:eastAsia="zh-CN" w:bidi="ar-SA"/>
        </w:rPr>
        <w:t>、乙方不得以任何理由邀请甲方及其工作人员外出旅游或安排甲方</w:t>
      </w:r>
      <w:r>
        <w:rPr>
          <w:rFonts w:hint="eastAsia" w:ascii="仿宋_GB2312" w:hAnsi="宋体" w:eastAsia="仿宋_GB2312" w:cs="宋体"/>
          <w:color w:val="auto"/>
          <w:spacing w:val="-11"/>
          <w:kern w:val="0"/>
          <w:sz w:val="28"/>
          <w:szCs w:val="28"/>
          <w:highlight w:val="none"/>
          <w:lang w:val="en-US" w:eastAsia="zh-CN" w:bidi="ar-SA"/>
        </w:rPr>
        <w:t>工作人员参加超标准宴请及娱乐活动。</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w:t>
      </w:r>
      <w:r>
        <w:rPr>
          <w:rFonts w:hint="eastAsia" w:ascii="仿宋_GB2312" w:hAnsi="Times New Roman" w:eastAsia="仿宋_GB2312" w:cs="Times New Roman"/>
          <w:color w:val="auto"/>
          <w:kern w:val="0"/>
          <w:sz w:val="28"/>
          <w:szCs w:val="28"/>
          <w:highlight w:val="none"/>
          <w:lang w:val="en-US" w:eastAsia="zh-CN" w:bidi="ar-SA"/>
        </w:rPr>
        <w:t>4</w:t>
      </w:r>
      <w:r>
        <w:rPr>
          <w:rFonts w:hint="eastAsia" w:ascii="仿宋_GB2312" w:hAnsi="宋体" w:eastAsia="仿宋_GB2312" w:cs="宋体"/>
          <w:color w:val="auto"/>
          <w:kern w:val="0"/>
          <w:sz w:val="28"/>
          <w:szCs w:val="28"/>
          <w:highlight w:val="none"/>
          <w:lang w:val="en-US" w:eastAsia="zh-CN" w:bidi="ar-SA"/>
        </w:rPr>
        <w:t>、乙方不得为甲方单位和个人购置或提供通讯工具、交通工具和高</w:t>
      </w:r>
      <w:r>
        <w:rPr>
          <w:rFonts w:hint="eastAsia" w:ascii="仿宋_GB2312" w:hAnsi="宋体" w:eastAsia="仿宋_GB2312" w:cs="宋体"/>
          <w:color w:val="auto"/>
          <w:spacing w:val="-5"/>
          <w:kern w:val="0"/>
          <w:sz w:val="28"/>
          <w:szCs w:val="28"/>
          <w:highlight w:val="none"/>
          <w:lang w:val="en-US" w:eastAsia="zh-CN" w:bidi="ar-SA"/>
        </w:rPr>
        <w:t>档办公用品等。</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w:t>
      </w:r>
      <w:r>
        <w:rPr>
          <w:rFonts w:hint="eastAsia" w:ascii="仿宋_GB2312" w:hAnsi="Times New Roman" w:eastAsia="仿宋_GB2312" w:cs="Times New Roman"/>
          <w:color w:val="auto"/>
          <w:kern w:val="0"/>
          <w:sz w:val="28"/>
          <w:szCs w:val="28"/>
          <w:highlight w:val="none"/>
          <w:lang w:val="en-US" w:eastAsia="zh-CN" w:bidi="ar-SA"/>
        </w:rPr>
        <w:t>5</w:t>
      </w:r>
      <w:r>
        <w:rPr>
          <w:rFonts w:hint="eastAsia" w:ascii="仿宋_GB2312" w:hAnsi="宋体" w:eastAsia="仿宋_GB2312" w:cs="宋体"/>
          <w:color w:val="auto"/>
          <w:kern w:val="0"/>
          <w:sz w:val="28"/>
          <w:szCs w:val="28"/>
          <w:highlight w:val="none"/>
          <w:lang w:val="en-US" w:eastAsia="zh-CN" w:bidi="ar-SA"/>
        </w:rPr>
        <w:t>、乙方及其工作人员应严格按监理规程办事，不得为谋取私利向监理人员非法行贿，私下串通，损害甲方利益。同时必须对监理单位和工程</w:t>
      </w:r>
      <w:r>
        <w:rPr>
          <w:rFonts w:hint="eastAsia" w:ascii="仿宋_GB2312" w:hAnsi="宋体" w:eastAsia="仿宋_GB2312" w:cs="宋体"/>
          <w:color w:val="auto"/>
          <w:spacing w:val="-10"/>
          <w:kern w:val="0"/>
          <w:sz w:val="28"/>
          <w:szCs w:val="28"/>
          <w:highlight w:val="none"/>
          <w:lang w:val="en-US" w:eastAsia="zh-CN" w:bidi="ar-SA"/>
        </w:rPr>
        <w:t>监理人员履行向甲方承诺的上述其他廉政义务。</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Times New Roman" w:eastAsia="仿宋_GB2312" w:cs="Times New Roman"/>
          <w:color w:val="auto"/>
          <w:kern w:val="0"/>
          <w:sz w:val="28"/>
          <w:szCs w:val="28"/>
          <w:highlight w:val="none"/>
          <w:lang w:val="en-US" w:eastAsia="zh-CN" w:bidi="ar-SA"/>
        </w:rPr>
        <w:t>6</w:t>
      </w:r>
      <w:r>
        <w:rPr>
          <w:rFonts w:hint="eastAsia" w:ascii="仿宋_GB2312" w:hAnsi="宋体" w:eastAsia="仿宋_GB2312" w:cs="宋体"/>
          <w:color w:val="auto"/>
          <w:kern w:val="0"/>
          <w:sz w:val="28"/>
          <w:szCs w:val="28"/>
          <w:highlight w:val="none"/>
          <w:lang w:val="en-US" w:eastAsia="zh-CN" w:bidi="ar-SA"/>
        </w:rPr>
        <w:t>、乙方如果发现甲方工作人员或工程监理人员有违反廉政规定的行为，</w:t>
      </w:r>
      <w:r>
        <w:rPr>
          <w:rFonts w:hint="eastAsia" w:ascii="仿宋_GB2312" w:hAnsi="宋体" w:eastAsia="仿宋_GB2312" w:cs="宋体"/>
          <w:color w:val="auto"/>
          <w:spacing w:val="-11"/>
          <w:kern w:val="0"/>
          <w:sz w:val="28"/>
          <w:szCs w:val="28"/>
          <w:highlight w:val="none"/>
          <w:lang w:val="en-US" w:eastAsia="zh-CN" w:bidi="ar-SA"/>
        </w:rPr>
        <w:t>应向甲方组织或上级单位举报。</w:t>
      </w:r>
      <w:r>
        <w:rPr>
          <w:rFonts w:hint="eastAsia" w:ascii="仿宋_GB2312" w:hAnsi="宋体" w:eastAsia="仿宋_GB2312" w:cs="宋体"/>
          <w:color w:val="auto"/>
          <w:kern w:val="0"/>
          <w:sz w:val="28"/>
          <w:szCs w:val="28"/>
          <w:highlight w:val="none"/>
          <w:lang w:val="en-US" w:eastAsia="zh-CN" w:bidi="ar-SA"/>
        </w:rPr>
        <w:t>甲方和工程监理部门不得找任何借口</w:t>
      </w:r>
      <w:r>
        <w:rPr>
          <w:rFonts w:hint="eastAsia" w:ascii="仿宋_GB2312" w:hAnsi="宋体" w:eastAsia="仿宋_GB2312" w:cs="宋体"/>
          <w:color w:val="auto"/>
          <w:spacing w:val="-8"/>
          <w:kern w:val="0"/>
          <w:sz w:val="28"/>
          <w:szCs w:val="28"/>
          <w:highlight w:val="none"/>
          <w:lang w:val="en-US" w:eastAsia="zh-CN" w:bidi="ar-SA"/>
        </w:rPr>
        <w:t>对乙方进行报复。</w:t>
      </w:r>
      <w:r>
        <w:rPr>
          <w:rFonts w:hint="eastAsia" w:ascii="仿宋_GB2312" w:hAnsi="宋体" w:eastAsia="仿宋_GB2312" w:cs="宋体"/>
          <w:color w:val="auto"/>
          <w:spacing w:val="-9"/>
          <w:kern w:val="0"/>
          <w:sz w:val="28"/>
          <w:szCs w:val="28"/>
          <w:highlight w:val="none"/>
          <w:lang w:val="en-US" w:eastAsia="zh-CN" w:bidi="ar-SA"/>
        </w:rPr>
        <w:t>甲方对举报属实或严格遵守廉政合同的乙方，在同等条件下给予承接后续工程的优先邀请投标权。</w:t>
      </w:r>
    </w:p>
    <w:p>
      <w:pPr>
        <w:widowControl/>
        <w:shd w:val="clear" w:color="auto" w:fill="FFFFFF"/>
        <w:spacing w:before="0" w:beforeAutospacing="0" w:after="0" w:afterAutospacing="0" w:line="500" w:lineRule="exact"/>
        <w:ind w:firstLine="560" w:firstLineChars="200"/>
        <w:jc w:val="left"/>
        <w:outlineLvl w:val="0"/>
        <w:rPr>
          <w:rFonts w:ascii="仿宋_GB2312" w:hAnsi="宋体" w:eastAsia="仿宋_GB2312" w:cs="宋体"/>
          <w:color w:val="auto"/>
          <w:spacing w:val="-11"/>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第四条  违约责任</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w:t>
      </w:r>
      <w:r>
        <w:rPr>
          <w:rFonts w:hint="eastAsia" w:ascii="仿宋_GB2312" w:hAnsi="Times New Roman" w:eastAsia="仿宋_GB2312" w:cs="Times New Roman"/>
          <w:color w:val="auto"/>
          <w:kern w:val="0"/>
          <w:sz w:val="28"/>
          <w:szCs w:val="28"/>
          <w:highlight w:val="none"/>
          <w:lang w:val="en-US" w:eastAsia="zh-CN" w:bidi="ar-SA"/>
        </w:rPr>
        <w:t>1</w:t>
      </w:r>
      <w:r>
        <w:rPr>
          <w:rFonts w:hint="eastAsia" w:ascii="仿宋_GB2312" w:hAnsi="宋体" w:eastAsia="仿宋_GB2312" w:cs="宋体"/>
          <w:color w:val="auto"/>
          <w:kern w:val="0"/>
          <w:sz w:val="28"/>
          <w:szCs w:val="28"/>
          <w:highlight w:val="none"/>
          <w:lang w:val="en-US" w:eastAsia="zh-CN" w:bidi="ar-SA"/>
        </w:rPr>
        <w:t>、甲方及其工作人员违反本合同第一、二条，按管理权限，依据有关规定给予党纪、政纪或组织处理；涉嫌犯罪的，移交司法机关追究刑事</w:t>
      </w:r>
      <w:r>
        <w:rPr>
          <w:rFonts w:hint="eastAsia" w:ascii="仿宋_GB2312" w:hAnsi="宋体" w:eastAsia="仿宋_GB2312" w:cs="宋体"/>
          <w:color w:val="auto"/>
          <w:spacing w:val="-9"/>
          <w:kern w:val="0"/>
          <w:sz w:val="28"/>
          <w:szCs w:val="28"/>
          <w:highlight w:val="none"/>
          <w:lang w:val="en-US" w:eastAsia="zh-CN" w:bidi="ar-SA"/>
        </w:rPr>
        <w:t>责任；给乙方单位造成经济损失的，应予以赔偿。</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w:t>
      </w:r>
      <w:r>
        <w:rPr>
          <w:rFonts w:hint="eastAsia" w:ascii="仿宋_GB2312" w:hAnsi="Times New Roman" w:eastAsia="仿宋_GB2312" w:cs="Times New Roman"/>
          <w:color w:val="auto"/>
          <w:kern w:val="0"/>
          <w:sz w:val="28"/>
          <w:szCs w:val="28"/>
          <w:highlight w:val="none"/>
          <w:lang w:val="en-US" w:eastAsia="zh-CN" w:bidi="ar-SA"/>
        </w:rPr>
        <w:t>2</w:t>
      </w:r>
      <w:r>
        <w:rPr>
          <w:rFonts w:hint="eastAsia" w:ascii="仿宋_GB2312" w:hAnsi="宋体" w:eastAsia="仿宋_GB2312" w:cs="宋体"/>
          <w:color w:val="auto"/>
          <w:kern w:val="0"/>
          <w:sz w:val="28"/>
          <w:szCs w:val="28"/>
          <w:highlight w:val="none"/>
          <w:lang w:val="en-US" w:eastAsia="zh-CN" w:bidi="ar-SA"/>
        </w:rPr>
        <w:t>、乙方及其工作人员违反本合同第一、三条的，按管理权限，依据有关规定，给予党纪、政纪或组织处理；给甲方单位造成经济损失的，应</w:t>
      </w:r>
      <w:r>
        <w:rPr>
          <w:rFonts w:hint="eastAsia" w:ascii="仿宋_GB2312" w:hAnsi="宋体" w:eastAsia="仿宋_GB2312" w:cs="宋体"/>
          <w:color w:val="auto"/>
          <w:spacing w:val="-7"/>
          <w:kern w:val="0"/>
          <w:sz w:val="28"/>
          <w:szCs w:val="28"/>
          <w:highlight w:val="none"/>
          <w:lang w:val="en-US" w:eastAsia="zh-CN" w:bidi="ar-SA"/>
        </w:rPr>
        <w:t>予以赔偿；</w:t>
      </w:r>
      <w:r>
        <w:rPr>
          <w:rFonts w:hint="eastAsia" w:ascii="仿宋_GB2312" w:hAnsi="宋体" w:eastAsia="仿宋_GB2312" w:cs="宋体"/>
          <w:color w:val="auto"/>
          <w:kern w:val="0"/>
          <w:sz w:val="28"/>
          <w:szCs w:val="28"/>
          <w:highlight w:val="none"/>
          <w:lang w:val="en-US" w:eastAsia="zh-CN" w:bidi="ar-SA"/>
        </w:rPr>
        <w:t>情节严重的，</w:t>
      </w:r>
      <w:r>
        <w:rPr>
          <w:rFonts w:hint="eastAsia" w:ascii="仿宋_GB2312" w:hAnsi="宋体" w:eastAsia="仿宋_GB2312" w:cs="宋体"/>
          <w:color w:val="auto"/>
          <w:spacing w:val="-11"/>
          <w:kern w:val="0"/>
          <w:sz w:val="28"/>
          <w:szCs w:val="28"/>
          <w:highlight w:val="none"/>
          <w:lang w:val="en-US" w:eastAsia="zh-CN" w:bidi="ar-SA"/>
        </w:rPr>
        <w:t>甲方建议建设主管部门给予乙方二至五年内</w:t>
      </w:r>
      <w:r>
        <w:rPr>
          <w:rFonts w:hint="eastAsia" w:ascii="仿宋_GB2312" w:hAnsi="宋体" w:eastAsia="仿宋_GB2312" w:cs="宋体"/>
          <w:color w:val="auto"/>
          <w:spacing w:val="-9"/>
          <w:kern w:val="0"/>
          <w:sz w:val="28"/>
          <w:szCs w:val="28"/>
          <w:highlight w:val="none"/>
          <w:lang w:val="en-US" w:eastAsia="zh-CN" w:bidi="ar-SA"/>
        </w:rPr>
        <w:t>不得进入其主管的工程建设市场的处罚。</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宋体" w:eastAsia="仿宋_GB2312" w:cs="宋体"/>
          <w:color w:val="auto"/>
          <w:kern w:val="0"/>
          <w:sz w:val="28"/>
          <w:szCs w:val="28"/>
          <w:highlight w:val="none"/>
          <w:lang w:val="en-US" w:eastAsia="zh-CN" w:bidi="ar-SA"/>
        </w:rPr>
        <w:t>第五条本合同有效期为甲乙双方签署之日起至该工程项目竣工验收后止。</w:t>
      </w:r>
    </w:p>
    <w:p>
      <w:pPr>
        <w:widowControl/>
        <w:shd w:val="clear" w:color="auto" w:fill="FFFFFF"/>
        <w:spacing w:before="0" w:beforeAutospacing="0" w:after="0" w:afterAutospacing="0" w:line="500" w:lineRule="exact"/>
        <w:jc w:val="left"/>
        <w:rPr>
          <w:rFonts w:ascii="仿宋_GB2312" w:hAnsi="宋体" w:eastAsia="仿宋_GB2312" w:cs="宋体"/>
          <w:color w:val="auto"/>
          <w:spacing w:val="54"/>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宋体" w:eastAsia="仿宋_GB2312" w:cs="宋体"/>
          <w:color w:val="auto"/>
          <w:kern w:val="0"/>
          <w:sz w:val="28"/>
          <w:szCs w:val="28"/>
          <w:highlight w:val="none"/>
          <w:lang w:val="en-US" w:eastAsia="zh-CN" w:bidi="ar-SA"/>
        </w:rPr>
        <w:t>第六条本合同作为甲乙双方签订的工程</w:t>
      </w:r>
      <w:r>
        <w:rPr>
          <w:rFonts w:hint="eastAsia" w:ascii="仿宋_GB2312" w:hAnsi="宋体" w:eastAsia="仿宋_GB2312" w:cs="宋体"/>
          <w:color w:val="auto"/>
          <w:spacing w:val="-8"/>
          <w:kern w:val="0"/>
          <w:sz w:val="28"/>
          <w:szCs w:val="28"/>
          <w:highlight w:val="none"/>
          <w:lang w:val="en-US" w:eastAsia="zh-CN" w:bidi="ar-SA"/>
        </w:rPr>
        <w:t>施工合同的附件，</w:t>
      </w:r>
      <w:r>
        <w:rPr>
          <w:rFonts w:hint="eastAsia" w:ascii="仿宋_GB2312" w:hAnsi="宋体" w:eastAsia="仿宋_GB2312" w:cs="宋体"/>
          <w:color w:val="auto"/>
          <w:spacing w:val="-11"/>
          <w:kern w:val="0"/>
          <w:sz w:val="28"/>
          <w:szCs w:val="28"/>
          <w:highlight w:val="none"/>
          <w:lang w:val="en-US" w:eastAsia="zh-CN" w:bidi="ar-SA"/>
        </w:rPr>
        <w:t>与工程施工合同具有同等的法律效力，</w:t>
      </w:r>
      <w:r>
        <w:rPr>
          <w:rFonts w:hint="eastAsia" w:ascii="仿宋_GB2312" w:hAnsi="宋体" w:eastAsia="仿宋_GB2312" w:cs="宋体"/>
          <w:color w:val="auto"/>
          <w:spacing w:val="-9"/>
          <w:kern w:val="0"/>
          <w:sz w:val="28"/>
          <w:szCs w:val="28"/>
          <w:highlight w:val="none"/>
          <w:lang w:val="en-US" w:eastAsia="zh-CN" w:bidi="ar-SA"/>
        </w:rPr>
        <w:t>由双方法定代表人或其授权的代理人签署与加盖公章后生效。</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宋体" w:hAnsi="宋体" w:eastAsia="仿宋_GB2312" w:cs="宋体"/>
          <w:color w:val="auto"/>
          <w:kern w:val="0"/>
          <w:sz w:val="28"/>
          <w:szCs w:val="28"/>
          <w:highlight w:val="none"/>
          <w:lang w:val="en-US" w:eastAsia="zh-CN" w:bidi="ar-SA"/>
        </w:rPr>
        <w:t xml:space="preserve">   </w:t>
      </w:r>
      <w:r>
        <w:rPr>
          <w:rFonts w:hint="eastAsia" w:ascii="仿宋_GB2312" w:hAnsi="宋体" w:eastAsia="仿宋_GB2312" w:cs="宋体"/>
          <w:color w:val="auto"/>
          <w:kern w:val="0"/>
          <w:sz w:val="28"/>
          <w:szCs w:val="28"/>
          <w:highlight w:val="none"/>
          <w:lang w:val="en-US" w:eastAsia="zh-CN" w:bidi="ar-SA"/>
        </w:rPr>
        <w:t>第七条</w:t>
      </w:r>
      <w:r>
        <w:rPr>
          <w:rFonts w:hint="eastAsia" w:ascii="仿宋_GB2312" w:hAnsi="宋体" w:eastAsia="仿宋_GB2312" w:cs="宋体"/>
          <w:color w:val="auto"/>
          <w:spacing w:val="-11"/>
          <w:kern w:val="0"/>
          <w:sz w:val="28"/>
          <w:szCs w:val="28"/>
          <w:highlight w:val="none"/>
          <w:lang w:val="en-US" w:eastAsia="zh-CN" w:bidi="ar-SA"/>
        </w:rPr>
        <w:t>本合同一式陆份，甲方叁份，乙方叁份。</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u w:val="single"/>
          <w:lang w:val="en-US" w:eastAsia="zh-CN" w:bidi="ar-SA"/>
        </w:rPr>
      </w:pPr>
      <w:r>
        <w:rPr>
          <w:rFonts w:hint="eastAsia" w:ascii="仿宋_GB2312" w:hAnsi="宋体" w:eastAsia="仿宋_GB2312" w:cs="宋体"/>
          <w:color w:val="auto"/>
          <w:kern w:val="0"/>
          <w:sz w:val="28"/>
          <w:szCs w:val="28"/>
          <w:highlight w:val="none"/>
          <w:lang w:val="en-US" w:eastAsia="zh-CN" w:bidi="ar-SA"/>
        </w:rPr>
        <w:t xml:space="preserve">甲方单位：（盖章）          </w:t>
      </w:r>
      <w:r>
        <w:rPr>
          <w:rFonts w:hint="eastAsia" w:ascii="仿宋_GB2312" w:hAnsi="宋体" w:eastAsia="仿宋_GB2312" w:cs="宋体"/>
          <w:color w:val="auto"/>
          <w:spacing w:val="6"/>
          <w:kern w:val="0"/>
          <w:sz w:val="28"/>
          <w:szCs w:val="28"/>
          <w:highlight w:val="none"/>
          <w:lang w:val="en-US" w:eastAsia="zh-CN" w:bidi="ar-SA"/>
        </w:rPr>
        <w:t>乙方单位：</w:t>
      </w:r>
      <w:r>
        <w:rPr>
          <w:rFonts w:hint="eastAsia" w:ascii="仿宋_GB2312" w:hAnsi="宋体" w:eastAsia="仿宋_GB2312" w:cs="宋体"/>
          <w:color w:val="auto"/>
          <w:kern w:val="0"/>
          <w:sz w:val="28"/>
          <w:szCs w:val="28"/>
          <w:highlight w:val="none"/>
          <w:lang w:val="en-US" w:eastAsia="zh-CN" w:bidi="ar-SA"/>
        </w:rPr>
        <w:t>（盖章）</w:t>
      </w:r>
    </w:p>
    <w:p>
      <w:pPr>
        <w:widowControl/>
        <w:shd w:val="clear" w:color="auto" w:fill="FFFFFF"/>
        <w:tabs>
          <w:tab w:val="left" w:pos="6327"/>
        </w:tabs>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ab/>
      </w:r>
    </w:p>
    <w:p>
      <w:pPr>
        <w:widowControl/>
        <w:shd w:val="clear" w:color="auto" w:fill="FFFFFF"/>
        <w:spacing w:before="0" w:beforeAutospacing="0" w:after="0" w:afterAutospacing="0" w:line="500" w:lineRule="exact"/>
        <w:ind w:firstLine="560" w:firstLineChars="200"/>
        <w:jc w:val="left"/>
        <w:rPr>
          <w:rFonts w:ascii="仿宋_GB2312" w:hAnsi="宋体" w:eastAsia="仿宋_GB2312" w:cs="宋体"/>
          <w:color w:val="auto"/>
          <w:kern w:val="0"/>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法定代表人：                法定代表人：</w:t>
      </w:r>
    </w:p>
    <w:p>
      <w:pPr>
        <w:widowControl w:val="0"/>
        <w:tabs>
          <w:tab w:val="left" w:pos="4755"/>
        </w:tabs>
        <w:spacing w:line="500" w:lineRule="exact"/>
        <w:ind w:firstLine="560" w:firstLineChars="200"/>
        <w:jc w:val="both"/>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或授权代表人：              或授权代表人：</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ind w:left="5398" w:leftChars="266" w:hanging="4760" w:hangingChars="1700"/>
        <w:jc w:val="left"/>
        <w:rPr>
          <w:rFonts w:hint="eastAsia" w:ascii="仿宋_GB2312" w:hAnsi="Times New Roman" w:eastAsia="仿宋_GB2312" w:cs="Times New Roman"/>
          <w:color w:val="auto"/>
          <w:kern w:val="2"/>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地址：                      地址：</w:t>
      </w:r>
      <w:r>
        <w:rPr>
          <w:rFonts w:hint="eastAsia" w:ascii="仿宋_GB2312" w:hAnsi="Times New Roman" w:eastAsia="仿宋_GB2312" w:cs="Times New Roman"/>
          <w:color w:val="auto"/>
          <w:kern w:val="2"/>
          <w:sz w:val="28"/>
          <w:szCs w:val="28"/>
          <w:highlight w:val="none"/>
          <w:lang w:val="en-US" w:eastAsia="zh-CN" w:bidi="ar-SA"/>
        </w:rPr>
        <w:t xml:space="preserve"> </w:t>
      </w:r>
    </w:p>
    <w:p>
      <w:pPr>
        <w:widowControl/>
        <w:shd w:val="clear" w:color="auto" w:fill="FFFFFF"/>
        <w:spacing w:before="0" w:beforeAutospacing="0" w:after="0" w:afterAutospacing="0" w:line="500" w:lineRule="exact"/>
        <w:ind w:left="4718" w:leftChars="266" w:hanging="4080" w:hangingChars="1700"/>
        <w:jc w:val="left"/>
        <w:rPr>
          <w:rFonts w:ascii="宋体" w:hAnsi="宋体" w:eastAsia="宋体" w:cs="宋体"/>
          <w:color w:val="auto"/>
          <w:kern w:val="0"/>
          <w:sz w:val="24"/>
          <w:szCs w:val="24"/>
          <w:highlight w:val="none"/>
          <w:lang w:val="en-US" w:eastAsia="zh-CN" w:bidi="ar-SA"/>
        </w:rPr>
      </w:pPr>
    </w:p>
    <w:p>
      <w:pPr>
        <w:widowControl/>
        <w:shd w:val="clear" w:color="auto" w:fill="FFFFFF"/>
        <w:spacing w:before="0" w:beforeAutospacing="0" w:after="0" w:afterAutospacing="0" w:line="500" w:lineRule="exact"/>
        <w:ind w:firstLine="560" w:firstLineChars="200"/>
        <w:jc w:val="left"/>
        <w:rPr>
          <w:rFonts w:hint="eastAsia" w:ascii="仿宋_GB2312" w:hAnsi="Times New Roman" w:eastAsia="仿宋_GB2312" w:cs="Times New Roman"/>
          <w:color w:val="auto"/>
          <w:kern w:val="2"/>
          <w:sz w:val="28"/>
          <w:szCs w:val="28"/>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电话：                      电话</w:t>
      </w:r>
      <w:r>
        <w:rPr>
          <w:rFonts w:hint="eastAsia" w:ascii="仿宋_GB2312" w:hAnsi="Times New Roman" w:eastAsia="仿宋_GB2312" w:cs="Times New Roman"/>
          <w:color w:val="auto"/>
          <w:kern w:val="2"/>
          <w:sz w:val="28"/>
          <w:szCs w:val="28"/>
          <w:highlight w:val="none"/>
          <w:lang w:val="en-US" w:eastAsia="zh-CN" w:bidi="ar-SA"/>
        </w:rPr>
        <w:t xml:space="preserve">： </w:t>
      </w: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jc w:val="left"/>
        <w:rPr>
          <w:rFonts w:ascii="仿宋_GB2312" w:hAnsi="宋体" w:eastAsia="仿宋_GB2312" w:cs="宋体"/>
          <w:color w:val="auto"/>
          <w:kern w:val="0"/>
          <w:sz w:val="28"/>
          <w:szCs w:val="28"/>
          <w:highlight w:val="none"/>
          <w:lang w:val="en-US" w:eastAsia="zh-CN" w:bidi="ar-SA"/>
        </w:rPr>
      </w:pPr>
    </w:p>
    <w:p>
      <w:pPr>
        <w:widowControl/>
        <w:shd w:val="clear" w:color="auto" w:fill="FFFFFF"/>
        <w:spacing w:before="0" w:beforeAutospacing="0" w:after="0" w:afterAutospacing="0" w:line="500" w:lineRule="exact"/>
        <w:jc w:val="center"/>
        <w:rPr>
          <w:rFonts w:ascii="宋体" w:hAnsi="宋体" w:eastAsia="宋体" w:cs="宋体"/>
          <w:color w:val="auto"/>
          <w:kern w:val="0"/>
          <w:sz w:val="32"/>
          <w:szCs w:val="32"/>
          <w:highlight w:val="none"/>
          <w:lang w:val="en-US" w:eastAsia="zh-CN" w:bidi="ar-SA"/>
        </w:rPr>
      </w:pPr>
      <w:r>
        <w:rPr>
          <w:rFonts w:hint="eastAsia" w:ascii="仿宋_GB2312" w:hAnsi="宋体" w:eastAsia="仿宋_GB2312" w:cs="宋体"/>
          <w:color w:val="auto"/>
          <w:kern w:val="0"/>
          <w:sz w:val="28"/>
          <w:szCs w:val="28"/>
          <w:highlight w:val="none"/>
          <w:lang w:val="en-US" w:eastAsia="zh-CN" w:bidi="ar-SA"/>
        </w:rPr>
        <w:t>签订时间：    年   月   日</w:t>
      </w:r>
    </w:p>
    <w:p>
      <w:pPr>
        <w:widowControl w:val="0"/>
        <w:spacing w:line="240" w:lineRule="auto"/>
        <w:ind w:firstLine="0" w:firstLineChars="0"/>
        <w:jc w:val="both"/>
        <w:rPr>
          <w:rFonts w:ascii="宋体" w:hAnsi="宋体" w:cs="宋体"/>
          <w:color w:val="auto"/>
          <w:kern w:val="2"/>
          <w:sz w:val="32"/>
          <w:szCs w:val="32"/>
          <w:highlight w:val="none"/>
        </w:rPr>
      </w:pPr>
    </w:p>
    <w:p>
      <w:pPr>
        <w:ind w:firstLine="480"/>
        <w:rPr>
          <w:color w:val="auto"/>
          <w:highlight w:val="none"/>
        </w:rPr>
      </w:pPr>
      <w:r>
        <w:rPr>
          <w:rFonts w:hint="eastAsia"/>
          <w:color w:val="auto"/>
          <w:highlight w:val="none"/>
        </w:rPr>
        <w:br w:type="page"/>
      </w:r>
    </w:p>
    <w:p>
      <w:pPr>
        <w:pStyle w:val="2"/>
        <w:ind w:firstLine="0" w:firstLineChars="0"/>
        <w:rPr>
          <w:b w:val="0"/>
          <w:color w:val="auto"/>
          <w:szCs w:val="48"/>
          <w:highlight w:val="none"/>
        </w:rPr>
      </w:pPr>
      <w:bookmarkStart w:id="166" w:name="_Toc32360"/>
      <w:r>
        <w:rPr>
          <w:rFonts w:hint="eastAsia"/>
          <w:color w:val="auto"/>
          <w:highlight w:val="none"/>
        </w:rPr>
        <w:t>第五章 响应文件格式</w:t>
      </w:r>
      <w:bookmarkEnd w:id="155"/>
      <w:bookmarkEnd w:id="156"/>
      <w:bookmarkEnd w:id="157"/>
      <w:bookmarkEnd w:id="158"/>
      <w:bookmarkEnd w:id="159"/>
      <w:bookmarkEnd w:id="160"/>
      <w:bookmarkEnd w:id="161"/>
      <w:bookmarkEnd w:id="166"/>
    </w:p>
    <w:p>
      <w:pPr>
        <w:ind w:left="0" w:leftChars="0" w:firstLine="0" w:firstLineChars="0"/>
        <w:jc w:val="center"/>
        <w:rPr>
          <w:b/>
          <w:bCs/>
          <w:color w:val="auto"/>
          <w:sz w:val="36"/>
          <w:szCs w:val="36"/>
          <w:highlight w:val="none"/>
        </w:rPr>
      </w:pPr>
    </w:p>
    <w:p>
      <w:pPr>
        <w:ind w:firstLine="643"/>
        <w:jc w:val="right"/>
        <w:outlineLvl w:val="1"/>
        <w:rPr>
          <w:b/>
          <w:bCs/>
          <w:color w:val="auto"/>
          <w:highlight w:val="none"/>
        </w:rPr>
      </w:pPr>
      <w:bookmarkStart w:id="167" w:name="_Toc18396"/>
      <w:bookmarkStart w:id="168" w:name="_Toc7895"/>
      <w:bookmarkStart w:id="169" w:name="_Toc21045"/>
      <w:bookmarkStart w:id="170" w:name="_Toc13635"/>
      <w:bookmarkStart w:id="171" w:name="_Toc14587"/>
      <w:bookmarkStart w:id="172" w:name="_Toc19229"/>
      <w:bookmarkStart w:id="173" w:name="_Toc12853"/>
      <w:bookmarkStart w:id="174" w:name="_Toc70407845"/>
      <w:bookmarkStart w:id="175" w:name="_Toc11662"/>
      <w:bookmarkStart w:id="176" w:name="_Toc8312"/>
      <w:r>
        <w:rPr>
          <w:rFonts w:hint="eastAsia"/>
          <w:b/>
          <w:bCs/>
          <w:color w:val="auto"/>
          <w:sz w:val="32"/>
          <w:szCs w:val="32"/>
          <w:highlight w:val="none"/>
          <w:bdr w:val="single" w:color="auto" w:sz="4" w:space="0"/>
        </w:rPr>
        <w:t>正/副本</w:t>
      </w:r>
      <w:bookmarkEnd w:id="167"/>
      <w:bookmarkEnd w:id="168"/>
      <w:bookmarkEnd w:id="169"/>
      <w:bookmarkEnd w:id="170"/>
      <w:bookmarkEnd w:id="171"/>
    </w:p>
    <w:p>
      <w:pPr>
        <w:ind w:left="0" w:leftChars="0" w:firstLine="0" w:firstLineChars="0"/>
        <w:jc w:val="center"/>
        <w:rPr>
          <w:b/>
          <w:bCs/>
          <w:color w:val="auto"/>
          <w:sz w:val="36"/>
          <w:szCs w:val="36"/>
          <w:highlight w:val="none"/>
        </w:rPr>
      </w:pPr>
    </w:p>
    <w:p>
      <w:pPr>
        <w:ind w:firstLine="0" w:firstLineChars="0"/>
        <w:jc w:val="center"/>
        <w:rPr>
          <w:b/>
          <w:bCs/>
          <w:color w:val="auto"/>
          <w:sz w:val="36"/>
          <w:szCs w:val="36"/>
          <w:highlight w:val="none"/>
        </w:rPr>
      </w:pPr>
      <w:r>
        <w:rPr>
          <w:rFonts w:hint="eastAsia"/>
          <w:b/>
          <w:bCs/>
          <w:color w:val="auto"/>
          <w:sz w:val="36"/>
          <w:szCs w:val="36"/>
          <w:highlight w:val="none"/>
        </w:rPr>
        <w:t>项目名称：</w:t>
      </w:r>
    </w:p>
    <w:p>
      <w:pPr>
        <w:ind w:firstLine="0" w:firstLineChars="0"/>
        <w:jc w:val="center"/>
        <w:rPr>
          <w:b/>
          <w:bCs/>
          <w:color w:val="auto"/>
          <w:sz w:val="36"/>
          <w:szCs w:val="36"/>
          <w:highlight w:val="none"/>
        </w:rPr>
      </w:pPr>
      <w:r>
        <w:rPr>
          <w:rFonts w:hint="eastAsia"/>
          <w:b/>
          <w:bCs/>
          <w:color w:val="auto"/>
          <w:sz w:val="36"/>
          <w:szCs w:val="36"/>
          <w:highlight w:val="none"/>
        </w:rPr>
        <w:t>项目编号：</w:t>
      </w:r>
    </w:p>
    <w:p>
      <w:pPr>
        <w:ind w:firstLine="0" w:firstLineChars="0"/>
        <w:jc w:val="center"/>
        <w:rPr>
          <w:b/>
          <w:bCs/>
          <w:color w:val="auto"/>
          <w:sz w:val="36"/>
          <w:szCs w:val="36"/>
          <w:highlight w:val="none"/>
        </w:rPr>
      </w:pPr>
    </w:p>
    <w:p>
      <w:pPr>
        <w:pStyle w:val="86"/>
        <w:rPr>
          <w:color w:val="auto"/>
          <w:highlight w:val="none"/>
        </w:rPr>
      </w:pPr>
    </w:p>
    <w:p>
      <w:pPr>
        <w:ind w:firstLine="0" w:firstLineChars="0"/>
        <w:jc w:val="center"/>
        <w:rPr>
          <w:b/>
          <w:bCs/>
          <w:color w:val="auto"/>
          <w:sz w:val="48"/>
          <w:szCs w:val="48"/>
          <w:highlight w:val="none"/>
        </w:rPr>
      </w:pPr>
      <w:r>
        <w:rPr>
          <w:rFonts w:hint="eastAsia"/>
          <w:b/>
          <w:bCs/>
          <w:color w:val="auto"/>
          <w:sz w:val="48"/>
          <w:szCs w:val="48"/>
          <w:highlight w:val="none"/>
        </w:rPr>
        <w:t>响</w:t>
      </w:r>
    </w:p>
    <w:p>
      <w:pPr>
        <w:ind w:firstLine="0" w:firstLineChars="0"/>
        <w:jc w:val="center"/>
        <w:rPr>
          <w:rFonts w:hint="eastAsia"/>
          <w:b/>
          <w:bCs/>
          <w:color w:val="auto"/>
          <w:sz w:val="48"/>
          <w:szCs w:val="48"/>
          <w:highlight w:val="none"/>
        </w:rPr>
      </w:pPr>
    </w:p>
    <w:p>
      <w:pPr>
        <w:ind w:firstLine="0" w:firstLineChars="0"/>
        <w:jc w:val="center"/>
        <w:rPr>
          <w:b/>
          <w:bCs/>
          <w:color w:val="auto"/>
          <w:sz w:val="48"/>
          <w:szCs w:val="48"/>
          <w:highlight w:val="none"/>
        </w:rPr>
      </w:pPr>
      <w:r>
        <w:rPr>
          <w:rFonts w:hint="eastAsia"/>
          <w:b/>
          <w:bCs/>
          <w:color w:val="auto"/>
          <w:sz w:val="48"/>
          <w:szCs w:val="48"/>
          <w:highlight w:val="none"/>
        </w:rPr>
        <w:t>应</w:t>
      </w:r>
    </w:p>
    <w:p>
      <w:pPr>
        <w:ind w:firstLine="0" w:firstLineChars="0"/>
        <w:jc w:val="center"/>
        <w:rPr>
          <w:rFonts w:hint="eastAsia"/>
          <w:b/>
          <w:bCs/>
          <w:color w:val="auto"/>
          <w:sz w:val="48"/>
          <w:szCs w:val="48"/>
          <w:highlight w:val="none"/>
        </w:rPr>
      </w:pPr>
    </w:p>
    <w:p>
      <w:pPr>
        <w:ind w:firstLine="0" w:firstLineChars="0"/>
        <w:jc w:val="center"/>
        <w:rPr>
          <w:b/>
          <w:bCs/>
          <w:color w:val="auto"/>
          <w:sz w:val="48"/>
          <w:szCs w:val="48"/>
          <w:highlight w:val="none"/>
        </w:rPr>
      </w:pPr>
      <w:r>
        <w:rPr>
          <w:rFonts w:hint="eastAsia"/>
          <w:b/>
          <w:bCs/>
          <w:color w:val="auto"/>
          <w:sz w:val="48"/>
          <w:szCs w:val="48"/>
          <w:highlight w:val="none"/>
        </w:rPr>
        <w:t>文</w:t>
      </w:r>
    </w:p>
    <w:p>
      <w:pPr>
        <w:ind w:firstLine="0" w:firstLineChars="0"/>
        <w:jc w:val="center"/>
        <w:rPr>
          <w:rFonts w:hint="eastAsia"/>
          <w:b/>
          <w:bCs/>
          <w:color w:val="auto"/>
          <w:sz w:val="48"/>
          <w:szCs w:val="48"/>
          <w:highlight w:val="none"/>
        </w:rPr>
      </w:pPr>
    </w:p>
    <w:p>
      <w:pPr>
        <w:ind w:firstLine="0" w:firstLineChars="0"/>
        <w:jc w:val="center"/>
        <w:rPr>
          <w:b/>
          <w:bCs/>
          <w:color w:val="auto"/>
          <w:sz w:val="48"/>
          <w:szCs w:val="48"/>
          <w:highlight w:val="none"/>
        </w:rPr>
      </w:pPr>
      <w:r>
        <w:rPr>
          <w:rFonts w:hint="eastAsia"/>
          <w:b/>
          <w:bCs/>
          <w:color w:val="auto"/>
          <w:sz w:val="48"/>
          <w:szCs w:val="48"/>
          <w:highlight w:val="none"/>
        </w:rPr>
        <w:t>件</w:t>
      </w:r>
    </w:p>
    <w:p>
      <w:pPr>
        <w:ind w:firstLine="0" w:firstLineChars="0"/>
        <w:jc w:val="center"/>
        <w:rPr>
          <w:b/>
          <w:bCs/>
          <w:color w:val="auto"/>
          <w:sz w:val="36"/>
          <w:szCs w:val="36"/>
          <w:highlight w:val="none"/>
        </w:rPr>
      </w:pPr>
    </w:p>
    <w:p>
      <w:pPr>
        <w:ind w:firstLine="723"/>
        <w:jc w:val="center"/>
        <w:rPr>
          <w:b/>
          <w:bCs/>
          <w:color w:val="auto"/>
          <w:sz w:val="36"/>
          <w:szCs w:val="36"/>
          <w:highlight w:val="none"/>
        </w:rPr>
      </w:pPr>
    </w:p>
    <w:p>
      <w:pPr>
        <w:ind w:firstLine="1680" w:firstLineChars="600"/>
        <w:rPr>
          <w:color w:val="auto"/>
          <w:sz w:val="28"/>
          <w:szCs w:val="28"/>
          <w:highlight w:val="none"/>
        </w:rPr>
      </w:pPr>
      <w:r>
        <w:rPr>
          <w:rFonts w:hint="eastAsia"/>
          <w:color w:val="auto"/>
          <w:sz w:val="28"/>
          <w:szCs w:val="28"/>
          <w:highlight w:val="none"/>
          <w:lang w:val="en-GB" w:eastAsia="zh-CN"/>
        </w:rPr>
        <w:t>供应商</w:t>
      </w:r>
      <w:r>
        <w:rPr>
          <w:rFonts w:hint="eastAsia"/>
          <w:color w:val="auto"/>
          <w:sz w:val="28"/>
          <w:szCs w:val="28"/>
          <w:highlight w:val="none"/>
          <w:lang w:val="en-GB"/>
        </w:rPr>
        <w:t>名称：</w:t>
      </w:r>
      <w:r>
        <w:rPr>
          <w:rFonts w:hint="eastAsia"/>
          <w:color w:val="auto"/>
          <w:sz w:val="28"/>
          <w:szCs w:val="28"/>
          <w:highlight w:val="none"/>
          <w:u w:val="single"/>
          <w:lang w:val="en-GB"/>
        </w:rPr>
        <w:t xml:space="preserve">    </w:t>
      </w:r>
      <w:r>
        <w:rPr>
          <w:rFonts w:hint="eastAsia"/>
          <w:color w:val="auto"/>
          <w:sz w:val="28"/>
          <w:szCs w:val="28"/>
          <w:highlight w:val="none"/>
          <w:u w:val="single"/>
        </w:rPr>
        <w:t xml:space="preserve">                 </w:t>
      </w:r>
      <w:r>
        <w:rPr>
          <w:rFonts w:hint="eastAsia"/>
          <w:color w:val="auto"/>
          <w:sz w:val="28"/>
          <w:szCs w:val="28"/>
          <w:highlight w:val="none"/>
          <w:u w:val="single"/>
          <w:lang w:val="en-GB"/>
        </w:rPr>
        <w:t xml:space="preserve"> （公章）</w:t>
      </w:r>
    </w:p>
    <w:p>
      <w:pPr>
        <w:ind w:firstLine="1680" w:firstLineChars="600"/>
        <w:rPr>
          <w:bCs/>
          <w:color w:val="auto"/>
          <w:kern w:val="2"/>
          <w:sz w:val="28"/>
          <w:szCs w:val="28"/>
          <w:highlight w:val="none"/>
          <w:u w:val="single"/>
        </w:rPr>
      </w:pPr>
      <w:r>
        <w:rPr>
          <w:rFonts w:hint="eastAsia"/>
          <w:color w:val="auto"/>
          <w:sz w:val="28"/>
          <w:szCs w:val="28"/>
          <w:highlight w:val="none"/>
        </w:rPr>
        <w:t>法定代表人或</w:t>
      </w:r>
      <w:r>
        <w:rPr>
          <w:rFonts w:hint="eastAsia"/>
          <w:color w:val="auto"/>
          <w:sz w:val="28"/>
          <w:szCs w:val="28"/>
          <w:highlight w:val="none"/>
          <w:lang w:val="en-GB"/>
        </w:rPr>
        <w:t>被授权人</w:t>
      </w:r>
      <w:r>
        <w:rPr>
          <w:rFonts w:hint="eastAsia"/>
          <w:color w:val="auto"/>
          <w:sz w:val="28"/>
          <w:szCs w:val="28"/>
          <w:highlight w:val="none"/>
        </w:rPr>
        <w:t>：</w:t>
      </w:r>
      <w:r>
        <w:rPr>
          <w:rFonts w:hint="eastAsia"/>
          <w:bCs/>
          <w:color w:val="auto"/>
          <w:kern w:val="2"/>
          <w:sz w:val="28"/>
          <w:szCs w:val="28"/>
          <w:highlight w:val="none"/>
          <w:u w:val="single"/>
        </w:rPr>
        <w:t xml:space="preserve">               .     </w:t>
      </w:r>
    </w:p>
    <w:p>
      <w:pPr>
        <w:ind w:firstLine="1680" w:firstLineChars="600"/>
        <w:rPr>
          <w:bCs/>
          <w:color w:val="auto"/>
          <w:sz w:val="28"/>
          <w:szCs w:val="28"/>
          <w:highlight w:val="none"/>
          <w:u w:val="single"/>
        </w:rPr>
      </w:pPr>
      <w:r>
        <w:rPr>
          <w:rFonts w:hint="eastAsia"/>
          <w:bCs/>
          <w:color w:val="auto"/>
          <w:sz w:val="28"/>
          <w:szCs w:val="28"/>
          <w:highlight w:val="none"/>
          <w:lang w:val="en-GB"/>
        </w:rPr>
        <w:t>联系电话：</w:t>
      </w:r>
      <w:r>
        <w:rPr>
          <w:rFonts w:hint="eastAsia"/>
          <w:bCs/>
          <w:color w:val="auto"/>
          <w:sz w:val="28"/>
          <w:szCs w:val="28"/>
          <w:highlight w:val="none"/>
          <w:u w:val="single"/>
        </w:rPr>
        <w:t xml:space="preserve">                      .</w:t>
      </w:r>
    </w:p>
    <w:p>
      <w:pPr>
        <w:ind w:firstLine="1680" w:firstLineChars="600"/>
        <w:rPr>
          <w:color w:val="auto"/>
          <w:sz w:val="28"/>
          <w:szCs w:val="28"/>
          <w:highlight w:val="none"/>
          <w:lang w:val="en-GB"/>
        </w:rPr>
      </w:pPr>
      <w:r>
        <w:rPr>
          <w:rFonts w:hint="eastAsia"/>
          <w:color w:val="auto"/>
          <w:sz w:val="28"/>
          <w:szCs w:val="28"/>
          <w:highlight w:val="none"/>
        </w:rPr>
        <w:t>响应</w:t>
      </w:r>
      <w:r>
        <w:rPr>
          <w:rFonts w:hint="eastAsia"/>
          <w:color w:val="auto"/>
          <w:sz w:val="28"/>
          <w:szCs w:val="28"/>
          <w:highlight w:val="none"/>
          <w:lang w:val="en-GB"/>
        </w:rPr>
        <w:t>日期：</w:t>
      </w:r>
      <w:r>
        <w:rPr>
          <w:rFonts w:hint="eastAsia"/>
          <w:color w:val="auto"/>
          <w:sz w:val="28"/>
          <w:szCs w:val="28"/>
          <w:highlight w:val="none"/>
          <w:u w:val="single"/>
        </w:rPr>
        <w:t xml:space="preserve">      </w:t>
      </w:r>
      <w:r>
        <w:rPr>
          <w:rFonts w:hint="eastAsia"/>
          <w:color w:val="auto"/>
          <w:sz w:val="28"/>
          <w:szCs w:val="28"/>
          <w:highlight w:val="none"/>
          <w:lang w:val="en-GB"/>
        </w:rPr>
        <w:t>年</w:t>
      </w:r>
      <w:r>
        <w:rPr>
          <w:rFonts w:hint="eastAsia"/>
          <w:color w:val="auto"/>
          <w:sz w:val="28"/>
          <w:szCs w:val="28"/>
          <w:highlight w:val="none"/>
          <w:u w:val="single"/>
        </w:rPr>
        <w:t xml:space="preserve">    </w:t>
      </w:r>
      <w:r>
        <w:rPr>
          <w:rFonts w:hint="eastAsia"/>
          <w:color w:val="auto"/>
          <w:sz w:val="28"/>
          <w:szCs w:val="28"/>
          <w:highlight w:val="none"/>
          <w:lang w:val="en-GB"/>
        </w:rPr>
        <w:t>月</w:t>
      </w:r>
      <w:r>
        <w:rPr>
          <w:rFonts w:hint="eastAsia"/>
          <w:color w:val="auto"/>
          <w:sz w:val="28"/>
          <w:szCs w:val="28"/>
          <w:highlight w:val="none"/>
          <w:u w:val="single"/>
        </w:rPr>
        <w:t xml:space="preserve">    </w:t>
      </w:r>
      <w:r>
        <w:rPr>
          <w:rFonts w:hint="eastAsia"/>
          <w:color w:val="auto"/>
          <w:sz w:val="28"/>
          <w:szCs w:val="28"/>
          <w:highlight w:val="none"/>
          <w:lang w:val="en-GB"/>
        </w:rPr>
        <w:t>日</w:t>
      </w:r>
    </w:p>
    <w:p>
      <w:pPr>
        <w:spacing w:line="240" w:lineRule="auto"/>
        <w:ind w:firstLine="0" w:firstLineChars="0"/>
        <w:rPr>
          <w:b/>
          <w:bCs/>
          <w:color w:val="auto"/>
          <w:kern w:val="2"/>
          <w:szCs w:val="28"/>
          <w:highlight w:val="none"/>
        </w:rPr>
      </w:pPr>
      <w:r>
        <w:rPr>
          <w:color w:val="auto"/>
          <w:highlight w:val="none"/>
        </w:rPr>
        <w:br w:type="page"/>
      </w:r>
    </w:p>
    <w:p>
      <w:pPr>
        <w:snapToGrid w:val="0"/>
        <w:spacing w:line="440" w:lineRule="exact"/>
        <w:ind w:firstLine="723" w:firstLineChars="200"/>
        <w:jc w:val="center"/>
        <w:rPr>
          <w:rFonts w:hint="eastAsia" w:ascii="宋体" w:hAnsi="宋体" w:eastAsia="宋体" w:cs="宋体"/>
          <w:b/>
          <w:bCs/>
          <w:color w:val="auto"/>
          <w:sz w:val="36"/>
          <w:szCs w:val="36"/>
          <w:highlight w:val="none"/>
          <w:lang w:eastAsia="zh-CN"/>
        </w:rPr>
      </w:pPr>
      <w:bookmarkStart w:id="177" w:name="_Toc20621"/>
      <w:r>
        <w:rPr>
          <w:rFonts w:hint="eastAsia" w:ascii="宋体" w:hAnsi="宋体" w:cs="宋体"/>
          <w:b/>
          <w:bCs/>
          <w:color w:val="auto"/>
          <w:sz w:val="36"/>
          <w:szCs w:val="36"/>
          <w:highlight w:val="none"/>
          <w:lang w:eastAsia="zh-CN"/>
        </w:rPr>
        <w:t>目录</w:t>
      </w:r>
    </w:p>
    <w:p>
      <w:pPr>
        <w:snapToGrid w:val="0"/>
        <w:spacing w:line="440" w:lineRule="exact"/>
        <w:ind w:firstLine="480" w:firstLineChars="200"/>
        <w:rPr>
          <w:rFonts w:hint="eastAsia"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请</w:t>
      </w:r>
      <w:r>
        <w:rPr>
          <w:rFonts w:hint="eastAsia" w:cs="宋体"/>
          <w:color w:val="auto"/>
          <w:sz w:val="24"/>
          <w:highlight w:val="none"/>
          <w:lang w:eastAsia="zh-CN"/>
        </w:rPr>
        <w:t>供应商</w:t>
      </w:r>
      <w:r>
        <w:rPr>
          <w:rFonts w:hint="eastAsia" w:ascii="宋体" w:hAnsi="宋体" w:cs="宋体"/>
          <w:color w:val="auto"/>
          <w:sz w:val="24"/>
          <w:highlight w:val="none"/>
        </w:rPr>
        <w:t>按照以下文件要求的格式、内容制作</w:t>
      </w:r>
      <w:r>
        <w:rPr>
          <w:rFonts w:hint="eastAsia" w:cs="宋体"/>
          <w:color w:val="auto"/>
          <w:sz w:val="24"/>
          <w:highlight w:val="none"/>
          <w:lang w:val="en-US" w:eastAsia="zh-CN"/>
        </w:rPr>
        <w:t>响应</w:t>
      </w:r>
      <w:r>
        <w:rPr>
          <w:rFonts w:hint="eastAsia" w:ascii="宋体" w:hAnsi="宋体" w:cs="宋体"/>
          <w:color w:val="auto"/>
          <w:sz w:val="24"/>
          <w:highlight w:val="none"/>
        </w:rPr>
        <w:t>文件，并按以下顺序编制目录及页码，否则将影响对</w:t>
      </w:r>
      <w:r>
        <w:rPr>
          <w:rFonts w:hint="eastAsia" w:cs="宋体"/>
          <w:color w:val="auto"/>
          <w:sz w:val="24"/>
          <w:highlight w:val="none"/>
          <w:lang w:val="en-US" w:eastAsia="zh-CN"/>
        </w:rPr>
        <w:t>响应</w:t>
      </w:r>
      <w:r>
        <w:rPr>
          <w:rFonts w:hint="eastAsia" w:ascii="宋体" w:hAnsi="宋体" w:cs="宋体"/>
          <w:color w:val="auto"/>
          <w:sz w:val="24"/>
          <w:highlight w:val="none"/>
        </w:rPr>
        <w:t>文件的评价：</w:t>
      </w:r>
    </w:p>
    <w:p>
      <w:pPr>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一、</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响应函</w:t>
      </w:r>
    </w:p>
    <w:p>
      <w:pPr>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二、</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开标一览表</w:t>
      </w:r>
    </w:p>
    <w:p>
      <w:pPr>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三、</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法定代表人身份证明</w:t>
      </w:r>
    </w:p>
    <w:p>
      <w:pPr>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四、 供应商资格要求</w:t>
      </w:r>
    </w:p>
    <w:p>
      <w:pPr>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五、</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反商业贿赂承诺书</w:t>
      </w:r>
    </w:p>
    <w:p>
      <w:pPr>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六、</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诚信投标、诚信履约承诺书</w:t>
      </w:r>
    </w:p>
    <w:p>
      <w:pPr>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七、 施工组织设计</w:t>
      </w:r>
    </w:p>
    <w:p>
      <w:pPr>
        <w:snapToGrid w:val="0"/>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八、</w:t>
      </w:r>
      <w:r>
        <w:rPr>
          <w:rFonts w:hint="eastAsia"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供应商认为需要提供的其他材料</w:t>
      </w:r>
    </w:p>
    <w:p>
      <w:pPr>
        <w:snapToGrid w:val="0"/>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中小企业声明函、（一）监狱企业证明、（二）</w:t>
      </w:r>
      <w:r>
        <w:rPr>
          <w:rFonts w:hint="default" w:ascii="宋体" w:hAnsi="宋体" w:eastAsia="宋体" w:cs="宋体"/>
          <w:color w:val="auto"/>
          <w:sz w:val="24"/>
          <w:highlight w:val="none"/>
          <w:lang w:val="en-US" w:eastAsia="zh-CN"/>
        </w:rPr>
        <w:t>残疾人福利性单位声明函</w:t>
      </w:r>
    </w:p>
    <w:p>
      <w:pPr>
        <w:spacing w:line="440" w:lineRule="exact"/>
        <w:jc w:val="center"/>
        <w:rPr>
          <w:rFonts w:hint="eastAsia" w:ascii="宋体" w:hAnsi="宋体" w:cs="宋体"/>
          <w:b/>
          <w:bCs/>
          <w:color w:val="auto"/>
          <w:sz w:val="24"/>
          <w:highlight w:val="none"/>
        </w:rPr>
      </w:pPr>
    </w:p>
    <w:p>
      <w:pPr>
        <w:rPr>
          <w:rFonts w:hint="eastAsia"/>
          <w:color w:val="auto"/>
          <w:highlight w:val="none"/>
        </w:rPr>
      </w:pPr>
      <w:r>
        <w:rPr>
          <w:rFonts w:hint="eastAsia" w:ascii="宋体" w:hAnsi="宋体" w:cs="宋体"/>
          <w:b/>
          <w:bCs/>
          <w:color w:val="auto"/>
          <w:sz w:val="24"/>
          <w:highlight w:val="none"/>
        </w:rPr>
        <w:t>注：以上复印件均需要加</w:t>
      </w:r>
      <w:r>
        <w:rPr>
          <w:rFonts w:hint="eastAsia" w:cs="宋体"/>
          <w:b/>
          <w:bCs/>
          <w:color w:val="auto"/>
          <w:sz w:val="24"/>
          <w:highlight w:val="none"/>
          <w:lang w:eastAsia="zh-CN"/>
        </w:rPr>
        <w:t>供应商</w:t>
      </w:r>
      <w:r>
        <w:rPr>
          <w:rFonts w:hint="eastAsia" w:ascii="宋体" w:hAnsi="宋体" w:cs="宋体"/>
          <w:b/>
          <w:bCs/>
          <w:color w:val="auto"/>
          <w:sz w:val="24"/>
          <w:highlight w:val="none"/>
        </w:rPr>
        <w:t>盖公章。</w:t>
      </w:r>
      <w:r>
        <w:rPr>
          <w:rFonts w:hint="eastAsia"/>
          <w:color w:val="auto"/>
          <w:highlight w:val="none"/>
        </w:rPr>
        <w:br w:type="page"/>
      </w:r>
    </w:p>
    <w:p>
      <w:pPr>
        <w:pStyle w:val="3"/>
        <w:ind w:firstLine="482"/>
        <w:rPr>
          <w:color w:val="auto"/>
          <w:highlight w:val="none"/>
        </w:rPr>
      </w:pPr>
      <w:r>
        <w:rPr>
          <w:rFonts w:hint="eastAsia"/>
          <w:color w:val="auto"/>
          <w:highlight w:val="none"/>
        </w:rPr>
        <w:t>一、响应函</w:t>
      </w:r>
      <w:bookmarkEnd w:id="172"/>
      <w:bookmarkEnd w:id="173"/>
      <w:bookmarkEnd w:id="174"/>
      <w:bookmarkEnd w:id="175"/>
      <w:bookmarkEnd w:id="176"/>
      <w:bookmarkEnd w:id="177"/>
    </w:p>
    <w:p>
      <w:pPr>
        <w:ind w:firstLine="0" w:firstLineChars="0"/>
        <w:rPr>
          <w:color w:val="auto"/>
          <w:highlight w:val="none"/>
        </w:rPr>
      </w:pPr>
      <w:r>
        <w:rPr>
          <w:rFonts w:hint="eastAsia"/>
          <w:color w:val="auto"/>
          <w:highlight w:val="none"/>
        </w:rPr>
        <w:t>致 ：（采购单位）</w:t>
      </w:r>
    </w:p>
    <w:p>
      <w:pPr>
        <w:ind w:firstLine="480"/>
        <w:rPr>
          <w:color w:val="auto"/>
          <w:highlight w:val="none"/>
        </w:rPr>
      </w:pPr>
      <w:r>
        <w:rPr>
          <w:rFonts w:hint="eastAsia"/>
          <w:color w:val="auto"/>
          <w:highlight w:val="none"/>
        </w:rPr>
        <w:t>我们仔细阅读并全面研究了</w:t>
      </w:r>
      <w:r>
        <w:rPr>
          <w:rFonts w:hint="eastAsia"/>
          <w:color w:val="auto"/>
          <w:highlight w:val="none"/>
          <w:u w:val="single"/>
        </w:rPr>
        <w:t xml:space="preserve">   （项目名称）    </w:t>
      </w:r>
      <w:r>
        <w:rPr>
          <w:rFonts w:hint="eastAsia"/>
          <w:color w:val="auto"/>
          <w:highlight w:val="none"/>
        </w:rPr>
        <w:t>（</w:t>
      </w:r>
      <w:r>
        <w:rPr>
          <w:rFonts w:hint="eastAsia"/>
          <w:color w:val="auto"/>
          <w:highlight w:val="none"/>
          <w:u w:val="single"/>
        </w:rPr>
        <w:t xml:space="preserve"> 项目编号 </w:t>
      </w:r>
      <w:r>
        <w:rPr>
          <w:rFonts w:hint="eastAsia"/>
          <w:color w:val="auto"/>
          <w:highlight w:val="none"/>
        </w:rPr>
        <w:t>）竞争性磋商文件，决定响应磋商文件的邀请，参与本项目。为此，我方声明如下：</w:t>
      </w:r>
    </w:p>
    <w:p>
      <w:pPr>
        <w:ind w:firstLine="480"/>
        <w:rPr>
          <w:color w:val="auto"/>
          <w:highlight w:val="none"/>
        </w:rPr>
      </w:pPr>
      <w:r>
        <w:rPr>
          <w:rFonts w:hint="eastAsia"/>
          <w:color w:val="auto"/>
          <w:highlight w:val="none"/>
        </w:rPr>
        <w:t>1. 我方愿意按照采购文件规定的各项要求，提供所需的</w:t>
      </w:r>
      <w:r>
        <w:rPr>
          <w:rFonts w:hint="eastAsia"/>
          <w:color w:val="auto"/>
          <w:highlight w:val="none"/>
          <w:lang w:val="en-US" w:eastAsia="zh-CN"/>
        </w:rPr>
        <w:t>工程</w:t>
      </w:r>
      <w:r>
        <w:rPr>
          <w:rFonts w:hint="eastAsia"/>
          <w:color w:val="auto"/>
          <w:highlight w:val="none"/>
        </w:rPr>
        <w:t>与服务，</w:t>
      </w:r>
      <w:r>
        <w:rPr>
          <w:rFonts w:hint="eastAsia"/>
          <w:color w:val="auto"/>
          <w:highlight w:val="none"/>
          <w:lang w:val="en-US" w:eastAsia="zh-CN"/>
        </w:rPr>
        <w:t>响应</w:t>
      </w:r>
      <w:r>
        <w:rPr>
          <w:rFonts w:hint="eastAsia"/>
          <w:color w:val="auto"/>
          <w:highlight w:val="none"/>
        </w:rPr>
        <w:t>报价为</w:t>
      </w:r>
      <w:r>
        <w:rPr>
          <w:rFonts w:hint="eastAsia"/>
          <w:color w:val="auto"/>
          <w:highlight w:val="none"/>
          <w:u w:val="single"/>
        </w:rPr>
        <w:t>大写：人民币   （小写：¥   元）</w:t>
      </w:r>
      <w:r>
        <w:rPr>
          <w:rFonts w:hint="eastAsia"/>
          <w:color w:val="auto"/>
          <w:highlight w:val="none"/>
        </w:rPr>
        <w:t>。</w:t>
      </w:r>
    </w:p>
    <w:p>
      <w:pPr>
        <w:ind w:firstLine="480"/>
        <w:rPr>
          <w:color w:val="auto"/>
          <w:highlight w:val="none"/>
        </w:rPr>
      </w:pPr>
      <w:r>
        <w:rPr>
          <w:rFonts w:hint="eastAsia"/>
          <w:color w:val="auto"/>
          <w:highlight w:val="none"/>
        </w:rPr>
        <w:t>2.投标有效期为递交响应文件截止之日起</w:t>
      </w:r>
      <w:r>
        <w:rPr>
          <w:rFonts w:hint="eastAsia"/>
          <w:color w:val="auto"/>
          <w:highlight w:val="none"/>
          <w:u w:val="single"/>
        </w:rPr>
        <w:t xml:space="preserve"> 60 </w:t>
      </w:r>
      <w:r>
        <w:rPr>
          <w:rFonts w:hint="eastAsia"/>
          <w:color w:val="auto"/>
          <w:highlight w:val="none"/>
        </w:rPr>
        <w:t>天。</w:t>
      </w:r>
    </w:p>
    <w:p>
      <w:pPr>
        <w:ind w:firstLine="480"/>
        <w:rPr>
          <w:rFonts w:hint="default"/>
          <w:color w:val="auto"/>
          <w:highlight w:val="none"/>
          <w:u w:val="single"/>
          <w:lang w:val="en-US" w:eastAsia="zh-CN"/>
        </w:rPr>
      </w:pPr>
      <w:r>
        <w:rPr>
          <w:rFonts w:hint="eastAsia"/>
          <w:color w:val="auto"/>
          <w:highlight w:val="none"/>
        </w:rPr>
        <w:t>3.合同履行期限</w:t>
      </w:r>
      <w:r>
        <w:rPr>
          <w:rFonts w:hint="eastAsia"/>
          <w:color w:val="auto"/>
          <w:highlight w:val="none"/>
          <w:lang w:eastAsia="zh-CN"/>
        </w:rPr>
        <w:t>（</w:t>
      </w:r>
      <w:r>
        <w:rPr>
          <w:rFonts w:hint="eastAsia"/>
          <w:color w:val="auto"/>
          <w:highlight w:val="none"/>
          <w:lang w:val="en-US" w:eastAsia="zh-CN"/>
        </w:rPr>
        <w:t>计划工期</w:t>
      </w:r>
      <w:r>
        <w:rPr>
          <w:rFonts w:hint="eastAsia"/>
          <w:color w:val="auto"/>
          <w:highlight w:val="none"/>
          <w:lang w:eastAsia="zh-CN"/>
        </w:rPr>
        <w:t>）</w:t>
      </w:r>
      <w:r>
        <w:rPr>
          <w:rFonts w:hint="eastAsia"/>
          <w:color w:val="auto"/>
          <w:highlight w:val="none"/>
        </w:rPr>
        <w:t>：</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u w:val="single"/>
          <w:lang w:val="en-US" w:eastAsia="zh-CN"/>
        </w:rPr>
        <w:t xml:space="preserve">    。</w:t>
      </w:r>
    </w:p>
    <w:p>
      <w:pPr>
        <w:ind w:firstLine="480"/>
        <w:rPr>
          <w:color w:val="auto"/>
          <w:highlight w:val="none"/>
        </w:rPr>
      </w:pPr>
      <w:r>
        <w:rPr>
          <w:rFonts w:hint="eastAsia"/>
          <w:color w:val="auto"/>
          <w:highlight w:val="none"/>
        </w:rPr>
        <w:t>4.我方已经详细地阅读了全部竞争性磋商文件及其附件，包括澄清及参考文件(如有)。我方已完全清晰理解竞争性磋商文件的要求，不存在任何含糊不清和误解之处，同意放弃对这些文件所提出的异议和质疑的权利。</w:t>
      </w:r>
    </w:p>
    <w:p>
      <w:pPr>
        <w:ind w:firstLine="480"/>
        <w:rPr>
          <w:color w:val="auto"/>
          <w:highlight w:val="none"/>
        </w:rPr>
      </w:pPr>
      <w:r>
        <w:rPr>
          <w:rFonts w:hint="eastAsia"/>
          <w:color w:val="auto"/>
          <w:highlight w:val="none"/>
        </w:rPr>
        <w:t>5.我方已毫无保留地向贵方提供一切所需的证明材料。</w:t>
      </w:r>
    </w:p>
    <w:p>
      <w:pPr>
        <w:ind w:firstLine="480"/>
        <w:rPr>
          <w:color w:val="auto"/>
          <w:highlight w:val="none"/>
        </w:rPr>
      </w:pPr>
      <w:r>
        <w:rPr>
          <w:rFonts w:hint="eastAsia"/>
          <w:color w:val="auto"/>
          <w:highlight w:val="none"/>
        </w:rPr>
        <w:t>6.我方承诺在本次竞争性磋商响应中提供的一切文件，无论是原件还是复印件均为真实和准确的，绝无任何虚假、伪造和夸大的成份，否则，愿承担相应的后果和法律责任。</w:t>
      </w:r>
    </w:p>
    <w:p>
      <w:pPr>
        <w:ind w:firstLine="480"/>
        <w:rPr>
          <w:color w:val="auto"/>
          <w:highlight w:val="none"/>
        </w:rPr>
      </w:pPr>
      <w:r>
        <w:rPr>
          <w:rFonts w:hint="eastAsia"/>
          <w:color w:val="auto"/>
          <w:highlight w:val="none"/>
        </w:rPr>
        <w:t>7.我方完全服从和尊重评委会所作的评定结果，同时清楚理解到报价最低并非意味着必定获得成交资格。</w:t>
      </w:r>
    </w:p>
    <w:p>
      <w:pPr>
        <w:ind w:firstLine="480"/>
        <w:rPr>
          <w:color w:val="auto"/>
          <w:highlight w:val="none"/>
        </w:rPr>
      </w:pPr>
      <w:r>
        <w:rPr>
          <w:rFonts w:hint="eastAsia"/>
          <w:color w:val="auto"/>
          <w:highlight w:val="none"/>
        </w:rPr>
        <w:t>8. 如果我方投标被接受，则至合同履行完成和质量保证期满为止，本响应文件保持有效。</w:t>
      </w:r>
    </w:p>
    <w:p>
      <w:pPr>
        <w:pStyle w:val="83"/>
        <w:ind w:left="3396" w:leftChars="200" w:hanging="2916" w:hangingChars="1215"/>
        <w:rPr>
          <w:rFonts w:hAnsi="宋体" w:eastAsia="宋体" w:cs="宋体"/>
          <w:color w:val="auto"/>
          <w:sz w:val="21"/>
          <w:szCs w:val="21"/>
          <w:highlight w:val="none"/>
        </w:rPr>
      </w:pPr>
      <w:r>
        <w:rPr>
          <w:rFonts w:hint="eastAsia" w:hAnsi="宋体" w:eastAsia="宋体" w:cs="宋体"/>
          <w:color w:val="auto"/>
          <w:sz w:val="24"/>
          <w:szCs w:val="24"/>
          <w:highlight w:val="none"/>
        </w:rPr>
        <w:t>供应商名称：</w:t>
      </w:r>
      <w:r>
        <w:rPr>
          <w:rFonts w:hint="eastAsia" w:hAnsi="宋体" w:eastAsia="宋体" w:cs="宋体"/>
          <w:iCs/>
          <w:color w:val="auto"/>
          <w:sz w:val="24"/>
          <w:szCs w:val="21"/>
          <w:highlight w:val="none"/>
        </w:rPr>
        <w:t>（填写单位名称并加盖公章）</w:t>
      </w:r>
    </w:p>
    <w:p>
      <w:pPr>
        <w:pStyle w:val="83"/>
        <w:ind w:left="3396" w:leftChars="200" w:hanging="2916" w:hangingChars="1215"/>
        <w:rPr>
          <w:rFonts w:hAnsi="宋体" w:eastAsia="宋体" w:cs="宋体"/>
          <w:b/>
          <w:color w:val="auto"/>
          <w:sz w:val="21"/>
          <w:szCs w:val="21"/>
          <w:highlight w:val="none"/>
        </w:rPr>
      </w:pPr>
      <w:r>
        <w:rPr>
          <w:rFonts w:hint="eastAsia" w:hAnsi="宋体" w:eastAsia="宋体" w:cs="宋体"/>
          <w:color w:val="auto"/>
          <w:sz w:val="24"/>
          <w:szCs w:val="24"/>
          <w:highlight w:val="none"/>
        </w:rPr>
        <w:t>法定代表人或授权代表：</w:t>
      </w:r>
      <w:r>
        <w:rPr>
          <w:rFonts w:hint="eastAsia" w:hAnsi="宋体" w:eastAsia="宋体" w:cs="宋体"/>
          <w:iCs/>
          <w:color w:val="auto"/>
          <w:sz w:val="24"/>
          <w:szCs w:val="21"/>
          <w:highlight w:val="none"/>
        </w:rPr>
        <w:t>（签字或盖章）</w:t>
      </w:r>
    </w:p>
    <w:p>
      <w:pPr>
        <w:pStyle w:val="83"/>
        <w:tabs>
          <w:tab w:val="left" w:pos="5040"/>
        </w:tabs>
        <w:ind w:firstLine="480"/>
        <w:rPr>
          <w:rFonts w:hAnsi="宋体" w:eastAsia="宋体" w:cs="宋体"/>
          <w:color w:val="auto"/>
          <w:sz w:val="24"/>
          <w:szCs w:val="24"/>
          <w:highlight w:val="none"/>
        </w:rPr>
      </w:pPr>
      <w:r>
        <w:rPr>
          <w:rFonts w:hint="eastAsia" w:hAnsi="宋体" w:eastAsia="宋体" w:cs="宋体"/>
          <w:color w:val="auto"/>
          <w:sz w:val="24"/>
          <w:szCs w:val="24"/>
          <w:highlight w:val="none"/>
        </w:rPr>
        <w:t>地址：</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 xml:space="preserve">  邮政编码：</w:t>
      </w:r>
    </w:p>
    <w:p>
      <w:pPr>
        <w:pStyle w:val="83"/>
        <w:tabs>
          <w:tab w:val="left" w:pos="5040"/>
        </w:tabs>
        <w:ind w:firstLine="480"/>
        <w:rPr>
          <w:rFonts w:hAnsi="宋体" w:eastAsia="宋体" w:cs="宋体"/>
          <w:color w:val="auto"/>
          <w:sz w:val="24"/>
          <w:szCs w:val="24"/>
          <w:highlight w:val="none"/>
        </w:rPr>
      </w:pPr>
      <w:r>
        <w:rPr>
          <w:rFonts w:hint="eastAsia" w:hAnsi="宋体" w:eastAsia="宋体" w:cs="宋体"/>
          <w:color w:val="auto"/>
          <w:sz w:val="24"/>
          <w:szCs w:val="24"/>
          <w:highlight w:val="none"/>
        </w:rPr>
        <w:t>联系人：</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 xml:space="preserve">  联系电话：</w:t>
      </w:r>
    </w:p>
    <w:p>
      <w:pPr>
        <w:pStyle w:val="83"/>
        <w:tabs>
          <w:tab w:val="left" w:pos="5040"/>
        </w:tabs>
        <w:ind w:firstLine="480"/>
        <w:rPr>
          <w:rFonts w:hAnsi="宋体" w:eastAsia="宋体" w:cs="宋体"/>
          <w:color w:val="auto"/>
          <w:sz w:val="24"/>
          <w:szCs w:val="24"/>
          <w:highlight w:val="none"/>
        </w:rPr>
      </w:pPr>
      <w:r>
        <w:rPr>
          <w:rFonts w:hint="eastAsia" w:hAnsi="宋体" w:eastAsia="宋体" w:cs="宋体"/>
          <w:color w:val="auto"/>
          <w:sz w:val="24"/>
          <w:szCs w:val="24"/>
          <w:highlight w:val="none"/>
        </w:rPr>
        <w:t>电子邮件：</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 xml:space="preserve">  传真：</w:t>
      </w:r>
    </w:p>
    <w:p>
      <w:pPr>
        <w:ind w:firstLine="480"/>
        <w:rPr>
          <w:color w:val="auto"/>
          <w:szCs w:val="24"/>
          <w:highlight w:val="none"/>
        </w:rPr>
      </w:pPr>
      <w:r>
        <w:rPr>
          <w:rFonts w:hint="eastAsia"/>
          <w:color w:val="auto"/>
          <w:szCs w:val="24"/>
          <w:highlight w:val="none"/>
        </w:rPr>
        <w:t>日期：      年     月     日</w:t>
      </w:r>
    </w:p>
    <w:p>
      <w:pPr>
        <w:ind w:firstLine="480"/>
        <w:rPr>
          <w:color w:val="auto"/>
          <w:szCs w:val="24"/>
          <w:highlight w:val="none"/>
        </w:rPr>
      </w:pPr>
      <w:r>
        <w:rPr>
          <w:rFonts w:hint="eastAsia"/>
          <w:color w:val="auto"/>
          <w:szCs w:val="24"/>
          <w:highlight w:val="none"/>
        </w:rPr>
        <w:br w:type="page"/>
      </w:r>
    </w:p>
    <w:p>
      <w:pPr>
        <w:pStyle w:val="3"/>
        <w:ind w:left="0" w:leftChars="0" w:firstLine="0" w:firstLineChars="0"/>
        <w:rPr>
          <w:color w:val="auto"/>
          <w:highlight w:val="none"/>
        </w:rPr>
      </w:pPr>
      <w:bookmarkStart w:id="178" w:name="_Toc20665"/>
      <w:bookmarkStart w:id="179" w:name="_Toc16401"/>
      <w:bookmarkStart w:id="180" w:name="_Toc70407846"/>
      <w:bookmarkStart w:id="181" w:name="_Toc16066"/>
      <w:bookmarkStart w:id="182" w:name="_Toc2017"/>
      <w:bookmarkStart w:id="183" w:name="_Toc3116"/>
      <w:bookmarkStart w:id="184" w:name="_Toc5857"/>
      <w:r>
        <w:rPr>
          <w:rFonts w:hint="eastAsia"/>
          <w:color w:val="auto"/>
          <w:highlight w:val="none"/>
        </w:rPr>
        <w:t>二、</w:t>
      </w:r>
      <w:r>
        <w:rPr>
          <w:rFonts w:hint="eastAsia"/>
          <w:color w:val="auto"/>
          <w:highlight w:val="none"/>
          <w:lang w:val="en-US" w:eastAsia="zh-CN"/>
        </w:rPr>
        <w:t>开标</w:t>
      </w:r>
      <w:r>
        <w:rPr>
          <w:rFonts w:hint="eastAsia"/>
          <w:color w:val="auto"/>
          <w:highlight w:val="none"/>
        </w:rPr>
        <w:t>一览表</w:t>
      </w:r>
      <w:bookmarkEnd w:id="178"/>
      <w:bookmarkEnd w:id="179"/>
      <w:bookmarkEnd w:id="180"/>
      <w:bookmarkEnd w:id="181"/>
      <w:bookmarkEnd w:id="182"/>
      <w:bookmarkEnd w:id="183"/>
      <w:bookmarkEnd w:id="184"/>
    </w:p>
    <w:tbl>
      <w:tblPr>
        <w:tblStyle w:val="33"/>
        <w:tblW w:w="931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106"/>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550" w:type="dxa"/>
            <w:vAlign w:val="center"/>
          </w:tcPr>
          <w:p>
            <w:pPr>
              <w:ind w:left="0" w:leftChars="0" w:firstLine="0" w:firstLineChars="0"/>
              <w:jc w:val="center"/>
              <w:rPr>
                <w:color w:val="auto"/>
                <w:highlight w:val="none"/>
              </w:rPr>
            </w:pPr>
            <w:r>
              <w:rPr>
                <w:rFonts w:hint="eastAsia"/>
                <w:color w:val="auto"/>
                <w:highlight w:val="none"/>
              </w:rPr>
              <w:t>项目名称</w:t>
            </w:r>
          </w:p>
        </w:tc>
        <w:tc>
          <w:tcPr>
            <w:tcW w:w="6762" w:type="dxa"/>
            <w:gridSpan w:val="2"/>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50" w:type="dxa"/>
            <w:vAlign w:val="center"/>
          </w:tcPr>
          <w:p>
            <w:pPr>
              <w:ind w:left="0" w:leftChars="0" w:firstLine="0" w:firstLineChars="0"/>
              <w:jc w:val="center"/>
              <w:rPr>
                <w:rFonts w:hint="eastAsia" w:eastAsia="宋体"/>
                <w:color w:val="auto"/>
                <w:highlight w:val="none"/>
                <w:lang w:val="en-US" w:eastAsia="zh-CN"/>
              </w:rPr>
            </w:pPr>
            <w:r>
              <w:rPr>
                <w:rFonts w:hint="eastAsia"/>
                <w:color w:val="auto"/>
                <w:highlight w:val="none"/>
                <w:lang w:val="en-US" w:eastAsia="zh-CN"/>
              </w:rPr>
              <w:t>项目编号</w:t>
            </w:r>
          </w:p>
        </w:tc>
        <w:tc>
          <w:tcPr>
            <w:tcW w:w="6762" w:type="dxa"/>
            <w:gridSpan w:val="2"/>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2550" w:type="dxa"/>
            <w:vAlign w:val="center"/>
          </w:tcPr>
          <w:p>
            <w:pPr>
              <w:ind w:left="0" w:leftChars="0" w:firstLine="0" w:firstLineChars="0"/>
              <w:jc w:val="center"/>
              <w:rPr>
                <w:color w:val="auto"/>
                <w:highlight w:val="none"/>
              </w:rPr>
            </w:pPr>
            <w:r>
              <w:rPr>
                <w:rFonts w:hint="eastAsia"/>
                <w:color w:val="auto"/>
                <w:highlight w:val="none"/>
              </w:rPr>
              <w:t>投标报价（元）</w:t>
            </w:r>
          </w:p>
        </w:tc>
        <w:tc>
          <w:tcPr>
            <w:tcW w:w="6762" w:type="dxa"/>
            <w:gridSpan w:val="2"/>
            <w:vAlign w:val="center"/>
          </w:tcPr>
          <w:p>
            <w:pPr>
              <w:ind w:firstLine="480"/>
              <w:rPr>
                <w:rFonts w:hint="default" w:eastAsia="宋体"/>
                <w:color w:val="auto"/>
                <w:highlight w:val="none"/>
                <w:u w:val="single"/>
                <w:lang w:val="en-US" w:eastAsia="zh-CN"/>
              </w:rPr>
            </w:pPr>
            <w:r>
              <w:rPr>
                <w:rFonts w:hint="eastAsia"/>
                <w:color w:val="auto"/>
                <w:highlight w:val="none"/>
              </w:rPr>
              <w:t>（大写）</w:t>
            </w:r>
            <w:r>
              <w:rPr>
                <w:rFonts w:hint="eastAsia"/>
                <w:color w:val="auto"/>
                <w:highlight w:val="none"/>
                <w:lang w:eastAsia="zh-CN"/>
              </w:rPr>
              <w:t>：</w:t>
            </w:r>
            <w:r>
              <w:rPr>
                <w:rFonts w:hint="eastAsia"/>
                <w:color w:val="auto"/>
                <w:highlight w:val="none"/>
                <w:lang w:val="en-US" w:eastAsia="zh-CN"/>
              </w:rPr>
              <w:t>人民币</w:t>
            </w:r>
            <w:r>
              <w:rPr>
                <w:rFonts w:hint="eastAsia"/>
                <w:color w:val="auto"/>
                <w:highlight w:val="none"/>
                <w:u w:val="single"/>
                <w:lang w:val="en-US" w:eastAsia="zh-CN"/>
              </w:rPr>
              <w:t xml:space="preserve">    </w:t>
            </w:r>
          </w:p>
          <w:p>
            <w:pPr>
              <w:bidi w:val="0"/>
              <w:rPr>
                <w:rFonts w:hint="default"/>
                <w:color w:val="auto"/>
                <w:highlight w:val="none"/>
                <w:u w:val="single"/>
                <w:lang w:val="en-US" w:eastAsia="zh-CN"/>
              </w:rPr>
            </w:pPr>
            <w:r>
              <w:rPr>
                <w:rFonts w:hint="eastAsia"/>
                <w:color w:val="auto"/>
                <w:highlight w:val="none"/>
                <w:u w:val="single"/>
                <w:lang w:val="en-US" w:eastAsia="zh-CN"/>
              </w:rPr>
              <w:t xml:space="preserve">                                  </w:t>
            </w:r>
          </w:p>
          <w:p>
            <w:pPr>
              <w:ind w:firstLine="480"/>
              <w:rPr>
                <w:rFonts w:hint="default" w:eastAsia="宋体"/>
                <w:color w:val="auto"/>
                <w:highlight w:val="none"/>
                <w:u w:val="single"/>
                <w:lang w:val="en-US" w:eastAsia="zh-CN"/>
              </w:rPr>
            </w:pPr>
            <w:r>
              <w:rPr>
                <w:rFonts w:hint="eastAsia"/>
                <w:color w:val="auto"/>
                <w:highlight w:val="none"/>
              </w:rPr>
              <w:t>（小写）</w:t>
            </w:r>
            <w:r>
              <w:rPr>
                <w:rFonts w:hint="default" w:ascii="Arial" w:hAnsi="Arial" w:cs="Arial"/>
                <w:color w:val="auto"/>
                <w:highlight w:val="none"/>
              </w:rPr>
              <w:t>¥</w:t>
            </w:r>
            <w:r>
              <w:rPr>
                <w:rFonts w:hint="eastAsia"/>
                <w:color w:val="auto"/>
                <w:highlight w:val="none"/>
                <w:lang w:val="en-US" w:eastAsia="zh-CN"/>
              </w:rPr>
              <w:t>:</w:t>
            </w:r>
            <w:r>
              <w:rPr>
                <w:rFonts w:hint="eastAsia"/>
                <w:color w:val="auto"/>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550" w:type="dxa"/>
            <w:vAlign w:val="center"/>
          </w:tcPr>
          <w:p>
            <w:pPr>
              <w:ind w:left="0" w:leftChars="0" w:firstLine="0" w:firstLineChars="0"/>
              <w:jc w:val="center"/>
              <w:rPr>
                <w:rFonts w:hint="eastAsia"/>
                <w:color w:val="auto"/>
                <w:highlight w:val="none"/>
                <w:lang w:val="en-US" w:eastAsia="zh-CN"/>
              </w:rPr>
            </w:pPr>
            <w:r>
              <w:rPr>
                <w:rFonts w:hint="eastAsia"/>
                <w:color w:val="auto"/>
                <w:highlight w:val="none"/>
                <w:lang w:val="en-US" w:eastAsia="zh-CN"/>
              </w:rPr>
              <w:t>合同履行期限</w:t>
            </w:r>
          </w:p>
          <w:p>
            <w:pPr>
              <w:ind w:left="0" w:leftChars="0" w:firstLine="0" w:firstLineChars="0"/>
              <w:jc w:val="center"/>
              <w:rPr>
                <w:color w:val="auto"/>
                <w:highlight w:val="none"/>
              </w:rPr>
            </w:pPr>
            <w:r>
              <w:rPr>
                <w:rFonts w:hint="eastAsia"/>
                <w:color w:val="auto"/>
                <w:highlight w:val="none"/>
                <w:lang w:val="en-US" w:eastAsia="zh-CN"/>
              </w:rPr>
              <w:t>（计划工期）</w:t>
            </w:r>
          </w:p>
        </w:tc>
        <w:tc>
          <w:tcPr>
            <w:tcW w:w="6762" w:type="dxa"/>
            <w:gridSpan w:val="2"/>
            <w:vAlign w:val="center"/>
          </w:tcPr>
          <w:p>
            <w:pPr>
              <w:ind w:firstLine="48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656" w:type="dxa"/>
            <w:gridSpan w:val="2"/>
            <w:vAlign w:val="center"/>
          </w:tcPr>
          <w:p>
            <w:pPr>
              <w:spacing w:line="360" w:lineRule="auto"/>
              <w:ind w:firstLine="480" w:firstLineChars="200"/>
              <w:jc w:val="center"/>
              <w:rPr>
                <w:rFonts w:ascii="宋体" w:hAnsi="宋体" w:eastAsia="宋体" w:cs="宋体"/>
                <w:color w:val="auto"/>
                <w:sz w:val="24"/>
                <w:szCs w:val="22"/>
                <w:highlight w:val="none"/>
                <w:lang w:val="en-US" w:eastAsia="zh-CN" w:bidi="ar-SA"/>
              </w:rPr>
            </w:pPr>
            <w:r>
              <w:rPr>
                <w:rFonts w:ascii="宋体" w:hAnsi="宋体" w:cs="宋体"/>
                <w:color w:val="auto"/>
                <w:sz w:val="24"/>
                <w:highlight w:val="none"/>
              </w:rPr>
              <w:t>是否</w:t>
            </w:r>
            <w:r>
              <w:rPr>
                <w:rFonts w:hint="eastAsia" w:cs="宋体"/>
                <w:color w:val="auto"/>
                <w:sz w:val="24"/>
                <w:highlight w:val="none"/>
                <w:lang w:eastAsia="zh-CN"/>
              </w:rPr>
              <w:t>中</w:t>
            </w:r>
            <w:r>
              <w:rPr>
                <w:rFonts w:ascii="宋体" w:hAnsi="宋体" w:cs="宋体"/>
                <w:color w:val="auto"/>
                <w:sz w:val="24"/>
                <w:highlight w:val="none"/>
              </w:rPr>
              <w:t>小微型企业</w:t>
            </w:r>
          </w:p>
        </w:tc>
        <w:tc>
          <w:tcPr>
            <w:tcW w:w="4656" w:type="dxa"/>
            <w:vAlign w:val="center"/>
          </w:tcPr>
          <w:p>
            <w:pPr>
              <w:spacing w:line="360" w:lineRule="auto"/>
              <w:ind w:firstLine="480" w:firstLineChars="200"/>
              <w:rPr>
                <w:rFonts w:ascii="宋体" w:hAnsi="宋体" w:eastAsia="宋体" w:cs="宋体"/>
                <w:color w:val="auto"/>
                <w:sz w:val="24"/>
                <w:szCs w:val="22"/>
                <w:highlight w:val="none"/>
                <w:lang w:val="en-US" w:eastAsia="zh-CN" w:bidi="ar-SA"/>
              </w:rPr>
            </w:pPr>
            <w:r>
              <w:rPr>
                <w:rFonts w:ascii="宋体" w:hAnsi="宋体" w:cs="宋体"/>
                <w:color w:val="auto"/>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656" w:type="dxa"/>
            <w:gridSpan w:val="2"/>
            <w:vAlign w:val="center"/>
          </w:tcPr>
          <w:p>
            <w:pPr>
              <w:spacing w:line="360" w:lineRule="auto"/>
              <w:ind w:firstLine="480" w:firstLineChars="200"/>
              <w:jc w:val="center"/>
              <w:rPr>
                <w:rFonts w:ascii="宋体" w:hAnsi="宋体" w:eastAsia="宋体" w:cs="宋体"/>
                <w:color w:val="auto"/>
                <w:sz w:val="24"/>
                <w:szCs w:val="22"/>
                <w:highlight w:val="none"/>
                <w:lang w:val="en-US" w:eastAsia="zh-CN" w:bidi="ar-SA"/>
              </w:rPr>
            </w:pPr>
            <w:r>
              <w:rPr>
                <w:rFonts w:ascii="宋体" w:hAnsi="宋体" w:cs="宋体"/>
                <w:color w:val="auto"/>
                <w:sz w:val="24"/>
                <w:highlight w:val="none"/>
              </w:rPr>
              <w:t>是否监狱企业</w:t>
            </w:r>
          </w:p>
        </w:tc>
        <w:tc>
          <w:tcPr>
            <w:tcW w:w="4656" w:type="dxa"/>
            <w:vAlign w:val="center"/>
          </w:tcPr>
          <w:p>
            <w:pPr>
              <w:spacing w:line="360" w:lineRule="auto"/>
              <w:ind w:firstLine="480" w:firstLineChars="200"/>
              <w:rPr>
                <w:rFonts w:ascii="宋体" w:hAnsi="宋体" w:eastAsia="宋体" w:cs="宋体"/>
                <w:color w:val="auto"/>
                <w:sz w:val="24"/>
                <w:szCs w:val="22"/>
                <w:highlight w:val="none"/>
                <w:lang w:val="en-US" w:eastAsia="zh-CN" w:bidi="ar-SA"/>
              </w:rPr>
            </w:pPr>
            <w:r>
              <w:rPr>
                <w:rFonts w:ascii="宋体" w:hAnsi="宋体" w:cs="宋体"/>
                <w:color w:val="auto"/>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656" w:type="dxa"/>
            <w:gridSpan w:val="2"/>
            <w:vAlign w:val="center"/>
          </w:tcPr>
          <w:p>
            <w:pPr>
              <w:spacing w:line="360" w:lineRule="auto"/>
              <w:ind w:firstLine="480" w:firstLineChars="200"/>
              <w:jc w:val="center"/>
              <w:rPr>
                <w:rFonts w:ascii="宋体" w:hAnsi="宋体" w:eastAsia="宋体" w:cs="宋体"/>
                <w:color w:val="auto"/>
                <w:sz w:val="24"/>
                <w:szCs w:val="22"/>
                <w:highlight w:val="none"/>
                <w:lang w:val="en-US" w:eastAsia="zh-CN" w:bidi="ar-SA"/>
              </w:rPr>
            </w:pPr>
            <w:r>
              <w:rPr>
                <w:rFonts w:hint="eastAsia" w:ascii="宋体" w:hAnsi="宋体" w:cs="宋体"/>
                <w:color w:val="auto"/>
                <w:sz w:val="24"/>
                <w:highlight w:val="none"/>
              </w:rPr>
              <w:t>是否残疾人福利性企业</w:t>
            </w:r>
          </w:p>
        </w:tc>
        <w:tc>
          <w:tcPr>
            <w:tcW w:w="4656" w:type="dxa"/>
            <w:vAlign w:val="center"/>
          </w:tcPr>
          <w:p>
            <w:pPr>
              <w:spacing w:line="360" w:lineRule="auto"/>
              <w:ind w:firstLine="480" w:firstLineChars="200"/>
              <w:rPr>
                <w:rFonts w:ascii="宋体" w:hAnsi="宋体" w:eastAsia="宋体" w:cs="宋体"/>
                <w:color w:val="auto"/>
                <w:sz w:val="24"/>
                <w:szCs w:val="22"/>
                <w:highlight w:val="none"/>
                <w:lang w:val="en-US" w:eastAsia="zh-CN" w:bidi="ar-SA"/>
              </w:rPr>
            </w:pPr>
            <w:r>
              <w:rPr>
                <w:rFonts w:ascii="宋体" w:hAnsi="宋体" w:cs="宋体"/>
                <w:color w:val="auto"/>
                <w:sz w:val="24"/>
                <w:highlight w:val="none"/>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550" w:type="dxa"/>
            <w:vAlign w:val="center"/>
          </w:tcPr>
          <w:p>
            <w:pPr>
              <w:ind w:left="0" w:leftChars="0" w:firstLine="0" w:firstLineChars="0"/>
              <w:jc w:val="center"/>
              <w:rPr>
                <w:rFonts w:hint="eastAsia"/>
                <w:color w:val="auto"/>
                <w:highlight w:val="none"/>
              </w:rPr>
            </w:pPr>
            <w:r>
              <w:rPr>
                <w:rFonts w:hint="eastAsia"/>
                <w:color w:val="auto"/>
                <w:highlight w:val="none"/>
              </w:rPr>
              <w:t>备注</w:t>
            </w:r>
          </w:p>
        </w:tc>
        <w:tc>
          <w:tcPr>
            <w:tcW w:w="6762" w:type="dxa"/>
            <w:gridSpan w:val="2"/>
            <w:vAlign w:val="center"/>
          </w:tcPr>
          <w:p>
            <w:pPr>
              <w:ind w:firstLine="480"/>
              <w:jc w:val="center"/>
              <w:rPr>
                <w:color w:val="auto"/>
                <w:highlight w:val="none"/>
              </w:rPr>
            </w:pPr>
          </w:p>
        </w:tc>
      </w:tr>
    </w:tbl>
    <w:p>
      <w:pPr>
        <w:pStyle w:val="83"/>
        <w:ind w:left="3400" w:firstLine="480"/>
        <w:rPr>
          <w:rFonts w:hAnsi="宋体" w:eastAsia="宋体" w:cs="宋体"/>
          <w:color w:val="auto"/>
          <w:sz w:val="24"/>
          <w:szCs w:val="24"/>
          <w:highlight w:val="none"/>
        </w:rPr>
      </w:pPr>
    </w:p>
    <w:p>
      <w:pPr>
        <w:pStyle w:val="83"/>
        <w:ind w:left="240" w:leftChars="100"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注： 1、投标报价，大小写不一致时以大写为准；</w:t>
      </w:r>
    </w:p>
    <w:p>
      <w:pPr>
        <w:pStyle w:val="83"/>
        <w:ind w:left="240" w:leftChars="100"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2、投标报价应包括</w:t>
      </w:r>
      <w:r>
        <w:rPr>
          <w:rFonts w:hint="eastAsia" w:hAnsi="宋体" w:eastAsia="宋体" w:cs="宋体"/>
          <w:color w:val="auto"/>
          <w:sz w:val="24"/>
          <w:szCs w:val="24"/>
          <w:highlight w:val="none"/>
          <w:lang w:val="en-US" w:eastAsia="zh-CN"/>
        </w:rPr>
        <w:t>磋商</w:t>
      </w:r>
      <w:r>
        <w:rPr>
          <w:rFonts w:hint="eastAsia" w:hAnsi="宋体" w:eastAsia="宋体" w:cs="宋体"/>
          <w:color w:val="auto"/>
          <w:sz w:val="24"/>
          <w:szCs w:val="24"/>
          <w:highlight w:val="none"/>
        </w:rPr>
        <w:t>文件所规定的</w:t>
      </w:r>
      <w:r>
        <w:rPr>
          <w:rFonts w:hint="eastAsia" w:hAnsi="宋体" w:eastAsia="宋体" w:cs="宋体"/>
          <w:color w:val="auto"/>
          <w:sz w:val="24"/>
          <w:szCs w:val="24"/>
          <w:highlight w:val="none"/>
          <w:lang w:val="en-US" w:eastAsia="zh-CN"/>
        </w:rPr>
        <w:t>采购</w:t>
      </w:r>
      <w:r>
        <w:rPr>
          <w:rFonts w:hint="eastAsia" w:hAnsi="宋体" w:eastAsia="宋体" w:cs="宋体"/>
          <w:color w:val="auto"/>
          <w:sz w:val="24"/>
          <w:szCs w:val="24"/>
          <w:highlight w:val="none"/>
        </w:rPr>
        <w:t>范围的全部内容，投标总金额包括本</w:t>
      </w:r>
      <w:r>
        <w:rPr>
          <w:rFonts w:hint="eastAsia" w:hAnsi="宋体" w:eastAsia="宋体" w:cs="宋体"/>
          <w:color w:val="auto"/>
          <w:sz w:val="24"/>
          <w:szCs w:val="24"/>
          <w:highlight w:val="none"/>
          <w:lang w:val="en-US" w:eastAsia="zh-CN"/>
        </w:rPr>
        <w:t>磋商文件</w:t>
      </w:r>
      <w:r>
        <w:rPr>
          <w:rFonts w:hint="eastAsia" w:hAnsi="宋体" w:eastAsia="宋体" w:cs="宋体"/>
          <w:color w:val="auto"/>
          <w:sz w:val="24"/>
          <w:szCs w:val="24"/>
          <w:highlight w:val="none"/>
        </w:rPr>
        <w:t>中所要求的所有</w:t>
      </w:r>
      <w:r>
        <w:rPr>
          <w:rFonts w:hint="eastAsia" w:hAnsi="宋体" w:eastAsia="宋体" w:cs="宋体"/>
          <w:color w:val="auto"/>
          <w:sz w:val="24"/>
          <w:szCs w:val="24"/>
          <w:highlight w:val="none"/>
          <w:lang w:val="en-US" w:eastAsia="zh-CN"/>
        </w:rPr>
        <w:t>工程</w:t>
      </w:r>
      <w:r>
        <w:rPr>
          <w:rFonts w:hint="eastAsia" w:hAnsi="宋体" w:eastAsia="宋体" w:cs="宋体"/>
          <w:color w:val="auto"/>
          <w:sz w:val="24"/>
          <w:szCs w:val="24"/>
          <w:highlight w:val="none"/>
        </w:rPr>
        <w:t>和服务的费用，包含运输</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如有</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rPr>
        <w:t>、保险</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如有</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rPr>
        <w:t>、税收、人工</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如有</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rPr>
        <w:t>及各种技术资料</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lang w:val="en-US" w:eastAsia="zh-CN"/>
        </w:rPr>
        <w:t>如有</w:t>
      </w:r>
      <w:r>
        <w:rPr>
          <w:rFonts w:hint="eastAsia" w:hAnsi="宋体" w:eastAsia="宋体" w:cs="宋体"/>
          <w:color w:val="auto"/>
          <w:sz w:val="24"/>
          <w:szCs w:val="24"/>
          <w:highlight w:val="none"/>
          <w:lang w:eastAsia="zh-CN"/>
        </w:rPr>
        <w:t>）</w:t>
      </w:r>
      <w:r>
        <w:rPr>
          <w:rFonts w:hint="eastAsia" w:hAnsi="宋体" w:eastAsia="宋体" w:cs="宋体"/>
          <w:color w:val="auto"/>
          <w:sz w:val="24"/>
          <w:szCs w:val="24"/>
          <w:highlight w:val="none"/>
        </w:rPr>
        <w:t>等在内的一切费用，</w:t>
      </w:r>
      <w:r>
        <w:rPr>
          <w:rFonts w:hint="eastAsia" w:hAnsi="宋体" w:eastAsia="宋体" w:cs="宋体"/>
          <w:color w:val="auto"/>
          <w:sz w:val="24"/>
          <w:szCs w:val="24"/>
          <w:highlight w:val="none"/>
          <w:lang w:val="en-US" w:eastAsia="zh-CN"/>
        </w:rPr>
        <w:t>采购人</w:t>
      </w:r>
      <w:r>
        <w:rPr>
          <w:rFonts w:hint="eastAsia" w:hAnsi="宋体" w:eastAsia="宋体" w:cs="宋体"/>
          <w:color w:val="auto"/>
          <w:sz w:val="24"/>
          <w:szCs w:val="24"/>
          <w:highlight w:val="none"/>
        </w:rPr>
        <w:t>不再进行二次投入。</w:t>
      </w:r>
    </w:p>
    <w:p>
      <w:pPr>
        <w:pStyle w:val="83"/>
        <w:ind w:left="240" w:leftChars="100"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3、开标一览表格式不得自行改动。</w:t>
      </w:r>
    </w:p>
    <w:p>
      <w:pPr>
        <w:pStyle w:val="83"/>
        <w:ind w:left="3400" w:firstLine="480"/>
        <w:rPr>
          <w:rFonts w:hAnsi="宋体" w:eastAsia="宋体" w:cs="宋体"/>
          <w:color w:val="auto"/>
          <w:sz w:val="24"/>
          <w:szCs w:val="24"/>
          <w:highlight w:val="none"/>
        </w:rPr>
      </w:pPr>
    </w:p>
    <w:p>
      <w:pPr>
        <w:pStyle w:val="83"/>
        <w:ind w:left="3400" w:firstLine="480"/>
        <w:rPr>
          <w:rFonts w:hAnsi="宋体" w:eastAsia="宋体" w:cs="宋体"/>
          <w:color w:val="auto"/>
          <w:sz w:val="24"/>
          <w:szCs w:val="24"/>
          <w:highlight w:val="none"/>
        </w:rPr>
      </w:pPr>
    </w:p>
    <w:p>
      <w:pPr>
        <w:pStyle w:val="83"/>
        <w:keepNext w:val="0"/>
        <w:keepLines w:val="0"/>
        <w:pageBreakBefore w:val="0"/>
        <w:widowControl/>
        <w:kinsoku/>
        <w:wordWrap/>
        <w:overflowPunct/>
        <w:topLinePunct w:val="0"/>
        <w:autoSpaceDE/>
        <w:autoSpaceDN/>
        <w:bidi w:val="0"/>
        <w:snapToGrid/>
        <w:spacing w:line="480" w:lineRule="auto"/>
        <w:ind w:firstLine="480"/>
        <w:jc w:val="both"/>
        <w:rPr>
          <w:rFonts w:hAnsi="宋体" w:eastAsia="宋体" w:cs="宋体"/>
          <w:color w:val="auto"/>
          <w:sz w:val="21"/>
          <w:szCs w:val="21"/>
          <w:highlight w:val="none"/>
        </w:rPr>
      </w:pPr>
      <w:r>
        <w:rPr>
          <w:rFonts w:hint="eastAsia" w:hAnsi="宋体" w:eastAsia="宋体" w:cs="宋体"/>
          <w:color w:val="auto"/>
          <w:sz w:val="24"/>
          <w:szCs w:val="24"/>
          <w:highlight w:val="none"/>
        </w:rPr>
        <w:t>供应商名称：</w:t>
      </w:r>
      <w:r>
        <w:rPr>
          <w:rFonts w:hint="eastAsia" w:hAnsi="宋体" w:eastAsia="宋体" w:cs="宋体"/>
          <w:iCs/>
          <w:color w:val="auto"/>
          <w:sz w:val="24"/>
          <w:szCs w:val="21"/>
          <w:highlight w:val="none"/>
        </w:rPr>
        <w:t>（填写单位名称并加盖公章）</w:t>
      </w:r>
    </w:p>
    <w:p>
      <w:pPr>
        <w:pStyle w:val="83"/>
        <w:keepNext w:val="0"/>
        <w:keepLines w:val="0"/>
        <w:pageBreakBefore w:val="0"/>
        <w:widowControl/>
        <w:kinsoku/>
        <w:wordWrap/>
        <w:overflowPunct/>
        <w:topLinePunct w:val="0"/>
        <w:autoSpaceDE/>
        <w:autoSpaceDN/>
        <w:bidi w:val="0"/>
        <w:snapToGrid/>
        <w:spacing w:line="480" w:lineRule="auto"/>
        <w:ind w:firstLine="480"/>
        <w:rPr>
          <w:rFonts w:hAnsi="宋体" w:eastAsia="宋体" w:cs="宋体"/>
          <w:b/>
          <w:color w:val="auto"/>
          <w:sz w:val="21"/>
          <w:szCs w:val="21"/>
          <w:highlight w:val="none"/>
        </w:rPr>
      </w:pPr>
      <w:r>
        <w:rPr>
          <w:rFonts w:hint="eastAsia" w:hAnsi="宋体" w:eastAsia="宋体" w:cs="宋体"/>
          <w:color w:val="auto"/>
          <w:sz w:val="24"/>
          <w:szCs w:val="24"/>
          <w:highlight w:val="none"/>
        </w:rPr>
        <w:t>法定代表人或授权代表：</w:t>
      </w:r>
      <w:r>
        <w:rPr>
          <w:rFonts w:hint="eastAsia" w:hAnsi="宋体" w:eastAsia="宋体" w:cs="宋体"/>
          <w:iCs/>
          <w:color w:val="auto"/>
          <w:sz w:val="24"/>
          <w:szCs w:val="21"/>
          <w:highlight w:val="none"/>
        </w:rPr>
        <w:t>（签字或盖章）</w:t>
      </w:r>
    </w:p>
    <w:p>
      <w:pPr>
        <w:keepNext w:val="0"/>
        <w:keepLines w:val="0"/>
        <w:pageBreakBefore w:val="0"/>
        <w:widowControl/>
        <w:kinsoku/>
        <w:wordWrap/>
        <w:overflowPunct/>
        <w:topLinePunct w:val="0"/>
        <w:autoSpaceDE/>
        <w:autoSpaceDN/>
        <w:bidi w:val="0"/>
        <w:snapToGrid/>
        <w:spacing w:line="480" w:lineRule="auto"/>
        <w:ind w:firstLine="480"/>
        <w:rPr>
          <w:color w:val="auto"/>
          <w:highlight w:val="none"/>
        </w:rPr>
      </w:pPr>
      <w:r>
        <w:rPr>
          <w:rFonts w:hint="eastAsia"/>
          <w:color w:val="auto"/>
          <w:highlight w:val="none"/>
        </w:rPr>
        <w:t>日        期：</w:t>
      </w:r>
    </w:p>
    <w:p>
      <w:pPr>
        <w:ind w:firstLine="480"/>
        <w:rPr>
          <w:color w:val="auto"/>
          <w:highlight w:val="none"/>
        </w:rPr>
      </w:pPr>
      <w:r>
        <w:rPr>
          <w:rFonts w:hint="eastAsia"/>
          <w:color w:val="auto"/>
          <w:highlight w:val="none"/>
        </w:rPr>
        <w:br w:type="page"/>
      </w:r>
    </w:p>
    <w:p>
      <w:pPr>
        <w:keepNext/>
        <w:keepLines/>
        <w:spacing w:before="260" w:after="260" w:line="415" w:lineRule="auto"/>
        <w:jc w:val="center"/>
        <w:outlineLvl w:val="1"/>
        <w:rPr>
          <w:rFonts w:ascii="Arial" w:hAnsi="Arial" w:eastAsia="黑体"/>
          <w:b/>
          <w:bCs/>
          <w:color w:val="auto"/>
          <w:sz w:val="32"/>
          <w:szCs w:val="32"/>
          <w:highlight w:val="none"/>
        </w:rPr>
      </w:pPr>
      <w:bookmarkStart w:id="185" w:name="_Toc20820"/>
      <w:bookmarkStart w:id="186" w:name="_Toc8430"/>
      <w:bookmarkStart w:id="187" w:name="_Toc1002"/>
      <w:bookmarkStart w:id="188" w:name="_Toc70407847"/>
      <w:r>
        <w:rPr>
          <w:rFonts w:ascii="Arial" w:hAnsi="Arial" w:eastAsia="黑体"/>
          <w:b/>
          <w:bCs/>
          <w:color w:val="auto"/>
          <w:sz w:val="32"/>
          <w:szCs w:val="32"/>
          <w:highlight w:val="none"/>
        </w:rPr>
        <w:t>已标价工程量清单</w:t>
      </w:r>
    </w:p>
    <w:p>
      <w:pPr>
        <w:widowControl/>
        <w:snapToGrid w:val="0"/>
        <w:spacing w:line="360" w:lineRule="auto"/>
        <w:rPr>
          <w:color w:val="auto"/>
          <w:highlight w:val="none"/>
        </w:rPr>
      </w:pPr>
      <w:r>
        <w:rPr>
          <w:rFonts w:hint="eastAsia" w:ascii="宋体" w:hAnsi="宋体" w:cs="宋体"/>
          <w:color w:val="auto"/>
          <w:kern w:val="0"/>
          <w:szCs w:val="21"/>
          <w:highlight w:val="none"/>
          <w:lang w:bidi="ar"/>
        </w:rPr>
        <w:t>说明：已标价工程量清单按第</w:t>
      </w:r>
      <w:r>
        <w:rPr>
          <w:rFonts w:hint="eastAsia" w:ascii="宋体" w:hAnsi="宋体" w:cs="宋体"/>
          <w:color w:val="auto"/>
          <w:kern w:val="0"/>
          <w:szCs w:val="21"/>
          <w:highlight w:val="none"/>
          <w:lang w:val="en-US" w:eastAsia="zh-CN" w:bidi="ar"/>
        </w:rPr>
        <w:t>三</w:t>
      </w:r>
      <w:r>
        <w:rPr>
          <w:rFonts w:hint="eastAsia" w:ascii="宋体" w:hAnsi="宋体" w:cs="宋体"/>
          <w:color w:val="auto"/>
          <w:kern w:val="0"/>
          <w:szCs w:val="21"/>
          <w:highlight w:val="none"/>
          <w:lang w:bidi="ar"/>
        </w:rPr>
        <w:t>章“工程量清单”中的相关清单表格式填写。构成合同文件的已标价工程量清单包括第</w:t>
      </w:r>
      <w:r>
        <w:rPr>
          <w:rFonts w:hint="eastAsia" w:ascii="宋体" w:hAnsi="宋体" w:cs="宋体"/>
          <w:color w:val="auto"/>
          <w:kern w:val="0"/>
          <w:szCs w:val="21"/>
          <w:highlight w:val="none"/>
          <w:lang w:val="en-US" w:eastAsia="zh-CN" w:bidi="ar"/>
        </w:rPr>
        <w:t>三</w:t>
      </w:r>
      <w:r>
        <w:rPr>
          <w:rFonts w:hint="eastAsia" w:ascii="宋体" w:hAnsi="宋体" w:cs="宋体"/>
          <w:color w:val="auto"/>
          <w:kern w:val="0"/>
          <w:szCs w:val="21"/>
          <w:highlight w:val="none"/>
          <w:lang w:bidi="ar"/>
        </w:rPr>
        <w:t>章“工程量清单”有关工程量清单、投标报价以及其他说明的内容。</w:t>
      </w:r>
    </w:p>
    <w:p>
      <w:pPr>
        <w:rPr>
          <w:rFonts w:hint="eastAsia"/>
          <w:color w:val="auto"/>
          <w:highlight w:val="none"/>
        </w:rPr>
      </w:pPr>
      <w:r>
        <w:rPr>
          <w:rFonts w:hint="eastAsia"/>
          <w:color w:val="auto"/>
          <w:highlight w:val="none"/>
        </w:rPr>
        <w:br w:type="page"/>
      </w:r>
    </w:p>
    <w:p>
      <w:pPr>
        <w:pStyle w:val="3"/>
        <w:ind w:firstLine="482"/>
        <w:rPr>
          <w:rFonts w:hint="eastAsia"/>
          <w:color w:val="auto"/>
          <w:highlight w:val="none"/>
        </w:rPr>
      </w:pPr>
      <w:bookmarkStart w:id="189" w:name="_Toc5163"/>
      <w:r>
        <w:rPr>
          <w:rFonts w:hint="eastAsia"/>
          <w:color w:val="auto"/>
          <w:highlight w:val="none"/>
        </w:rPr>
        <w:t>三、</w:t>
      </w:r>
      <w:bookmarkEnd w:id="185"/>
      <w:bookmarkEnd w:id="186"/>
      <w:bookmarkEnd w:id="187"/>
      <w:bookmarkEnd w:id="188"/>
      <w:r>
        <w:rPr>
          <w:rFonts w:hint="eastAsia"/>
          <w:color w:val="auto"/>
          <w:highlight w:val="none"/>
          <w:lang w:val="en-GB"/>
        </w:rPr>
        <w:t>法定代表人身份证明</w:t>
      </w:r>
      <w:bookmarkEnd w:id="189"/>
    </w:p>
    <w:p>
      <w:pPr>
        <w:adjustRightInd/>
        <w:snapToGrid w:val="0"/>
        <w:spacing w:before="0" w:line="440" w:lineRule="exact"/>
        <w:ind w:left="0" w:firstLine="420" w:firstLineChars="200"/>
        <w:jc w:val="center"/>
        <w:outlineLvl w:val="9"/>
        <w:rPr>
          <w:rFonts w:ascii="Times New Roman" w:hAnsi="Times New Roman" w:eastAsia="宋体" w:cs="宋体"/>
          <w:color w:val="auto"/>
          <w:sz w:val="24"/>
          <w:szCs w:val="24"/>
          <w:highlight w:val="none"/>
          <w:lang w:val="en-US" w:eastAsia="zh-CN" w:bidi="ar-SA"/>
        </w:rPr>
      </w:pPr>
      <w:r>
        <w:rPr>
          <w:rFonts w:hint="eastAsia" w:ascii="黑体" w:hAnsi="黑体" w:eastAsia="黑体" w:cs="黑体"/>
          <w:bCs/>
          <w:color w:val="auto"/>
          <w:sz w:val="21"/>
          <w:szCs w:val="21"/>
          <w:highlight w:val="none"/>
          <w:lang w:val="en-GB" w:eastAsia="zh-CN" w:bidi="ar-SA"/>
        </w:rPr>
        <w:t>（如法定代表人投标则只需提供《法定代表人身份证明》）</w:t>
      </w:r>
    </w:p>
    <w:p>
      <w:pPr>
        <w:spacing w:before="158" w:beforeLines="50" w:after="158" w:afterLines="50" w:line="440" w:lineRule="exact"/>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统一社会信用代码</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u w:val="single"/>
        </w:rPr>
        <w:t xml:space="preserve">                             </w:t>
      </w:r>
    </w:p>
    <w:p>
      <w:pPr>
        <w:spacing w:before="158" w:beforeLines="50" w:after="158" w:afterLines="50"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before="158" w:beforeLines="50" w:after="158" w:afterLines="50" w:line="44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单位性质：</w:t>
      </w:r>
      <w:r>
        <w:rPr>
          <w:rFonts w:hint="eastAsia" w:ascii="宋体" w:hAnsi="宋体" w:eastAsia="宋体" w:cs="宋体"/>
          <w:bCs/>
          <w:color w:val="auto"/>
          <w:sz w:val="24"/>
          <w:highlight w:val="none"/>
          <w:u w:val="single"/>
        </w:rPr>
        <w:t xml:space="preserve">                                     </w:t>
      </w:r>
    </w:p>
    <w:p>
      <w:pPr>
        <w:spacing w:before="158" w:beforeLines="50" w:after="158" w:afterLines="50" w:line="44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单位住所：</w:t>
      </w:r>
      <w:r>
        <w:rPr>
          <w:rFonts w:hint="eastAsia" w:ascii="宋体" w:hAnsi="宋体" w:eastAsia="宋体" w:cs="宋体"/>
          <w:bCs/>
          <w:color w:val="auto"/>
          <w:sz w:val="24"/>
          <w:highlight w:val="none"/>
          <w:u w:val="single"/>
        </w:rPr>
        <w:t xml:space="preserve">                                     </w:t>
      </w:r>
    </w:p>
    <w:p>
      <w:pPr>
        <w:spacing w:before="158" w:beforeLines="50" w:after="158" w:afterLines="50" w:line="440" w:lineRule="exact"/>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成</w:t>
      </w:r>
      <w:r>
        <w:rPr>
          <w:rFonts w:hint="eastAsia" w:ascii="宋体" w:hAnsi="宋体" w:eastAsia="宋体" w:cs="宋体"/>
          <w:iCs/>
          <w:color w:val="auto"/>
          <w:sz w:val="24"/>
          <w:highlight w:val="none"/>
        </w:rPr>
        <w:t>立</w:t>
      </w:r>
      <w:r>
        <w:rPr>
          <w:rFonts w:hint="eastAsia" w:ascii="宋体" w:hAnsi="宋体" w:eastAsia="宋体" w:cs="宋体"/>
          <w:bCs/>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GB"/>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GB"/>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GB"/>
        </w:rPr>
        <w:t>日</w:t>
      </w:r>
      <w:r>
        <w:rPr>
          <w:rFonts w:hint="eastAsia" w:ascii="宋体" w:hAnsi="宋体" w:eastAsia="宋体" w:cs="宋体"/>
          <w:bCs/>
          <w:color w:val="auto"/>
          <w:sz w:val="24"/>
          <w:highlight w:val="none"/>
        </w:rPr>
        <w:t xml:space="preserve"> </w:t>
      </w:r>
    </w:p>
    <w:p>
      <w:pPr>
        <w:spacing w:before="158" w:beforeLines="50" w:after="158" w:afterLines="50" w:line="440" w:lineRule="exact"/>
        <w:ind w:firstLine="480" w:firstLineChars="200"/>
        <w:rPr>
          <w:rFonts w:ascii="宋体" w:hAnsi="宋体" w:eastAsia="宋体" w:cs="宋体"/>
          <w:bCs/>
          <w:color w:val="auto"/>
          <w:sz w:val="24"/>
          <w:highlight w:val="none"/>
          <w:u w:val="single"/>
        </w:rPr>
      </w:pPr>
      <w:r>
        <w:rPr>
          <w:rFonts w:hint="eastAsia" w:ascii="宋体" w:hAnsi="宋体" w:eastAsia="宋体" w:cs="宋体"/>
          <w:bCs/>
          <w:color w:val="auto"/>
          <w:sz w:val="24"/>
          <w:highlight w:val="none"/>
        </w:rPr>
        <w:t>营业期限：</w:t>
      </w:r>
      <w:r>
        <w:rPr>
          <w:rFonts w:hint="eastAsia" w:ascii="宋体" w:hAnsi="宋体" w:eastAsia="宋体" w:cs="宋体"/>
          <w:bCs/>
          <w:color w:val="auto"/>
          <w:sz w:val="24"/>
          <w:highlight w:val="none"/>
          <w:u w:val="single"/>
        </w:rPr>
        <w:t xml:space="preserve">                    </w:t>
      </w:r>
    </w:p>
    <w:p>
      <w:pPr>
        <w:spacing w:before="158" w:beforeLines="50" w:after="158" w:afterLines="50" w:line="440" w:lineRule="exact"/>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姓名</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，性别：</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，年龄：</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，职务：</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，系</w:t>
      </w:r>
      <w:r>
        <w:rPr>
          <w:rFonts w:hint="eastAsia" w:ascii="宋体" w:hAnsi="宋体" w:eastAsia="宋体" w:cs="宋体"/>
          <w:bCs/>
          <w:color w:val="auto"/>
          <w:sz w:val="24"/>
          <w:highlight w:val="none"/>
          <w:u w:val="single"/>
        </w:rPr>
        <w:t>（</w:t>
      </w:r>
      <w:r>
        <w:rPr>
          <w:rFonts w:hint="eastAsia" w:ascii="宋体" w:hAnsi="宋体" w:eastAsia="宋体" w:cs="宋体"/>
          <w:color w:val="auto"/>
          <w:sz w:val="24"/>
          <w:highlight w:val="none"/>
          <w:u w:val="single"/>
        </w:rPr>
        <w:t>供应商</w:t>
      </w:r>
      <w:r>
        <w:rPr>
          <w:rFonts w:hint="eastAsia" w:ascii="宋体" w:hAnsi="宋体" w:eastAsia="宋体" w:cs="宋体"/>
          <w:bCs/>
          <w:color w:val="auto"/>
          <w:sz w:val="24"/>
          <w:highlight w:val="none"/>
          <w:u w:val="single"/>
        </w:rPr>
        <w:t>名称）</w:t>
      </w:r>
      <w:r>
        <w:rPr>
          <w:rFonts w:hint="eastAsia" w:ascii="宋体" w:hAnsi="宋体" w:eastAsia="宋体" w:cs="宋体"/>
          <w:bCs/>
          <w:color w:val="auto"/>
          <w:sz w:val="24"/>
          <w:highlight w:val="none"/>
        </w:rPr>
        <w:t>的法定代表人。</w:t>
      </w:r>
    </w:p>
    <w:p>
      <w:pPr>
        <w:spacing w:before="158" w:beforeLines="50" w:after="158" w:afterLines="50" w:line="44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特此证明。</w:t>
      </w:r>
    </w:p>
    <w:p>
      <w:pPr>
        <w:spacing w:before="472" w:beforeLines="150" w:after="315" w:afterLines="100" w:line="44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（公章）</w:t>
      </w:r>
    </w:p>
    <w:p>
      <w:pPr>
        <w:spacing w:before="315" w:beforeLines="100" w:after="315" w:afterLines="100" w:line="440" w:lineRule="exact"/>
        <w:ind w:firstLine="480" w:firstLineChars="200"/>
        <w:rPr>
          <w:rFonts w:ascii="宋体" w:hAnsi="宋体" w:eastAsia="宋体" w:cs="宋体"/>
          <w:color w:val="auto"/>
          <w:sz w:val="24"/>
          <w:highlight w:val="none"/>
          <w:u w:val="single"/>
        </w:rPr>
      </w:pPr>
      <w:r>
        <w:rPr>
          <w:rFonts w:hint="eastAsia" w:ascii="宋体" w:hAnsi="宋体" w:eastAsia="宋体" w:cs="宋体"/>
          <w:bCs/>
          <w:color w:val="auto"/>
          <w:sz w:val="24"/>
          <w:highlight w:val="none"/>
          <w:lang w:val="en-GB"/>
        </w:rPr>
        <w:t>法定代表人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（签章）</w:t>
      </w:r>
    </w:p>
    <w:p>
      <w:pPr>
        <w:spacing w:before="315" w:beforeLines="100" w:after="315" w:afterLines="100"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日</w:t>
      </w:r>
      <w:r>
        <w:rPr>
          <w:rFonts w:hint="eastAsia" w:cs="宋体"/>
          <w:color w:val="auto"/>
          <w:sz w:val="24"/>
          <w:highlight w:val="none"/>
          <w:lang w:val="en-US" w:eastAsia="zh-CN"/>
        </w:rPr>
        <w:t xml:space="preserve">  </w:t>
      </w:r>
      <w:r>
        <w:rPr>
          <w:rFonts w:hint="eastAsia" w:ascii="宋体" w:hAnsi="宋体" w:eastAsia="宋体" w:cs="宋体"/>
          <w:color w:val="auto"/>
          <w:sz w:val="24"/>
          <w:highlight w:val="none"/>
        </w:rPr>
        <w:t>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GB"/>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GB"/>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GB"/>
        </w:rPr>
        <w:t>日</w:t>
      </w:r>
    </w:p>
    <w:p>
      <w:pPr>
        <w:spacing w:before="315" w:beforeLines="100" w:after="158" w:afterLines="50"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附：法定代表人身份证复印件</w:t>
      </w:r>
    </w:p>
    <w:p>
      <w:pPr>
        <w:spacing w:line="360" w:lineRule="auto"/>
        <w:rPr>
          <w:b/>
          <w:color w:val="auto"/>
          <w:sz w:val="28"/>
          <w:szCs w:val="28"/>
          <w:highlight w:val="none"/>
        </w:rPr>
      </w:pPr>
      <w:r>
        <w:rPr>
          <w:color w:val="auto"/>
          <w:sz w:val="32"/>
          <w:highlight w:val="none"/>
        </w:rPr>
        <mc:AlternateContent>
          <mc:Choice Requires="wps">
            <w:drawing>
              <wp:anchor distT="0" distB="0" distL="114300" distR="114300" simplePos="0" relativeHeight="251660288"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8" name="矩形 8"/>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a:solidFill>
                            <a:srgbClr val="000000"/>
                          </a:solidFill>
                          <a:prstDash val="solid"/>
                          <a:miter lim="0"/>
                        </a:ln>
                        <a:effectLst/>
                      </wps:spPr>
                      <wps:txbx>
                        <w:txbxContent>
                          <w:p>
                            <w:pPr>
                              <w:ind w:firstLine="1928" w:firstLineChars="800"/>
                              <w:rPr>
                                <w:rFonts w:ascii="汉仪粗仿宋简" w:hAnsi="汉仪粗仿宋简" w:eastAsia="汉仪粗仿宋简" w:cs="汉仪粗仿宋简"/>
                                <w:b/>
                                <w:bCs/>
                              </w:rPr>
                            </w:pPr>
                          </w:p>
                        </w:txbxContent>
                      </wps:txbx>
                      <wps:bodyPr upright="1"/>
                    </wps:wsp>
                  </a:graphicData>
                </a:graphic>
              </wp:anchor>
            </w:drawing>
          </mc:Choice>
          <mc:Fallback>
            <w:pict>
              <v:rect id="_x0000_s1026" o:spid="_x0000_s1026" o:spt="1" style="position:absolute;left:0pt;margin-left:237.9pt;margin-top:12.65pt;height:150.4pt;width:225pt;z-index:251660288;mso-width-relative:page;mso-height-relative:page;" fillcolor="#FFFFFF" filled="t" stroked="t" coordsize="21600,21600" o:gfxdata="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VDm7doAAAAKAQAA&#10;DwAAAAAAAAABACAAAAAiAAAAZHJzL2Rvd25yZXYueG1sUEsBAhQAFAAAAAgAh07iQPFATbjeAQAA&#10;1gMAAA4AAAAAAAAAAQAgAAAAKQEAAGRycy9lMm9Eb2MueG1sUEsFBgAAAAAGAAYAWQEAAHkFAAAA&#10;AA==&#10;">
                <v:fill on="t" focussize="0,0"/>
                <v:stroke color="#000000" miterlimit="0" joinstyle="miter"/>
                <v:imagedata o:title=""/>
                <o:lock v:ext="edit" aspectratio="f"/>
                <v:textbox>
                  <w:txbxContent>
                    <w:p>
                      <w:pPr>
                        <w:ind w:firstLine="1928" w:firstLineChars="800"/>
                        <w:rPr>
                          <w:rFonts w:ascii="汉仪粗仿宋简" w:hAnsi="汉仪粗仿宋简" w:eastAsia="汉仪粗仿宋简" w:cs="汉仪粗仿宋简"/>
                          <w:b/>
                          <w:bCs/>
                        </w:rPr>
                      </w:pPr>
                    </w:p>
                  </w:txbxContent>
                </v:textbox>
              </v:rect>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9" name="矩形 9"/>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a:solidFill>
                            <a:srgbClr val="000000"/>
                          </a:solidFill>
                          <a:prstDash val="solid"/>
                          <a:miter lim="0"/>
                        </a:ln>
                        <a:effectLst/>
                      </wps:spPr>
                      <wps:txbx>
                        <w:txbxContent>
                          <w:p>
                            <w:pPr>
                              <w:ind w:firstLine="1928" w:firstLineChars="800"/>
                              <w:rPr>
                                <w:rFonts w:ascii="汉仪粗仿宋简" w:hAnsi="汉仪粗仿宋简" w:eastAsia="汉仪粗仿宋简" w:cs="汉仪粗仿宋简"/>
                                <w:b/>
                                <w:bCs/>
                              </w:rPr>
                            </w:pPr>
                          </w:p>
                        </w:txbxContent>
                      </wps:txbx>
                      <wps:bodyPr upright="1"/>
                    </wps:wsp>
                  </a:graphicData>
                </a:graphic>
              </wp:anchor>
            </w:drawing>
          </mc:Choice>
          <mc:Fallback>
            <w:pict>
              <v:rect id="_x0000_s1026" o:spid="_x0000_s1026" o:spt="1" style="position:absolute;left:0pt;margin-left:-4.8pt;margin-top:12.7pt;height:150.4pt;width:234pt;z-index:251659264;mso-width-relative:page;mso-height-relative:page;" fillcolor="#FFFFFF" filled="t" stroked="t" coordsize="21600,21600" o:gfxdata="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MB5INsAAAAJAQAA&#10;DwAAAAAAAAABACAAAAAiAAAAZHJzL2Rvd25yZXYueG1sUEsBAhQAFAAAAAgAh07iQHu5qsDdAQAA&#10;1gMAAA4AAAAAAAAAAQAgAAAAKgEAAGRycy9lMm9Eb2MueG1sUEsFBgAAAAAGAAYAWQEAAHkFAAAA&#10;AA==&#10;">
                <v:fill on="t" focussize="0,0"/>
                <v:stroke color="#000000" miterlimit="0" joinstyle="miter"/>
                <v:imagedata o:title=""/>
                <o:lock v:ext="edit" aspectratio="f"/>
                <v:textbox>
                  <w:txbxContent>
                    <w:p>
                      <w:pPr>
                        <w:ind w:firstLine="1928" w:firstLineChars="800"/>
                        <w:rPr>
                          <w:rFonts w:ascii="汉仪粗仿宋简" w:hAnsi="汉仪粗仿宋简" w:eastAsia="汉仪粗仿宋简" w:cs="汉仪粗仿宋简"/>
                          <w:b/>
                          <w:bCs/>
                        </w:rPr>
                      </w:pPr>
                    </w:p>
                  </w:txbxContent>
                </v:textbox>
              </v:rect>
            </w:pict>
          </mc:Fallback>
        </mc:AlternateContent>
      </w:r>
    </w:p>
    <w:p>
      <w:pPr>
        <w:spacing w:line="360" w:lineRule="auto"/>
        <w:rPr>
          <w:b/>
          <w:color w:val="auto"/>
          <w:sz w:val="28"/>
          <w:szCs w:val="28"/>
          <w:highlight w:val="none"/>
        </w:rPr>
      </w:pPr>
    </w:p>
    <w:p>
      <w:pPr>
        <w:spacing w:line="360" w:lineRule="auto"/>
        <w:rPr>
          <w:b/>
          <w:color w:val="auto"/>
          <w:sz w:val="28"/>
          <w:szCs w:val="28"/>
          <w:highlight w:val="none"/>
        </w:rPr>
      </w:pPr>
    </w:p>
    <w:p>
      <w:pPr>
        <w:spacing w:line="360" w:lineRule="auto"/>
        <w:rPr>
          <w:b/>
          <w:color w:val="auto"/>
          <w:sz w:val="28"/>
          <w:szCs w:val="28"/>
          <w:highlight w:val="none"/>
        </w:rPr>
      </w:pPr>
    </w:p>
    <w:p>
      <w:pPr>
        <w:spacing w:line="360" w:lineRule="auto"/>
        <w:rPr>
          <w:color w:val="auto"/>
          <w:highlight w:val="none"/>
        </w:rPr>
      </w:pPr>
    </w:p>
    <w:p>
      <w:pPr>
        <w:ind w:left="0" w:leftChars="0" w:firstLine="0" w:firstLineChars="0"/>
        <w:rPr>
          <w:rFonts w:hint="eastAsia" w:ascii="宋体" w:hAnsi="宋体" w:cs="宋体"/>
          <w:b/>
          <w:bCs/>
          <w:color w:val="auto"/>
          <w:sz w:val="24"/>
          <w:highlight w:val="none"/>
          <w:lang w:val="en-GB"/>
        </w:rPr>
      </w:pPr>
    </w:p>
    <w:p>
      <w:pPr>
        <w:jc w:val="center"/>
        <w:rPr>
          <w:color w:val="auto"/>
          <w:highlight w:val="none"/>
        </w:rPr>
      </w:pPr>
      <w:r>
        <w:rPr>
          <w:rFonts w:hint="eastAsia" w:ascii="宋体" w:hAnsi="宋体" w:cs="宋体"/>
          <w:b/>
          <w:bCs/>
          <w:color w:val="auto"/>
          <w:sz w:val="24"/>
          <w:highlight w:val="none"/>
          <w:lang w:val="en-GB"/>
        </w:rPr>
        <w:t>注：本授权书内容不得擅自修改。</w:t>
      </w:r>
    </w:p>
    <w:p>
      <w:pPr>
        <w:ind w:firstLine="480"/>
        <w:rPr>
          <w:color w:val="auto"/>
          <w:kern w:val="2"/>
          <w:szCs w:val="24"/>
          <w:highlight w:val="none"/>
        </w:rPr>
      </w:pPr>
      <w:r>
        <w:rPr>
          <w:rFonts w:hint="eastAsia"/>
          <w:color w:val="auto"/>
          <w:kern w:val="2"/>
          <w:szCs w:val="24"/>
          <w:highlight w:val="none"/>
        </w:rPr>
        <w:br w:type="page"/>
      </w:r>
    </w:p>
    <w:p>
      <w:pPr>
        <w:keepNext/>
        <w:keepLines/>
        <w:widowControl w:val="0"/>
        <w:spacing w:before="100" w:after="100" w:line="360" w:lineRule="auto"/>
        <w:ind w:firstLine="482" w:firstLineChars="200"/>
        <w:jc w:val="center"/>
        <w:outlineLvl w:val="1"/>
        <w:rPr>
          <w:rFonts w:hint="eastAsia" w:ascii="宋体" w:hAnsi="宋体" w:eastAsia="宋体" w:cs="宋体"/>
          <w:b/>
          <w:bCs/>
          <w:color w:val="auto"/>
          <w:kern w:val="2"/>
          <w:sz w:val="24"/>
          <w:szCs w:val="28"/>
          <w:highlight w:val="none"/>
          <w:lang w:val="en-GB" w:eastAsia="zh-CN" w:bidi="ar-SA"/>
        </w:rPr>
      </w:pPr>
      <w:bookmarkStart w:id="190" w:name="_Toc32229"/>
      <w:r>
        <w:rPr>
          <w:rFonts w:hint="eastAsia" w:ascii="宋体" w:hAnsi="宋体" w:eastAsia="宋体" w:cs="宋体"/>
          <w:b/>
          <w:bCs/>
          <w:color w:val="auto"/>
          <w:kern w:val="2"/>
          <w:sz w:val="24"/>
          <w:szCs w:val="28"/>
          <w:highlight w:val="none"/>
          <w:lang w:val="en-GB" w:eastAsia="zh-CN" w:bidi="ar-SA"/>
        </w:rPr>
        <w:t>法定代表人授权委托书</w:t>
      </w:r>
      <w:bookmarkEnd w:id="190"/>
    </w:p>
    <w:p>
      <w:pPr>
        <w:spacing w:before="158" w:beforeLines="50" w:line="440" w:lineRule="exact"/>
        <w:ind w:left="0" w:leftChars="0" w:firstLine="0" w:firstLineChars="0"/>
        <w:rPr>
          <w:rFonts w:hint="eastAsia" w:ascii="宋体" w:hAnsi="宋体" w:eastAsia="宋体" w:cs="宋体"/>
          <w:b/>
          <w:bCs/>
          <w:color w:val="auto"/>
          <w:sz w:val="24"/>
          <w:highlight w:val="none"/>
          <w:lang w:val="en-GB" w:eastAsia="zh-CN"/>
        </w:rPr>
      </w:pPr>
      <w:r>
        <w:rPr>
          <w:rFonts w:hint="eastAsia" w:ascii="宋体" w:hAnsi="宋体" w:cs="宋体"/>
          <w:b/>
          <w:bCs/>
          <w:color w:val="auto"/>
          <w:sz w:val="24"/>
          <w:highlight w:val="none"/>
          <w:lang w:val="zh-CN"/>
        </w:rPr>
        <w:t>致：</w:t>
      </w:r>
      <w:r>
        <w:rPr>
          <w:rFonts w:hint="eastAsia" w:cs="宋体"/>
          <w:b/>
          <w:bCs/>
          <w:color w:val="auto"/>
          <w:sz w:val="24"/>
          <w:highlight w:val="none"/>
          <w:lang w:val="en-US" w:eastAsia="zh-CN"/>
        </w:rPr>
        <w:t>海南中政项目管理有限公司</w:t>
      </w:r>
    </w:p>
    <w:p>
      <w:pPr>
        <w:spacing w:line="440" w:lineRule="exact"/>
        <w:ind w:firstLine="482" w:firstLineChars="200"/>
        <w:rPr>
          <w:rFonts w:hint="default" w:ascii="宋体" w:hAnsi="宋体" w:eastAsia="宋体" w:cs="宋体"/>
          <w:color w:val="auto"/>
          <w:sz w:val="24"/>
          <w:highlight w:val="none"/>
          <w:lang w:val="en-US" w:eastAsia="zh-CN"/>
        </w:rPr>
      </w:pPr>
      <w:r>
        <w:rPr>
          <w:rFonts w:hint="eastAsia" w:ascii="宋体" w:hAnsi="宋体" w:cs="宋体"/>
          <w:b/>
          <w:bCs/>
          <w:color w:val="auto"/>
          <w:sz w:val="24"/>
          <w:highlight w:val="none"/>
          <w:u w:val="single"/>
          <w:lang w:val="zh-CN"/>
        </w:rPr>
        <w:t>（供应商名称）</w:t>
      </w:r>
      <w:r>
        <w:rPr>
          <w:rFonts w:hint="eastAsia" w:ascii="宋体" w:hAnsi="宋体" w:cs="宋体"/>
          <w:color w:val="auto"/>
          <w:sz w:val="24"/>
          <w:highlight w:val="none"/>
          <w:lang w:val="zh-CN"/>
        </w:rPr>
        <w:t>在下面签字的</w:t>
      </w:r>
      <w:r>
        <w:rPr>
          <w:rFonts w:hint="eastAsia" w:ascii="宋体" w:hAnsi="宋体" w:cs="宋体"/>
          <w:color w:val="auto"/>
          <w:sz w:val="24"/>
          <w:highlight w:val="none"/>
          <w:u w:val="single"/>
          <w:lang w:val="zh-CN"/>
        </w:rPr>
        <w:t>（法定代表人）</w:t>
      </w:r>
      <w:r>
        <w:rPr>
          <w:rFonts w:hint="eastAsia" w:ascii="宋体" w:hAnsi="宋体" w:cs="宋体"/>
          <w:b/>
          <w:bCs/>
          <w:color w:val="auto"/>
          <w:sz w:val="24"/>
          <w:highlight w:val="none"/>
          <w:u w:val="single"/>
          <w:lang w:val="zh-CN"/>
        </w:rPr>
        <w:t>姓名：</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zh-CN"/>
        </w:rPr>
        <w:t>职务：</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zh-CN"/>
        </w:rPr>
        <w:t>代表本公司授权下面签字的</w:t>
      </w:r>
      <w:r>
        <w:rPr>
          <w:rFonts w:hint="eastAsia" w:ascii="宋体" w:hAnsi="宋体" w:cs="宋体"/>
          <w:color w:val="auto"/>
          <w:sz w:val="24"/>
          <w:highlight w:val="none"/>
          <w:u w:val="single"/>
          <w:lang w:val="zh-CN"/>
        </w:rPr>
        <w:t>（被授权代表）</w:t>
      </w:r>
      <w:r>
        <w:rPr>
          <w:rFonts w:hint="eastAsia" w:ascii="宋体" w:hAnsi="宋体" w:cs="宋体"/>
          <w:b/>
          <w:bCs/>
          <w:color w:val="auto"/>
          <w:sz w:val="24"/>
          <w:highlight w:val="none"/>
          <w:u w:val="single"/>
          <w:lang w:val="zh-CN"/>
        </w:rPr>
        <w:t>姓名：</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zh-CN"/>
        </w:rPr>
        <w:t>职务：</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zh-CN"/>
        </w:rPr>
        <w:t>为本公司的合法代理人，就</w:t>
      </w:r>
      <w:r>
        <w:rPr>
          <w:rFonts w:hint="eastAsia" w:cs="宋体"/>
          <w:b/>
          <w:bCs/>
          <w:color w:val="auto"/>
          <w:sz w:val="24"/>
          <w:highlight w:val="none"/>
          <w:u w:val="single"/>
          <w:lang w:val="en-US" w:eastAsia="zh-CN"/>
        </w:rPr>
        <w:t xml:space="preserve"> 文昌市文城镇人民政府</w:t>
      </w:r>
      <w:r>
        <w:rPr>
          <w:rFonts w:hint="eastAsia" w:ascii="仿宋_GB2312" w:hAnsi="宋体" w:eastAsia="仿宋_GB2312" w:cs="Times New Roman"/>
          <w:color w:val="auto"/>
          <w:kern w:val="2"/>
          <w:sz w:val="28"/>
          <w:szCs w:val="28"/>
          <w:highlight w:val="none"/>
        </w:rPr>
        <w:t xml:space="preserve"> </w:t>
      </w:r>
      <w:r>
        <w:rPr>
          <w:rFonts w:hint="eastAsia" w:ascii="宋体" w:hAnsi="宋体" w:cs="宋体"/>
          <w:color w:val="auto"/>
          <w:sz w:val="24"/>
          <w:highlight w:val="none"/>
          <w:lang w:val="zh-CN"/>
        </w:rPr>
        <w:t>的</w:t>
      </w:r>
      <w:r>
        <w:rPr>
          <w:rFonts w:hint="eastAsia" w:ascii="宋体" w:hAnsi="宋体" w:eastAsia="宋体" w:cs="宋体"/>
          <w:b/>
          <w:bCs/>
          <w:color w:val="auto"/>
          <w:sz w:val="24"/>
          <w:highlight w:val="none"/>
          <w:u w:val="single"/>
          <w:lang w:val="en-US" w:eastAsia="zh-CN"/>
        </w:rPr>
        <w:t xml:space="preserve"> </w:t>
      </w:r>
      <w:r>
        <w:rPr>
          <w:rFonts w:hint="eastAsia" w:cs="宋体"/>
          <w:b/>
          <w:bCs/>
          <w:color w:val="auto"/>
          <w:sz w:val="24"/>
          <w:highlight w:val="none"/>
          <w:u w:val="single"/>
          <w:lang w:val="en-US" w:eastAsia="zh-CN"/>
        </w:rPr>
        <w:t>2024年文城镇星火村委会污水处理项目</w:t>
      </w:r>
      <w:r>
        <w:rPr>
          <w:rFonts w:hint="eastAsia" w:ascii="宋体" w:hAnsi="宋体" w:cs="宋体"/>
          <w:b/>
          <w:bCs/>
          <w:color w:val="auto"/>
          <w:sz w:val="24"/>
          <w:highlight w:val="none"/>
          <w:u w:val="single"/>
          <w:lang w:val="zh-CN"/>
        </w:rPr>
        <w:t>（项目编号：</w:t>
      </w:r>
      <w:r>
        <w:rPr>
          <w:rFonts w:hint="eastAsia" w:cs="宋体"/>
          <w:b/>
          <w:bCs/>
          <w:color w:val="auto"/>
          <w:sz w:val="24"/>
          <w:highlight w:val="none"/>
          <w:u w:val="single"/>
          <w:lang w:val="zh-CN"/>
        </w:rPr>
        <w:t>HNZZ-2024-035</w:t>
      </w:r>
      <w:r>
        <w:rPr>
          <w:rFonts w:hint="eastAsia" w:ascii="宋体" w:hAnsi="宋体" w:cs="宋体"/>
          <w:b/>
          <w:bCs/>
          <w:color w:val="auto"/>
          <w:sz w:val="24"/>
          <w:highlight w:val="none"/>
          <w:u w:val="single"/>
          <w:lang w:val="zh-CN"/>
        </w:rPr>
        <w:t>）</w:t>
      </w:r>
      <w:r>
        <w:rPr>
          <w:rFonts w:hint="eastAsia" w:ascii="宋体" w:hAnsi="宋体" w:cs="宋体"/>
          <w:color w:val="auto"/>
          <w:sz w:val="24"/>
          <w:highlight w:val="none"/>
          <w:lang w:val="zh-CN"/>
        </w:rPr>
        <w:t>进行响应，以我方名义全权处理该项目有关响应、签订合同以及执行合同等一切事宜。</w:t>
      </w:r>
      <w:r>
        <w:rPr>
          <w:rFonts w:hint="eastAsia" w:cs="宋体"/>
          <w:color w:val="auto"/>
          <w:sz w:val="24"/>
          <w:highlight w:val="none"/>
          <w:lang w:val="en-US" w:eastAsia="zh-CN"/>
        </w:rPr>
        <w:t>被授权代理人无权转让委托权。</w:t>
      </w:r>
    </w:p>
    <w:p>
      <w:pPr>
        <w:keepNext w:val="0"/>
        <w:keepLines w:val="0"/>
        <w:pageBreakBefore w:val="0"/>
        <w:widowControl/>
        <w:kinsoku/>
        <w:wordWrap/>
        <w:overflowPunct/>
        <w:topLinePunct w:val="0"/>
        <w:autoSpaceDE/>
        <w:autoSpaceDN/>
        <w:bidi w:val="0"/>
        <w:adjustRightInd/>
        <w:snapToGrid/>
        <w:spacing w:before="315" w:beforeLines="100" w:after="158" w:afterLines="50" w:line="400" w:lineRule="exact"/>
        <w:ind w:firstLine="480" w:firstLineChars="200"/>
        <w:textAlignment w:val="auto"/>
        <w:rPr>
          <w:rFonts w:ascii="宋体" w:hAnsi="宋体" w:eastAsia="宋体" w:cs="宋体"/>
          <w:color w:val="auto"/>
          <w:sz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eastAsia="宋体" w:cs="宋体"/>
          <w:color w:val="auto"/>
          <w:sz w:val="24"/>
          <w:highlight w:val="none"/>
          <w:u w:val="single"/>
        </w:rPr>
        <w:t xml:space="preserve">          （公章）</w:t>
      </w:r>
    </w:p>
    <w:p>
      <w:pPr>
        <w:keepNext w:val="0"/>
        <w:keepLines w:val="0"/>
        <w:pageBreakBefore w:val="0"/>
        <w:widowControl/>
        <w:kinsoku/>
        <w:wordWrap/>
        <w:overflowPunct/>
        <w:topLinePunct w:val="0"/>
        <w:autoSpaceDE/>
        <w:autoSpaceDN/>
        <w:bidi w:val="0"/>
        <w:adjustRightInd/>
        <w:snapToGrid/>
        <w:spacing w:before="158" w:beforeLines="50" w:after="158" w:afterLines="50" w:line="400" w:lineRule="exact"/>
        <w:ind w:firstLine="480" w:firstLineChars="200"/>
        <w:textAlignment w:val="auto"/>
        <w:rPr>
          <w:rFonts w:ascii="宋体" w:hAnsi="宋体" w:eastAsia="宋体" w:cs="宋体"/>
          <w:color w:val="auto"/>
          <w:sz w:val="24"/>
          <w:highlight w:val="none"/>
          <w:u w:val="single"/>
        </w:rPr>
      </w:pPr>
      <w:r>
        <w:rPr>
          <w:rFonts w:hint="eastAsia" w:ascii="宋体" w:hAnsi="宋体" w:cs="宋体"/>
          <w:bCs/>
          <w:color w:val="auto"/>
          <w:sz w:val="24"/>
          <w:highlight w:val="none"/>
          <w:lang w:val="en-GB"/>
        </w:rPr>
        <w:t>法定代表人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eastAsia="宋体" w:cs="宋体"/>
          <w:color w:val="auto"/>
          <w:sz w:val="24"/>
          <w:highlight w:val="none"/>
          <w:u w:val="single"/>
        </w:rPr>
        <w:t xml:space="preserve">      （亲笔签名）</w:t>
      </w:r>
    </w:p>
    <w:p>
      <w:pPr>
        <w:keepNext w:val="0"/>
        <w:keepLines w:val="0"/>
        <w:pageBreakBefore w:val="0"/>
        <w:widowControl/>
        <w:kinsoku/>
        <w:wordWrap/>
        <w:overflowPunct/>
        <w:topLinePunct w:val="0"/>
        <w:autoSpaceDE/>
        <w:autoSpaceDN/>
        <w:bidi w:val="0"/>
        <w:adjustRightInd/>
        <w:snapToGrid/>
        <w:spacing w:before="158" w:beforeLines="50" w:after="158" w:afterLines="50" w:line="400" w:lineRule="exact"/>
        <w:ind w:firstLine="480" w:firstLineChars="200"/>
        <w:textAlignment w:val="auto"/>
        <w:rPr>
          <w:rFonts w:ascii="宋体" w:hAnsi="宋体" w:eastAsia="宋体" w:cs="宋体"/>
          <w:color w:val="auto"/>
          <w:sz w:val="24"/>
          <w:highlight w:val="none"/>
          <w:u w:val="single"/>
        </w:rPr>
      </w:pPr>
      <w:r>
        <w:rPr>
          <w:rFonts w:hint="eastAsia" w:ascii="宋体" w:hAnsi="宋体" w:cs="宋体"/>
          <w:bCs/>
          <w:color w:val="auto"/>
          <w:sz w:val="24"/>
          <w:highlight w:val="none"/>
          <w:lang w:val="en-GB"/>
        </w:rPr>
        <w:t>被授权代表人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eastAsia="宋体" w:cs="宋体"/>
          <w:color w:val="auto"/>
          <w:sz w:val="24"/>
          <w:highlight w:val="none"/>
          <w:u w:val="single"/>
        </w:rPr>
        <w:t xml:space="preserve">     （亲笔签名）</w:t>
      </w:r>
    </w:p>
    <w:p>
      <w:pPr>
        <w:keepNext w:val="0"/>
        <w:keepLines w:val="0"/>
        <w:pageBreakBefore w:val="0"/>
        <w:widowControl/>
        <w:kinsoku/>
        <w:wordWrap/>
        <w:overflowPunct/>
        <w:topLinePunct w:val="0"/>
        <w:autoSpaceDE/>
        <w:autoSpaceDN/>
        <w:bidi w:val="0"/>
        <w:adjustRightInd/>
        <w:snapToGrid/>
        <w:spacing w:before="158" w:beforeLines="50" w:after="158" w:afterLines="50" w:line="400" w:lineRule="exact"/>
        <w:ind w:firstLine="480" w:firstLineChars="200"/>
        <w:textAlignment w:val="auto"/>
        <w:rPr>
          <w:rFonts w:hint="eastAsia" w:ascii="宋体" w:hAnsi="宋体" w:eastAsia="宋体" w:cs="宋体"/>
          <w:color w:val="auto"/>
          <w:sz w:val="24"/>
          <w:highlight w:val="none"/>
          <w:lang w:eastAsia="zh-CN"/>
        </w:rPr>
      </w:pPr>
      <w:r>
        <w:rPr>
          <w:rFonts w:hint="eastAsia" w:cs="宋体"/>
          <w:color w:val="auto"/>
          <w:sz w:val="24"/>
          <w:highlight w:val="none"/>
          <w:lang w:val="en-US" w:eastAsia="zh-CN"/>
        </w:rPr>
        <w:t>生效日期</w:t>
      </w:r>
      <w:r>
        <w:rPr>
          <w:rFonts w:hint="eastAsia"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r>
        <w:rPr>
          <w:rFonts w:hint="eastAsia" w:cs="宋体"/>
          <w:color w:val="auto"/>
          <w:sz w:val="24"/>
          <w:highlight w:val="none"/>
          <w:lang w:val="en-US" w:eastAsia="zh-CN"/>
        </w:rPr>
        <w:t xml:space="preserve"> </w:t>
      </w:r>
    </w:p>
    <w:p>
      <w:pPr>
        <w:spacing w:before="158" w:beforeLines="50"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附：法定代表人身份证复印件及被授权人身份证复印件</w:t>
      </w:r>
    </w:p>
    <w:p>
      <w:pPr>
        <w:spacing w:line="360" w:lineRule="auto"/>
        <w:rPr>
          <w:b/>
          <w:color w:val="auto"/>
          <w:sz w:val="28"/>
          <w:szCs w:val="28"/>
          <w:highlight w:val="none"/>
        </w:rPr>
      </w:pPr>
      <w:r>
        <w:rPr>
          <w:color w:val="auto"/>
          <w:sz w:val="32"/>
          <w:highlight w:val="none"/>
        </w:rPr>
        <mc:AlternateContent>
          <mc:Choice Requires="wps">
            <w:drawing>
              <wp:anchor distT="0" distB="0" distL="114300" distR="114300" simplePos="0" relativeHeight="251662336" behindDoc="0" locked="0" layoutInCell="1" allowOverlap="1">
                <wp:simplePos x="0" y="0"/>
                <wp:positionH relativeFrom="column">
                  <wp:posOffset>3021330</wp:posOffset>
                </wp:positionH>
                <wp:positionV relativeFrom="paragraph">
                  <wp:posOffset>160655</wp:posOffset>
                </wp:positionV>
                <wp:extent cx="2857500" cy="1910080"/>
                <wp:effectExtent l="4445" t="5080" r="14605" b="8890"/>
                <wp:wrapNone/>
                <wp:docPr id="1" name="矩形 1"/>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a:solidFill>
                            <a:srgbClr val="000000"/>
                          </a:solidFill>
                          <a:prstDash val="solid"/>
                          <a:miter lim="0"/>
                        </a:ln>
                        <a:effectLst/>
                      </wps:spPr>
                      <wps:txbx>
                        <w:txbxContent>
                          <w:p/>
                        </w:txbxContent>
                      </wps:txbx>
                      <wps:bodyPr upright="1"/>
                    </wps:wsp>
                  </a:graphicData>
                </a:graphic>
              </wp:anchor>
            </w:drawing>
          </mc:Choice>
          <mc:Fallback>
            <w:pict>
              <v:rect id="_x0000_s1026" o:spid="_x0000_s1026" o:spt="1" style="position:absolute;left:0pt;margin-left:237.9pt;margin-top:12.65pt;height:150.4pt;width:225pt;z-index:251662336;mso-width-relative:page;mso-height-relative:page;" fillcolor="#FFFFFF" filled="t" stroked="t" coordsize="21600,21600" o:gfxdata="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VDm7doAAAAKAQAA&#10;DwAAAAAAAAABACAAAAAiAAAAZHJzL2Rvd25yZXYueG1sUEsBAhQAFAAAAAgAh07iQLUL9vreAQAA&#10;1gMAAA4AAAAAAAAAAQAgAAAAKQEAAGRycy9lMm9Eb2MueG1sUEsFBgAAAAAGAAYAWQEAAHkFAAAA&#10;AA==&#10;">
                <v:fill on="t" focussize="0,0"/>
                <v:stroke color="#000000" miterlimit="0" joinstyle="miter"/>
                <v:imagedata o:title=""/>
                <o:lock v:ext="edit" aspectratio="f"/>
                <v:textbox>
                  <w:txbxContent>
                    <w:p/>
                  </w:txbxContent>
                </v:textbox>
              </v:rect>
            </w:pict>
          </mc:Fallback>
        </mc:AlternateContent>
      </w:r>
      <w:r>
        <w:rPr>
          <w:color w:val="auto"/>
          <w:sz w:val="32"/>
          <w:highlight w:val="none"/>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161290</wp:posOffset>
                </wp:positionV>
                <wp:extent cx="2971800" cy="1910080"/>
                <wp:effectExtent l="4445" t="4445" r="14605" b="9525"/>
                <wp:wrapNone/>
                <wp:docPr id="5" name="矩形 5"/>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a:solidFill>
                            <a:srgbClr val="000000"/>
                          </a:solidFill>
                          <a:prstDash val="solid"/>
                          <a:miter lim="0"/>
                        </a:ln>
                        <a:effectLst/>
                      </wps:spPr>
                      <wps:txbx>
                        <w:txbxContent>
                          <w:p/>
                        </w:txbxContent>
                      </wps:txbx>
                      <wps:bodyPr upright="1"/>
                    </wps:wsp>
                  </a:graphicData>
                </a:graphic>
              </wp:anchor>
            </w:drawing>
          </mc:Choice>
          <mc:Fallback>
            <w:pict>
              <v:rect id="_x0000_s1026" o:spid="_x0000_s1026" o:spt="1" style="position:absolute;left:0pt;margin-left:-4.8pt;margin-top:12.7pt;height:150.4pt;width:234pt;z-index:251661312;mso-width-relative:page;mso-height-relative:page;" fillcolor="#FFFFFF" filled="t" stroked="t" coordsize="21600,21600" o:gfxdata="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MB5INsAAAAJAQAA&#10;DwAAAAAAAAABACAAAAAiAAAAZHJzL2Rvd25yZXYueG1sUEsBAhQAFAAAAAgAh07iQOa1uGHdAQAA&#10;1gMAAA4AAAAAAAAAAQAgAAAAKgEAAGRycy9lMm9Eb2MueG1sUEsFBgAAAAAGAAYAWQEAAHkFAAAA&#10;AA==&#10;">
                <v:fill on="t" focussize="0,0"/>
                <v:stroke color="#000000" miterlimit="0" joinstyle="miter"/>
                <v:imagedata o:title=""/>
                <o:lock v:ext="edit" aspectratio="f"/>
                <v:textbox>
                  <w:txbxContent>
                    <w:p/>
                  </w:txbxContent>
                </v:textbox>
              </v:rect>
            </w:pict>
          </mc:Fallback>
        </mc:AlternateContent>
      </w:r>
    </w:p>
    <w:p>
      <w:pPr>
        <w:spacing w:line="360" w:lineRule="auto"/>
        <w:rPr>
          <w:b/>
          <w:color w:val="auto"/>
          <w:sz w:val="28"/>
          <w:szCs w:val="28"/>
          <w:highlight w:val="none"/>
        </w:rPr>
      </w:pPr>
    </w:p>
    <w:p>
      <w:pPr>
        <w:spacing w:line="360" w:lineRule="auto"/>
        <w:rPr>
          <w:b/>
          <w:color w:val="auto"/>
          <w:sz w:val="28"/>
          <w:szCs w:val="28"/>
          <w:highlight w:val="none"/>
        </w:rPr>
      </w:pPr>
    </w:p>
    <w:p>
      <w:pPr>
        <w:spacing w:line="360" w:lineRule="auto"/>
        <w:rPr>
          <w:b/>
          <w:color w:val="auto"/>
          <w:sz w:val="28"/>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sz w:val="32"/>
          <w:highlight w:val="none"/>
        </w:rPr>
        <mc:AlternateContent>
          <mc:Choice Requires="wps">
            <w:drawing>
              <wp:anchor distT="0" distB="0" distL="114300" distR="114300" simplePos="0" relativeHeight="251664384" behindDoc="0" locked="0" layoutInCell="1" allowOverlap="1">
                <wp:simplePos x="0" y="0"/>
                <wp:positionH relativeFrom="column">
                  <wp:posOffset>3025140</wp:posOffset>
                </wp:positionH>
                <wp:positionV relativeFrom="paragraph">
                  <wp:posOffset>233680</wp:posOffset>
                </wp:positionV>
                <wp:extent cx="2857500" cy="1910080"/>
                <wp:effectExtent l="4445" t="5080" r="14605" b="8890"/>
                <wp:wrapNone/>
                <wp:docPr id="7" name="矩形 7"/>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a:solidFill>
                            <a:srgbClr val="000000"/>
                          </a:solidFill>
                          <a:prstDash val="solid"/>
                          <a:miter lim="0"/>
                        </a:ln>
                        <a:effectLst/>
                      </wps:spPr>
                      <wps:txbx>
                        <w:txbxContent>
                          <w:p/>
                        </w:txbxContent>
                      </wps:txbx>
                      <wps:bodyPr upright="1"/>
                    </wps:wsp>
                  </a:graphicData>
                </a:graphic>
              </wp:anchor>
            </w:drawing>
          </mc:Choice>
          <mc:Fallback>
            <w:pict>
              <v:rect id="_x0000_s1026" o:spid="_x0000_s1026" o:spt="1" style="position:absolute;left:0pt;margin-left:238.2pt;margin-top:18.4pt;height:150.4pt;width:225pt;z-index:251664384;mso-width-relative:page;mso-height-relative:page;" fillcolor="#FFFFFF" filled="t" stroked="t" coordsize="21600,21600" o:gfxdata="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28QJ2AAAAAoBAAAP&#10;AAAAAAAAAAEAIAAAACIAAABkcnMvZG93bnJldi54bWxQSwECFAAUAAAACACHTuJA247HR98BAADW&#10;AwAADgAAAAAAAAABACAAAAAnAQAAZHJzL2Uyb0RvYy54bWxQSwUGAAAAAAYABgBZAQAAeAUAAAAA&#10;">
                <v:fill on="t" focussize="0,0"/>
                <v:stroke color="#000000" miterlimit="0" joinstyle="miter"/>
                <v:imagedata o:title=""/>
                <o:lock v:ext="edit" aspectratio="f"/>
                <v:textbox>
                  <w:txbxContent>
                    <w:p/>
                  </w:txbxContent>
                </v:textbox>
              </v:rect>
            </w:pict>
          </mc:Fallback>
        </mc:AlternateContent>
      </w:r>
      <w:r>
        <w:rPr>
          <w:color w:val="auto"/>
          <w:sz w:val="32"/>
          <w:highlight w:val="none"/>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223520</wp:posOffset>
                </wp:positionV>
                <wp:extent cx="2971800" cy="1910080"/>
                <wp:effectExtent l="4445" t="4445" r="14605" b="9525"/>
                <wp:wrapNone/>
                <wp:docPr id="6" name="矩形 6"/>
                <wp:cNvGraphicFramePr/>
                <a:graphic xmlns:a="http://schemas.openxmlformats.org/drawingml/2006/main">
                  <a:graphicData uri="http://schemas.microsoft.com/office/word/2010/wordprocessingShape">
                    <wps:wsp>
                      <wps:cNvSpPr/>
                      <wps:spPr>
                        <a:xfrm>
                          <a:off x="0" y="0"/>
                          <a:ext cx="2971800" cy="1910080"/>
                        </a:xfrm>
                        <a:prstGeom prst="rect">
                          <a:avLst/>
                        </a:prstGeom>
                        <a:solidFill>
                          <a:srgbClr val="FFFFFF"/>
                        </a:solidFill>
                        <a:ln w="9525">
                          <a:solidFill>
                            <a:srgbClr val="000000"/>
                          </a:solidFill>
                          <a:prstDash val="solid"/>
                          <a:miter lim="0"/>
                        </a:ln>
                        <a:effectLst/>
                      </wps:spPr>
                      <wps:txbx>
                        <w:txbxContent>
                          <w:p/>
                        </w:txbxContent>
                      </wps:txbx>
                      <wps:bodyPr upright="1"/>
                    </wps:wsp>
                  </a:graphicData>
                </a:graphic>
              </wp:anchor>
            </w:drawing>
          </mc:Choice>
          <mc:Fallback>
            <w:pict>
              <v:rect id="_x0000_s1026" o:spid="_x0000_s1026" o:spt="1" style="position:absolute;left:0pt;margin-left:-5.8pt;margin-top:17.6pt;height:150.4pt;width:234pt;z-index:251663360;mso-width-relative:page;mso-height-relative:page;" fillcolor="#FFFFFF" filled="t" stroked="t" coordsize="21600,21600" o:gfxdata="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ChBv9oAAAAKAQAA&#10;DwAAAAAAAAABACAAAAAiAAAAZHJzL2Rvd25yZXYueG1sUEsBAhQAFAAAAAgAh07iQFF3ID/eAQAA&#10;1gMAAA4AAAAAAAAAAQAgAAAAKQEAAGRycy9lMm9Eb2MueG1sUEsFBgAAAAAGAAYAWQEAAHkFAAAA&#10;AA==&#10;">
                <v:fill on="t" focussize="0,0"/>
                <v:stroke color="#000000" miterlimit="0" joinstyle="miter"/>
                <v:imagedata o:title=""/>
                <o:lock v:ext="edit" aspectratio="f"/>
                <v:textbox>
                  <w:txbxContent>
                    <w:p/>
                  </w:txbxContent>
                </v:textbox>
              </v:rect>
            </w:pict>
          </mc:Fallback>
        </mc:AlternateConten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ind w:right="480"/>
        <w:rPr>
          <w:rFonts w:hint="eastAsia"/>
          <w:color w:val="auto"/>
          <w:highlight w:val="none"/>
          <w:lang w:val="en-GB"/>
        </w:rPr>
      </w:pPr>
      <w:r>
        <w:rPr>
          <w:b/>
          <w:color w:val="auto"/>
          <w:sz w:val="28"/>
          <w:szCs w:val="28"/>
          <w:highlight w:val="none"/>
        </w:rPr>
        <w:t xml:space="preserve">  </w:t>
      </w:r>
    </w:p>
    <w:p>
      <w:pPr>
        <w:ind w:left="0" w:leftChars="0" w:firstLine="0" w:firstLineChars="0"/>
        <w:jc w:val="center"/>
        <w:rPr>
          <w:color w:val="auto"/>
          <w:kern w:val="2"/>
          <w:szCs w:val="24"/>
          <w:highlight w:val="none"/>
        </w:rPr>
      </w:pPr>
      <w:r>
        <w:rPr>
          <w:rFonts w:hint="eastAsia" w:ascii="宋体" w:hAnsi="宋体" w:eastAsia="宋体" w:cs="宋体"/>
          <w:b/>
          <w:bCs/>
          <w:color w:val="auto"/>
          <w:kern w:val="2"/>
          <w:sz w:val="24"/>
          <w:szCs w:val="28"/>
          <w:highlight w:val="none"/>
          <w:lang w:val="en-GB" w:eastAsia="zh-CN" w:bidi="ar-SA"/>
        </w:rPr>
        <w:t>注：本授权书内容不得擅自修改。</w:t>
      </w:r>
      <w:r>
        <w:rPr>
          <w:rFonts w:hint="eastAsia"/>
          <w:color w:val="auto"/>
          <w:kern w:val="2"/>
          <w:szCs w:val="24"/>
          <w:highlight w:val="none"/>
        </w:rPr>
        <w:br w:type="page"/>
      </w:r>
    </w:p>
    <w:p>
      <w:pPr>
        <w:pStyle w:val="3"/>
        <w:ind w:firstLine="482"/>
        <w:rPr>
          <w:b w:val="0"/>
          <w:bCs w:val="0"/>
          <w:color w:val="auto"/>
          <w:highlight w:val="none"/>
        </w:rPr>
      </w:pPr>
      <w:bookmarkStart w:id="191" w:name="_Toc5285"/>
      <w:bookmarkStart w:id="192" w:name="_Toc13861"/>
      <w:bookmarkStart w:id="193" w:name="_Toc70407848"/>
      <w:bookmarkStart w:id="194" w:name="_Toc17956"/>
      <w:bookmarkStart w:id="195" w:name="_Toc26948"/>
      <w:r>
        <w:rPr>
          <w:rFonts w:hint="eastAsia"/>
          <w:color w:val="auto"/>
          <w:highlight w:val="none"/>
        </w:rPr>
        <w:t>四、</w:t>
      </w:r>
      <w:bookmarkEnd w:id="191"/>
      <w:bookmarkEnd w:id="192"/>
      <w:bookmarkEnd w:id="193"/>
      <w:bookmarkEnd w:id="194"/>
      <w:bookmarkStart w:id="196" w:name="_Toc2264"/>
      <w:r>
        <w:rPr>
          <w:rFonts w:hint="eastAsia"/>
          <w:color w:val="auto"/>
          <w:highlight w:val="none"/>
          <w:lang w:val="en-US" w:eastAsia="zh-CN"/>
        </w:rPr>
        <w:t>供应商</w:t>
      </w:r>
      <w:r>
        <w:rPr>
          <w:rFonts w:hint="eastAsia"/>
          <w:color w:val="auto"/>
          <w:highlight w:val="none"/>
        </w:rPr>
        <w:t>资格要求</w:t>
      </w:r>
      <w:bookmarkEnd w:id="195"/>
    </w:p>
    <w:p>
      <w:pPr>
        <w:ind w:firstLine="482"/>
        <w:rPr>
          <w:rFonts w:ascii="宋体" w:hAnsi="宋体" w:eastAsia="宋体" w:cs="宋体"/>
          <w:b/>
          <w:bCs/>
          <w:color w:val="auto"/>
          <w:highlight w:val="none"/>
        </w:rPr>
      </w:pPr>
      <w:r>
        <w:rPr>
          <w:rFonts w:hint="eastAsia" w:ascii="宋体" w:hAnsi="宋体" w:eastAsia="宋体" w:cs="宋体"/>
          <w:b/>
          <w:bCs/>
          <w:color w:val="auto"/>
          <w:highlight w:val="none"/>
        </w:rPr>
        <w:t>（一）供应商基本情况表</w:t>
      </w:r>
    </w:p>
    <w:tbl>
      <w:tblPr>
        <w:tblStyle w:val="33"/>
        <w:tblW w:w="88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0"/>
        <w:gridCol w:w="1308"/>
        <w:gridCol w:w="1027"/>
        <w:gridCol w:w="1289"/>
        <w:gridCol w:w="770"/>
        <w:gridCol w:w="519"/>
        <w:gridCol w:w="1113"/>
        <w:gridCol w:w="71"/>
        <w:gridCol w:w="1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w:t>
            </w:r>
          </w:p>
        </w:tc>
        <w:tc>
          <w:tcPr>
            <w:tcW w:w="7259" w:type="dxa"/>
            <w:gridSpan w:val="8"/>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注册地址</w:t>
            </w:r>
          </w:p>
        </w:tc>
        <w:tc>
          <w:tcPr>
            <w:tcW w:w="362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邮政编码</w:t>
            </w: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联系方式</w:t>
            </w:r>
          </w:p>
        </w:tc>
        <w:tc>
          <w:tcPr>
            <w:tcW w:w="13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联系人</w:t>
            </w:r>
          </w:p>
        </w:tc>
        <w:tc>
          <w:tcPr>
            <w:tcW w:w="231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电</w:t>
            </w:r>
            <w:r>
              <w:rPr>
                <w:rFonts w:ascii="宋体" w:hAnsi="宋体" w:eastAsia="宋体" w:cs="宋体"/>
                <w:color w:val="auto"/>
                <w:highlight w:val="none"/>
              </w:rPr>
              <w:t xml:space="preserve"> </w:t>
            </w:r>
            <w:r>
              <w:rPr>
                <w:rFonts w:hint="eastAsia" w:ascii="宋体" w:hAnsi="宋体" w:eastAsia="宋体" w:cs="宋体"/>
                <w:color w:val="auto"/>
                <w:highlight w:val="none"/>
              </w:rPr>
              <w:t>话</w:t>
            </w: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传</w:t>
            </w:r>
            <w:r>
              <w:rPr>
                <w:rFonts w:ascii="宋体" w:hAnsi="宋体" w:eastAsia="宋体" w:cs="宋体"/>
                <w:color w:val="auto"/>
                <w:highlight w:val="none"/>
              </w:rPr>
              <w:t xml:space="preserve">  </w:t>
            </w:r>
            <w:r>
              <w:rPr>
                <w:rFonts w:hint="eastAsia" w:ascii="宋体" w:hAnsi="宋体" w:eastAsia="宋体" w:cs="宋体"/>
                <w:color w:val="auto"/>
                <w:highlight w:val="none"/>
              </w:rPr>
              <w:t>真</w:t>
            </w:r>
          </w:p>
        </w:tc>
        <w:tc>
          <w:tcPr>
            <w:tcW w:w="231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ascii="宋体" w:hAnsi="宋体" w:eastAsia="宋体" w:cs="宋体"/>
                <w:color w:val="auto"/>
                <w:highlight w:val="none"/>
              </w:rPr>
              <w:t>电子邮件</w:t>
            </w:r>
          </w:p>
        </w:tc>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法定代表人</w:t>
            </w:r>
          </w:p>
        </w:tc>
        <w:tc>
          <w:tcPr>
            <w:tcW w:w="13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姓名</w:t>
            </w: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技术职称</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电话</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技术负责人</w:t>
            </w:r>
          </w:p>
        </w:tc>
        <w:tc>
          <w:tcPr>
            <w:tcW w:w="13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姓名</w:t>
            </w:r>
          </w:p>
        </w:tc>
        <w:tc>
          <w:tcPr>
            <w:tcW w:w="1027"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2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技术职称</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电话</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企业资质证书</w:t>
            </w:r>
          </w:p>
        </w:tc>
        <w:tc>
          <w:tcPr>
            <w:tcW w:w="7259" w:type="dxa"/>
            <w:gridSpan w:val="8"/>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类型：</w:t>
            </w:r>
            <w:r>
              <w:rPr>
                <w:rFonts w:ascii="宋体" w:hAnsi="宋体" w:eastAsia="宋体" w:cs="宋体"/>
                <w:color w:val="auto"/>
                <w:highlight w:val="none"/>
              </w:rPr>
              <w:t xml:space="preserve">                    </w:t>
            </w:r>
            <w:r>
              <w:rPr>
                <w:rFonts w:hint="eastAsia" w:ascii="宋体" w:hAnsi="宋体" w:eastAsia="宋体" w:cs="宋体"/>
                <w:color w:val="auto"/>
                <w:highlight w:val="none"/>
              </w:rPr>
              <w:t>等级：</w:t>
            </w:r>
            <w:r>
              <w:rPr>
                <w:rFonts w:ascii="宋体" w:hAnsi="宋体" w:eastAsia="宋体" w:cs="宋体"/>
                <w:color w:val="auto"/>
                <w:highlight w:val="none"/>
              </w:rPr>
              <w:t xml:space="preserve">      </w:t>
            </w:r>
            <w:r>
              <w:rPr>
                <w:rFonts w:hint="eastAsia" w:ascii="宋体" w:hAnsi="宋体" w:eastAsia="宋体" w:cs="宋体"/>
                <w:color w:val="auto"/>
                <w:highlight w:val="none"/>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营业执照号</w:t>
            </w:r>
          </w:p>
        </w:tc>
        <w:tc>
          <w:tcPr>
            <w:tcW w:w="362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363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注册资本</w:t>
            </w:r>
          </w:p>
        </w:tc>
        <w:tc>
          <w:tcPr>
            <w:tcW w:w="362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770" w:type="dxa"/>
            <w:vMerge w:val="restart"/>
            <w:tcBorders>
              <w:top w:val="single" w:color="auto" w:sz="4" w:space="0"/>
              <w:left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其中</w:t>
            </w:r>
          </w:p>
        </w:tc>
        <w:tc>
          <w:tcPr>
            <w:tcW w:w="17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高级职称人员</w:t>
            </w:r>
          </w:p>
        </w:tc>
        <w:tc>
          <w:tcPr>
            <w:tcW w:w="11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成立日期</w:t>
            </w:r>
          </w:p>
        </w:tc>
        <w:tc>
          <w:tcPr>
            <w:tcW w:w="362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770" w:type="dxa"/>
            <w:vMerge w:val="continue"/>
            <w:tcBorders>
              <w:left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中级职称人员</w:t>
            </w:r>
          </w:p>
        </w:tc>
        <w:tc>
          <w:tcPr>
            <w:tcW w:w="11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基本账户开户银行</w:t>
            </w:r>
          </w:p>
        </w:tc>
        <w:tc>
          <w:tcPr>
            <w:tcW w:w="362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770" w:type="dxa"/>
            <w:vMerge w:val="continue"/>
            <w:tcBorders>
              <w:left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技术人员数量</w:t>
            </w:r>
          </w:p>
        </w:tc>
        <w:tc>
          <w:tcPr>
            <w:tcW w:w="11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基本账户银行账号</w:t>
            </w:r>
          </w:p>
        </w:tc>
        <w:tc>
          <w:tcPr>
            <w:tcW w:w="362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770" w:type="dxa"/>
            <w:vMerge w:val="continue"/>
            <w:tcBorders>
              <w:left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c>
          <w:tcPr>
            <w:tcW w:w="17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各类注册人员</w:t>
            </w:r>
          </w:p>
        </w:tc>
        <w:tc>
          <w:tcPr>
            <w:tcW w:w="11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2" w:hRule="atLeast"/>
          <w:jc w:val="center"/>
        </w:trPr>
        <w:tc>
          <w:tcPr>
            <w:tcW w:w="1640" w:type="dxa"/>
            <w:tcBorders>
              <w:top w:val="single" w:color="auto" w:sz="4" w:space="0"/>
              <w:left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经营范围</w:t>
            </w:r>
          </w:p>
        </w:tc>
        <w:tc>
          <w:tcPr>
            <w:tcW w:w="7259" w:type="dxa"/>
            <w:gridSpan w:val="8"/>
            <w:tcBorders>
              <w:top w:val="single" w:color="auto" w:sz="4" w:space="0"/>
              <w:left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color w:val="auto"/>
                <w:highlight w:val="none"/>
              </w:rPr>
            </w:pPr>
            <w:r>
              <w:rPr>
                <w:rFonts w:hint="eastAsia" w:ascii="宋体" w:hAnsi="宋体" w:eastAsia="宋体" w:cs="宋体"/>
                <w:color w:val="auto"/>
                <w:highlight w:val="none"/>
              </w:rPr>
              <w:t>备注</w:t>
            </w:r>
          </w:p>
        </w:tc>
        <w:tc>
          <w:tcPr>
            <w:tcW w:w="7259" w:type="dxa"/>
            <w:gridSpan w:val="8"/>
            <w:tcBorders>
              <w:top w:val="single" w:color="auto" w:sz="4" w:space="0"/>
              <w:left w:val="single" w:color="auto" w:sz="4" w:space="0"/>
              <w:bottom w:val="single" w:color="auto" w:sz="4" w:space="0"/>
              <w:right w:val="single" w:color="auto" w:sz="4" w:space="0"/>
            </w:tcBorders>
            <w:vAlign w:val="center"/>
          </w:tcPr>
          <w:p>
            <w:pPr>
              <w:spacing w:line="240" w:lineRule="auto"/>
              <w:ind w:firstLine="480"/>
              <w:rPr>
                <w:rFonts w:ascii="宋体" w:hAnsi="宋体" w:eastAsia="宋体" w:cs="宋体"/>
                <w:color w:val="auto"/>
                <w:highlight w:val="none"/>
              </w:rPr>
            </w:pPr>
          </w:p>
        </w:tc>
      </w:tr>
    </w:tbl>
    <w:p>
      <w:pPr>
        <w:adjustRightInd w:val="0"/>
        <w:ind w:firstLine="420" w:firstLineChars="175"/>
        <w:rPr>
          <w:rFonts w:ascii="宋体" w:hAnsi="宋体" w:eastAsia="宋体" w:cs="宋体"/>
          <w:bCs/>
          <w:color w:val="auto"/>
          <w:highlight w:val="none"/>
        </w:rPr>
      </w:pPr>
    </w:p>
    <w:p>
      <w:pPr>
        <w:keepNext w:val="0"/>
        <w:keepLines w:val="0"/>
        <w:pageBreakBefore w:val="0"/>
        <w:widowControl/>
        <w:kinsoku/>
        <w:wordWrap/>
        <w:overflowPunct/>
        <w:topLinePunct w:val="0"/>
        <w:autoSpaceDE/>
        <w:autoSpaceDN/>
        <w:bidi w:val="0"/>
        <w:adjustRightInd w:val="0"/>
        <w:snapToGrid/>
        <w:spacing w:line="480" w:lineRule="auto"/>
        <w:ind w:firstLine="420" w:firstLineChars="175"/>
        <w:textAlignment w:val="auto"/>
        <w:rPr>
          <w:rFonts w:ascii="宋体" w:hAnsi="宋体" w:eastAsia="宋体" w:cs="宋体"/>
          <w:bCs/>
          <w:color w:val="auto"/>
          <w:highlight w:val="none"/>
        </w:rPr>
      </w:pPr>
      <w:r>
        <w:rPr>
          <w:rFonts w:hint="eastAsia" w:ascii="宋体" w:hAnsi="宋体" w:eastAsia="宋体" w:cs="宋体"/>
          <w:bCs/>
          <w:color w:val="auto"/>
          <w:highlight w:val="none"/>
        </w:rPr>
        <w:t>供应商名称：（</w:t>
      </w:r>
      <w:r>
        <w:rPr>
          <w:rFonts w:hint="eastAsia" w:ascii="宋体" w:hAnsi="宋体" w:eastAsia="宋体" w:cs="宋体"/>
          <w:iCs/>
          <w:color w:val="auto"/>
          <w:szCs w:val="21"/>
          <w:highlight w:val="none"/>
        </w:rPr>
        <w:t>填写单位全称并加盖公章</w:t>
      </w:r>
      <w:r>
        <w:rPr>
          <w:rFonts w:hint="eastAsia" w:ascii="宋体" w:hAnsi="宋体" w:eastAsia="宋体" w:cs="宋体"/>
          <w:bCs/>
          <w:color w:val="auto"/>
          <w:highlight w:val="none"/>
        </w:rPr>
        <w:t>）</w:t>
      </w:r>
    </w:p>
    <w:p>
      <w:pPr>
        <w:keepNext w:val="0"/>
        <w:keepLines w:val="0"/>
        <w:pageBreakBefore w:val="0"/>
        <w:widowControl/>
        <w:kinsoku/>
        <w:wordWrap/>
        <w:overflowPunct/>
        <w:topLinePunct w:val="0"/>
        <w:autoSpaceDE/>
        <w:autoSpaceDN/>
        <w:bidi w:val="0"/>
        <w:adjustRightInd w:val="0"/>
        <w:snapToGrid/>
        <w:spacing w:line="480" w:lineRule="auto"/>
        <w:ind w:firstLine="420" w:firstLineChars="175"/>
        <w:textAlignment w:val="auto"/>
        <w:rPr>
          <w:rFonts w:ascii="宋体" w:hAnsi="宋体" w:eastAsia="宋体" w:cs="宋体"/>
          <w:bCs/>
          <w:color w:val="auto"/>
          <w:highlight w:val="none"/>
        </w:rPr>
      </w:pPr>
      <w:r>
        <w:rPr>
          <w:rFonts w:hint="eastAsia" w:ascii="宋体" w:hAnsi="宋体" w:eastAsia="宋体" w:cs="宋体"/>
          <w:color w:val="auto"/>
          <w:highlight w:val="none"/>
        </w:rPr>
        <w:t>法定代表人或授权代表</w:t>
      </w:r>
      <w:r>
        <w:rPr>
          <w:rFonts w:hint="eastAsia" w:ascii="宋体" w:hAnsi="宋体" w:eastAsia="宋体" w:cs="宋体"/>
          <w:bCs/>
          <w:color w:val="auto"/>
          <w:highlight w:val="none"/>
        </w:rPr>
        <w:t>：</w:t>
      </w:r>
      <w:r>
        <w:rPr>
          <w:rFonts w:hint="eastAsia" w:ascii="宋体" w:hAnsi="宋体" w:eastAsia="宋体" w:cs="宋体"/>
          <w:iCs/>
          <w:color w:val="auto"/>
          <w:szCs w:val="21"/>
          <w:highlight w:val="none"/>
        </w:rPr>
        <w:t>（签字或盖章）</w:t>
      </w:r>
    </w:p>
    <w:p>
      <w:pPr>
        <w:keepNext w:val="0"/>
        <w:keepLines w:val="0"/>
        <w:pageBreakBefore w:val="0"/>
        <w:widowControl/>
        <w:kinsoku/>
        <w:wordWrap/>
        <w:overflowPunct/>
        <w:topLinePunct w:val="0"/>
        <w:autoSpaceDE/>
        <w:autoSpaceDN/>
        <w:bidi w:val="0"/>
        <w:adjustRightInd w:val="0"/>
        <w:snapToGrid/>
        <w:spacing w:line="480" w:lineRule="auto"/>
        <w:ind w:firstLine="420" w:firstLineChars="175"/>
        <w:textAlignment w:val="auto"/>
        <w:rPr>
          <w:rFonts w:ascii="宋体" w:hAnsi="宋体" w:eastAsia="宋体" w:cs="宋体"/>
          <w:bCs/>
          <w:color w:val="auto"/>
          <w:highlight w:val="none"/>
        </w:rPr>
      </w:pPr>
      <w:r>
        <w:rPr>
          <w:rFonts w:hint="eastAsia" w:ascii="宋体" w:hAnsi="宋体" w:eastAsia="宋体" w:cs="宋体"/>
          <w:bCs/>
          <w:color w:val="auto"/>
          <w:highlight w:val="none"/>
        </w:rPr>
        <w:t>日   期：</w:t>
      </w:r>
    </w:p>
    <w:p>
      <w:pPr>
        <w:ind w:left="0" w:leftChars="0" w:firstLine="0" w:firstLineChars="0"/>
        <w:jc w:val="center"/>
        <w:rPr>
          <w:rFonts w:hint="eastAsia"/>
          <w:b/>
          <w:bCs/>
          <w:color w:val="auto"/>
          <w:highlight w:val="none"/>
          <w:lang w:val="en-US" w:eastAsia="zh-CN"/>
        </w:rPr>
      </w:pPr>
      <w:r>
        <w:rPr>
          <w:rFonts w:hint="eastAsia"/>
          <w:b/>
          <w:bCs/>
          <w:color w:val="auto"/>
          <w:highlight w:val="none"/>
        </w:rPr>
        <w:t>（二）供应商资格要求</w:t>
      </w:r>
    </w:p>
    <w:p>
      <w:pPr>
        <w:ind w:left="0" w:leftChars="0" w:firstLine="0" w:firstLineChars="0"/>
        <w:jc w:val="center"/>
        <w:rPr>
          <w:color w:val="auto"/>
          <w:highlight w:val="none"/>
        </w:rPr>
      </w:pPr>
      <w:r>
        <w:rPr>
          <w:rFonts w:hint="eastAsia"/>
          <w:b/>
          <w:bCs/>
          <w:color w:val="auto"/>
          <w:highlight w:val="none"/>
          <w:lang w:val="en-US" w:eastAsia="zh-CN"/>
        </w:rPr>
        <w:t>（具体详见第一章申请人资格要求）</w:t>
      </w:r>
      <w:r>
        <w:rPr>
          <w:rFonts w:hint="eastAsia"/>
          <w:b/>
          <w:bCs/>
          <w:color w:val="auto"/>
          <w:highlight w:val="none"/>
        </w:rPr>
        <w:br w:type="page"/>
      </w:r>
    </w:p>
    <w:p>
      <w:pPr>
        <w:ind w:firstLine="480"/>
        <w:rPr>
          <w:color w:val="auto"/>
          <w:highlight w:val="none"/>
        </w:rPr>
      </w:pPr>
      <w:bookmarkStart w:id="197" w:name="_Toc19251"/>
      <w:bookmarkStart w:id="198" w:name="_Toc17389"/>
      <w:r>
        <w:rPr>
          <w:rFonts w:hint="eastAsia"/>
          <w:b/>
          <w:bCs/>
          <w:color w:val="auto"/>
          <w:highlight w:val="none"/>
        </w:rPr>
        <w:t>（三）</w:t>
      </w:r>
      <w:r>
        <w:rPr>
          <w:rFonts w:hint="eastAsia"/>
          <w:b/>
          <w:bCs/>
          <w:color w:val="auto"/>
          <w:szCs w:val="21"/>
          <w:highlight w:val="none"/>
        </w:rPr>
        <w:t>近年完成的类似工程情况表</w:t>
      </w:r>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ind w:firstLine="480"/>
              <w:jc w:val="center"/>
              <w:rPr>
                <w:color w:val="auto"/>
                <w:szCs w:val="21"/>
                <w:highlight w:val="none"/>
              </w:rPr>
            </w:pPr>
            <w:r>
              <w:rPr>
                <w:color w:val="auto"/>
                <w:szCs w:val="21"/>
                <w:highlight w:val="none"/>
              </w:rPr>
              <w:t>项目名称</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ind w:firstLine="480"/>
              <w:jc w:val="center"/>
              <w:rPr>
                <w:color w:val="auto"/>
                <w:szCs w:val="21"/>
                <w:highlight w:val="none"/>
              </w:rPr>
            </w:pPr>
            <w:r>
              <w:rPr>
                <w:color w:val="auto"/>
                <w:szCs w:val="21"/>
                <w:highlight w:val="none"/>
              </w:rPr>
              <w:t>项目所在地</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ind w:firstLine="480"/>
              <w:jc w:val="center"/>
              <w:rPr>
                <w:color w:val="auto"/>
                <w:szCs w:val="21"/>
                <w:highlight w:val="none"/>
              </w:rPr>
            </w:pPr>
            <w:r>
              <w:rPr>
                <w:color w:val="auto"/>
                <w:szCs w:val="21"/>
                <w:highlight w:val="none"/>
              </w:rPr>
              <w:t>发包人名称</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ind w:firstLine="480"/>
              <w:jc w:val="center"/>
              <w:rPr>
                <w:color w:val="auto"/>
                <w:szCs w:val="21"/>
                <w:highlight w:val="none"/>
              </w:rPr>
            </w:pPr>
            <w:r>
              <w:rPr>
                <w:color w:val="auto"/>
                <w:szCs w:val="21"/>
                <w:highlight w:val="none"/>
              </w:rPr>
              <w:t>发包人地址</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ind w:firstLine="480"/>
              <w:jc w:val="center"/>
              <w:rPr>
                <w:color w:val="auto"/>
                <w:szCs w:val="21"/>
                <w:highlight w:val="none"/>
              </w:rPr>
            </w:pPr>
            <w:r>
              <w:rPr>
                <w:color w:val="auto"/>
                <w:szCs w:val="21"/>
                <w:highlight w:val="none"/>
              </w:rPr>
              <w:t>发包人电话</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ind w:firstLine="480"/>
              <w:jc w:val="center"/>
              <w:rPr>
                <w:color w:val="auto"/>
                <w:szCs w:val="21"/>
                <w:highlight w:val="none"/>
              </w:rPr>
            </w:pPr>
            <w:r>
              <w:rPr>
                <w:color w:val="auto"/>
                <w:szCs w:val="21"/>
                <w:highlight w:val="none"/>
              </w:rPr>
              <w:t>合同价格</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ind w:firstLine="480"/>
              <w:jc w:val="center"/>
              <w:rPr>
                <w:color w:val="auto"/>
                <w:szCs w:val="21"/>
                <w:highlight w:val="none"/>
              </w:rPr>
            </w:pPr>
            <w:r>
              <w:rPr>
                <w:color w:val="auto"/>
                <w:szCs w:val="21"/>
                <w:highlight w:val="none"/>
              </w:rPr>
              <w:t>开工日期</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ind w:firstLine="480"/>
              <w:jc w:val="center"/>
              <w:rPr>
                <w:color w:val="auto"/>
                <w:szCs w:val="21"/>
                <w:highlight w:val="none"/>
              </w:rPr>
            </w:pPr>
            <w:r>
              <w:rPr>
                <w:rFonts w:hint="eastAsia"/>
                <w:color w:val="auto"/>
                <w:highlight w:val="none"/>
              </w:rPr>
              <w:t>竣工</w:t>
            </w:r>
            <w:r>
              <w:rPr>
                <w:color w:val="auto"/>
                <w:szCs w:val="21"/>
                <w:highlight w:val="none"/>
              </w:rPr>
              <w:t>日期</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69" w:type="dxa"/>
            <w:vAlign w:val="center"/>
          </w:tcPr>
          <w:p>
            <w:pPr>
              <w:topLinePunct/>
              <w:ind w:firstLine="480"/>
              <w:jc w:val="center"/>
              <w:rPr>
                <w:color w:val="auto"/>
                <w:szCs w:val="21"/>
                <w:highlight w:val="none"/>
              </w:rPr>
            </w:pPr>
            <w:r>
              <w:rPr>
                <w:color w:val="auto"/>
                <w:szCs w:val="21"/>
                <w:highlight w:val="none"/>
              </w:rPr>
              <w:t>承担的工作</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69" w:type="dxa"/>
            <w:vAlign w:val="center"/>
          </w:tcPr>
          <w:p>
            <w:pPr>
              <w:topLinePunct/>
              <w:ind w:firstLine="480"/>
              <w:jc w:val="center"/>
              <w:rPr>
                <w:color w:val="auto"/>
                <w:szCs w:val="21"/>
                <w:highlight w:val="none"/>
              </w:rPr>
            </w:pPr>
            <w:r>
              <w:rPr>
                <w:color w:val="auto"/>
                <w:szCs w:val="21"/>
                <w:highlight w:val="none"/>
              </w:rPr>
              <w:t>工程质量</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topLinePunct/>
              <w:ind w:firstLine="480"/>
              <w:jc w:val="center"/>
              <w:rPr>
                <w:color w:val="auto"/>
                <w:szCs w:val="21"/>
                <w:highlight w:val="none"/>
              </w:rPr>
            </w:pPr>
            <w:r>
              <w:rPr>
                <w:color w:val="auto"/>
                <w:szCs w:val="21"/>
                <w:highlight w:val="none"/>
              </w:rPr>
              <w:t>项目经理</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69" w:type="dxa"/>
            <w:vAlign w:val="center"/>
          </w:tcPr>
          <w:p>
            <w:pPr>
              <w:topLinePunct/>
              <w:ind w:firstLine="480"/>
              <w:jc w:val="center"/>
              <w:rPr>
                <w:color w:val="auto"/>
                <w:szCs w:val="21"/>
                <w:highlight w:val="none"/>
              </w:rPr>
            </w:pPr>
            <w:r>
              <w:rPr>
                <w:color w:val="auto"/>
                <w:szCs w:val="21"/>
                <w:highlight w:val="none"/>
              </w:rPr>
              <w:t>技术负责人</w:t>
            </w:r>
          </w:p>
        </w:tc>
        <w:tc>
          <w:tcPr>
            <w:tcW w:w="6253" w:type="dxa"/>
          </w:tcPr>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ind w:firstLine="480"/>
              <w:jc w:val="center"/>
              <w:rPr>
                <w:color w:val="auto"/>
                <w:szCs w:val="21"/>
                <w:highlight w:val="none"/>
              </w:rPr>
            </w:pPr>
            <w:r>
              <w:rPr>
                <w:color w:val="auto"/>
                <w:szCs w:val="21"/>
                <w:highlight w:val="none"/>
              </w:rPr>
              <w:t>项目描述</w:t>
            </w:r>
          </w:p>
        </w:tc>
        <w:tc>
          <w:tcPr>
            <w:tcW w:w="6253" w:type="dxa"/>
          </w:tcPr>
          <w:p>
            <w:pPr>
              <w:topLinePunct/>
              <w:ind w:firstLine="480"/>
              <w:rPr>
                <w:color w:val="auto"/>
                <w:szCs w:val="21"/>
                <w:highlight w:val="none"/>
              </w:rPr>
            </w:pPr>
          </w:p>
          <w:p>
            <w:pPr>
              <w:topLinePunct/>
              <w:ind w:firstLine="480"/>
              <w:rPr>
                <w:color w:val="auto"/>
                <w:szCs w:val="21"/>
                <w:highlight w:val="none"/>
              </w:rPr>
            </w:pPr>
          </w:p>
          <w:p>
            <w:pPr>
              <w:topLinePunct/>
              <w:ind w:firstLine="480"/>
              <w:rPr>
                <w:color w:val="auto"/>
                <w:szCs w:val="21"/>
                <w:highlight w:val="none"/>
              </w:rPr>
            </w:pPr>
          </w:p>
          <w:p>
            <w:pPr>
              <w:topLinePunct/>
              <w:ind w:firstLine="480"/>
              <w:rPr>
                <w:color w:val="auto"/>
                <w:szCs w:val="21"/>
                <w:highlight w:val="none"/>
              </w:rPr>
            </w:pPr>
          </w:p>
          <w:p>
            <w:pPr>
              <w:topLinePunct/>
              <w:ind w:firstLine="480"/>
              <w:rPr>
                <w:color w:val="auto"/>
                <w:szCs w:val="21"/>
                <w:highlight w:val="none"/>
              </w:rPr>
            </w:pPr>
          </w:p>
          <w:p>
            <w:pPr>
              <w:topLinePunct/>
              <w:ind w:firstLine="480"/>
              <w:rPr>
                <w:color w:val="auto"/>
                <w:szCs w:val="21"/>
                <w:highlight w:val="none"/>
              </w:rPr>
            </w:pPr>
          </w:p>
          <w:p>
            <w:pPr>
              <w:topLinePunct/>
              <w:ind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ind w:firstLine="480"/>
              <w:jc w:val="center"/>
              <w:rPr>
                <w:color w:val="auto"/>
                <w:szCs w:val="21"/>
                <w:highlight w:val="none"/>
              </w:rPr>
            </w:pPr>
            <w:r>
              <w:rPr>
                <w:color w:val="auto"/>
                <w:szCs w:val="21"/>
                <w:highlight w:val="none"/>
              </w:rPr>
              <w:t>备注</w:t>
            </w:r>
          </w:p>
        </w:tc>
        <w:tc>
          <w:tcPr>
            <w:tcW w:w="6253" w:type="dxa"/>
          </w:tcPr>
          <w:p>
            <w:pPr>
              <w:topLinePunct/>
              <w:ind w:firstLine="480"/>
              <w:rPr>
                <w:color w:val="auto"/>
                <w:szCs w:val="21"/>
                <w:highlight w:val="none"/>
              </w:rPr>
            </w:pPr>
          </w:p>
        </w:tc>
      </w:tr>
    </w:tbl>
    <w:p>
      <w:pPr>
        <w:ind w:firstLine="480"/>
        <w:jc w:val="center"/>
        <w:rPr>
          <w:color w:val="auto"/>
          <w:highlight w:val="none"/>
        </w:rPr>
      </w:pPr>
    </w:p>
    <w:p>
      <w:pPr>
        <w:ind w:firstLine="960" w:firstLineChars="400"/>
        <w:rPr>
          <w:color w:val="auto"/>
          <w:highlight w:val="none"/>
        </w:rPr>
      </w:pPr>
      <w:r>
        <w:rPr>
          <w:rFonts w:hint="eastAsia"/>
          <w:color w:val="auto"/>
          <w:highlight w:val="none"/>
        </w:rPr>
        <w:t>备注：本表后附中标</w:t>
      </w:r>
      <w:r>
        <w:rPr>
          <w:rFonts w:hint="eastAsia"/>
          <w:color w:val="auto"/>
          <w:highlight w:val="none"/>
          <w:lang w:eastAsia="zh-CN"/>
        </w:rPr>
        <w:t>（</w:t>
      </w:r>
      <w:r>
        <w:rPr>
          <w:rFonts w:hint="eastAsia"/>
          <w:color w:val="auto"/>
          <w:highlight w:val="none"/>
          <w:lang w:val="en-US" w:eastAsia="zh-CN"/>
        </w:rPr>
        <w:t>成交</w:t>
      </w:r>
      <w:r>
        <w:rPr>
          <w:rFonts w:hint="eastAsia"/>
          <w:color w:val="auto"/>
          <w:highlight w:val="none"/>
          <w:lang w:eastAsia="zh-CN"/>
        </w:rPr>
        <w:t>）</w:t>
      </w:r>
      <w:r>
        <w:rPr>
          <w:rFonts w:hint="eastAsia"/>
          <w:color w:val="auto"/>
          <w:highlight w:val="none"/>
        </w:rPr>
        <w:t>通知书或合同协议书复印件。每张表格只填写一个项目，并标明序号。</w:t>
      </w:r>
    </w:p>
    <w:p>
      <w:pPr>
        <w:adjustRightInd w:val="0"/>
        <w:ind w:firstLine="480"/>
        <w:rPr>
          <w:color w:val="auto"/>
          <w:highlight w:val="none"/>
        </w:rPr>
      </w:pPr>
      <w:r>
        <w:rPr>
          <w:rFonts w:hint="eastAsia"/>
          <w:color w:val="auto"/>
          <w:highlight w:val="none"/>
        </w:rPr>
        <w:br w:type="page"/>
      </w:r>
      <w:r>
        <w:rPr>
          <w:rFonts w:hint="eastAsia"/>
          <w:b/>
          <w:bCs/>
          <w:color w:val="auto"/>
          <w:szCs w:val="21"/>
          <w:highlight w:val="none"/>
        </w:rPr>
        <w:t>（四）正在施工的和新承接的项目情况表</w:t>
      </w:r>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项目名称</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项目所在地</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发包人名称</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发包人地址</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发包人电话</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签约合同价</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开工日期</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计划</w:t>
            </w:r>
            <w:r>
              <w:rPr>
                <w:rFonts w:hint="eastAsia" w:cs="Times New Roman"/>
                <w:color w:val="auto"/>
                <w:kern w:val="2"/>
                <w:sz w:val="21"/>
                <w:szCs w:val="24"/>
                <w:highlight w:val="none"/>
              </w:rPr>
              <w:t>竣工</w:t>
            </w:r>
            <w:r>
              <w:rPr>
                <w:rFonts w:cs="Times New Roman"/>
                <w:color w:val="auto"/>
                <w:kern w:val="2"/>
                <w:sz w:val="21"/>
                <w:szCs w:val="21"/>
                <w:highlight w:val="none"/>
              </w:rPr>
              <w:t>日期</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承担的工作</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工程质量</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项目经理</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技术负责人</w:t>
            </w:r>
          </w:p>
        </w:tc>
        <w:tc>
          <w:tcPr>
            <w:tcW w:w="6403" w:type="dxa"/>
          </w:tcPr>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项目描述</w:t>
            </w:r>
          </w:p>
        </w:tc>
        <w:tc>
          <w:tcPr>
            <w:tcW w:w="6403" w:type="dxa"/>
          </w:tcPr>
          <w:p>
            <w:pPr>
              <w:widowControl w:val="0"/>
              <w:topLinePunct/>
              <w:ind w:firstLine="0" w:firstLineChars="0"/>
              <w:jc w:val="both"/>
              <w:rPr>
                <w:rFonts w:cs="Times New Roman"/>
                <w:color w:val="auto"/>
                <w:kern w:val="2"/>
                <w:sz w:val="21"/>
                <w:szCs w:val="21"/>
                <w:highlight w:val="none"/>
              </w:rPr>
            </w:pPr>
          </w:p>
          <w:p>
            <w:pPr>
              <w:widowControl w:val="0"/>
              <w:topLinePunct/>
              <w:ind w:firstLine="0" w:firstLineChars="0"/>
              <w:jc w:val="both"/>
              <w:rPr>
                <w:rFonts w:cs="Times New Roman"/>
                <w:color w:val="auto"/>
                <w:kern w:val="2"/>
                <w:sz w:val="21"/>
                <w:szCs w:val="21"/>
                <w:highlight w:val="none"/>
              </w:rPr>
            </w:pPr>
          </w:p>
          <w:p>
            <w:pPr>
              <w:widowControl w:val="0"/>
              <w:topLinePunct/>
              <w:ind w:firstLine="0" w:firstLineChars="0"/>
              <w:jc w:val="both"/>
              <w:rPr>
                <w:rFonts w:cs="Times New Roman"/>
                <w:color w:val="auto"/>
                <w:kern w:val="2"/>
                <w:sz w:val="21"/>
                <w:szCs w:val="21"/>
                <w:highlight w:val="none"/>
              </w:rPr>
            </w:pPr>
          </w:p>
          <w:p>
            <w:pPr>
              <w:widowControl w:val="0"/>
              <w:topLinePunct/>
              <w:ind w:firstLine="0" w:firstLineChars="0"/>
              <w:jc w:val="both"/>
              <w:rPr>
                <w:rFonts w:cs="Times New Roman"/>
                <w:color w:val="auto"/>
                <w:kern w:val="2"/>
                <w:sz w:val="21"/>
                <w:szCs w:val="21"/>
                <w:highlight w:val="none"/>
              </w:rPr>
            </w:pPr>
          </w:p>
          <w:p>
            <w:pPr>
              <w:widowControl w:val="0"/>
              <w:topLinePunct/>
              <w:ind w:firstLine="0" w:firstLineChars="0"/>
              <w:jc w:val="both"/>
              <w:rPr>
                <w:rFonts w:cs="Times New Roman"/>
                <w:color w:val="auto"/>
                <w:kern w:val="2"/>
                <w:sz w:val="21"/>
                <w:szCs w:val="21"/>
                <w:highlight w:val="none"/>
              </w:rPr>
            </w:pPr>
          </w:p>
          <w:p>
            <w:pPr>
              <w:widowControl w:val="0"/>
              <w:topLinePunct/>
              <w:ind w:firstLine="0" w:firstLineChars="0"/>
              <w:jc w:val="both"/>
              <w:rPr>
                <w:rFonts w:cs="Times New Roman"/>
                <w:color w:val="auto"/>
                <w:kern w:val="2"/>
                <w:sz w:val="21"/>
                <w:szCs w:val="21"/>
                <w:highlight w:val="none"/>
              </w:rPr>
            </w:pPr>
          </w:p>
          <w:p>
            <w:pPr>
              <w:widowControl w:val="0"/>
              <w:topLinePunct/>
              <w:ind w:firstLine="0" w:firstLineChars="0"/>
              <w:jc w:val="both"/>
              <w:rPr>
                <w:rFonts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19" w:type="dxa"/>
            <w:vAlign w:val="center"/>
          </w:tcPr>
          <w:p>
            <w:pPr>
              <w:widowControl w:val="0"/>
              <w:topLinePunct/>
              <w:ind w:firstLine="0" w:firstLineChars="0"/>
              <w:jc w:val="center"/>
              <w:rPr>
                <w:rFonts w:cs="Times New Roman"/>
                <w:color w:val="auto"/>
                <w:kern w:val="2"/>
                <w:sz w:val="21"/>
                <w:szCs w:val="21"/>
                <w:highlight w:val="none"/>
              </w:rPr>
            </w:pPr>
            <w:r>
              <w:rPr>
                <w:rFonts w:cs="Times New Roman"/>
                <w:color w:val="auto"/>
                <w:kern w:val="2"/>
                <w:sz w:val="21"/>
                <w:szCs w:val="21"/>
                <w:highlight w:val="none"/>
              </w:rPr>
              <w:t>备注</w:t>
            </w:r>
          </w:p>
        </w:tc>
        <w:tc>
          <w:tcPr>
            <w:tcW w:w="6403" w:type="dxa"/>
          </w:tcPr>
          <w:p>
            <w:pPr>
              <w:widowControl w:val="0"/>
              <w:topLinePunct/>
              <w:ind w:firstLine="0" w:firstLineChars="0"/>
              <w:jc w:val="both"/>
              <w:rPr>
                <w:rFonts w:cs="Times New Roman"/>
                <w:color w:val="auto"/>
                <w:kern w:val="2"/>
                <w:sz w:val="21"/>
                <w:szCs w:val="21"/>
                <w:highlight w:val="none"/>
              </w:rPr>
            </w:pPr>
          </w:p>
        </w:tc>
      </w:tr>
    </w:tbl>
    <w:p>
      <w:pPr>
        <w:ind w:firstLine="960" w:firstLineChars="400"/>
        <w:rPr>
          <w:color w:val="auto"/>
          <w:highlight w:val="none"/>
        </w:rPr>
      </w:pPr>
    </w:p>
    <w:p>
      <w:pPr>
        <w:ind w:firstLine="960" w:firstLineChars="400"/>
        <w:rPr>
          <w:color w:val="auto"/>
          <w:highlight w:val="none"/>
        </w:rPr>
      </w:pPr>
      <w:r>
        <w:rPr>
          <w:rFonts w:hint="eastAsia"/>
          <w:color w:val="auto"/>
          <w:highlight w:val="none"/>
        </w:rPr>
        <w:t>备注：本表后附中标</w:t>
      </w:r>
      <w:r>
        <w:rPr>
          <w:rFonts w:hint="eastAsia"/>
          <w:color w:val="auto"/>
          <w:highlight w:val="none"/>
          <w:lang w:eastAsia="zh-CN"/>
        </w:rPr>
        <w:t>（</w:t>
      </w:r>
      <w:r>
        <w:rPr>
          <w:rFonts w:hint="eastAsia"/>
          <w:color w:val="auto"/>
          <w:highlight w:val="none"/>
          <w:lang w:val="en-US" w:eastAsia="zh-CN"/>
        </w:rPr>
        <w:t>成交</w:t>
      </w:r>
      <w:r>
        <w:rPr>
          <w:rFonts w:hint="eastAsia"/>
          <w:color w:val="auto"/>
          <w:highlight w:val="none"/>
          <w:lang w:eastAsia="zh-CN"/>
        </w:rPr>
        <w:t>）</w:t>
      </w:r>
      <w:r>
        <w:rPr>
          <w:rFonts w:hint="eastAsia"/>
          <w:color w:val="auto"/>
          <w:highlight w:val="none"/>
        </w:rPr>
        <w:t>通知书或合同协议书复印件。每张表格只填写一个项目，并标明序号。</w:t>
      </w:r>
      <w:bookmarkStart w:id="199" w:name="_Toc317237642"/>
      <w:bookmarkStart w:id="200" w:name="_Toc212102898"/>
      <w:bookmarkStart w:id="201" w:name="_Toc10603"/>
    </w:p>
    <w:p>
      <w:pPr>
        <w:ind w:firstLine="480"/>
        <w:rPr>
          <w:color w:val="auto"/>
          <w:highlight w:val="none"/>
        </w:rPr>
      </w:pPr>
      <w:r>
        <w:rPr>
          <w:rFonts w:hint="eastAsia"/>
          <w:color w:val="auto"/>
          <w:highlight w:val="none"/>
        </w:rPr>
        <w:br w:type="page"/>
      </w:r>
      <w:bookmarkEnd w:id="199"/>
      <w:bookmarkEnd w:id="200"/>
      <w:bookmarkEnd w:id="201"/>
      <w:bookmarkStart w:id="202" w:name="_Toc29648"/>
      <w:bookmarkStart w:id="203" w:name="_Toc317237643"/>
      <w:r>
        <w:rPr>
          <w:rFonts w:hint="eastAsia"/>
          <w:b/>
          <w:bCs/>
          <w:color w:val="auto"/>
          <w:highlight w:val="none"/>
        </w:rPr>
        <w:t>（五）、</w:t>
      </w:r>
      <w:bookmarkEnd w:id="202"/>
      <w:r>
        <w:rPr>
          <w:rFonts w:hint="eastAsia"/>
          <w:b/>
          <w:bCs/>
          <w:color w:val="auto"/>
          <w:highlight w:val="none"/>
        </w:rPr>
        <w:t>拟委任的主要人员汇总表</w:t>
      </w:r>
    </w:p>
    <w:tbl>
      <w:tblPr>
        <w:tblStyle w:val="33"/>
        <w:tblW w:w="852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
        <w:gridCol w:w="975"/>
        <w:gridCol w:w="960"/>
        <w:gridCol w:w="1440"/>
        <w:gridCol w:w="1170"/>
        <w:gridCol w:w="1155"/>
        <w:gridCol w:w="123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72" w:type="dxa"/>
            <w:vMerge w:val="restart"/>
            <w:vAlign w:val="center"/>
          </w:tcPr>
          <w:p>
            <w:pPr>
              <w:pStyle w:val="85"/>
              <w:ind w:firstLine="240" w:firstLineChars="100"/>
              <w:jc w:val="both"/>
              <w:rPr>
                <w:color w:val="auto"/>
                <w:highlight w:val="none"/>
              </w:rPr>
            </w:pPr>
            <w:r>
              <w:rPr>
                <w:rFonts w:hint="eastAsia"/>
                <w:color w:val="auto"/>
                <w:highlight w:val="none"/>
              </w:rPr>
              <w:t>职务</w:t>
            </w:r>
          </w:p>
        </w:tc>
        <w:tc>
          <w:tcPr>
            <w:tcW w:w="975" w:type="dxa"/>
            <w:vMerge w:val="restart"/>
            <w:vAlign w:val="center"/>
          </w:tcPr>
          <w:p>
            <w:pPr>
              <w:pStyle w:val="85"/>
              <w:ind w:firstLine="240" w:firstLineChars="100"/>
              <w:jc w:val="both"/>
              <w:rPr>
                <w:color w:val="auto"/>
                <w:highlight w:val="none"/>
              </w:rPr>
            </w:pPr>
            <w:r>
              <w:rPr>
                <w:rFonts w:hint="eastAsia"/>
                <w:color w:val="auto"/>
                <w:highlight w:val="none"/>
              </w:rPr>
              <w:t>姓名</w:t>
            </w:r>
          </w:p>
        </w:tc>
        <w:tc>
          <w:tcPr>
            <w:tcW w:w="960" w:type="dxa"/>
            <w:vMerge w:val="restart"/>
            <w:vAlign w:val="center"/>
          </w:tcPr>
          <w:p>
            <w:pPr>
              <w:pStyle w:val="85"/>
              <w:ind w:firstLine="240" w:firstLineChars="100"/>
              <w:jc w:val="both"/>
              <w:rPr>
                <w:color w:val="auto"/>
                <w:highlight w:val="none"/>
              </w:rPr>
            </w:pPr>
            <w:r>
              <w:rPr>
                <w:rFonts w:hint="eastAsia"/>
                <w:color w:val="auto"/>
                <w:highlight w:val="none"/>
              </w:rPr>
              <w:t>职称</w:t>
            </w:r>
          </w:p>
        </w:tc>
        <w:tc>
          <w:tcPr>
            <w:tcW w:w="5003" w:type="dxa"/>
            <w:gridSpan w:val="4"/>
            <w:vAlign w:val="center"/>
          </w:tcPr>
          <w:p>
            <w:pPr>
              <w:pStyle w:val="85"/>
              <w:spacing w:before="101"/>
              <w:ind w:firstLine="480"/>
              <w:jc w:val="center"/>
              <w:rPr>
                <w:color w:val="auto"/>
                <w:highlight w:val="none"/>
              </w:rPr>
            </w:pPr>
            <w:r>
              <w:rPr>
                <w:rFonts w:hint="eastAsia"/>
                <w:color w:val="auto"/>
                <w:highlight w:val="none"/>
              </w:rPr>
              <w:t>执业或职业资格证明</w:t>
            </w:r>
          </w:p>
        </w:tc>
        <w:tc>
          <w:tcPr>
            <w:tcW w:w="710" w:type="dxa"/>
            <w:vMerge w:val="restart"/>
            <w:vAlign w:val="center"/>
          </w:tcPr>
          <w:p>
            <w:pPr>
              <w:pStyle w:val="85"/>
              <w:ind w:firstLine="0" w:firstLineChars="0"/>
              <w:jc w:val="both"/>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vMerge w:val="continue"/>
            <w:tcBorders>
              <w:top w:val="nil"/>
              <w:bottom w:val="single" w:color="auto" w:sz="4" w:space="0"/>
            </w:tcBorders>
          </w:tcPr>
          <w:p>
            <w:pPr>
              <w:ind w:firstLine="40"/>
              <w:rPr>
                <w:color w:val="auto"/>
                <w:sz w:val="2"/>
                <w:szCs w:val="2"/>
                <w:highlight w:val="none"/>
              </w:rPr>
            </w:pPr>
          </w:p>
        </w:tc>
        <w:tc>
          <w:tcPr>
            <w:tcW w:w="975" w:type="dxa"/>
            <w:vMerge w:val="continue"/>
            <w:tcBorders>
              <w:top w:val="nil"/>
              <w:bottom w:val="single" w:color="auto" w:sz="4" w:space="0"/>
            </w:tcBorders>
          </w:tcPr>
          <w:p>
            <w:pPr>
              <w:ind w:firstLine="40"/>
              <w:rPr>
                <w:color w:val="auto"/>
                <w:sz w:val="2"/>
                <w:szCs w:val="2"/>
                <w:highlight w:val="none"/>
              </w:rPr>
            </w:pPr>
          </w:p>
        </w:tc>
        <w:tc>
          <w:tcPr>
            <w:tcW w:w="960" w:type="dxa"/>
            <w:vMerge w:val="continue"/>
            <w:tcBorders>
              <w:top w:val="nil"/>
              <w:bottom w:val="single" w:color="auto" w:sz="4" w:space="0"/>
            </w:tcBorders>
          </w:tcPr>
          <w:p>
            <w:pPr>
              <w:ind w:firstLine="40"/>
              <w:rPr>
                <w:color w:val="auto"/>
                <w:sz w:val="2"/>
                <w:szCs w:val="2"/>
                <w:highlight w:val="none"/>
              </w:rPr>
            </w:pPr>
          </w:p>
        </w:tc>
        <w:tc>
          <w:tcPr>
            <w:tcW w:w="1440" w:type="dxa"/>
            <w:tcBorders>
              <w:bottom w:val="single" w:color="auto" w:sz="4" w:space="0"/>
            </w:tcBorders>
            <w:vAlign w:val="center"/>
          </w:tcPr>
          <w:p>
            <w:pPr>
              <w:pStyle w:val="85"/>
              <w:spacing w:before="101"/>
              <w:ind w:firstLine="240" w:firstLineChars="100"/>
              <w:jc w:val="both"/>
              <w:rPr>
                <w:color w:val="auto"/>
                <w:highlight w:val="none"/>
              </w:rPr>
            </w:pPr>
            <w:r>
              <w:rPr>
                <w:rFonts w:hint="eastAsia"/>
                <w:color w:val="auto"/>
                <w:highlight w:val="none"/>
              </w:rPr>
              <w:t>证书名称</w:t>
            </w:r>
          </w:p>
        </w:tc>
        <w:tc>
          <w:tcPr>
            <w:tcW w:w="1170" w:type="dxa"/>
            <w:tcBorders>
              <w:bottom w:val="single" w:color="auto" w:sz="4" w:space="0"/>
            </w:tcBorders>
            <w:vAlign w:val="center"/>
          </w:tcPr>
          <w:p>
            <w:pPr>
              <w:pStyle w:val="85"/>
              <w:spacing w:before="101"/>
              <w:ind w:firstLine="240" w:firstLineChars="100"/>
              <w:jc w:val="both"/>
              <w:rPr>
                <w:color w:val="auto"/>
                <w:highlight w:val="none"/>
              </w:rPr>
            </w:pPr>
            <w:r>
              <w:rPr>
                <w:rFonts w:hint="eastAsia"/>
                <w:color w:val="auto"/>
                <w:highlight w:val="none"/>
              </w:rPr>
              <w:t>级别</w:t>
            </w:r>
          </w:p>
        </w:tc>
        <w:tc>
          <w:tcPr>
            <w:tcW w:w="1155" w:type="dxa"/>
            <w:tcBorders>
              <w:bottom w:val="single" w:color="auto" w:sz="4" w:space="0"/>
            </w:tcBorders>
            <w:vAlign w:val="center"/>
          </w:tcPr>
          <w:p>
            <w:pPr>
              <w:pStyle w:val="85"/>
              <w:spacing w:before="101"/>
              <w:ind w:firstLine="240" w:firstLineChars="100"/>
              <w:jc w:val="both"/>
              <w:rPr>
                <w:color w:val="auto"/>
                <w:highlight w:val="none"/>
              </w:rPr>
            </w:pPr>
            <w:r>
              <w:rPr>
                <w:rFonts w:hint="eastAsia"/>
                <w:color w:val="auto"/>
                <w:highlight w:val="none"/>
              </w:rPr>
              <w:t>证号</w:t>
            </w:r>
          </w:p>
        </w:tc>
        <w:tc>
          <w:tcPr>
            <w:tcW w:w="1238" w:type="dxa"/>
            <w:tcBorders>
              <w:bottom w:val="single" w:color="auto" w:sz="4" w:space="0"/>
            </w:tcBorders>
            <w:vAlign w:val="center"/>
          </w:tcPr>
          <w:p>
            <w:pPr>
              <w:pStyle w:val="85"/>
              <w:spacing w:before="101"/>
              <w:ind w:firstLine="240" w:firstLineChars="100"/>
              <w:jc w:val="both"/>
              <w:rPr>
                <w:color w:val="auto"/>
                <w:highlight w:val="none"/>
              </w:rPr>
            </w:pPr>
            <w:r>
              <w:rPr>
                <w:rFonts w:hint="eastAsia"/>
                <w:color w:val="auto"/>
                <w:highlight w:val="none"/>
              </w:rPr>
              <w:t>专业</w:t>
            </w:r>
          </w:p>
        </w:tc>
        <w:tc>
          <w:tcPr>
            <w:tcW w:w="710" w:type="dxa"/>
            <w:vMerge w:val="continue"/>
            <w:tcBorders>
              <w:top w:val="nil"/>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bottom w:val="single" w:color="auto" w:sz="4" w:space="0"/>
            </w:tcBorders>
          </w:tcPr>
          <w:p>
            <w:pPr>
              <w:ind w:firstLine="40"/>
              <w:rPr>
                <w:color w:val="auto"/>
                <w:sz w:val="2"/>
                <w:szCs w:val="2"/>
                <w:highlight w:val="none"/>
              </w:rPr>
            </w:pPr>
          </w:p>
        </w:tc>
        <w:tc>
          <w:tcPr>
            <w:tcW w:w="975" w:type="dxa"/>
            <w:tcBorders>
              <w:top w:val="single" w:color="auto" w:sz="4" w:space="0"/>
              <w:bottom w:val="single" w:color="auto" w:sz="4" w:space="0"/>
            </w:tcBorders>
          </w:tcPr>
          <w:p>
            <w:pPr>
              <w:ind w:firstLine="40"/>
              <w:rPr>
                <w:color w:val="auto"/>
                <w:sz w:val="2"/>
                <w:szCs w:val="2"/>
                <w:highlight w:val="none"/>
              </w:rPr>
            </w:pPr>
          </w:p>
        </w:tc>
        <w:tc>
          <w:tcPr>
            <w:tcW w:w="960" w:type="dxa"/>
            <w:tcBorders>
              <w:top w:val="single" w:color="auto" w:sz="4" w:space="0"/>
              <w:bottom w:val="single" w:color="auto" w:sz="4" w:space="0"/>
            </w:tcBorders>
          </w:tcPr>
          <w:p>
            <w:pPr>
              <w:ind w:firstLine="40"/>
              <w:rPr>
                <w:color w:val="auto"/>
                <w:sz w:val="2"/>
                <w:szCs w:val="2"/>
                <w:highlight w:val="none"/>
              </w:rPr>
            </w:pPr>
          </w:p>
        </w:tc>
        <w:tc>
          <w:tcPr>
            <w:tcW w:w="144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bottom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bottom w:val="single" w:color="auto" w:sz="4" w:space="0"/>
            </w:tcBorders>
          </w:tcPr>
          <w:p>
            <w:pPr>
              <w:ind w:firstLine="40"/>
              <w:rPr>
                <w:color w:val="auto"/>
                <w:sz w:val="2"/>
                <w:szCs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72" w:type="dxa"/>
            <w:tcBorders>
              <w:top w:val="single" w:color="auto" w:sz="4" w:space="0"/>
            </w:tcBorders>
          </w:tcPr>
          <w:p>
            <w:pPr>
              <w:ind w:firstLine="40"/>
              <w:rPr>
                <w:color w:val="auto"/>
                <w:sz w:val="2"/>
                <w:szCs w:val="2"/>
                <w:highlight w:val="none"/>
              </w:rPr>
            </w:pPr>
          </w:p>
        </w:tc>
        <w:tc>
          <w:tcPr>
            <w:tcW w:w="975" w:type="dxa"/>
            <w:tcBorders>
              <w:top w:val="single" w:color="auto" w:sz="4" w:space="0"/>
            </w:tcBorders>
          </w:tcPr>
          <w:p>
            <w:pPr>
              <w:ind w:firstLine="40"/>
              <w:rPr>
                <w:color w:val="auto"/>
                <w:sz w:val="2"/>
                <w:szCs w:val="2"/>
                <w:highlight w:val="none"/>
              </w:rPr>
            </w:pPr>
          </w:p>
        </w:tc>
        <w:tc>
          <w:tcPr>
            <w:tcW w:w="960" w:type="dxa"/>
            <w:tcBorders>
              <w:top w:val="single" w:color="auto" w:sz="4" w:space="0"/>
            </w:tcBorders>
          </w:tcPr>
          <w:p>
            <w:pPr>
              <w:ind w:firstLine="40"/>
              <w:rPr>
                <w:color w:val="auto"/>
                <w:sz w:val="2"/>
                <w:szCs w:val="2"/>
                <w:highlight w:val="none"/>
              </w:rPr>
            </w:pPr>
          </w:p>
        </w:tc>
        <w:tc>
          <w:tcPr>
            <w:tcW w:w="1440" w:type="dxa"/>
            <w:tcBorders>
              <w:top w:val="single" w:color="auto" w:sz="4" w:space="0"/>
            </w:tcBorders>
            <w:vAlign w:val="center"/>
          </w:tcPr>
          <w:p>
            <w:pPr>
              <w:pStyle w:val="85"/>
              <w:spacing w:before="101"/>
              <w:ind w:firstLine="480"/>
              <w:jc w:val="center"/>
              <w:rPr>
                <w:color w:val="auto"/>
                <w:highlight w:val="none"/>
              </w:rPr>
            </w:pPr>
          </w:p>
        </w:tc>
        <w:tc>
          <w:tcPr>
            <w:tcW w:w="1170" w:type="dxa"/>
            <w:tcBorders>
              <w:top w:val="single" w:color="auto" w:sz="4" w:space="0"/>
            </w:tcBorders>
            <w:vAlign w:val="center"/>
          </w:tcPr>
          <w:p>
            <w:pPr>
              <w:pStyle w:val="85"/>
              <w:spacing w:before="101"/>
              <w:ind w:firstLine="480"/>
              <w:jc w:val="center"/>
              <w:rPr>
                <w:color w:val="auto"/>
                <w:highlight w:val="none"/>
              </w:rPr>
            </w:pPr>
          </w:p>
        </w:tc>
        <w:tc>
          <w:tcPr>
            <w:tcW w:w="1155" w:type="dxa"/>
            <w:tcBorders>
              <w:top w:val="single" w:color="auto" w:sz="4" w:space="0"/>
            </w:tcBorders>
            <w:vAlign w:val="center"/>
          </w:tcPr>
          <w:p>
            <w:pPr>
              <w:pStyle w:val="85"/>
              <w:spacing w:before="101"/>
              <w:ind w:firstLine="480"/>
              <w:jc w:val="center"/>
              <w:rPr>
                <w:color w:val="auto"/>
                <w:highlight w:val="none"/>
              </w:rPr>
            </w:pPr>
          </w:p>
        </w:tc>
        <w:tc>
          <w:tcPr>
            <w:tcW w:w="1238" w:type="dxa"/>
            <w:tcBorders>
              <w:top w:val="single" w:color="auto" w:sz="4" w:space="0"/>
            </w:tcBorders>
            <w:vAlign w:val="center"/>
          </w:tcPr>
          <w:p>
            <w:pPr>
              <w:pStyle w:val="85"/>
              <w:spacing w:before="101"/>
              <w:ind w:firstLine="480"/>
              <w:jc w:val="center"/>
              <w:rPr>
                <w:color w:val="auto"/>
                <w:highlight w:val="none"/>
              </w:rPr>
            </w:pPr>
          </w:p>
        </w:tc>
        <w:tc>
          <w:tcPr>
            <w:tcW w:w="710" w:type="dxa"/>
            <w:tcBorders>
              <w:top w:val="single" w:color="auto" w:sz="4" w:space="0"/>
            </w:tcBorders>
          </w:tcPr>
          <w:p>
            <w:pPr>
              <w:ind w:firstLine="40"/>
              <w:rPr>
                <w:color w:val="auto"/>
                <w:sz w:val="2"/>
                <w:szCs w:val="2"/>
                <w:highlight w:val="none"/>
              </w:rPr>
            </w:pPr>
          </w:p>
        </w:tc>
      </w:tr>
    </w:tbl>
    <w:p>
      <w:pPr>
        <w:snapToGrid w:val="0"/>
        <w:ind w:firstLine="0" w:firstLineChars="0"/>
        <w:rPr>
          <w:color w:val="auto"/>
          <w:sz w:val="15"/>
          <w:highlight w:val="none"/>
        </w:rPr>
      </w:pPr>
      <w:r>
        <w:rPr>
          <w:rFonts w:hint="eastAsia"/>
          <w:color w:val="auto"/>
          <w:highlight w:val="none"/>
        </w:rPr>
        <w:br w:type="page"/>
      </w:r>
      <w:r>
        <w:rPr>
          <w:rFonts w:hint="eastAsia"/>
          <w:b/>
          <w:bCs/>
          <w:color w:val="auto"/>
          <w:kern w:val="2"/>
          <w:szCs w:val="21"/>
          <w:highlight w:val="none"/>
        </w:rPr>
        <w:t>（六）主要人员简历表</w:t>
      </w:r>
    </w:p>
    <w:p>
      <w:pPr>
        <w:ind w:firstLine="480"/>
        <w:rPr>
          <w:rFonts w:hint="default" w:eastAsia="宋体"/>
          <w:color w:val="auto"/>
          <w:spacing w:val="-11"/>
          <w:highlight w:val="none"/>
          <w:lang w:val="en-US" w:eastAsia="zh-CN"/>
        </w:rPr>
      </w:pPr>
      <w:r>
        <w:rPr>
          <w:rFonts w:hint="eastAsia"/>
          <w:color w:val="auto"/>
          <w:highlight w:val="none"/>
        </w:rPr>
        <w:t>项目经理应附注册建造师证、身份证、学历证复印件，管理过的项目业绩须附合同协议书复印件；技术负责人应附身份证、职称证、学历证复印件；其他主要人员应附职称证（执业证或上岗证书）等相关材料加盖公章的复印件</w:t>
      </w:r>
      <w:r>
        <w:rPr>
          <w:rFonts w:hint="eastAsia"/>
          <w:color w:val="auto"/>
          <w:highlight w:val="none"/>
          <w:lang w:eastAsia="zh-CN"/>
        </w:rPr>
        <w:t>。</w:t>
      </w:r>
      <w:r>
        <w:rPr>
          <w:rFonts w:hint="eastAsia"/>
          <w:color w:val="auto"/>
          <w:highlight w:val="none"/>
          <w:lang w:val="en-US" w:eastAsia="zh-CN"/>
        </w:rPr>
        <w:t>以上人员应附2023年6月至今任意1个月的社保缴纳证明。</w:t>
      </w:r>
    </w:p>
    <w:bookmarkEnd w:id="203"/>
    <w:tbl>
      <w:tblPr>
        <w:tblStyle w:val="33"/>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姓  名</w:t>
            </w:r>
          </w:p>
        </w:tc>
        <w:tc>
          <w:tcPr>
            <w:tcW w:w="1079" w:type="dxa"/>
            <w:vAlign w:val="center"/>
          </w:tcPr>
          <w:p>
            <w:pPr>
              <w:widowControl w:val="0"/>
              <w:ind w:firstLine="0" w:firstLineChars="0"/>
              <w:jc w:val="center"/>
              <w:rPr>
                <w:rFonts w:hAnsi="Times New Roman" w:cs="Times New Roman"/>
                <w:color w:val="auto"/>
                <w:kern w:val="2"/>
                <w:sz w:val="21"/>
                <w:szCs w:val="24"/>
                <w:highlight w:val="none"/>
              </w:rPr>
            </w:pPr>
          </w:p>
        </w:tc>
        <w:tc>
          <w:tcPr>
            <w:tcW w:w="1443" w:type="dxa"/>
            <w:vAlign w:val="center"/>
          </w:tcPr>
          <w:p>
            <w:pPr>
              <w:widowControl w:val="0"/>
              <w:ind w:left="117"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年龄</w:t>
            </w:r>
          </w:p>
        </w:tc>
        <w:tc>
          <w:tcPr>
            <w:tcW w:w="1093"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1964" w:type="dxa"/>
            <w:gridSpan w:val="2"/>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学历</w:t>
            </w:r>
          </w:p>
        </w:tc>
        <w:tc>
          <w:tcPr>
            <w:tcW w:w="1686" w:type="dxa"/>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职   称</w:t>
            </w:r>
          </w:p>
        </w:tc>
        <w:tc>
          <w:tcPr>
            <w:tcW w:w="1079" w:type="dxa"/>
            <w:tcBorders>
              <w:bottom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p>
        </w:tc>
        <w:tc>
          <w:tcPr>
            <w:tcW w:w="1443" w:type="dxa"/>
            <w:tcBorders>
              <w:bottom w:val="single" w:color="auto" w:sz="4" w:space="0"/>
            </w:tcBorders>
            <w:vAlign w:val="center"/>
          </w:tcPr>
          <w:p>
            <w:pPr>
              <w:widowControl w:val="0"/>
              <w:ind w:left="222"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职务</w:t>
            </w:r>
          </w:p>
        </w:tc>
        <w:tc>
          <w:tcPr>
            <w:tcW w:w="1093" w:type="dxa"/>
            <w:gridSpan w:val="2"/>
            <w:tcBorders>
              <w:bottom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p>
        </w:tc>
        <w:tc>
          <w:tcPr>
            <w:tcW w:w="1964" w:type="dxa"/>
            <w:gridSpan w:val="2"/>
            <w:tcBorders>
              <w:bottom w:val="single" w:color="auto" w:sz="4" w:space="0"/>
            </w:tcBorders>
            <w:vAlign w:val="center"/>
          </w:tcPr>
          <w:p>
            <w:pPr>
              <w:widowControl w:val="0"/>
              <w:ind w:firstLine="0" w:firstLineChars="0"/>
              <w:jc w:val="both"/>
              <w:rPr>
                <w:rFonts w:ascii="Times New Roman" w:hAnsi="Times New Roman" w:cs="Times New Roman"/>
                <w:color w:val="auto"/>
                <w:kern w:val="2"/>
                <w:sz w:val="21"/>
                <w:szCs w:val="24"/>
                <w:highlight w:val="none"/>
              </w:rPr>
            </w:pPr>
            <w:r>
              <w:rPr>
                <w:rFonts w:hint="eastAsia" w:hAnsi="Times New Roman" w:cs="Times New Roman"/>
                <w:color w:val="auto"/>
                <w:kern w:val="2"/>
                <w:sz w:val="21"/>
                <w:szCs w:val="24"/>
                <w:highlight w:val="none"/>
              </w:rPr>
              <w:t>拟在本合同任职</w:t>
            </w:r>
          </w:p>
        </w:tc>
        <w:tc>
          <w:tcPr>
            <w:tcW w:w="1686" w:type="dxa"/>
            <w:tcBorders>
              <w:bottom w:val="single" w:color="auto" w:sz="4" w:space="0"/>
            </w:tcBorders>
            <w:vAlign w:val="center"/>
          </w:tcPr>
          <w:p>
            <w:pPr>
              <w:widowControl w:val="0"/>
              <w:ind w:firstLine="0" w:firstLineChars="0"/>
              <w:jc w:val="both"/>
              <w:rPr>
                <w:rFonts w:ascii="Times New Roman"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46" w:type="dxa"/>
            <w:tcBorders>
              <w:bottom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毕业学校</w:t>
            </w:r>
          </w:p>
        </w:tc>
        <w:tc>
          <w:tcPr>
            <w:tcW w:w="7265" w:type="dxa"/>
            <w:gridSpan w:val="7"/>
            <w:tcBorders>
              <w:bottom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811" w:type="dxa"/>
            <w:gridSpan w:val="8"/>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top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 xml:space="preserve">  时间</w:t>
            </w:r>
          </w:p>
        </w:tc>
        <w:tc>
          <w:tcPr>
            <w:tcW w:w="2864" w:type="dxa"/>
            <w:gridSpan w:val="3"/>
            <w:tcBorders>
              <w:top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参加过的类似项目</w:t>
            </w:r>
          </w:p>
        </w:tc>
        <w:tc>
          <w:tcPr>
            <w:tcW w:w="1998" w:type="dxa"/>
            <w:gridSpan w:val="2"/>
            <w:tcBorders>
              <w:top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担任职务</w:t>
            </w:r>
          </w:p>
        </w:tc>
        <w:tc>
          <w:tcPr>
            <w:tcW w:w="2403" w:type="dxa"/>
            <w:gridSpan w:val="2"/>
            <w:tcBorders>
              <w:top w:val="single" w:color="auto" w:sz="4" w:space="0"/>
            </w:tcBorders>
            <w:vAlign w:val="center"/>
          </w:tcPr>
          <w:p>
            <w:pPr>
              <w:widowControl w:val="0"/>
              <w:ind w:firstLine="0" w:firstLineChars="0"/>
              <w:jc w:val="center"/>
              <w:rPr>
                <w:rFonts w:hAnsi="Times New Roman" w:cs="Times New Roman"/>
                <w:color w:val="auto"/>
                <w:kern w:val="2"/>
                <w:sz w:val="21"/>
                <w:szCs w:val="24"/>
                <w:highlight w:val="none"/>
              </w:rPr>
            </w:pPr>
            <w:r>
              <w:rPr>
                <w:rFonts w:hint="eastAsia" w:hAnsi="Times New Roman" w:cs="Times New Roman"/>
                <w:color w:val="auto"/>
                <w:kern w:val="2"/>
                <w:sz w:val="21"/>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center"/>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46" w:type="dxa"/>
            <w:tcBorders>
              <w:bottom w:val="single" w:color="auto" w:sz="4" w:space="0"/>
            </w:tcBorders>
            <w:vAlign w:val="center"/>
          </w:tcPr>
          <w:p>
            <w:pPr>
              <w:widowControl w:val="0"/>
              <w:ind w:firstLine="0" w:firstLineChars="0"/>
              <w:jc w:val="both"/>
              <w:rPr>
                <w:rFonts w:hAnsi="Times New Roman" w:cs="Times New Roman"/>
                <w:color w:val="auto"/>
                <w:kern w:val="2"/>
                <w:sz w:val="21"/>
                <w:szCs w:val="24"/>
                <w:highlight w:val="none"/>
              </w:rPr>
            </w:pPr>
          </w:p>
        </w:tc>
        <w:tc>
          <w:tcPr>
            <w:tcW w:w="2864" w:type="dxa"/>
            <w:gridSpan w:val="3"/>
            <w:vAlign w:val="center"/>
          </w:tcPr>
          <w:p>
            <w:pPr>
              <w:widowControl w:val="0"/>
              <w:ind w:firstLine="0" w:firstLineChars="0"/>
              <w:jc w:val="center"/>
              <w:rPr>
                <w:rFonts w:hAnsi="Times New Roman" w:cs="Times New Roman"/>
                <w:color w:val="auto"/>
                <w:kern w:val="2"/>
                <w:sz w:val="21"/>
                <w:szCs w:val="24"/>
                <w:highlight w:val="none"/>
              </w:rPr>
            </w:pPr>
          </w:p>
        </w:tc>
        <w:tc>
          <w:tcPr>
            <w:tcW w:w="1998" w:type="dxa"/>
            <w:gridSpan w:val="2"/>
            <w:vAlign w:val="center"/>
          </w:tcPr>
          <w:p>
            <w:pPr>
              <w:widowControl w:val="0"/>
              <w:ind w:firstLine="0" w:firstLineChars="0"/>
              <w:jc w:val="center"/>
              <w:rPr>
                <w:rFonts w:hAnsi="Times New Roman" w:cs="Times New Roman"/>
                <w:color w:val="auto"/>
                <w:kern w:val="2"/>
                <w:sz w:val="21"/>
                <w:szCs w:val="24"/>
                <w:highlight w:val="none"/>
              </w:rPr>
            </w:pPr>
          </w:p>
        </w:tc>
        <w:tc>
          <w:tcPr>
            <w:tcW w:w="2403" w:type="dxa"/>
            <w:gridSpan w:val="2"/>
            <w:vAlign w:val="center"/>
          </w:tcPr>
          <w:p>
            <w:pPr>
              <w:widowControl w:val="0"/>
              <w:ind w:firstLine="0" w:firstLineChars="0"/>
              <w:jc w:val="center"/>
              <w:rPr>
                <w:rFonts w:hAnsi="Times New Roman" w:cs="Times New Roman"/>
                <w:color w:val="auto"/>
                <w:kern w:val="2"/>
                <w:sz w:val="21"/>
                <w:szCs w:val="24"/>
                <w:highlight w:val="none"/>
              </w:rPr>
            </w:pPr>
          </w:p>
        </w:tc>
      </w:tr>
    </w:tbl>
    <w:p>
      <w:pPr>
        <w:ind w:firstLine="482"/>
        <w:rPr>
          <w:b/>
          <w:bCs/>
          <w:color w:val="auto"/>
          <w:highlight w:val="none"/>
        </w:rPr>
      </w:pPr>
    </w:p>
    <w:p>
      <w:pPr>
        <w:rPr>
          <w:rFonts w:hint="eastAsia"/>
          <w:b/>
          <w:bCs/>
          <w:color w:val="auto"/>
          <w:highlight w:val="none"/>
        </w:rPr>
      </w:pPr>
      <w:r>
        <w:rPr>
          <w:rFonts w:hint="eastAsia"/>
          <w:b/>
          <w:bCs/>
          <w:color w:val="auto"/>
          <w:highlight w:val="none"/>
        </w:rPr>
        <w:br w:type="page"/>
      </w:r>
    </w:p>
    <w:p>
      <w:pPr>
        <w:ind w:firstLine="482"/>
        <w:jc w:val="left"/>
        <w:outlineLvl w:val="1"/>
        <w:rPr>
          <w:color w:val="auto"/>
          <w:highlight w:val="none"/>
        </w:rPr>
      </w:pPr>
      <w:r>
        <w:rPr>
          <w:rFonts w:hint="eastAsia"/>
          <w:b/>
          <w:bCs/>
          <w:color w:val="auto"/>
          <w:highlight w:val="none"/>
        </w:rPr>
        <w:t>附件1、</w:t>
      </w:r>
      <w:bookmarkEnd w:id="196"/>
      <w:bookmarkEnd w:id="197"/>
      <w:bookmarkEnd w:id="198"/>
    </w:p>
    <w:p>
      <w:pPr>
        <w:widowControl w:val="0"/>
        <w:wordWrap w:val="0"/>
        <w:spacing w:before="158" w:beforeLines="50" w:after="158" w:afterLines="50" w:line="440" w:lineRule="exact"/>
        <w:ind w:firstLine="0" w:firstLineChars="0"/>
        <w:jc w:val="center"/>
        <w:textAlignment w:val="baseline"/>
        <w:rPr>
          <w:rFonts w:ascii="宋体" w:hAnsi="宋体" w:eastAsia="宋体" w:cs="宋体"/>
          <w:b/>
          <w:color w:val="auto"/>
          <w:kern w:val="2"/>
          <w:sz w:val="30"/>
          <w:szCs w:val="30"/>
          <w:highlight w:val="none"/>
        </w:rPr>
      </w:pPr>
      <w:r>
        <w:rPr>
          <w:rFonts w:hint="eastAsia" w:ascii="宋体" w:hAnsi="宋体" w:eastAsia="宋体" w:cs="宋体"/>
          <w:b/>
          <w:color w:val="auto"/>
          <w:kern w:val="2"/>
          <w:sz w:val="30"/>
          <w:szCs w:val="30"/>
          <w:highlight w:val="none"/>
        </w:rPr>
        <w:t>承 诺 函</w:t>
      </w:r>
    </w:p>
    <w:p>
      <w:pPr>
        <w:widowControl w:val="0"/>
        <w:wordWrap w:val="0"/>
        <w:snapToGrid w:val="0"/>
        <w:spacing w:before="158" w:beforeLines="50" w:after="158" w:afterLines="50" w:line="440" w:lineRule="exact"/>
        <w:ind w:firstLine="0" w:firstLineChars="0"/>
        <w:jc w:val="both"/>
        <w:textAlignment w:val="baseline"/>
        <w:rPr>
          <w:rFonts w:hint="eastAsia" w:ascii="宋体" w:hAnsi="宋体" w:eastAsia="宋体" w:cs="宋体"/>
          <w:b/>
          <w:color w:val="auto"/>
          <w:kern w:val="0"/>
          <w:sz w:val="24"/>
          <w:szCs w:val="24"/>
          <w:highlight w:val="none"/>
          <w:u w:val="single"/>
          <w:lang w:val="en-GB" w:eastAsia="zh-CN"/>
        </w:rPr>
      </w:pPr>
      <w:r>
        <w:rPr>
          <w:rFonts w:hint="eastAsia" w:ascii="宋体" w:hAnsi="宋体" w:eastAsia="宋体" w:cs="宋体"/>
          <w:b/>
          <w:color w:val="auto"/>
          <w:kern w:val="0"/>
          <w:sz w:val="24"/>
          <w:szCs w:val="24"/>
          <w:highlight w:val="none"/>
          <w:lang w:val="en-GB"/>
        </w:rPr>
        <w:t>致：</w:t>
      </w:r>
      <w:r>
        <w:rPr>
          <w:rFonts w:hint="eastAsia" w:ascii="宋体" w:hAnsi="宋体" w:eastAsia="宋体" w:cs="宋体"/>
          <w:b/>
          <w:color w:val="auto"/>
          <w:kern w:val="0"/>
          <w:sz w:val="24"/>
          <w:szCs w:val="24"/>
          <w:highlight w:val="none"/>
          <w:u w:val="single"/>
          <w:lang w:val="en-US" w:eastAsia="zh-CN"/>
        </w:rPr>
        <w:t>采购人</w:t>
      </w:r>
    </w:p>
    <w:p>
      <w:pPr>
        <w:widowControl w:val="0"/>
        <w:spacing w:line="480" w:lineRule="auto"/>
        <w:ind w:firstLine="480" w:firstLineChars="200"/>
        <w:jc w:val="left"/>
        <w:rPr>
          <w:rFonts w:ascii="宋体" w:hAnsi="宋体" w:eastAsia="宋体" w:cs="宋体"/>
          <w:color w:val="auto"/>
          <w:kern w:val="2"/>
          <w:sz w:val="24"/>
          <w:szCs w:val="24"/>
          <w:highlight w:val="none"/>
        </w:rPr>
      </w:pPr>
      <w:r>
        <w:rPr>
          <w:rFonts w:hint="eastAsia" w:ascii="宋体" w:hAnsi="宋体" w:eastAsia="宋体" w:cs="宋体"/>
          <w:color w:val="auto"/>
          <w:kern w:val="0"/>
          <w:sz w:val="24"/>
          <w:szCs w:val="24"/>
          <w:highlight w:val="none"/>
          <w:lang w:bidi="ar"/>
        </w:rPr>
        <w:t>我</w:t>
      </w:r>
      <w:r>
        <w:rPr>
          <w:rFonts w:hint="eastAsia" w:ascii="宋体" w:hAnsi="宋体" w:eastAsia="宋体" w:cs="宋体"/>
          <w:color w:val="auto"/>
          <w:kern w:val="0"/>
          <w:sz w:val="24"/>
          <w:szCs w:val="24"/>
          <w:highlight w:val="none"/>
          <w:lang w:val="en-US" w:eastAsia="zh-CN" w:bidi="ar"/>
        </w:rPr>
        <w:t>公司</w:t>
      </w:r>
      <w:r>
        <w:rPr>
          <w:rFonts w:hint="eastAsia" w:ascii="宋体" w:hAnsi="宋体" w:eastAsia="宋体" w:cs="宋体"/>
          <w:color w:val="auto"/>
          <w:kern w:val="0"/>
          <w:sz w:val="24"/>
          <w:szCs w:val="24"/>
          <w:highlight w:val="none"/>
          <w:lang w:bidi="ar"/>
        </w:rPr>
        <w:t>参与</w:t>
      </w:r>
      <w:r>
        <w:rPr>
          <w:rFonts w:hint="eastAsia" w:ascii="宋体" w:hAnsi="宋体" w:eastAsia="宋体" w:cs="宋体"/>
          <w:color w:val="auto"/>
          <w:kern w:val="2"/>
          <w:sz w:val="24"/>
          <w:szCs w:val="24"/>
          <w:highlight w:val="none"/>
          <w:u w:val="single"/>
          <w:lang w:val="en-GB" w:eastAsia="zh-CN"/>
        </w:rPr>
        <w:t>“</w:t>
      </w:r>
      <w:r>
        <w:rPr>
          <w:rFonts w:hint="eastAsia" w:cs="宋体"/>
          <w:color w:val="auto"/>
          <w:kern w:val="2"/>
          <w:sz w:val="24"/>
          <w:szCs w:val="24"/>
          <w:highlight w:val="none"/>
          <w:u w:val="single"/>
          <w:lang w:val="en-GB" w:eastAsia="zh-CN"/>
        </w:rPr>
        <w:t>2024年文城镇星火村委会污水处理项目</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rPr>
        <w:t>的采购活动，现承诺如下：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lang w:val="en-US" w:eastAsia="zh-CN"/>
        </w:rPr>
        <w:t>公司</w:t>
      </w:r>
      <w:r>
        <w:rPr>
          <w:rFonts w:hint="eastAsia" w:ascii="宋体" w:hAnsi="宋体" w:eastAsia="宋体" w:cs="宋体"/>
          <w:color w:val="auto"/>
          <w:sz w:val="24"/>
          <w:szCs w:val="24"/>
          <w:highlight w:val="none"/>
        </w:rPr>
        <w:t>具有符合《中华人民共和国政府采购法》《中华人民共和国政府采购法实施条例》及采购文件资格要求规定的良好的商业信誉和健全的财务会计制度。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2.</w:t>
      </w: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lang w:val="en-US" w:eastAsia="zh-CN"/>
        </w:rPr>
        <w:t>公司</w:t>
      </w:r>
      <w:r>
        <w:rPr>
          <w:rFonts w:hint="eastAsia" w:ascii="宋体" w:hAnsi="宋体" w:eastAsia="宋体" w:cs="宋体"/>
          <w:color w:val="auto"/>
          <w:sz w:val="24"/>
          <w:szCs w:val="24"/>
          <w:highlight w:val="none"/>
        </w:rPr>
        <w:t>具有符合《中华人民共和国政府采购法》《中华人民共和国政府采购法实施条例》及采购文件资格要求规定的依法缴纳税收和社会保障资金的相关证明材料。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3.我公司</w:t>
      </w:r>
      <w:r>
        <w:rPr>
          <w:rFonts w:hint="eastAsia" w:ascii="宋体" w:hAnsi="宋体" w:eastAsia="宋体" w:cs="宋体"/>
          <w:color w:val="auto"/>
          <w:kern w:val="2"/>
          <w:sz w:val="24"/>
          <w:szCs w:val="24"/>
          <w:highlight w:val="none"/>
        </w:rPr>
        <w:t>符合采购文件资格要求规定的在参加政府采购活动前三年内，在经营活动中没有重大违法记录、环保类行政处罚记录。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我公司</w:t>
      </w:r>
      <w:r>
        <w:rPr>
          <w:rFonts w:hint="eastAsia" w:ascii="宋体" w:hAnsi="宋体" w:eastAsia="宋体" w:cs="宋体"/>
          <w:color w:val="auto"/>
          <w:kern w:val="2"/>
          <w:sz w:val="24"/>
          <w:szCs w:val="24"/>
          <w:highlight w:val="none"/>
        </w:rPr>
        <w:t>具有符合采购文件资格要求规定的履行合同所必需的设备和专业技术能力。</w:t>
      </w:r>
    </w:p>
    <w:p>
      <w:pPr>
        <w:widowControl w:val="0"/>
        <w:spacing w:line="480" w:lineRule="auto"/>
        <w:ind w:firstLine="480" w:firstLineChars="200"/>
        <w:jc w:val="left"/>
        <w:outlineLvl w:val="0"/>
        <w:rPr>
          <w:rFonts w:hint="eastAsia" w:ascii="宋体" w:hAnsi="宋体" w:eastAsia="宋体" w:cs="宋体"/>
          <w:color w:val="auto"/>
          <w:kern w:val="2"/>
          <w:sz w:val="24"/>
          <w:szCs w:val="24"/>
          <w:highlight w:val="none"/>
          <w:lang w:val="en-US" w:eastAsia="zh-CN"/>
        </w:rPr>
      </w:pPr>
      <w:bookmarkStart w:id="204" w:name="_Toc22600"/>
      <w:bookmarkStart w:id="205" w:name="_Toc8239"/>
      <w:bookmarkStart w:id="206" w:name="_Toc32519"/>
      <w:r>
        <w:rPr>
          <w:rFonts w:hint="eastAsia" w:ascii="宋体" w:hAnsi="宋体" w:eastAsia="宋体" w:cs="宋体"/>
          <w:color w:val="auto"/>
          <w:kern w:val="2"/>
          <w:sz w:val="24"/>
          <w:szCs w:val="24"/>
          <w:highlight w:val="none"/>
          <w:lang w:val="en-US" w:eastAsia="zh-CN"/>
        </w:rPr>
        <w:t>5.我公司具备法律、行政法规规定的其他条件。</w:t>
      </w:r>
      <w:bookmarkEnd w:id="204"/>
      <w:bookmarkEnd w:id="205"/>
      <w:bookmarkEnd w:id="206"/>
    </w:p>
    <w:p>
      <w:pPr>
        <w:widowControl w:val="0"/>
        <w:spacing w:line="480" w:lineRule="auto"/>
        <w:ind w:firstLine="480" w:firstLineChars="200"/>
        <w:jc w:val="left"/>
        <w:rPr>
          <w:rFonts w:hint="eastAsia" w:ascii="宋体" w:hAnsi="宋体" w:eastAsia="宋体" w:cs="宋体"/>
          <w:color w:val="auto"/>
          <w:kern w:val="2"/>
          <w:sz w:val="24"/>
          <w:szCs w:val="24"/>
          <w:highlight w:val="none"/>
          <w:lang w:val="en-US" w:eastAsia="zh-CN"/>
        </w:rPr>
      </w:pPr>
      <w:r>
        <w:rPr>
          <w:rFonts w:hint="eastAsia"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en-US" w:eastAsia="zh-CN"/>
        </w:rPr>
        <w:t>我公司在</w:t>
      </w:r>
      <w:r>
        <w:rPr>
          <w:rFonts w:hint="eastAsia"/>
          <w:color w:val="auto"/>
          <w:highlight w:val="none"/>
        </w:rPr>
        <w:t>“中国执行信息公开网（http://zxgk.court.gov.cn）”</w:t>
      </w:r>
      <w:r>
        <w:rPr>
          <w:rFonts w:hint="eastAsia" w:ascii="宋体" w:hAnsi="宋体" w:eastAsia="宋体" w:cs="宋体"/>
          <w:color w:val="auto"/>
          <w:kern w:val="2"/>
          <w:sz w:val="24"/>
          <w:szCs w:val="24"/>
          <w:highlight w:val="none"/>
          <w:lang w:val="en-US" w:eastAsia="zh-CN"/>
        </w:rPr>
        <w:t>“信用中国(www.creditchina.gov.cn)”</w:t>
      </w:r>
      <w:r>
        <w:rPr>
          <w:rFonts w:hint="eastAsia"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val="en-US" w:eastAsia="zh-CN"/>
        </w:rPr>
        <w:t>中国政府采购网(www.ccgp.gov.cn)</w:t>
      </w:r>
      <w:r>
        <w:rPr>
          <w:rFonts w:hint="eastAsia"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val="en-US" w:eastAsia="zh-CN"/>
        </w:rPr>
        <w:t>等渠道上</w:t>
      </w:r>
      <w:r>
        <w:rPr>
          <w:rFonts w:hint="eastAsia" w:ascii="宋体" w:hAnsi="宋体" w:eastAsia="宋体" w:cs="宋体"/>
          <w:color w:val="auto"/>
          <w:kern w:val="2"/>
          <w:sz w:val="24"/>
          <w:szCs w:val="24"/>
          <w:highlight w:val="none"/>
        </w:rPr>
        <w:t>没有被列入“失信被执行人”、“重大税收违法失信主体”、“政府采</w:t>
      </w:r>
      <w:r>
        <w:rPr>
          <w:rFonts w:hint="eastAsia" w:ascii="宋体" w:hAnsi="宋体" w:eastAsia="宋体" w:cs="宋体"/>
          <w:color w:val="auto"/>
          <w:kern w:val="2"/>
          <w:sz w:val="24"/>
          <w:szCs w:val="24"/>
          <w:highlight w:val="none"/>
          <w:lang w:val="en-US" w:eastAsia="zh-CN"/>
        </w:rPr>
        <w:t>购严重违法失信行为记录名单”。</w:t>
      </w:r>
    </w:p>
    <w:p>
      <w:pPr>
        <w:widowControl w:val="0"/>
        <w:spacing w:line="480" w:lineRule="auto"/>
        <w:ind w:firstLine="480" w:firstLineChars="200"/>
        <w:jc w:val="left"/>
        <w:rPr>
          <w:rFonts w:hint="eastAsia" w:ascii="宋体" w:hAnsi="宋体" w:eastAsia="宋体" w:cs="宋体"/>
          <w:color w:val="auto"/>
          <w:kern w:val="2"/>
          <w:sz w:val="24"/>
          <w:szCs w:val="24"/>
          <w:highlight w:val="none"/>
          <w:lang w:val="en-US" w:eastAsia="zh-CN"/>
        </w:rPr>
      </w:pPr>
      <w:r>
        <w:rPr>
          <w:rFonts w:hint="eastAsia" w:cs="宋体"/>
          <w:color w:val="auto"/>
          <w:kern w:val="2"/>
          <w:sz w:val="24"/>
          <w:szCs w:val="24"/>
          <w:highlight w:val="none"/>
          <w:lang w:val="en-US" w:eastAsia="zh-CN"/>
        </w:rPr>
        <w:t>7.</w:t>
      </w:r>
      <w:r>
        <w:rPr>
          <w:rFonts w:hint="eastAsia" w:ascii="宋体" w:hAnsi="宋体" w:eastAsia="宋体" w:cs="宋体"/>
          <w:color w:val="auto"/>
          <w:kern w:val="2"/>
          <w:sz w:val="24"/>
          <w:szCs w:val="24"/>
          <w:highlight w:val="none"/>
          <w:lang w:val="en-US" w:eastAsia="zh-CN"/>
        </w:rPr>
        <w:t>我公司属于符合《中华人民共和国政府采购法》第二十二条规定条件的供应商。</w:t>
      </w:r>
    </w:p>
    <w:p>
      <w:pPr>
        <w:widowControl w:val="0"/>
        <w:spacing w:line="480" w:lineRule="auto"/>
        <w:ind w:firstLine="480" w:firstLineChars="200"/>
        <w:jc w:val="left"/>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若</w:t>
      </w:r>
      <w:r>
        <w:rPr>
          <w:rFonts w:hint="eastAsia" w:ascii="宋体" w:hAnsi="宋体" w:eastAsia="宋体" w:cs="宋体"/>
          <w:color w:val="auto"/>
          <w:kern w:val="2"/>
          <w:sz w:val="24"/>
          <w:szCs w:val="24"/>
          <w:highlight w:val="none"/>
          <w:lang w:val="en-US" w:eastAsia="zh-CN"/>
        </w:rPr>
        <w:t>我公司</w:t>
      </w:r>
      <w:r>
        <w:rPr>
          <w:rFonts w:hint="eastAsia" w:ascii="宋体" w:hAnsi="宋体" w:eastAsia="宋体" w:cs="宋体"/>
          <w:color w:val="auto"/>
          <w:kern w:val="2"/>
          <w:sz w:val="24"/>
          <w:szCs w:val="24"/>
          <w:highlight w:val="none"/>
        </w:rPr>
        <w:t>以上承诺不实，自愿承担提供虚假材料谋取中标、成交的法律责任。</w:t>
      </w:r>
    </w:p>
    <w:p>
      <w:pPr>
        <w:keepNext w:val="0"/>
        <w:keepLines w:val="0"/>
        <w:pageBreakBefore w:val="0"/>
        <w:widowControl/>
        <w:kinsoku/>
        <w:wordWrap/>
        <w:overflowPunct/>
        <w:topLinePunct w:val="0"/>
        <w:autoSpaceDE/>
        <w:autoSpaceDN/>
        <w:bidi w:val="0"/>
        <w:adjustRightInd w:val="0"/>
        <w:snapToGrid/>
        <w:spacing w:line="480" w:lineRule="auto"/>
        <w:ind w:firstLine="480"/>
        <w:textAlignment w:val="auto"/>
        <w:rPr>
          <w:bCs/>
          <w:color w:val="auto"/>
          <w:highlight w:val="none"/>
        </w:rPr>
      </w:pPr>
      <w:r>
        <w:rPr>
          <w:rFonts w:hint="eastAsia"/>
          <w:color w:val="auto"/>
          <w:highlight w:val="none"/>
        </w:rPr>
        <w:t>供应商</w:t>
      </w:r>
      <w:r>
        <w:rPr>
          <w:color w:val="auto"/>
          <w:highlight w:val="none"/>
        </w:rPr>
        <w:t>名称</w:t>
      </w:r>
      <w:r>
        <w:rPr>
          <w:rFonts w:hint="eastAsia"/>
          <w:color w:val="auto"/>
          <w:highlight w:val="none"/>
        </w:rPr>
        <w:t>：（填写名称并盖章）</w:t>
      </w:r>
    </w:p>
    <w:p>
      <w:pPr>
        <w:keepNext w:val="0"/>
        <w:keepLines w:val="0"/>
        <w:pageBreakBefore w:val="0"/>
        <w:widowControl/>
        <w:kinsoku/>
        <w:wordWrap/>
        <w:overflowPunct/>
        <w:topLinePunct w:val="0"/>
        <w:autoSpaceDE/>
        <w:autoSpaceDN/>
        <w:bidi w:val="0"/>
        <w:adjustRightInd w:val="0"/>
        <w:snapToGrid/>
        <w:spacing w:line="480" w:lineRule="auto"/>
        <w:ind w:firstLine="480"/>
        <w:textAlignment w:val="auto"/>
        <w:rPr>
          <w:bCs/>
          <w:color w:val="auto"/>
          <w:highlight w:val="none"/>
        </w:rPr>
      </w:pPr>
      <w:r>
        <w:rPr>
          <w:rFonts w:hint="eastAsia"/>
          <w:color w:val="auto"/>
          <w:highlight w:val="none"/>
        </w:rPr>
        <w:t>法定代表人或授权代表</w:t>
      </w:r>
      <w:r>
        <w:rPr>
          <w:rFonts w:hint="eastAsia"/>
          <w:bCs/>
          <w:color w:val="auto"/>
          <w:highlight w:val="none"/>
        </w:rPr>
        <w:t>：</w:t>
      </w:r>
      <w:r>
        <w:rPr>
          <w:rFonts w:hint="eastAsia"/>
          <w:iCs/>
          <w:color w:val="auto"/>
          <w:highlight w:val="none"/>
        </w:rPr>
        <w:t>（签字或盖章）</w:t>
      </w:r>
    </w:p>
    <w:p>
      <w:pPr>
        <w:keepNext w:val="0"/>
        <w:keepLines w:val="0"/>
        <w:pageBreakBefore w:val="0"/>
        <w:widowControl/>
        <w:kinsoku/>
        <w:wordWrap/>
        <w:overflowPunct/>
        <w:topLinePunct w:val="0"/>
        <w:autoSpaceDE/>
        <w:autoSpaceDN/>
        <w:bidi w:val="0"/>
        <w:snapToGrid/>
        <w:spacing w:line="480" w:lineRule="auto"/>
        <w:ind w:firstLine="480"/>
        <w:textAlignment w:val="auto"/>
        <w:rPr>
          <w:color w:val="auto"/>
          <w:highlight w:val="none"/>
        </w:rPr>
      </w:pPr>
      <w:r>
        <w:rPr>
          <w:rFonts w:hint="eastAsia"/>
          <w:color w:val="auto"/>
          <w:highlight w:val="none"/>
        </w:rPr>
        <w:t>日  期：    年    月    日</w:t>
      </w:r>
      <w:bookmarkStart w:id="207" w:name="_Toc3659"/>
    </w:p>
    <w:p>
      <w:pPr>
        <w:rPr>
          <w:color w:val="auto"/>
          <w:highlight w:val="none"/>
        </w:rPr>
      </w:pPr>
      <w:r>
        <w:rPr>
          <w:color w:val="auto"/>
          <w:highlight w:val="none"/>
        </w:rPr>
        <w:br w:type="page"/>
      </w:r>
    </w:p>
    <w:p>
      <w:pPr>
        <w:ind w:left="0" w:leftChars="0" w:firstLine="0" w:firstLineChars="0"/>
        <w:jc w:val="center"/>
        <w:rPr>
          <w:color w:val="auto"/>
          <w:highlight w:val="none"/>
        </w:rPr>
      </w:pPr>
      <w:r>
        <w:rPr>
          <w:rFonts w:hint="eastAsia"/>
          <w:b/>
          <w:bCs/>
          <w:color w:val="auto"/>
          <w:highlight w:val="none"/>
        </w:rPr>
        <w:t>附件</w:t>
      </w:r>
      <w:r>
        <w:rPr>
          <w:rFonts w:hint="eastAsia"/>
          <w:b/>
          <w:bCs/>
          <w:color w:val="auto"/>
          <w:highlight w:val="none"/>
          <w:lang w:val="en-US" w:eastAsia="zh-CN"/>
        </w:rPr>
        <w:t>2</w:t>
      </w:r>
      <w:r>
        <w:rPr>
          <w:rFonts w:hint="eastAsia"/>
          <w:b/>
          <w:bCs/>
          <w:color w:val="auto"/>
          <w:highlight w:val="none"/>
        </w:rPr>
        <w:t>、单位负责人非同一人的承诺函</w:t>
      </w:r>
    </w:p>
    <w:p>
      <w:pPr>
        <w:adjustRightInd w:val="0"/>
        <w:ind w:firstLine="480"/>
        <w:rPr>
          <w:color w:val="auto"/>
          <w:highlight w:val="none"/>
        </w:rPr>
      </w:pPr>
    </w:p>
    <w:p>
      <w:pPr>
        <w:adjustRightInd w:val="0"/>
        <w:ind w:left="0" w:leftChars="0" w:firstLine="0" w:firstLineChars="0"/>
        <w:rPr>
          <w:color w:val="auto"/>
          <w:highlight w:val="none"/>
        </w:rPr>
      </w:pPr>
      <w:r>
        <w:rPr>
          <w:rFonts w:hint="eastAsia"/>
          <w:color w:val="auto"/>
          <w:highlight w:val="none"/>
        </w:rPr>
        <w:t>致：</w:t>
      </w:r>
      <w:r>
        <w:rPr>
          <w:rFonts w:hint="eastAsia"/>
          <w:color w:val="auto"/>
          <w:highlight w:val="none"/>
          <w:u w:val="single"/>
        </w:rPr>
        <w:t>（采购单位）</w:t>
      </w:r>
    </w:p>
    <w:p>
      <w:pPr>
        <w:ind w:firstLine="480"/>
        <w:rPr>
          <w:rFonts w:hint="eastAsia" w:ascii="宋体" w:hAnsi="宋体" w:eastAsia="宋体" w:cs="宋体"/>
          <w:color w:val="auto"/>
          <w:kern w:val="0"/>
          <w:sz w:val="24"/>
          <w:szCs w:val="24"/>
          <w:highlight w:val="none"/>
          <w:lang w:bidi="ar"/>
        </w:rPr>
      </w:pPr>
    </w:p>
    <w:p>
      <w:pPr>
        <w:ind w:firstLine="480"/>
        <w:rPr>
          <w:color w:val="auto"/>
          <w:highlight w:val="none"/>
        </w:rPr>
      </w:pPr>
      <w:r>
        <w:rPr>
          <w:rFonts w:hint="eastAsia" w:ascii="宋体" w:hAnsi="宋体" w:eastAsia="宋体" w:cs="宋体"/>
          <w:color w:val="auto"/>
          <w:kern w:val="0"/>
          <w:sz w:val="24"/>
          <w:szCs w:val="24"/>
          <w:highlight w:val="none"/>
          <w:lang w:bidi="ar"/>
        </w:rPr>
        <w:t>我</w:t>
      </w:r>
      <w:r>
        <w:rPr>
          <w:rFonts w:hint="eastAsia" w:ascii="宋体" w:hAnsi="宋体" w:eastAsia="宋体" w:cs="宋体"/>
          <w:color w:val="auto"/>
          <w:kern w:val="0"/>
          <w:sz w:val="24"/>
          <w:szCs w:val="24"/>
          <w:highlight w:val="none"/>
          <w:lang w:val="en-US" w:eastAsia="zh-CN" w:bidi="ar"/>
        </w:rPr>
        <w:t>公司</w:t>
      </w:r>
      <w:r>
        <w:rPr>
          <w:rFonts w:hint="eastAsia" w:ascii="宋体" w:hAnsi="宋体" w:eastAsia="宋体" w:cs="宋体"/>
          <w:color w:val="auto"/>
          <w:kern w:val="0"/>
          <w:sz w:val="24"/>
          <w:szCs w:val="24"/>
          <w:highlight w:val="none"/>
          <w:lang w:bidi="ar"/>
        </w:rPr>
        <w:t>参与</w:t>
      </w:r>
      <w:r>
        <w:rPr>
          <w:rFonts w:hint="eastAsia" w:ascii="宋体" w:hAnsi="宋体" w:eastAsia="宋体" w:cs="宋体"/>
          <w:color w:val="auto"/>
          <w:kern w:val="2"/>
          <w:sz w:val="24"/>
          <w:szCs w:val="24"/>
          <w:highlight w:val="none"/>
          <w:u w:val="single"/>
          <w:lang w:val="en-GB" w:eastAsia="zh-CN"/>
        </w:rPr>
        <w:t>“</w:t>
      </w:r>
      <w:r>
        <w:rPr>
          <w:rFonts w:hint="eastAsia" w:cs="宋体"/>
          <w:color w:val="auto"/>
          <w:kern w:val="2"/>
          <w:sz w:val="24"/>
          <w:szCs w:val="24"/>
          <w:highlight w:val="none"/>
          <w:u w:val="single"/>
          <w:lang w:val="en-GB" w:eastAsia="zh-CN"/>
        </w:rPr>
        <w:t>2024年文城镇星火村委会污水处理项目</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rPr>
        <w:t>的采购活动，现承诺如下：</w:t>
      </w:r>
    </w:p>
    <w:p>
      <w:pPr>
        <w:widowControl/>
        <w:spacing w:line="360" w:lineRule="auto"/>
        <w:ind w:firstLine="578"/>
        <w:rPr>
          <w:rFonts w:ascii="宋体" w:hAnsi="宋体" w:eastAsia="宋体" w:cs="宋体"/>
          <w:color w:val="auto"/>
          <w:sz w:val="24"/>
          <w:highlight w:val="none"/>
        </w:rPr>
      </w:pPr>
      <w:r>
        <w:rPr>
          <w:rFonts w:hint="eastAsia" w:ascii="宋体" w:hAnsi="宋体" w:eastAsia="宋体" w:cs="宋体"/>
          <w:color w:val="auto"/>
          <w:sz w:val="24"/>
          <w:highlight w:val="none"/>
        </w:rPr>
        <w:t>本公司与参加本项目的其他供应商不存在以下情形：</w:t>
      </w:r>
    </w:p>
    <w:p>
      <w:pPr>
        <w:widowControl/>
        <w:spacing w:line="360" w:lineRule="auto"/>
        <w:ind w:firstLine="578"/>
        <w:rPr>
          <w:rFonts w:ascii="宋体" w:hAnsi="宋体" w:eastAsia="宋体" w:cs="宋体"/>
          <w:color w:val="auto"/>
          <w:sz w:val="24"/>
          <w:highlight w:val="none"/>
        </w:rPr>
      </w:pPr>
      <w:r>
        <w:rPr>
          <w:rFonts w:hint="eastAsia" w:ascii="宋体" w:hAnsi="宋体" w:eastAsia="宋体" w:cs="宋体"/>
          <w:color w:val="auto"/>
          <w:sz w:val="24"/>
          <w:highlight w:val="none"/>
        </w:rPr>
        <w:t>（1）单位负责人为同一人；</w:t>
      </w:r>
    </w:p>
    <w:p>
      <w:pPr>
        <w:widowControl/>
        <w:spacing w:line="360" w:lineRule="auto"/>
        <w:ind w:firstLine="578"/>
        <w:rPr>
          <w:rFonts w:ascii="宋体" w:hAnsi="宋体" w:eastAsia="宋体" w:cs="宋体"/>
          <w:bCs/>
          <w:color w:val="auto"/>
          <w:sz w:val="24"/>
          <w:highlight w:val="none"/>
        </w:rPr>
      </w:pPr>
      <w:r>
        <w:rPr>
          <w:rFonts w:hint="eastAsia" w:ascii="宋体" w:hAnsi="宋体" w:eastAsia="宋体" w:cs="宋体"/>
          <w:color w:val="auto"/>
          <w:sz w:val="24"/>
          <w:highlight w:val="none"/>
        </w:rPr>
        <w:t>（2）存在直接控股或管理关系的。</w:t>
      </w:r>
    </w:p>
    <w:p>
      <w:pPr>
        <w:ind w:firstLine="480"/>
        <w:rPr>
          <w:color w:val="auto"/>
          <w:highlight w:val="none"/>
        </w:rPr>
      </w:pPr>
      <w:r>
        <w:rPr>
          <w:rFonts w:hint="eastAsia" w:ascii="宋体" w:hAnsi="宋体" w:eastAsia="宋体" w:cs="宋体"/>
          <w:bCs/>
          <w:color w:val="auto"/>
          <w:sz w:val="24"/>
          <w:highlight w:val="none"/>
        </w:rPr>
        <w:t>我方对此</w:t>
      </w:r>
      <w:r>
        <w:rPr>
          <w:rFonts w:hint="eastAsia" w:ascii="宋体" w:hAnsi="宋体" w:eastAsia="宋体" w:cs="宋体"/>
          <w:bCs/>
          <w:color w:val="auto"/>
          <w:sz w:val="24"/>
          <w:highlight w:val="none"/>
          <w:lang w:val="en-US" w:eastAsia="zh-CN"/>
        </w:rPr>
        <w:t>承诺</w:t>
      </w:r>
      <w:r>
        <w:rPr>
          <w:rFonts w:hint="eastAsia" w:ascii="宋体" w:hAnsi="宋体" w:eastAsia="宋体" w:cs="宋体"/>
          <w:bCs/>
          <w:color w:val="auto"/>
          <w:sz w:val="24"/>
          <w:highlight w:val="none"/>
        </w:rPr>
        <w:t>负全部法律责任。如有虚假，我司愿意接受相关处罚。</w:t>
      </w: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adjustRightInd w:val="0"/>
        <w:ind w:firstLine="480"/>
        <w:rPr>
          <w:bCs/>
          <w:color w:val="auto"/>
          <w:highlight w:val="none"/>
        </w:rPr>
      </w:pPr>
      <w:r>
        <w:rPr>
          <w:rFonts w:hint="eastAsia"/>
          <w:color w:val="auto"/>
          <w:highlight w:val="none"/>
        </w:rPr>
        <w:t>供应商</w:t>
      </w:r>
      <w:r>
        <w:rPr>
          <w:color w:val="auto"/>
          <w:highlight w:val="none"/>
        </w:rPr>
        <w:t>名称</w:t>
      </w:r>
      <w:r>
        <w:rPr>
          <w:rFonts w:hint="eastAsia"/>
          <w:color w:val="auto"/>
          <w:highlight w:val="none"/>
        </w:rPr>
        <w:t>：（填写名称并盖章）</w:t>
      </w:r>
    </w:p>
    <w:p>
      <w:pPr>
        <w:adjustRightInd w:val="0"/>
        <w:ind w:firstLine="480"/>
        <w:rPr>
          <w:color w:val="auto"/>
          <w:highlight w:val="none"/>
        </w:rPr>
      </w:pPr>
    </w:p>
    <w:p>
      <w:pPr>
        <w:adjustRightInd w:val="0"/>
        <w:ind w:firstLine="480"/>
        <w:rPr>
          <w:bCs/>
          <w:color w:val="auto"/>
          <w:highlight w:val="none"/>
        </w:rPr>
      </w:pPr>
      <w:r>
        <w:rPr>
          <w:rFonts w:hint="eastAsia"/>
          <w:color w:val="auto"/>
          <w:highlight w:val="none"/>
        </w:rPr>
        <w:t>法定代表人或授权代表</w:t>
      </w:r>
      <w:r>
        <w:rPr>
          <w:rFonts w:hint="eastAsia"/>
          <w:bCs/>
          <w:color w:val="auto"/>
          <w:highlight w:val="none"/>
        </w:rPr>
        <w:t>：</w:t>
      </w:r>
      <w:r>
        <w:rPr>
          <w:rFonts w:hint="eastAsia"/>
          <w:iCs/>
          <w:color w:val="auto"/>
          <w:highlight w:val="none"/>
        </w:rPr>
        <w:t>（签字或盖章）</w:t>
      </w:r>
    </w:p>
    <w:p>
      <w:pPr>
        <w:adjustRightInd w:val="0"/>
        <w:ind w:firstLine="480"/>
        <w:rPr>
          <w:color w:val="auto"/>
          <w:highlight w:val="none"/>
        </w:rPr>
      </w:pPr>
    </w:p>
    <w:p>
      <w:pPr>
        <w:ind w:firstLine="480"/>
        <w:rPr>
          <w:color w:val="auto"/>
          <w:highlight w:val="none"/>
        </w:rPr>
      </w:pPr>
      <w:r>
        <w:rPr>
          <w:rFonts w:hint="eastAsia"/>
          <w:color w:val="auto"/>
          <w:highlight w:val="none"/>
        </w:rPr>
        <w:t>日  期：    年    月    日</w:t>
      </w:r>
    </w:p>
    <w:p>
      <w:pPr>
        <w:ind w:firstLine="0" w:firstLineChars="0"/>
        <w:rPr>
          <w:color w:val="auto"/>
          <w:highlight w:val="none"/>
        </w:rPr>
      </w:pPr>
      <w:r>
        <w:rPr>
          <w:b/>
          <w:bCs/>
          <w:color w:val="auto"/>
          <w:highlight w:val="none"/>
        </w:rPr>
        <w:br w:type="page"/>
      </w:r>
    </w:p>
    <w:p>
      <w:pPr>
        <w:pStyle w:val="3"/>
        <w:ind w:firstLine="482"/>
        <w:rPr>
          <w:color w:val="auto"/>
          <w:highlight w:val="none"/>
        </w:rPr>
      </w:pPr>
      <w:bookmarkStart w:id="208" w:name="_Toc15377"/>
      <w:bookmarkStart w:id="209" w:name="_Toc70407849"/>
      <w:r>
        <w:rPr>
          <w:rFonts w:hint="eastAsia"/>
          <w:color w:val="auto"/>
          <w:highlight w:val="none"/>
        </w:rPr>
        <w:t>五、反商业贿赂承诺书</w:t>
      </w:r>
      <w:bookmarkEnd w:id="208"/>
      <w:bookmarkEnd w:id="209"/>
    </w:p>
    <w:p>
      <w:pPr>
        <w:ind w:left="0" w:leftChars="0" w:firstLine="0" w:firstLineChars="0"/>
        <w:rPr>
          <w:color w:val="auto"/>
          <w:highlight w:val="none"/>
        </w:rPr>
      </w:pPr>
      <w:r>
        <w:rPr>
          <w:rFonts w:hint="eastAsia"/>
          <w:b/>
          <w:bCs/>
          <w:color w:val="auto"/>
          <w:sz w:val="28"/>
          <w:szCs w:val="28"/>
          <w:highlight w:val="none"/>
        </w:rPr>
        <w:t xml:space="preserve">我公司郑重承诺： </w:t>
      </w:r>
    </w:p>
    <w:p>
      <w:pPr>
        <w:ind w:firstLine="480"/>
        <w:rPr>
          <w:color w:val="auto"/>
          <w:highlight w:val="none"/>
        </w:rPr>
      </w:pPr>
      <w:r>
        <w:rPr>
          <w:rFonts w:hint="eastAsia"/>
          <w:color w:val="auto"/>
          <w:highlight w:val="none"/>
        </w:rPr>
        <w:t>在</w:t>
      </w:r>
      <w:r>
        <w:rPr>
          <w:rFonts w:hint="eastAsia"/>
          <w:color w:val="auto"/>
          <w:highlight w:val="none"/>
          <w:u w:val="single"/>
        </w:rPr>
        <w:t xml:space="preserve">  项目名称（项目编号）     </w:t>
      </w:r>
      <w:r>
        <w:rPr>
          <w:rFonts w:hint="eastAsia"/>
          <w:color w:val="auto"/>
          <w:highlight w:val="none"/>
        </w:rPr>
        <w:t>的</w:t>
      </w:r>
      <w:r>
        <w:rPr>
          <w:rFonts w:hint="eastAsia"/>
          <w:color w:val="auto"/>
          <w:highlight w:val="none"/>
          <w:lang w:val="en-US" w:eastAsia="zh-CN"/>
        </w:rPr>
        <w:t>工程</w:t>
      </w:r>
      <w:r>
        <w:rPr>
          <w:rFonts w:hint="eastAsia"/>
          <w:color w:val="auto"/>
          <w:highlight w:val="none"/>
        </w:rPr>
        <w:t xml:space="preserve">磋商项目采购活动中，我公司保证做到： </w:t>
      </w:r>
    </w:p>
    <w:p>
      <w:pPr>
        <w:ind w:firstLine="480"/>
        <w:rPr>
          <w:color w:val="auto"/>
          <w:highlight w:val="none"/>
        </w:rPr>
      </w:pPr>
      <w:r>
        <w:rPr>
          <w:rFonts w:hint="eastAsia"/>
          <w:color w:val="auto"/>
          <w:highlight w:val="none"/>
        </w:rPr>
        <w:t xml:space="preserve">一、公平竞争参加本磋商项目。 </w:t>
      </w:r>
    </w:p>
    <w:p>
      <w:pPr>
        <w:ind w:firstLine="480"/>
        <w:rPr>
          <w:color w:val="auto"/>
          <w:highlight w:val="none"/>
        </w:rPr>
      </w:pPr>
      <w:r>
        <w:rPr>
          <w:rFonts w:hint="eastAsia"/>
          <w:color w:val="auto"/>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ind w:firstLine="480"/>
        <w:rPr>
          <w:color w:val="auto"/>
          <w:highlight w:val="none"/>
        </w:rPr>
      </w:pPr>
      <w:r>
        <w:rPr>
          <w:rFonts w:hint="eastAsia"/>
          <w:color w:val="auto"/>
          <w:highlight w:val="none"/>
        </w:rPr>
        <w:t xml:space="preserve">三、若出现上述行为，我公司及参与磋商的工作人员愿意接受按照国家法律法规等有关规定给予的处罚。 </w:t>
      </w:r>
    </w:p>
    <w:p>
      <w:pPr>
        <w:ind w:firstLine="480"/>
        <w:rPr>
          <w:color w:val="auto"/>
          <w:highlight w:val="none"/>
        </w:rPr>
      </w:pPr>
    </w:p>
    <w:p>
      <w:pPr>
        <w:ind w:firstLine="480"/>
        <w:rPr>
          <w:color w:val="auto"/>
          <w:highlight w:val="none"/>
        </w:rPr>
      </w:pPr>
    </w:p>
    <w:p>
      <w:pPr>
        <w:ind w:firstLine="480"/>
        <w:rPr>
          <w:color w:val="auto"/>
          <w:highlight w:val="none"/>
        </w:rPr>
      </w:pPr>
    </w:p>
    <w:p>
      <w:pPr>
        <w:adjustRightInd w:val="0"/>
        <w:ind w:firstLine="480"/>
        <w:rPr>
          <w:bCs/>
          <w:color w:val="auto"/>
          <w:highlight w:val="none"/>
        </w:rPr>
      </w:pPr>
      <w:r>
        <w:rPr>
          <w:rFonts w:hint="eastAsia"/>
          <w:color w:val="auto"/>
          <w:highlight w:val="none"/>
        </w:rPr>
        <w:t>供应商</w:t>
      </w:r>
      <w:r>
        <w:rPr>
          <w:color w:val="auto"/>
          <w:highlight w:val="none"/>
        </w:rPr>
        <w:t>名称</w:t>
      </w:r>
      <w:r>
        <w:rPr>
          <w:rFonts w:hint="eastAsia"/>
          <w:color w:val="auto"/>
          <w:highlight w:val="none"/>
        </w:rPr>
        <w:t>：（填写名称并盖章）</w:t>
      </w:r>
    </w:p>
    <w:p>
      <w:pPr>
        <w:adjustRightInd w:val="0"/>
        <w:ind w:firstLine="480"/>
        <w:rPr>
          <w:color w:val="auto"/>
          <w:highlight w:val="none"/>
        </w:rPr>
      </w:pPr>
    </w:p>
    <w:p>
      <w:pPr>
        <w:adjustRightInd w:val="0"/>
        <w:ind w:firstLine="480"/>
        <w:rPr>
          <w:bCs/>
          <w:color w:val="auto"/>
          <w:highlight w:val="none"/>
        </w:rPr>
      </w:pPr>
      <w:r>
        <w:rPr>
          <w:rFonts w:hint="eastAsia"/>
          <w:color w:val="auto"/>
          <w:highlight w:val="none"/>
        </w:rPr>
        <w:t>法定代表人或授权代表</w:t>
      </w:r>
      <w:r>
        <w:rPr>
          <w:rFonts w:hint="eastAsia"/>
          <w:bCs/>
          <w:color w:val="auto"/>
          <w:highlight w:val="none"/>
        </w:rPr>
        <w:t>：</w:t>
      </w:r>
      <w:r>
        <w:rPr>
          <w:rFonts w:hint="eastAsia"/>
          <w:iCs/>
          <w:color w:val="auto"/>
          <w:highlight w:val="none"/>
        </w:rPr>
        <w:t>（签字或盖章）</w:t>
      </w:r>
    </w:p>
    <w:p>
      <w:pPr>
        <w:adjustRightInd w:val="0"/>
        <w:ind w:firstLine="480"/>
        <w:rPr>
          <w:color w:val="auto"/>
          <w:highlight w:val="none"/>
        </w:rPr>
      </w:pPr>
    </w:p>
    <w:p>
      <w:pPr>
        <w:ind w:firstLine="480"/>
        <w:rPr>
          <w:color w:val="auto"/>
          <w:highlight w:val="none"/>
        </w:rPr>
      </w:pPr>
      <w:r>
        <w:rPr>
          <w:rFonts w:hint="eastAsia"/>
          <w:color w:val="auto"/>
          <w:highlight w:val="none"/>
        </w:rPr>
        <w:t>日  期：    年    月    日</w:t>
      </w:r>
    </w:p>
    <w:p>
      <w:pPr>
        <w:ind w:firstLine="480"/>
        <w:rPr>
          <w:color w:val="auto"/>
          <w:highlight w:val="none"/>
        </w:rPr>
      </w:pPr>
      <w:r>
        <w:rPr>
          <w:color w:val="auto"/>
          <w:highlight w:val="none"/>
        </w:rPr>
        <w:br w:type="page"/>
      </w:r>
    </w:p>
    <w:p>
      <w:pPr>
        <w:pStyle w:val="3"/>
        <w:ind w:left="0" w:leftChars="0" w:firstLine="0" w:firstLineChars="0"/>
        <w:rPr>
          <w:color w:val="auto"/>
          <w:highlight w:val="none"/>
        </w:rPr>
      </w:pPr>
      <w:bookmarkStart w:id="210" w:name="_Toc13916"/>
      <w:bookmarkStart w:id="211" w:name="_Toc70407850"/>
      <w:r>
        <w:rPr>
          <w:rFonts w:hint="eastAsia"/>
          <w:color w:val="auto"/>
          <w:highlight w:val="none"/>
        </w:rPr>
        <w:t>六、诚信投标、诚信履约承诺书</w:t>
      </w:r>
      <w:bookmarkEnd w:id="210"/>
      <w:bookmarkEnd w:id="211"/>
    </w:p>
    <w:p>
      <w:pPr>
        <w:ind w:left="0" w:leftChars="0" w:firstLine="0" w:firstLineChars="0"/>
        <w:rPr>
          <w:color w:val="auto"/>
          <w:highlight w:val="none"/>
        </w:rPr>
      </w:pPr>
      <w:r>
        <w:rPr>
          <w:rFonts w:hint="eastAsia"/>
          <w:color w:val="auto"/>
          <w:highlight w:val="none"/>
        </w:rPr>
        <w:t xml:space="preserve">我方就本磋商采购活动向贵方郑重承诺： </w:t>
      </w:r>
    </w:p>
    <w:p>
      <w:pPr>
        <w:ind w:firstLine="480"/>
        <w:rPr>
          <w:color w:val="auto"/>
          <w:highlight w:val="none"/>
        </w:rPr>
      </w:pPr>
      <w:r>
        <w:rPr>
          <w:rFonts w:hint="eastAsia"/>
          <w:color w:val="auto"/>
          <w:highlight w:val="none"/>
        </w:rPr>
        <w:t xml:space="preserve">一、我们已经充分理解了磋商文件规定的所有采购要求、成交条件和合同条款，没有任何异议。 </w:t>
      </w:r>
    </w:p>
    <w:p>
      <w:pPr>
        <w:ind w:firstLine="480"/>
        <w:rPr>
          <w:color w:val="auto"/>
          <w:highlight w:val="none"/>
        </w:rPr>
      </w:pPr>
      <w:r>
        <w:rPr>
          <w:rFonts w:hint="eastAsia"/>
          <w:color w:val="auto"/>
          <w:highlight w:val="none"/>
        </w:rPr>
        <w:t xml:space="preserve">二、我们在响应文件中提交的所有商务文件和资格证明文件都是真实有效的；我 们做出的所有技术响应都是真实可信、可以实现、并经得起验收检验的。我们保证所 有的响应在磋商有效期内不发生任何变更。 </w:t>
      </w:r>
    </w:p>
    <w:p>
      <w:pPr>
        <w:ind w:firstLine="480"/>
        <w:rPr>
          <w:color w:val="auto"/>
          <w:highlight w:val="none"/>
        </w:rPr>
      </w:pPr>
      <w:r>
        <w:rPr>
          <w:rFonts w:hint="eastAsia"/>
          <w:color w:val="auto"/>
          <w:highlight w:val="none"/>
        </w:rPr>
        <w:t xml:space="preserve">三、我们的磋商报价包含了履行合同所需的全部费用。不论何种原因造成的报价 漏项损失，我方全部承担，不会提出任何增加费用的要求。 </w:t>
      </w:r>
    </w:p>
    <w:p>
      <w:pPr>
        <w:ind w:firstLine="480"/>
        <w:rPr>
          <w:color w:val="auto"/>
          <w:highlight w:val="none"/>
        </w:rPr>
      </w:pPr>
      <w:r>
        <w:rPr>
          <w:rFonts w:hint="eastAsia"/>
          <w:color w:val="auto"/>
          <w:highlight w:val="none"/>
        </w:rPr>
        <w:t xml:space="preserve">四、我们知道，如果成交后放弃成交，不论原因何在，都是不诚信的行为，都会 给采购项目造成损失。如果采购人将本合同授予我们，我们将承担所有的潜在合同风 险，绝不以任何理由放弃成交。 </w:t>
      </w:r>
    </w:p>
    <w:p>
      <w:pPr>
        <w:ind w:firstLine="480"/>
        <w:rPr>
          <w:color w:val="auto"/>
          <w:highlight w:val="none"/>
        </w:rPr>
      </w:pPr>
      <w:r>
        <w:rPr>
          <w:rFonts w:hint="eastAsia"/>
          <w:color w:val="auto"/>
          <w:highlight w:val="none"/>
        </w:rPr>
        <w:t xml:space="preserve">五、我们知道，成交后拒签或故意拖延签署合同、拒绝履行或故意拖延履行合同， 不论原因何在，都是不诚信履约的行为。如果采购人将本合同授予我们，我们将如约 在规定的期限内签署合同，在规定的期限内履行合同。 </w:t>
      </w:r>
    </w:p>
    <w:p>
      <w:pPr>
        <w:ind w:firstLine="480"/>
        <w:rPr>
          <w:color w:val="auto"/>
          <w:highlight w:val="none"/>
        </w:rPr>
      </w:pPr>
      <w:r>
        <w:rPr>
          <w:rFonts w:hint="eastAsia"/>
          <w:color w:val="auto"/>
          <w:highlight w:val="none"/>
        </w:rPr>
        <w:t xml:space="preserve">六、我们声明：我方在近三年内的政府采购活动中，没有成交后放弃成交、拒签 或故意拖延签署合同、拒绝履行或故意拖延履行合同的不诚信行为。 </w:t>
      </w:r>
    </w:p>
    <w:p>
      <w:pPr>
        <w:ind w:firstLine="480"/>
        <w:rPr>
          <w:color w:val="auto"/>
          <w:highlight w:val="none"/>
        </w:rPr>
      </w:pPr>
      <w:r>
        <w:rPr>
          <w:rFonts w:hint="eastAsia"/>
          <w:color w:val="auto"/>
          <w:highlight w:val="none"/>
        </w:rPr>
        <w:t xml:space="preserve">以上承诺，能够经受来自任何方面的审查和监督。如有虚假或背离，我方愿承担 由此引发的一切不利后果，无条件接受采购人的处置和政府采购监管单位的处罚。 </w:t>
      </w:r>
    </w:p>
    <w:p>
      <w:pPr>
        <w:pStyle w:val="67"/>
        <w:ind w:left="3396" w:leftChars="200" w:hanging="2916" w:hangingChars="1215"/>
        <w:jc w:val="left"/>
        <w:rPr>
          <w:rFonts w:hint="default" w:hAnsi="宋体" w:cs="宋体"/>
          <w:color w:val="auto"/>
          <w:sz w:val="24"/>
          <w:highlight w:val="none"/>
        </w:rPr>
      </w:pPr>
    </w:p>
    <w:p>
      <w:pPr>
        <w:pStyle w:val="67"/>
        <w:ind w:left="3396" w:leftChars="200" w:hanging="2916" w:hangingChars="1215"/>
        <w:jc w:val="left"/>
        <w:rPr>
          <w:rFonts w:hint="default" w:hAnsi="宋体" w:cs="宋体"/>
          <w:color w:val="auto"/>
          <w:sz w:val="24"/>
          <w:highlight w:val="none"/>
        </w:rPr>
      </w:pPr>
    </w:p>
    <w:p>
      <w:pPr>
        <w:pStyle w:val="67"/>
        <w:ind w:left="3396" w:leftChars="200" w:hanging="2916" w:hangingChars="1215"/>
        <w:jc w:val="left"/>
        <w:rPr>
          <w:rFonts w:hint="default" w:hAnsi="宋体" w:cs="宋体"/>
          <w:color w:val="auto"/>
          <w:szCs w:val="21"/>
          <w:highlight w:val="none"/>
        </w:rPr>
      </w:pPr>
      <w:r>
        <w:rPr>
          <w:rFonts w:hAnsi="宋体" w:cs="宋体"/>
          <w:color w:val="auto"/>
          <w:sz w:val="24"/>
          <w:highlight w:val="none"/>
        </w:rPr>
        <w:t>供应商名称：</w:t>
      </w:r>
      <w:r>
        <w:rPr>
          <w:rFonts w:hAnsi="宋体" w:cs="宋体"/>
          <w:iCs/>
          <w:color w:val="auto"/>
          <w:sz w:val="24"/>
          <w:szCs w:val="21"/>
          <w:highlight w:val="none"/>
        </w:rPr>
        <w:t>（填写单位名称并加盖公章）</w:t>
      </w:r>
    </w:p>
    <w:p>
      <w:pPr>
        <w:pStyle w:val="67"/>
        <w:ind w:left="3400" w:firstLine="480"/>
        <w:jc w:val="left"/>
        <w:rPr>
          <w:rFonts w:hint="default" w:hAnsi="宋体" w:cs="宋体"/>
          <w:color w:val="auto"/>
          <w:sz w:val="24"/>
          <w:highlight w:val="none"/>
        </w:rPr>
      </w:pPr>
    </w:p>
    <w:p>
      <w:pPr>
        <w:pStyle w:val="67"/>
        <w:ind w:left="3396" w:leftChars="200" w:hanging="2916" w:hangingChars="1215"/>
        <w:jc w:val="left"/>
        <w:rPr>
          <w:rFonts w:hint="default" w:hAnsi="宋体" w:cs="宋体"/>
          <w:b/>
          <w:color w:val="auto"/>
          <w:szCs w:val="21"/>
          <w:highlight w:val="none"/>
        </w:rPr>
      </w:pPr>
      <w:r>
        <w:rPr>
          <w:rFonts w:hAnsi="宋体" w:cs="宋体"/>
          <w:color w:val="auto"/>
          <w:sz w:val="24"/>
          <w:highlight w:val="none"/>
        </w:rPr>
        <w:t>法定代表人或授权代表：</w:t>
      </w:r>
      <w:r>
        <w:rPr>
          <w:rFonts w:hAnsi="宋体" w:cs="宋体"/>
          <w:iCs/>
          <w:color w:val="auto"/>
          <w:sz w:val="24"/>
          <w:szCs w:val="21"/>
          <w:highlight w:val="none"/>
        </w:rPr>
        <w:t>（</w:t>
      </w:r>
      <w:r>
        <w:rPr>
          <w:rFonts w:hint="eastAsia" w:hAnsi="宋体" w:cs="宋体"/>
          <w:iCs/>
          <w:color w:val="auto"/>
          <w:sz w:val="24"/>
          <w:szCs w:val="21"/>
          <w:highlight w:val="none"/>
          <w:lang w:eastAsia="zh-CN"/>
        </w:rPr>
        <w:t>签字或盖章</w:t>
      </w:r>
      <w:r>
        <w:rPr>
          <w:rFonts w:hAnsi="宋体" w:cs="宋体"/>
          <w:iCs/>
          <w:color w:val="auto"/>
          <w:sz w:val="24"/>
          <w:szCs w:val="21"/>
          <w:highlight w:val="none"/>
        </w:rPr>
        <w:t>）</w:t>
      </w:r>
    </w:p>
    <w:p>
      <w:pPr>
        <w:ind w:firstLine="480"/>
        <w:rPr>
          <w:color w:val="auto"/>
          <w:highlight w:val="none"/>
        </w:rPr>
      </w:pPr>
    </w:p>
    <w:p>
      <w:pPr>
        <w:ind w:firstLine="480"/>
        <w:rPr>
          <w:color w:val="auto"/>
          <w:highlight w:val="none"/>
        </w:rPr>
      </w:pPr>
      <w:r>
        <w:rPr>
          <w:rFonts w:hint="eastAsia"/>
          <w:color w:val="auto"/>
          <w:highlight w:val="none"/>
        </w:rPr>
        <w:t>日  期：</w:t>
      </w:r>
    </w:p>
    <w:p>
      <w:pPr>
        <w:ind w:firstLine="0" w:firstLineChars="0"/>
        <w:rPr>
          <w:b/>
          <w:bCs/>
          <w:color w:val="auto"/>
          <w:kern w:val="2"/>
          <w:szCs w:val="28"/>
          <w:highlight w:val="none"/>
        </w:rPr>
      </w:pPr>
      <w:bookmarkStart w:id="212" w:name="_Toc16656"/>
      <w:bookmarkStart w:id="213" w:name="_Toc8835"/>
      <w:bookmarkStart w:id="214" w:name="_Toc3103"/>
      <w:r>
        <w:rPr>
          <w:color w:val="auto"/>
          <w:highlight w:val="none"/>
        </w:rPr>
        <w:br w:type="page"/>
      </w:r>
    </w:p>
    <w:bookmarkEnd w:id="207"/>
    <w:bookmarkEnd w:id="212"/>
    <w:bookmarkEnd w:id="213"/>
    <w:bookmarkEnd w:id="214"/>
    <w:p>
      <w:pPr>
        <w:pStyle w:val="3"/>
        <w:ind w:left="0" w:leftChars="0" w:firstLine="0" w:firstLineChars="0"/>
        <w:rPr>
          <w:color w:val="auto"/>
          <w:highlight w:val="none"/>
        </w:rPr>
      </w:pPr>
      <w:bookmarkStart w:id="215" w:name="_Toc69309391"/>
      <w:bookmarkStart w:id="216" w:name="_Toc70407851"/>
      <w:bookmarkStart w:id="217" w:name="_Toc16982"/>
      <w:r>
        <w:rPr>
          <w:rFonts w:hint="eastAsia"/>
          <w:color w:val="auto"/>
          <w:highlight w:val="none"/>
        </w:rPr>
        <w:t>七、</w:t>
      </w:r>
      <w:bookmarkEnd w:id="215"/>
      <w:bookmarkEnd w:id="216"/>
      <w:bookmarkEnd w:id="217"/>
      <w:bookmarkStart w:id="218" w:name="_Toc69309392"/>
      <w:r>
        <w:rPr>
          <w:rFonts w:hint="eastAsia"/>
          <w:color w:val="auto"/>
          <w:highlight w:val="none"/>
        </w:rPr>
        <w:t>施工组织设计</w:t>
      </w:r>
      <w:bookmarkEnd w:id="218"/>
    </w:p>
    <w:p>
      <w:pPr>
        <w:ind w:firstLine="480"/>
        <w:rPr>
          <w:color w:val="auto"/>
          <w:highlight w:val="none"/>
        </w:rPr>
      </w:pPr>
    </w:p>
    <w:p>
      <w:pPr>
        <w:ind w:firstLine="480"/>
        <w:rPr>
          <w:color w:val="auto"/>
          <w:highlight w:val="none"/>
        </w:rPr>
      </w:pPr>
    </w:p>
    <w:p>
      <w:pPr>
        <w:ind w:firstLine="480"/>
        <w:rPr>
          <w:color w:val="auto"/>
          <w:highlight w:val="none"/>
        </w:rPr>
      </w:pPr>
      <w:r>
        <w:rPr>
          <w:rFonts w:hint="eastAsia"/>
          <w:color w:val="auto"/>
          <w:highlight w:val="none"/>
        </w:rPr>
        <w:t>项目方案需至少包括</w:t>
      </w:r>
      <w:r>
        <w:rPr>
          <w:rFonts w:hint="eastAsia"/>
          <w:color w:val="auto"/>
          <w:highlight w:val="none"/>
          <w:lang w:eastAsia="zh-CN"/>
        </w:rPr>
        <w:t>供应商</w:t>
      </w:r>
      <w:r>
        <w:rPr>
          <w:rFonts w:hint="eastAsia"/>
          <w:color w:val="auto"/>
          <w:highlight w:val="none"/>
        </w:rPr>
        <w:t>内容完整性和编制水平、施工方案与技术措施、施工进度计划与措施、质量管理体系与措施、安全管理体系与措施、环境保护体系与措施</w:t>
      </w:r>
    </w:p>
    <w:p>
      <w:pPr>
        <w:spacing w:before="472" w:beforeLines="150" w:line="440" w:lineRule="exact"/>
        <w:rPr>
          <w:rFonts w:hint="eastAsia" w:cs="宋体"/>
          <w:color w:val="auto"/>
          <w:sz w:val="24"/>
          <w:highlight w:val="none"/>
          <w:lang w:val="en-US" w:eastAsia="zh-CN"/>
        </w:rPr>
      </w:pPr>
    </w:p>
    <w:p>
      <w:pPr>
        <w:spacing w:before="472" w:beforeLines="150" w:line="440" w:lineRule="exact"/>
        <w:rPr>
          <w:rFonts w:hint="eastAsia" w:cs="宋体"/>
          <w:color w:val="auto"/>
          <w:sz w:val="24"/>
          <w:highlight w:val="none"/>
          <w:lang w:val="en-US" w:eastAsia="zh-CN"/>
        </w:rPr>
      </w:pPr>
    </w:p>
    <w:p>
      <w:pPr>
        <w:spacing w:before="472" w:beforeLines="150" w:line="440" w:lineRule="exact"/>
        <w:rPr>
          <w:rFonts w:ascii="宋体" w:hAnsi="宋体" w:cs="宋体"/>
          <w:color w:val="auto"/>
          <w:sz w:val="24"/>
          <w:highlight w:val="none"/>
          <w:u w:val="single"/>
          <w:lang w:val="en-GB"/>
        </w:rPr>
      </w:pPr>
      <w:r>
        <w:rPr>
          <w:rFonts w:hint="eastAsia" w:cs="宋体"/>
          <w:color w:val="auto"/>
          <w:sz w:val="24"/>
          <w:highlight w:val="none"/>
          <w:lang w:val="en-US" w:eastAsia="zh-CN"/>
        </w:rPr>
        <w:t>供应商</w:t>
      </w:r>
      <w:r>
        <w:rPr>
          <w:rFonts w:hint="eastAsia" w:ascii="宋体" w:hAnsi="宋体" w:cs="宋体"/>
          <w:color w:val="auto"/>
          <w:sz w:val="24"/>
          <w:highlight w:val="none"/>
          <w:lang w:val="en-GB"/>
        </w:rPr>
        <w:t>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72" w:beforeLines="150" w:line="440" w:lineRule="exact"/>
        <w:rPr>
          <w:rFonts w:ascii="宋体" w:hAnsi="宋体" w:cs="宋体"/>
          <w:color w:val="auto"/>
          <w:sz w:val="24"/>
          <w:highlight w:val="none"/>
          <w:lang w:val="en-GB"/>
        </w:rPr>
      </w:pPr>
      <w:r>
        <w:rPr>
          <w:rFonts w:hint="eastAsia"/>
          <w:color w:val="auto"/>
          <w:sz w:val="24"/>
          <w:highlight w:val="none"/>
        </w:rPr>
        <w:t>法定代表人或</w:t>
      </w: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ind w:firstLine="480"/>
        <w:rPr>
          <w:rFonts w:hint="eastAsia"/>
          <w:color w:val="auto"/>
          <w:highlight w:val="none"/>
        </w:rPr>
      </w:pPr>
    </w:p>
    <w:p>
      <w:pPr>
        <w:ind w:firstLine="480"/>
        <w:rPr>
          <w:rFonts w:hint="eastAsia" w:ascii="宋体" w:hAnsi="宋体" w:cs="宋体"/>
          <w:b/>
          <w:bCs/>
          <w:color w:val="auto"/>
          <w:sz w:val="24"/>
          <w:highlight w:val="none"/>
        </w:rPr>
      </w:pPr>
      <w:r>
        <w:rPr>
          <w:rFonts w:hint="eastAsia"/>
          <w:color w:val="auto"/>
          <w:highlight w:val="none"/>
        </w:rPr>
        <w:t>日  期：</w:t>
      </w: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pStyle w:val="3"/>
        <w:ind w:left="0" w:leftChars="0" w:firstLine="0" w:firstLineChars="0"/>
        <w:rPr>
          <w:color w:val="auto"/>
          <w:highlight w:val="none"/>
        </w:rPr>
      </w:pPr>
      <w:bookmarkStart w:id="219" w:name="_Toc24320"/>
      <w:bookmarkStart w:id="220" w:name="_Toc9701"/>
      <w:bookmarkStart w:id="221" w:name="_Toc1448"/>
      <w:bookmarkStart w:id="222" w:name="_Toc23114"/>
      <w:bookmarkStart w:id="223" w:name="_Toc16324"/>
      <w:bookmarkStart w:id="224" w:name="_Toc70407852"/>
      <w:r>
        <w:rPr>
          <w:rFonts w:hint="eastAsia"/>
          <w:color w:val="auto"/>
          <w:highlight w:val="none"/>
        </w:rPr>
        <w:t>八、</w:t>
      </w:r>
      <w:r>
        <w:rPr>
          <w:rFonts w:hint="eastAsia"/>
          <w:color w:val="auto"/>
          <w:highlight w:val="none"/>
          <w:lang w:eastAsia="zh-CN"/>
        </w:rPr>
        <w:t>供应商</w:t>
      </w:r>
      <w:r>
        <w:rPr>
          <w:rFonts w:hint="eastAsia"/>
          <w:color w:val="auto"/>
          <w:highlight w:val="none"/>
        </w:rPr>
        <w:t>认为需要提供的其他材料</w:t>
      </w:r>
      <w:bookmarkEnd w:id="219"/>
      <w:bookmarkEnd w:id="220"/>
      <w:bookmarkEnd w:id="221"/>
      <w:bookmarkEnd w:id="222"/>
      <w:bookmarkEnd w:id="223"/>
      <w:bookmarkEnd w:id="224"/>
    </w:p>
    <w:p>
      <w:pPr>
        <w:ind w:left="0" w:leftChars="0" w:firstLine="0" w:firstLineChars="0"/>
        <w:jc w:val="center"/>
        <w:rPr>
          <w:rFonts w:hint="eastAsia"/>
          <w:color w:val="auto"/>
          <w:highlight w:val="none"/>
        </w:rPr>
      </w:pPr>
      <w:r>
        <w:rPr>
          <w:rFonts w:hint="eastAsia"/>
          <w:color w:val="auto"/>
          <w:highlight w:val="none"/>
          <w:lang w:eastAsia="zh-CN"/>
        </w:rPr>
        <w:t>（</w:t>
      </w:r>
      <w:r>
        <w:rPr>
          <w:rFonts w:hint="eastAsia"/>
          <w:color w:val="auto"/>
          <w:highlight w:val="none"/>
          <w:lang w:val="en-US" w:eastAsia="zh-CN"/>
        </w:rPr>
        <w:t>格式自拟</w:t>
      </w:r>
      <w:r>
        <w:rPr>
          <w:rFonts w:hint="eastAsia"/>
          <w:color w:val="auto"/>
          <w:highlight w:val="none"/>
          <w:lang w:eastAsia="zh-CN"/>
        </w:rPr>
        <w:t>）</w:t>
      </w:r>
    </w:p>
    <w:p>
      <w:pPr>
        <w:ind w:firstLine="480"/>
        <w:rPr>
          <w:rFonts w:hint="eastAsia"/>
          <w:color w:val="auto"/>
          <w:highlight w:val="none"/>
        </w:rPr>
      </w:pPr>
    </w:p>
    <w:p>
      <w:pPr>
        <w:ind w:firstLine="480"/>
        <w:rPr>
          <w:color w:val="auto"/>
          <w:highlight w:val="none"/>
        </w:rPr>
      </w:pPr>
      <w:r>
        <w:rPr>
          <w:rFonts w:hint="eastAsia"/>
          <w:color w:val="auto"/>
          <w:highlight w:val="none"/>
        </w:rPr>
        <w:br w:type="page"/>
      </w:r>
    </w:p>
    <w:p>
      <w:pPr>
        <w:spacing w:after="138"/>
        <w:ind w:firstLine="0" w:firstLineChars="0"/>
        <w:jc w:val="center"/>
        <w:outlineLvl w:val="0"/>
        <w:rPr>
          <w:b/>
          <w:bCs/>
          <w:color w:val="auto"/>
          <w:sz w:val="32"/>
          <w:szCs w:val="32"/>
          <w:highlight w:val="none"/>
          <w:shd w:val="clear" w:color="auto" w:fill="FFFFFF"/>
        </w:rPr>
      </w:pPr>
      <w:bookmarkStart w:id="225" w:name="_Toc8503"/>
      <w:bookmarkStart w:id="226" w:name="_Toc28052"/>
      <w:bookmarkStart w:id="227" w:name="_Toc22008"/>
      <w:bookmarkStart w:id="228" w:name="_Toc13507841"/>
      <w:bookmarkStart w:id="229" w:name="_Toc405"/>
      <w:bookmarkStart w:id="230" w:name="_Toc3864"/>
      <w:bookmarkStart w:id="231" w:name="_Toc317237623"/>
      <w:r>
        <w:rPr>
          <w:rFonts w:hint="eastAsia"/>
          <w:b/>
          <w:bCs/>
          <w:color w:val="auto"/>
          <w:sz w:val="32"/>
          <w:szCs w:val="32"/>
          <w:highlight w:val="none"/>
          <w:shd w:val="clear" w:color="auto" w:fill="FFFFFF"/>
        </w:rPr>
        <w:t>中小企业声明函（</w:t>
      </w:r>
      <w:r>
        <w:rPr>
          <w:rFonts w:hint="eastAsia"/>
          <w:b/>
          <w:bCs/>
          <w:color w:val="auto"/>
          <w:sz w:val="32"/>
          <w:szCs w:val="32"/>
          <w:highlight w:val="none"/>
          <w:shd w:val="clear" w:color="auto" w:fill="FFFFFF"/>
          <w:lang w:val="en-US" w:eastAsia="zh-CN"/>
        </w:rPr>
        <w:t>工程</w:t>
      </w:r>
      <w:r>
        <w:rPr>
          <w:rFonts w:hint="eastAsia"/>
          <w:b/>
          <w:bCs/>
          <w:color w:val="auto"/>
          <w:sz w:val="32"/>
          <w:szCs w:val="32"/>
          <w:highlight w:val="none"/>
          <w:shd w:val="clear" w:color="auto" w:fill="FFFFFF"/>
        </w:rPr>
        <w:t>）</w:t>
      </w:r>
      <w:bookmarkEnd w:id="225"/>
      <w:bookmarkEnd w:id="226"/>
    </w:p>
    <w:p>
      <w:pPr>
        <w:widowControl w:val="0"/>
        <w:autoSpaceDE w:val="0"/>
        <w:autoSpaceDN w:val="0"/>
        <w:snapToGrid w:val="0"/>
        <w:spacing w:line="420" w:lineRule="exact"/>
        <w:ind w:firstLine="768" w:firstLineChars="300"/>
        <w:rPr>
          <w:rFonts w:ascii="宋体" w:hAnsi="宋体" w:eastAsia="宋体" w:cs="宋体"/>
          <w:color w:val="auto"/>
          <w:spacing w:val="8"/>
          <w:highlight w:val="none"/>
        </w:rPr>
      </w:pPr>
      <w:r>
        <w:rPr>
          <w:rFonts w:hint="eastAsia" w:ascii="宋体" w:hAnsi="宋体" w:eastAsia="宋体" w:cs="宋体"/>
          <w:color w:val="auto"/>
          <w:spacing w:val="8"/>
          <w:highlight w:val="none"/>
        </w:rPr>
        <w:t>本公司（联合体）郑重声明，根据《政府采购促进中小企业发展管理办法》（财库﹝2020﹞46 号）的规定，本公司 （联合体）参加</w:t>
      </w:r>
      <w:r>
        <w:rPr>
          <w:rFonts w:hint="eastAsia" w:ascii="宋体" w:hAnsi="宋体" w:eastAsia="宋体" w:cs="宋体"/>
          <w:color w:val="auto"/>
          <w:spacing w:val="8"/>
          <w:highlight w:val="none"/>
          <w:u w:val="single"/>
        </w:rPr>
        <w:t>（单位名称）</w:t>
      </w:r>
      <w:r>
        <w:rPr>
          <w:rFonts w:hint="eastAsia" w:ascii="宋体" w:hAnsi="宋体" w:eastAsia="宋体" w:cs="宋体"/>
          <w:color w:val="auto"/>
          <w:spacing w:val="8"/>
          <w:highlight w:val="none"/>
        </w:rPr>
        <w:t>的</w:t>
      </w:r>
      <w:r>
        <w:rPr>
          <w:rFonts w:hint="eastAsia" w:ascii="宋体" w:hAnsi="宋体" w:eastAsia="宋体" w:cs="宋体"/>
          <w:color w:val="auto"/>
          <w:spacing w:val="8"/>
          <w:highlight w:val="none"/>
          <w:u w:val="single"/>
        </w:rPr>
        <w:t>（项目名称）</w:t>
      </w:r>
      <w:r>
        <w:rPr>
          <w:rFonts w:hint="eastAsia" w:ascii="宋体" w:hAnsi="宋体" w:eastAsia="宋体" w:cs="宋体"/>
          <w:color w:val="auto"/>
          <w:spacing w:val="8"/>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autoSpaceDE w:val="0"/>
        <w:autoSpaceDN w:val="0"/>
        <w:snapToGrid w:val="0"/>
        <w:spacing w:line="420" w:lineRule="exact"/>
        <w:ind w:firstLine="496"/>
        <w:rPr>
          <w:rFonts w:ascii="宋体" w:hAnsi="宋体" w:eastAsia="宋体" w:cs="宋体"/>
          <w:color w:val="auto"/>
          <w:spacing w:val="8"/>
          <w:highlight w:val="none"/>
        </w:rPr>
      </w:pPr>
      <w:r>
        <w:rPr>
          <w:rFonts w:hint="eastAsia" w:ascii="宋体" w:hAnsi="宋体" w:eastAsia="宋体" w:cs="宋体"/>
          <w:color w:val="auto"/>
          <w:spacing w:val="8"/>
          <w:highlight w:val="none"/>
        </w:rPr>
        <w:t>1.</w:t>
      </w:r>
      <w:r>
        <w:rPr>
          <w:rFonts w:hint="eastAsia" w:ascii="宋体" w:hAnsi="宋体" w:eastAsia="宋体" w:cs="宋体"/>
          <w:color w:val="auto"/>
          <w:spacing w:val="8"/>
          <w:highlight w:val="none"/>
          <w:u w:val="single"/>
        </w:rPr>
        <w:t xml:space="preserve">（标的名称） </w:t>
      </w:r>
      <w:r>
        <w:rPr>
          <w:rFonts w:hint="eastAsia" w:ascii="宋体" w:hAnsi="宋体" w:eastAsia="宋体" w:cs="宋体"/>
          <w:color w:val="auto"/>
          <w:spacing w:val="8"/>
          <w:highlight w:val="none"/>
        </w:rPr>
        <w:t>，属于</w:t>
      </w:r>
      <w:r>
        <w:rPr>
          <w:rFonts w:hint="eastAsia" w:ascii="宋体" w:hAnsi="宋体" w:eastAsia="宋体" w:cs="宋体"/>
          <w:color w:val="auto"/>
          <w:spacing w:val="8"/>
          <w:highlight w:val="none"/>
          <w:u w:val="single"/>
        </w:rPr>
        <w:t>建筑行业</w:t>
      </w:r>
      <w:r>
        <w:rPr>
          <w:rFonts w:hint="eastAsia" w:ascii="宋体" w:hAnsi="宋体" w:eastAsia="宋体" w:cs="宋体"/>
          <w:color w:val="auto"/>
          <w:spacing w:val="8"/>
          <w:highlight w:val="none"/>
        </w:rPr>
        <w:t>； 承建（承接）企业为</w:t>
      </w:r>
      <w:r>
        <w:rPr>
          <w:rFonts w:hint="eastAsia" w:ascii="宋体" w:hAnsi="宋体" w:eastAsia="宋体" w:cs="宋体"/>
          <w:color w:val="auto"/>
          <w:spacing w:val="8"/>
          <w:highlight w:val="none"/>
          <w:u w:val="single"/>
        </w:rPr>
        <w:t>（企业名称）</w:t>
      </w:r>
      <w:r>
        <w:rPr>
          <w:rFonts w:hint="eastAsia" w:ascii="宋体" w:hAnsi="宋体" w:eastAsia="宋体" w:cs="宋体"/>
          <w:color w:val="auto"/>
          <w:spacing w:val="8"/>
          <w:highlight w:val="none"/>
        </w:rPr>
        <w:t>，从业人员</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人，营业收入为</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万元，资产总额为</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万元，属于</w:t>
      </w:r>
      <w:r>
        <w:rPr>
          <w:rFonts w:hint="eastAsia" w:ascii="宋体" w:hAnsi="宋体" w:eastAsia="宋体" w:cs="宋体"/>
          <w:color w:val="auto"/>
          <w:spacing w:val="8"/>
          <w:highlight w:val="none"/>
          <w:u w:val="single"/>
        </w:rPr>
        <w:t>（中型企业、小型企业、微型企业）</w:t>
      </w:r>
      <w:r>
        <w:rPr>
          <w:rFonts w:hint="eastAsia" w:ascii="宋体" w:hAnsi="宋体" w:eastAsia="宋体" w:cs="宋体"/>
          <w:color w:val="auto"/>
          <w:spacing w:val="8"/>
          <w:highlight w:val="none"/>
        </w:rPr>
        <w:t xml:space="preserve">； </w:t>
      </w:r>
    </w:p>
    <w:p>
      <w:pPr>
        <w:widowControl w:val="0"/>
        <w:autoSpaceDE w:val="0"/>
        <w:autoSpaceDN w:val="0"/>
        <w:snapToGrid w:val="0"/>
        <w:spacing w:line="420" w:lineRule="exact"/>
        <w:ind w:firstLine="496"/>
        <w:rPr>
          <w:rFonts w:ascii="宋体" w:hAnsi="宋体" w:eastAsia="宋体" w:cs="宋体"/>
          <w:color w:val="auto"/>
          <w:spacing w:val="8"/>
          <w:highlight w:val="none"/>
        </w:rPr>
      </w:pPr>
      <w:r>
        <w:rPr>
          <w:rFonts w:hint="eastAsia" w:ascii="宋体" w:hAnsi="宋体" w:eastAsia="宋体" w:cs="宋体"/>
          <w:color w:val="auto"/>
          <w:spacing w:val="8"/>
          <w:highlight w:val="none"/>
        </w:rPr>
        <w:t>2.</w:t>
      </w:r>
      <w:r>
        <w:rPr>
          <w:rFonts w:hint="eastAsia" w:ascii="宋体" w:hAnsi="宋体" w:eastAsia="宋体" w:cs="宋体"/>
          <w:color w:val="auto"/>
          <w:spacing w:val="8"/>
          <w:highlight w:val="none"/>
          <w:u w:val="single"/>
        </w:rPr>
        <w:t xml:space="preserve"> （标的名称） </w:t>
      </w:r>
      <w:r>
        <w:rPr>
          <w:rFonts w:hint="eastAsia" w:ascii="宋体" w:hAnsi="宋体" w:eastAsia="宋体" w:cs="宋体"/>
          <w:color w:val="auto"/>
          <w:spacing w:val="8"/>
          <w:highlight w:val="none"/>
        </w:rPr>
        <w:t>，属于</w:t>
      </w:r>
      <w:r>
        <w:rPr>
          <w:rFonts w:hint="eastAsia" w:ascii="宋体" w:hAnsi="宋体" w:eastAsia="宋体" w:cs="宋体"/>
          <w:color w:val="auto"/>
          <w:spacing w:val="8"/>
          <w:highlight w:val="none"/>
          <w:u w:val="single"/>
        </w:rPr>
        <w:t>建筑行业</w:t>
      </w:r>
      <w:r>
        <w:rPr>
          <w:rFonts w:hint="eastAsia" w:ascii="宋体" w:hAnsi="宋体" w:eastAsia="宋体" w:cs="宋体"/>
          <w:color w:val="auto"/>
          <w:spacing w:val="8"/>
          <w:highlight w:val="none"/>
        </w:rPr>
        <w:t>； 承建（承接）企业为</w:t>
      </w:r>
      <w:r>
        <w:rPr>
          <w:rFonts w:hint="eastAsia" w:ascii="宋体" w:hAnsi="宋体" w:eastAsia="宋体" w:cs="宋体"/>
          <w:color w:val="auto"/>
          <w:spacing w:val="8"/>
          <w:highlight w:val="none"/>
          <w:u w:val="single"/>
        </w:rPr>
        <w:t>（企业名称）</w:t>
      </w:r>
      <w:r>
        <w:rPr>
          <w:rFonts w:hint="eastAsia" w:ascii="宋体" w:hAnsi="宋体" w:eastAsia="宋体" w:cs="宋体"/>
          <w:color w:val="auto"/>
          <w:spacing w:val="8"/>
          <w:highlight w:val="none"/>
        </w:rPr>
        <w:t>，从业人员</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人，营业收入为</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万元，资产总额为</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万元，属于</w:t>
      </w:r>
      <w:r>
        <w:rPr>
          <w:rFonts w:hint="eastAsia" w:ascii="宋体" w:hAnsi="宋体" w:eastAsia="宋体" w:cs="宋体"/>
          <w:color w:val="auto"/>
          <w:spacing w:val="8"/>
          <w:highlight w:val="none"/>
          <w:u w:val="single"/>
        </w:rPr>
        <w:t>（中型企业、小型企业、微型企业）</w:t>
      </w:r>
      <w:r>
        <w:rPr>
          <w:rFonts w:hint="eastAsia" w:ascii="宋体" w:hAnsi="宋体" w:eastAsia="宋体" w:cs="宋体"/>
          <w:color w:val="auto"/>
          <w:spacing w:val="8"/>
          <w:highlight w:val="none"/>
        </w:rPr>
        <w:t xml:space="preserve">； </w:t>
      </w:r>
    </w:p>
    <w:p>
      <w:pPr>
        <w:widowControl w:val="0"/>
        <w:autoSpaceDE w:val="0"/>
        <w:autoSpaceDN w:val="0"/>
        <w:snapToGrid w:val="0"/>
        <w:spacing w:line="420" w:lineRule="exact"/>
        <w:ind w:firstLine="496"/>
        <w:rPr>
          <w:rFonts w:ascii="宋体" w:hAnsi="宋体" w:eastAsia="宋体" w:cs="宋体"/>
          <w:color w:val="auto"/>
          <w:spacing w:val="8"/>
          <w:highlight w:val="none"/>
        </w:rPr>
      </w:pPr>
      <w:r>
        <w:rPr>
          <w:rFonts w:hint="eastAsia" w:ascii="宋体" w:hAnsi="宋体" w:eastAsia="宋体" w:cs="宋体"/>
          <w:color w:val="auto"/>
          <w:spacing w:val="8"/>
          <w:highlight w:val="none"/>
        </w:rPr>
        <w:t>……</w:t>
      </w:r>
    </w:p>
    <w:p>
      <w:pPr>
        <w:widowControl w:val="0"/>
        <w:autoSpaceDE w:val="0"/>
        <w:autoSpaceDN w:val="0"/>
        <w:snapToGrid w:val="0"/>
        <w:spacing w:line="420" w:lineRule="exact"/>
        <w:ind w:firstLine="496"/>
        <w:rPr>
          <w:rFonts w:ascii="宋体" w:hAnsi="宋体" w:eastAsia="宋体" w:cs="宋体"/>
          <w:color w:val="auto"/>
          <w:spacing w:val="8"/>
          <w:highlight w:val="none"/>
        </w:rPr>
      </w:pPr>
      <w:r>
        <w:rPr>
          <w:rFonts w:hint="eastAsia" w:ascii="宋体" w:hAnsi="宋体" w:eastAsia="宋体" w:cs="宋体"/>
          <w:color w:val="auto"/>
          <w:spacing w:val="8"/>
          <w:highlight w:val="none"/>
        </w:rPr>
        <w:t>以上企业，不属于大企业的分支机构，不存在控股股东为大企业的情形，也不存在与大企业的负责人为同一人的情形。</w:t>
      </w:r>
    </w:p>
    <w:p>
      <w:pPr>
        <w:widowControl w:val="0"/>
        <w:autoSpaceDE w:val="0"/>
        <w:autoSpaceDN w:val="0"/>
        <w:snapToGrid w:val="0"/>
        <w:spacing w:line="420" w:lineRule="exact"/>
        <w:ind w:firstLine="496"/>
        <w:rPr>
          <w:rFonts w:ascii="宋体" w:hAnsi="宋体" w:eastAsia="宋体" w:cs="宋体"/>
          <w:color w:val="auto"/>
          <w:spacing w:val="8"/>
          <w:highlight w:val="none"/>
        </w:rPr>
      </w:pPr>
      <w:r>
        <w:rPr>
          <w:rFonts w:hint="eastAsia" w:ascii="宋体" w:hAnsi="宋体" w:eastAsia="宋体" w:cs="宋体"/>
          <w:color w:val="auto"/>
          <w:spacing w:val="8"/>
          <w:highlight w:val="none"/>
        </w:rPr>
        <w:t>本企业对上述声明内容的真实性负责。如有虚假，将依法承担相应责任。</w:t>
      </w:r>
    </w:p>
    <w:p>
      <w:pPr>
        <w:widowControl w:val="0"/>
        <w:autoSpaceDE w:val="0"/>
        <w:autoSpaceDN w:val="0"/>
        <w:snapToGrid w:val="0"/>
        <w:spacing w:line="420" w:lineRule="exact"/>
        <w:ind w:firstLine="496"/>
        <w:jc w:val="center"/>
        <w:rPr>
          <w:rFonts w:ascii="宋体" w:hAnsi="宋体" w:eastAsia="宋体" w:cs="宋体"/>
          <w:color w:val="auto"/>
          <w:spacing w:val="8"/>
          <w:highlight w:val="none"/>
        </w:rPr>
      </w:pPr>
      <w:r>
        <w:rPr>
          <w:rFonts w:hint="eastAsia" w:ascii="宋体" w:hAnsi="宋体" w:eastAsia="宋体" w:cs="宋体"/>
          <w:color w:val="auto"/>
          <w:spacing w:val="8"/>
          <w:highlight w:val="none"/>
        </w:rPr>
        <w:t xml:space="preserve">                                              </w:t>
      </w:r>
    </w:p>
    <w:p>
      <w:pPr>
        <w:widowControl w:val="0"/>
        <w:autoSpaceDE w:val="0"/>
        <w:autoSpaceDN w:val="0"/>
        <w:snapToGrid w:val="0"/>
        <w:spacing w:line="420" w:lineRule="exact"/>
        <w:ind w:firstLine="496"/>
        <w:jc w:val="center"/>
        <w:rPr>
          <w:rFonts w:ascii="宋体" w:hAnsi="宋体" w:eastAsia="宋体" w:cs="宋体"/>
          <w:color w:val="auto"/>
          <w:spacing w:val="8"/>
          <w:highlight w:val="none"/>
        </w:rPr>
      </w:pPr>
      <w:r>
        <w:rPr>
          <w:rFonts w:hint="eastAsia" w:ascii="宋体" w:hAnsi="宋体" w:eastAsia="宋体" w:cs="宋体"/>
          <w:color w:val="auto"/>
          <w:spacing w:val="8"/>
          <w:highlight w:val="none"/>
        </w:rPr>
        <w:t xml:space="preserve">                                        </w:t>
      </w:r>
      <w:r>
        <w:rPr>
          <w:rFonts w:ascii="宋体" w:hAnsi="宋体" w:eastAsia="宋体" w:cs="宋体"/>
          <w:color w:val="auto"/>
          <w:spacing w:val="8"/>
          <w:highlight w:val="none"/>
        </w:rPr>
        <w:t xml:space="preserve">企业名称（盖章）： </w:t>
      </w:r>
    </w:p>
    <w:p>
      <w:pPr>
        <w:widowControl w:val="0"/>
        <w:autoSpaceDE w:val="0"/>
        <w:autoSpaceDN w:val="0"/>
        <w:snapToGrid w:val="0"/>
        <w:spacing w:line="420" w:lineRule="exact"/>
        <w:ind w:firstLine="496"/>
        <w:jc w:val="center"/>
        <w:rPr>
          <w:rFonts w:ascii="宋体" w:hAnsi="宋体" w:eastAsia="宋体" w:cs="宋体"/>
          <w:color w:val="auto"/>
          <w:spacing w:val="8"/>
          <w:highlight w:val="none"/>
        </w:rPr>
      </w:pPr>
      <w:r>
        <w:rPr>
          <w:rFonts w:hint="eastAsia" w:ascii="宋体" w:hAnsi="宋体" w:eastAsia="宋体" w:cs="宋体"/>
          <w:color w:val="auto"/>
          <w:spacing w:val="8"/>
          <w:highlight w:val="none"/>
        </w:rPr>
        <w:t xml:space="preserve">                               </w:t>
      </w:r>
      <w:r>
        <w:rPr>
          <w:rFonts w:ascii="宋体" w:hAnsi="宋体" w:eastAsia="宋体" w:cs="宋体"/>
          <w:color w:val="auto"/>
          <w:spacing w:val="8"/>
          <w:highlight w:val="none"/>
        </w:rPr>
        <w:t>日 期：</w:t>
      </w:r>
    </w:p>
    <w:p>
      <w:pPr>
        <w:rPr>
          <w:rFonts w:hint="eastAsia"/>
          <w:b w:val="0"/>
          <w:bCs w:val="0"/>
          <w:color w:val="auto"/>
          <w:sz w:val="24"/>
          <w:szCs w:val="24"/>
          <w:highlight w:val="none"/>
        </w:rPr>
      </w:pPr>
    </w:p>
    <w:p>
      <w:pPr>
        <w:adjustRightInd w:val="0"/>
        <w:ind w:firstLine="480"/>
        <w:rPr>
          <w:color w:val="auto"/>
          <w:highlight w:val="none"/>
        </w:rPr>
      </w:pPr>
      <w:r>
        <w:rPr>
          <w:rFonts w:hint="eastAsia" w:ascii="仿宋" w:hAnsi="仿宋" w:eastAsia="仿宋" w:cs="仿宋"/>
          <w:b/>
          <w:bCs/>
          <w:color w:val="auto"/>
          <w:sz w:val="24"/>
          <w:highlight w:val="none"/>
          <w:lang w:bidi="ar"/>
        </w:rPr>
        <w:t>备注：从业人员、营业收入、资产总额填报上一年度数据，无上一年度数据的新成立企业可不填报。</w:t>
      </w:r>
      <w:r>
        <w:rPr>
          <w:color w:val="auto"/>
          <w:highlight w:val="none"/>
        </w:rPr>
        <w:br w:type="page"/>
      </w:r>
    </w:p>
    <w:p>
      <w:pPr>
        <w:adjustRightInd w:val="0"/>
        <w:ind w:firstLine="0" w:firstLineChars="0"/>
        <w:jc w:val="center"/>
        <w:rPr>
          <w:b/>
          <w:color w:val="auto"/>
          <w:sz w:val="28"/>
          <w:szCs w:val="28"/>
          <w:highlight w:val="none"/>
        </w:rPr>
      </w:pPr>
      <w:r>
        <w:rPr>
          <w:rFonts w:hint="eastAsia"/>
          <w:b/>
          <w:color w:val="auto"/>
          <w:sz w:val="28"/>
          <w:szCs w:val="28"/>
          <w:highlight w:val="none"/>
        </w:rPr>
        <w:t>残疾人福利性单位声明函</w:t>
      </w:r>
    </w:p>
    <w:p>
      <w:pPr>
        <w:adjustRightInd w:val="0"/>
        <w:ind w:firstLine="560"/>
        <w:rPr>
          <w:color w:val="auto"/>
          <w:sz w:val="28"/>
          <w:szCs w:val="28"/>
          <w:highlight w:val="none"/>
        </w:rPr>
      </w:pPr>
    </w:p>
    <w:p>
      <w:pPr>
        <w:adjustRightInd w:val="0"/>
        <w:ind w:firstLine="560"/>
        <w:rPr>
          <w:color w:val="auto"/>
          <w:sz w:val="28"/>
          <w:szCs w:val="28"/>
          <w:highlight w:val="none"/>
        </w:rPr>
      </w:pPr>
      <w:r>
        <w:rPr>
          <w:rFonts w:hint="eastAsia"/>
          <w:color w:val="auto"/>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ind w:firstLine="560"/>
        <w:rPr>
          <w:color w:val="auto"/>
          <w:sz w:val="28"/>
          <w:szCs w:val="28"/>
          <w:highlight w:val="none"/>
        </w:rPr>
      </w:pPr>
      <w:r>
        <w:rPr>
          <w:rFonts w:hint="eastAsia"/>
          <w:color w:val="auto"/>
          <w:sz w:val="28"/>
          <w:szCs w:val="28"/>
          <w:highlight w:val="none"/>
        </w:rPr>
        <w:t>本单位对上述声明的真实性负责。如有虚假，将依法承担相应责任。</w:t>
      </w:r>
    </w:p>
    <w:p>
      <w:pPr>
        <w:adjustRightInd w:val="0"/>
        <w:ind w:firstLine="560"/>
        <w:rPr>
          <w:color w:val="auto"/>
          <w:sz w:val="28"/>
          <w:szCs w:val="28"/>
          <w:highlight w:val="none"/>
        </w:rPr>
      </w:pPr>
    </w:p>
    <w:p>
      <w:pPr>
        <w:adjustRightInd w:val="0"/>
        <w:ind w:firstLine="560"/>
        <w:rPr>
          <w:color w:val="auto"/>
          <w:sz w:val="28"/>
          <w:szCs w:val="28"/>
          <w:highlight w:val="none"/>
        </w:rPr>
      </w:pPr>
    </w:p>
    <w:p>
      <w:pPr>
        <w:adjustRightInd w:val="0"/>
        <w:ind w:left="645" w:firstLine="560"/>
        <w:rPr>
          <w:color w:val="auto"/>
          <w:sz w:val="28"/>
          <w:szCs w:val="28"/>
          <w:highlight w:val="none"/>
        </w:rPr>
      </w:pPr>
      <w:r>
        <w:rPr>
          <w:rFonts w:hint="eastAsia"/>
          <w:color w:val="auto"/>
          <w:sz w:val="28"/>
          <w:szCs w:val="28"/>
          <w:highlight w:val="none"/>
        </w:rPr>
        <w:t xml:space="preserve">                      供应商（盖章）：            </w:t>
      </w:r>
    </w:p>
    <w:p>
      <w:pPr>
        <w:ind w:firstLine="560"/>
        <w:rPr>
          <w:color w:val="auto"/>
          <w:highlight w:val="none"/>
        </w:rPr>
      </w:pPr>
      <w:r>
        <w:rPr>
          <w:rFonts w:hint="eastAsia"/>
          <w:color w:val="auto"/>
          <w:sz w:val="28"/>
          <w:szCs w:val="28"/>
          <w:highlight w:val="none"/>
        </w:rPr>
        <w:t xml:space="preserve">                                  日   期：</w:t>
      </w:r>
      <w:r>
        <w:rPr>
          <w:rFonts w:hint="eastAsia"/>
          <w:color w:val="auto"/>
          <w:highlight w:val="none"/>
        </w:rPr>
        <w:br w:type="page"/>
      </w:r>
    </w:p>
    <w:p>
      <w:pPr>
        <w:pStyle w:val="2"/>
        <w:ind w:firstLine="0" w:firstLineChars="0"/>
        <w:rPr>
          <w:color w:val="auto"/>
          <w:highlight w:val="none"/>
        </w:rPr>
      </w:pPr>
      <w:bookmarkStart w:id="232" w:name="_Toc70407853"/>
      <w:bookmarkStart w:id="233" w:name="_Toc70407799"/>
      <w:bookmarkStart w:id="234" w:name="_Toc4937"/>
      <w:r>
        <w:rPr>
          <w:rFonts w:hint="eastAsia"/>
          <w:color w:val="auto"/>
          <w:highlight w:val="none"/>
        </w:rPr>
        <w:t>第六章 评审办法和程序</w:t>
      </w:r>
      <w:bookmarkEnd w:id="227"/>
      <w:bookmarkEnd w:id="228"/>
      <w:bookmarkEnd w:id="229"/>
      <w:bookmarkEnd w:id="232"/>
      <w:bookmarkEnd w:id="233"/>
      <w:bookmarkEnd w:id="234"/>
    </w:p>
    <w:p>
      <w:pPr>
        <w:ind w:firstLine="480"/>
        <w:outlineLvl w:val="1"/>
        <w:rPr>
          <w:color w:val="auto"/>
          <w:highlight w:val="none"/>
        </w:rPr>
      </w:pPr>
      <w:bookmarkStart w:id="235" w:name="_Toc28783"/>
      <w:r>
        <w:rPr>
          <w:rFonts w:hint="eastAsia"/>
          <w:color w:val="auto"/>
          <w:highlight w:val="none"/>
        </w:rPr>
        <w:t>1. 总则</w:t>
      </w:r>
      <w:bookmarkEnd w:id="230"/>
      <w:bookmarkEnd w:id="231"/>
      <w:bookmarkEnd w:id="235"/>
    </w:p>
    <w:p>
      <w:pPr>
        <w:ind w:firstLine="480"/>
        <w:rPr>
          <w:color w:val="auto"/>
          <w:highlight w:val="none"/>
        </w:rPr>
      </w:pPr>
      <w:r>
        <w:rPr>
          <w:rFonts w:hint="eastAsia"/>
          <w:color w:val="auto"/>
          <w:highlight w:val="none"/>
        </w:rPr>
        <w:t>1.1 根据《中华人民共和国政府采购法》、《政府采购竞争性磋商采购方式管理暂行办法》和《中华人民共和国政府采购法实施条例》等法律和规章，结合本采购项目特点制定本评审办法。</w:t>
      </w:r>
    </w:p>
    <w:p>
      <w:pPr>
        <w:ind w:firstLine="480"/>
        <w:rPr>
          <w:color w:val="auto"/>
          <w:highlight w:val="none"/>
        </w:rPr>
      </w:pPr>
      <w:r>
        <w:rPr>
          <w:rFonts w:hint="eastAsia"/>
          <w:color w:val="auto"/>
          <w:highlight w:val="none"/>
        </w:rPr>
        <w:t>1.2 磋商工作由采购人、采购代理机构负责组织，评审由采购人、采购代理机构依法组建的磋商小组负责。磋商小组由采购人代表和有关技术、经济等方面的专家组成。</w:t>
      </w:r>
    </w:p>
    <w:p>
      <w:pPr>
        <w:ind w:firstLine="480"/>
        <w:rPr>
          <w:color w:val="auto"/>
          <w:highlight w:val="none"/>
        </w:rPr>
      </w:pPr>
      <w:r>
        <w:rPr>
          <w:rFonts w:hint="eastAsia"/>
          <w:color w:val="auto"/>
          <w:highlight w:val="none"/>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ind w:firstLine="480"/>
        <w:rPr>
          <w:color w:val="auto"/>
          <w:highlight w:val="none"/>
        </w:rPr>
      </w:pPr>
      <w:r>
        <w:rPr>
          <w:rFonts w:hint="eastAsia"/>
          <w:color w:val="auto"/>
          <w:highlight w:val="none"/>
        </w:rPr>
        <w:t>1.4 评审过程严格保密。供应商对磋商小组的评审过程或合同授予决定施加影响的任何行为都可能导致其响应文件被拒绝。</w:t>
      </w:r>
    </w:p>
    <w:p>
      <w:pPr>
        <w:ind w:firstLine="480"/>
        <w:rPr>
          <w:color w:val="auto"/>
          <w:highlight w:val="none"/>
        </w:rPr>
      </w:pPr>
      <w:r>
        <w:rPr>
          <w:rFonts w:hint="eastAsia"/>
          <w:color w:val="auto"/>
          <w:highlight w:val="none"/>
        </w:rPr>
        <w:t>1.5 磋商小组发现磋商文件表述不明确或需要说明的事项，可提请采购人、采购代理机构书面解释说明。</w:t>
      </w:r>
    </w:p>
    <w:p>
      <w:pPr>
        <w:ind w:firstLine="480"/>
        <w:rPr>
          <w:color w:val="auto"/>
          <w:highlight w:val="none"/>
        </w:rPr>
      </w:pPr>
      <w:r>
        <w:rPr>
          <w:rFonts w:hint="eastAsia"/>
          <w:color w:val="auto"/>
          <w:highlight w:val="none"/>
        </w:rPr>
        <w:t>1.6 磋商小组对响应文件的判定，只依据响应文件和磋商过程中认定的文件，不依据磋商后的任何外来证明。</w:t>
      </w:r>
    </w:p>
    <w:p>
      <w:pPr>
        <w:ind w:firstLine="480"/>
        <w:outlineLvl w:val="1"/>
        <w:rPr>
          <w:color w:val="auto"/>
          <w:highlight w:val="none"/>
        </w:rPr>
      </w:pPr>
      <w:bookmarkStart w:id="236" w:name="_Toc6938"/>
      <w:r>
        <w:rPr>
          <w:rFonts w:hint="eastAsia"/>
          <w:color w:val="auto"/>
          <w:highlight w:val="none"/>
        </w:rPr>
        <w:t>2. 初步评审</w:t>
      </w:r>
      <w:bookmarkEnd w:id="236"/>
    </w:p>
    <w:p>
      <w:pPr>
        <w:ind w:firstLine="480"/>
        <w:rPr>
          <w:color w:val="auto"/>
          <w:highlight w:val="none"/>
        </w:rPr>
      </w:pPr>
      <w:r>
        <w:rPr>
          <w:rFonts w:hint="eastAsia"/>
          <w:color w:val="auto"/>
          <w:highlight w:val="none"/>
        </w:rPr>
        <w:t>2.1 竞争性磋商小组根据“初步审查表”对响应文件的资格性和符合性进行评审，只有对“初步审查表”（附表4）所列各项作出实质性响应的响应文件才能通过初步评审。对是否实质性响应竞争性磋商文件的要求有争议的响应文件内容，磋商小组将以记名方式表决，得票超过半数的</w:t>
      </w:r>
      <w:r>
        <w:rPr>
          <w:rFonts w:hint="eastAsia"/>
          <w:color w:val="auto"/>
          <w:highlight w:val="none"/>
          <w:lang w:eastAsia="zh-CN"/>
        </w:rPr>
        <w:t>供应商</w:t>
      </w:r>
      <w:r>
        <w:rPr>
          <w:rFonts w:hint="eastAsia"/>
          <w:color w:val="auto"/>
          <w:highlight w:val="none"/>
        </w:rPr>
        <w:t>有资格进入下一阶段的评审，否则将被淘汰。</w:t>
      </w:r>
    </w:p>
    <w:p>
      <w:pPr>
        <w:ind w:firstLine="480"/>
        <w:rPr>
          <w:color w:val="auto"/>
          <w:highlight w:val="none"/>
        </w:rPr>
      </w:pPr>
      <w:r>
        <w:rPr>
          <w:rFonts w:hint="eastAsia"/>
          <w:color w:val="auto"/>
          <w:highlight w:val="none"/>
        </w:rPr>
        <w:t>2.2 磋商小组将审查响应文件是否完整、有关资料证明文件是否真实有效、是否提交投标保证金、文件签署是否合格、投标有效期是否满足要求、投标文件的总体编排是否基本有序等。</w:t>
      </w:r>
    </w:p>
    <w:p>
      <w:pPr>
        <w:ind w:firstLine="480"/>
        <w:rPr>
          <w:color w:val="auto"/>
          <w:highlight w:val="none"/>
        </w:rPr>
      </w:pPr>
      <w:r>
        <w:rPr>
          <w:rFonts w:hint="eastAsia"/>
          <w:color w:val="auto"/>
          <w:highlight w:val="none"/>
        </w:rPr>
        <w:t>2.3在详细评审之前，磋商小组要审查每份响应文件是否实质上响应了</w:t>
      </w:r>
      <w:r>
        <w:rPr>
          <w:rFonts w:hint="eastAsia"/>
          <w:color w:val="auto"/>
          <w:highlight w:val="none"/>
          <w:lang w:val="en-US" w:eastAsia="zh-CN"/>
        </w:rPr>
        <w:t>磋商</w:t>
      </w:r>
      <w:r>
        <w:rPr>
          <w:rFonts w:hint="eastAsia"/>
          <w:color w:val="auto"/>
          <w:highlight w:val="none"/>
        </w:rPr>
        <w:t>文件的要求。实质上响应的投标，应该是符合</w:t>
      </w:r>
      <w:r>
        <w:rPr>
          <w:rFonts w:hint="eastAsia"/>
          <w:color w:val="auto"/>
          <w:highlight w:val="none"/>
          <w:lang w:val="en-US" w:eastAsia="zh-CN"/>
        </w:rPr>
        <w:t>磋商</w:t>
      </w:r>
      <w:r>
        <w:rPr>
          <w:rFonts w:hint="eastAsia"/>
          <w:color w:val="auto"/>
          <w:highlight w:val="none"/>
        </w:rPr>
        <w:t>文件全部条款、条件和规格的要求，没有重大偏离或保留的投标。所谓重大偏离或保留，是指实质上影响合同的供货范围、质量和性能；或者实质上与</w:t>
      </w:r>
      <w:r>
        <w:rPr>
          <w:rFonts w:hint="eastAsia"/>
          <w:color w:val="auto"/>
          <w:highlight w:val="none"/>
          <w:lang w:eastAsia="zh-CN"/>
        </w:rPr>
        <w:t>磋商文件</w:t>
      </w:r>
      <w:r>
        <w:rPr>
          <w:rFonts w:hint="eastAsia"/>
          <w:color w:val="auto"/>
          <w:highlight w:val="none"/>
        </w:rPr>
        <w:t>不一致，而且限制了合同中采购人的权利或供应商的义务；纠正这些偏离或保留，将会对其他实质上的响应要求的供应商的竞争地位产生不公正的影响。磋商小组认定响应文件是否响应</w:t>
      </w:r>
      <w:r>
        <w:rPr>
          <w:rFonts w:hint="eastAsia"/>
          <w:color w:val="auto"/>
          <w:highlight w:val="none"/>
          <w:lang w:val="en-US" w:eastAsia="zh-CN"/>
        </w:rPr>
        <w:t>磋商</w:t>
      </w:r>
      <w:r>
        <w:rPr>
          <w:rFonts w:hint="eastAsia"/>
          <w:color w:val="auto"/>
          <w:highlight w:val="none"/>
        </w:rPr>
        <w:t>文件的要求，只根据响应文件本身的内容，而不寻找外部的证据。</w:t>
      </w:r>
    </w:p>
    <w:p>
      <w:pPr>
        <w:ind w:firstLine="480"/>
        <w:rPr>
          <w:color w:val="auto"/>
          <w:highlight w:val="none"/>
        </w:rPr>
      </w:pPr>
      <w:r>
        <w:rPr>
          <w:rFonts w:hint="eastAsia"/>
          <w:bCs/>
          <w:color w:val="auto"/>
          <w:highlight w:val="none"/>
        </w:rPr>
        <w:t>2.4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ind w:firstLine="480"/>
        <w:rPr>
          <w:bCs/>
          <w:color w:val="auto"/>
          <w:highlight w:val="none"/>
        </w:rPr>
      </w:pPr>
      <w:r>
        <w:rPr>
          <w:rFonts w:hint="eastAsia"/>
          <w:color w:val="auto"/>
          <w:highlight w:val="none"/>
        </w:rPr>
        <w:t>2.5</w:t>
      </w:r>
      <w:r>
        <w:rPr>
          <w:rFonts w:hint="eastAsia"/>
          <w:bCs/>
          <w:color w:val="auto"/>
          <w:highlight w:val="none"/>
        </w:rPr>
        <w:t>投标文件出现（但不限于）下列情况的将被认定为无效投标：</w:t>
      </w:r>
    </w:p>
    <w:p>
      <w:pPr>
        <w:ind w:firstLine="480"/>
        <w:rPr>
          <w:color w:val="auto"/>
          <w:highlight w:val="none"/>
        </w:rPr>
      </w:pPr>
      <w:r>
        <w:rPr>
          <w:rFonts w:hint="eastAsia"/>
          <w:color w:val="auto"/>
          <w:highlight w:val="none"/>
        </w:rPr>
        <w:t>（1）供应商未按要求提供营业执照等资格证明文件；</w:t>
      </w:r>
    </w:p>
    <w:p>
      <w:pPr>
        <w:ind w:firstLine="480"/>
        <w:rPr>
          <w:color w:val="auto"/>
          <w:highlight w:val="none"/>
        </w:rPr>
      </w:pPr>
      <w:r>
        <w:rPr>
          <w:rFonts w:hint="eastAsia"/>
          <w:color w:val="auto"/>
          <w:highlight w:val="none"/>
        </w:rPr>
        <w:t>（2）供应商未提交投标保证金或投标保证金金额不足；</w:t>
      </w:r>
    </w:p>
    <w:p>
      <w:pPr>
        <w:ind w:firstLine="480"/>
        <w:rPr>
          <w:color w:val="auto"/>
          <w:highlight w:val="none"/>
        </w:rPr>
      </w:pPr>
      <w:r>
        <w:rPr>
          <w:rFonts w:hint="eastAsia"/>
          <w:color w:val="auto"/>
          <w:highlight w:val="none"/>
        </w:rPr>
        <w:t>（3）投标有效期不足；</w:t>
      </w:r>
    </w:p>
    <w:p>
      <w:pPr>
        <w:ind w:firstLine="480"/>
        <w:rPr>
          <w:color w:val="auto"/>
          <w:highlight w:val="none"/>
        </w:rPr>
      </w:pPr>
      <w:r>
        <w:rPr>
          <w:rFonts w:hint="eastAsia"/>
          <w:color w:val="auto"/>
          <w:highlight w:val="none"/>
        </w:rPr>
        <w:t>（4）投标文件未按</w:t>
      </w:r>
      <w:r>
        <w:rPr>
          <w:rFonts w:hint="eastAsia"/>
          <w:color w:val="auto"/>
          <w:highlight w:val="none"/>
          <w:lang w:val="en-US" w:eastAsia="zh-CN"/>
        </w:rPr>
        <w:t>磋商</w:t>
      </w:r>
      <w:r>
        <w:rPr>
          <w:rFonts w:hint="eastAsia"/>
          <w:color w:val="auto"/>
          <w:highlight w:val="none"/>
        </w:rPr>
        <w:t>文件规定要求填写投标内容及签名盖章；</w:t>
      </w:r>
    </w:p>
    <w:p>
      <w:pPr>
        <w:ind w:firstLine="480"/>
        <w:rPr>
          <w:rFonts w:hint="eastAsia" w:ascii="宋体" w:hAnsi="宋体" w:eastAsia="宋体" w:cs="宋体"/>
          <w:color w:val="auto"/>
          <w:highlight w:val="none"/>
        </w:rPr>
      </w:pPr>
      <w:r>
        <w:rPr>
          <w:rFonts w:hint="eastAsia"/>
          <w:color w:val="auto"/>
          <w:highlight w:val="none"/>
        </w:rPr>
        <w:t>（5）投标</w:t>
      </w:r>
      <w:r>
        <w:rPr>
          <w:rFonts w:hint="eastAsia" w:ascii="宋体" w:hAnsi="宋体" w:eastAsia="宋体" w:cs="宋体"/>
          <w:color w:val="auto"/>
          <w:highlight w:val="none"/>
        </w:rPr>
        <w:t>报价超过了采购预算（最高限价），采购人不能支付的；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（6）投标报价明显过低，可能低于其成本价，而供应商不能作出合理的说明；</w:t>
      </w:r>
    </w:p>
    <w:p>
      <w:pPr>
        <w:pStyle w:val="45"/>
        <w:numPr>
          <w:ilvl w:val="0"/>
          <w:numId w:val="8"/>
        </w:numPr>
        <w:ind w:firstLineChars="0"/>
        <w:rPr>
          <w:color w:val="auto"/>
          <w:highlight w:val="none"/>
        </w:rPr>
      </w:pPr>
      <w:r>
        <w:rPr>
          <w:rFonts w:hint="eastAsia"/>
          <w:color w:val="auto"/>
          <w:highlight w:val="none"/>
        </w:rPr>
        <w:t>评审委员会认为投标未实质性响应</w:t>
      </w:r>
      <w:r>
        <w:rPr>
          <w:rFonts w:hint="eastAsia"/>
          <w:color w:val="auto"/>
          <w:highlight w:val="none"/>
          <w:lang w:eastAsia="zh-CN"/>
        </w:rPr>
        <w:t>磋商文件</w:t>
      </w:r>
      <w:r>
        <w:rPr>
          <w:rFonts w:hint="eastAsia"/>
          <w:color w:val="auto"/>
          <w:highlight w:val="none"/>
        </w:rPr>
        <w:t>要求的。</w:t>
      </w:r>
    </w:p>
    <w:p>
      <w:pPr>
        <w:pStyle w:val="45"/>
        <w:ind w:left="0" w:leftChars="0" w:firstLine="480" w:firstLineChars="200"/>
        <w:outlineLvl w:val="1"/>
        <w:rPr>
          <w:rFonts w:hint="default" w:ascii="宋体" w:hAnsi="宋体" w:eastAsia="宋体" w:cs="宋体"/>
          <w:bCs/>
          <w:color w:val="auto"/>
          <w:sz w:val="24"/>
          <w:szCs w:val="22"/>
          <w:highlight w:val="none"/>
          <w:lang w:val="en-US" w:eastAsia="zh-CN" w:bidi="ar-SA"/>
        </w:rPr>
      </w:pPr>
      <w:bookmarkStart w:id="237" w:name="_Toc3572"/>
      <w:r>
        <w:rPr>
          <w:rFonts w:hint="eastAsia" w:ascii="宋体" w:hAnsi="宋体" w:eastAsia="宋体" w:cs="宋体"/>
          <w:bCs/>
          <w:color w:val="auto"/>
          <w:sz w:val="24"/>
          <w:szCs w:val="22"/>
          <w:highlight w:val="none"/>
          <w:lang w:val="en-US" w:eastAsia="zh-CN" w:bidi="ar-SA"/>
        </w:rPr>
        <w:t>2.6根据《财政部关于政府采购竞争性磋商采购方式管理暂行办法有关问题的补充通知财库〔2015〕124号》规定，采用竞争性磋商采购方式采购的政府购买服务项目（含政府和社会资本合作项目），在采购过程中符合要求的供应商（社会资本）只有2家的，竞争性磋商采购活动可以继续进行。</w:t>
      </w:r>
    </w:p>
    <w:p>
      <w:pPr>
        <w:pStyle w:val="45"/>
        <w:ind w:left="240" w:firstLine="240" w:firstLineChars="100"/>
        <w:outlineLvl w:val="1"/>
        <w:rPr>
          <w:color w:val="auto"/>
          <w:highlight w:val="none"/>
        </w:rPr>
      </w:pPr>
      <w:r>
        <w:rPr>
          <w:rFonts w:hint="eastAsia"/>
          <w:color w:val="auto"/>
          <w:highlight w:val="none"/>
        </w:rPr>
        <w:t>3.分别与单一供应商进行磋商</w:t>
      </w:r>
      <w:bookmarkEnd w:id="237"/>
    </w:p>
    <w:p>
      <w:pPr>
        <w:ind w:firstLine="480"/>
        <w:rPr>
          <w:bCs/>
          <w:color w:val="auto"/>
          <w:highlight w:val="none"/>
        </w:rPr>
      </w:pPr>
      <w:r>
        <w:rPr>
          <w:rFonts w:hint="eastAsia"/>
          <w:bCs/>
          <w:color w:val="auto"/>
          <w:highlight w:val="none"/>
        </w:rPr>
        <w:t>3.1 磋商小组所有成员应当集中与单一供应商分别进行磋商，并给予所有参加磋商的供应商平等的磋商机会。</w:t>
      </w:r>
    </w:p>
    <w:p>
      <w:pPr>
        <w:ind w:firstLine="480"/>
        <w:rPr>
          <w:bCs/>
          <w:color w:val="auto"/>
          <w:highlight w:val="none"/>
        </w:rPr>
      </w:pPr>
      <w:r>
        <w:rPr>
          <w:rFonts w:hint="eastAsia"/>
          <w:bCs/>
          <w:color w:val="auto"/>
          <w:highlight w:val="none"/>
        </w:rPr>
        <w:t>3.2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ind w:firstLine="480"/>
        <w:outlineLvl w:val="1"/>
        <w:rPr>
          <w:color w:val="auto"/>
          <w:highlight w:val="none"/>
        </w:rPr>
      </w:pPr>
      <w:bookmarkStart w:id="238" w:name="_Toc28999"/>
      <w:r>
        <w:rPr>
          <w:rFonts w:hint="eastAsia"/>
          <w:color w:val="auto"/>
          <w:highlight w:val="none"/>
        </w:rPr>
        <w:t>4. 供应商提交最终报价（二次报价表，详见附件5）</w:t>
      </w:r>
      <w:bookmarkEnd w:id="238"/>
    </w:p>
    <w:p>
      <w:pPr>
        <w:ind w:firstLine="480"/>
        <w:rPr>
          <w:bCs/>
          <w:color w:val="auto"/>
          <w:highlight w:val="none"/>
        </w:rPr>
      </w:pPr>
      <w:r>
        <w:rPr>
          <w:rFonts w:hint="eastAsia"/>
          <w:bCs/>
          <w:color w:val="auto"/>
          <w:highlight w:val="none"/>
        </w:rPr>
        <w:t>4.1 磋商文件能够详细列明采购标的的技术、服务要求的，磋商结束后，磋商小组应当要求所有实质性响应的供应商在规定时间内提交最终报价，提交最终报价的供应商不得少于3家。最终报价是供应商响应文件的有效组成部分。</w:t>
      </w:r>
    </w:p>
    <w:p>
      <w:pPr>
        <w:ind w:firstLine="480"/>
        <w:rPr>
          <w:bCs/>
          <w:color w:val="auto"/>
          <w:highlight w:val="none"/>
        </w:rPr>
      </w:pPr>
      <w:r>
        <w:rPr>
          <w:rFonts w:hint="eastAsia"/>
          <w:bCs/>
          <w:color w:val="auto"/>
          <w:highlight w:val="none"/>
        </w:rPr>
        <w:t>4.2 已提交响应文件的供应商，在提交最终报价之前，可以根据磋商情况退出磋商。采购人、采购代理机构应当退还退出磋商的供应商的磋商保证金。</w:t>
      </w:r>
    </w:p>
    <w:p>
      <w:pPr>
        <w:ind w:firstLine="480"/>
        <w:outlineLvl w:val="1"/>
        <w:rPr>
          <w:color w:val="auto"/>
          <w:highlight w:val="none"/>
        </w:rPr>
      </w:pPr>
      <w:bookmarkStart w:id="239" w:name="_Toc5722"/>
      <w:r>
        <w:rPr>
          <w:rFonts w:hint="eastAsia"/>
          <w:color w:val="auto"/>
          <w:highlight w:val="none"/>
        </w:rPr>
        <w:t>5. 综合评分（见附件6）</w:t>
      </w:r>
      <w:bookmarkEnd w:id="239"/>
    </w:p>
    <w:p>
      <w:pPr>
        <w:ind w:firstLine="480"/>
        <w:rPr>
          <w:bCs/>
          <w:color w:val="auto"/>
          <w:highlight w:val="none"/>
        </w:rPr>
      </w:pPr>
      <w:r>
        <w:rPr>
          <w:rFonts w:hint="eastAsia"/>
          <w:bCs/>
          <w:color w:val="auto"/>
          <w:highlight w:val="none"/>
        </w:rPr>
        <w:t>5.1 经磋商确定最终采购需求和提交最终报价的供应商后，由磋商小组采用综合评分法对提交最终报价的供应商的响应文件和最终报价进行综合评分。</w:t>
      </w:r>
    </w:p>
    <w:p>
      <w:pPr>
        <w:ind w:firstLine="480"/>
        <w:rPr>
          <w:bCs/>
          <w:color w:val="auto"/>
          <w:highlight w:val="none"/>
        </w:rPr>
      </w:pPr>
      <w:r>
        <w:rPr>
          <w:rFonts w:hint="eastAsia"/>
          <w:bCs/>
          <w:color w:val="auto"/>
          <w:highlight w:val="none"/>
        </w:rPr>
        <w:t>综合评分法，是指响应文件满足磋商文件全部实质性要求且按评审因素的量化指标评审得分最高的供应商为排名第一的成交候选人的评审方法。</w:t>
      </w:r>
    </w:p>
    <w:p>
      <w:pPr>
        <w:ind w:firstLine="480"/>
        <w:rPr>
          <w:bCs/>
          <w:color w:val="auto"/>
          <w:highlight w:val="none"/>
        </w:rPr>
      </w:pPr>
      <w:r>
        <w:rPr>
          <w:rFonts w:hint="eastAsia"/>
          <w:bCs/>
          <w:color w:val="auto"/>
          <w:highlight w:val="none"/>
        </w:rPr>
        <w:t>5.2 综合评分法评审标准中的分值设置应当与评审因素的量化指标相对应。磋商文件中没有规定的评审标准不得作为评审依据。</w:t>
      </w:r>
    </w:p>
    <w:p>
      <w:pPr>
        <w:ind w:firstLine="480"/>
        <w:rPr>
          <w:bCs/>
          <w:color w:val="auto"/>
          <w:highlight w:val="none"/>
        </w:rPr>
      </w:pPr>
      <w:r>
        <w:rPr>
          <w:rFonts w:hint="eastAsia"/>
          <w:bCs/>
          <w:color w:val="auto"/>
          <w:highlight w:val="none"/>
        </w:rPr>
        <w:t>评审时，磋商小组各成员应当独立对每个有效响应的文件进行评价、打分，然后汇总每个供应商每项评分因素的得分。评标过程中，不得去掉报价中的最高报价和最低报价。</w:t>
      </w:r>
    </w:p>
    <w:p>
      <w:pPr>
        <w:ind w:firstLine="480"/>
        <w:outlineLvl w:val="1"/>
        <w:rPr>
          <w:color w:val="auto"/>
          <w:highlight w:val="none"/>
        </w:rPr>
      </w:pPr>
      <w:bookmarkStart w:id="240" w:name="_Toc29162"/>
      <w:r>
        <w:rPr>
          <w:rFonts w:hint="eastAsia"/>
          <w:color w:val="auto"/>
          <w:highlight w:val="none"/>
        </w:rPr>
        <w:t>6．关于政策性优惠</w:t>
      </w:r>
      <w:bookmarkEnd w:id="240"/>
      <w:r>
        <w:rPr>
          <w:rFonts w:hint="eastAsia" w:ascii="宋体" w:hAnsi="宋体" w:eastAsia="宋体" w:cs="宋体"/>
          <w:b/>
          <w:bCs/>
          <w:color w:val="auto"/>
          <w:sz w:val="24"/>
          <w:szCs w:val="22"/>
          <w:highlight w:val="none"/>
          <w:lang w:val="en-US" w:eastAsia="zh-CN" w:bidi="ar-SA"/>
        </w:rPr>
        <w:t>（</w:t>
      </w:r>
      <w:r>
        <w:rPr>
          <w:rFonts w:hint="eastAsia" w:cs="宋体"/>
          <w:b/>
          <w:bCs/>
          <w:color w:val="auto"/>
          <w:sz w:val="24"/>
          <w:szCs w:val="22"/>
          <w:highlight w:val="none"/>
          <w:lang w:val="en-US" w:eastAsia="zh-CN" w:bidi="ar-SA"/>
        </w:rPr>
        <w:t>如</w:t>
      </w:r>
      <w:r>
        <w:rPr>
          <w:rFonts w:hint="eastAsia" w:ascii="宋体" w:hAnsi="宋体" w:eastAsia="宋体" w:cs="宋体"/>
          <w:b/>
          <w:bCs/>
          <w:color w:val="auto"/>
          <w:sz w:val="24"/>
          <w:szCs w:val="22"/>
          <w:highlight w:val="none"/>
          <w:lang w:val="en-US" w:eastAsia="zh-CN" w:bidi="ar-SA"/>
        </w:rPr>
        <w:t>属专门面向中小企业采购的，小微企业不再享受政策优惠）</w:t>
      </w:r>
    </w:p>
    <w:p>
      <w:pPr>
        <w:ind w:firstLine="480"/>
        <w:rPr>
          <w:color w:val="auto"/>
          <w:highlight w:val="none"/>
        </w:rPr>
      </w:pPr>
      <w:r>
        <w:rPr>
          <w:rFonts w:hint="eastAsia"/>
          <w:color w:val="auto"/>
          <w:highlight w:val="none"/>
        </w:rPr>
        <w:t>6.1所投分包（如不分包则指本项目）的所有报价产品进入当期节能清单的，其评标价=报价*（1-2%）；供应商所投产品满足此规定的，必须提供声明函并提供相关证明文件。</w:t>
      </w:r>
    </w:p>
    <w:p>
      <w:pPr>
        <w:ind w:firstLine="480"/>
        <w:rPr>
          <w:color w:val="auto"/>
          <w:highlight w:val="none"/>
        </w:rPr>
      </w:pPr>
      <w:r>
        <w:rPr>
          <w:rFonts w:hint="eastAsia"/>
          <w:color w:val="auto"/>
          <w:highlight w:val="none"/>
        </w:rPr>
        <w:t>6.2所投分包（如不分包则指本项目）的所有报价产品进入当期环保清单的，其评标价=报价*（1-1%）；供应商所投产品满足此规定的，必须提供声明函并提供相关证明文件。</w:t>
      </w:r>
    </w:p>
    <w:p>
      <w:pPr>
        <w:ind w:firstLine="480"/>
        <w:rPr>
          <w:color w:val="auto"/>
          <w:highlight w:val="none"/>
        </w:rPr>
      </w:pPr>
      <w:r>
        <w:rPr>
          <w:rFonts w:hint="eastAsia"/>
          <w:color w:val="auto"/>
          <w:highlight w:val="none"/>
        </w:rPr>
        <w:t>6.3供应商为小型和微型企业（含联合体）的情况：</w:t>
      </w:r>
    </w:p>
    <w:p>
      <w:pPr>
        <w:ind w:firstLine="480"/>
        <w:rPr>
          <w:color w:val="auto"/>
          <w:highlight w:val="none"/>
        </w:rPr>
      </w:pPr>
      <w:r>
        <w:rPr>
          <w:rFonts w:hint="eastAsia"/>
          <w:color w:val="auto"/>
          <w:highlight w:val="none"/>
        </w:rPr>
        <w:t>（1）中小企业的认定标准：</w:t>
      </w:r>
    </w:p>
    <w:p>
      <w:pPr>
        <w:ind w:firstLine="480"/>
        <w:rPr>
          <w:color w:val="auto"/>
          <w:highlight w:val="none"/>
        </w:rPr>
      </w:pPr>
      <w:r>
        <w:rPr>
          <w:rFonts w:hint="eastAsia"/>
          <w:color w:val="auto"/>
          <w:highlight w:val="none"/>
        </w:rPr>
        <w:t>A 提供本企业制造的货物、承担的工程或者服务，或者提供其他中小企业制造的货物，不包括提供或使用大型企业注册商标的货物；</w:t>
      </w:r>
    </w:p>
    <w:p>
      <w:pPr>
        <w:ind w:firstLine="480"/>
        <w:rPr>
          <w:color w:val="auto"/>
          <w:highlight w:val="none"/>
        </w:rPr>
      </w:pPr>
      <w:r>
        <w:rPr>
          <w:rFonts w:hint="eastAsia"/>
          <w:color w:val="auto"/>
          <w:highlight w:val="none"/>
        </w:rPr>
        <w:t>B 本规定所称中小企业划分标准，是指国务院有关部门根据企业从业人员、营业收入、资产总额等指标制定的中小企业划型标准（工信部联企业（2011）300号）；</w:t>
      </w:r>
    </w:p>
    <w:p>
      <w:pPr>
        <w:ind w:firstLine="480"/>
        <w:rPr>
          <w:color w:val="auto"/>
          <w:highlight w:val="none"/>
        </w:rPr>
      </w:pPr>
      <w:r>
        <w:rPr>
          <w:rFonts w:hint="eastAsia"/>
          <w:color w:val="auto"/>
          <w:highlight w:val="none"/>
        </w:rPr>
        <w:t>C 小型、微型企业提供有中型企业制造的货物的，视同为中型企业；小型、微型、中型企业提供有大型企业制造的货物的，视同为大型企业。</w:t>
      </w:r>
    </w:p>
    <w:p>
      <w:pPr>
        <w:ind w:firstLine="480"/>
        <w:rPr>
          <w:color w:val="auto"/>
          <w:highlight w:val="none"/>
        </w:rPr>
      </w:pPr>
      <w:r>
        <w:rPr>
          <w:rFonts w:hint="eastAsia"/>
          <w:color w:val="auto"/>
          <w:highlight w:val="none"/>
        </w:rPr>
        <w:t>D 监狱企业视同为小型、微型企业。</w:t>
      </w:r>
    </w:p>
    <w:p>
      <w:pPr>
        <w:ind w:firstLine="480"/>
        <w:rPr>
          <w:color w:val="auto"/>
          <w:highlight w:val="none"/>
        </w:rPr>
      </w:pPr>
      <w:r>
        <w:rPr>
          <w:rFonts w:hint="eastAsia"/>
          <w:color w:val="auto"/>
          <w:highlight w:val="none"/>
        </w:rPr>
        <w:t>E 残疾人福利性单位视同小型、微型企业</w:t>
      </w:r>
    </w:p>
    <w:p>
      <w:pPr>
        <w:ind w:firstLine="480"/>
        <w:rPr>
          <w:color w:val="auto"/>
          <w:highlight w:val="none"/>
        </w:rPr>
      </w:pPr>
      <w:r>
        <w:rPr>
          <w:rFonts w:hint="eastAsia"/>
          <w:color w:val="auto"/>
          <w:highlight w:val="none"/>
        </w:rPr>
        <w:t>6.4具体评审价说明：</w:t>
      </w:r>
    </w:p>
    <w:p>
      <w:pPr>
        <w:ind w:firstLine="480"/>
        <w:rPr>
          <w:color w:val="auto"/>
          <w:highlight w:val="none"/>
        </w:rPr>
      </w:pPr>
      <w:r>
        <w:rPr>
          <w:rFonts w:hint="eastAsia"/>
          <w:color w:val="auto"/>
          <w:highlight w:val="none"/>
        </w:rPr>
        <w:t>供应商为小型或微型企业，其评审价=报价*（1-</w:t>
      </w:r>
      <w:r>
        <w:rPr>
          <w:rFonts w:hint="eastAsia"/>
          <w:color w:val="auto"/>
          <w:highlight w:val="none"/>
          <w:lang w:val="en-US" w:eastAsia="zh-CN"/>
        </w:rPr>
        <w:t>3</w:t>
      </w:r>
      <w:r>
        <w:rPr>
          <w:rFonts w:hint="eastAsia"/>
          <w:color w:val="auto"/>
          <w:highlight w:val="none"/>
        </w:rPr>
        <w:t>%）；</w:t>
      </w:r>
    </w:p>
    <w:p>
      <w:pPr>
        <w:ind w:firstLine="480"/>
        <w:rPr>
          <w:color w:val="auto"/>
          <w:highlight w:val="none"/>
        </w:rPr>
      </w:pPr>
      <w:r>
        <w:rPr>
          <w:rFonts w:hint="eastAsia"/>
          <w:color w:val="auto"/>
          <w:highlight w:val="none"/>
        </w:rPr>
        <w:t>供应商为联合体报价，联合体中有小型或微型企业且联合协议中约定小型、微型企业的协议合同金额占到联合体协议合同总金额30%以上的，其评审价=报价*（1-2%）。</w:t>
      </w:r>
    </w:p>
    <w:p>
      <w:pPr>
        <w:ind w:firstLine="480"/>
        <w:rPr>
          <w:b/>
          <w:bCs/>
          <w:color w:val="auto"/>
          <w:highlight w:val="none"/>
        </w:rPr>
      </w:pPr>
      <w:r>
        <w:rPr>
          <w:rFonts w:hint="eastAsia"/>
          <w:color w:val="auto"/>
          <w:highlight w:val="none"/>
        </w:rPr>
        <w:t>6.5供应商为工信部联企业（2011）300号文规定的小型和微型企业（含联合体）的，必须如实填写“中小企业声明函”，“</w:t>
      </w:r>
      <w:bookmarkStart w:id="241" w:name="OLE_LINK13"/>
      <w:bookmarkStart w:id="242" w:name="OLE_LINK14"/>
      <w:r>
        <w:rPr>
          <w:rFonts w:hint="eastAsia"/>
          <w:color w:val="auto"/>
          <w:highlight w:val="none"/>
        </w:rPr>
        <w:t>残疾人福利性单位声明函</w:t>
      </w:r>
      <w:bookmarkEnd w:id="241"/>
      <w:bookmarkEnd w:id="242"/>
      <w:r>
        <w:rPr>
          <w:rFonts w:hint="eastAsia"/>
          <w:color w:val="auto"/>
          <w:highlight w:val="none"/>
        </w:rPr>
        <w:t>”（内容、格式见</w:t>
      </w:r>
      <w:r>
        <w:rPr>
          <w:rFonts w:hint="eastAsia"/>
          <w:bCs/>
          <w:color w:val="auto"/>
          <w:highlight w:val="none"/>
        </w:rPr>
        <w:t>财库〔</w:t>
      </w:r>
      <w:r>
        <w:rPr>
          <w:bCs/>
          <w:color w:val="auto"/>
          <w:highlight w:val="none"/>
        </w:rPr>
        <w:t>2020〕46号</w:t>
      </w:r>
      <w:r>
        <w:rPr>
          <w:rFonts w:hint="eastAsia"/>
          <w:color w:val="auto"/>
          <w:highlight w:val="none"/>
        </w:rPr>
        <w:t>）（不重复享受政策），</w:t>
      </w:r>
      <w:r>
        <w:rPr>
          <w:rFonts w:hint="eastAsia"/>
          <w:bCs/>
          <w:color w:val="auto"/>
          <w:highlight w:val="none"/>
        </w:rPr>
        <w:t>否则将不进行价格扣除</w:t>
      </w:r>
      <w:r>
        <w:rPr>
          <w:rFonts w:hint="eastAsia"/>
          <w:color w:val="auto"/>
          <w:highlight w:val="none"/>
        </w:rPr>
        <w:t>。</w:t>
      </w:r>
      <w:r>
        <w:rPr>
          <w:rFonts w:hint="eastAsia"/>
          <w:b/>
          <w:bCs/>
          <w:color w:val="auto"/>
          <w:highlight w:val="none"/>
        </w:rPr>
        <w:t>如有虚假骗取政策性加分，将依法承担相应责任。</w:t>
      </w:r>
    </w:p>
    <w:p>
      <w:pPr>
        <w:ind w:firstLine="240" w:firstLineChars="100"/>
        <w:rPr>
          <w:color w:val="auto"/>
          <w:highlight w:val="none"/>
        </w:rPr>
      </w:pPr>
      <w:r>
        <w:rPr>
          <w:color w:val="auto"/>
          <w:highlight w:val="none"/>
        </w:rPr>
        <w:t xml:space="preserve"> </w:t>
      </w:r>
      <w:r>
        <w:rPr>
          <w:rFonts w:hint="eastAsia"/>
          <w:color w:val="auto"/>
          <w:highlight w:val="none"/>
        </w:rPr>
        <w:t xml:space="preserve"> 6</w:t>
      </w:r>
      <w:r>
        <w:rPr>
          <w:color w:val="auto"/>
          <w:highlight w:val="none"/>
        </w:rPr>
        <w:t xml:space="preserve">.6根据《财政部 发展改革委 生态环境部 市场监管总局关于调整优化节能产品、环境标志产品政府采购执行机制的通知》（财库〔2019〕9 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 </w:t>
      </w:r>
    </w:p>
    <w:p>
      <w:pPr>
        <w:ind w:firstLine="480"/>
        <w:rPr>
          <w:color w:val="auto"/>
          <w:highlight w:val="none"/>
        </w:rPr>
      </w:pPr>
      <w:r>
        <w:rPr>
          <w:color w:val="auto"/>
          <w:highlight w:val="none"/>
        </w:rPr>
        <w:t>本项目采购产品属于品目清单范围内强制采购的，供应商应按上述要求提供产品认证证书复印件并加盖供应商单位公章（鲜章），否则投标无效。（实质性要求）</w:t>
      </w:r>
    </w:p>
    <w:p>
      <w:pPr>
        <w:ind w:firstLine="480"/>
        <w:rPr>
          <w:color w:val="auto"/>
          <w:highlight w:val="none"/>
        </w:rPr>
      </w:pPr>
      <w:r>
        <w:rPr>
          <w:color w:val="auto"/>
          <w:highlight w:val="none"/>
        </w:rPr>
        <w:t>本项目采购产品属于品目清单范围内优先采购的，按</w:t>
      </w:r>
      <w:r>
        <w:rPr>
          <w:rFonts w:hint="eastAsia"/>
          <w:color w:val="auto"/>
          <w:highlight w:val="none"/>
        </w:rPr>
        <w:t>6</w:t>
      </w:r>
      <w:r>
        <w:rPr>
          <w:color w:val="auto"/>
          <w:highlight w:val="none"/>
        </w:rPr>
        <w:t>.1至</w:t>
      </w:r>
      <w:r>
        <w:rPr>
          <w:rFonts w:hint="eastAsia"/>
          <w:color w:val="auto"/>
          <w:highlight w:val="none"/>
        </w:rPr>
        <w:t>6</w:t>
      </w:r>
      <w:r>
        <w:rPr>
          <w:color w:val="auto"/>
          <w:highlight w:val="none"/>
        </w:rPr>
        <w:t xml:space="preserve">.5的规则进行加分。 </w:t>
      </w:r>
    </w:p>
    <w:p>
      <w:pPr>
        <w:ind w:firstLine="480"/>
        <w:rPr>
          <w:color w:val="auto"/>
          <w:highlight w:val="none"/>
        </w:rPr>
      </w:pPr>
      <w:r>
        <w:rPr>
          <w:color w:val="auto"/>
          <w:highlight w:val="none"/>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ind w:firstLine="480"/>
        <w:rPr>
          <w:bCs/>
          <w:color w:val="auto"/>
          <w:highlight w:val="none"/>
        </w:rPr>
      </w:pPr>
      <w:r>
        <w:rPr>
          <w:rFonts w:hint="eastAsia"/>
          <w:bCs/>
          <w:color w:val="auto"/>
          <w:highlight w:val="none"/>
        </w:rPr>
        <w:t xml:space="preserve">6.7 </w:t>
      </w:r>
      <w:r>
        <w:rPr>
          <w:bCs/>
          <w:color w:val="auto"/>
          <w:highlight w:val="none"/>
        </w:rPr>
        <w:t>为了确保采购质量和维护公平的竟争， 根据《中华人民共和国政府采购法》 第</w:t>
      </w:r>
      <w:r>
        <w:rPr>
          <w:rFonts w:hint="eastAsia"/>
          <w:bCs/>
          <w:color w:val="auto"/>
          <w:highlight w:val="none"/>
        </w:rPr>
        <w:t>六十</w:t>
      </w:r>
      <w:r>
        <w:rPr>
          <w:bCs/>
          <w:color w:val="auto"/>
          <w:highlight w:val="none"/>
        </w:rPr>
        <w:t>条和《中华人民共和国反不正当竞争法》第十一条，经营者不得以排挤对手为目的，以低于成本的价格销售货物，采购人不能接受</w:t>
      </w:r>
      <w:r>
        <w:rPr>
          <w:rFonts w:hint="eastAsia"/>
          <w:bCs/>
          <w:color w:val="auto"/>
          <w:highlight w:val="none"/>
          <w:lang w:eastAsia="zh-CN"/>
        </w:rPr>
        <w:t>供应商</w:t>
      </w:r>
      <w:r>
        <w:rPr>
          <w:bCs/>
          <w:color w:val="auto"/>
          <w:highlight w:val="none"/>
        </w:rPr>
        <w:t>的恶意低价的竞争，如果投标报价</w:t>
      </w:r>
      <w:r>
        <w:rPr>
          <w:rFonts w:hint="eastAsia"/>
          <w:bCs/>
          <w:color w:val="auto"/>
          <w:highlight w:val="none"/>
          <w:lang w:val="en-US" w:eastAsia="zh-CN"/>
        </w:rPr>
        <w:t>过低</w:t>
      </w:r>
      <w:r>
        <w:rPr>
          <w:bCs/>
          <w:color w:val="auto"/>
          <w:highlight w:val="none"/>
        </w:rPr>
        <w:t>的，或评委认为投标报价低于成本价时，</w:t>
      </w:r>
      <w:r>
        <w:rPr>
          <w:rFonts w:hint="eastAsia"/>
          <w:bCs/>
          <w:color w:val="auto"/>
          <w:highlight w:val="none"/>
          <w:lang w:eastAsia="zh-CN"/>
        </w:rPr>
        <w:t>供应商</w:t>
      </w:r>
      <w:r>
        <w:rPr>
          <w:bCs/>
          <w:color w:val="auto"/>
          <w:highlight w:val="none"/>
        </w:rPr>
        <w:t>必须详细说明低于成本价的原因和证据，书面材料须全体评委和</w:t>
      </w:r>
      <w:r>
        <w:rPr>
          <w:rFonts w:hint="eastAsia"/>
          <w:bCs/>
          <w:color w:val="auto"/>
          <w:highlight w:val="none"/>
        </w:rPr>
        <w:t>投标单位法定代表人或授权代表</w:t>
      </w:r>
      <w:r>
        <w:rPr>
          <w:bCs/>
          <w:color w:val="auto"/>
          <w:highlight w:val="none"/>
        </w:rPr>
        <w:t>同意并签字确认</w:t>
      </w:r>
      <w:r>
        <w:rPr>
          <w:rFonts w:hint="eastAsia"/>
          <w:bCs/>
          <w:color w:val="auto"/>
          <w:highlight w:val="none"/>
        </w:rPr>
        <w:t>，</w:t>
      </w:r>
      <w:r>
        <w:rPr>
          <w:rFonts w:hint="eastAsia"/>
          <w:bCs/>
          <w:color w:val="auto"/>
          <w:highlight w:val="none"/>
          <w:lang w:eastAsia="zh-CN"/>
        </w:rPr>
        <w:t>供应商</w:t>
      </w:r>
      <w:r>
        <w:rPr>
          <w:rFonts w:hint="eastAsia"/>
          <w:bCs/>
          <w:color w:val="auto"/>
          <w:highlight w:val="none"/>
        </w:rPr>
        <w:t>加盖单位公章和法定代表人或授权代表按手印。</w:t>
      </w:r>
    </w:p>
    <w:p>
      <w:pPr>
        <w:ind w:firstLine="480"/>
        <w:rPr>
          <w:rFonts w:hint="default"/>
          <w:b/>
          <w:bCs w:val="0"/>
          <w:color w:val="auto"/>
          <w:highlight w:val="none"/>
          <w:lang w:val="en-US" w:eastAsia="zh-CN"/>
        </w:rPr>
      </w:pPr>
      <w:bookmarkStart w:id="243" w:name="_Toc5904"/>
      <w:r>
        <w:rPr>
          <w:rFonts w:hint="eastAsia"/>
          <w:b/>
          <w:bCs w:val="0"/>
          <w:color w:val="auto"/>
          <w:highlight w:val="none"/>
          <w:lang w:val="en-US" w:eastAsia="zh-CN"/>
        </w:rPr>
        <w:t>6.8本项目所属行业为：</w:t>
      </w:r>
      <w:r>
        <w:rPr>
          <w:rFonts w:hint="eastAsia"/>
          <w:b/>
          <w:bCs w:val="0"/>
          <w:color w:val="auto"/>
          <w:highlight w:val="none"/>
          <w:u w:val="single"/>
          <w:lang w:val="en-US" w:eastAsia="zh-CN"/>
        </w:rPr>
        <w:t xml:space="preserve"> </w:t>
      </w:r>
      <w:bookmarkEnd w:id="243"/>
      <w:r>
        <w:rPr>
          <w:rFonts w:hint="eastAsia"/>
          <w:b/>
          <w:bCs w:val="0"/>
          <w:color w:val="auto"/>
          <w:highlight w:val="none"/>
          <w:u w:val="single"/>
          <w:lang w:val="en-US" w:eastAsia="zh-CN"/>
        </w:rPr>
        <w:t xml:space="preserve">建筑业。 </w:t>
      </w:r>
    </w:p>
    <w:p>
      <w:pPr>
        <w:ind w:firstLine="480"/>
        <w:outlineLvl w:val="1"/>
        <w:rPr>
          <w:color w:val="auto"/>
          <w:highlight w:val="none"/>
        </w:rPr>
      </w:pPr>
      <w:bookmarkStart w:id="244" w:name="_Toc30601"/>
      <w:r>
        <w:rPr>
          <w:rFonts w:hint="eastAsia"/>
          <w:color w:val="auto"/>
          <w:highlight w:val="none"/>
        </w:rPr>
        <w:t>7.推荐成交候选供应商</w:t>
      </w:r>
      <w:bookmarkEnd w:id="244"/>
    </w:p>
    <w:p>
      <w:pPr>
        <w:ind w:firstLine="480"/>
        <w:rPr>
          <w:bCs/>
          <w:color w:val="auto"/>
          <w:highlight w:val="none"/>
        </w:rPr>
      </w:pPr>
      <w:r>
        <w:rPr>
          <w:rFonts w:hint="eastAsia"/>
          <w:bCs/>
          <w:color w:val="auto"/>
          <w:highlight w:val="none"/>
        </w:rPr>
        <w:t>7.1 磋商小组根据综合评分情况，按照评审得分由高到低顺序推荐3名以上成交候选供应商，并编写评审报告。</w:t>
      </w:r>
    </w:p>
    <w:p>
      <w:pPr>
        <w:ind w:firstLine="480"/>
        <w:rPr>
          <w:bCs/>
          <w:color w:val="auto"/>
          <w:highlight w:val="none"/>
        </w:rPr>
      </w:pPr>
      <w:r>
        <w:rPr>
          <w:rFonts w:hint="eastAsia"/>
          <w:bCs/>
          <w:color w:val="auto"/>
          <w:highlight w:val="none"/>
        </w:rPr>
        <w:t>7.2符合《政府采购竞争性磋商采购方式管理暂行办法》第二十一条第三款情形的，可以推荐2家成交候选供应商。评审得分相同的，按照最终报价由低到高的顺序推荐。评审得分且最终报价相同的并列。</w:t>
      </w:r>
    </w:p>
    <w:p>
      <w:pPr>
        <w:ind w:firstLine="480"/>
        <w:outlineLvl w:val="1"/>
        <w:rPr>
          <w:b/>
          <w:color w:val="auto"/>
          <w:highlight w:val="none"/>
        </w:rPr>
      </w:pPr>
      <w:bookmarkStart w:id="245" w:name="_Toc16397"/>
      <w:r>
        <w:rPr>
          <w:rFonts w:hint="eastAsia"/>
          <w:bCs/>
          <w:color w:val="auto"/>
          <w:highlight w:val="none"/>
        </w:rPr>
        <w:t xml:space="preserve">8. </w:t>
      </w:r>
      <w:r>
        <w:rPr>
          <w:rFonts w:hint="eastAsia"/>
          <w:color w:val="auto"/>
          <w:highlight w:val="none"/>
        </w:rPr>
        <w:t>终止采购</w:t>
      </w:r>
      <w:bookmarkEnd w:id="245"/>
    </w:p>
    <w:p>
      <w:pPr>
        <w:ind w:firstLine="480"/>
        <w:rPr>
          <w:bCs/>
          <w:color w:val="auto"/>
          <w:highlight w:val="none"/>
        </w:rPr>
      </w:pPr>
      <w:r>
        <w:rPr>
          <w:rFonts w:hint="eastAsia"/>
          <w:bCs/>
          <w:color w:val="auto"/>
          <w:highlight w:val="none"/>
        </w:rPr>
        <w:t>出现下列情形之一的，采购人或者采购代理机构应当终止竞争性磋商采购活动，发布项目终止公告并说明原因，重新开展采购活动：</w:t>
      </w:r>
    </w:p>
    <w:p>
      <w:pPr>
        <w:ind w:firstLine="480"/>
        <w:rPr>
          <w:bCs/>
          <w:color w:val="auto"/>
          <w:highlight w:val="none"/>
        </w:rPr>
      </w:pPr>
      <w:r>
        <w:rPr>
          <w:rFonts w:hint="eastAsia"/>
          <w:bCs/>
          <w:color w:val="auto"/>
          <w:highlight w:val="none"/>
        </w:rPr>
        <w:t>（一）因情况变化，不再符合规定的竞争性磋商采购方式适用情形的；</w:t>
      </w:r>
    </w:p>
    <w:p>
      <w:pPr>
        <w:ind w:firstLine="480"/>
        <w:rPr>
          <w:bCs/>
          <w:color w:val="auto"/>
          <w:highlight w:val="none"/>
        </w:rPr>
      </w:pPr>
      <w:r>
        <w:rPr>
          <w:rFonts w:hint="eastAsia"/>
          <w:bCs/>
          <w:color w:val="auto"/>
          <w:highlight w:val="none"/>
        </w:rPr>
        <w:t>（二）出现影响采购公正的违法、违规行为的；</w:t>
      </w:r>
    </w:p>
    <w:p>
      <w:pPr>
        <w:ind w:firstLine="480"/>
        <w:rPr>
          <w:bCs/>
          <w:color w:val="auto"/>
          <w:highlight w:val="none"/>
        </w:rPr>
      </w:pPr>
      <w:r>
        <w:rPr>
          <w:rFonts w:hint="eastAsia"/>
          <w:bCs/>
          <w:color w:val="auto"/>
          <w:highlight w:val="none"/>
        </w:rPr>
        <w:t>（三）除《政府采购竞争性磋商采购方式管理暂行办法》第二十一条第三款规定的情形外，在采购过程中符合要求的供应商或者报价未超过采购预算的供应商不足3家的。</w:t>
      </w:r>
    </w:p>
    <w:p>
      <w:pPr>
        <w:ind w:firstLine="480"/>
        <w:rPr>
          <w:color w:val="auto"/>
          <w:highlight w:val="none"/>
        </w:rPr>
      </w:pPr>
      <w:r>
        <w:rPr>
          <w:rFonts w:hint="eastAsia"/>
          <w:color w:val="auto"/>
          <w:highlight w:val="none"/>
        </w:rPr>
        <w:t>在采购活动中因重大变故，采购任务取消的，采购人或者采购代理机构应当终止采购活动，通知所有参加采购活动的供应商，并将项目实施情况和采购任务取消原因报送本级财政部门。</w:t>
      </w:r>
    </w:p>
    <w:p>
      <w:pPr>
        <w:ind w:firstLine="480"/>
        <w:rPr>
          <w:bCs/>
          <w:color w:val="auto"/>
          <w:highlight w:val="none"/>
        </w:rPr>
      </w:pPr>
      <w:r>
        <w:rPr>
          <w:rFonts w:hint="eastAsia"/>
          <w:bCs/>
          <w:color w:val="auto"/>
          <w:highlight w:val="none"/>
        </w:rPr>
        <w:br w:type="page"/>
      </w:r>
    </w:p>
    <w:p>
      <w:pPr>
        <w:ind w:firstLine="482"/>
        <w:jc w:val="center"/>
        <w:rPr>
          <w:color w:val="auto"/>
          <w:highlight w:val="none"/>
        </w:rPr>
      </w:pPr>
      <w:r>
        <w:rPr>
          <w:rFonts w:hint="eastAsia"/>
          <w:b/>
          <w:bCs/>
          <w:color w:val="auto"/>
          <w:szCs w:val="24"/>
          <w:highlight w:val="none"/>
        </w:rPr>
        <w:t>附表4、初步审查表</w:t>
      </w:r>
    </w:p>
    <w:tbl>
      <w:tblPr>
        <w:tblStyle w:val="33"/>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3488"/>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70" w:type="dxa"/>
            <w:vMerge w:val="restart"/>
            <w:tcBorders>
              <w:top w:val="single" w:color="auto" w:sz="4" w:space="0"/>
              <w:left w:val="single" w:color="auto" w:sz="4" w:space="0"/>
              <w:right w:val="single" w:color="auto" w:sz="4" w:space="0"/>
            </w:tcBorders>
            <w:vAlign w:val="center"/>
          </w:tcPr>
          <w:p>
            <w:pPr>
              <w:ind w:firstLine="0" w:firstLineChars="0"/>
              <w:jc w:val="center"/>
              <w:rPr>
                <w:b/>
                <w:color w:val="auto"/>
                <w:highlight w:val="none"/>
              </w:rPr>
            </w:pPr>
            <w:r>
              <w:rPr>
                <w:rFonts w:hint="eastAsia"/>
                <w:b/>
                <w:color w:val="auto"/>
                <w:highlight w:val="none"/>
              </w:rPr>
              <w:t>序号</w:t>
            </w:r>
          </w:p>
        </w:tc>
        <w:tc>
          <w:tcPr>
            <w:tcW w:w="3488" w:type="dxa"/>
            <w:vMerge w:val="restart"/>
            <w:tcBorders>
              <w:top w:val="single" w:color="auto" w:sz="4" w:space="0"/>
              <w:left w:val="single" w:color="auto" w:sz="4" w:space="0"/>
              <w:right w:val="single" w:color="auto" w:sz="4" w:space="0"/>
            </w:tcBorders>
            <w:vAlign w:val="center"/>
          </w:tcPr>
          <w:p>
            <w:pPr>
              <w:ind w:firstLine="0" w:firstLineChars="0"/>
              <w:jc w:val="center"/>
              <w:rPr>
                <w:b/>
                <w:color w:val="auto"/>
                <w:highlight w:val="none"/>
              </w:rPr>
            </w:pPr>
            <w:r>
              <w:rPr>
                <w:rFonts w:hint="eastAsia"/>
                <w:b/>
                <w:color w:val="auto"/>
                <w:highlight w:val="none"/>
              </w:rPr>
              <w:t>审查项目</w:t>
            </w:r>
          </w:p>
        </w:tc>
        <w:tc>
          <w:tcPr>
            <w:tcW w:w="4361" w:type="dxa"/>
            <w:vMerge w:val="restart"/>
            <w:tcBorders>
              <w:top w:val="single" w:color="auto" w:sz="4" w:space="0"/>
              <w:left w:val="single" w:color="auto" w:sz="4" w:space="0"/>
              <w:right w:val="single" w:color="auto" w:sz="4" w:space="0"/>
            </w:tcBorders>
            <w:vAlign w:val="center"/>
          </w:tcPr>
          <w:p>
            <w:pPr>
              <w:ind w:firstLine="0" w:firstLineChars="0"/>
              <w:jc w:val="center"/>
              <w:rPr>
                <w:b/>
                <w:color w:val="auto"/>
                <w:highlight w:val="none"/>
              </w:rPr>
            </w:pPr>
            <w:r>
              <w:rPr>
                <w:rFonts w:hint="eastAsia"/>
                <w:b/>
                <w:color w:val="auto"/>
                <w:highlight w:val="none"/>
              </w:rPr>
              <w:t>有效投标认定条件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70" w:type="dxa"/>
            <w:vMerge w:val="continue"/>
            <w:tcBorders>
              <w:left w:val="single" w:color="auto" w:sz="4" w:space="0"/>
              <w:bottom w:val="single" w:color="auto" w:sz="4" w:space="0"/>
              <w:right w:val="single" w:color="auto" w:sz="4" w:space="0"/>
            </w:tcBorders>
            <w:vAlign w:val="center"/>
          </w:tcPr>
          <w:p>
            <w:pPr>
              <w:ind w:firstLine="482"/>
              <w:jc w:val="center"/>
              <w:rPr>
                <w:b/>
                <w:color w:val="auto"/>
                <w:highlight w:val="none"/>
              </w:rPr>
            </w:pPr>
          </w:p>
        </w:tc>
        <w:tc>
          <w:tcPr>
            <w:tcW w:w="3488" w:type="dxa"/>
            <w:vMerge w:val="continue"/>
            <w:tcBorders>
              <w:left w:val="single" w:color="auto" w:sz="4" w:space="0"/>
              <w:bottom w:val="single" w:color="auto" w:sz="4" w:space="0"/>
              <w:right w:val="single" w:color="auto" w:sz="4" w:space="0"/>
            </w:tcBorders>
            <w:vAlign w:val="center"/>
          </w:tcPr>
          <w:p>
            <w:pPr>
              <w:ind w:firstLine="482"/>
              <w:jc w:val="both"/>
              <w:rPr>
                <w:b/>
                <w:color w:val="auto"/>
                <w:highlight w:val="none"/>
              </w:rPr>
            </w:pPr>
          </w:p>
        </w:tc>
        <w:tc>
          <w:tcPr>
            <w:tcW w:w="4361" w:type="dxa"/>
            <w:vMerge w:val="continue"/>
            <w:tcBorders>
              <w:left w:val="single" w:color="auto" w:sz="4" w:space="0"/>
              <w:bottom w:val="single" w:color="auto" w:sz="4" w:space="0"/>
              <w:right w:val="single" w:color="auto" w:sz="4" w:space="0"/>
            </w:tcBorders>
            <w:vAlign w:val="center"/>
          </w:tcPr>
          <w:p>
            <w:pPr>
              <w:ind w:firstLine="482"/>
              <w:jc w:val="both"/>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1</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lang w:eastAsia="zh-CN"/>
              </w:rPr>
              <w:t>供应商</w:t>
            </w:r>
            <w:r>
              <w:rPr>
                <w:rFonts w:hint="eastAsia"/>
                <w:color w:val="auto"/>
                <w:highlight w:val="none"/>
              </w:rPr>
              <w:t>的资格</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符合竞争性磋商文件的</w:t>
            </w:r>
            <w:r>
              <w:rPr>
                <w:rFonts w:hint="eastAsia"/>
                <w:color w:val="auto"/>
                <w:highlight w:val="none"/>
                <w:lang w:eastAsia="zh-CN"/>
              </w:rPr>
              <w:t>供应商</w:t>
            </w:r>
            <w:r>
              <w:rPr>
                <w:rFonts w:hint="eastAsia"/>
                <w:color w:val="auto"/>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lang w:val="en-US" w:eastAsia="zh-CN"/>
              </w:rPr>
              <w:t>响应</w:t>
            </w:r>
            <w:r>
              <w:rPr>
                <w:rFonts w:hint="eastAsia"/>
                <w:color w:val="auto"/>
                <w:highlight w:val="none"/>
              </w:rPr>
              <w:t>文件递交</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3</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lang w:val="en-US" w:eastAsia="zh-CN"/>
              </w:rPr>
              <w:t>响应</w:t>
            </w:r>
            <w:r>
              <w:rPr>
                <w:rFonts w:hint="eastAsia"/>
                <w:color w:val="auto"/>
                <w:highlight w:val="none"/>
              </w:rPr>
              <w:t>报价</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4</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lang w:val="en-US" w:eastAsia="zh-CN"/>
              </w:rPr>
              <w:t>响应</w:t>
            </w:r>
            <w:r>
              <w:rPr>
                <w:rFonts w:hint="eastAsia"/>
                <w:color w:val="auto"/>
                <w:highlight w:val="none"/>
              </w:rPr>
              <w:t>文件的密封、签署与盖章</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5</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投标有效期</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投标有效期满足60天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6</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lang w:val="en-US" w:eastAsia="zh-CN"/>
              </w:rPr>
              <w:t>合同履行期限（计划工期）</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7</w:t>
            </w:r>
          </w:p>
        </w:tc>
        <w:tc>
          <w:tcPr>
            <w:tcW w:w="34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eastAsia="宋体"/>
                <w:color w:val="auto"/>
                <w:highlight w:val="none"/>
                <w:lang w:eastAsia="zh-CN"/>
              </w:rPr>
            </w:pPr>
            <w:r>
              <w:rPr>
                <w:rFonts w:hint="eastAsia"/>
                <w:color w:val="auto"/>
                <w:highlight w:val="none"/>
              </w:rPr>
              <w:t>其  它</w:t>
            </w:r>
          </w:p>
        </w:tc>
        <w:tc>
          <w:tcPr>
            <w:tcW w:w="4361"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无其它无效投标认定条件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61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b/>
                <w:color w:val="auto"/>
                <w:highlight w:val="none"/>
              </w:rPr>
              <w:t>结论</w:t>
            </w:r>
          </w:p>
        </w:tc>
      </w:tr>
    </w:tbl>
    <w:p>
      <w:pPr>
        <w:ind w:firstLine="440"/>
        <w:jc w:val="center"/>
        <w:rPr>
          <w:color w:val="auto"/>
          <w:sz w:val="22"/>
          <w:highlight w:val="none"/>
        </w:rPr>
      </w:pPr>
    </w:p>
    <w:p>
      <w:pPr>
        <w:ind w:firstLine="480"/>
        <w:outlineLvl w:val="1"/>
        <w:rPr>
          <w:color w:val="auto"/>
          <w:highlight w:val="none"/>
        </w:rPr>
      </w:pPr>
      <w:bookmarkStart w:id="246" w:name="_Toc9413"/>
      <w:bookmarkStart w:id="247" w:name="_Toc23458"/>
      <w:r>
        <w:rPr>
          <w:rFonts w:hint="eastAsia"/>
          <w:color w:val="auto"/>
          <w:highlight w:val="none"/>
        </w:rPr>
        <w:t>1、表中只需填写“√/通过”或“×/不通过”。</w:t>
      </w:r>
      <w:bookmarkEnd w:id="246"/>
      <w:bookmarkEnd w:id="247"/>
    </w:p>
    <w:p>
      <w:pPr>
        <w:ind w:firstLine="480"/>
        <w:rPr>
          <w:color w:val="auto"/>
          <w:highlight w:val="none"/>
        </w:rPr>
      </w:pPr>
      <w:r>
        <w:rPr>
          <w:rFonts w:hint="eastAsia"/>
          <w:color w:val="auto"/>
          <w:highlight w:val="none"/>
        </w:rPr>
        <w:t>2、在结论中按“一项否决”的原则，只有全部是√/通过的，填写“合格”；只要其中有一项是×/不通过的，填写“不合格”。</w:t>
      </w:r>
    </w:p>
    <w:p>
      <w:pPr>
        <w:ind w:firstLine="480"/>
        <w:outlineLvl w:val="1"/>
        <w:rPr>
          <w:color w:val="auto"/>
          <w:highlight w:val="none"/>
        </w:rPr>
      </w:pPr>
      <w:bookmarkStart w:id="248" w:name="_Toc20660"/>
      <w:bookmarkStart w:id="249" w:name="_Toc21536"/>
      <w:r>
        <w:rPr>
          <w:rFonts w:hint="eastAsia"/>
          <w:color w:val="auto"/>
          <w:highlight w:val="none"/>
        </w:rPr>
        <w:t>3、结论是合格的，才能进入下一轮；不合格的被淘汰。</w:t>
      </w:r>
      <w:bookmarkEnd w:id="248"/>
      <w:bookmarkEnd w:id="249"/>
    </w:p>
    <w:p>
      <w:pPr>
        <w:ind w:firstLine="482"/>
        <w:rPr>
          <w:rFonts w:ascii="Times New Roman" w:hAnsi="Times New Roman"/>
          <w:b/>
          <w:bCs/>
          <w:color w:val="auto"/>
          <w:szCs w:val="24"/>
          <w:highlight w:val="none"/>
        </w:rPr>
      </w:pPr>
      <w:r>
        <w:rPr>
          <w:rFonts w:hint="eastAsia" w:ascii="Times New Roman" w:hAnsi="Times New Roman"/>
          <w:b/>
          <w:bCs/>
          <w:color w:val="auto"/>
          <w:szCs w:val="24"/>
          <w:highlight w:val="none"/>
        </w:rPr>
        <w:br w:type="page"/>
      </w:r>
    </w:p>
    <w:p>
      <w:pPr>
        <w:ind w:firstLine="482"/>
        <w:jc w:val="center"/>
        <w:outlineLvl w:val="0"/>
        <w:rPr>
          <w:color w:val="auto"/>
          <w:szCs w:val="24"/>
          <w:highlight w:val="none"/>
        </w:rPr>
      </w:pPr>
      <w:bookmarkStart w:id="250" w:name="_Toc6875"/>
      <w:bookmarkStart w:id="251" w:name="_Toc25726"/>
      <w:r>
        <w:rPr>
          <w:rFonts w:hint="eastAsia" w:ascii="Times New Roman" w:hAnsi="Times New Roman"/>
          <w:b/>
          <w:bCs/>
          <w:color w:val="auto"/>
          <w:szCs w:val="24"/>
          <w:highlight w:val="none"/>
        </w:rPr>
        <w:t>附件5、二次报价表</w:t>
      </w:r>
      <w:bookmarkEnd w:id="250"/>
      <w:bookmarkEnd w:id="251"/>
    </w:p>
    <w:p>
      <w:pPr>
        <w:ind w:firstLine="640"/>
        <w:jc w:val="center"/>
        <w:rPr>
          <w:color w:val="auto"/>
          <w:sz w:val="32"/>
          <w:szCs w:val="32"/>
          <w:highlight w:val="none"/>
        </w:rPr>
      </w:pPr>
      <w:r>
        <w:rPr>
          <w:rFonts w:hint="eastAsia"/>
          <w:color w:val="auto"/>
          <w:sz w:val="32"/>
          <w:szCs w:val="32"/>
          <w:highlight w:val="none"/>
        </w:rPr>
        <w:t>（</w:t>
      </w:r>
      <w:r>
        <w:rPr>
          <w:rFonts w:hint="eastAsia"/>
          <w:color w:val="auto"/>
          <w:szCs w:val="24"/>
          <w:highlight w:val="none"/>
        </w:rPr>
        <w:t>另单独打印携带</w:t>
      </w:r>
      <w:r>
        <w:rPr>
          <w:rFonts w:hint="eastAsia"/>
          <w:color w:val="auto"/>
          <w:sz w:val="32"/>
          <w:szCs w:val="32"/>
          <w:highlight w:val="none"/>
        </w:rPr>
        <w:t>）</w:t>
      </w:r>
    </w:p>
    <w:p>
      <w:pPr>
        <w:tabs>
          <w:tab w:val="left" w:pos="6020"/>
        </w:tabs>
        <w:ind w:left="153" w:right="-20" w:firstLine="482"/>
        <w:rPr>
          <w:b/>
          <w:bCs/>
          <w:color w:val="auto"/>
          <w:highlight w:val="none"/>
        </w:rPr>
      </w:pPr>
      <w:r>
        <w:rPr>
          <w:b/>
          <w:bCs/>
          <w:color w:val="auto"/>
          <w:highlight w:val="none"/>
        </w:rPr>
        <w:t>项目名称：</w:t>
      </w:r>
    </w:p>
    <w:p>
      <w:pPr>
        <w:tabs>
          <w:tab w:val="left" w:pos="6020"/>
        </w:tabs>
        <w:ind w:left="153" w:right="-20" w:firstLine="482"/>
        <w:rPr>
          <w:b/>
          <w:bCs/>
          <w:color w:val="auto"/>
          <w:highlight w:val="none"/>
        </w:rPr>
      </w:pPr>
      <w:r>
        <w:rPr>
          <w:b/>
          <w:bCs/>
          <w:color w:val="auto"/>
          <w:highlight w:val="none"/>
        </w:rPr>
        <w:t>项目编号：</w:t>
      </w:r>
    </w:p>
    <w:tbl>
      <w:tblPr>
        <w:tblStyle w:val="33"/>
        <w:tblW w:w="9359" w:type="dxa"/>
        <w:tblInd w:w="0" w:type="dxa"/>
        <w:tblLayout w:type="fixed"/>
        <w:tblCellMar>
          <w:top w:w="0" w:type="dxa"/>
          <w:left w:w="0" w:type="dxa"/>
          <w:bottom w:w="0" w:type="dxa"/>
          <w:right w:w="0" w:type="dxa"/>
        </w:tblCellMar>
      </w:tblPr>
      <w:tblGrid>
        <w:gridCol w:w="3153"/>
        <w:gridCol w:w="6206"/>
      </w:tblGrid>
      <w:tr>
        <w:trPr>
          <w:trHeight w:val="925" w:hRule="exact"/>
        </w:trPr>
        <w:tc>
          <w:tcPr>
            <w:tcW w:w="3153" w:type="dxa"/>
            <w:tcBorders>
              <w:top w:val="single" w:color="000000" w:sz="4" w:space="0"/>
              <w:left w:val="single" w:color="000000" w:sz="4" w:space="0"/>
              <w:bottom w:val="single" w:color="000000" w:sz="4" w:space="0"/>
              <w:right w:val="single" w:color="000000" w:sz="4" w:space="0"/>
            </w:tcBorders>
            <w:vAlign w:val="center"/>
          </w:tcPr>
          <w:p>
            <w:pPr>
              <w:ind w:right="406" w:firstLine="0" w:firstLineChars="0"/>
              <w:jc w:val="center"/>
              <w:rPr>
                <w:b/>
                <w:bCs/>
                <w:color w:val="auto"/>
                <w:highlight w:val="none"/>
              </w:rPr>
            </w:pPr>
            <w:r>
              <w:rPr>
                <w:rFonts w:hint="eastAsia"/>
                <w:b/>
                <w:bCs/>
                <w:color w:val="auto"/>
                <w:highlight w:val="none"/>
              </w:rPr>
              <w:t>供应商名称</w:t>
            </w:r>
          </w:p>
        </w:tc>
        <w:tc>
          <w:tcPr>
            <w:tcW w:w="62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bCs/>
                <w:color w:val="auto"/>
                <w:highlight w:val="none"/>
              </w:rPr>
            </w:pPr>
          </w:p>
        </w:tc>
      </w:tr>
      <w:tr>
        <w:tblPrEx>
          <w:tblCellMar>
            <w:top w:w="0" w:type="dxa"/>
            <w:left w:w="0" w:type="dxa"/>
            <w:bottom w:w="0" w:type="dxa"/>
            <w:right w:w="0" w:type="dxa"/>
          </w:tblCellMar>
        </w:tblPrEx>
        <w:trPr>
          <w:trHeight w:val="1847" w:hRule="exact"/>
        </w:trPr>
        <w:tc>
          <w:tcPr>
            <w:tcW w:w="3153" w:type="dxa"/>
            <w:tcBorders>
              <w:top w:val="single" w:color="000000" w:sz="4" w:space="0"/>
              <w:left w:val="single" w:color="000000" w:sz="4" w:space="0"/>
              <w:bottom w:val="single" w:color="000000" w:sz="4" w:space="0"/>
              <w:right w:val="single" w:color="000000" w:sz="4" w:space="0"/>
            </w:tcBorders>
            <w:vAlign w:val="center"/>
          </w:tcPr>
          <w:p>
            <w:pPr>
              <w:ind w:right="406" w:firstLine="0" w:firstLineChars="0"/>
              <w:jc w:val="center"/>
              <w:rPr>
                <w:b/>
                <w:bCs/>
                <w:color w:val="auto"/>
                <w:highlight w:val="none"/>
              </w:rPr>
            </w:pPr>
            <w:r>
              <w:rPr>
                <w:rFonts w:hint="eastAsia"/>
                <w:b/>
                <w:bCs/>
                <w:color w:val="auto"/>
                <w:highlight w:val="none"/>
              </w:rPr>
              <w:t>最终报价</w:t>
            </w:r>
          </w:p>
        </w:tc>
        <w:tc>
          <w:tcPr>
            <w:tcW w:w="620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color w:val="auto"/>
                <w:highlight w:val="none"/>
                <w:u w:val="single"/>
              </w:rPr>
            </w:pPr>
            <w:r>
              <w:rPr>
                <w:rFonts w:hint="eastAsia"/>
                <w:color w:val="auto"/>
                <w:highlight w:val="none"/>
              </w:rPr>
              <w:t>大写：人民币</w:t>
            </w:r>
          </w:p>
          <w:p>
            <w:pPr>
              <w:ind w:firstLine="0" w:firstLineChars="0"/>
              <w:rPr>
                <w:rFonts w:ascii="Times New Roman" w:hAnsi="Times New Roman"/>
                <w:color w:val="auto"/>
                <w:kern w:val="2"/>
                <w:szCs w:val="24"/>
                <w:highlight w:val="none"/>
              </w:rPr>
            </w:pPr>
          </w:p>
          <w:p>
            <w:pPr>
              <w:ind w:firstLine="0" w:firstLineChars="0"/>
              <w:rPr>
                <w:color w:val="auto"/>
                <w:highlight w:val="none"/>
              </w:rPr>
            </w:pPr>
            <w:r>
              <w:rPr>
                <w:rFonts w:hint="eastAsia" w:ascii="Times New Roman" w:hAnsi="Times New Roman"/>
                <w:color w:val="auto"/>
                <w:kern w:val="2"/>
                <w:szCs w:val="24"/>
                <w:highlight w:val="none"/>
              </w:rPr>
              <w:t>小写：¥</w:t>
            </w:r>
          </w:p>
        </w:tc>
      </w:tr>
      <w:tr>
        <w:tblPrEx>
          <w:tblCellMar>
            <w:top w:w="0" w:type="dxa"/>
            <w:left w:w="0" w:type="dxa"/>
            <w:bottom w:w="0" w:type="dxa"/>
            <w:right w:w="0" w:type="dxa"/>
          </w:tblCellMar>
        </w:tblPrEx>
        <w:trPr>
          <w:trHeight w:val="1467" w:hRule="exact"/>
        </w:trPr>
        <w:tc>
          <w:tcPr>
            <w:tcW w:w="3153" w:type="dxa"/>
            <w:tcBorders>
              <w:top w:val="single" w:color="000000" w:sz="4" w:space="0"/>
              <w:left w:val="single" w:color="000000" w:sz="4" w:space="0"/>
              <w:bottom w:val="single" w:color="000000" w:sz="4" w:space="0"/>
              <w:right w:val="single" w:color="000000" w:sz="4" w:space="0"/>
            </w:tcBorders>
            <w:vAlign w:val="center"/>
          </w:tcPr>
          <w:p>
            <w:pPr>
              <w:ind w:right="406" w:firstLine="0" w:firstLineChars="0"/>
              <w:jc w:val="center"/>
              <w:rPr>
                <w:rFonts w:hint="eastAsia"/>
                <w:b/>
                <w:bCs/>
                <w:color w:val="auto"/>
                <w:highlight w:val="none"/>
              </w:rPr>
            </w:pPr>
            <w:r>
              <w:rPr>
                <w:rFonts w:hint="eastAsia"/>
                <w:b/>
                <w:bCs/>
                <w:color w:val="auto"/>
                <w:highlight w:val="none"/>
              </w:rPr>
              <w:t>合同履行期限</w:t>
            </w:r>
          </w:p>
          <w:p>
            <w:pPr>
              <w:ind w:right="406" w:firstLine="0" w:firstLineChars="0"/>
              <w:jc w:val="center"/>
              <w:rPr>
                <w:rFonts w:hint="eastAsia" w:eastAsia="宋体"/>
                <w:b/>
                <w:bCs/>
                <w:color w:val="auto"/>
                <w:highlight w:val="none"/>
                <w:lang w:eastAsia="zh-CN"/>
              </w:rPr>
            </w:pPr>
            <w:r>
              <w:rPr>
                <w:rFonts w:hint="eastAsia"/>
                <w:b/>
                <w:bCs/>
                <w:color w:val="auto"/>
                <w:highlight w:val="none"/>
                <w:lang w:eastAsia="zh-CN"/>
              </w:rPr>
              <w:t>（</w:t>
            </w:r>
            <w:r>
              <w:rPr>
                <w:rFonts w:hint="eastAsia"/>
                <w:b/>
                <w:bCs/>
                <w:color w:val="auto"/>
                <w:highlight w:val="none"/>
                <w:lang w:val="en-US" w:eastAsia="zh-CN"/>
              </w:rPr>
              <w:t>计划工期</w:t>
            </w:r>
            <w:r>
              <w:rPr>
                <w:rFonts w:hint="eastAsia"/>
                <w:b/>
                <w:bCs/>
                <w:color w:val="auto"/>
                <w:highlight w:val="none"/>
                <w:lang w:eastAsia="zh-CN"/>
              </w:rPr>
              <w:t>）</w:t>
            </w:r>
          </w:p>
        </w:tc>
        <w:tc>
          <w:tcPr>
            <w:tcW w:w="6206" w:type="dxa"/>
            <w:tcBorders>
              <w:top w:val="single" w:color="000000" w:sz="4" w:space="0"/>
              <w:left w:val="single" w:color="000000" w:sz="4" w:space="0"/>
              <w:bottom w:val="single" w:color="000000" w:sz="4" w:space="0"/>
              <w:right w:val="single" w:color="000000" w:sz="4" w:space="0"/>
            </w:tcBorders>
            <w:vAlign w:val="center"/>
          </w:tcPr>
          <w:p>
            <w:pPr>
              <w:ind w:firstLine="480"/>
              <w:rPr>
                <w:color w:val="auto"/>
                <w:highlight w:val="none"/>
              </w:rPr>
            </w:pPr>
          </w:p>
        </w:tc>
      </w:tr>
      <w:tr>
        <w:tblPrEx>
          <w:tblCellMar>
            <w:top w:w="0" w:type="dxa"/>
            <w:left w:w="0" w:type="dxa"/>
            <w:bottom w:w="0" w:type="dxa"/>
            <w:right w:w="0" w:type="dxa"/>
          </w:tblCellMar>
        </w:tblPrEx>
        <w:trPr>
          <w:trHeight w:val="1337" w:hRule="exact"/>
        </w:trPr>
        <w:tc>
          <w:tcPr>
            <w:tcW w:w="3153" w:type="dxa"/>
            <w:tcBorders>
              <w:top w:val="single" w:color="000000" w:sz="4" w:space="0"/>
              <w:left w:val="single" w:color="000000" w:sz="4" w:space="0"/>
              <w:bottom w:val="single" w:color="000000" w:sz="4" w:space="0"/>
              <w:right w:val="single" w:color="000000" w:sz="4" w:space="0"/>
            </w:tcBorders>
            <w:vAlign w:val="center"/>
          </w:tcPr>
          <w:p>
            <w:pPr>
              <w:ind w:right="406" w:firstLine="0" w:firstLineChars="0"/>
              <w:jc w:val="center"/>
              <w:rPr>
                <w:b/>
                <w:bCs/>
                <w:color w:val="auto"/>
                <w:highlight w:val="none"/>
              </w:rPr>
            </w:pPr>
            <w:r>
              <w:rPr>
                <w:rFonts w:hint="eastAsia"/>
                <w:b/>
                <w:bCs/>
                <w:color w:val="auto"/>
                <w:highlight w:val="none"/>
                <w:lang w:eastAsia="zh-CN"/>
              </w:rPr>
              <w:t>供应商</w:t>
            </w:r>
            <w:r>
              <w:rPr>
                <w:rFonts w:hint="eastAsia"/>
                <w:b/>
                <w:bCs/>
                <w:color w:val="auto"/>
                <w:highlight w:val="none"/>
              </w:rPr>
              <w:t>承诺的其他条件</w:t>
            </w:r>
          </w:p>
        </w:tc>
        <w:tc>
          <w:tcPr>
            <w:tcW w:w="62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bCs/>
                <w:color w:val="auto"/>
                <w:highlight w:val="none"/>
              </w:rPr>
            </w:pPr>
          </w:p>
        </w:tc>
      </w:tr>
    </w:tbl>
    <w:p>
      <w:pPr>
        <w:ind w:firstLine="480"/>
        <w:rPr>
          <w:color w:val="auto"/>
          <w:highlight w:val="none"/>
        </w:rPr>
      </w:pPr>
    </w:p>
    <w:p>
      <w:pPr>
        <w:ind w:firstLine="480"/>
        <w:rPr>
          <w:color w:val="auto"/>
          <w:highlight w:val="none"/>
        </w:rPr>
      </w:pPr>
    </w:p>
    <w:p>
      <w:pPr>
        <w:ind w:firstLine="480"/>
        <w:rPr>
          <w:color w:val="auto"/>
          <w:highlight w:val="none"/>
        </w:rPr>
      </w:pPr>
      <w:r>
        <w:rPr>
          <w:rFonts w:hint="eastAsia"/>
          <w:color w:val="auto"/>
          <w:highlight w:val="none"/>
        </w:rPr>
        <w:t>供应商名称：（填写单位名称并加盖公章）</w:t>
      </w:r>
    </w:p>
    <w:p>
      <w:pPr>
        <w:ind w:firstLine="480"/>
        <w:rPr>
          <w:color w:val="auto"/>
          <w:highlight w:val="none"/>
        </w:rPr>
      </w:pPr>
      <w:r>
        <w:rPr>
          <w:rFonts w:hint="eastAsia"/>
          <w:color w:val="auto"/>
          <w:highlight w:val="none"/>
        </w:rPr>
        <w:t>法定代表人或授权代表：（签字或盖章）</w:t>
      </w:r>
    </w:p>
    <w:p>
      <w:pPr>
        <w:ind w:firstLine="480"/>
        <w:rPr>
          <w:rFonts w:cs="微软雅黑"/>
          <w:color w:val="auto"/>
          <w:highlight w:val="none"/>
        </w:rPr>
      </w:pPr>
      <w:r>
        <w:rPr>
          <w:rFonts w:hint="eastAsia"/>
          <w:color w:val="auto"/>
          <w:highlight w:val="none"/>
        </w:rPr>
        <w:t>日  期：</w:t>
      </w:r>
    </w:p>
    <w:p>
      <w:pPr>
        <w:ind w:left="153" w:right="74" w:firstLine="480"/>
        <w:rPr>
          <w:rFonts w:cs="微软雅黑"/>
          <w:color w:val="auto"/>
          <w:highlight w:val="none"/>
        </w:rPr>
      </w:pPr>
      <w:r>
        <w:rPr>
          <w:rFonts w:cs="微软雅黑"/>
          <w:color w:val="auto"/>
          <w:highlight w:val="none"/>
        </w:rPr>
        <w:t>说明</w:t>
      </w:r>
      <w:r>
        <w:rPr>
          <w:rFonts w:cs="微软雅黑"/>
          <w:color w:val="auto"/>
          <w:spacing w:val="-14"/>
          <w:highlight w:val="none"/>
        </w:rPr>
        <w:t>：</w:t>
      </w:r>
      <w:r>
        <w:rPr>
          <w:color w:val="auto"/>
          <w:highlight w:val="none"/>
        </w:rPr>
        <w:t>1</w:t>
      </w:r>
      <w:r>
        <w:rPr>
          <w:rFonts w:cs="微软雅黑"/>
          <w:color w:val="auto"/>
          <w:spacing w:val="-14"/>
          <w:highlight w:val="none"/>
        </w:rPr>
        <w:t>、</w:t>
      </w:r>
      <w:r>
        <w:rPr>
          <w:rFonts w:cs="微软雅黑"/>
          <w:color w:val="auto"/>
          <w:highlight w:val="none"/>
        </w:rPr>
        <w:t>本表价格</w:t>
      </w:r>
      <w:r>
        <w:rPr>
          <w:rFonts w:cs="微软雅黑"/>
          <w:color w:val="auto"/>
          <w:spacing w:val="2"/>
          <w:highlight w:val="none"/>
        </w:rPr>
        <w:t>一</w:t>
      </w:r>
      <w:r>
        <w:rPr>
          <w:rFonts w:cs="微软雅黑"/>
          <w:color w:val="auto"/>
          <w:highlight w:val="none"/>
        </w:rPr>
        <w:t>栏空白</w:t>
      </w:r>
      <w:r>
        <w:rPr>
          <w:rFonts w:cs="微软雅黑"/>
          <w:color w:val="auto"/>
          <w:spacing w:val="-14"/>
          <w:highlight w:val="none"/>
        </w:rPr>
        <w:t>，</w:t>
      </w:r>
      <w:r>
        <w:rPr>
          <w:rFonts w:cs="微软雅黑"/>
          <w:color w:val="auto"/>
          <w:highlight w:val="none"/>
        </w:rPr>
        <w:t>落款处</w:t>
      </w:r>
      <w:r>
        <w:rPr>
          <w:rFonts w:hint="eastAsia" w:cs="微软雅黑"/>
          <w:color w:val="auto"/>
          <w:highlight w:val="none"/>
        </w:rPr>
        <w:t>供应商</w:t>
      </w:r>
      <w:r>
        <w:rPr>
          <w:rFonts w:cs="微软雅黑"/>
          <w:color w:val="auto"/>
          <w:highlight w:val="none"/>
        </w:rPr>
        <w:t>名</w:t>
      </w:r>
      <w:r>
        <w:rPr>
          <w:rFonts w:cs="微软雅黑"/>
          <w:color w:val="auto"/>
          <w:spacing w:val="-14"/>
          <w:highlight w:val="none"/>
        </w:rPr>
        <w:t>称</w:t>
      </w:r>
      <w:r>
        <w:rPr>
          <w:rFonts w:cs="微软雅黑"/>
          <w:color w:val="auto"/>
          <w:highlight w:val="none"/>
        </w:rPr>
        <w:t>（盖章</w:t>
      </w:r>
      <w:r>
        <w:rPr>
          <w:rFonts w:cs="微软雅黑"/>
          <w:color w:val="auto"/>
          <w:spacing w:val="-14"/>
          <w:highlight w:val="none"/>
        </w:rPr>
        <w:t>）</w:t>
      </w:r>
      <w:r>
        <w:rPr>
          <w:rFonts w:cs="微软雅黑"/>
          <w:color w:val="auto"/>
          <w:highlight w:val="none"/>
        </w:rPr>
        <w:t>处由</w:t>
      </w:r>
      <w:r>
        <w:rPr>
          <w:rFonts w:hint="eastAsia" w:cs="微软雅黑"/>
          <w:color w:val="auto"/>
          <w:highlight w:val="none"/>
        </w:rPr>
        <w:t>供应商</w:t>
      </w:r>
      <w:r>
        <w:rPr>
          <w:rFonts w:cs="微软雅黑"/>
          <w:color w:val="auto"/>
          <w:highlight w:val="none"/>
        </w:rPr>
        <w:t>事先加盖公章</w:t>
      </w:r>
      <w:r>
        <w:rPr>
          <w:rFonts w:cs="微软雅黑"/>
          <w:color w:val="auto"/>
          <w:spacing w:val="-14"/>
          <w:highlight w:val="none"/>
        </w:rPr>
        <w:t>，</w:t>
      </w:r>
      <w:r>
        <w:rPr>
          <w:rFonts w:hint="eastAsia" w:cs="微软雅黑"/>
          <w:color w:val="auto"/>
          <w:highlight w:val="none"/>
        </w:rPr>
        <w:t>供应商应尽量避免书写错误，并准备充足数量的本表格（建议不少于3份）</w:t>
      </w:r>
      <w:r>
        <w:rPr>
          <w:rFonts w:cs="微软雅黑"/>
          <w:color w:val="auto"/>
          <w:highlight w:val="none"/>
        </w:rPr>
        <w:t>，不与竞争性磋商响应文件一同装订，由</w:t>
      </w:r>
      <w:r>
        <w:rPr>
          <w:rFonts w:hint="eastAsia" w:cs="微软雅黑"/>
          <w:color w:val="auto"/>
          <w:highlight w:val="none"/>
        </w:rPr>
        <w:t>供应商</w:t>
      </w:r>
      <w:r>
        <w:rPr>
          <w:rFonts w:cs="微软雅黑"/>
          <w:color w:val="auto"/>
          <w:highlight w:val="none"/>
        </w:rPr>
        <w:t>代表随身携带至</w:t>
      </w:r>
      <w:r>
        <w:rPr>
          <w:rFonts w:hint="eastAsia" w:cs="微软雅黑"/>
          <w:color w:val="auto"/>
          <w:highlight w:val="none"/>
        </w:rPr>
        <w:t>磋商</w:t>
      </w:r>
      <w:r>
        <w:rPr>
          <w:rFonts w:cs="微软雅黑"/>
          <w:color w:val="auto"/>
          <w:highlight w:val="none"/>
        </w:rPr>
        <w:t>现场；</w:t>
      </w:r>
    </w:p>
    <w:p>
      <w:pPr>
        <w:ind w:firstLine="720" w:firstLineChars="300"/>
        <w:rPr>
          <w:color w:val="auto"/>
          <w:highlight w:val="none"/>
        </w:rPr>
      </w:pPr>
      <w:r>
        <w:rPr>
          <w:color w:val="auto"/>
          <w:highlight w:val="none"/>
        </w:rPr>
        <w:t>2</w:t>
      </w:r>
      <w:r>
        <w:rPr>
          <w:rFonts w:cs="微软雅黑"/>
          <w:color w:val="auto"/>
          <w:highlight w:val="none"/>
        </w:rPr>
        <w:t>、本表中</w:t>
      </w:r>
      <w:r>
        <w:rPr>
          <w:rFonts w:hint="eastAsia" w:cs="微软雅黑"/>
          <w:color w:val="auto"/>
          <w:highlight w:val="none"/>
        </w:rPr>
        <w:t>磋商</w:t>
      </w:r>
      <w:r>
        <w:rPr>
          <w:rFonts w:cs="微软雅黑"/>
          <w:color w:val="auto"/>
          <w:highlight w:val="none"/>
        </w:rPr>
        <w:t>报价在开标后，由</w:t>
      </w:r>
      <w:r>
        <w:rPr>
          <w:rFonts w:hint="eastAsia" w:cs="微软雅黑"/>
          <w:color w:val="auto"/>
          <w:highlight w:val="none"/>
        </w:rPr>
        <w:t>供应商</w:t>
      </w:r>
      <w:r>
        <w:rPr>
          <w:rFonts w:cs="微软雅黑"/>
          <w:color w:val="auto"/>
          <w:highlight w:val="none"/>
        </w:rPr>
        <w:t>根据现场开标情况，在</w:t>
      </w:r>
      <w:r>
        <w:rPr>
          <w:rFonts w:hint="eastAsia" w:cs="微软雅黑"/>
          <w:color w:val="auto"/>
          <w:highlight w:val="none"/>
        </w:rPr>
        <w:t>磋商</w:t>
      </w:r>
      <w:r>
        <w:rPr>
          <w:rFonts w:cs="微软雅黑"/>
          <w:color w:val="auto"/>
          <w:highlight w:val="none"/>
        </w:rPr>
        <w:t>现场手工填写作为</w:t>
      </w:r>
      <w:r>
        <w:rPr>
          <w:rFonts w:hint="eastAsia" w:cs="微软雅黑"/>
          <w:color w:val="auto"/>
          <w:highlight w:val="none"/>
        </w:rPr>
        <w:t>供应商</w:t>
      </w:r>
      <w:r>
        <w:rPr>
          <w:rFonts w:cs="微软雅黑"/>
          <w:color w:val="auto"/>
          <w:highlight w:val="none"/>
        </w:rPr>
        <w:t>对本项目的最终报价。</w:t>
      </w:r>
    </w:p>
    <w:p>
      <w:pPr>
        <w:ind w:left="0" w:leftChars="0" w:firstLine="0" w:firstLineChars="0"/>
        <w:jc w:val="center"/>
        <w:rPr>
          <w:rFonts w:hint="eastAsia"/>
          <w:b/>
          <w:bCs/>
          <w:color w:val="auto"/>
          <w:highlight w:val="none"/>
          <w:lang w:val="en-US" w:eastAsia="zh-CN"/>
        </w:rPr>
      </w:pPr>
    </w:p>
    <w:p>
      <w:pPr>
        <w:ind w:left="0" w:leftChars="0" w:firstLine="0" w:firstLineChars="0"/>
        <w:jc w:val="center"/>
        <w:rPr>
          <w:color w:val="auto"/>
          <w:highlight w:val="none"/>
        </w:rPr>
      </w:pPr>
      <w:r>
        <w:rPr>
          <w:rFonts w:hint="eastAsia"/>
          <w:b/>
          <w:bCs/>
          <w:color w:val="auto"/>
          <w:highlight w:val="none"/>
          <w:lang w:val="en-US" w:eastAsia="zh-CN"/>
        </w:rPr>
        <w:t>注：壹、贰、叁、肆、伍、陆、柒、捌、玖、拾、佰、仟、万、零、亿</w:t>
      </w:r>
      <w:r>
        <w:rPr>
          <w:rFonts w:hint="eastAsia"/>
          <w:color w:val="auto"/>
          <w:highlight w:val="none"/>
        </w:rPr>
        <w:br w:type="page"/>
      </w:r>
    </w:p>
    <w:p>
      <w:pPr>
        <w:ind w:firstLine="0" w:firstLineChars="0"/>
        <w:jc w:val="center"/>
        <w:outlineLvl w:val="0"/>
        <w:rPr>
          <w:color w:val="auto"/>
          <w:highlight w:val="none"/>
        </w:rPr>
      </w:pPr>
      <w:bookmarkStart w:id="252" w:name="_Toc13426"/>
      <w:bookmarkStart w:id="253" w:name="_Toc12494"/>
      <w:r>
        <w:rPr>
          <w:rFonts w:hint="eastAsia" w:ascii="Times New Roman" w:hAnsi="Times New Roman"/>
          <w:b/>
          <w:bCs/>
          <w:color w:val="auto"/>
          <w:szCs w:val="24"/>
          <w:highlight w:val="none"/>
        </w:rPr>
        <w:t>附</w:t>
      </w:r>
      <w:bookmarkStart w:id="254" w:name="_Toc23881"/>
      <w:r>
        <w:rPr>
          <w:rFonts w:hint="eastAsia" w:ascii="Times New Roman" w:hAnsi="Times New Roman"/>
          <w:b/>
          <w:bCs/>
          <w:color w:val="auto"/>
          <w:szCs w:val="24"/>
          <w:highlight w:val="none"/>
        </w:rPr>
        <w:t>件6技术、商务评分表</w:t>
      </w:r>
      <w:bookmarkEnd w:id="252"/>
      <w:bookmarkEnd w:id="253"/>
      <w:bookmarkEnd w:id="254"/>
    </w:p>
    <w:tbl>
      <w:tblPr>
        <w:tblStyle w:val="33"/>
        <w:tblW w:w="9979" w:type="dxa"/>
        <w:jc w:val="center"/>
        <w:tblLayout w:type="fixed"/>
        <w:tblCellMar>
          <w:top w:w="0" w:type="dxa"/>
          <w:left w:w="0" w:type="dxa"/>
          <w:bottom w:w="0" w:type="dxa"/>
          <w:right w:w="0" w:type="dxa"/>
        </w:tblCellMar>
      </w:tblPr>
      <w:tblGrid>
        <w:gridCol w:w="809"/>
        <w:gridCol w:w="1607"/>
        <w:gridCol w:w="6819"/>
        <w:gridCol w:w="744"/>
      </w:tblGrid>
      <w:tr>
        <w:trPr>
          <w:trHeight w:val="473"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b/>
                <w:bCs/>
                <w:color w:val="auto"/>
                <w:sz w:val="21"/>
                <w:szCs w:val="21"/>
                <w:highlight w:val="none"/>
              </w:rPr>
            </w:pPr>
            <w:r>
              <w:rPr>
                <w:rFonts w:hint="eastAsia"/>
                <w:b/>
                <w:bCs/>
                <w:color w:val="auto"/>
                <w:sz w:val="21"/>
                <w:szCs w:val="21"/>
                <w:highlight w:val="none"/>
              </w:rPr>
              <w:t>序号</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b/>
                <w:bCs/>
                <w:color w:val="auto"/>
                <w:sz w:val="21"/>
                <w:szCs w:val="21"/>
                <w:highlight w:val="none"/>
              </w:rPr>
            </w:pPr>
            <w:r>
              <w:rPr>
                <w:rFonts w:hint="eastAsia"/>
                <w:b/>
                <w:bCs/>
                <w:color w:val="auto"/>
                <w:sz w:val="21"/>
                <w:szCs w:val="21"/>
                <w:highlight w:val="none"/>
              </w:rPr>
              <w:t>评审因素</w:t>
            </w:r>
          </w:p>
        </w:tc>
        <w:tc>
          <w:tcPr>
            <w:tcW w:w="681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b/>
                <w:bCs/>
                <w:color w:val="auto"/>
                <w:sz w:val="21"/>
                <w:szCs w:val="21"/>
                <w:highlight w:val="none"/>
              </w:rPr>
            </w:pPr>
            <w:r>
              <w:rPr>
                <w:rFonts w:hint="eastAsia"/>
                <w:b/>
                <w:bCs/>
                <w:color w:val="auto"/>
                <w:sz w:val="21"/>
                <w:szCs w:val="21"/>
                <w:highlight w:val="none"/>
              </w:rPr>
              <w:t>评审内容</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b/>
                <w:bCs/>
                <w:color w:val="auto"/>
                <w:sz w:val="21"/>
                <w:szCs w:val="21"/>
                <w:highlight w:val="none"/>
              </w:rPr>
            </w:pPr>
            <w:r>
              <w:rPr>
                <w:rFonts w:hint="eastAsia"/>
                <w:b/>
                <w:bCs/>
                <w:color w:val="auto"/>
                <w:sz w:val="21"/>
                <w:szCs w:val="21"/>
                <w:highlight w:val="none"/>
              </w:rPr>
              <w:t>满分</w:t>
            </w:r>
          </w:p>
        </w:tc>
      </w:tr>
      <w:tr>
        <w:tblPrEx>
          <w:tblCellMar>
            <w:top w:w="0" w:type="dxa"/>
            <w:left w:w="0" w:type="dxa"/>
            <w:bottom w:w="0" w:type="dxa"/>
            <w:right w:w="0" w:type="dxa"/>
          </w:tblCellMar>
        </w:tblPrEx>
        <w:trPr>
          <w:trHeight w:val="3097"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1</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价格得分</w:t>
            </w:r>
          </w:p>
        </w:tc>
        <w:tc>
          <w:tcPr>
            <w:tcW w:w="6819" w:type="dxa"/>
            <w:tcBorders>
              <w:top w:val="single" w:color="000000" w:sz="2" w:space="0"/>
              <w:left w:val="single" w:color="000000" w:sz="2" w:space="0"/>
              <w:bottom w:val="single" w:color="000000" w:sz="2" w:space="0"/>
              <w:right w:val="single" w:color="000000" w:sz="2" w:space="0"/>
            </w:tcBorders>
            <w:vAlign w:val="center"/>
          </w:tcPr>
          <w:p>
            <w:pPr>
              <w:widowControl/>
              <w:spacing w:line="300" w:lineRule="auto"/>
              <w:ind w:firstLine="0" w:firstLineChars="0"/>
              <w:jc w:val="both"/>
              <w:rPr>
                <w:rFonts w:hint="eastAsia"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rPr>
              <w:t>满足磋商文件要求且最后报价最低的供应商的价格为</w:t>
            </w:r>
            <w:r>
              <w:rPr>
                <w:rFonts w:hint="eastAsia" w:ascii="宋体" w:hAnsi="宋体" w:eastAsia="宋体" w:cs="Times New Roman"/>
                <w:color w:val="auto"/>
                <w:kern w:val="0"/>
                <w:sz w:val="21"/>
                <w:szCs w:val="21"/>
                <w:highlight w:val="none"/>
                <w:lang w:val="en-US" w:eastAsia="zh-CN"/>
              </w:rPr>
              <w:t>评标</w:t>
            </w:r>
            <w:r>
              <w:rPr>
                <w:rFonts w:hint="eastAsia" w:ascii="宋体" w:hAnsi="宋体" w:eastAsia="宋体" w:cs="Times New Roman"/>
                <w:color w:val="auto"/>
                <w:kern w:val="0"/>
                <w:sz w:val="21"/>
                <w:szCs w:val="21"/>
                <w:highlight w:val="none"/>
              </w:rPr>
              <w:t>基准价，其价格分为满分。其他供应商的价格分统一按照下列公式计算：</w:t>
            </w:r>
          </w:p>
          <w:p>
            <w:pPr>
              <w:widowControl/>
              <w:spacing w:line="300" w:lineRule="auto"/>
              <w:ind w:firstLine="0" w:firstLineChars="0"/>
              <w:jc w:val="both"/>
              <w:rPr>
                <w:rFonts w:hint="eastAsia" w:ascii="宋体" w:hAnsi="宋体" w:eastAsia="宋体" w:cs="Times New Roman"/>
                <w:b/>
                <w:bCs/>
                <w:color w:val="auto"/>
                <w:kern w:val="0"/>
                <w:sz w:val="21"/>
                <w:szCs w:val="21"/>
                <w:highlight w:val="none"/>
              </w:rPr>
            </w:pPr>
            <w:r>
              <w:rPr>
                <w:rFonts w:hint="eastAsia" w:ascii="宋体" w:hAnsi="宋体" w:eastAsia="宋体" w:cs="Times New Roman"/>
                <w:b/>
                <w:bCs/>
                <w:color w:val="auto"/>
                <w:kern w:val="0"/>
                <w:sz w:val="21"/>
                <w:szCs w:val="21"/>
                <w:highlight w:val="none"/>
              </w:rPr>
              <w:t>报价得分=(</w:t>
            </w:r>
            <w:r>
              <w:rPr>
                <w:rFonts w:hint="eastAsia" w:ascii="宋体" w:hAnsi="宋体" w:eastAsia="宋体" w:cs="Times New Roman"/>
                <w:b/>
                <w:bCs/>
                <w:color w:val="auto"/>
                <w:kern w:val="0"/>
                <w:sz w:val="21"/>
                <w:szCs w:val="21"/>
                <w:highlight w:val="none"/>
                <w:lang w:val="en-US" w:eastAsia="zh-CN"/>
              </w:rPr>
              <w:t>评标</w:t>
            </w:r>
            <w:r>
              <w:rPr>
                <w:rFonts w:hint="eastAsia" w:ascii="宋体" w:hAnsi="宋体" w:eastAsia="宋体" w:cs="Times New Roman"/>
                <w:b/>
                <w:bCs/>
                <w:color w:val="auto"/>
                <w:kern w:val="0"/>
                <w:sz w:val="21"/>
                <w:szCs w:val="21"/>
                <w:highlight w:val="none"/>
              </w:rPr>
              <w:t>基准价／</w:t>
            </w:r>
            <w:r>
              <w:rPr>
                <w:rFonts w:hint="eastAsia" w:ascii="宋体" w:hAnsi="宋体" w:eastAsia="宋体" w:cs="Times New Roman"/>
                <w:b/>
                <w:bCs/>
                <w:color w:val="auto"/>
                <w:kern w:val="0"/>
                <w:sz w:val="21"/>
                <w:szCs w:val="21"/>
                <w:highlight w:val="none"/>
                <w:lang w:val="en-US" w:eastAsia="zh-CN"/>
              </w:rPr>
              <w:t>最终</w:t>
            </w:r>
            <w:r>
              <w:rPr>
                <w:rFonts w:hint="eastAsia" w:ascii="宋体" w:hAnsi="宋体" w:eastAsia="宋体" w:cs="Times New Roman"/>
                <w:b/>
                <w:bCs/>
                <w:color w:val="auto"/>
                <w:kern w:val="0"/>
                <w:sz w:val="21"/>
                <w:szCs w:val="21"/>
                <w:highlight w:val="none"/>
              </w:rPr>
              <w:t>报价)×价格权重（</w:t>
            </w:r>
            <w:r>
              <w:rPr>
                <w:rFonts w:hint="eastAsia" w:ascii="宋体" w:hAnsi="宋体" w:eastAsia="宋体" w:cs="Times New Roman"/>
                <w:b/>
                <w:bCs/>
                <w:color w:val="auto"/>
                <w:kern w:val="0"/>
                <w:sz w:val="21"/>
                <w:szCs w:val="21"/>
                <w:highlight w:val="none"/>
                <w:lang w:val="en-US" w:eastAsia="zh-CN"/>
              </w:rPr>
              <w:t>30</w:t>
            </w:r>
            <w:r>
              <w:rPr>
                <w:rFonts w:hint="eastAsia" w:ascii="宋体" w:hAnsi="宋体" w:eastAsia="宋体" w:cs="Times New Roman"/>
                <w:b/>
                <w:bCs/>
                <w:color w:val="auto"/>
                <w:kern w:val="0"/>
                <w:sz w:val="21"/>
                <w:szCs w:val="21"/>
                <w:highlight w:val="none"/>
              </w:rPr>
              <w:t>%）×100</w:t>
            </w:r>
          </w:p>
          <w:p>
            <w:pPr>
              <w:snapToGrid w:val="0"/>
              <w:ind w:firstLine="480"/>
              <w:rPr>
                <w:color w:val="auto"/>
                <w:sz w:val="21"/>
                <w:szCs w:val="21"/>
                <w:highlight w:val="none"/>
              </w:rPr>
            </w:pPr>
            <w:r>
              <w:rPr>
                <w:rFonts w:hint="eastAsia" w:ascii="宋体" w:hAnsi="宋体" w:eastAsia="宋体" w:cs="Times New Roman"/>
                <w:color w:val="auto"/>
                <w:kern w:val="0"/>
                <w:sz w:val="21"/>
                <w:szCs w:val="21"/>
                <w:highlight w:val="none"/>
              </w:rPr>
              <w:t>评审委员会认为供应商的报价明显低于其他通过符合性审查供应商的报价，有可能影响产品质量或者不能诚信履约的，应当要求其在磋商标现场合理的时间内提供书面说明，必要时提交相关证明材料；供应商不能证明其报价合理性的，评审委员会应当将其作为无效投标处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30分</w:t>
            </w:r>
          </w:p>
        </w:tc>
      </w:tr>
      <w:tr>
        <w:tblPrEx>
          <w:tblCellMar>
            <w:top w:w="0" w:type="dxa"/>
            <w:left w:w="0" w:type="dxa"/>
            <w:bottom w:w="0" w:type="dxa"/>
            <w:right w:w="0" w:type="dxa"/>
          </w:tblCellMar>
        </w:tblPrEx>
        <w:trPr>
          <w:trHeight w:val="1983"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ind w:firstLine="0" w:firstLineChars="0"/>
              <w:jc w:val="center"/>
              <w:rPr>
                <w:color w:val="auto"/>
                <w:sz w:val="21"/>
                <w:szCs w:val="21"/>
                <w:highlight w:val="none"/>
              </w:rPr>
            </w:pPr>
            <w:r>
              <w:rPr>
                <w:rFonts w:hint="eastAsia"/>
                <w:color w:val="auto"/>
                <w:w w:val="86"/>
                <w:sz w:val="21"/>
                <w:szCs w:val="21"/>
                <w:highlight w:val="none"/>
              </w:rPr>
              <w:t>2</w:t>
            </w:r>
          </w:p>
        </w:tc>
        <w:tc>
          <w:tcPr>
            <w:tcW w:w="1607"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ind w:firstLine="0" w:firstLineChars="0"/>
              <w:jc w:val="center"/>
              <w:rPr>
                <w:color w:val="auto"/>
                <w:sz w:val="21"/>
                <w:szCs w:val="21"/>
                <w:highlight w:val="none"/>
              </w:rPr>
            </w:pPr>
            <w:r>
              <w:rPr>
                <w:rFonts w:hint="eastAsia"/>
                <w:color w:val="auto"/>
                <w:sz w:val="21"/>
                <w:szCs w:val="21"/>
                <w:highlight w:val="none"/>
              </w:rPr>
              <w:t>业绩</w:t>
            </w:r>
          </w:p>
        </w:tc>
        <w:tc>
          <w:tcPr>
            <w:tcW w:w="681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ind w:left="120" w:leftChars="50" w:firstLine="480"/>
              <w:rPr>
                <w:color w:val="auto"/>
                <w:sz w:val="21"/>
                <w:szCs w:val="21"/>
                <w:highlight w:val="none"/>
              </w:rPr>
            </w:pPr>
            <w:r>
              <w:rPr>
                <w:rFonts w:hint="eastAsia"/>
                <w:color w:val="auto"/>
                <w:sz w:val="21"/>
                <w:szCs w:val="21"/>
                <w:highlight w:val="none"/>
                <w:lang w:val="en-US" w:eastAsia="zh-CN"/>
              </w:rPr>
              <w:t>2021年1月1日至递交响应文件截止之日止（以中标（成交）通知书签发时间或合同协议书签署时间为准）</w:t>
            </w:r>
            <w:r>
              <w:rPr>
                <w:rFonts w:hint="eastAsia"/>
                <w:color w:val="auto"/>
                <w:sz w:val="21"/>
                <w:szCs w:val="21"/>
                <w:highlight w:val="none"/>
              </w:rPr>
              <w:t>承接过类似</w:t>
            </w:r>
            <w:r>
              <w:rPr>
                <w:rFonts w:hint="eastAsia"/>
                <w:color w:val="auto"/>
                <w:sz w:val="21"/>
                <w:szCs w:val="21"/>
                <w:highlight w:val="none"/>
                <w:lang w:eastAsia="zh-CN"/>
              </w:rPr>
              <w:t>（</w:t>
            </w:r>
            <w:r>
              <w:rPr>
                <w:rFonts w:hint="eastAsia"/>
                <w:color w:val="auto"/>
                <w:sz w:val="21"/>
                <w:szCs w:val="21"/>
                <w:highlight w:val="none"/>
                <w:lang w:val="en-US" w:eastAsia="zh-CN"/>
              </w:rPr>
              <w:t>污水处理</w:t>
            </w:r>
            <w:r>
              <w:rPr>
                <w:rFonts w:hint="eastAsia"/>
                <w:color w:val="auto"/>
                <w:sz w:val="21"/>
                <w:szCs w:val="21"/>
                <w:highlight w:val="none"/>
                <w:lang w:eastAsia="zh-CN"/>
              </w:rPr>
              <w:t>）</w:t>
            </w:r>
            <w:r>
              <w:rPr>
                <w:rFonts w:hint="eastAsia"/>
                <w:color w:val="auto"/>
                <w:sz w:val="21"/>
                <w:szCs w:val="21"/>
                <w:highlight w:val="none"/>
              </w:rPr>
              <w:t>项目业绩</w:t>
            </w:r>
            <w:r>
              <w:rPr>
                <w:rFonts w:hint="eastAsia"/>
                <w:color w:val="auto"/>
                <w:sz w:val="21"/>
                <w:szCs w:val="21"/>
                <w:highlight w:val="none"/>
                <w:lang w:val="en-US" w:eastAsia="zh-CN"/>
              </w:rPr>
              <w:t>的每提供一个得3分，满分9分</w:t>
            </w:r>
            <w:r>
              <w:rPr>
                <w:rFonts w:hint="eastAsia"/>
                <w:color w:val="auto"/>
                <w:sz w:val="21"/>
                <w:szCs w:val="21"/>
                <w:highlight w:val="none"/>
              </w:rPr>
              <w:t>。</w:t>
            </w:r>
          </w:p>
          <w:p>
            <w:pPr>
              <w:adjustRightInd w:val="0"/>
              <w:snapToGrid w:val="0"/>
              <w:ind w:left="120" w:leftChars="50" w:firstLine="480"/>
              <w:rPr>
                <w:color w:val="auto"/>
                <w:sz w:val="21"/>
                <w:szCs w:val="21"/>
                <w:highlight w:val="none"/>
              </w:rPr>
            </w:pPr>
            <w:r>
              <w:rPr>
                <w:rFonts w:hint="eastAsia"/>
                <w:color w:val="auto"/>
                <w:sz w:val="21"/>
                <w:szCs w:val="21"/>
                <w:highlight w:val="none"/>
              </w:rPr>
              <w:t>注：提供中标（成交）通知书或合同协议复印件加盖公章。不提供不得分。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lang w:val="en-US" w:eastAsia="zh-CN"/>
              </w:rPr>
              <w:t>9</w:t>
            </w:r>
            <w:r>
              <w:rPr>
                <w:rFonts w:hint="eastAsia"/>
                <w:color w:val="auto"/>
                <w:sz w:val="21"/>
                <w:szCs w:val="21"/>
                <w:highlight w:val="none"/>
              </w:rPr>
              <w:t>分</w:t>
            </w:r>
          </w:p>
        </w:tc>
      </w:tr>
      <w:tr>
        <w:tblPrEx>
          <w:tblCellMar>
            <w:top w:w="0" w:type="dxa"/>
            <w:left w:w="0" w:type="dxa"/>
            <w:bottom w:w="0" w:type="dxa"/>
            <w:right w:w="0" w:type="dxa"/>
          </w:tblCellMar>
        </w:tblPrEx>
        <w:trPr>
          <w:trHeight w:val="3008"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3</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left="0" w:leftChars="0" w:firstLine="0" w:firstLineChars="0"/>
              <w:jc w:val="center"/>
              <w:rPr>
                <w:color w:val="auto"/>
                <w:sz w:val="21"/>
                <w:szCs w:val="21"/>
                <w:highlight w:val="none"/>
              </w:rPr>
            </w:pPr>
            <w:r>
              <w:rPr>
                <w:rFonts w:hint="eastAsia"/>
                <w:color w:val="auto"/>
                <w:sz w:val="21"/>
                <w:szCs w:val="21"/>
                <w:highlight w:val="none"/>
              </w:rPr>
              <w:t>项目管理机构主要人员</w:t>
            </w:r>
          </w:p>
        </w:tc>
        <w:tc>
          <w:tcPr>
            <w:tcW w:w="6819" w:type="dxa"/>
            <w:tcBorders>
              <w:top w:val="single" w:color="000000" w:sz="2" w:space="0"/>
              <w:left w:val="single" w:color="000000" w:sz="2" w:space="0"/>
              <w:bottom w:val="single" w:color="000000" w:sz="2" w:space="0"/>
              <w:right w:val="single" w:color="000000" w:sz="2" w:space="0"/>
            </w:tcBorders>
            <w:vAlign w:val="center"/>
          </w:tcPr>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eastAsia="zh-CN"/>
              </w:rPr>
              <w:t>要求配备人员：</w:t>
            </w:r>
            <w:r>
              <w:rPr>
                <w:rFonts w:hint="eastAsia"/>
                <w:color w:val="auto"/>
                <w:sz w:val="21"/>
                <w:szCs w:val="21"/>
                <w:highlight w:val="none"/>
              </w:rPr>
              <w:t>施工员1人、安全员1人、质量员1人、</w:t>
            </w:r>
            <w:r>
              <w:rPr>
                <w:rFonts w:hint="eastAsia"/>
                <w:color w:val="auto"/>
                <w:sz w:val="21"/>
                <w:szCs w:val="21"/>
                <w:highlight w:val="none"/>
                <w:lang w:val="en-US" w:eastAsia="zh-CN"/>
              </w:rPr>
              <w:t>配备一名得3分，满分9分</w:t>
            </w:r>
            <w:r>
              <w:rPr>
                <w:rFonts w:hint="eastAsia"/>
                <w:color w:val="auto"/>
                <w:sz w:val="21"/>
                <w:szCs w:val="21"/>
                <w:highlight w:val="none"/>
              </w:rPr>
              <w:t>。</w:t>
            </w:r>
          </w:p>
          <w:p>
            <w:pPr>
              <w:snapToGrid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技术负责人具有市政工程相关专业中级（含以上）职称的得2分。</w:t>
            </w:r>
          </w:p>
          <w:p>
            <w:pPr>
              <w:snapToGrid w:val="0"/>
              <w:ind w:firstLine="420" w:firstLineChars="200"/>
              <w:rPr>
                <w:color w:val="auto"/>
                <w:sz w:val="21"/>
                <w:szCs w:val="21"/>
                <w:highlight w:val="none"/>
              </w:rPr>
            </w:pPr>
            <w:r>
              <w:rPr>
                <w:rFonts w:hint="eastAsia"/>
                <w:color w:val="auto"/>
                <w:sz w:val="21"/>
                <w:szCs w:val="21"/>
                <w:highlight w:val="none"/>
                <w:lang w:val="en-US" w:eastAsia="zh-CN"/>
              </w:rPr>
              <w:t>证明材料：提供相应证书（电子培训合格证或岗位证及职称证书）加盖公章复印件。（注：已取消安全员岗位证的地区可以用安全考核 C证替代安全员岗位资格证书）</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lang w:val="en-US" w:eastAsia="zh-CN"/>
              </w:rPr>
              <w:t>11</w:t>
            </w:r>
          </w:p>
        </w:tc>
      </w:tr>
      <w:tr>
        <w:tblPrEx>
          <w:tblCellMar>
            <w:top w:w="0" w:type="dxa"/>
            <w:left w:w="0" w:type="dxa"/>
            <w:bottom w:w="0" w:type="dxa"/>
            <w:right w:w="0" w:type="dxa"/>
          </w:tblCellMar>
        </w:tblPrEx>
        <w:trPr>
          <w:trHeight w:val="4754"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4</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施工方案与技术措施</w:t>
            </w:r>
          </w:p>
        </w:tc>
        <w:tc>
          <w:tcPr>
            <w:tcW w:w="681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jc w:val="left"/>
              <w:rPr>
                <w:color w:val="auto"/>
                <w:sz w:val="21"/>
                <w:szCs w:val="21"/>
                <w:highlight w:val="none"/>
              </w:rPr>
            </w:pPr>
            <w:r>
              <w:rPr>
                <w:rFonts w:hint="eastAsia"/>
                <w:color w:val="auto"/>
                <w:sz w:val="21"/>
                <w:szCs w:val="21"/>
                <w:highlight w:val="none"/>
              </w:rPr>
              <w:t>根据</w:t>
            </w:r>
            <w:r>
              <w:rPr>
                <w:rFonts w:hint="eastAsia"/>
                <w:color w:val="auto"/>
                <w:sz w:val="21"/>
                <w:szCs w:val="21"/>
                <w:highlight w:val="none"/>
                <w:lang w:eastAsia="zh-CN"/>
              </w:rPr>
              <w:t>供应商</w:t>
            </w:r>
            <w:r>
              <w:rPr>
                <w:rFonts w:hint="eastAsia"/>
                <w:color w:val="auto"/>
                <w:sz w:val="21"/>
                <w:szCs w:val="21"/>
                <w:highlight w:val="none"/>
              </w:rPr>
              <w:t>提供的施工方案与技术措施进行比较赋分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包含但不限于工程特点、施工重点与难点及绿色施工</w:t>
            </w:r>
            <w:r>
              <w:rPr>
                <w:rFonts w:hint="eastAsia"/>
                <w:color w:val="auto"/>
                <w:sz w:val="21"/>
                <w:szCs w:val="21"/>
                <w:highlight w:val="none"/>
                <w:lang w:eastAsia="zh-CN"/>
              </w:rPr>
              <w:t>）</w:t>
            </w:r>
            <w:r>
              <w:rPr>
                <w:rFonts w:hint="eastAsia"/>
                <w:color w:val="auto"/>
                <w:sz w:val="21"/>
                <w:szCs w:val="21"/>
                <w:highlight w:val="none"/>
              </w:rPr>
              <w:t>：</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A方案内容科学合理，考虑周全，实施规范，适用性强，优于采购需求的得10分；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B方案内容较科学合理，考虑周全，实施较规范，适用性较高的得7分；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C方案内容基本科学合理，考虑基本周全，实施基本规范，适用性一般，基本满足采购需求的得4分；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D方案基本内容不完整，考虑不周全，实施效果差，适用性差的得1分；</w:t>
            </w:r>
          </w:p>
          <w:p>
            <w:pPr>
              <w:snapToGrid w:val="0"/>
              <w:ind w:firstLine="420" w:firstLineChars="200"/>
              <w:rPr>
                <w:color w:val="auto"/>
                <w:sz w:val="21"/>
                <w:szCs w:val="21"/>
                <w:highlight w:val="none"/>
              </w:rPr>
            </w:pPr>
            <w:r>
              <w:rPr>
                <w:rFonts w:hint="eastAsia"/>
                <w:color w:val="auto"/>
                <w:sz w:val="21"/>
                <w:szCs w:val="21"/>
                <w:highlight w:val="none"/>
                <w:lang w:val="en-US" w:eastAsia="zh-CN"/>
              </w:rPr>
              <w:t>E不满足采购需求或不提供的不得分。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lang w:val="en-US" w:eastAsia="zh-CN"/>
              </w:rPr>
              <w:t>10</w:t>
            </w:r>
            <w:r>
              <w:rPr>
                <w:rFonts w:hint="eastAsia"/>
                <w:color w:val="auto"/>
                <w:sz w:val="21"/>
                <w:szCs w:val="21"/>
                <w:highlight w:val="none"/>
              </w:rPr>
              <w:t>分</w:t>
            </w:r>
          </w:p>
        </w:tc>
      </w:tr>
      <w:tr>
        <w:tblPrEx>
          <w:tblCellMar>
            <w:top w:w="0" w:type="dxa"/>
            <w:left w:w="0" w:type="dxa"/>
            <w:bottom w:w="0" w:type="dxa"/>
            <w:right w:w="0" w:type="dxa"/>
          </w:tblCellMar>
        </w:tblPrEx>
        <w:trPr>
          <w:trHeight w:val="5011"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5</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质量管理体系与措施</w:t>
            </w:r>
          </w:p>
        </w:tc>
        <w:tc>
          <w:tcPr>
            <w:tcW w:w="6819" w:type="dxa"/>
            <w:tcBorders>
              <w:top w:val="single" w:color="000000" w:sz="2" w:space="0"/>
              <w:left w:val="single" w:color="000000" w:sz="2" w:space="0"/>
              <w:bottom w:val="single" w:color="000000" w:sz="2" w:space="0"/>
              <w:right w:val="single" w:color="000000" w:sz="2" w:space="0"/>
            </w:tcBorders>
            <w:vAlign w:val="center"/>
          </w:tcPr>
          <w:p>
            <w:pPr>
              <w:snapToGrid w:val="0"/>
              <w:ind w:firstLine="480"/>
              <w:rPr>
                <w:color w:val="auto"/>
                <w:sz w:val="21"/>
                <w:szCs w:val="21"/>
                <w:highlight w:val="none"/>
              </w:rPr>
            </w:pPr>
            <w:r>
              <w:rPr>
                <w:rFonts w:hint="eastAsia"/>
                <w:color w:val="auto"/>
                <w:sz w:val="21"/>
                <w:szCs w:val="21"/>
                <w:highlight w:val="none"/>
              </w:rPr>
              <w:t>根据</w:t>
            </w:r>
            <w:r>
              <w:rPr>
                <w:rFonts w:hint="eastAsia"/>
                <w:color w:val="auto"/>
                <w:sz w:val="21"/>
                <w:szCs w:val="21"/>
                <w:highlight w:val="none"/>
                <w:lang w:eastAsia="zh-CN"/>
              </w:rPr>
              <w:t>供应商</w:t>
            </w:r>
            <w:r>
              <w:rPr>
                <w:rFonts w:hint="eastAsia"/>
                <w:color w:val="auto"/>
                <w:sz w:val="21"/>
                <w:szCs w:val="21"/>
                <w:highlight w:val="none"/>
              </w:rPr>
              <w:t>提供的质量管理体系与措施进行比较赋分</w:t>
            </w:r>
            <w:r>
              <w:rPr>
                <w:rFonts w:hint="eastAsia" w:ascii="宋体" w:hAnsi="宋体" w:eastAsia="宋体" w:cs="宋体"/>
                <w:color w:val="auto"/>
                <w:sz w:val="21"/>
                <w:szCs w:val="21"/>
                <w:highlight w:val="none"/>
                <w:lang w:val="en-US" w:eastAsia="zh-CN"/>
              </w:rPr>
              <w:t>（包含但不限于组织</w:t>
            </w:r>
            <w:r>
              <w:rPr>
                <w:rFonts w:hint="eastAsia"/>
                <w:color w:val="auto"/>
                <w:sz w:val="21"/>
                <w:szCs w:val="21"/>
                <w:highlight w:val="none"/>
                <w:lang w:val="en-US" w:eastAsia="zh-CN"/>
              </w:rPr>
              <w:t>机构形式合理，有完善的指挥系统、质量监控系统、联络协调系统</w:t>
            </w:r>
            <w:r>
              <w:rPr>
                <w:rFonts w:hint="eastAsia"/>
                <w:color w:val="auto"/>
                <w:sz w:val="21"/>
                <w:szCs w:val="21"/>
                <w:highlight w:val="none"/>
                <w:lang w:eastAsia="zh-CN"/>
              </w:rPr>
              <w:t>）</w:t>
            </w:r>
            <w:r>
              <w:rPr>
                <w:rFonts w:hint="eastAsia"/>
                <w:color w:val="auto"/>
                <w:sz w:val="21"/>
                <w:szCs w:val="21"/>
                <w:highlight w:val="none"/>
              </w:rPr>
              <w:t>:</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A方案内容科学合理，考虑周全，实施规范，适用性强，优于采购需求的得10分；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B方案内容较科学合理，考虑周全，实施较规范，适用性较高的得7分；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C方案内容基本科学合理，考虑基本周全，实施基本规范，适用性一般，基本满足采购需求的得4分；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D方案基本内容不完整，考虑不周全，实施效果差，适用性差的得1分；</w:t>
            </w:r>
          </w:p>
          <w:p>
            <w:pPr>
              <w:snapToGrid w:val="0"/>
              <w:ind w:firstLine="420" w:firstLineChars="200"/>
              <w:rPr>
                <w:color w:val="auto"/>
                <w:sz w:val="21"/>
                <w:szCs w:val="21"/>
                <w:highlight w:val="none"/>
              </w:rPr>
            </w:pPr>
            <w:r>
              <w:rPr>
                <w:rFonts w:hint="eastAsia"/>
                <w:color w:val="auto"/>
                <w:sz w:val="21"/>
                <w:szCs w:val="21"/>
                <w:highlight w:val="none"/>
                <w:lang w:val="en-US" w:eastAsia="zh-CN"/>
              </w:rPr>
              <w:t>E不满足采购需求或不提供的不得分。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lang w:val="en-US" w:eastAsia="zh-CN"/>
              </w:rPr>
              <w:t>10</w:t>
            </w:r>
            <w:r>
              <w:rPr>
                <w:rFonts w:hint="eastAsia"/>
                <w:color w:val="auto"/>
                <w:sz w:val="21"/>
                <w:szCs w:val="21"/>
                <w:highlight w:val="none"/>
              </w:rPr>
              <w:t>分</w:t>
            </w:r>
          </w:p>
        </w:tc>
      </w:tr>
      <w:tr>
        <w:tblPrEx>
          <w:tblCellMar>
            <w:top w:w="0" w:type="dxa"/>
            <w:left w:w="0" w:type="dxa"/>
            <w:bottom w:w="0" w:type="dxa"/>
            <w:right w:w="0" w:type="dxa"/>
          </w:tblCellMar>
        </w:tblPrEx>
        <w:trPr>
          <w:trHeight w:val="5019"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6</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安全管理体系与措施</w:t>
            </w:r>
          </w:p>
        </w:tc>
        <w:tc>
          <w:tcPr>
            <w:tcW w:w="6819" w:type="dxa"/>
            <w:tcBorders>
              <w:top w:val="single" w:color="000000" w:sz="2" w:space="0"/>
              <w:left w:val="single" w:color="000000" w:sz="2" w:space="0"/>
              <w:bottom w:val="single" w:color="000000" w:sz="2" w:space="0"/>
              <w:right w:val="single" w:color="000000" w:sz="2" w:space="0"/>
            </w:tcBorders>
            <w:vAlign w:val="center"/>
          </w:tcPr>
          <w:p>
            <w:pPr>
              <w:snapToGrid w:val="0"/>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cs="宋体"/>
                <w:color w:val="auto"/>
                <w:sz w:val="21"/>
                <w:szCs w:val="21"/>
                <w:highlight w:val="none"/>
                <w:lang w:eastAsia="zh-CN"/>
              </w:rPr>
              <w:t>供应商</w:t>
            </w:r>
            <w:r>
              <w:rPr>
                <w:rFonts w:hint="eastAsia" w:ascii="宋体" w:hAnsi="宋体" w:eastAsia="宋体" w:cs="宋体"/>
                <w:color w:val="auto"/>
                <w:sz w:val="21"/>
                <w:szCs w:val="21"/>
                <w:highlight w:val="none"/>
              </w:rPr>
              <w:t>提供的安全管理体系与措施进行比较赋分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包含但不限于施工安全生产目标、现场管理人员安全生产职责明确，针对工程特点、周边环境和施工工艺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A方案内容科学合理，考虑周全，实施规范，适用性强，优于采购需求的得10分；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B方案内容较科学合理，考虑周全，实施较规范，适用性较高的得7分；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C方案内容基本科学合理，考虑基本周全，实施基本规范，适用性一般，基本满足采购需求的得4分；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D方案基本内容不完整，考虑不周全，实施效果差，适用性差的得1分；</w:t>
            </w:r>
          </w:p>
          <w:p>
            <w:pPr>
              <w:snapToGrid w:val="0"/>
              <w:ind w:firstLine="420" w:firstLineChars="200"/>
              <w:rPr>
                <w:color w:val="auto"/>
                <w:sz w:val="21"/>
                <w:szCs w:val="21"/>
                <w:highlight w:val="none"/>
              </w:rPr>
            </w:pPr>
            <w:r>
              <w:rPr>
                <w:rFonts w:hint="eastAsia"/>
                <w:color w:val="auto"/>
                <w:sz w:val="21"/>
                <w:szCs w:val="21"/>
                <w:highlight w:val="none"/>
                <w:lang w:val="en-US" w:eastAsia="zh-CN"/>
              </w:rPr>
              <w:t>E不满足采购需求或不提供的不得分。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lang w:val="en-US" w:eastAsia="zh-CN"/>
              </w:rPr>
              <w:t>10</w:t>
            </w:r>
            <w:r>
              <w:rPr>
                <w:rFonts w:hint="eastAsia"/>
                <w:color w:val="auto"/>
                <w:sz w:val="21"/>
                <w:szCs w:val="21"/>
                <w:highlight w:val="none"/>
              </w:rPr>
              <w:t>分</w:t>
            </w:r>
          </w:p>
        </w:tc>
      </w:tr>
      <w:tr>
        <w:tblPrEx>
          <w:tblCellMar>
            <w:top w:w="0" w:type="dxa"/>
            <w:left w:w="0" w:type="dxa"/>
            <w:bottom w:w="0" w:type="dxa"/>
            <w:right w:w="0" w:type="dxa"/>
          </w:tblCellMar>
        </w:tblPrEx>
        <w:trPr>
          <w:trHeight w:val="5026"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7</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环保管理体系与措施</w:t>
            </w:r>
          </w:p>
        </w:tc>
        <w:tc>
          <w:tcPr>
            <w:tcW w:w="681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w:t>
            </w:r>
            <w:r>
              <w:rPr>
                <w:rFonts w:hint="eastAsia" w:cs="宋体"/>
                <w:color w:val="auto"/>
                <w:sz w:val="21"/>
                <w:szCs w:val="21"/>
                <w:highlight w:val="none"/>
                <w:lang w:eastAsia="zh-CN"/>
              </w:rPr>
              <w:t>供应商</w:t>
            </w:r>
            <w:r>
              <w:rPr>
                <w:rFonts w:hint="eastAsia" w:ascii="宋体" w:hAnsi="宋体" w:eastAsia="宋体" w:cs="宋体"/>
                <w:color w:val="auto"/>
                <w:sz w:val="21"/>
                <w:szCs w:val="21"/>
                <w:highlight w:val="none"/>
              </w:rPr>
              <w:t>提供的环保管理体系与措施进行比较赋分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包含但不限于工地目标明确，临时设施、现场道路、材料堆放等应符合有关文明施工、健康卫生的规定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环保管理重点、难点进行分析，并出具体管理措施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A方案内容科学合理，考虑周全，实施规范，适用性强，优于采购需求的得10分；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B方案内容较科学合理，考虑周全，实施较规范，适用性较高的得7分；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C方案内容基本科学合理，考虑基本周全，实施基本规范，适用性一般，基本满足采购需求的得4分；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D方案基本内容不完整，考虑不周全，实施效果差，适用性差的得1分；</w:t>
            </w:r>
          </w:p>
          <w:p>
            <w:pPr>
              <w:snapToGrid w:val="0"/>
              <w:ind w:firstLine="420" w:firstLineChars="200"/>
              <w:rPr>
                <w:color w:val="auto"/>
                <w:sz w:val="21"/>
                <w:szCs w:val="21"/>
                <w:highlight w:val="none"/>
              </w:rPr>
            </w:pPr>
            <w:r>
              <w:rPr>
                <w:rFonts w:hint="eastAsia"/>
                <w:color w:val="auto"/>
                <w:sz w:val="21"/>
                <w:szCs w:val="21"/>
                <w:highlight w:val="none"/>
                <w:lang w:val="en-US" w:eastAsia="zh-CN"/>
              </w:rPr>
              <w:t>E不满足采购需求或不提供的不得分。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lang w:val="en-US" w:eastAsia="zh-CN"/>
              </w:rPr>
              <w:t>10</w:t>
            </w:r>
            <w:r>
              <w:rPr>
                <w:rFonts w:hint="eastAsia"/>
                <w:color w:val="auto"/>
                <w:sz w:val="21"/>
                <w:szCs w:val="21"/>
                <w:highlight w:val="none"/>
              </w:rPr>
              <w:t>分</w:t>
            </w:r>
          </w:p>
        </w:tc>
      </w:tr>
      <w:tr>
        <w:tblPrEx>
          <w:tblCellMar>
            <w:top w:w="0" w:type="dxa"/>
            <w:left w:w="0" w:type="dxa"/>
            <w:bottom w:w="0" w:type="dxa"/>
            <w:right w:w="0" w:type="dxa"/>
          </w:tblCellMar>
        </w:tblPrEx>
        <w:trPr>
          <w:trHeight w:val="4923" w:hRule="exact"/>
          <w:jc w:val="center"/>
        </w:trPr>
        <w:tc>
          <w:tcPr>
            <w:tcW w:w="809"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8</w:t>
            </w:r>
          </w:p>
        </w:tc>
        <w:tc>
          <w:tcPr>
            <w:tcW w:w="1607"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工程进度计划与措施</w:t>
            </w:r>
          </w:p>
        </w:tc>
        <w:tc>
          <w:tcPr>
            <w:tcW w:w="681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jc w:val="left"/>
              <w:rPr>
                <w:color w:val="auto"/>
                <w:sz w:val="21"/>
                <w:szCs w:val="21"/>
                <w:highlight w:val="none"/>
              </w:rPr>
            </w:pPr>
            <w:r>
              <w:rPr>
                <w:rFonts w:hint="eastAsia"/>
                <w:color w:val="auto"/>
                <w:sz w:val="21"/>
                <w:szCs w:val="21"/>
                <w:highlight w:val="none"/>
              </w:rPr>
              <w:t>根据</w:t>
            </w:r>
            <w:r>
              <w:rPr>
                <w:rFonts w:hint="eastAsia"/>
                <w:color w:val="auto"/>
                <w:sz w:val="21"/>
                <w:szCs w:val="21"/>
                <w:highlight w:val="none"/>
                <w:lang w:eastAsia="zh-CN"/>
              </w:rPr>
              <w:t>供应商</w:t>
            </w:r>
            <w:r>
              <w:rPr>
                <w:rFonts w:hint="eastAsia"/>
                <w:color w:val="auto"/>
                <w:sz w:val="21"/>
                <w:szCs w:val="21"/>
                <w:highlight w:val="none"/>
              </w:rPr>
              <w:t>提供的工程进度计划与措施进行比较赋分</w:t>
            </w:r>
            <w:r>
              <w:rPr>
                <w:rFonts w:hint="eastAsia"/>
                <w:color w:val="auto"/>
                <w:sz w:val="21"/>
                <w:szCs w:val="21"/>
                <w:highlight w:val="none"/>
                <w:lang w:eastAsia="zh-CN"/>
              </w:rPr>
              <w:t>（</w:t>
            </w:r>
            <w:r>
              <w:rPr>
                <w:rFonts w:hint="eastAsia" w:ascii="宋体" w:hAnsi="宋体" w:eastAsia="宋体" w:cs="宋体"/>
                <w:color w:val="auto"/>
                <w:sz w:val="21"/>
                <w:szCs w:val="21"/>
                <w:highlight w:val="none"/>
                <w:lang w:val="en-US" w:eastAsia="zh-CN"/>
              </w:rPr>
              <w:t>包含但不限于</w:t>
            </w:r>
            <w:r>
              <w:rPr>
                <w:rFonts w:hint="eastAsia" w:cs="宋体"/>
                <w:color w:val="auto"/>
                <w:sz w:val="21"/>
                <w:szCs w:val="21"/>
                <w:highlight w:val="none"/>
                <w:lang w:val="en-US" w:eastAsia="zh-CN"/>
              </w:rPr>
              <w:t>进度图和</w:t>
            </w:r>
            <w:r>
              <w:rPr>
                <w:rFonts w:hint="eastAsia" w:ascii="宋体" w:hAnsi="宋体" w:eastAsia="宋体" w:cs="宋体"/>
                <w:color w:val="auto"/>
                <w:kern w:val="0"/>
                <w:sz w:val="21"/>
                <w:szCs w:val="21"/>
                <w:highlight w:val="none"/>
                <w:lang w:val="en-US" w:eastAsia="zh-CN" w:bidi="ar"/>
              </w:rPr>
              <w:t>对本项目的进度管理重点、难点进行分析，并出具体管理措施及进度变化的应对方案</w:t>
            </w:r>
            <w:r>
              <w:rPr>
                <w:rFonts w:hint="eastAsia"/>
                <w:color w:val="auto"/>
                <w:sz w:val="21"/>
                <w:szCs w:val="21"/>
                <w:highlight w:val="none"/>
                <w:lang w:eastAsia="zh-CN"/>
              </w:rPr>
              <w:t>）</w:t>
            </w:r>
            <w:r>
              <w:rPr>
                <w:rFonts w:hint="eastAsia"/>
                <w:color w:val="auto"/>
                <w:sz w:val="21"/>
                <w:szCs w:val="21"/>
                <w:highlight w:val="none"/>
              </w:rPr>
              <w:t>：</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A方案内容科学合理，考虑周全，实施规范，适用性强，优于采购需求的得10分；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B方案内容较科学合理，考虑周全，实施较规范，适用性较高的得7分；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C方案内容基本科学合理，考虑基本周全，实施基本规范，适用性一般，基本满足采购需求的得4分；</w:t>
            </w:r>
          </w:p>
          <w:p>
            <w:pPr>
              <w:snapToGrid w:val="0"/>
              <w:ind w:firstLine="420" w:firstLineChars="200"/>
              <w:rPr>
                <w:rFonts w:hint="eastAsia"/>
                <w:color w:val="auto"/>
                <w:sz w:val="21"/>
                <w:szCs w:val="21"/>
                <w:highlight w:val="none"/>
                <w:lang w:val="en-US" w:eastAsia="zh-CN"/>
              </w:rPr>
            </w:pPr>
            <w:r>
              <w:rPr>
                <w:rFonts w:hint="eastAsia"/>
                <w:color w:val="auto"/>
                <w:sz w:val="21"/>
                <w:szCs w:val="21"/>
                <w:highlight w:val="none"/>
                <w:lang w:val="en-US" w:eastAsia="zh-CN"/>
              </w:rPr>
              <w:t>D方案基本内容不完整，考虑不周全，实施效果差，适用性差的得1分；</w:t>
            </w:r>
          </w:p>
          <w:p>
            <w:pPr>
              <w:snapToGrid w:val="0"/>
              <w:ind w:firstLine="420" w:firstLineChars="200"/>
              <w:rPr>
                <w:color w:val="auto"/>
                <w:sz w:val="21"/>
                <w:szCs w:val="21"/>
                <w:highlight w:val="none"/>
              </w:rPr>
            </w:pPr>
            <w:r>
              <w:rPr>
                <w:rFonts w:hint="eastAsia"/>
                <w:color w:val="auto"/>
                <w:sz w:val="21"/>
                <w:szCs w:val="21"/>
                <w:highlight w:val="none"/>
                <w:lang w:val="en-US" w:eastAsia="zh-CN"/>
              </w:rPr>
              <w:t>E不满足采购需求或不提供的不得分。</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10</w:t>
            </w:r>
            <w:r>
              <w:rPr>
                <w:rFonts w:hint="eastAsia"/>
                <w:color w:val="auto"/>
                <w:sz w:val="21"/>
                <w:szCs w:val="21"/>
                <w:highlight w:val="none"/>
              </w:rPr>
              <w:t>分</w:t>
            </w:r>
          </w:p>
        </w:tc>
      </w:tr>
      <w:tr>
        <w:tblPrEx>
          <w:tblCellMar>
            <w:top w:w="0" w:type="dxa"/>
            <w:left w:w="0" w:type="dxa"/>
            <w:bottom w:w="0" w:type="dxa"/>
            <w:right w:w="0" w:type="dxa"/>
          </w:tblCellMar>
        </w:tblPrEx>
        <w:trPr>
          <w:trHeight w:val="433" w:hRule="exact"/>
          <w:jc w:val="center"/>
        </w:trPr>
        <w:tc>
          <w:tcPr>
            <w:tcW w:w="9235" w:type="dxa"/>
            <w:gridSpan w:val="3"/>
            <w:tcBorders>
              <w:top w:val="single" w:color="000000" w:sz="2" w:space="0"/>
              <w:left w:val="single" w:color="000000" w:sz="2" w:space="0"/>
              <w:bottom w:val="single" w:color="000000" w:sz="2" w:space="0"/>
              <w:right w:val="single" w:color="000000" w:sz="2" w:space="0"/>
            </w:tcBorders>
            <w:vAlign w:val="center"/>
          </w:tcPr>
          <w:p>
            <w:pPr>
              <w:snapToGrid w:val="0"/>
              <w:ind w:firstLine="480"/>
              <w:jc w:val="center"/>
              <w:rPr>
                <w:color w:val="auto"/>
                <w:sz w:val="21"/>
                <w:szCs w:val="21"/>
                <w:highlight w:val="none"/>
              </w:rPr>
            </w:pPr>
            <w:r>
              <w:rPr>
                <w:rFonts w:hint="eastAsia"/>
                <w:color w:val="auto"/>
                <w:sz w:val="21"/>
                <w:szCs w:val="21"/>
                <w:highlight w:val="none"/>
              </w:rPr>
              <w:t>合计</w:t>
            </w:r>
          </w:p>
        </w:tc>
        <w:tc>
          <w:tcPr>
            <w:tcW w:w="744" w:type="dxa"/>
            <w:tcBorders>
              <w:top w:val="single" w:color="000000" w:sz="2" w:space="0"/>
              <w:left w:val="single" w:color="000000" w:sz="2" w:space="0"/>
              <w:bottom w:val="single" w:color="000000" w:sz="2" w:space="0"/>
              <w:right w:val="single" w:color="000000" w:sz="2" w:space="0"/>
            </w:tcBorders>
            <w:vAlign w:val="center"/>
          </w:tcPr>
          <w:p>
            <w:pPr>
              <w:snapToGrid w:val="0"/>
              <w:ind w:firstLine="0" w:firstLineChars="0"/>
              <w:jc w:val="center"/>
              <w:rPr>
                <w:color w:val="auto"/>
                <w:sz w:val="21"/>
                <w:szCs w:val="21"/>
                <w:highlight w:val="none"/>
              </w:rPr>
            </w:pPr>
            <w:r>
              <w:rPr>
                <w:rFonts w:hint="eastAsia"/>
                <w:color w:val="auto"/>
                <w:sz w:val="21"/>
                <w:szCs w:val="21"/>
                <w:highlight w:val="none"/>
              </w:rPr>
              <w:t>100分</w:t>
            </w:r>
          </w:p>
        </w:tc>
      </w:tr>
    </w:tbl>
    <w:p>
      <w:pPr>
        <w:ind w:firstLine="482"/>
        <w:rPr>
          <w:rFonts w:ascii="仿宋" w:hAnsi="仿宋" w:eastAsia="仿宋" w:cs="仿宋"/>
          <w:b/>
          <w:color w:val="auto"/>
          <w:highlight w:val="none"/>
        </w:rPr>
      </w:pPr>
    </w:p>
    <w:p>
      <w:pPr>
        <w:ind w:firstLine="480"/>
        <w:rPr>
          <w:color w:val="auto"/>
          <w:highlight w:val="none"/>
        </w:rPr>
      </w:pPr>
      <w:r>
        <w:rPr>
          <w:rFonts w:ascii="仿宋" w:hAnsi="仿宋" w:eastAsia="仿宋" w:cs="仿宋"/>
          <w:b/>
          <w:color w:val="auto"/>
          <w:highlight w:val="none"/>
        </w:rPr>
        <w:t>备注： 最终得分取平均值时按四舍五入法保留到小数点后两位数。</w:t>
      </w:r>
    </w:p>
    <w:sectPr>
      <w:footerReference r:id="rId13" w:type="default"/>
      <w:pgSz w:w="11906" w:h="16838"/>
      <w:pgMar w:top="1440" w:right="1247" w:bottom="1440" w:left="1247" w:header="850" w:footer="794" w:gutter="0"/>
      <w:pgNumType w:fmt="decimal" w:start="1"/>
      <w:cols w:space="720" w:num="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方正黑体简体">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汉仪粗仿宋简">
    <w:altName w:val="仿宋"/>
    <w:panose1 w:val="00000000000000000000"/>
    <w:charset w:val="86"/>
    <w:family w:val="auto"/>
    <w:pitch w:val="default"/>
    <w:sig w:usb0="00000000" w:usb1="00000000" w:usb2="00000010" w:usb3="00000000" w:csb0="00040000" w:csb1="0000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p>
    <w:pPr>
      <w:pStyle w:val="1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2842260</wp:posOffset>
              </wp:positionH>
              <wp:positionV relativeFrom="paragraph">
                <wp:posOffset>4445</wp:posOffset>
              </wp:positionV>
              <wp:extent cx="1828800" cy="2241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24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wps:wsp>
                </a:graphicData>
              </a:graphic>
            </wp:anchor>
          </w:drawing>
        </mc:Choice>
        <mc:Fallback>
          <w:pict>
            <v:shape id="_x0000_s1026" o:spid="_x0000_s1026" o:spt="202" type="#_x0000_t202" style="position:absolute;left:0pt;margin-left:223.8pt;margin-top:0.35pt;height:17.65pt;width:144pt;mso-position-horizontal-relative:margin;mso-wrap-style:none;z-index:251659264;mso-width-relative:page;mso-height-relative:page;" filled="f" stroked="f" coordsize="21600,21600" o:gfxdata="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iG9f3&#10;1gAAAAcBAAAPAAAAAAAAAAEAIAAAACIAAABkcnMvZG93bnJldi54bWxQSwECFAAUAAAACACHTuJA&#10;1miH5SMCAAA6BAAADgAAAAAAAAABACAAAAAlAQAAZHJzL2Uyb0RvYy54bWxQSwUGAAAAAAYABgBZ&#10;AQAAugUAAAAA&#10;">
              <v:fill on="f" focussize="0,0"/>
              <v:stroke on="f" weight="0.5pt"/>
              <v:imagedata o:title=""/>
              <o:lock v:ext="edit" aspectratio="f"/>
              <v:textbox inset="0mm,0mm,0mm,0mm">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0" w:firstLineChars="0"/>
      <w:jc w:val="center"/>
      <w:rPr>
        <w:rFonts w:hint="eastAsia" w:eastAsia="宋体" w:cs="Times New Roman"/>
        <w:kern w:val="2"/>
        <w:sz w:val="18"/>
        <w:szCs w:val="18"/>
        <w:u w:val="single"/>
        <w:lang w:eastAsia="zh-CN"/>
      </w:rPr>
    </w:pPr>
    <w:r>
      <w:rPr>
        <w:rFonts w:hint="eastAsia" w:cs="Times New Roman"/>
        <w:kern w:val="2"/>
        <w:sz w:val="18"/>
        <w:szCs w:val="18"/>
        <w:u w:val="single"/>
        <w:lang w:eastAsia="zh-CN"/>
      </w:rPr>
      <w:t>2024年文城镇星火村委会污水处理项目</w:t>
    </w:r>
    <w:r>
      <w:rPr>
        <w:rFonts w:hint="eastAsia" w:cs="Times New Roman"/>
        <w:kern w:val="2"/>
        <w:sz w:val="18"/>
        <w:szCs w:val="18"/>
        <w:u w:val="single"/>
        <w:lang w:val="en-US" w:eastAsia="zh-CN"/>
      </w:rPr>
      <w:t xml:space="preserve">        </w:t>
    </w:r>
    <w:r>
      <w:rPr>
        <w:rFonts w:hint="eastAsia" w:cs="Times New Roman"/>
        <w:kern w:val="2"/>
        <w:sz w:val="18"/>
        <w:szCs w:val="18"/>
        <w:u w:val="single"/>
      </w:rPr>
      <w:tab/>
    </w:r>
    <w:r>
      <w:rPr>
        <w:rFonts w:hint="eastAsia" w:cs="Times New Roman"/>
        <w:kern w:val="2"/>
        <w:sz w:val="18"/>
        <w:szCs w:val="18"/>
        <w:u w:val="single"/>
        <w:lang w:val="en-US" w:eastAsia="zh-CN"/>
      </w:rPr>
      <w:t xml:space="preserve">                         </w:t>
    </w:r>
    <w:r>
      <w:rPr>
        <w:rFonts w:hint="eastAsia" w:cs="Times New Roman"/>
        <w:kern w:val="2"/>
        <w:sz w:val="18"/>
        <w:szCs w:val="18"/>
        <w:u w:val="single"/>
      </w:rPr>
      <w:t xml:space="preserve">      </w:t>
    </w:r>
    <w:r>
      <w:rPr>
        <w:rFonts w:hint="eastAsia" w:cs="Times New Roman"/>
        <w:kern w:val="2"/>
        <w:sz w:val="18"/>
        <w:szCs w:val="18"/>
        <w:u w:val="single"/>
        <w:lang w:val="en-US" w:eastAsia="zh-CN"/>
      </w:rPr>
      <w:t xml:space="preserve"> </w:t>
    </w:r>
    <w:r>
      <w:rPr>
        <w:rFonts w:hint="eastAsia" w:cs="Times New Roman"/>
        <w:kern w:val="2"/>
        <w:sz w:val="18"/>
        <w:szCs w:val="18"/>
        <w:u w:val="single"/>
        <w:lang w:eastAsia="zh-CN"/>
      </w:rPr>
      <w:t>HNZZ-2024-035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399CE"/>
    <w:multiLevelType w:val="singleLevel"/>
    <w:tmpl w:val="D44399CE"/>
    <w:lvl w:ilvl="0" w:tentative="0">
      <w:start w:val="13"/>
      <w:numFmt w:val="chineseCounting"/>
      <w:suff w:val="nothing"/>
      <w:lvlText w:val="%1、"/>
      <w:lvlJc w:val="left"/>
      <w:pPr>
        <w:ind w:left="-140"/>
      </w:pPr>
      <w:rPr>
        <w:rFonts w:hint="eastAsia" w:ascii="黑体" w:hAnsi="黑体" w:eastAsia="黑体" w:cs="黑体"/>
        <w:b w:val="0"/>
        <w:bCs w:val="0"/>
        <w:sz w:val="28"/>
        <w:szCs w:val="28"/>
      </w:rPr>
    </w:lvl>
  </w:abstractNum>
  <w:abstractNum w:abstractNumId="1">
    <w:nsid w:val="D6F16AC6"/>
    <w:multiLevelType w:val="singleLevel"/>
    <w:tmpl w:val="D6F16AC6"/>
    <w:lvl w:ilvl="0" w:tentative="0">
      <w:start w:val="8"/>
      <w:numFmt w:val="chineseCounting"/>
      <w:suff w:val="nothing"/>
      <w:lvlText w:val="%1、"/>
      <w:lvlJc w:val="left"/>
      <w:rPr>
        <w:rFonts w:hint="eastAsia"/>
      </w:rPr>
    </w:lvl>
  </w:abstractNum>
  <w:abstractNum w:abstractNumId="2">
    <w:nsid w:val="1D1E81EC"/>
    <w:multiLevelType w:val="singleLevel"/>
    <w:tmpl w:val="1D1E81EC"/>
    <w:lvl w:ilvl="0" w:tentative="0">
      <w:start w:val="2"/>
      <w:numFmt w:val="chineseCounting"/>
      <w:suff w:val="nothing"/>
      <w:lvlText w:val="%1、"/>
      <w:lvlJc w:val="left"/>
      <w:rPr>
        <w:rFonts w:hint="eastAsia"/>
      </w:rPr>
    </w:lvl>
  </w:abstractNum>
  <w:abstractNum w:abstractNumId="3">
    <w:nsid w:val="1F7D3287"/>
    <w:multiLevelType w:val="multilevel"/>
    <w:tmpl w:val="1F7D3287"/>
    <w:lvl w:ilvl="0" w:tentative="0">
      <w:start w:val="1"/>
      <w:numFmt w:val="decimal"/>
      <w:lvlText w:val="第%1章"/>
      <w:lvlJc w:val="left"/>
      <w:pPr>
        <w:tabs>
          <w:tab w:val="left" w:pos="425"/>
        </w:tabs>
        <w:ind w:left="0" w:firstLine="0"/>
      </w:pPr>
      <w:rPr>
        <w:rFonts w:hint="eastAsia"/>
        <w:b w:val="0"/>
        <w:bCs w:val="0"/>
        <w:i w:val="0"/>
        <w:iCs w:val="0"/>
        <w:caps w:val="0"/>
        <w:smallCaps w:val="0"/>
        <w:strike w:val="0"/>
        <w:dstrike w:val="0"/>
        <w:vanish w:val="0"/>
        <w:color w:val="000000"/>
        <w:spacing w:val="0"/>
        <w:position w:val="0"/>
        <w:sz w:val="44"/>
        <w:u w:val="none"/>
        <w:vertAlign w:val="baseline"/>
      </w:rPr>
    </w:lvl>
    <w:lvl w:ilvl="1" w:tentative="0">
      <w:start w:val="1"/>
      <w:numFmt w:val="decimal"/>
      <w:isLgl/>
      <w:lvlText w:val="%1.%2"/>
      <w:lvlJc w:val="left"/>
      <w:pPr>
        <w:tabs>
          <w:tab w:val="left" w:pos="425"/>
        </w:tabs>
        <w:ind w:left="0" w:firstLine="0"/>
      </w:pPr>
      <w:rPr>
        <w:rFonts w:hint="eastAsia"/>
        <w:b w:val="0"/>
        <w:i w:val="0"/>
        <w:color w:val="000000"/>
      </w:rPr>
    </w:lvl>
    <w:lvl w:ilvl="2" w:tentative="0">
      <w:start w:val="1"/>
      <w:numFmt w:val="decimal"/>
      <w:pStyle w:val="4"/>
      <w:isLgl/>
      <w:lvlText w:val="%1.%2.%3"/>
      <w:lvlJc w:val="left"/>
      <w:pPr>
        <w:tabs>
          <w:tab w:val="left" w:pos="425"/>
        </w:tabs>
        <w:ind w:left="0" w:firstLine="0"/>
      </w:pPr>
      <w:rPr>
        <w:rFonts w:hint="eastAsia"/>
      </w:rPr>
    </w:lvl>
    <w:lvl w:ilvl="3" w:tentative="0">
      <w:start w:val="1"/>
      <w:numFmt w:val="decimal"/>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4">
    <w:nsid w:val="49C777B1"/>
    <w:multiLevelType w:val="singleLevel"/>
    <w:tmpl w:val="49C777B1"/>
    <w:lvl w:ilvl="0" w:tentative="0">
      <w:start w:val="4"/>
      <w:numFmt w:val="chineseCounting"/>
      <w:suff w:val="nothing"/>
      <w:lvlText w:val="%1、"/>
      <w:lvlJc w:val="left"/>
      <w:rPr>
        <w:rFonts w:hint="eastAsia"/>
      </w:rPr>
    </w:lvl>
  </w:abstractNum>
  <w:abstractNum w:abstractNumId="5">
    <w:nsid w:val="5BC67F83"/>
    <w:multiLevelType w:val="singleLevel"/>
    <w:tmpl w:val="5BC67F83"/>
    <w:lvl w:ilvl="0" w:tentative="0">
      <w:start w:val="19"/>
      <w:numFmt w:val="decimal"/>
      <w:suff w:val="space"/>
      <w:lvlText w:val="%1."/>
      <w:lvlJc w:val="left"/>
    </w:lvl>
  </w:abstractNum>
  <w:abstractNum w:abstractNumId="6">
    <w:nsid w:val="6CF41FDE"/>
    <w:multiLevelType w:val="multilevel"/>
    <w:tmpl w:val="6CF41FDE"/>
    <w:lvl w:ilvl="0" w:tentative="0">
      <w:start w:val="7"/>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9A258BE"/>
    <w:multiLevelType w:val="singleLevel"/>
    <w:tmpl w:val="79A258BE"/>
    <w:lvl w:ilvl="0" w:tentative="0">
      <w:start w:val="8"/>
      <w:numFmt w:val="decimal"/>
      <w:suff w:val="space"/>
      <w:lvlText w:val="%1."/>
      <w:lvlJc w:val="left"/>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0YzA0NDNkZGViOTc5NjliNTliODcwYTJhOWVjNmQifQ=="/>
    <w:docVar w:name="KSO_WPS_MARK_KEY" w:val="2aebd784-873b-4592-8614-99c14ac3a3de"/>
  </w:docVars>
  <w:rsids>
    <w:rsidRoot w:val="00D31D50"/>
    <w:rsid w:val="000246CA"/>
    <w:rsid w:val="00040344"/>
    <w:rsid w:val="0004449A"/>
    <w:rsid w:val="00045689"/>
    <w:rsid w:val="000A694C"/>
    <w:rsid w:val="000D2A98"/>
    <w:rsid w:val="000E7463"/>
    <w:rsid w:val="00110F4B"/>
    <w:rsid w:val="00155AFB"/>
    <w:rsid w:val="001A00D5"/>
    <w:rsid w:val="001C00E9"/>
    <w:rsid w:val="001D6953"/>
    <w:rsid w:val="001F3BFD"/>
    <w:rsid w:val="002006DC"/>
    <w:rsid w:val="00203099"/>
    <w:rsid w:val="00217E5E"/>
    <w:rsid w:val="00225364"/>
    <w:rsid w:val="002721E9"/>
    <w:rsid w:val="00284CA7"/>
    <w:rsid w:val="0029070A"/>
    <w:rsid w:val="00300CF0"/>
    <w:rsid w:val="00314270"/>
    <w:rsid w:val="00323B43"/>
    <w:rsid w:val="0032473F"/>
    <w:rsid w:val="0032492F"/>
    <w:rsid w:val="003417EE"/>
    <w:rsid w:val="00351D71"/>
    <w:rsid w:val="00366EE5"/>
    <w:rsid w:val="0036747D"/>
    <w:rsid w:val="003A512A"/>
    <w:rsid w:val="003D37D8"/>
    <w:rsid w:val="00426133"/>
    <w:rsid w:val="004358AB"/>
    <w:rsid w:val="0046147D"/>
    <w:rsid w:val="00465B80"/>
    <w:rsid w:val="00484BEF"/>
    <w:rsid w:val="00491718"/>
    <w:rsid w:val="004A1107"/>
    <w:rsid w:val="004A5789"/>
    <w:rsid w:val="004D18E6"/>
    <w:rsid w:val="004D6EF1"/>
    <w:rsid w:val="005165EC"/>
    <w:rsid w:val="00594E2C"/>
    <w:rsid w:val="005A6146"/>
    <w:rsid w:val="005A7C5D"/>
    <w:rsid w:val="005B156A"/>
    <w:rsid w:val="005B2EE2"/>
    <w:rsid w:val="005D00FD"/>
    <w:rsid w:val="005D0C4A"/>
    <w:rsid w:val="00605505"/>
    <w:rsid w:val="00635F0D"/>
    <w:rsid w:val="006426A1"/>
    <w:rsid w:val="0065555C"/>
    <w:rsid w:val="00670CAA"/>
    <w:rsid w:val="006F29DE"/>
    <w:rsid w:val="006F2A6B"/>
    <w:rsid w:val="00781279"/>
    <w:rsid w:val="00781E79"/>
    <w:rsid w:val="00787F65"/>
    <w:rsid w:val="007956C1"/>
    <w:rsid w:val="007E59A2"/>
    <w:rsid w:val="007E59AD"/>
    <w:rsid w:val="00810DE5"/>
    <w:rsid w:val="00816DA5"/>
    <w:rsid w:val="00827CAE"/>
    <w:rsid w:val="00851DC6"/>
    <w:rsid w:val="008B7726"/>
    <w:rsid w:val="008D7C7D"/>
    <w:rsid w:val="009061EE"/>
    <w:rsid w:val="009428DA"/>
    <w:rsid w:val="00951A43"/>
    <w:rsid w:val="00970938"/>
    <w:rsid w:val="00985A72"/>
    <w:rsid w:val="009B293B"/>
    <w:rsid w:val="00A45BED"/>
    <w:rsid w:val="00A649CF"/>
    <w:rsid w:val="00A75F4A"/>
    <w:rsid w:val="00B44BFB"/>
    <w:rsid w:val="00B45091"/>
    <w:rsid w:val="00B647F5"/>
    <w:rsid w:val="00B727C5"/>
    <w:rsid w:val="00BA4D75"/>
    <w:rsid w:val="00BD6DFD"/>
    <w:rsid w:val="00BE0ACC"/>
    <w:rsid w:val="00C2188A"/>
    <w:rsid w:val="00C37F27"/>
    <w:rsid w:val="00C6406C"/>
    <w:rsid w:val="00C96E58"/>
    <w:rsid w:val="00CF1391"/>
    <w:rsid w:val="00CF1AAA"/>
    <w:rsid w:val="00D21BAF"/>
    <w:rsid w:val="00D31D50"/>
    <w:rsid w:val="00D57E86"/>
    <w:rsid w:val="00DA2762"/>
    <w:rsid w:val="00DB1763"/>
    <w:rsid w:val="00DB386C"/>
    <w:rsid w:val="00E04787"/>
    <w:rsid w:val="00E10DFD"/>
    <w:rsid w:val="00EA60CF"/>
    <w:rsid w:val="00EB1F22"/>
    <w:rsid w:val="00EF4BC8"/>
    <w:rsid w:val="00F5240E"/>
    <w:rsid w:val="00F84718"/>
    <w:rsid w:val="00F87F7C"/>
    <w:rsid w:val="00F91717"/>
    <w:rsid w:val="00F928DF"/>
    <w:rsid w:val="00F940F0"/>
    <w:rsid w:val="00FB2DAF"/>
    <w:rsid w:val="010A31D0"/>
    <w:rsid w:val="02297503"/>
    <w:rsid w:val="024538B4"/>
    <w:rsid w:val="0279313E"/>
    <w:rsid w:val="02AB5AF9"/>
    <w:rsid w:val="02CD10FE"/>
    <w:rsid w:val="03A037D9"/>
    <w:rsid w:val="03B347A7"/>
    <w:rsid w:val="03BD0A87"/>
    <w:rsid w:val="03EF2A63"/>
    <w:rsid w:val="04824491"/>
    <w:rsid w:val="04B52C5F"/>
    <w:rsid w:val="0518120E"/>
    <w:rsid w:val="055E470C"/>
    <w:rsid w:val="06192701"/>
    <w:rsid w:val="06861BFB"/>
    <w:rsid w:val="06BB15E2"/>
    <w:rsid w:val="0729170E"/>
    <w:rsid w:val="075125CE"/>
    <w:rsid w:val="07911761"/>
    <w:rsid w:val="079A344F"/>
    <w:rsid w:val="07FF3ACF"/>
    <w:rsid w:val="080865D4"/>
    <w:rsid w:val="09BB7DD7"/>
    <w:rsid w:val="09C43370"/>
    <w:rsid w:val="0A0D327E"/>
    <w:rsid w:val="0A1E3055"/>
    <w:rsid w:val="0A217123"/>
    <w:rsid w:val="0A4C1907"/>
    <w:rsid w:val="0B5A7EB8"/>
    <w:rsid w:val="0B5B08C1"/>
    <w:rsid w:val="0B852D82"/>
    <w:rsid w:val="0BA728F7"/>
    <w:rsid w:val="0BDC6D23"/>
    <w:rsid w:val="0C373D3D"/>
    <w:rsid w:val="0C406794"/>
    <w:rsid w:val="0C450D6C"/>
    <w:rsid w:val="0C7C4C71"/>
    <w:rsid w:val="0C7D6C7F"/>
    <w:rsid w:val="0CC67BBC"/>
    <w:rsid w:val="0D181599"/>
    <w:rsid w:val="0D6F70C2"/>
    <w:rsid w:val="0DD50AB5"/>
    <w:rsid w:val="0E5E5B7D"/>
    <w:rsid w:val="0EB7539D"/>
    <w:rsid w:val="0EF47318"/>
    <w:rsid w:val="0F4E5F79"/>
    <w:rsid w:val="0F735BF1"/>
    <w:rsid w:val="0FE5386F"/>
    <w:rsid w:val="0FFD6A83"/>
    <w:rsid w:val="10B1077E"/>
    <w:rsid w:val="1151588D"/>
    <w:rsid w:val="11C92809"/>
    <w:rsid w:val="11E53711"/>
    <w:rsid w:val="125B7BC3"/>
    <w:rsid w:val="12B96858"/>
    <w:rsid w:val="12BB10F6"/>
    <w:rsid w:val="12FD1DB5"/>
    <w:rsid w:val="135D2E40"/>
    <w:rsid w:val="13677572"/>
    <w:rsid w:val="1393060F"/>
    <w:rsid w:val="13CA43F3"/>
    <w:rsid w:val="14B970B6"/>
    <w:rsid w:val="14CE5342"/>
    <w:rsid w:val="15647B01"/>
    <w:rsid w:val="156F1773"/>
    <w:rsid w:val="159C3FF8"/>
    <w:rsid w:val="163D0815"/>
    <w:rsid w:val="16873D30"/>
    <w:rsid w:val="16B93737"/>
    <w:rsid w:val="16BE1E47"/>
    <w:rsid w:val="171874E1"/>
    <w:rsid w:val="17344EAB"/>
    <w:rsid w:val="17762BCA"/>
    <w:rsid w:val="183C74C7"/>
    <w:rsid w:val="18637C01"/>
    <w:rsid w:val="19D21766"/>
    <w:rsid w:val="1A3F29DF"/>
    <w:rsid w:val="1ACF0263"/>
    <w:rsid w:val="1ADC6D40"/>
    <w:rsid w:val="1AE6196C"/>
    <w:rsid w:val="1B472DC7"/>
    <w:rsid w:val="1C4526C3"/>
    <w:rsid w:val="1C613071"/>
    <w:rsid w:val="1D0044B5"/>
    <w:rsid w:val="1D3A56AB"/>
    <w:rsid w:val="1E472722"/>
    <w:rsid w:val="1EAC7494"/>
    <w:rsid w:val="1F0C650C"/>
    <w:rsid w:val="1F8B3B8B"/>
    <w:rsid w:val="1FF13010"/>
    <w:rsid w:val="1FF552D5"/>
    <w:rsid w:val="20250FAB"/>
    <w:rsid w:val="217D5DD7"/>
    <w:rsid w:val="21A50A09"/>
    <w:rsid w:val="21B274E6"/>
    <w:rsid w:val="21DC25EB"/>
    <w:rsid w:val="21E533F6"/>
    <w:rsid w:val="21E6673E"/>
    <w:rsid w:val="22304060"/>
    <w:rsid w:val="22E017BB"/>
    <w:rsid w:val="2304679B"/>
    <w:rsid w:val="23C5553B"/>
    <w:rsid w:val="247753E3"/>
    <w:rsid w:val="26054EB7"/>
    <w:rsid w:val="26182D1A"/>
    <w:rsid w:val="26361F9D"/>
    <w:rsid w:val="2659529F"/>
    <w:rsid w:val="27390AE1"/>
    <w:rsid w:val="2815563F"/>
    <w:rsid w:val="28376856"/>
    <w:rsid w:val="28455908"/>
    <w:rsid w:val="28806072"/>
    <w:rsid w:val="289B335B"/>
    <w:rsid w:val="290703C0"/>
    <w:rsid w:val="29FA0F90"/>
    <w:rsid w:val="2A13795C"/>
    <w:rsid w:val="2B434D46"/>
    <w:rsid w:val="2B501F20"/>
    <w:rsid w:val="2B7C74E4"/>
    <w:rsid w:val="2C4B473C"/>
    <w:rsid w:val="2C70553A"/>
    <w:rsid w:val="2D1A3C81"/>
    <w:rsid w:val="2D4A7B39"/>
    <w:rsid w:val="2D6563AE"/>
    <w:rsid w:val="2D6F3674"/>
    <w:rsid w:val="2D811081"/>
    <w:rsid w:val="2D820DFF"/>
    <w:rsid w:val="2DD92247"/>
    <w:rsid w:val="2E5A7C8B"/>
    <w:rsid w:val="2E71623F"/>
    <w:rsid w:val="2EDE198D"/>
    <w:rsid w:val="2FC5794B"/>
    <w:rsid w:val="2FEC4ED7"/>
    <w:rsid w:val="30270ABE"/>
    <w:rsid w:val="308B0A1D"/>
    <w:rsid w:val="30B907A7"/>
    <w:rsid w:val="31145121"/>
    <w:rsid w:val="31424684"/>
    <w:rsid w:val="31B81BA2"/>
    <w:rsid w:val="32D528F6"/>
    <w:rsid w:val="32E74F47"/>
    <w:rsid w:val="33630F25"/>
    <w:rsid w:val="337658BF"/>
    <w:rsid w:val="338257F6"/>
    <w:rsid w:val="33ED368F"/>
    <w:rsid w:val="34475BC1"/>
    <w:rsid w:val="345F5FB4"/>
    <w:rsid w:val="34881F3C"/>
    <w:rsid w:val="349D49F2"/>
    <w:rsid w:val="34C16B95"/>
    <w:rsid w:val="353717A4"/>
    <w:rsid w:val="35636866"/>
    <w:rsid w:val="35956116"/>
    <w:rsid w:val="36120ABD"/>
    <w:rsid w:val="361B1319"/>
    <w:rsid w:val="36391BCB"/>
    <w:rsid w:val="369F24C3"/>
    <w:rsid w:val="37493B6B"/>
    <w:rsid w:val="378A692E"/>
    <w:rsid w:val="387E2D8D"/>
    <w:rsid w:val="389E51DD"/>
    <w:rsid w:val="38A442FB"/>
    <w:rsid w:val="38E275DA"/>
    <w:rsid w:val="39083C99"/>
    <w:rsid w:val="390E3F14"/>
    <w:rsid w:val="39173DD3"/>
    <w:rsid w:val="3A2D6B9F"/>
    <w:rsid w:val="3A7240D1"/>
    <w:rsid w:val="3AFD0088"/>
    <w:rsid w:val="3BF93950"/>
    <w:rsid w:val="3C9E6B5F"/>
    <w:rsid w:val="3CAF2977"/>
    <w:rsid w:val="3CF5600E"/>
    <w:rsid w:val="3D717DFB"/>
    <w:rsid w:val="404A6EE8"/>
    <w:rsid w:val="406555A4"/>
    <w:rsid w:val="407B55F2"/>
    <w:rsid w:val="41F55747"/>
    <w:rsid w:val="42334C49"/>
    <w:rsid w:val="42415557"/>
    <w:rsid w:val="428D253F"/>
    <w:rsid w:val="429C3B6B"/>
    <w:rsid w:val="437147E6"/>
    <w:rsid w:val="440D17E6"/>
    <w:rsid w:val="442F1B31"/>
    <w:rsid w:val="443C1296"/>
    <w:rsid w:val="44617413"/>
    <w:rsid w:val="44CA2B6B"/>
    <w:rsid w:val="455455A1"/>
    <w:rsid w:val="4582187E"/>
    <w:rsid w:val="45992FB4"/>
    <w:rsid w:val="46316B4B"/>
    <w:rsid w:val="4658048C"/>
    <w:rsid w:val="468A7C69"/>
    <w:rsid w:val="47784A96"/>
    <w:rsid w:val="47980075"/>
    <w:rsid w:val="48DD3AFF"/>
    <w:rsid w:val="49294E43"/>
    <w:rsid w:val="496132FB"/>
    <w:rsid w:val="4A735DB4"/>
    <w:rsid w:val="4B49722A"/>
    <w:rsid w:val="4B670B02"/>
    <w:rsid w:val="4BA3244F"/>
    <w:rsid w:val="4D2E0486"/>
    <w:rsid w:val="4D3A32CE"/>
    <w:rsid w:val="4DA40DA9"/>
    <w:rsid w:val="4DC351C2"/>
    <w:rsid w:val="4E107B81"/>
    <w:rsid w:val="4EDE5596"/>
    <w:rsid w:val="4EE15A66"/>
    <w:rsid w:val="4F5007BF"/>
    <w:rsid w:val="50382D6B"/>
    <w:rsid w:val="510A4E0B"/>
    <w:rsid w:val="51356A2E"/>
    <w:rsid w:val="5178517F"/>
    <w:rsid w:val="51861C76"/>
    <w:rsid w:val="518E3BE9"/>
    <w:rsid w:val="519D645A"/>
    <w:rsid w:val="52BE2E17"/>
    <w:rsid w:val="52F9238F"/>
    <w:rsid w:val="530965D4"/>
    <w:rsid w:val="533A11B6"/>
    <w:rsid w:val="53B55C9E"/>
    <w:rsid w:val="53CF034F"/>
    <w:rsid w:val="53F76121"/>
    <w:rsid w:val="5415239F"/>
    <w:rsid w:val="546B520C"/>
    <w:rsid w:val="5470139E"/>
    <w:rsid w:val="54B415FE"/>
    <w:rsid w:val="54BD64AE"/>
    <w:rsid w:val="54F330E2"/>
    <w:rsid w:val="5597392B"/>
    <w:rsid w:val="56852EBD"/>
    <w:rsid w:val="570B7A8A"/>
    <w:rsid w:val="57D566CC"/>
    <w:rsid w:val="591222F3"/>
    <w:rsid w:val="598E0AFE"/>
    <w:rsid w:val="5A0262BA"/>
    <w:rsid w:val="5AA802A4"/>
    <w:rsid w:val="5B3C665E"/>
    <w:rsid w:val="5B745B4F"/>
    <w:rsid w:val="5B9B74A2"/>
    <w:rsid w:val="5BC76CF8"/>
    <w:rsid w:val="5BCB0B78"/>
    <w:rsid w:val="5C366FC2"/>
    <w:rsid w:val="5C495194"/>
    <w:rsid w:val="5C7E482A"/>
    <w:rsid w:val="5C9D6BBD"/>
    <w:rsid w:val="5CCC3817"/>
    <w:rsid w:val="5D2D750F"/>
    <w:rsid w:val="5DF62C2E"/>
    <w:rsid w:val="5EBD78BB"/>
    <w:rsid w:val="5F30008D"/>
    <w:rsid w:val="5F5560B8"/>
    <w:rsid w:val="5FA752D7"/>
    <w:rsid w:val="60252BAF"/>
    <w:rsid w:val="60303B21"/>
    <w:rsid w:val="60433DF0"/>
    <w:rsid w:val="608A15B1"/>
    <w:rsid w:val="6162299C"/>
    <w:rsid w:val="617358D0"/>
    <w:rsid w:val="61F70760"/>
    <w:rsid w:val="621D3251"/>
    <w:rsid w:val="625C73EB"/>
    <w:rsid w:val="62830502"/>
    <w:rsid w:val="62DD45D1"/>
    <w:rsid w:val="62EE6C2C"/>
    <w:rsid w:val="63926D01"/>
    <w:rsid w:val="63A70E45"/>
    <w:rsid w:val="645667E8"/>
    <w:rsid w:val="646B7DB9"/>
    <w:rsid w:val="64B704D6"/>
    <w:rsid w:val="64BB015F"/>
    <w:rsid w:val="64CB3EED"/>
    <w:rsid w:val="65336B29"/>
    <w:rsid w:val="657D3836"/>
    <w:rsid w:val="65DA7BBE"/>
    <w:rsid w:val="671C5F7C"/>
    <w:rsid w:val="6744501E"/>
    <w:rsid w:val="67780823"/>
    <w:rsid w:val="67A8670B"/>
    <w:rsid w:val="684A4C9C"/>
    <w:rsid w:val="688F5264"/>
    <w:rsid w:val="68C0577C"/>
    <w:rsid w:val="68D32371"/>
    <w:rsid w:val="695232F6"/>
    <w:rsid w:val="6A4007FA"/>
    <w:rsid w:val="6A70612A"/>
    <w:rsid w:val="6BC40770"/>
    <w:rsid w:val="6C09372A"/>
    <w:rsid w:val="6CEE52C1"/>
    <w:rsid w:val="6D323D3E"/>
    <w:rsid w:val="6D7A7D1E"/>
    <w:rsid w:val="6DBB76BC"/>
    <w:rsid w:val="6E8B3532"/>
    <w:rsid w:val="6F12155D"/>
    <w:rsid w:val="6F6B5C48"/>
    <w:rsid w:val="6F881820"/>
    <w:rsid w:val="70B34FC2"/>
    <w:rsid w:val="713A1E3E"/>
    <w:rsid w:val="722C4AC9"/>
    <w:rsid w:val="727540C8"/>
    <w:rsid w:val="727E3A39"/>
    <w:rsid w:val="72C264DB"/>
    <w:rsid w:val="735D0BC8"/>
    <w:rsid w:val="73F2195D"/>
    <w:rsid w:val="74F638DD"/>
    <w:rsid w:val="751F6782"/>
    <w:rsid w:val="753D4E5A"/>
    <w:rsid w:val="75616D9B"/>
    <w:rsid w:val="75F4241E"/>
    <w:rsid w:val="762014CD"/>
    <w:rsid w:val="76E65954"/>
    <w:rsid w:val="786B7840"/>
    <w:rsid w:val="78C0530E"/>
    <w:rsid w:val="7939058D"/>
    <w:rsid w:val="794A5D98"/>
    <w:rsid w:val="79660E24"/>
    <w:rsid w:val="7A552C46"/>
    <w:rsid w:val="7B7D2F87"/>
    <w:rsid w:val="7B863160"/>
    <w:rsid w:val="7C961DFF"/>
    <w:rsid w:val="7CF04147"/>
    <w:rsid w:val="7D0D519B"/>
    <w:rsid w:val="7D6C3651"/>
    <w:rsid w:val="7DA0129B"/>
    <w:rsid w:val="7E4210B2"/>
    <w:rsid w:val="7E9C462D"/>
    <w:rsid w:val="7ECF2834"/>
    <w:rsid w:val="7F7704AE"/>
    <w:rsid w:val="7F94382A"/>
    <w:rsid w:val="7FB3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1044" w:firstLineChars="200"/>
    </w:pPr>
    <w:rPr>
      <w:rFonts w:ascii="宋体" w:hAnsi="宋体" w:eastAsia="宋体" w:cs="宋体"/>
      <w:sz w:val="24"/>
      <w:szCs w:val="22"/>
      <w:lang w:val="en-US" w:eastAsia="zh-CN" w:bidi="ar-SA"/>
    </w:rPr>
  </w:style>
  <w:style w:type="paragraph" w:styleId="2">
    <w:name w:val="heading 1"/>
    <w:basedOn w:val="1"/>
    <w:next w:val="1"/>
    <w:link w:val="95"/>
    <w:qFormat/>
    <w:uiPriority w:val="0"/>
    <w:pPr>
      <w:keepNext/>
      <w:widowControl w:val="0"/>
      <w:jc w:val="center"/>
      <w:outlineLvl w:val="0"/>
    </w:pPr>
    <w:rPr>
      <w:b/>
      <w:color w:val="000000"/>
      <w:kern w:val="2"/>
      <w:sz w:val="30"/>
      <w:szCs w:val="24"/>
    </w:rPr>
  </w:style>
  <w:style w:type="paragraph" w:styleId="3">
    <w:name w:val="heading 2"/>
    <w:basedOn w:val="1"/>
    <w:next w:val="1"/>
    <w:link w:val="44"/>
    <w:qFormat/>
    <w:uiPriority w:val="0"/>
    <w:pPr>
      <w:keepNext/>
      <w:keepLines/>
      <w:widowControl w:val="0"/>
      <w:spacing w:before="100" w:after="100"/>
      <w:jc w:val="center"/>
      <w:outlineLvl w:val="1"/>
    </w:pPr>
    <w:rPr>
      <w:b/>
      <w:bCs/>
      <w:kern w:val="2"/>
      <w:szCs w:val="28"/>
    </w:rPr>
  </w:style>
  <w:style w:type="paragraph" w:styleId="4">
    <w:name w:val="heading 3"/>
    <w:basedOn w:val="1"/>
    <w:next w:val="1"/>
    <w:link w:val="43"/>
    <w:qFormat/>
    <w:uiPriority w:val="0"/>
    <w:pPr>
      <w:keepNext/>
      <w:keepLines/>
      <w:widowControl w:val="0"/>
      <w:numPr>
        <w:ilvl w:val="2"/>
        <w:numId w:val="1"/>
      </w:numPr>
      <w:tabs>
        <w:tab w:val="left" w:pos="560"/>
        <w:tab w:val="clear" w:pos="425"/>
      </w:tabs>
      <w:spacing w:before="240" w:after="120"/>
      <w:jc w:val="both"/>
      <w:outlineLvl w:val="2"/>
    </w:pPr>
    <w:rPr>
      <w:rFonts w:ascii="Times New Roman" w:hAnsi="Times New Roman" w:eastAsia="黑体" w:cs="Times New Roman"/>
      <w:bCs/>
      <w:sz w:val="32"/>
      <w:szCs w:val="32"/>
    </w:rPr>
  </w:style>
  <w:style w:type="character" w:default="1" w:styleId="35">
    <w:name w:val="Default Paragraph Font"/>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widowControl w:val="0"/>
      <w:ind w:left="1260"/>
    </w:pPr>
    <w:rPr>
      <w:rFonts w:ascii="Calibri" w:hAnsi="Calibri" w:cs="Calibri"/>
      <w:kern w:val="2"/>
      <w:sz w:val="18"/>
      <w:szCs w:val="18"/>
    </w:rPr>
  </w:style>
  <w:style w:type="paragraph" w:styleId="6">
    <w:name w:val="Normal Indent"/>
    <w:basedOn w:val="1"/>
    <w:qFormat/>
    <w:uiPriority w:val="0"/>
    <w:pPr>
      <w:widowControl w:val="0"/>
      <w:autoSpaceDE w:val="0"/>
      <w:autoSpaceDN w:val="0"/>
      <w:ind w:firstLine="420"/>
    </w:pPr>
    <w:rPr>
      <w:rFonts w:hAnsi="Times New Roman" w:cs="Times New Roman"/>
      <w:kern w:val="2"/>
      <w:szCs w:val="24"/>
    </w:rPr>
  </w:style>
  <w:style w:type="paragraph" w:styleId="7">
    <w:name w:val="caption"/>
    <w:basedOn w:val="1"/>
    <w:next w:val="1"/>
    <w:qFormat/>
    <w:uiPriority w:val="0"/>
    <w:pPr>
      <w:widowControl w:val="0"/>
      <w:spacing w:line="240" w:lineRule="auto"/>
      <w:ind w:firstLine="0" w:firstLineChars="0"/>
      <w:jc w:val="center"/>
    </w:pPr>
    <w:rPr>
      <w:rFonts w:ascii="华文彩云" w:hAnsi="Century Gothic" w:cs="Arial"/>
      <w:b/>
      <w:bCs/>
      <w:sz w:val="52"/>
      <w:szCs w:val="72"/>
    </w:rPr>
  </w:style>
  <w:style w:type="paragraph" w:styleId="8">
    <w:name w:val="Document Map"/>
    <w:basedOn w:val="1"/>
    <w:link w:val="84"/>
    <w:semiHidden/>
    <w:unhideWhenUsed/>
    <w:qFormat/>
    <w:uiPriority w:val="99"/>
    <w:rPr>
      <w:sz w:val="18"/>
      <w:szCs w:val="18"/>
    </w:rPr>
  </w:style>
  <w:style w:type="paragraph" w:styleId="9">
    <w:name w:val="annotation text"/>
    <w:basedOn w:val="1"/>
    <w:link w:val="56"/>
    <w:unhideWhenUsed/>
    <w:qFormat/>
    <w:uiPriority w:val="0"/>
  </w:style>
  <w:style w:type="paragraph" w:styleId="10">
    <w:name w:val="Body Text"/>
    <w:basedOn w:val="1"/>
    <w:link w:val="59"/>
    <w:qFormat/>
    <w:uiPriority w:val="0"/>
    <w:pPr>
      <w:widowControl w:val="0"/>
      <w:spacing w:after="120"/>
      <w:jc w:val="both"/>
    </w:pPr>
    <w:rPr>
      <w:rFonts w:ascii="Times New Roman" w:hAnsi="Times New Roman" w:cs="Times New Roman"/>
      <w:kern w:val="2"/>
      <w:szCs w:val="24"/>
    </w:rPr>
  </w:style>
  <w:style w:type="paragraph" w:styleId="11">
    <w:name w:val="Body Text Indent"/>
    <w:basedOn w:val="1"/>
    <w:next w:val="10"/>
    <w:link w:val="81"/>
    <w:qFormat/>
    <w:uiPriority w:val="0"/>
    <w:pPr>
      <w:widowControl w:val="0"/>
      <w:spacing w:after="120"/>
      <w:ind w:left="420" w:leftChars="200"/>
      <w:jc w:val="both"/>
    </w:pPr>
    <w:rPr>
      <w:rFonts w:ascii="Times New Roman" w:hAnsi="Times New Roman" w:cs="Times New Roman"/>
      <w:kern w:val="2"/>
      <w:szCs w:val="24"/>
    </w:rPr>
  </w:style>
  <w:style w:type="paragraph" w:styleId="12">
    <w:name w:val="toc 5"/>
    <w:basedOn w:val="1"/>
    <w:next w:val="1"/>
    <w:qFormat/>
    <w:uiPriority w:val="0"/>
    <w:pPr>
      <w:widowControl w:val="0"/>
      <w:ind w:left="840"/>
    </w:pPr>
    <w:rPr>
      <w:rFonts w:ascii="Calibri" w:hAnsi="Calibri" w:cs="Calibri"/>
      <w:kern w:val="2"/>
      <w:sz w:val="18"/>
      <w:szCs w:val="18"/>
    </w:rPr>
  </w:style>
  <w:style w:type="paragraph" w:styleId="13">
    <w:name w:val="toc 3"/>
    <w:basedOn w:val="1"/>
    <w:next w:val="1"/>
    <w:unhideWhenUsed/>
    <w:qFormat/>
    <w:uiPriority w:val="39"/>
    <w:pPr>
      <w:widowControl w:val="0"/>
      <w:ind w:left="420"/>
    </w:pPr>
    <w:rPr>
      <w:rFonts w:ascii="Calibri" w:hAnsi="Calibri" w:cs="Calibri"/>
      <w:i/>
      <w:iCs/>
      <w:kern w:val="2"/>
      <w:sz w:val="20"/>
      <w:szCs w:val="20"/>
    </w:rPr>
  </w:style>
  <w:style w:type="paragraph" w:styleId="14">
    <w:name w:val="Plain Text"/>
    <w:basedOn w:val="1"/>
    <w:link w:val="60"/>
    <w:qFormat/>
    <w:uiPriority w:val="0"/>
    <w:pPr>
      <w:widowControl w:val="0"/>
      <w:jc w:val="both"/>
    </w:pPr>
    <w:rPr>
      <w:rFonts w:hint="eastAsia" w:ascii="Times New Roman" w:hAnsi="Courier New" w:cs="Times New Roman"/>
      <w:kern w:val="2"/>
      <w:sz w:val="21"/>
      <w:szCs w:val="24"/>
    </w:rPr>
  </w:style>
  <w:style w:type="paragraph" w:styleId="15">
    <w:name w:val="toc 8"/>
    <w:basedOn w:val="1"/>
    <w:next w:val="1"/>
    <w:qFormat/>
    <w:uiPriority w:val="0"/>
    <w:pPr>
      <w:widowControl w:val="0"/>
      <w:ind w:left="1470"/>
    </w:pPr>
    <w:rPr>
      <w:rFonts w:ascii="Calibri" w:hAnsi="Calibri" w:cs="Calibri"/>
      <w:kern w:val="2"/>
      <w:sz w:val="18"/>
      <w:szCs w:val="18"/>
    </w:rPr>
  </w:style>
  <w:style w:type="paragraph" w:styleId="16">
    <w:name w:val="Date"/>
    <w:basedOn w:val="1"/>
    <w:next w:val="1"/>
    <w:link w:val="61"/>
    <w:qFormat/>
    <w:uiPriority w:val="0"/>
    <w:pPr>
      <w:widowControl w:val="0"/>
      <w:jc w:val="both"/>
    </w:pPr>
    <w:rPr>
      <w:rFonts w:hAnsi="Times New Roman" w:cs="Times New Roman"/>
      <w:kern w:val="2"/>
      <w:szCs w:val="20"/>
    </w:rPr>
  </w:style>
  <w:style w:type="paragraph" w:styleId="17">
    <w:name w:val="Body Text Indent 2"/>
    <w:basedOn w:val="1"/>
    <w:link w:val="62"/>
    <w:qFormat/>
    <w:uiPriority w:val="0"/>
    <w:pPr>
      <w:widowControl w:val="0"/>
      <w:spacing w:line="400" w:lineRule="atLeast"/>
      <w:ind w:firstLine="540"/>
      <w:jc w:val="both"/>
    </w:pPr>
    <w:rPr>
      <w:rFonts w:hAnsi="Times New Roman" w:cs="Times New Roman"/>
      <w:color w:val="000000"/>
      <w:kern w:val="2"/>
      <w:szCs w:val="24"/>
    </w:rPr>
  </w:style>
  <w:style w:type="paragraph" w:styleId="18">
    <w:name w:val="Balloon Text"/>
    <w:basedOn w:val="1"/>
    <w:link w:val="63"/>
    <w:qFormat/>
    <w:uiPriority w:val="0"/>
    <w:pPr>
      <w:widowControl w:val="0"/>
      <w:jc w:val="both"/>
    </w:pPr>
    <w:rPr>
      <w:rFonts w:asciiTheme="minorHAnsi" w:hAnsiTheme="minorHAnsi"/>
      <w:kern w:val="2"/>
      <w:sz w:val="18"/>
      <w:szCs w:val="18"/>
    </w:rPr>
  </w:style>
  <w:style w:type="paragraph" w:styleId="19">
    <w:name w:val="footer"/>
    <w:basedOn w:val="1"/>
    <w:link w:val="47"/>
    <w:unhideWhenUsed/>
    <w:qFormat/>
    <w:uiPriority w:val="0"/>
    <w:pPr>
      <w:tabs>
        <w:tab w:val="center" w:pos="4153"/>
        <w:tab w:val="right" w:pos="8306"/>
      </w:tabs>
    </w:pPr>
    <w:rPr>
      <w:sz w:val="18"/>
      <w:szCs w:val="18"/>
    </w:rPr>
  </w:style>
  <w:style w:type="paragraph" w:styleId="20">
    <w:name w:val="header"/>
    <w:basedOn w:val="1"/>
    <w:link w:val="46"/>
    <w:unhideWhenUsed/>
    <w:qFormat/>
    <w:uiPriority w:val="0"/>
    <w:pPr>
      <w:pBdr>
        <w:bottom w:val="single" w:color="auto" w:sz="6" w:space="1"/>
      </w:pBdr>
      <w:tabs>
        <w:tab w:val="center" w:pos="4153"/>
        <w:tab w:val="right" w:pos="8306"/>
      </w:tabs>
      <w:jc w:val="center"/>
    </w:pPr>
    <w:rPr>
      <w:sz w:val="18"/>
      <w:szCs w:val="18"/>
    </w:rPr>
  </w:style>
  <w:style w:type="paragraph" w:styleId="21">
    <w:name w:val="toc 1"/>
    <w:basedOn w:val="1"/>
    <w:next w:val="1"/>
    <w:qFormat/>
    <w:uiPriority w:val="39"/>
    <w:pPr>
      <w:widowControl w:val="0"/>
      <w:spacing w:before="120" w:after="120" w:line="240" w:lineRule="auto"/>
      <w:ind w:firstLine="0" w:firstLineChars="0"/>
    </w:pPr>
    <w:rPr>
      <w:rFonts w:ascii="Calibri" w:hAnsi="Calibri" w:cs="Calibri"/>
      <w:b/>
      <w:bCs/>
      <w:caps/>
      <w:kern w:val="2"/>
      <w:szCs w:val="20"/>
    </w:rPr>
  </w:style>
  <w:style w:type="paragraph" w:styleId="22">
    <w:name w:val="toc 4"/>
    <w:basedOn w:val="1"/>
    <w:next w:val="1"/>
    <w:qFormat/>
    <w:uiPriority w:val="0"/>
    <w:pPr>
      <w:widowControl w:val="0"/>
      <w:ind w:left="630"/>
    </w:pPr>
    <w:rPr>
      <w:rFonts w:ascii="Calibri" w:hAnsi="Calibri" w:cs="Calibri"/>
      <w:kern w:val="2"/>
      <w:sz w:val="18"/>
      <w:szCs w:val="18"/>
    </w:rPr>
  </w:style>
  <w:style w:type="paragraph" w:styleId="23">
    <w:name w:val="Subtitle"/>
    <w:basedOn w:val="1"/>
    <w:next w:val="1"/>
    <w:link w:val="75"/>
    <w:qFormat/>
    <w:uiPriority w:val="0"/>
    <w:pPr>
      <w:widowControl w:val="0"/>
      <w:outlineLvl w:val="1"/>
    </w:pPr>
    <w:rPr>
      <w:rFonts w:ascii="Cambria" w:hAnsi="Cambria" w:cs="Times New Roman"/>
      <w:b/>
      <w:bCs/>
      <w:kern w:val="28"/>
      <w:szCs w:val="32"/>
    </w:rPr>
  </w:style>
  <w:style w:type="paragraph" w:styleId="24">
    <w:name w:val="footnote text"/>
    <w:basedOn w:val="1"/>
    <w:qFormat/>
    <w:uiPriority w:val="0"/>
    <w:pPr>
      <w:adjustRightInd w:val="0"/>
      <w:snapToGrid w:val="0"/>
      <w:textAlignment w:val="baseline"/>
    </w:pPr>
    <w:rPr>
      <w:sz w:val="18"/>
      <w:szCs w:val="20"/>
    </w:rPr>
  </w:style>
  <w:style w:type="paragraph" w:styleId="25">
    <w:name w:val="toc 6"/>
    <w:basedOn w:val="1"/>
    <w:next w:val="1"/>
    <w:qFormat/>
    <w:uiPriority w:val="0"/>
    <w:pPr>
      <w:widowControl w:val="0"/>
      <w:ind w:left="1050"/>
    </w:pPr>
    <w:rPr>
      <w:rFonts w:ascii="Calibri" w:hAnsi="Calibri" w:cs="Calibri"/>
      <w:kern w:val="2"/>
      <w:sz w:val="18"/>
      <w:szCs w:val="18"/>
    </w:rPr>
  </w:style>
  <w:style w:type="paragraph" w:styleId="26">
    <w:name w:val="Body Text Indent 3"/>
    <w:basedOn w:val="1"/>
    <w:link w:val="65"/>
    <w:qFormat/>
    <w:uiPriority w:val="0"/>
    <w:pPr>
      <w:widowControl w:val="0"/>
      <w:spacing w:after="120"/>
      <w:ind w:left="420" w:leftChars="200"/>
      <w:jc w:val="both"/>
    </w:pPr>
    <w:rPr>
      <w:rFonts w:ascii="Times New Roman" w:hAnsi="Times New Roman" w:cs="Times New Roman"/>
      <w:kern w:val="2"/>
      <w:sz w:val="16"/>
      <w:szCs w:val="16"/>
    </w:rPr>
  </w:style>
  <w:style w:type="paragraph" w:styleId="27">
    <w:name w:val="toc 2"/>
    <w:basedOn w:val="1"/>
    <w:next w:val="1"/>
    <w:unhideWhenUsed/>
    <w:qFormat/>
    <w:uiPriority w:val="39"/>
    <w:pPr>
      <w:widowControl w:val="0"/>
      <w:spacing w:line="240" w:lineRule="auto"/>
      <w:ind w:left="283" w:firstLine="522" w:firstLineChars="100"/>
    </w:pPr>
    <w:rPr>
      <w:kern w:val="2"/>
      <w:szCs w:val="20"/>
    </w:rPr>
  </w:style>
  <w:style w:type="paragraph" w:styleId="28">
    <w:name w:val="toc 9"/>
    <w:basedOn w:val="1"/>
    <w:next w:val="1"/>
    <w:qFormat/>
    <w:uiPriority w:val="0"/>
    <w:pPr>
      <w:widowControl w:val="0"/>
      <w:ind w:left="1680"/>
    </w:pPr>
    <w:rPr>
      <w:rFonts w:ascii="Calibri" w:hAnsi="Calibri" w:cs="Calibri"/>
      <w:kern w:val="2"/>
      <w:sz w:val="18"/>
      <w:szCs w:val="18"/>
    </w:rPr>
  </w:style>
  <w:style w:type="paragraph" w:styleId="29">
    <w:name w:val="HTML Preformatted"/>
    <w:link w:val="6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val="en-US" w:eastAsia="zh-CN" w:bidi="ar-SA"/>
    </w:rPr>
  </w:style>
  <w:style w:type="paragraph" w:styleId="30">
    <w:name w:val="Normal (Web)"/>
    <w:basedOn w:val="1"/>
    <w:unhideWhenUsed/>
    <w:qFormat/>
    <w:uiPriority w:val="0"/>
    <w:pPr>
      <w:spacing w:before="100" w:beforeAutospacing="1" w:after="100" w:afterAutospacing="1"/>
    </w:pPr>
    <w:rPr>
      <w:szCs w:val="24"/>
    </w:rPr>
  </w:style>
  <w:style w:type="paragraph" w:styleId="31">
    <w:name w:val="annotation subject"/>
    <w:basedOn w:val="9"/>
    <w:next w:val="9"/>
    <w:link w:val="57"/>
    <w:qFormat/>
    <w:uiPriority w:val="0"/>
    <w:pPr>
      <w:widowControl w:val="0"/>
    </w:pPr>
    <w:rPr>
      <w:rFonts w:asciiTheme="minorHAnsi" w:hAnsiTheme="minorHAnsi"/>
      <w:b/>
      <w:bCs/>
      <w:kern w:val="2"/>
      <w:sz w:val="21"/>
      <w:szCs w:val="24"/>
    </w:rPr>
  </w:style>
  <w:style w:type="paragraph" w:styleId="32">
    <w:name w:val="Body Text First Indent 2"/>
    <w:basedOn w:val="11"/>
    <w:qFormat/>
    <w:uiPriority w:val="99"/>
    <w:pPr>
      <w:spacing w:line="240" w:lineRule="auto"/>
      <w:ind w:firstLine="420"/>
    </w:pPr>
    <w:rPr>
      <w:sz w:val="28"/>
    </w:rPr>
  </w:style>
  <w:style w:type="table" w:styleId="34">
    <w:name w:val="Table Grid"/>
    <w:basedOn w:val="33"/>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rPr>
      <w:rFonts w:hint="default" w:ascii="Times New Roman"/>
    </w:rPr>
  </w:style>
  <w:style w:type="character" w:styleId="38">
    <w:name w:val="FollowedHyperlink"/>
    <w:basedOn w:val="35"/>
    <w:semiHidden/>
    <w:unhideWhenUsed/>
    <w:uiPriority w:val="99"/>
    <w:rPr>
      <w:color w:val="333333"/>
      <w:u w:val="none"/>
    </w:rPr>
  </w:style>
  <w:style w:type="character" w:styleId="39">
    <w:name w:val="Hyperlink"/>
    <w:qFormat/>
    <w:uiPriority w:val="99"/>
    <w:rPr>
      <w:color w:val="0000FF"/>
      <w:u w:val="single"/>
    </w:rPr>
  </w:style>
  <w:style w:type="character" w:styleId="40">
    <w:name w:val="annotation reference"/>
    <w:qFormat/>
    <w:uiPriority w:val="99"/>
    <w:rPr>
      <w:sz w:val="21"/>
      <w:szCs w:val="21"/>
    </w:rPr>
  </w:style>
  <w:style w:type="character" w:styleId="41">
    <w:name w:val="footnote reference"/>
    <w:qFormat/>
    <w:uiPriority w:val="0"/>
    <w:rPr>
      <w:vertAlign w:val="superscript"/>
    </w:rPr>
  </w:style>
  <w:style w:type="character" w:customStyle="1" w:styleId="42">
    <w:name w:val="标题 1 Char"/>
    <w:basedOn w:val="35"/>
    <w:link w:val="2"/>
    <w:qFormat/>
    <w:uiPriority w:val="0"/>
    <w:rPr>
      <w:rFonts w:ascii="宋体" w:hAnsi="宋体" w:eastAsia="宋体" w:cs="宋体"/>
      <w:b/>
      <w:color w:val="000000"/>
      <w:kern w:val="2"/>
      <w:sz w:val="30"/>
      <w:szCs w:val="24"/>
    </w:rPr>
  </w:style>
  <w:style w:type="character" w:customStyle="1" w:styleId="43">
    <w:name w:val="标题 3 Char"/>
    <w:basedOn w:val="35"/>
    <w:link w:val="4"/>
    <w:qFormat/>
    <w:uiPriority w:val="0"/>
    <w:rPr>
      <w:rFonts w:ascii="Times New Roman" w:hAnsi="Times New Roman" w:eastAsia="黑体" w:cs="Times New Roman"/>
      <w:bCs/>
      <w:sz w:val="32"/>
      <w:szCs w:val="32"/>
    </w:rPr>
  </w:style>
  <w:style w:type="character" w:customStyle="1" w:styleId="44">
    <w:name w:val="标题 2 Char"/>
    <w:basedOn w:val="35"/>
    <w:link w:val="3"/>
    <w:qFormat/>
    <w:uiPriority w:val="0"/>
    <w:rPr>
      <w:rFonts w:ascii="宋体" w:hAnsi="宋体" w:cs="宋体"/>
      <w:b/>
      <w:bCs/>
      <w:kern w:val="2"/>
      <w:sz w:val="24"/>
      <w:szCs w:val="28"/>
    </w:rPr>
  </w:style>
  <w:style w:type="paragraph" w:styleId="45">
    <w:name w:val="List Paragraph"/>
    <w:basedOn w:val="1"/>
    <w:unhideWhenUsed/>
    <w:qFormat/>
    <w:uiPriority w:val="99"/>
    <w:pPr>
      <w:ind w:firstLine="420"/>
    </w:pPr>
  </w:style>
  <w:style w:type="character" w:customStyle="1" w:styleId="46">
    <w:name w:val="页眉 Char"/>
    <w:basedOn w:val="35"/>
    <w:link w:val="20"/>
    <w:semiHidden/>
    <w:qFormat/>
    <w:uiPriority w:val="99"/>
    <w:rPr>
      <w:rFonts w:ascii="Tahoma" w:hAnsi="Tahoma"/>
      <w:sz w:val="18"/>
      <w:szCs w:val="18"/>
    </w:rPr>
  </w:style>
  <w:style w:type="character" w:customStyle="1" w:styleId="47">
    <w:name w:val="页脚 Char"/>
    <w:basedOn w:val="35"/>
    <w:link w:val="19"/>
    <w:qFormat/>
    <w:uiPriority w:val="0"/>
    <w:rPr>
      <w:rFonts w:ascii="Tahoma" w:hAnsi="Tahoma"/>
      <w:sz w:val="18"/>
      <w:szCs w:val="18"/>
    </w:rPr>
  </w:style>
  <w:style w:type="character" w:customStyle="1" w:styleId="48">
    <w:name w:val="widgetbtn"/>
    <w:basedOn w:val="35"/>
    <w:qFormat/>
    <w:uiPriority w:val="0"/>
  </w:style>
  <w:style w:type="character" w:customStyle="1" w:styleId="49">
    <w:name w:val="批注主题 Char"/>
    <w:qFormat/>
    <w:uiPriority w:val="0"/>
    <w:rPr>
      <w:b/>
      <w:bCs/>
      <w:kern w:val="2"/>
      <w:sz w:val="21"/>
      <w:szCs w:val="24"/>
    </w:rPr>
  </w:style>
  <w:style w:type="character" w:customStyle="1" w:styleId="50">
    <w:name w:val="bord"/>
    <w:basedOn w:val="35"/>
    <w:qFormat/>
    <w:uiPriority w:val="0"/>
  </w:style>
  <w:style w:type="character" w:customStyle="1" w:styleId="51">
    <w:name w:val="cdropleft"/>
    <w:basedOn w:val="35"/>
    <w:qFormat/>
    <w:uiPriority w:val="0"/>
  </w:style>
  <w:style w:type="character" w:customStyle="1" w:styleId="52">
    <w:name w:val="user"/>
    <w:qFormat/>
    <w:uiPriority w:val="0"/>
    <w:rPr>
      <w:b/>
    </w:rPr>
  </w:style>
  <w:style w:type="character" w:customStyle="1" w:styleId="53">
    <w:name w:val="批注文字 Char"/>
    <w:qFormat/>
    <w:uiPriority w:val="0"/>
    <w:rPr>
      <w:kern w:val="2"/>
      <w:sz w:val="21"/>
      <w:szCs w:val="24"/>
    </w:rPr>
  </w:style>
  <w:style w:type="character" w:customStyle="1" w:styleId="54">
    <w:name w:val="cdropright"/>
    <w:basedOn w:val="35"/>
    <w:qFormat/>
    <w:uiPriority w:val="0"/>
  </w:style>
  <w:style w:type="character" w:customStyle="1" w:styleId="55">
    <w:name w:val="批注框文本 Char"/>
    <w:qFormat/>
    <w:uiPriority w:val="0"/>
    <w:rPr>
      <w:kern w:val="2"/>
      <w:sz w:val="18"/>
      <w:szCs w:val="18"/>
    </w:rPr>
  </w:style>
  <w:style w:type="character" w:customStyle="1" w:styleId="56">
    <w:name w:val="批注文字 Char1"/>
    <w:basedOn w:val="35"/>
    <w:link w:val="9"/>
    <w:semiHidden/>
    <w:qFormat/>
    <w:uiPriority w:val="99"/>
    <w:rPr>
      <w:rFonts w:ascii="Tahoma" w:hAnsi="Tahoma"/>
    </w:rPr>
  </w:style>
  <w:style w:type="character" w:customStyle="1" w:styleId="57">
    <w:name w:val="批注主题 Char1"/>
    <w:basedOn w:val="56"/>
    <w:link w:val="31"/>
    <w:semiHidden/>
    <w:qFormat/>
    <w:uiPriority w:val="99"/>
    <w:rPr>
      <w:rFonts w:ascii="Tahoma" w:hAnsi="Tahoma"/>
      <w:b/>
      <w:bCs/>
    </w:rPr>
  </w:style>
  <w:style w:type="paragraph" w:customStyle="1" w:styleId="58">
    <w:name w:val="reader-word-layer reader-word-s6-7"/>
    <w:basedOn w:val="1"/>
    <w:qFormat/>
    <w:uiPriority w:val="0"/>
    <w:pPr>
      <w:spacing w:before="100" w:beforeAutospacing="1" w:after="100" w:afterAutospacing="1"/>
    </w:pPr>
    <w:rPr>
      <w:szCs w:val="24"/>
    </w:rPr>
  </w:style>
  <w:style w:type="character" w:customStyle="1" w:styleId="59">
    <w:name w:val="正文文本 Char"/>
    <w:basedOn w:val="35"/>
    <w:link w:val="10"/>
    <w:qFormat/>
    <w:uiPriority w:val="0"/>
    <w:rPr>
      <w:rFonts w:ascii="Times New Roman" w:hAnsi="Times New Roman" w:eastAsia="宋体" w:cs="Times New Roman"/>
      <w:kern w:val="2"/>
      <w:sz w:val="24"/>
      <w:szCs w:val="24"/>
    </w:rPr>
  </w:style>
  <w:style w:type="character" w:customStyle="1" w:styleId="60">
    <w:name w:val="纯文本 Char"/>
    <w:basedOn w:val="35"/>
    <w:link w:val="14"/>
    <w:qFormat/>
    <w:uiPriority w:val="0"/>
    <w:rPr>
      <w:rFonts w:ascii="Times New Roman" w:hAnsi="Courier New" w:eastAsia="宋体" w:cs="Times New Roman"/>
      <w:kern w:val="2"/>
      <w:sz w:val="21"/>
      <w:szCs w:val="24"/>
    </w:rPr>
  </w:style>
  <w:style w:type="character" w:customStyle="1" w:styleId="61">
    <w:name w:val="日期 Char"/>
    <w:basedOn w:val="35"/>
    <w:link w:val="16"/>
    <w:qFormat/>
    <w:uiPriority w:val="0"/>
    <w:rPr>
      <w:rFonts w:ascii="宋体" w:hAnsi="Times New Roman" w:eastAsia="宋体" w:cs="Times New Roman"/>
      <w:kern w:val="2"/>
      <w:sz w:val="24"/>
      <w:szCs w:val="20"/>
    </w:rPr>
  </w:style>
  <w:style w:type="character" w:customStyle="1" w:styleId="62">
    <w:name w:val="正文文本缩进 2 Char"/>
    <w:basedOn w:val="35"/>
    <w:link w:val="17"/>
    <w:qFormat/>
    <w:uiPriority w:val="0"/>
    <w:rPr>
      <w:rFonts w:ascii="宋体" w:hAnsi="Times New Roman" w:eastAsia="宋体" w:cs="Times New Roman"/>
      <w:color w:val="000000"/>
      <w:kern w:val="2"/>
      <w:sz w:val="24"/>
      <w:szCs w:val="24"/>
    </w:rPr>
  </w:style>
  <w:style w:type="character" w:customStyle="1" w:styleId="63">
    <w:name w:val="批注框文本 Char1"/>
    <w:basedOn w:val="35"/>
    <w:link w:val="18"/>
    <w:semiHidden/>
    <w:qFormat/>
    <w:uiPriority w:val="99"/>
    <w:rPr>
      <w:rFonts w:ascii="Tahoma" w:hAnsi="Tahoma"/>
      <w:sz w:val="18"/>
      <w:szCs w:val="18"/>
    </w:rPr>
  </w:style>
  <w:style w:type="paragraph" w:customStyle="1" w:styleId="64">
    <w:name w:val="默认段落字体 Para Char Char Char Char Char Char Char Char Char Char Char Char Char"/>
    <w:basedOn w:val="1"/>
    <w:qFormat/>
    <w:uiPriority w:val="0"/>
    <w:pPr>
      <w:widowControl w:val="0"/>
      <w:jc w:val="both"/>
    </w:pPr>
    <w:rPr>
      <w:rFonts w:ascii="Times New Roman" w:hAnsi="Times New Roman" w:cs="Times New Roman"/>
      <w:kern w:val="2"/>
      <w:szCs w:val="24"/>
    </w:rPr>
  </w:style>
  <w:style w:type="character" w:customStyle="1" w:styleId="65">
    <w:name w:val="正文文本缩进 3 Char"/>
    <w:basedOn w:val="35"/>
    <w:link w:val="26"/>
    <w:qFormat/>
    <w:uiPriority w:val="0"/>
    <w:rPr>
      <w:rFonts w:ascii="Times New Roman" w:hAnsi="Times New Roman" w:eastAsia="宋体" w:cs="Times New Roman"/>
      <w:kern w:val="2"/>
      <w:sz w:val="16"/>
      <w:szCs w:val="16"/>
    </w:rPr>
  </w:style>
  <w:style w:type="character" w:customStyle="1" w:styleId="66">
    <w:name w:val="HTML 预设格式 Char"/>
    <w:basedOn w:val="35"/>
    <w:link w:val="29"/>
    <w:qFormat/>
    <w:uiPriority w:val="0"/>
    <w:rPr>
      <w:rFonts w:ascii="宋体" w:hAnsi="宋体" w:eastAsia="宋体" w:cs="宋体"/>
      <w:sz w:val="24"/>
      <w:szCs w:val="20"/>
    </w:rPr>
  </w:style>
  <w:style w:type="paragraph" w:customStyle="1" w:styleId="67">
    <w:name w:val="纯文本1"/>
    <w:basedOn w:val="1"/>
    <w:qFormat/>
    <w:uiPriority w:val="0"/>
    <w:pPr>
      <w:widowControl w:val="0"/>
      <w:jc w:val="both"/>
    </w:pPr>
    <w:rPr>
      <w:rFonts w:hint="eastAsia" w:ascii="Times New Roman" w:hAnsi="Courier New" w:cs="Times New Roman"/>
      <w:kern w:val="2"/>
      <w:sz w:val="21"/>
      <w:szCs w:val="24"/>
    </w:rPr>
  </w:style>
  <w:style w:type="paragraph" w:customStyle="1" w:styleId="68">
    <w:name w:val="msonormalcxspmiddle"/>
    <w:basedOn w:val="1"/>
    <w:qFormat/>
    <w:uiPriority w:val="0"/>
    <w:pPr>
      <w:spacing w:before="280" w:after="280"/>
    </w:pPr>
    <w:rPr>
      <w:kern w:val="1"/>
      <w:szCs w:val="24"/>
      <w:lang w:eastAsia="ar-SA"/>
    </w:rPr>
  </w:style>
  <w:style w:type="paragraph" w:customStyle="1" w:styleId="69">
    <w:name w:val="reader-word-layer reader-word-s6-1"/>
    <w:basedOn w:val="1"/>
    <w:qFormat/>
    <w:uiPriority w:val="0"/>
    <w:pPr>
      <w:spacing w:before="100" w:beforeAutospacing="1" w:after="100" w:afterAutospacing="1"/>
    </w:pPr>
    <w:rPr>
      <w:szCs w:val="24"/>
    </w:rPr>
  </w:style>
  <w:style w:type="paragraph" w:customStyle="1" w:styleId="70">
    <w:name w:val="正文-1"/>
    <w:basedOn w:val="1"/>
    <w:qFormat/>
    <w:uiPriority w:val="0"/>
    <w:pPr>
      <w:widowControl w:val="0"/>
    </w:pPr>
    <w:rPr>
      <w:rFonts w:cs="Times New Roman"/>
      <w:kern w:val="2"/>
      <w:sz w:val="28"/>
      <w:szCs w:val="24"/>
    </w:rPr>
  </w:style>
  <w:style w:type="paragraph" w:customStyle="1" w:styleId="71">
    <w:name w:val="Char Char Char Char Char Char Char"/>
    <w:basedOn w:val="1"/>
    <w:qFormat/>
    <w:uiPriority w:val="0"/>
    <w:pPr>
      <w:widowControl w:val="0"/>
      <w:jc w:val="both"/>
    </w:pPr>
    <w:rPr>
      <w:rFonts w:ascii="Times New Roman" w:hAnsi="Times New Roman" w:cs="Times New Roman"/>
      <w:kern w:val="2"/>
      <w:szCs w:val="24"/>
    </w:rPr>
  </w:style>
  <w:style w:type="paragraph" w:customStyle="1" w:styleId="72">
    <w:name w:val="msobodytextcxsplast"/>
    <w:basedOn w:val="1"/>
    <w:qFormat/>
    <w:uiPriority w:val="0"/>
    <w:pPr>
      <w:spacing w:before="280" w:after="280"/>
      <w:jc w:val="both"/>
    </w:pPr>
    <w:rPr>
      <w:rFonts w:cs="Times New Roman"/>
      <w:kern w:val="2"/>
      <w:sz w:val="18"/>
      <w:szCs w:val="24"/>
      <w:lang w:eastAsia="ar-SA"/>
    </w:rPr>
  </w:style>
  <w:style w:type="paragraph" w:customStyle="1" w:styleId="73">
    <w:name w:val="标题 2（网御星云）"/>
    <w:basedOn w:val="3"/>
    <w:next w:val="1"/>
    <w:qFormat/>
    <w:uiPriority w:val="0"/>
    <w:pPr>
      <w:spacing w:line="413" w:lineRule="auto"/>
      <w:ind w:left="794" w:hanging="794"/>
      <w:jc w:val="left"/>
    </w:pPr>
    <w:rPr>
      <w:bCs w:val="0"/>
    </w:rPr>
  </w:style>
  <w:style w:type="paragraph" w:customStyle="1" w:styleId="74">
    <w:name w:val="TOC 标题1"/>
    <w:basedOn w:val="2"/>
    <w:next w:val="1"/>
    <w:semiHidden/>
    <w:unhideWhenUsed/>
    <w:qFormat/>
    <w:uiPriority w:val="39"/>
    <w:pPr>
      <w:keepLines/>
      <w:widowControl/>
      <w:spacing w:before="480" w:line="276" w:lineRule="auto"/>
      <w:jc w:val="left"/>
      <w:outlineLvl w:val="9"/>
    </w:pPr>
    <w:rPr>
      <w:rFonts w:ascii="Cambria" w:hAnsi="Cambria"/>
      <w:b w:val="0"/>
      <w:bCs/>
      <w:color w:val="365F91"/>
      <w:kern w:val="0"/>
      <w:sz w:val="28"/>
      <w:szCs w:val="28"/>
    </w:rPr>
  </w:style>
  <w:style w:type="character" w:customStyle="1" w:styleId="75">
    <w:name w:val="副标题 Char"/>
    <w:basedOn w:val="35"/>
    <w:link w:val="23"/>
    <w:qFormat/>
    <w:uiPriority w:val="0"/>
    <w:rPr>
      <w:rFonts w:ascii="Cambria" w:hAnsi="Cambria" w:eastAsia="宋体" w:cs="Times New Roman"/>
      <w:b/>
      <w:bCs/>
      <w:kern w:val="28"/>
      <w:sz w:val="24"/>
      <w:szCs w:val="32"/>
    </w:rPr>
  </w:style>
  <w:style w:type="paragraph" w:customStyle="1" w:styleId="76">
    <w:name w:val="Char Char9"/>
    <w:basedOn w:val="1"/>
    <w:qFormat/>
    <w:uiPriority w:val="0"/>
    <w:pPr>
      <w:widowControl w:val="0"/>
      <w:jc w:val="both"/>
    </w:pPr>
    <w:rPr>
      <w:rFonts w:cs="Times New Roman"/>
      <w:kern w:val="2"/>
      <w:szCs w:val="24"/>
      <w:u w:val="single"/>
    </w:rPr>
  </w:style>
  <w:style w:type="paragraph" w:customStyle="1" w:styleId="77">
    <w:name w:val="列出段落1"/>
    <w:basedOn w:val="1"/>
    <w:qFormat/>
    <w:uiPriority w:val="0"/>
    <w:pPr>
      <w:ind w:firstLine="200"/>
    </w:pPr>
    <w:rPr>
      <w:rFonts w:ascii="Calibri" w:hAnsi="Calibri" w:cs="Times New Roman"/>
      <w:sz w:val="21"/>
      <w:szCs w:val="20"/>
    </w:rPr>
  </w:style>
  <w:style w:type="paragraph" w:customStyle="1" w:styleId="7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9">
    <w:name w:val="修订1"/>
    <w:hidden/>
    <w:unhideWhenUsed/>
    <w:qFormat/>
    <w:uiPriority w:val="99"/>
    <w:rPr>
      <w:rFonts w:ascii="Times New Roman" w:hAnsi="Times New Roman" w:eastAsia="宋体" w:cs="Times New Roman"/>
      <w:kern w:val="2"/>
      <w:sz w:val="24"/>
      <w:szCs w:val="24"/>
      <w:lang w:val="en-US" w:eastAsia="zh-CN" w:bidi="ar-SA"/>
    </w:rPr>
  </w:style>
  <w:style w:type="paragraph" w:customStyle="1" w:styleId="80">
    <w:name w:val="样式 首行缩进:  2 字符"/>
    <w:basedOn w:val="1"/>
    <w:qFormat/>
    <w:uiPriority w:val="0"/>
    <w:pPr>
      <w:widowControl w:val="0"/>
      <w:spacing w:line="400" w:lineRule="exact"/>
      <w:ind w:firstLine="200"/>
      <w:jc w:val="both"/>
    </w:pPr>
    <w:rPr>
      <w:rFonts w:ascii="Times New Roman" w:hAnsi="Times New Roman"/>
      <w:kern w:val="2"/>
      <w:szCs w:val="24"/>
    </w:rPr>
  </w:style>
  <w:style w:type="character" w:customStyle="1" w:styleId="81">
    <w:name w:val="正文文本缩进 Char"/>
    <w:basedOn w:val="35"/>
    <w:link w:val="11"/>
    <w:qFormat/>
    <w:uiPriority w:val="0"/>
    <w:rPr>
      <w:rFonts w:ascii="Times New Roman" w:hAnsi="Times New Roman" w:eastAsia="宋体" w:cs="Times New Roman"/>
      <w:kern w:val="2"/>
      <w:sz w:val="24"/>
      <w:szCs w:val="24"/>
    </w:rPr>
  </w:style>
  <w:style w:type="paragraph" w:customStyle="1" w:styleId="82">
    <w:name w:val="p0"/>
    <w:basedOn w:val="1"/>
    <w:qFormat/>
    <w:uiPriority w:val="0"/>
    <w:pPr>
      <w:jc w:val="both"/>
    </w:pPr>
    <w:rPr>
      <w:szCs w:val="21"/>
    </w:rPr>
  </w:style>
  <w:style w:type="paragraph" w:customStyle="1" w:styleId="83">
    <w:name w:val="纯文本2"/>
    <w:basedOn w:val="1"/>
    <w:qFormat/>
    <w:uiPriority w:val="0"/>
    <w:pPr>
      <w:adjustRightInd w:val="0"/>
      <w:textAlignment w:val="baseline"/>
    </w:pPr>
    <w:rPr>
      <w:rFonts w:hAnsi="Courier New" w:eastAsia="楷体_GB2312" w:cs="Times New Roman"/>
      <w:sz w:val="28"/>
      <w:szCs w:val="20"/>
    </w:rPr>
  </w:style>
  <w:style w:type="character" w:customStyle="1" w:styleId="84">
    <w:name w:val="文档结构图 Char"/>
    <w:basedOn w:val="35"/>
    <w:link w:val="8"/>
    <w:semiHidden/>
    <w:qFormat/>
    <w:uiPriority w:val="99"/>
    <w:rPr>
      <w:rFonts w:ascii="宋体" w:hAnsi="宋体" w:cs="宋体"/>
      <w:sz w:val="18"/>
      <w:szCs w:val="18"/>
    </w:rPr>
  </w:style>
  <w:style w:type="paragraph" w:customStyle="1" w:styleId="85">
    <w:name w:val="Table Paragraph"/>
    <w:basedOn w:val="1"/>
    <w:qFormat/>
    <w:uiPriority w:val="0"/>
    <w:rPr>
      <w:lang w:val="zh-CN" w:bidi="zh-CN"/>
    </w:rPr>
  </w:style>
  <w:style w:type="paragraph" w:customStyle="1" w:styleId="86">
    <w:name w:val="表格文字"/>
    <w:basedOn w:val="1"/>
    <w:qFormat/>
    <w:uiPriority w:val="0"/>
    <w:pPr>
      <w:widowControl w:val="0"/>
      <w:spacing w:line="240" w:lineRule="auto"/>
      <w:ind w:firstLine="0" w:firstLineChars="0"/>
      <w:jc w:val="both"/>
    </w:pPr>
    <w:rPr>
      <w:rFonts w:cs="Times New Roman"/>
      <w:kern w:val="2"/>
      <w:sz w:val="18"/>
      <w:szCs w:val="18"/>
    </w:rPr>
  </w:style>
  <w:style w:type="paragraph" w:customStyle="1" w:styleId="87">
    <w:name w:val="WPSOffice手动目录 1"/>
    <w:qFormat/>
    <w:uiPriority w:val="0"/>
    <w:rPr>
      <w:rFonts w:ascii="Times New Roman" w:hAnsi="Times New Roman" w:eastAsia="宋体" w:cs="Times New Roman"/>
      <w:lang w:val="en-US" w:eastAsia="zh-CN" w:bidi="ar-SA"/>
    </w:rPr>
  </w:style>
  <w:style w:type="paragraph" w:customStyle="1" w:styleId="8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8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0">
    <w:name w:val="List Paragraph1"/>
    <w:basedOn w:val="1"/>
    <w:qFormat/>
    <w:uiPriority w:val="99"/>
    <w:pPr>
      <w:ind w:firstLine="420" w:firstLineChars="200"/>
    </w:pPr>
    <w:rPr>
      <w:rFonts w:ascii="Calibri" w:hAnsi="Calibri"/>
      <w:szCs w:val="22"/>
    </w:rPr>
  </w:style>
  <w:style w:type="paragraph" w:customStyle="1" w:styleId="91">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table" w:customStyle="1" w:styleId="92">
    <w:name w:val="Table Normal_0"/>
    <w:unhideWhenUsed/>
    <w:qFormat/>
    <w:uiPriority w:val="0"/>
    <w:tblPr>
      <w:tblCellMar>
        <w:top w:w="0" w:type="dxa"/>
        <w:left w:w="0" w:type="dxa"/>
        <w:bottom w:w="0" w:type="dxa"/>
        <w:right w:w="0" w:type="dxa"/>
      </w:tblCellMar>
    </w:tblPr>
  </w:style>
  <w:style w:type="paragraph" w:customStyle="1" w:styleId="93">
    <w:name w:val="Table Text"/>
    <w:basedOn w:val="1"/>
    <w:semiHidden/>
    <w:qFormat/>
    <w:uiPriority w:val="0"/>
    <w:rPr>
      <w:rFonts w:ascii="宋体" w:hAnsi="宋体" w:eastAsia="宋体" w:cs="宋体"/>
      <w:sz w:val="24"/>
      <w:szCs w:val="24"/>
      <w:lang w:val="en-US" w:eastAsia="en-US" w:bidi="ar-SA"/>
    </w:rPr>
  </w:style>
  <w:style w:type="paragraph" w:customStyle="1" w:styleId="94">
    <w:name w:val="Default"/>
    <w:basedOn w:val="1"/>
    <w:qFormat/>
    <w:uiPriority w:val="0"/>
    <w:pPr>
      <w:autoSpaceDE w:val="0"/>
      <w:autoSpaceDN w:val="0"/>
      <w:adjustRightInd w:val="0"/>
      <w:jc w:val="left"/>
    </w:pPr>
    <w:rPr>
      <w:rFonts w:ascii="宋体" w:hAnsi="宋体"/>
      <w:color w:val="000000"/>
      <w:kern w:val="0"/>
      <w:sz w:val="24"/>
    </w:rPr>
  </w:style>
  <w:style w:type="character" w:customStyle="1" w:styleId="95">
    <w:name w:val="Heading 1 Char"/>
    <w:link w:val="2"/>
    <w:qFormat/>
    <w:uiPriority w:val="0"/>
    <w:rPr>
      <w:b/>
      <w:kern w:val="44"/>
      <w:sz w:val="44"/>
    </w:rPr>
  </w:style>
  <w:style w:type="character" w:customStyle="1" w:styleId="96">
    <w:name w:val="页码1"/>
    <w:qFormat/>
    <w:uiPriority w:val="0"/>
    <w:rPr>
      <w:rFonts w:cs="Times New Roman"/>
    </w:rPr>
  </w:style>
  <w:style w:type="paragraph" w:customStyle="1" w:styleId="97">
    <w:name w:val="xl32"/>
    <w:basedOn w:val="1"/>
    <w:qFormat/>
    <w:uiPriority w:val="0"/>
    <w:pPr>
      <w:widowControl/>
      <w:spacing w:before="100" w:beforeAutospacing="1" w:after="100" w:afterAutospacing="1"/>
      <w:jc w:val="center"/>
    </w:pPr>
    <w:rPr>
      <w:rFonts w:hint="eastAsia" w:ascii="方正黑体简体" w:hAnsi="宋体" w:eastAsia="方正黑体简体" w:cs="Times New Roman"/>
      <w:b/>
      <w:bCs/>
      <w:sz w:val="36"/>
      <w:szCs w:val="36"/>
      <w:lang w:eastAsia="zh-CN"/>
    </w:rPr>
  </w:style>
  <w:style w:type="character" w:customStyle="1" w:styleId="98">
    <w:name w:val="font51"/>
    <w:basedOn w:val="35"/>
    <w:qFormat/>
    <w:uiPriority w:val="0"/>
    <w:rPr>
      <w:rFonts w:hint="eastAsia" w:ascii="宋体" w:hAnsi="宋体" w:eastAsia="宋体" w:cs="宋体"/>
      <w:color w:val="000000"/>
      <w:sz w:val="20"/>
      <w:szCs w:val="20"/>
      <w:u w:val="none"/>
    </w:rPr>
  </w:style>
  <w:style w:type="character" w:customStyle="1" w:styleId="99">
    <w:name w:val="font31"/>
    <w:basedOn w:val="35"/>
    <w:qFormat/>
    <w:uiPriority w:val="0"/>
    <w:rPr>
      <w:rFonts w:hint="eastAsia" w:ascii="宋体" w:hAnsi="宋体" w:eastAsia="宋体" w:cs="宋体"/>
      <w:color w:val="000000"/>
      <w:sz w:val="20"/>
      <w:szCs w:val="20"/>
      <w:u w:val="none"/>
    </w:rPr>
  </w:style>
  <w:style w:type="paragraph" w:customStyle="1" w:styleId="100">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reader-word-layer reader-word-s1-0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reader-word-layer reader-word-s1-0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05">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reader-word-layer reader-word-s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reader-word-layer reader-word-s3-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reader-word-layer reader-word-s4-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
    <w:name w:val="reader-word-layer reader-word-s4-7"/>
    <w:basedOn w:val="1"/>
    <w:qFormat/>
    <w:uiPriority w:val="0"/>
    <w:pPr>
      <w:widowControl/>
      <w:spacing w:before="100" w:beforeAutospacing="1" w:after="100" w:afterAutospacing="1"/>
      <w:jc w:val="left"/>
    </w:pPr>
    <w:rPr>
      <w:rFonts w:ascii="宋体" w:hAnsi="宋体" w:cs="宋体"/>
      <w:kern w:val="0"/>
      <w:sz w:val="24"/>
    </w:rPr>
  </w:style>
  <w:style w:type="paragraph" w:customStyle="1" w:styleId="113">
    <w:name w:val="reader-word-layer reader-word-s4-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reader-word-layer reader-word-s4-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reader-word-layer reader-word-s4-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reader-word-layer reader-word-s4-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character" w:customStyle="1" w:styleId="121">
    <w:name w:val="font61"/>
    <w:basedOn w:val="35"/>
    <w:qFormat/>
    <w:uiPriority w:val="0"/>
    <w:rPr>
      <w:rFonts w:hint="eastAsia" w:ascii="宋体" w:hAnsi="宋体" w:eastAsia="宋体" w:cs="宋体"/>
      <w:color w:val="FF0000"/>
      <w:sz w:val="22"/>
      <w:szCs w:val="22"/>
      <w:u w:val="none"/>
    </w:rPr>
  </w:style>
  <w:style w:type="character" w:customStyle="1" w:styleId="122">
    <w:name w:val="font21"/>
    <w:basedOn w:val="35"/>
    <w:qFormat/>
    <w:uiPriority w:val="0"/>
    <w:rPr>
      <w:rFonts w:hint="eastAsia" w:ascii="宋体" w:hAnsi="宋体" w:eastAsia="宋体" w:cs="宋体"/>
      <w:color w:val="000000"/>
      <w:sz w:val="22"/>
      <w:szCs w:val="22"/>
      <w:u w:val="none"/>
    </w:rPr>
  </w:style>
  <w:style w:type="character" w:customStyle="1" w:styleId="123">
    <w:name w:val="layui-this"/>
    <w:basedOn w:val="35"/>
    <w:uiPriority w:val="0"/>
    <w:rPr>
      <w:bdr w:val="single" w:color="EEEEEE" w:sz="6" w:space="0"/>
      <w:shd w:val="clear" w:fill="FFFFFF"/>
    </w:rPr>
  </w:style>
  <w:style w:type="character" w:customStyle="1" w:styleId="124">
    <w:name w:val="layui-laypage-curr"/>
    <w:basedOn w:val="35"/>
    <w:uiPriority w:val="0"/>
  </w:style>
  <w:style w:type="character" w:customStyle="1" w:styleId="125">
    <w:name w:val="hover17"/>
    <w:basedOn w:val="35"/>
    <w:uiPriority w:val="0"/>
    <w:rPr>
      <w:color w:val="FFFFFF"/>
    </w:rPr>
  </w:style>
  <w:style w:type="character" w:customStyle="1" w:styleId="126">
    <w:name w:val="hover18"/>
    <w:basedOn w:val="35"/>
    <w:uiPriority w:val="0"/>
    <w:rPr>
      <w:color w:val="5FB878"/>
    </w:rPr>
  </w:style>
  <w:style w:type="character" w:customStyle="1" w:styleId="127">
    <w:name w:val="hover19"/>
    <w:basedOn w:val="35"/>
    <w:uiPriority w:val="0"/>
    <w:rPr>
      <w:color w:val="5FB878"/>
    </w:rPr>
  </w:style>
  <w:style w:type="character" w:customStyle="1" w:styleId="128">
    <w:name w:val="last-child1"/>
    <w:basedOn w:val="35"/>
    <w:uiPriority w:val="0"/>
  </w:style>
  <w:style w:type="character" w:customStyle="1" w:styleId="129">
    <w:name w:val="last-child2"/>
    <w:basedOn w:val="35"/>
    <w:uiPriority w:val="0"/>
  </w:style>
  <w:style w:type="character" w:customStyle="1" w:styleId="130">
    <w:name w:val="last-child3"/>
    <w:basedOn w:val="35"/>
    <w:uiPriority w:val="0"/>
  </w:style>
  <w:style w:type="character" w:customStyle="1" w:styleId="131">
    <w:name w:val="first"/>
    <w:basedOn w:val="35"/>
    <w:uiPriority w:val="0"/>
    <w:rPr>
      <w:color w:val="FF5722"/>
    </w:rPr>
  </w:style>
  <w:style w:type="character" w:customStyle="1" w:styleId="132">
    <w:name w:val="third"/>
    <w:basedOn w:val="35"/>
    <w:uiPriority w:val="0"/>
    <w:rPr>
      <w:color w:val="5FB878"/>
    </w:rPr>
  </w:style>
  <w:style w:type="character" w:customStyle="1" w:styleId="133">
    <w:name w:val="first-child3"/>
    <w:basedOn w:val="35"/>
    <w:uiPriority w:val="0"/>
  </w:style>
  <w:style w:type="character" w:customStyle="1" w:styleId="134">
    <w:name w:val="first-child4"/>
    <w:basedOn w:val="35"/>
    <w:uiPriority w:val="0"/>
  </w:style>
  <w:style w:type="character" w:customStyle="1" w:styleId="135">
    <w:name w:val="first-child5"/>
    <w:basedOn w:val="35"/>
    <w:uiPriority w:val="0"/>
  </w:style>
  <w:style w:type="character" w:customStyle="1" w:styleId="136">
    <w:name w:val="layui-laydate-preview"/>
    <w:basedOn w:val="35"/>
    <w:uiPriority w:val="0"/>
  </w:style>
  <w:style w:type="character" w:customStyle="1" w:styleId="137">
    <w:name w:val="second"/>
    <w:basedOn w:val="35"/>
    <w:uiPriority w:val="0"/>
    <w:rPr>
      <w:color w:val="FFB8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CD622-9F5C-46E8-BFD3-68C636E90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27376</Words>
  <Characters>28752</Characters>
  <Lines>51</Lines>
  <Paragraphs>50</Paragraphs>
  <TotalTime>0</TotalTime>
  <ScaleCrop>false</ScaleCrop>
  <LinksUpToDate>false</LinksUpToDate>
  <CharactersWithSpaces>30939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2021-05-11T01:30:00Z</dcterms:created>
  <dc:creator>Administrator</dc:creator>
  <cp:lastModifiedBy>月亮中的小太阳~</cp:lastModifiedBy>
  <cp:lastPrinted>2022-10-10T00:43:00Z</cp:lastPrinted>
  <dcterms:modified xsi:type="dcterms:W3CDTF">2024-05-06T02:51:45Z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0B8E5C2066B149E3B7C3A82F17DF6F22_13</vt:lpwstr>
  </property>
  <property fmtid="{D5CDD505-2E9C-101B-9397-08002B2CF9AE}" pid="3" name="KSOProductBuildVer">
    <vt:lpwstr>2052-11.1.0.14309</vt:lpwstr>
  </property>
</Properties>
</file>