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line="360" w:lineRule="auto"/>
        <w:rPr>
          <w:rFonts w:ascii="宋体" w:hAnsi="宋体" w:cs="宋体"/>
          <w:color w:val="auto"/>
          <w:highlight w:val="none"/>
        </w:rPr>
      </w:pPr>
      <w:bookmarkStart w:id="0" w:name="OLE_LINK2"/>
      <w:bookmarkStart w:id="1" w:name="_Toc13886"/>
      <w:r>
        <w:rPr>
          <w:rFonts w:hint="eastAsia" w:ascii="宋体" w:hAnsi="宋体" w:cs="宋体"/>
          <w:color w:val="auto"/>
          <w:highlight w:val="none"/>
          <w:lang w:val="en-US" w:eastAsia="zh-CN"/>
        </w:rPr>
        <w:t>第二章</w:t>
      </w:r>
      <w:r>
        <w:rPr>
          <w:rFonts w:hint="eastAsia" w:ascii="宋体" w:hAnsi="宋体" w:cs="宋体"/>
          <w:color w:val="auto"/>
          <w:highlight w:val="none"/>
        </w:rPr>
        <w:t>采购需求</w:t>
      </w:r>
      <w:bookmarkEnd w:id="0"/>
      <w:bookmarkEnd w:id="1"/>
    </w:p>
    <w:p>
      <w:pPr>
        <w:rPr>
          <w:rFonts w:ascii="宋体" w:hAnsi="宋体" w:cs="宋体"/>
          <w:color w:val="auto"/>
          <w:highlight w:val="none"/>
        </w:rPr>
      </w:pPr>
      <w:bookmarkStart w:id="2" w:name="_GoBack"/>
      <w:bookmarkEnd w:id="2"/>
    </w:p>
    <w:p>
      <w:pPr>
        <w:pStyle w:val="3"/>
        <w:numPr>
          <w:ilvl w:val="0"/>
          <w:numId w:val="1"/>
        </w:numPr>
        <w:rPr>
          <w:color w:val="auto"/>
          <w:highlight w:val="none"/>
        </w:rPr>
      </w:pPr>
      <w:r>
        <w:rPr>
          <w:rFonts w:hint="eastAsia"/>
          <w:color w:val="auto"/>
          <w:highlight w:val="none"/>
        </w:rPr>
        <w:t>采购清单</w:t>
      </w:r>
    </w:p>
    <w:tbl>
      <w:tblPr>
        <w:tblStyle w:val="4"/>
        <w:tblW w:w="9853" w:type="dxa"/>
        <w:tblInd w:w="-503" w:type="dxa"/>
        <w:tblLayout w:type="fixed"/>
        <w:tblCellMar>
          <w:top w:w="0" w:type="dxa"/>
          <w:left w:w="108" w:type="dxa"/>
          <w:bottom w:w="0" w:type="dxa"/>
          <w:right w:w="108" w:type="dxa"/>
        </w:tblCellMar>
      </w:tblPr>
      <w:tblGrid>
        <w:gridCol w:w="607"/>
        <w:gridCol w:w="1630"/>
        <w:gridCol w:w="2955"/>
        <w:gridCol w:w="495"/>
        <w:gridCol w:w="1347"/>
        <w:gridCol w:w="2819"/>
      </w:tblGrid>
      <w:tr>
        <w:tblPrEx>
          <w:tblCellMar>
            <w:top w:w="0" w:type="dxa"/>
            <w:left w:w="108" w:type="dxa"/>
            <w:bottom w:w="0" w:type="dxa"/>
            <w:right w:w="108" w:type="dxa"/>
          </w:tblCellMar>
        </w:tblPrEx>
        <w:trPr>
          <w:trHeight w:val="5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项目特征描述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单位</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工程量</w:t>
            </w:r>
          </w:p>
        </w:tc>
        <w:tc>
          <w:tcPr>
            <w:tcW w:w="2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包含事项</w:t>
            </w:r>
          </w:p>
        </w:tc>
      </w:tr>
      <w:tr>
        <w:tblPrEx>
          <w:tblCellMar>
            <w:top w:w="0" w:type="dxa"/>
            <w:left w:w="108" w:type="dxa"/>
            <w:bottom w:w="0" w:type="dxa"/>
            <w:right w:w="108" w:type="dxa"/>
          </w:tblCellMar>
        </w:tblPrEx>
        <w:trPr>
          <w:trHeight w:val="13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教师办公室</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组装式箱式板房，共22间两联箱，每间设置独立卫生间，卫生间内包含蹲位.洗手盆.花洒.防滑胶。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950.40 </w:t>
            </w:r>
          </w:p>
        </w:tc>
        <w:tc>
          <w:tcPr>
            <w:tcW w:w="2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1、两层集装箱办公室包含两联集装箱60间、双跑楼梯箱8间（尺寸：2990*6055*2896配置双跑楼梯及不锈钢扶手）、标准走道箱32间（尺寸：1800*5900*2896）；</w:t>
            </w:r>
          </w:p>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13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教师宿舍</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组装式箱式板房，共两层30间两联箱，每间设置独立卫生间，卫生间内包含蹲位.洗手盆.花洒.防滑胶。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1296.00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13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资料室</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组装式箱式板房，共8间两联箱，设置于首层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345.60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26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库房</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组装式箱式板房，共5间六联箱，箱底次梁按要求加固。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648.00 </w:t>
            </w:r>
          </w:p>
        </w:tc>
        <w:tc>
          <w:tcPr>
            <w:tcW w:w="2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1、两层集装箱库房、实训室包含六联集装箱22间、双跑楼梯箱8间（尺寸：2990*6055*2896配置双跑楼梯及不锈钢扶手）、1#走道箱16间（尺寸：2990*5990*2896）；2#走到箱6间（尺寸：2990*2990*2896）</w:t>
            </w:r>
          </w:p>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85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实训室</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组装式箱式板房，共17间六联箱，箱底次梁按要求加固。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2203.20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17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独立卫生间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组装式箱式板房，共4间</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72.00 </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8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变配电室</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单层组装式</w:t>
            </w:r>
            <w:r>
              <w:rPr>
                <w:rFonts w:hint="eastAsia" w:ascii="宋体" w:hAnsi="宋体" w:cs="宋体"/>
                <w:strike w:val="0"/>
                <w:dstrike w:val="0"/>
                <w:color w:val="auto"/>
                <w:kern w:val="0"/>
                <w:sz w:val="24"/>
                <w:szCs w:val="24"/>
                <w:highlight w:val="none"/>
                <w:lang w:bidi="ar"/>
              </w:rPr>
              <w:t>T型</w:t>
            </w:r>
            <w:r>
              <w:rPr>
                <w:rFonts w:hint="eastAsia" w:ascii="宋体" w:hAnsi="宋体" w:cs="宋体"/>
                <w:color w:val="auto"/>
                <w:kern w:val="0"/>
                <w:sz w:val="24"/>
                <w:szCs w:val="24"/>
                <w:highlight w:val="none"/>
                <w:lang w:bidi="ar"/>
              </w:rPr>
              <w:t>板房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80.00 </w:t>
            </w:r>
          </w:p>
        </w:tc>
        <w:tc>
          <w:tcPr>
            <w:tcW w:w="2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包含运输至指定地点、按要求及规范完成安装调试所需的一切机械、人工、辅材、工具等，满足使用需求。</w:t>
            </w:r>
          </w:p>
        </w:tc>
      </w:tr>
      <w:tr>
        <w:tblPrEx>
          <w:tblCellMar>
            <w:top w:w="0" w:type="dxa"/>
            <w:left w:w="108" w:type="dxa"/>
            <w:bottom w:w="0" w:type="dxa"/>
            <w:right w:w="108" w:type="dxa"/>
          </w:tblCellMar>
        </w:tblPrEx>
        <w:trPr>
          <w:trHeight w:val="84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烹饪实训室</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单层组装式</w:t>
            </w:r>
            <w:r>
              <w:rPr>
                <w:rFonts w:hint="eastAsia" w:ascii="宋体" w:hAnsi="宋体" w:cs="宋体"/>
                <w:strike w:val="0"/>
                <w:dstrike w:val="0"/>
                <w:color w:val="auto"/>
                <w:kern w:val="0"/>
                <w:sz w:val="24"/>
                <w:szCs w:val="24"/>
                <w:highlight w:val="none"/>
                <w:lang w:bidi="ar"/>
              </w:rPr>
              <w:t>T型</w:t>
            </w:r>
            <w:r>
              <w:rPr>
                <w:rFonts w:hint="eastAsia" w:ascii="宋体" w:hAnsi="宋体" w:cs="宋体"/>
                <w:color w:val="auto"/>
                <w:kern w:val="0"/>
                <w:sz w:val="24"/>
                <w:szCs w:val="24"/>
                <w:highlight w:val="none"/>
                <w:lang w:bidi="ar"/>
              </w:rPr>
              <w:t>板房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200.00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18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空气能热水器</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包含满足200人使用10P空气能、6T保温水箱、循环泵新沪 PUN-750+水流开关、铜闸阀、过滤器、止回阀、电磁阀、热水管管件、控制柜、水泵防雨罩。</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8.00 </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168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高压变频加压泵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50-20立式多级离心加压泵,详细参数见性能表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8.00 </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76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挂式空调</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2P挂式空调</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60.00 </w:t>
            </w:r>
          </w:p>
        </w:tc>
        <w:tc>
          <w:tcPr>
            <w:tcW w:w="2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包含运输至指定地点、按要求及规范吊装就位并完成安装调试所需的一切机械、人工、辅材、工具等，满足使用需求。</w:t>
            </w:r>
          </w:p>
        </w:tc>
      </w:tr>
      <w:tr>
        <w:tblPrEx>
          <w:tblCellMar>
            <w:top w:w="0" w:type="dxa"/>
            <w:left w:w="108" w:type="dxa"/>
            <w:bottom w:w="0" w:type="dxa"/>
            <w:right w:w="108" w:type="dxa"/>
          </w:tblCellMar>
        </w:tblPrEx>
        <w:trPr>
          <w:trHeight w:val="76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挂式空调</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3P挂式空调</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35.00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76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13</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吊式空调</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5P吊式空调</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8.00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9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14</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旧校区设备搬迁</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实训楼教学用具搬迁至新校区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1.00 </w:t>
            </w:r>
          </w:p>
        </w:tc>
        <w:tc>
          <w:tcPr>
            <w:tcW w:w="2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包含旧校区所有工具设备拆除、运输至新校区所需的人工、运输车辆、吊装设备，以及所有实训设备至新校区按要求就位并完成安装调试。</w:t>
            </w:r>
          </w:p>
        </w:tc>
      </w:tr>
      <w:tr>
        <w:tblPrEx>
          <w:tblCellMar>
            <w:top w:w="0" w:type="dxa"/>
            <w:left w:w="108" w:type="dxa"/>
            <w:bottom w:w="0" w:type="dxa"/>
            <w:right w:w="108" w:type="dxa"/>
          </w:tblCellMar>
        </w:tblPrEx>
        <w:trPr>
          <w:trHeight w:val="900"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15</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试就位</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教学用具搬迁至新校区后按要求安装并调试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 xml:space="preserve">1.00 </w:t>
            </w:r>
          </w:p>
        </w:tc>
        <w:tc>
          <w:tcPr>
            <w:tcW w:w="2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auto"/>
                <w:sz w:val="24"/>
                <w:szCs w:val="24"/>
                <w:highlight w:val="none"/>
              </w:rPr>
            </w:pPr>
          </w:p>
        </w:tc>
      </w:tr>
    </w:tbl>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本项目核心产品：箱式板房、T型板房、空调</w:t>
      </w:r>
    </w:p>
    <w:p>
      <w:pPr>
        <w:pStyle w:val="3"/>
        <w:rPr>
          <w:color w:val="auto"/>
          <w:highlight w:val="none"/>
        </w:rPr>
      </w:pPr>
      <w:r>
        <w:rPr>
          <w:rFonts w:hint="eastAsia"/>
          <w:color w:val="auto"/>
          <w:highlight w:val="none"/>
        </w:rPr>
        <w:t>二、技术参数</w:t>
      </w:r>
    </w:p>
    <w:p>
      <w:pPr>
        <w:pStyle w:val="3"/>
        <w:rPr>
          <w:rFonts w:ascii="宋体" w:hAnsi="宋体" w:cs="宋体"/>
          <w:color w:val="auto"/>
          <w:sz w:val="24"/>
          <w:szCs w:val="24"/>
          <w:highlight w:val="none"/>
        </w:rPr>
      </w:pPr>
      <w:r>
        <w:rPr>
          <w:rFonts w:hint="eastAsia" w:ascii="宋体" w:hAnsi="宋体" w:cs="宋体"/>
          <w:color w:val="auto"/>
          <w:sz w:val="24"/>
          <w:szCs w:val="24"/>
          <w:highlight w:val="none"/>
        </w:rPr>
        <w:t>1、箱式板房（序号：1、2、3、4、5、6）</w:t>
      </w:r>
    </w:p>
    <w:tbl>
      <w:tblPr>
        <w:tblStyle w:val="4"/>
        <w:tblW w:w="9428"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1634"/>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产品规格</w:t>
            </w:r>
          </w:p>
        </w:tc>
        <w:tc>
          <w:tcPr>
            <w:tcW w:w="8445" w:type="dxa"/>
            <w:gridSpan w:val="2"/>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长*宽*高（mm）6055*2990*2896(内5850*2780*2600)屋面形式,平屋顶，有组织内排水,层数≤3层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8445" w:type="dxa"/>
            <w:gridSpan w:val="2"/>
            <w:vMerge w:val="continue"/>
            <w:shd w:val="clear" w:color="auto" w:fill="auto"/>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8445" w:type="dxa"/>
            <w:gridSpan w:val="2"/>
            <w:vMerge w:val="continue"/>
            <w:shd w:val="clear" w:color="auto" w:fill="auto"/>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结构</w:t>
            </w: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角柱</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规格：210*150mm，镀锌冷轧型钢，t=2.5mm，材质SGH340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屋面主梁</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规格：180mm，镀锌冷轧型钢，t=2.5mm，材质SGH340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屋面次梁</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规格：C80**40*1.2*6根，冷弯薄壁C型钢，材质Q235B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地面主梁</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规格：160mm，镀锌冷轧型钢，t=2.5mm，材质SGH340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办公室、宿舍、资料室地面次梁</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规格：方管100*50*1.2*9根，冷弯薄壁方管型钢，材质Q235B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实训室、库房次梁加密</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规格：热镀锌方管100*50*1.8MM*14根，材质Q235B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喷塑</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喷塑烤漆≥80μm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屋面</w:t>
            </w: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屋面板</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0.476mm厚镀铝锌彩钢板，颜色白灰色，360度咬口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保温棉</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50mm厚玻璃丝棉毡，带防水薄膜，容重≥16kg/m³，燃烧性能为A1级不燃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吊顶板</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0.376mm厚831型镀铝锌彩钢板，隐藏钉，颜色白灰色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地面</w:t>
            </w: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装饰面层</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1.6mm厚PVC地板革，浅灰色.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基板</w:t>
            </w:r>
          </w:p>
        </w:tc>
        <w:tc>
          <w:tcPr>
            <w:tcW w:w="6811" w:type="dxa"/>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18mm水泥纤维板。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w:t>
            </w: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电压</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220V~250V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电线</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入户总电源线6.0平方，空调线4.0平方，插座线2.5平方，照明开关线1.5平方.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断路器</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高分断小型断路器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照明</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2组LED日光灯，36W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插座</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4个五孔插座10A，1个三孔空调插座16A，1个单联开关10A，国标.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给排水</w:t>
            </w: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卫生间</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卫生间给水管、排水管、卫生间洁具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墙面</w:t>
            </w: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厚度</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75mm岩棉夹芯板；采用0.326mm 1150型75墙板.容重70公斤.外橘皮纹.内平板。颜色为白灰色.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保温</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75mm厚玻岩棉，燃烧性能为A1级不燃，容重为70公斤。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门</w:t>
            </w: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规格（mm）材质</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高端直把手钢制门，宽X高=840*2030.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86"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窗</w:t>
            </w: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规格（mm）材质</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前窗：宽X高=1130*1100；后窗：宽X高=1130*1100                              塑钢，防盗杆.双玻璃.纱窗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restart"/>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其它</w:t>
            </w: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顶、柱包件</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0.476mm厚镀铝锌彩钢板折件，颜色白灰色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86" w:type="dxa"/>
            <w:vMerge w:val="continue"/>
            <w:shd w:val="clear" w:color="auto" w:fill="auto"/>
            <w:vAlign w:val="center"/>
          </w:tcPr>
          <w:p>
            <w:pPr>
              <w:jc w:val="center"/>
              <w:rPr>
                <w:rFonts w:ascii="宋体" w:hAnsi="宋体" w:cs="宋体"/>
                <w:color w:val="auto"/>
                <w:sz w:val="24"/>
                <w:szCs w:val="24"/>
                <w:highlight w:val="none"/>
              </w:rPr>
            </w:pPr>
          </w:p>
        </w:tc>
        <w:tc>
          <w:tcPr>
            <w:tcW w:w="1634" w:type="dxa"/>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踢脚线</w:t>
            </w:r>
          </w:p>
        </w:tc>
        <w:tc>
          <w:tcPr>
            <w:tcW w:w="6811" w:type="dxa"/>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pvc踢脚线</w:t>
            </w:r>
          </w:p>
        </w:tc>
      </w:tr>
    </w:tbl>
    <w:p>
      <w:pPr>
        <w:spacing w:line="360" w:lineRule="auto"/>
        <w:rPr>
          <w:rFonts w:ascii="宋体" w:hAnsi="宋体" w:cs="宋体"/>
          <w:color w:val="auto"/>
          <w:sz w:val="24"/>
          <w:szCs w:val="24"/>
          <w:highlight w:val="none"/>
        </w:r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2、T型板房（序号：7、8）</w:t>
      </w:r>
    </w:p>
    <w:tbl>
      <w:tblPr>
        <w:tblStyle w:val="4"/>
        <w:tblW w:w="8685" w:type="dxa"/>
        <w:tblInd w:w="100" w:type="dxa"/>
        <w:tblLayout w:type="autofit"/>
        <w:tblCellMar>
          <w:top w:w="0" w:type="dxa"/>
          <w:left w:w="108" w:type="dxa"/>
          <w:bottom w:w="0" w:type="dxa"/>
          <w:right w:w="108" w:type="dxa"/>
        </w:tblCellMar>
      </w:tblPr>
      <w:tblGrid>
        <w:gridCol w:w="985"/>
        <w:gridCol w:w="985"/>
        <w:gridCol w:w="6715"/>
      </w:tblGrid>
      <w:tr>
        <w:tblPrEx>
          <w:tblCellMar>
            <w:top w:w="0" w:type="dxa"/>
            <w:left w:w="108" w:type="dxa"/>
            <w:bottom w:w="0" w:type="dxa"/>
            <w:right w:w="108" w:type="dxa"/>
          </w:tblCellMar>
        </w:tblPrEx>
        <w:trPr>
          <w:trHeight w:val="94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产品规格</w:t>
            </w:r>
          </w:p>
        </w:tc>
        <w:tc>
          <w:tcPr>
            <w:tcW w:w="7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长*宽*高（mm）13280*5000*4300、16000*8950*4300，屋面形式斜屋顶，有组织排水,层数1层</w:t>
            </w:r>
          </w:p>
        </w:tc>
      </w:tr>
      <w:tr>
        <w:tblPrEx>
          <w:tblCellMar>
            <w:top w:w="0" w:type="dxa"/>
            <w:left w:w="108" w:type="dxa"/>
            <w:bottom w:w="0" w:type="dxa"/>
            <w:right w:w="108" w:type="dxa"/>
          </w:tblCellMar>
        </w:tblPrEx>
        <w:trPr>
          <w:trHeight w:val="580" w:hRule="atLeast"/>
        </w:trPr>
        <w:tc>
          <w:tcPr>
            <w:tcW w:w="986"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结构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地梁</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55mm槽钢</w:t>
            </w:r>
          </w:p>
        </w:tc>
      </w:tr>
      <w:tr>
        <w:tblPrEx>
          <w:tblCellMar>
            <w:top w:w="0" w:type="dxa"/>
            <w:left w:w="108" w:type="dxa"/>
            <w:bottom w:w="0" w:type="dxa"/>
            <w:right w:w="108" w:type="dxa"/>
          </w:tblCellMar>
        </w:tblPrEx>
        <w:trPr>
          <w:trHeight w:val="580" w:hRule="atLeast"/>
        </w:trPr>
        <w:tc>
          <w:tcPr>
            <w:tcW w:w="9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立柱</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矩100mm</w:t>
            </w:r>
          </w:p>
        </w:tc>
      </w:tr>
      <w:tr>
        <w:tblPrEx>
          <w:tblCellMar>
            <w:top w:w="0" w:type="dxa"/>
            <w:left w:w="108" w:type="dxa"/>
            <w:bottom w:w="0" w:type="dxa"/>
            <w:right w:w="108" w:type="dxa"/>
          </w:tblCellMar>
        </w:tblPrEx>
        <w:trPr>
          <w:trHeight w:val="580" w:hRule="atLeast"/>
        </w:trPr>
        <w:tc>
          <w:tcPr>
            <w:tcW w:w="9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圈梁</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矩100mm*50mm</w:t>
            </w:r>
          </w:p>
        </w:tc>
      </w:tr>
      <w:tr>
        <w:tblPrEx>
          <w:tblCellMar>
            <w:top w:w="0" w:type="dxa"/>
            <w:left w:w="108" w:type="dxa"/>
            <w:bottom w:w="0" w:type="dxa"/>
            <w:right w:w="108" w:type="dxa"/>
          </w:tblCellMar>
        </w:tblPrEx>
        <w:trPr>
          <w:trHeight w:val="580" w:hRule="atLeast"/>
        </w:trPr>
        <w:tc>
          <w:tcPr>
            <w:tcW w:w="9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屋架梁</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人字型：矩100mm*100mm、矩100mm*50mm、矩25mm*25mm</w:t>
            </w:r>
          </w:p>
        </w:tc>
      </w:tr>
      <w:tr>
        <w:tblPrEx>
          <w:tblCellMar>
            <w:top w:w="0" w:type="dxa"/>
            <w:left w:w="108" w:type="dxa"/>
            <w:bottom w:w="0" w:type="dxa"/>
            <w:right w:w="108" w:type="dxa"/>
          </w:tblCellMar>
        </w:tblPrEx>
        <w:trPr>
          <w:trHeight w:val="580" w:hRule="atLeast"/>
        </w:trPr>
        <w:tc>
          <w:tcPr>
            <w:tcW w:w="9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屋面檩条</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矩100mm*50mm/矩50mm</w:t>
            </w:r>
          </w:p>
        </w:tc>
      </w:tr>
      <w:tr>
        <w:tblPrEx>
          <w:tblCellMar>
            <w:top w:w="0" w:type="dxa"/>
            <w:left w:w="108" w:type="dxa"/>
            <w:bottom w:w="0" w:type="dxa"/>
            <w:right w:w="108" w:type="dxa"/>
          </w:tblCellMar>
        </w:tblPrEx>
        <w:trPr>
          <w:trHeight w:val="58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墙面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外墙板</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50mm玻璃棉夹芯板</w:t>
            </w:r>
          </w:p>
        </w:tc>
      </w:tr>
      <w:tr>
        <w:tblPrEx>
          <w:tblCellMar>
            <w:top w:w="0" w:type="dxa"/>
            <w:left w:w="108" w:type="dxa"/>
            <w:bottom w:w="0" w:type="dxa"/>
            <w:right w:w="108" w:type="dxa"/>
          </w:tblCellMar>
        </w:tblPrEx>
        <w:trPr>
          <w:trHeight w:val="58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屋面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屋面瓦</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50mm玻璃棉大波瓦（燃烧性能为AI及不燃）</w:t>
            </w:r>
          </w:p>
        </w:tc>
      </w:tr>
      <w:tr>
        <w:tblPrEx>
          <w:tblCellMar>
            <w:top w:w="0" w:type="dxa"/>
            <w:left w:w="108" w:type="dxa"/>
            <w:bottom w:w="0" w:type="dxa"/>
            <w:right w:w="108" w:type="dxa"/>
          </w:tblCellMar>
        </w:tblPrEx>
        <w:trPr>
          <w:trHeight w:val="58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门窗</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窗</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铝合金窗（前）：宽X高=1150*1100；</w:t>
            </w:r>
          </w:p>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铝合金窗（后）：宽X高=1150*1100；</w:t>
            </w:r>
          </w:p>
        </w:tc>
      </w:tr>
      <w:tr>
        <w:tblPrEx>
          <w:tblCellMar>
            <w:top w:w="0" w:type="dxa"/>
            <w:left w:w="108" w:type="dxa"/>
            <w:bottom w:w="0" w:type="dxa"/>
            <w:right w:w="108" w:type="dxa"/>
          </w:tblCellMar>
        </w:tblPrEx>
        <w:trPr>
          <w:trHeight w:val="58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门</w:t>
            </w:r>
          </w:p>
        </w:tc>
        <w:tc>
          <w:tcPr>
            <w:tcW w:w="6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钢质门防盗锁：宽X高=850*2030</w:t>
            </w:r>
          </w:p>
        </w:tc>
      </w:tr>
    </w:tbl>
    <w:p>
      <w:pPr>
        <w:spacing w:line="360" w:lineRule="auto"/>
        <w:rPr>
          <w:rFonts w:ascii="宋体" w:hAnsi="宋体" w:cs="宋体"/>
          <w:color w:val="auto"/>
          <w:sz w:val="24"/>
          <w:szCs w:val="24"/>
          <w:highlight w:val="none"/>
        </w:r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3、空气能热水器（序号：9）</w:t>
      </w:r>
    </w:p>
    <w:tbl>
      <w:tblPr>
        <w:tblStyle w:val="4"/>
        <w:tblW w:w="4998" w:type="pct"/>
        <w:tblInd w:w="0" w:type="dxa"/>
        <w:tblLayout w:type="autofit"/>
        <w:tblCellMar>
          <w:top w:w="0" w:type="dxa"/>
          <w:left w:w="108" w:type="dxa"/>
          <w:bottom w:w="0" w:type="dxa"/>
          <w:right w:w="108" w:type="dxa"/>
        </w:tblCellMar>
      </w:tblPr>
      <w:tblGrid>
        <w:gridCol w:w="1365"/>
        <w:gridCol w:w="3191"/>
        <w:gridCol w:w="2028"/>
        <w:gridCol w:w="1935"/>
      </w:tblGrid>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数据</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备注</w:t>
            </w: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防触电等级</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Ⅰ类</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防护等级</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1P*4</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制热量（W）</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36000</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输入功率（W）</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8300</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额定工作电流（A）</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15</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最大功率（W）</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12700</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最大工作电流（A）</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24</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产水量（L/h)</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780</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最高出水温度（℃）</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60</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噪声</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≤64dB(A)</w:t>
            </w:r>
          </w:p>
        </w:tc>
        <w:tc>
          <w:tcPr>
            <w:tcW w:w="1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bl>
    <w:p>
      <w:pPr>
        <w:spacing w:line="360" w:lineRule="auto"/>
        <w:rPr>
          <w:rFonts w:ascii="宋体" w:hAnsi="宋体" w:cs="宋体"/>
          <w:color w:val="auto"/>
          <w:sz w:val="24"/>
          <w:szCs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4、高压变频加压泵（序号：10）</w:t>
      </w:r>
    </w:p>
    <w:tbl>
      <w:tblPr>
        <w:tblStyle w:val="4"/>
        <w:tblW w:w="4997" w:type="pct"/>
        <w:tblInd w:w="0" w:type="dxa"/>
        <w:tblLayout w:type="autofit"/>
        <w:tblCellMar>
          <w:top w:w="0" w:type="dxa"/>
          <w:left w:w="108" w:type="dxa"/>
          <w:bottom w:w="0" w:type="dxa"/>
          <w:right w:w="108" w:type="dxa"/>
        </w:tblCellMar>
      </w:tblPr>
      <w:tblGrid>
        <w:gridCol w:w="1476"/>
        <w:gridCol w:w="2665"/>
        <w:gridCol w:w="1196"/>
        <w:gridCol w:w="636"/>
        <w:gridCol w:w="636"/>
        <w:gridCol w:w="636"/>
        <w:gridCol w:w="636"/>
        <w:gridCol w:w="636"/>
      </w:tblGrid>
      <w:tr>
        <w:tblPrEx>
          <w:tblCellMar>
            <w:top w:w="0" w:type="dxa"/>
            <w:left w:w="108" w:type="dxa"/>
            <w:bottom w:w="0" w:type="dxa"/>
            <w:right w:w="108" w:type="dxa"/>
          </w:tblCellMar>
        </w:tblPrEx>
        <w:trPr>
          <w:trHeight w:val="1180" w:hRule="atLeast"/>
        </w:trPr>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型号</w:t>
            </w:r>
          </w:p>
        </w:tc>
        <w:tc>
          <w:tcPr>
            <w:tcW w:w="1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配用电机功率（kW）</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Q(m³/h)</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12</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20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22</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24</w:t>
            </w:r>
          </w:p>
        </w:tc>
      </w:tr>
      <w:tr>
        <w:tblPrEx>
          <w:tblCellMar>
            <w:top w:w="0" w:type="dxa"/>
            <w:left w:w="108" w:type="dxa"/>
            <w:bottom w:w="0" w:type="dxa"/>
            <w:right w:w="108" w:type="dxa"/>
          </w:tblCellMar>
        </w:tblPrEx>
        <w:trPr>
          <w:trHeight w:val="520" w:hRule="atLeast"/>
        </w:trPr>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50-20-165</w:t>
            </w:r>
          </w:p>
        </w:tc>
        <w:tc>
          <w:tcPr>
            <w:tcW w:w="1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15</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H(m)</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185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178</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rPr>
              <w:t>165</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158</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lang w:bidi="ar"/>
              </w:rPr>
              <w:t>150</w:t>
            </w:r>
          </w:p>
        </w:tc>
      </w:tr>
    </w:tbl>
    <w:p>
      <w:pPr>
        <w:pStyle w:val="3"/>
        <w:rPr>
          <w:rFonts w:ascii="宋体" w:hAnsi="宋体" w:cs="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5、挂式空调（2P挂式空调）（序号：11）</w:t>
      </w:r>
    </w:p>
    <w:tbl>
      <w:tblPr>
        <w:tblStyle w:val="4"/>
        <w:tblW w:w="4998" w:type="pct"/>
        <w:tblInd w:w="0" w:type="dxa"/>
        <w:tblLayout w:type="autofit"/>
        <w:tblCellMar>
          <w:top w:w="0" w:type="dxa"/>
          <w:left w:w="108" w:type="dxa"/>
          <w:bottom w:w="0" w:type="dxa"/>
          <w:right w:w="108" w:type="dxa"/>
        </w:tblCellMar>
      </w:tblPr>
      <w:tblGrid>
        <w:gridCol w:w="1190"/>
        <w:gridCol w:w="2432"/>
        <w:gridCol w:w="2696"/>
        <w:gridCol w:w="2201"/>
      </w:tblGrid>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数据</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备注</w:t>
            </w: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冷暖类型</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冷暖电辅</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定/变频</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变频</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空调功率</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2.0P</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制冷量（W）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5020（500-7220）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制冷功率（W）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1240（160-2300）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制热量（W）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7220（700-8730）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制热功率（W）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2050（300-2810）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能效值</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4.75</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能效等级</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一级</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室内机噪音dB(A)</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21-40-44</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循环风量（m³/h)</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900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highlight w:val="none"/>
              </w:rPr>
            </w:pPr>
          </w:p>
        </w:tc>
      </w:tr>
    </w:tbl>
    <w:p>
      <w:pPr>
        <w:spacing w:line="360" w:lineRule="auto"/>
        <w:rPr>
          <w:rFonts w:ascii="宋体" w:hAnsi="宋体" w:cs="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6、挂式空调（3P挂式空调）（序号：12）</w:t>
      </w:r>
    </w:p>
    <w:tbl>
      <w:tblPr>
        <w:tblStyle w:val="4"/>
        <w:tblpPr w:leftFromText="180" w:rightFromText="180" w:vertAnchor="text" w:horzAnchor="page" w:tblpX="2420" w:tblpY="447"/>
        <w:tblOverlap w:val="never"/>
        <w:tblW w:w="4998" w:type="pct"/>
        <w:tblInd w:w="0" w:type="dxa"/>
        <w:tblLayout w:type="autofit"/>
        <w:tblCellMar>
          <w:top w:w="0" w:type="dxa"/>
          <w:left w:w="108" w:type="dxa"/>
          <w:bottom w:w="0" w:type="dxa"/>
          <w:right w:w="108" w:type="dxa"/>
        </w:tblCellMar>
      </w:tblPr>
      <w:tblGrid>
        <w:gridCol w:w="1190"/>
        <w:gridCol w:w="2432"/>
        <w:gridCol w:w="2696"/>
        <w:gridCol w:w="2201"/>
      </w:tblGrid>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数据</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备注</w:t>
            </w: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冷暖类型</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冷暖电辅</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定/变频</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变频</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空调功率</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3.0P</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制冷量（W）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7290（800-8550）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制冷功率（W）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2370（350-3250）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制热量（W）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9370（800-11050）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制热功率（W）</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3100（300-4100）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能效值</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3.69</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能效等级</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一级</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室内机噪音dB(A)</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21-43-47</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循环风量（m³/h)</w:t>
            </w:r>
          </w:p>
        </w:tc>
        <w:tc>
          <w:tcPr>
            <w:tcW w:w="1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1360</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bl>
    <w:p>
      <w:pPr>
        <w:spacing w:line="360" w:lineRule="auto"/>
        <w:rPr>
          <w:rFonts w:ascii="宋体" w:hAnsi="宋体" w:cs="宋体"/>
          <w:color w:val="auto"/>
          <w:sz w:val="24"/>
          <w:szCs w:val="24"/>
          <w:highlight w:val="none"/>
        </w:rPr>
      </w:pPr>
    </w:p>
    <w:p>
      <w:pPr>
        <w:pStyle w:val="3"/>
        <w:rPr>
          <w:color w:val="auto"/>
          <w:highlight w:val="none"/>
        </w:rPr>
        <w:sectPr>
          <w:pgSz w:w="11906" w:h="16838"/>
          <w:pgMar w:top="1440" w:right="1800" w:bottom="1440" w:left="1800" w:header="851" w:footer="992" w:gutter="0"/>
          <w:cols w:space="425" w:num="1"/>
          <w:docGrid w:type="lines" w:linePitch="312" w:charSpace="0"/>
        </w:sect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7、吊式空调（5P吊式空调）（序号：13）</w:t>
      </w:r>
    </w:p>
    <w:tbl>
      <w:tblPr>
        <w:tblStyle w:val="4"/>
        <w:tblW w:w="4998" w:type="pct"/>
        <w:tblInd w:w="0" w:type="dxa"/>
        <w:tblLayout w:type="autofit"/>
        <w:tblCellMar>
          <w:top w:w="0" w:type="dxa"/>
          <w:left w:w="108" w:type="dxa"/>
          <w:bottom w:w="0" w:type="dxa"/>
          <w:right w:w="108" w:type="dxa"/>
        </w:tblCellMar>
      </w:tblPr>
      <w:tblGrid>
        <w:gridCol w:w="1110"/>
        <w:gridCol w:w="3907"/>
        <w:gridCol w:w="2392"/>
        <w:gridCol w:w="1110"/>
      </w:tblGrid>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数据</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备注</w:t>
            </w: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冷暖类型</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冷暖电辅</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定/变频</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定</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空调功率</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5.0P</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制冷量（KW）</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制冷额定功率（KW）/电流（A）</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3.85/7.8</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2292" w:type="pct"/>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制冷最大输入功率/电流（A）</w:t>
            </w:r>
          </w:p>
        </w:tc>
        <w:tc>
          <w:tcPr>
            <w:tcW w:w="1403" w:type="pct"/>
            <w:tcBorders>
              <w:top w:val="nil"/>
              <w:left w:val="nil"/>
              <w:bottom w:val="nil"/>
              <w:right w:val="nil"/>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4.8/8.1</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制热量（KW）</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13</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制热额定功率（KW）/电流（A）</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3.9/7.8</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2292" w:type="pct"/>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制热最大输入功率/电流（A）</w:t>
            </w:r>
          </w:p>
        </w:tc>
        <w:tc>
          <w:tcPr>
            <w:tcW w:w="1403" w:type="pct"/>
            <w:tcBorders>
              <w:top w:val="nil"/>
              <w:left w:val="nil"/>
              <w:bottom w:val="nil"/>
              <w:right w:val="nil"/>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7.1/20.1</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能效等级</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三级</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室内机噪音dB(A)</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48-44-39</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室外机噪音dB(A)</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57</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360" w:hRule="atLeast"/>
        </w:trPr>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13</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室内机/室外机风量（m³/h)</w:t>
            </w:r>
          </w:p>
        </w:tc>
        <w:tc>
          <w:tcPr>
            <w:tcW w:w="1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2000/6000</w:t>
            </w:r>
          </w:p>
        </w:tc>
        <w:tc>
          <w:tcPr>
            <w:tcW w:w="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auto"/>
                <w:sz w:val="24"/>
                <w:szCs w:val="24"/>
                <w:highlight w:val="none"/>
              </w:rPr>
            </w:pPr>
          </w:p>
        </w:tc>
      </w:tr>
    </w:tbl>
    <w:p>
      <w:pPr>
        <w:spacing w:line="360" w:lineRule="auto"/>
        <w:rPr>
          <w:rFonts w:ascii="宋体" w:hAnsi="宋体" w:cs="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8、龙华校区设备搬迁（序号：14）</w:t>
      </w:r>
    </w:p>
    <w:tbl>
      <w:tblPr>
        <w:tblStyle w:val="4"/>
        <w:tblW w:w="8925" w:type="dxa"/>
        <w:tblInd w:w="100" w:type="dxa"/>
        <w:tblLayout w:type="fixed"/>
        <w:tblCellMar>
          <w:top w:w="0" w:type="dxa"/>
          <w:left w:w="108" w:type="dxa"/>
          <w:bottom w:w="0" w:type="dxa"/>
          <w:right w:w="108" w:type="dxa"/>
        </w:tblCellMar>
      </w:tblPr>
      <w:tblGrid>
        <w:gridCol w:w="776"/>
        <w:gridCol w:w="2968"/>
        <w:gridCol w:w="1425"/>
        <w:gridCol w:w="2025"/>
        <w:gridCol w:w="1731"/>
      </w:tblGrid>
      <w:tr>
        <w:tblPrEx>
          <w:tblCellMar>
            <w:top w:w="0" w:type="dxa"/>
            <w:left w:w="108" w:type="dxa"/>
            <w:bottom w:w="0" w:type="dxa"/>
            <w:right w:w="108" w:type="dxa"/>
          </w:tblCellMar>
        </w:tblPrEx>
        <w:trPr>
          <w:trHeight w:val="270" w:hRule="atLeast"/>
        </w:trPr>
        <w:tc>
          <w:tcPr>
            <w:tcW w:w="89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龙华校区搬迁物品清单</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单位</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暂估工程量</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备注</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美容美发床椅</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85</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梳妆台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水管拆除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高压配电柜</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电线拆除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大电箱</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电线拆除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低压接线板操作台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182</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电线拆除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大型会议桌</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电气设备操作台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125</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电线拆除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电脑桌</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430</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数控机床</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电线拆除</w:t>
            </w:r>
          </w:p>
        </w:tc>
      </w:tr>
      <w:tr>
        <w:tblPrEx>
          <w:tblCellMar>
            <w:top w:w="0" w:type="dxa"/>
            <w:left w:w="108" w:type="dxa"/>
            <w:bottom w:w="0" w:type="dxa"/>
            <w:right w:w="108" w:type="dxa"/>
          </w:tblCellMar>
        </w:tblPrEx>
        <w:trPr>
          <w:trHeight w:val="2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2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实训电脑台式机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400</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4"/>
                <w:szCs w:val="24"/>
                <w:highlight w:val="none"/>
              </w:rPr>
            </w:pPr>
          </w:p>
        </w:tc>
      </w:tr>
    </w:tbl>
    <w:p>
      <w:pPr>
        <w:pStyle w:val="3"/>
        <w:rPr>
          <w:rFonts w:ascii="宋体" w:hAnsi="宋体" w:cs="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
        <w:rPr>
          <w:rFonts w:ascii="宋体" w:hAnsi="宋体" w:cs="宋体"/>
          <w:color w:val="auto"/>
          <w:sz w:val="24"/>
          <w:szCs w:val="24"/>
          <w:highlight w:val="none"/>
        </w:rPr>
      </w:pPr>
      <w:r>
        <w:rPr>
          <w:rFonts w:hint="eastAsia" w:ascii="宋体" w:hAnsi="宋体" w:cs="宋体"/>
          <w:color w:val="auto"/>
          <w:sz w:val="24"/>
          <w:szCs w:val="24"/>
          <w:highlight w:val="none"/>
        </w:rPr>
        <w:t>9、新校区设备调试就位（序号：15）</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1.龙华区教学用具搬迁至秀英校区后按要求安装并调试。</w:t>
      </w:r>
    </w:p>
    <w:p>
      <w:pPr>
        <w:spacing w:line="360" w:lineRule="auto"/>
        <w:rPr>
          <w:rFonts w:ascii="宋体" w:hAnsi="宋体" w:cs="宋体"/>
          <w:color w:val="auto"/>
          <w:sz w:val="24"/>
          <w:szCs w:val="24"/>
          <w:highlight w:val="none"/>
        </w:rPr>
      </w:pPr>
    </w:p>
    <w:p>
      <w:pPr>
        <w:spacing w:line="360" w:lineRule="auto"/>
        <w:ind w:firstLine="480" w:firstLineChars="200"/>
        <w:textAlignment w:val="baseline"/>
        <w:rPr>
          <w:rFonts w:hint="default" w:ascii="宋体" w:hAnsi="宋体" w:eastAsia="宋体" w:cs="宋体"/>
          <w:color w:val="auto"/>
          <w:sz w:val="24"/>
          <w:szCs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szCs w:val="24"/>
          <w:highlight w:val="none"/>
        </w:rPr>
        <w:t>说明：本项目《采购需求》中列明标的物的技术要求是采购人基于实际工作需要的基本需求，如涉及有专利、商标、品牌、规格型号等信息的，仅起技术说明、 参考作用，不做为强制性或限制性指标，投标人可以根据产品质量、</w:t>
      </w:r>
      <w:r>
        <w:rPr>
          <w:rFonts w:hint="eastAsia" w:ascii="宋体" w:hAnsi="宋体" w:cs="宋体"/>
          <w:color w:val="auto"/>
          <w:sz w:val="24"/>
          <w:szCs w:val="24"/>
          <w:highlight w:val="none"/>
          <w:lang w:val="en-US" w:eastAsia="zh-CN"/>
        </w:rPr>
        <w:t>型材厚度</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规格</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性能、配置等各方面相当于或优于的产品进行投标。</w:t>
      </w:r>
    </w:p>
    <w:p>
      <w:pPr>
        <w:pStyle w:val="2"/>
        <w:spacing w:line="360" w:lineRule="auto"/>
        <w:jc w:val="both"/>
        <w:rPr>
          <w:rFonts w:ascii="Arial" w:hAnsi="Arial"/>
          <w:color w:val="auto"/>
          <w:kern w:val="0"/>
          <w:sz w:val="28"/>
          <w:szCs w:val="32"/>
          <w:highlight w:val="none"/>
        </w:rPr>
      </w:pPr>
      <w:r>
        <w:rPr>
          <w:rFonts w:hint="eastAsia" w:ascii="Arial" w:hAnsi="Arial"/>
          <w:color w:val="auto"/>
          <w:kern w:val="0"/>
          <w:sz w:val="28"/>
          <w:szCs w:val="32"/>
          <w:highlight w:val="none"/>
        </w:rPr>
        <w:t>三、商务要求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1、项目工期要求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合同履行期限（工期）：签订合同之日起20日历日内完成；</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项目地点：龙华校区→秀英校区</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2、付款时间、方式及条件（支付情况以项目资金到位为准）：</w:t>
      </w:r>
    </w:p>
    <w:p>
      <w:pPr>
        <w:spacing w:line="360" w:lineRule="auto"/>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1）甲方待财政资金下达且收到乙方开具的正式有效发票后，</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个工作日内向乙方支付合同金额的30%作为预付款；</w:t>
      </w:r>
    </w:p>
    <w:p>
      <w:pPr>
        <w:spacing w:line="360" w:lineRule="auto"/>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2）项目通过整体竣工和经第三方专家组的验收审核后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甲方按验收审核报告内容进行尾款结算</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甲方待财政资金下达且收到乙方开具的正式有效发票和履约保函(合同金额的3%)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15个工作日内向乙方支付项目尾款</w:t>
      </w:r>
      <w:r>
        <w:rPr>
          <w:rFonts w:hint="eastAsia" w:ascii="宋体" w:hAnsi="宋体" w:cs="宋体"/>
          <w:color w:val="auto"/>
          <w:sz w:val="24"/>
          <w:szCs w:val="24"/>
          <w:highlight w:val="none"/>
          <w:lang w:eastAsia="zh-CN"/>
        </w:rPr>
        <w:t>。</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3、验收要求：由采购人组织验收，按国家相关法律法规、采购文件及合同确定的技术参数标准进行验收。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在交货前，中标单位应对货物（含零件中的相关服务，如有）的型号、规格、性能、数量和质量等进行详细而全面的检验后再提交初步验收申请，采购人将严格按照投标承诺合同条款、产品说明书等，进行核查，若出现产品货不对版、质量缺陷情况，中标单位必须立刻做出换货或维修等解决方式进行处理情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中标单位完成后提交终验申请，采购人对照合同技术参数指标条款、说明书、产品检验报告，认真进行各种技术参数测试，检查货物技术指标和性能是否达到合同要求，若是出现问题中标单位重新安装调试后再次提交终验申请，直到验收通过为止，但不得超出合同所规定的验收时间，进而影响采购人使用产品。</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3）采购人核对完成后若无问题则在供应商的验收申请文档上盖章签字并做好数量、质量验收记录，写明验收地点、时间参加人员、品名、数量。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4）规定期限内验收不合格，采购人将依法追究中标单位法律责任。</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4、供应商必须根据所投产品的技术参数、资质资料编写响应文件。在中标结果公示期间，采购人有权对中标候选人所投文件的内容，如产品的检测报告、证书等进行核查，如发现与其响应文件中的描述不一，采购人将报政府采购主管部门严肃处理，同时代理机构上报政府采购监管部门。</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5、售后服务要求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项目整体售后：（1）供货方中标后需在项目所在地具有相应的技术支持及售后服务网点，确保设备使用的用户能够得到及时优质的售后服务。</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（2）在保质期以内，投标人在接到业主的维修通知后需及时响应，并派出有能力的维修人员赶到业主现场进行维修处理。</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（3）在保质期满后，投标人应保证以合理的价格提供备件和保养服务，当发生故障时，投标人应按保质期内同样的要求进行维修处理，合理收取维修费。</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5.1板房</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产品自验收合格之日起质保期不少于1年，若本项目产品厂家质保期超过1年或国家行业有质保强制性标准的，以其标准为准。质保范围包括本章采购清单中的所有设备、设施、部件。保修期内，中标单位应提供维修和技术咨询服务，免费矫正和更换有缺陷的设备、</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设施或部件。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应有专职的售后维修人员保证售后维修的及时、快捷。保证在接到故障电话后24小时内响应及时进行远程指导，远程指导无法解决问题的，应派员前往现场维修，遇重大故障，必须在24小时内到达现场进行故障检测工作。</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5.2空调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空调质保期为6年（如部分设施设备厂家质保期高于6年的，以厂家质保期及厂家售后服务方案为准），提供7×24小时的电话技术咨询支持，供应商在接到采购人的售后通知后能在30分钟内响应，4小时内派出有能力的技术人员赶到采购人现场进行处理，并在2天内修复，否则，必须提供备用产品。同一产品、同一质量问题，连续两次维修仍无法正常使用，供应商须予以更换同品牌、同型号全新产品或性能更优的替代产品，采购人不再支付额外任何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2）培训要求：中标单位须免费提供对采购人的技术人员进行安装、调试、操作、维护维修等方面的培训，直到掌握为止。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3）质保期内因乙方或产品原因出现质量问题，由乙方负责包换、包修或者包退，供应商在质量保修期内定期回访，每年不少于2次。</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6、其他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6.1.项目的实质性要求：按本招标文件要求和中标单位投标文件内容实施。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6.2.合同的实质性条款：采购人与中标单位的名称和住所、标的、数量、质量、价款或者报酬、履行期限及地点和方式、验收要求、违约责任、解决争议的方法等内容。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6.3.安全标准：符合国家、地方和行业的相关政策、法规。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6.4.产品专利：供应商保证合同设备不侵犯任何第三方的专利、商标或版权。否则中标单位须承担对第三方的专利或版权的侵权责任并承担因此而发生的所有费用。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6.5本项目所有货物必须是原装包装，若发现原包装破损或产品不符合要求，采购人有权不予接收，并要求中标单位无条件免费更换。中标单位应在中标后根据采购人要求的时间、地点配送货物，对质量不合格的货物在30天内负责包修、包换，并承担由此产生的包装、运输等一切费用。包修、包换后的货物应送至采购人指定地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6.6质量保证：</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（1）供应商所供货物是全新的、未使用过的。提供的全部货物没有设计、材料或工艺上的缺陷,或者没有因卖方的行为或疏忽而产生的缺陷，这些缺陷是所供货物在我国现行条件下正常使用可能产生的。</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（2）所有设备技术指标和功能附件必须符合本项目采购文件的要求。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7、包装材料及运输环节：（根据《海南省绿色产品政府采购实施意见（试行）》琼财采规[2019]3号文要求）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7.1.包装材料的具体要求：采购产品的塑料包装材料应符合海南禁塑制品名录要求，优先使用低（无）挥发性有机物（VOCs）含量油墨印刷标识和全生物降解塑料。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7.2.运输环节的具体要求：采购产品的运输优先使用清洁能源汽车。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7.3凡使用涂料、油漆和有机溶剂的政府投资项目，优先采购符合《环境标志产品技术要求水性涂料（HJ 2537-2014）》技术要求和符合挥发性有机化合物含量国家标准的产品。</w:t>
      </w:r>
    </w:p>
    <w:p>
      <w:pPr>
        <w:numPr>
          <w:ilvl w:val="0"/>
          <w:numId w:val="2"/>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除招标文件明确外，未经业主同意，中标供应商不得以任何方式转包或分包本项目。</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9、中标供应商在签订合同前需提供所投产品（一套箱式板房、一套T型板房）供采购人进行质量核验，投标时提供承诺函，如所提供样品和中标产品不一致或不满足招标和投标内容，视为虚假应标，将取消中标资格，并上报财政主管部门严肃处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★10、违约条款（提供承诺函并加盖公章）：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10.1除下一条规定的不可抗力外，如果中标单位没有按照合同规定的时间竣工和提供服务的，采购人可从合同款中扣除违约赔偿费，每延迟一个日历日，按合同金额的0.5％计扣违约赔偿费。如果中标单位工期延迟超过10日（含），采购人有权终止合同，并按合同约定及法律规定追究中标单位的违约责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10.2如果双方中任何一方由于战争、严重火灾、水灾、台风和地震以及其它经双方同意属于不可抗力的事故，致使合同履行受阻时，履行合同的期限应予以延长，延长的期限应相当于事故所影响的时间。</w:t>
      </w:r>
    </w:p>
    <w:p>
      <w:pPr>
        <w:widowControl/>
        <w:spacing w:line="360" w:lineRule="auto"/>
        <w:textAlignment w:val="center"/>
        <w:rPr>
          <w:rFonts w:ascii="宋体" w:hAnsi="宋体" w:cs="宋体"/>
          <w:color w:val="auto"/>
          <w:sz w:val="24"/>
          <w:szCs w:val="24"/>
          <w:highlight w:val="none"/>
        </w:rPr>
      </w:pPr>
      <w:r>
        <w:rPr>
          <w:rFonts w:hint="eastAsia" w:ascii="宋体" w:hAnsi="宋体" w:cs="宋体"/>
          <w:color w:val="auto"/>
          <w:sz w:val="24"/>
          <w:szCs w:val="24"/>
          <w:highlight w:val="none"/>
        </w:rPr>
        <w:t>11、</w:t>
      </w:r>
      <w:r>
        <w:rPr>
          <w:rFonts w:ascii="宋体" w:hAnsi="宋体" w:cs="宋体"/>
          <w:color w:val="auto"/>
          <w:sz w:val="24"/>
          <w:szCs w:val="24"/>
          <w:highlight w:val="none"/>
        </w:rPr>
        <w:t>投标人需针对本项目提供</w:t>
      </w:r>
      <w:r>
        <w:rPr>
          <w:rFonts w:hint="eastAsia" w:ascii="宋体" w:hAnsi="宋体" w:cs="宋体"/>
          <w:color w:val="auto"/>
          <w:sz w:val="24"/>
          <w:szCs w:val="24"/>
          <w:highlight w:val="none"/>
        </w:rPr>
        <w:t>项目实施人员配备、项目实施方案、实施团队投入计划方案、供货方案、质量保障方案、搬迁方案、售后服务方</w:t>
      </w:r>
      <w:r>
        <w:rPr>
          <w:rFonts w:hint="eastAsia" w:ascii="宋体" w:hAnsi="宋体" w:cs="宋体"/>
          <w:bCs/>
          <w:color w:val="auto"/>
          <w:sz w:val="24"/>
          <w:szCs w:val="24"/>
          <w:highlight w:val="none"/>
        </w:rPr>
        <w:t>案</w:t>
      </w:r>
      <w:r>
        <w:rPr>
          <w:rFonts w:ascii="宋体" w:hAnsi="宋体" w:cs="宋体"/>
          <w:color w:val="auto"/>
          <w:sz w:val="24"/>
          <w:szCs w:val="24"/>
          <w:highlight w:val="none"/>
        </w:rPr>
        <w:t>。</w:t>
      </w:r>
    </w:p>
    <w:p>
      <w:pPr>
        <w:rPr>
          <w:color w:val="auto"/>
          <w:highlight w:val="none"/>
        </w:rPr>
      </w:pPr>
    </w:p>
    <w:sectPr>
      <w:pgSz w:w="11906" w:h="16838"/>
      <w:pgMar w:top="1440" w:right="1417" w:bottom="850" w:left="1417" w:header="851" w:footer="992" w:gutter="0"/>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D8686"/>
    <w:multiLevelType w:val="singleLevel"/>
    <w:tmpl w:val="2ECD8686"/>
    <w:lvl w:ilvl="0" w:tentative="0">
      <w:start w:val="1"/>
      <w:numFmt w:val="chineseCounting"/>
      <w:suff w:val="nothing"/>
      <w:lvlText w:val="%1、"/>
      <w:lvlJc w:val="left"/>
      <w:rPr>
        <w:rFonts w:hint="eastAsia"/>
      </w:rPr>
    </w:lvl>
  </w:abstractNum>
  <w:abstractNum w:abstractNumId="1">
    <w:nsid w:val="5D3323B7"/>
    <w:multiLevelType w:val="singleLevel"/>
    <w:tmpl w:val="5D3323B7"/>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YmZkNjA3Mjk1ZjM3YzMyZmZmOWJkMWU4Y2E4NGQifQ=="/>
  </w:docVars>
  <w:rsids>
    <w:rsidRoot w:val="501A7D46"/>
    <w:rsid w:val="2E2C0E05"/>
    <w:rsid w:val="501A7D46"/>
    <w:rsid w:val="5A5961EC"/>
    <w:rsid w:val="669F3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line="576" w:lineRule="auto"/>
      <w:jc w:val="center"/>
      <w:outlineLvl w:val="0"/>
    </w:pPr>
    <w:rPr>
      <w:b/>
      <w:bCs/>
      <w:kern w:val="44"/>
      <w:sz w:val="32"/>
      <w:szCs w:val="44"/>
    </w:rPr>
  </w:style>
  <w:style w:type="paragraph" w:styleId="3">
    <w:name w:val="heading 2"/>
    <w:basedOn w:val="1"/>
    <w:next w:val="1"/>
    <w:qFormat/>
    <w:uiPriority w:val="0"/>
    <w:pPr>
      <w:keepNext/>
      <w:keepLines/>
      <w:spacing w:line="360" w:lineRule="auto"/>
      <w:jc w:val="left"/>
      <w:outlineLvl w:val="1"/>
    </w:pPr>
    <w:rPr>
      <w:rFonts w:ascii="Arial" w:hAnsi="Arial"/>
      <w:b/>
      <w:bCs/>
      <w:kern w:val="0"/>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5329</Words>
  <Characters>6211</Characters>
  <Lines>0</Lines>
  <Paragraphs>0</Paragraphs>
  <TotalTime>1</TotalTime>
  <ScaleCrop>false</ScaleCrop>
  <LinksUpToDate>false</LinksUpToDate>
  <CharactersWithSpaces>6259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2024-05-30T11:44:00Z</dcterms:created>
  <dc:creator>故事与她</dc:creator>
  <cp:lastModifiedBy>故事与她</cp:lastModifiedBy>
  <dcterms:modified xsi:type="dcterms:W3CDTF">2024-05-30T14:53:19Z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2D94BCDF3A30449B84F3AB05D7C1A9A0_11</vt:lpwstr>
  </property>
</Properties>
</file>