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N/>
        <w:snapToGrid w:val="0"/>
        <w:spacing w:before="0" w:after="0"/>
        <w:jc w:val="center"/>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第三章采购需求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前提：本章中标注“★”的条款为本项目的实质性响应条款，若投标人不满足的，将视为无效投标；“▲”的条款为本项目的重要条款，若投标人不满足的，将在详细评审中加重扣分。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一、采购清单</w:t>
      </w:r>
    </w:p>
    <w:tbl>
      <w:tblPr>
        <w:tblStyle w:val="5"/>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3025"/>
        <w:gridCol w:w="774"/>
        <w:gridCol w:w="812"/>
        <w:gridCol w:w="177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76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包号</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采购标的名称</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数量</w:t>
            </w:r>
          </w:p>
        </w:tc>
        <w:tc>
          <w:tcPr>
            <w:tcW w:w="8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单位</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采购预算及最高限价（元）</w:t>
            </w:r>
          </w:p>
        </w:tc>
        <w:tc>
          <w:tcPr>
            <w:tcW w:w="22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采购标的所属行业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6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2024-2025年度审判辅助事务集约中心服务外包</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c>
          <w:tcPr>
            <w:tcW w:w="8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6,923,746.04</w:t>
            </w:r>
          </w:p>
        </w:tc>
        <w:tc>
          <w:tcPr>
            <w:tcW w:w="22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租赁和商务服务业</w:t>
            </w: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8"/>
          <w:szCs w:val="28"/>
          <w:lang w:val="en-US" w:eastAsia="zh-CN"/>
        </w:rPr>
        <w:t>技术要求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服务内容概述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1.合同生效之日起完成服务配套软件平台搭建及驻场人员到位。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 简要服务要求：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 司法文书送达服务 (服务人数不少于18人，配备3辆电动汽车提供外勤服务)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 电子档案同步生成服务 (服务人不少于14人)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 案卷移送服务 (服务人不少于10人)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 庭审速录服务 (服务人不少于10人)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 审判辅助服务 (服务人不少于27人)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 法律宣传服务 (服务人不少于2人)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 综合管理服务 (管理岗位1人)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司法文书送达服务要求</w:t>
      </w:r>
    </w:p>
    <w:tbl>
      <w:tblPr>
        <w:tblStyle w:val="5"/>
        <w:tblW w:w="9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280"/>
        <w:gridCol w:w="5970"/>
        <w:gridCol w:w="789"/>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服务内容</w:t>
            </w:r>
          </w:p>
        </w:tc>
        <w:tc>
          <w:tcPr>
            <w:tcW w:w="59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服务要求</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单位</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 xml:space="preserve">电话送达服务 </w:t>
            </w:r>
          </w:p>
        </w:tc>
        <w:tc>
          <w:tcPr>
            <w:tcW w:w="59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 通过法院电话系统给当事人进行电话通知送达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2) 支持内网创建电话送达任务，任务要求实现根据案件类型、案号自动关联案件相关基础信息，自动提取案件的案由，案件承办庭室等信息；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3) 实现自动获取当事人手机号码、身份信息、住址等基础信息，如有代理人员，需要进行自动提取并填充；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4) 系统提供承办小组模式，实现书记员、法官及助理法官能协同对案件送达文书进行关注及跟踪；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5) 与当事人电话沟通结束后，系统自动记录电话全程录音并以 WAV 的文件格式关联到该电话送达任务中，录音文件可在线打开或保存下载；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6) 系统自动统计各部门电话送达数量及结果；</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3"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2</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来院领取服务</w:t>
            </w:r>
          </w:p>
        </w:tc>
        <w:tc>
          <w:tcPr>
            <w:tcW w:w="59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1）引导当事人来院领取文书，并将送达相关证据材料上传系统，留证留痕；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2）支持内网创建窗口送达任务，任务要求实现根据案件类型、案号自动关联案件相关基础信息，自动提取案件的案由，案件承办庭室等信息；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3）实现自动获取当事人手机号码，身份信息，住址等基础信息，如有代理人员，需要进行自动提取并填充；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4）系统提供承办小组模式，实现书记员、法官及助理法官能协同对案件送达文书进行关注及跟踪；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5）送达任务信息中包含送达给当事人的文书类型、份数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6）能针对各个任务上传、提交相应结果，包括送达证据，具体送达情况描述等。送达结果随时可查阅。</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3"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3</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电子送达服务</w:t>
            </w:r>
          </w:p>
        </w:tc>
        <w:tc>
          <w:tcPr>
            <w:tcW w:w="5970"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通过电子的方式，比如：短信、邮件、微信等方式给当事人进行电子送达，并获得送达回证。</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支持内网创建电子送达任务，任务要求实现根据案件类型、案号自动关联案件相关基础信息，自动提取案件的案由，案件承办小组等信息；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实现自动获取当事人手机号码，身份信息等基础信息，如有代理人员，需要进行自动提取并填充；</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系统提供承办小组模式，实现书记员，法官及助理法官能协同对案件送达文书进行关注跟踪；</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实现一次电子送达任务可以送达多份送达文书，实现文书上传，文书在线扫描等功能；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实现文书草稿管理功能，实现文书送达成功、文书送达失败、文书送达任务跟踪等功能；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将每次电子送达进行任务式管理，支持任务的新增、修改、查询，支持多个受送达人同时送达；支持多个电子送达任务同步进行；支持对所有电子送达任务的状态跟踪、送达结果的反馈。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支持电子送达回证在线下载；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系统自动将同一案件的关联文书送达情况进行统计归纳，法官可迅速了解承办案件的送达整体情况；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文书送达记录包括：送达专员催收情况、受送达人签收情况、各种送达方式转换情况；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向送达地址确认书上登记过移动电话的诉讼当事人或代理人进行文书送达，进行身份认证后，当事人或代理人凭用户名和密码，即可登录司法文书送达门户网站阅读或下载相关诉讼文书。当事人一旦阅读或下载诉讼文书即视为送达。</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实现以手机短信、电子邮件、微信的方式给当事人发送电子送达提醒通知。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当系统通过电子送达方式发出诉讼文书时，绑定了电话、电子邮箱或微信的当事人可收到一条提醒信息。如“【XXX 人民法院】尊敬的 XXX，关于 (2022) XXX 民初 XXX 号案件，您在文书送达综合服务平台有待签收的电子送达文书，系统已为您生成登录 账户 XXXXXXXXX 密码：XXXX，请及时登录 XXXXX 平台签收文书。”与最高人民法院12368 短信平台对接，以短信的形式向当事人手机发送电子送达提醒信息。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若在指定时间内当事人没有查阅或下载文书，系统将通过手机短信方式再次发送提醒短信。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对于已发送短信提醒的电子文书，进行记录，记录发送时间、接收人、接收号码、发送状态等信息。</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4</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EMS专邮送达服务</w:t>
            </w:r>
          </w:p>
        </w:tc>
        <w:tc>
          <w:tcPr>
            <w:tcW w:w="5970"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支持内网创建邮寄送达任务，任务要求实现根据案件类型、案号自动关联案件相关基础信息，自动提取案件的案由，案件承办庭室等信息；</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实现自动获取当事人手机号码，身份信息，住址等基础信息， 如有代理人员，需要进行自动提取并填充；</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系统提供承办小组模式，实现书记员、法官及助理法官能协同对案件送达文书进行关注及跟踪；</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支持系统与EMS 物流系统对接， 自动显示邮寄状态、签收状态等。自定义逾期时间查询在途邮寄任务。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支持将每次邮寄送达进行任务式管理，支持任务的增删修查；</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支持多个受送达人同时送达；</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支持多个送达任务同步进行；</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邮寄送达完成后，EMS 物流信息、EMS 回执联、退件都可进行在线下载和打印；</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实现快递信息录入，包括：快递单号、邮寄费用、快递单等信息；</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支持送达信息包括案号、送达文书类型、寄件单位、寄件人、收件人等信息均自动批量套打到快递单相应位置；</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系统自动统计各部门邮寄送达件数、邮寄送达结果；</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5</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直接送达服务</w:t>
            </w:r>
          </w:p>
        </w:tc>
        <w:tc>
          <w:tcPr>
            <w:tcW w:w="597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通过任务分配的方式，给直接送达人员分派直接送达任务，可实现任务规划、导航、里程统计及统计报表等功能</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支持内网创建直接送达任务，任务要求实现根据案件类型，案号自动关联案件相关基础信息，自动提取案件的案由，案件承办庭室等信息；</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实现自动获取当事人手机号码，身份信息，住址等基础信息，如有代理人员，需要进行自动提取并填充；</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要求系统提供承办小组模式，实现书记员、法官及助理法官能协同对案件送达文书进行关注及跟踪；</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支持多个受送达人同时送达；</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支持多个送达任务同步进行；</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支持地图显示直接送达任务和送达人员位置可分配送达任务；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直接送达人员通过手机 APP 执行送达任务；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将每次送达进行任务式管理，支持任务的增删修查，支持对所有送达任务的状态跟踪、送达结果的反馈、回证自动生成及下载;</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系统自动将同一案件的关联文书送达情况进行统计归纳。</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提供直接送达统计报表分析，实现按承办庭室、按送达承办小组等维度进行统计分析。</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6</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委托送达服务</w:t>
            </w:r>
          </w:p>
        </w:tc>
        <w:tc>
          <w:tcPr>
            <w:tcW w:w="5970"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创建委托送达任务，并在委托法院和被委托法院间传递任务相关数据，法院通过送达系统相互协同完成送达工作</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支持内网创建委托送达任务，任务要求实现选择委托法院与被委托法院，自动关联系统内信息，并能手动添加系统外法院相关信息；</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系统提供承办小组模式，实现书记员、法官及助理法官能协同对案件送达文书进行关注及跟踪；</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支持委托法院创建任务、上传文书材料和委托函，在线上将送达相关内容传递给系统内的受委托法院</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支持受委托法院自行创建任务、上传材料和委托函，完成系统外法院委托的送达工作</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对于系统内的法院，任务数据的传递支持服务器内、跨服务器两种途径</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受委托法院能够从接收到的委托任务中一键创建相关的直接送达任务，按任务进行送达</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在委托法院、受委托法院的委托送达任务详情中能看到相关联的直接送达任务的状态，并提供查看具体详情和回证的入口。</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7</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公告送达服务</w:t>
            </w:r>
          </w:p>
        </w:tc>
        <w:tc>
          <w:tcPr>
            <w:tcW w:w="5970"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通过与人民法院报公告系统对接，实现公告稿与费用同时到达人民法院报，提高公告送达效率，方便当事人诉讼。</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可与高院审判业务系统进行对接，支持法官内网创建公告送达任务，任务要求实现根据案件类型，案号自动关联案件基础信息， 自动提取案件的案由，案件承办小组等信息；并能自动获取当事人手机号码，身份信息，家庭住址等基础信息，如有代理人员，需要进行自动提取并填充；</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公告送达能提供承办小组模式，实现书记员、法官及助理法官能协同对案件送达文书进行关注及跟踪；</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根据常用公告类型自动生成公告内容并可供修改，根据公告内容自动计算字数和费用，并可由法官设定减免金额；</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可对所有公告任务状态查询跟踪及其详情展示；</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将每次送达进行任务式管理，支持任务的增修查，支持多个受送达人同时送达。</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可与人民法院报公告管理系统进行对接，支持将法官内网创建的公告任务自动传递到人民法院报公告管理系统，人民法院报公告代理点或驻点人员通过人民法院报公告系统匹配相关公告信息进行收费办理；人民法院报刊发证明能及时自动回传送达平台供法官和书记员查阅归档。</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对于公告任务可打印公告通知单，当事人持该通知单至人民法院报驻点窗口，办理缴费和公告事项；</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系统自动将同一案件的关联公告文书送达情况进行统计归纳， 法官可迅速了解承办案件的送达整体情况。</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提供公告送达统计报表分析，实现按承办庭室、按送达承办小组等维度进行统计分析。</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8</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送达大数据决策分析平台服务</w:t>
            </w:r>
          </w:p>
        </w:tc>
        <w:tc>
          <w:tcPr>
            <w:tcW w:w="5970" w:type="dxa"/>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对送达过程中产生的各类数据进行分析，比如：送达地址、送达回证、送达时效等。</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邮寄对账单：通过邮件号码、案件号、专递发送时间和地区进行查询统计。</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邮寄费用统计：按照庭室统计邮寄送达发送情况。查询出：承办庭室、本市邮寄件数、本市邮寄金额、省外邮寄件数、省外邮寄金额、邮寄数小计、邮寄金额小计。</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电话送达汇总统计表：通过庭室、时间，进行汇总统计分析，查询出电话送达任务的完成情况。</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电子送达明细报表：通过案由、庭室、案件类型、时间、等多个维度进行统计，获取电子送达任务的详细信息。</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邮寄送达明细报表：可以通过案由、承办庭室、地区、时间等多个维度进行统计。查询出包括：文书名称、案由、送达人名称、新建时间、失败原因、邮寄地区、邮单编号、回证时间、承办庭室、交办人员等信息。</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直接送达汇总统计表：通过庭室、时间、地区、人员，进行汇总统计，查询出送达任务的完成情况。</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公告送达汇总统计表：通过庭室、时间、地区，进行统计，查询公告送达的任务完成情况。</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地址库分析：对业务系统中涉及到的当事人地址进行汇总、抽取、清洗，按多个维度，对有效地址、存疑地址、僵尸地址进行分析统计。</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证据库分析：对业务系统中的数据进行分析，对成功证据、失败证据进行多维度数据分析和数据挖掘，最终形成证据分析数据库。</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信用库分析：对业务系统中的用户行为进行分析，形成多维度的用户画像。</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9</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▲外部系统集成平台服务</w:t>
            </w:r>
          </w:p>
        </w:tc>
        <w:tc>
          <w:tcPr>
            <w:tcW w:w="5970" w:type="dxa"/>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可与运营商统一通信接口对接：通过外网环境，调用运营商短信接口发送短信。</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可与EMS物流信息接口对接：获取EMS物流进展信息。</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可与第三方平台接口对接：通过平台获取企业联系方式信息包括邮箱、网址、电话等信息。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color w:val="0000FF"/>
                <w:sz w:val="24"/>
                <w:szCs w:val="24"/>
                <w:vertAlign w:val="baseline"/>
                <w:lang w:val="en-US" w:eastAsia="zh-CN"/>
              </w:rPr>
              <w:t>(以上提供软件平台界面截图或承诺函原件加盖投标人公章)</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10</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▲第三方数据修复服务</w:t>
            </w:r>
          </w:p>
        </w:tc>
        <w:tc>
          <w:tcPr>
            <w:tcW w:w="5970" w:type="dxa"/>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户籍地址：通过与公安户籍地址库对接，获取该姓名和身份证名下的户籍地址。</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企业信息修复：通过平台获取企业联系方式信息包括邮箱、网址、电话等信息。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color w:val="0000FF"/>
                <w:sz w:val="24"/>
                <w:szCs w:val="24"/>
                <w:vertAlign w:val="baseline"/>
                <w:lang w:val="en-US" w:eastAsia="zh-CN"/>
              </w:rPr>
              <w:t>(以上提供软件平台界面截图或承诺函原件加盖投标人公章)</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11</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▲文书制作服务</w:t>
            </w:r>
          </w:p>
        </w:tc>
        <w:tc>
          <w:tcPr>
            <w:tcW w:w="59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1)文书制作服务制作相关应诉材料并完成签章。相关信息和材料移交集约送达组以启动文书送达。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color w:val="0000FF"/>
                <w:sz w:val="24"/>
                <w:szCs w:val="24"/>
                <w:vertAlign w:val="baseline"/>
                <w:lang w:val="en-US" w:eastAsia="zh-CN"/>
              </w:rPr>
              <w:t>(以上提供软件平台界面截图或承诺函原件加盖投标人公章)</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12</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▲排期管理服务</w:t>
            </w:r>
          </w:p>
        </w:tc>
        <w:tc>
          <w:tcPr>
            <w:tcW w:w="5970" w:type="dxa"/>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排期管理服务主要对案件首次开庭进行排期，根据法官安排后续开庭排期，对整个开庭安排进行筛选分析上报等。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color w:val="0000FF"/>
                <w:sz w:val="24"/>
                <w:szCs w:val="24"/>
                <w:vertAlign w:val="baseline"/>
                <w:lang w:val="en-US" w:eastAsia="zh-CN"/>
              </w:rPr>
              <w:t>(以上提供软件平台界面截图或承诺函原件加盖投标人公章)</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13</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司法文书送达门户服务</w:t>
            </w:r>
          </w:p>
        </w:tc>
        <w:tc>
          <w:tcPr>
            <w:tcW w:w="5970" w:type="dxa"/>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为当事人提供电子送达互联网签收门户。</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收到送达平台通知短信后，通过链接自动访问司法文书送达门户进行登录、查阅、签收；</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提供微信签收功能，可通过微信进行消息推送；</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提供电子邮件签收功能，可通过电子邮件进行消息推送</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受送达人获取签收码，进行文书签收，并产生送达回证。</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14</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系统管理服务</w:t>
            </w:r>
          </w:p>
        </w:tc>
        <w:tc>
          <w:tcPr>
            <w:tcW w:w="5970" w:type="dxa"/>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实现用户管理、权限管理、系统安全管理等功能</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用户管理实现单独用户管理、用户组管理、系统角色管理等功能，并采用分级管理的方式。</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实现严格的用户权限管理，设定不同用户、用户组、角色的操作权限和操作范围。</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权限管理可以对用户在平台中操作许可范围进行定义，通过对用户、用户组和角色的操作权限设置，对各项操作行为进行严格定义，确保送达平台的安全使用。</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15</w:t>
            </w:r>
          </w:p>
        </w:tc>
        <w:tc>
          <w:tcPr>
            <w:tcW w:w="1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送达驻场服务</w:t>
            </w:r>
          </w:p>
        </w:tc>
        <w:tc>
          <w:tcPr>
            <w:tcW w:w="5970" w:type="dxa"/>
            <w:vAlign w:val="center"/>
          </w:tcPr>
          <w:p>
            <w:pPr>
              <w:keepNext w:val="0"/>
              <w:keepLines w:val="0"/>
              <w:pageBreakBefore w:val="0"/>
              <w:widowControl w:val="0"/>
              <w:numPr>
                <w:ilvl w:val="0"/>
                <w:numId w:val="1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司法文书送达驻场服务，依据法院案件量的多少、员额法院数量的情况，</w:t>
            </w:r>
            <w:r>
              <w:rPr>
                <w:rFonts w:hint="eastAsia" w:ascii="仿宋" w:hAnsi="仿宋" w:eastAsia="仿宋" w:cs="仿宋"/>
                <w:b/>
                <w:bCs/>
                <w:color w:val="0000FF"/>
                <w:sz w:val="24"/>
                <w:szCs w:val="24"/>
                <w:vertAlign w:val="baseline"/>
                <w:lang w:val="en-US" w:eastAsia="zh-CN"/>
              </w:rPr>
              <w:t>驻场人员不少于18人，为法院提供职业化的文书送达驻场服务</w:t>
            </w:r>
            <w:r>
              <w:rPr>
                <w:rFonts w:hint="eastAsia" w:ascii="仿宋" w:hAnsi="仿宋" w:eastAsia="仿宋" w:cs="仿宋"/>
                <w:b/>
                <w:bCs/>
                <w:sz w:val="24"/>
                <w:szCs w:val="24"/>
                <w:vertAlign w:val="baseline"/>
                <w:lang w:val="en-US" w:eastAsia="zh-CN"/>
              </w:rPr>
              <w:t>。</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驻场服务指标要求如下：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position w:val="-4"/>
                <w:sz w:val="24"/>
                <w:szCs w:val="24"/>
              </w:rPr>
              <w:drawing>
                <wp:inline distT="0" distB="0" distL="0" distR="0">
                  <wp:extent cx="80645" cy="154940"/>
                  <wp:effectExtent l="0" t="0" r="14605" b="17145"/>
                  <wp:docPr id="5" name="IM 79"/>
                  <wp:cNvGraphicFramePr/>
                  <a:graphic xmlns:a="http://schemas.openxmlformats.org/drawingml/2006/main">
                    <a:graphicData uri="http://schemas.openxmlformats.org/drawingml/2006/picture">
                      <pic:pic xmlns:pic="http://schemas.openxmlformats.org/drawingml/2006/picture">
                        <pic:nvPicPr>
                          <pic:cNvPr id="5" name="IM 79"/>
                          <pic:cNvPicPr/>
                        </pic:nvPicPr>
                        <pic:blipFill>
                          <a:blip r:embed="rId5"/>
                          <a:stretch>
                            <a:fillRect/>
                          </a:stretch>
                        </pic:blipFill>
                        <pic:spPr>
                          <a:xfrm>
                            <a:off x="0" y="0"/>
                            <a:ext cx="81253" cy="155491"/>
                          </a:xfrm>
                          <a:prstGeom prst="rect">
                            <a:avLst/>
                          </a:prstGeom>
                        </pic:spPr>
                      </pic:pic>
                    </a:graphicData>
                  </a:graphic>
                </wp:inline>
              </w:drawing>
            </w:r>
            <w:r>
              <w:rPr>
                <w:rFonts w:hint="eastAsia" w:ascii="仿宋" w:hAnsi="仿宋" w:eastAsia="仿宋" w:cs="仿宋"/>
                <w:b/>
                <w:bCs/>
                <w:sz w:val="24"/>
                <w:szCs w:val="24"/>
                <w:vertAlign w:val="baseline"/>
                <w:lang w:val="en-US" w:eastAsia="zh-CN"/>
              </w:rPr>
              <w:t xml:space="preserve"> 邮寄送达占比不高于35%，邮寄送达占比=邮寄件数÷案件实际送达总人次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position w:val="-4"/>
                <w:sz w:val="24"/>
                <w:szCs w:val="24"/>
              </w:rPr>
              <w:drawing>
                <wp:inline distT="0" distB="0" distL="0" distR="0">
                  <wp:extent cx="80645" cy="154940"/>
                  <wp:effectExtent l="0" t="0" r="14605" b="17145"/>
                  <wp:docPr id="6" name="IM 79"/>
                  <wp:cNvGraphicFramePr/>
                  <a:graphic xmlns:a="http://schemas.openxmlformats.org/drawingml/2006/main">
                    <a:graphicData uri="http://schemas.openxmlformats.org/drawingml/2006/picture">
                      <pic:pic xmlns:pic="http://schemas.openxmlformats.org/drawingml/2006/picture">
                        <pic:nvPicPr>
                          <pic:cNvPr id="6" name="IM 79"/>
                          <pic:cNvPicPr/>
                        </pic:nvPicPr>
                        <pic:blipFill>
                          <a:blip r:embed="rId5"/>
                          <a:stretch>
                            <a:fillRect/>
                          </a:stretch>
                        </pic:blipFill>
                        <pic:spPr>
                          <a:xfrm>
                            <a:off x="0" y="0"/>
                            <a:ext cx="81253" cy="155491"/>
                          </a:xfrm>
                          <a:prstGeom prst="rect">
                            <a:avLst/>
                          </a:prstGeom>
                        </pic:spPr>
                      </pic:pic>
                    </a:graphicData>
                  </a:graphic>
                </wp:inline>
              </w:drawing>
            </w:r>
            <w:r>
              <w:rPr>
                <w:rFonts w:hint="eastAsia" w:ascii="仿宋" w:hAnsi="仿宋" w:eastAsia="仿宋" w:cs="仿宋"/>
                <w:b/>
                <w:bCs/>
                <w:sz w:val="24"/>
                <w:szCs w:val="24"/>
                <w:vertAlign w:val="baseline"/>
                <w:lang w:val="en-US" w:eastAsia="zh-CN"/>
              </w:rPr>
              <w:t>电子送达占比不低于55%，电子送达占比=案件实际电子送达人数÷案件实际送达总人次；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position w:val="-4"/>
                <w:sz w:val="24"/>
                <w:szCs w:val="24"/>
              </w:rPr>
              <w:drawing>
                <wp:inline distT="0" distB="0" distL="0" distR="0">
                  <wp:extent cx="80645" cy="154940"/>
                  <wp:effectExtent l="0" t="0" r="14605" b="17145"/>
                  <wp:docPr id="7" name="IM 79"/>
                  <wp:cNvGraphicFramePr/>
                  <a:graphic xmlns:a="http://schemas.openxmlformats.org/drawingml/2006/main">
                    <a:graphicData uri="http://schemas.openxmlformats.org/drawingml/2006/picture">
                      <pic:pic xmlns:pic="http://schemas.openxmlformats.org/drawingml/2006/picture">
                        <pic:nvPicPr>
                          <pic:cNvPr id="7" name="IM 79"/>
                          <pic:cNvPicPr/>
                        </pic:nvPicPr>
                        <pic:blipFill>
                          <a:blip r:embed="rId5"/>
                          <a:stretch>
                            <a:fillRect/>
                          </a:stretch>
                        </pic:blipFill>
                        <pic:spPr>
                          <a:xfrm>
                            <a:off x="0" y="0"/>
                            <a:ext cx="81253" cy="155491"/>
                          </a:xfrm>
                          <a:prstGeom prst="rect">
                            <a:avLst/>
                          </a:prstGeom>
                        </pic:spPr>
                      </pic:pic>
                    </a:graphicData>
                  </a:graphic>
                </wp:inline>
              </w:drawing>
            </w:r>
            <w:r>
              <w:rPr>
                <w:rFonts w:hint="eastAsia" w:ascii="仿宋" w:hAnsi="仿宋" w:eastAsia="仿宋" w:cs="仿宋"/>
                <w:b/>
                <w:bCs/>
                <w:sz w:val="24"/>
                <w:szCs w:val="24"/>
                <w:vertAlign w:val="baseline"/>
                <w:lang w:val="en-US" w:eastAsia="zh-CN"/>
              </w:rPr>
              <w:t>送达失败后24小时内，切换其他送达方式，直至送达成功；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position w:val="-4"/>
                <w:sz w:val="24"/>
                <w:szCs w:val="24"/>
              </w:rPr>
              <w:drawing>
                <wp:inline distT="0" distB="0" distL="0" distR="0">
                  <wp:extent cx="80645" cy="154940"/>
                  <wp:effectExtent l="0" t="0" r="14605" b="17145"/>
                  <wp:docPr id="8" name="IM 79"/>
                  <wp:cNvGraphicFramePr/>
                  <a:graphic xmlns:a="http://schemas.openxmlformats.org/drawingml/2006/main">
                    <a:graphicData uri="http://schemas.openxmlformats.org/drawingml/2006/picture">
                      <pic:pic xmlns:pic="http://schemas.openxmlformats.org/drawingml/2006/picture">
                        <pic:nvPicPr>
                          <pic:cNvPr id="8" name="IM 79"/>
                          <pic:cNvPicPr/>
                        </pic:nvPicPr>
                        <pic:blipFill>
                          <a:blip r:embed="rId5"/>
                          <a:stretch>
                            <a:fillRect/>
                          </a:stretch>
                        </pic:blipFill>
                        <pic:spPr>
                          <a:xfrm>
                            <a:off x="0" y="0"/>
                            <a:ext cx="81253" cy="155491"/>
                          </a:xfrm>
                          <a:prstGeom prst="rect">
                            <a:avLst/>
                          </a:prstGeom>
                        </pic:spPr>
                      </pic:pic>
                    </a:graphicData>
                  </a:graphic>
                </wp:inline>
              </w:drawing>
            </w:r>
            <w:r>
              <w:rPr>
                <w:rFonts w:hint="eastAsia" w:ascii="仿宋" w:hAnsi="仿宋" w:eastAsia="仿宋" w:cs="仿宋"/>
                <w:b/>
                <w:bCs/>
                <w:sz w:val="24"/>
                <w:szCs w:val="24"/>
                <w:vertAlign w:val="baseline"/>
                <w:lang w:val="en-US" w:eastAsia="zh-CN"/>
              </w:rPr>
              <w:t>如需通过电话与当事人沟通，必须对通话过程录音，并保存上传至送达管理平台；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position w:val="-4"/>
                <w:sz w:val="24"/>
                <w:szCs w:val="24"/>
              </w:rPr>
              <w:drawing>
                <wp:inline distT="0" distB="0" distL="0" distR="0">
                  <wp:extent cx="80645" cy="154940"/>
                  <wp:effectExtent l="0" t="0" r="14605" b="17145"/>
                  <wp:docPr id="9" name="IM 79"/>
                  <wp:cNvGraphicFramePr/>
                  <a:graphic xmlns:a="http://schemas.openxmlformats.org/drawingml/2006/main">
                    <a:graphicData uri="http://schemas.openxmlformats.org/drawingml/2006/picture">
                      <pic:pic xmlns:pic="http://schemas.openxmlformats.org/drawingml/2006/picture">
                        <pic:nvPicPr>
                          <pic:cNvPr id="9" name="IM 79"/>
                          <pic:cNvPicPr/>
                        </pic:nvPicPr>
                        <pic:blipFill>
                          <a:blip r:embed="rId5"/>
                          <a:stretch>
                            <a:fillRect/>
                          </a:stretch>
                        </pic:blipFill>
                        <pic:spPr>
                          <a:xfrm>
                            <a:off x="0" y="0"/>
                            <a:ext cx="81253" cy="155491"/>
                          </a:xfrm>
                          <a:prstGeom prst="rect">
                            <a:avLst/>
                          </a:prstGeom>
                        </pic:spPr>
                      </pic:pic>
                    </a:graphicData>
                  </a:graphic>
                </wp:inline>
              </w:drawing>
            </w:r>
            <w:r>
              <w:rPr>
                <w:rFonts w:hint="eastAsia" w:ascii="仿宋" w:hAnsi="仿宋" w:eastAsia="仿宋" w:cs="仿宋"/>
                <w:b/>
                <w:bCs/>
                <w:sz w:val="24"/>
                <w:szCs w:val="24"/>
                <w:vertAlign w:val="baseline"/>
                <w:lang w:val="en-US" w:eastAsia="zh-CN"/>
              </w:rPr>
              <w:t>案件平均送达时长小于15天，遇节假日顺延 (不含公告送达时长和邮寄在途时长)</w:t>
            </w:r>
          </w:p>
        </w:tc>
        <w:tc>
          <w:tcPr>
            <w:tcW w:w="7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w:t>
            </w:r>
          </w:p>
        </w:tc>
        <w:tc>
          <w:tcPr>
            <w:tcW w:w="7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37" w:type="dxa"/>
            <w:gridSpan w:val="5"/>
            <w:vAlign w:val="center"/>
          </w:tcPr>
          <w:p>
            <w:pPr>
              <w:spacing w:before="62" w:line="225" w:lineRule="auto"/>
              <w:ind w:left="123"/>
              <w:rPr>
                <w:rFonts w:hint="eastAsia" w:ascii="仿宋" w:hAnsi="仿宋" w:eastAsia="仿宋" w:cs="仿宋"/>
                <w:sz w:val="24"/>
                <w:szCs w:val="24"/>
              </w:rPr>
            </w:pPr>
            <w:r>
              <w:rPr>
                <w:rFonts w:hint="eastAsia" w:ascii="仿宋" w:hAnsi="仿宋" w:eastAsia="仿宋" w:cs="仿宋"/>
                <w:spacing w:val="-5"/>
                <w:sz w:val="24"/>
                <w:szCs w:val="24"/>
              </w:rPr>
              <w:t>备注：</w:t>
            </w:r>
          </w:p>
          <w:p>
            <w:pPr>
              <w:spacing w:before="69" w:line="253" w:lineRule="auto"/>
              <w:ind w:left="484" w:right="31" w:hanging="354"/>
              <w:rPr>
                <w:rFonts w:hint="eastAsia" w:ascii="仿宋" w:hAnsi="仿宋" w:eastAsia="仿宋" w:cs="仿宋"/>
                <w:sz w:val="24"/>
                <w:szCs w:val="24"/>
              </w:rPr>
            </w:pPr>
            <w:r>
              <w:rPr>
                <w:rFonts w:hint="eastAsia" w:ascii="仿宋" w:hAnsi="仿宋" w:eastAsia="仿宋" w:cs="仿宋"/>
                <w:spacing w:val="-12"/>
                <w:sz w:val="24"/>
                <w:szCs w:val="24"/>
              </w:rPr>
              <w:t>1</w:t>
            </w:r>
            <w:r>
              <w:rPr>
                <w:rFonts w:hint="eastAsia" w:ascii="仿宋" w:hAnsi="仿宋" w:eastAsia="仿宋" w:cs="仿宋"/>
                <w:spacing w:val="-9"/>
                <w:sz w:val="24"/>
                <w:szCs w:val="24"/>
              </w:rPr>
              <w:t>、 由采购单位负责文书送达所需的硬件设备、办公桌椅、办公家具、电话费、EMS专邮费、</w:t>
            </w:r>
            <w:r>
              <w:rPr>
                <w:rFonts w:hint="eastAsia" w:ascii="仿宋" w:hAnsi="仿宋" w:eastAsia="仿宋" w:cs="仿宋"/>
                <w:sz w:val="24"/>
                <w:szCs w:val="24"/>
              </w:rPr>
              <w:t xml:space="preserve"> </w:t>
            </w:r>
            <w:r>
              <w:rPr>
                <w:rFonts w:hint="eastAsia" w:ascii="仿宋" w:hAnsi="仿宋" w:eastAsia="仿宋" w:cs="仿宋"/>
                <w:spacing w:val="-1"/>
                <w:sz w:val="24"/>
                <w:szCs w:val="24"/>
              </w:rPr>
              <w:t>公告费、打印耗材及办公用品等第三方费用</w:t>
            </w:r>
            <w:r>
              <w:rPr>
                <w:rFonts w:hint="eastAsia" w:ascii="仿宋" w:hAnsi="仿宋" w:eastAsia="仿宋" w:cs="仿宋"/>
                <w:sz w:val="24"/>
                <w:szCs w:val="24"/>
              </w:rPr>
              <w:t>，</w:t>
            </w:r>
          </w:p>
          <w:p>
            <w:pPr>
              <w:spacing w:before="71" w:line="220" w:lineRule="auto"/>
              <w:ind w:left="117"/>
              <w:rPr>
                <w:rFonts w:hint="eastAsia" w:ascii="仿宋" w:hAnsi="仿宋" w:eastAsia="仿宋" w:cs="仿宋"/>
                <w:sz w:val="24"/>
                <w:szCs w:val="24"/>
              </w:rPr>
            </w:pPr>
            <w:r>
              <w:rPr>
                <w:rFonts w:hint="eastAsia" w:ascii="仿宋" w:hAnsi="仿宋" w:eastAsia="仿宋" w:cs="仿宋"/>
                <w:spacing w:val="-8"/>
                <w:sz w:val="24"/>
                <w:szCs w:val="24"/>
              </w:rPr>
              <w:t>2、 供应商</w:t>
            </w:r>
            <w:r>
              <w:rPr>
                <w:rFonts w:hint="eastAsia" w:ascii="仿宋" w:hAnsi="仿宋" w:eastAsia="仿宋" w:cs="仿宋"/>
                <w:spacing w:val="-6"/>
                <w:sz w:val="24"/>
                <w:szCs w:val="24"/>
              </w:rPr>
              <w:t>为</w:t>
            </w:r>
            <w:r>
              <w:rPr>
                <w:rFonts w:hint="eastAsia" w:ascii="仿宋" w:hAnsi="仿宋" w:eastAsia="仿宋" w:cs="仿宋"/>
                <w:spacing w:val="-4"/>
                <w:sz w:val="24"/>
                <w:szCs w:val="24"/>
              </w:rPr>
              <w:t>集约化送达中心配备3组外出送达团队 (包括车辆、驾驶员、维修保养等费</w:t>
            </w:r>
            <w:r>
              <w:rPr>
                <w:rFonts w:hint="eastAsia" w:ascii="仿宋" w:hAnsi="仿宋" w:eastAsia="仿宋" w:cs="仿宋"/>
                <w:spacing w:val="-4"/>
                <w:sz w:val="24"/>
                <w:szCs w:val="24"/>
                <w:lang w:val="en-US" w:eastAsia="zh-CN"/>
              </w:rPr>
              <w:t>用）</w:t>
            </w:r>
            <w:r>
              <w:rPr>
                <w:rFonts w:hint="eastAsia" w:ascii="仿宋" w:hAnsi="仿宋" w:eastAsia="仿宋" w:cs="仿宋"/>
                <w:spacing w:val="-1"/>
                <w:position w:val="8"/>
                <w:sz w:val="24"/>
                <w:szCs w:val="24"/>
              </w:rPr>
              <w:t>；充电桩及充电费用由</w:t>
            </w:r>
            <w:r>
              <w:rPr>
                <w:rFonts w:hint="eastAsia" w:ascii="仿宋" w:hAnsi="仿宋" w:eastAsia="仿宋" w:cs="仿宋"/>
                <w:position w:val="8"/>
                <w:sz w:val="24"/>
                <w:szCs w:val="24"/>
              </w:rPr>
              <w:t>采购人负责：</w:t>
            </w:r>
          </w:p>
          <w:p>
            <w:pPr>
              <w:spacing w:line="225" w:lineRule="auto"/>
              <w:ind w:left="125"/>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0645" cy="154940"/>
                  <wp:effectExtent l="0" t="0" r="14605" b="17145"/>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5"/>
                          <a:stretch>
                            <a:fillRect/>
                          </a:stretch>
                        </pic:blipFill>
                        <pic:spPr>
                          <a:xfrm>
                            <a:off x="0" y="0"/>
                            <a:ext cx="81253" cy="155491"/>
                          </a:xfrm>
                          <a:prstGeom prst="rect">
                            <a:avLst/>
                          </a:prstGeom>
                        </pic:spPr>
                      </pic:pic>
                    </a:graphicData>
                  </a:graphic>
                </wp:inline>
              </w:drawing>
            </w:r>
            <w:r>
              <w:rPr>
                <w:rFonts w:hint="eastAsia" w:ascii="仿宋" w:hAnsi="仿宋" w:eastAsia="仿宋" w:cs="仿宋"/>
                <w:spacing w:val="3"/>
                <w:sz w:val="24"/>
                <w:szCs w:val="24"/>
              </w:rPr>
              <w:t xml:space="preserve"> 针对邮寄不成功的案件启动外出送达</w:t>
            </w:r>
            <w:r>
              <w:rPr>
                <w:rFonts w:hint="eastAsia" w:ascii="仿宋" w:hAnsi="仿宋" w:eastAsia="仿宋" w:cs="仿宋"/>
                <w:sz w:val="24"/>
                <w:szCs w:val="24"/>
              </w:rPr>
              <w:t>；</w:t>
            </w:r>
          </w:p>
          <w:p>
            <w:pPr>
              <w:spacing w:before="70" w:line="226" w:lineRule="auto"/>
              <w:ind w:left="125"/>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0645" cy="154940"/>
                  <wp:effectExtent l="0" t="0" r="14605" b="17145"/>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6"/>
                          <a:stretch>
                            <a:fillRect/>
                          </a:stretch>
                        </pic:blipFill>
                        <pic:spPr>
                          <a:xfrm>
                            <a:off x="0" y="0"/>
                            <a:ext cx="81253" cy="155491"/>
                          </a:xfrm>
                          <a:prstGeom prst="rect">
                            <a:avLst/>
                          </a:prstGeom>
                        </pic:spPr>
                      </pic:pic>
                    </a:graphicData>
                  </a:graphic>
                </wp:inline>
              </w:drawing>
            </w:r>
            <w:r>
              <w:rPr>
                <w:rFonts w:hint="eastAsia" w:ascii="仿宋" w:hAnsi="仿宋" w:eastAsia="仿宋" w:cs="仿宋"/>
                <w:spacing w:val="4"/>
                <w:sz w:val="24"/>
                <w:szCs w:val="24"/>
              </w:rPr>
              <w:t xml:space="preserve"> 外出送达送达范围海口市</w:t>
            </w:r>
            <w:r>
              <w:rPr>
                <w:rFonts w:hint="eastAsia" w:ascii="仿宋" w:hAnsi="仿宋" w:eastAsia="仿宋" w:cs="仿宋"/>
                <w:spacing w:val="3"/>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spacing w:val="-1"/>
                <w:sz w:val="24"/>
                <w:szCs w:val="24"/>
              </w:rPr>
              <w:t>3、送达服务平台软件费</w:t>
            </w:r>
            <w:r>
              <w:rPr>
                <w:rFonts w:hint="eastAsia" w:ascii="仿宋" w:hAnsi="仿宋" w:eastAsia="仿宋" w:cs="仿宋"/>
                <w:sz w:val="24"/>
                <w:szCs w:val="24"/>
              </w:rPr>
              <w:t>用均包含在服务费内，不另行报价。</w:t>
            </w:r>
          </w:p>
        </w:tc>
      </w:tr>
    </w:tbl>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其他辅助事务服务要求</w:t>
      </w:r>
    </w:p>
    <w:tbl>
      <w:tblPr>
        <w:tblStyle w:val="5"/>
        <w:tblW w:w="9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1272"/>
        <w:gridCol w:w="6117"/>
        <w:gridCol w:w="738"/>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127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服务内容</w:t>
            </w:r>
          </w:p>
        </w:tc>
        <w:tc>
          <w:tcPr>
            <w:tcW w:w="61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服务要求</w:t>
            </w:r>
          </w:p>
        </w:tc>
        <w:tc>
          <w:tcPr>
            <w:tcW w:w="7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单位</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46" w:type="dxa"/>
            <w:vMerge w:val="restar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c>
          <w:tcPr>
            <w:tcW w:w="127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电子档案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同步生成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服务</w:t>
            </w:r>
          </w:p>
        </w:tc>
        <w:tc>
          <w:tcPr>
            <w:tcW w:w="61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在立案登记前端对立案材料进行即时扫描，生成电子卷宗；</w:t>
            </w:r>
          </w:p>
        </w:tc>
        <w:tc>
          <w:tcPr>
            <w:tcW w:w="7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人</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46"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p>
        </w:tc>
        <w:tc>
          <w:tcPr>
            <w:tcW w:w="1272"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p>
        </w:tc>
        <w:tc>
          <w:tcPr>
            <w:tcW w:w="61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在诉服大厅接收当事人或代理人在诉讼过程中提交的诉讼材料并即时扫描；</w:t>
            </w:r>
          </w:p>
        </w:tc>
        <w:tc>
          <w:tcPr>
            <w:tcW w:w="7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人</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46"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p>
        </w:tc>
        <w:tc>
          <w:tcPr>
            <w:tcW w:w="1272"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p>
        </w:tc>
        <w:tc>
          <w:tcPr>
            <w:tcW w:w="61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利用两卷合一功能，根据电子卷宗整理生成电子档案，检查编目和电子数据，对于漏扫多扫等问题进行修正；</w:t>
            </w:r>
          </w:p>
        </w:tc>
        <w:tc>
          <w:tcPr>
            <w:tcW w:w="7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人</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46"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p>
        </w:tc>
        <w:tc>
          <w:tcPr>
            <w:tcW w:w="1272"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p>
        </w:tc>
        <w:tc>
          <w:tcPr>
            <w:tcW w:w="61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根据电子卷宗信息，完成纸质卷宗整理、打页码、编目录后移 交档案室审核确认后装订归档。</w:t>
            </w:r>
          </w:p>
        </w:tc>
        <w:tc>
          <w:tcPr>
            <w:tcW w:w="7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人</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2</w:t>
            </w:r>
          </w:p>
        </w:tc>
        <w:tc>
          <w:tcPr>
            <w:tcW w:w="127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案卷移送服务</w:t>
            </w:r>
          </w:p>
        </w:tc>
        <w:tc>
          <w:tcPr>
            <w:tcW w:w="61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当日内完成省高院、区法院移送案卷及登记管理</w:t>
            </w:r>
          </w:p>
        </w:tc>
        <w:tc>
          <w:tcPr>
            <w:tcW w:w="7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人</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3</w:t>
            </w:r>
          </w:p>
        </w:tc>
        <w:tc>
          <w:tcPr>
            <w:tcW w:w="127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庭审速录服务</w:t>
            </w:r>
          </w:p>
        </w:tc>
        <w:tc>
          <w:tcPr>
            <w:tcW w:w="61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完成庭审记录相关工作，同时包括庭审环境设施使用维护，以及询问、告知、核实身份、签返文书等庭审流程辅助事务。</w:t>
            </w:r>
          </w:p>
        </w:tc>
        <w:tc>
          <w:tcPr>
            <w:tcW w:w="7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人</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4</w:t>
            </w:r>
          </w:p>
        </w:tc>
        <w:tc>
          <w:tcPr>
            <w:tcW w:w="1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审判辅助岗</w:t>
            </w:r>
          </w:p>
        </w:tc>
        <w:tc>
          <w:tcPr>
            <w:tcW w:w="61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1、审查诉讼材料，归纳、摘录证据；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2、协助法官完成庭前证据交换工作；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3、协助法官组织庭前调解和诉中调解工作: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4、受法官委托或协助法官依法办理财产保全、证据保全;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5、受法官指派协调司法技术辅助部门办理委托鉴定、评估、审计等工作;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6、受法官委托或协助法官依法调查取证；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7、根据法官要求准备与案件审理相关的参考资料，研究案件涉及的法律问题;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8、负责法庭外的相关记录工作;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9、制作合议笔录;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10、在法官指导下草拟审理报告、裁判文书等各类法律文书;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11、在法官指导下开展执行实施工作;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12、按照网上办案要求及时填报、上传信息，落实司法公开各项工作要求;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13、接待案件当事人;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14、负责法庭开庭前的准备工作: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15、辅助检查开庭时诉讼参与人的出庭情况，宣布法庭纪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16、负责法庭内案件审理的庭前质证、开庭、询问、调解听证等记录工作;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17、做好庭审中的录音录像准备工作;</w:t>
            </w:r>
          </w:p>
        </w:tc>
        <w:tc>
          <w:tcPr>
            <w:tcW w:w="7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人</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5</w:t>
            </w:r>
          </w:p>
        </w:tc>
        <w:tc>
          <w:tcPr>
            <w:tcW w:w="127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法律宣传服务</w:t>
            </w:r>
          </w:p>
        </w:tc>
        <w:tc>
          <w:tcPr>
            <w:tcW w:w="61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法律宣传、新媒体维护、活动策划和执行。</w:t>
            </w:r>
          </w:p>
        </w:tc>
        <w:tc>
          <w:tcPr>
            <w:tcW w:w="7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人</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6</w:t>
            </w:r>
          </w:p>
        </w:tc>
        <w:tc>
          <w:tcPr>
            <w:tcW w:w="127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综合管理岗位服务</w:t>
            </w:r>
          </w:p>
        </w:tc>
        <w:tc>
          <w:tcPr>
            <w:tcW w:w="61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综合管理服务，负责业务流程、工作协调、质量把控、人员管理等</w:t>
            </w:r>
          </w:p>
        </w:tc>
        <w:tc>
          <w:tcPr>
            <w:tcW w:w="7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人</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w:t>
            </w:r>
          </w:p>
        </w:tc>
      </w:tr>
    </w:tbl>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工作要求</w:t>
      </w:r>
    </w:p>
    <w:p>
      <w:pPr>
        <w:spacing w:before="182" w:line="376" w:lineRule="auto"/>
        <w:ind w:left="263" w:right="243" w:firstLine="486"/>
        <w:rPr>
          <w:rFonts w:hint="eastAsia" w:ascii="仿宋" w:hAnsi="仿宋" w:eastAsia="仿宋" w:cs="仿宋"/>
          <w:color w:val="auto"/>
          <w:sz w:val="24"/>
          <w:szCs w:val="24"/>
        </w:rPr>
      </w:pPr>
      <w:r>
        <w:rPr>
          <w:rFonts w:hint="eastAsia" w:ascii="仿宋" w:hAnsi="仿宋" w:eastAsia="仿宋" w:cs="仿宋"/>
          <w:color w:val="auto"/>
          <w:spacing w:val="12"/>
          <w:sz w:val="24"/>
          <w:szCs w:val="24"/>
        </w:rPr>
        <w:t>1</w:t>
      </w:r>
      <w:r>
        <w:rPr>
          <w:rFonts w:hint="eastAsia" w:ascii="仿宋" w:hAnsi="仿宋" w:eastAsia="仿宋" w:cs="仿宋"/>
          <w:color w:val="auto"/>
          <w:spacing w:val="6"/>
          <w:sz w:val="24"/>
          <w:szCs w:val="24"/>
        </w:rPr>
        <w:t>.投标人所派工作人员需具备岗位技能，能够胜任岗位工作，自觉接受采购</w:t>
      </w:r>
      <w:r>
        <w:rPr>
          <w:rFonts w:hint="eastAsia" w:ascii="仿宋" w:hAnsi="仿宋" w:eastAsia="仿宋" w:cs="仿宋"/>
          <w:color w:val="auto"/>
          <w:spacing w:val="7"/>
          <w:sz w:val="24"/>
          <w:szCs w:val="24"/>
        </w:rPr>
        <w:t>人的管理和工作安排。</w:t>
      </w:r>
    </w:p>
    <w:p>
      <w:pPr>
        <w:spacing w:before="1" w:line="375" w:lineRule="auto"/>
        <w:ind w:left="256" w:right="243" w:firstLine="478"/>
        <w:rPr>
          <w:rFonts w:hint="eastAsia" w:ascii="仿宋" w:hAnsi="仿宋" w:eastAsia="仿宋" w:cs="仿宋"/>
          <w:color w:val="auto"/>
          <w:sz w:val="24"/>
          <w:szCs w:val="24"/>
        </w:rPr>
      </w:pPr>
      <w:r>
        <w:rPr>
          <w:rFonts w:hint="eastAsia" w:ascii="仿宋" w:hAnsi="仿宋" w:eastAsia="仿宋" w:cs="仿宋"/>
          <w:color w:val="auto"/>
          <w:spacing w:val="12"/>
          <w:sz w:val="24"/>
          <w:szCs w:val="24"/>
        </w:rPr>
        <w:t>2.投</w:t>
      </w:r>
      <w:r>
        <w:rPr>
          <w:rFonts w:hint="eastAsia" w:ascii="仿宋" w:hAnsi="仿宋" w:eastAsia="仿宋" w:cs="仿宋"/>
          <w:color w:val="auto"/>
          <w:spacing w:val="9"/>
          <w:sz w:val="24"/>
          <w:szCs w:val="24"/>
        </w:rPr>
        <w:t>标</w:t>
      </w:r>
      <w:r>
        <w:rPr>
          <w:rFonts w:hint="eastAsia" w:ascii="仿宋" w:hAnsi="仿宋" w:eastAsia="仿宋" w:cs="仿宋"/>
          <w:color w:val="auto"/>
          <w:spacing w:val="6"/>
          <w:sz w:val="24"/>
          <w:szCs w:val="24"/>
        </w:rPr>
        <w:t>人所派工作人员需有职业素养，热爱人民法院工作，接待当事人谦逊</w:t>
      </w:r>
      <w:r>
        <w:rPr>
          <w:rFonts w:hint="eastAsia" w:ascii="仿宋" w:hAnsi="仿宋" w:eastAsia="仿宋" w:cs="仿宋"/>
          <w:color w:val="auto"/>
          <w:spacing w:val="15"/>
          <w:sz w:val="24"/>
          <w:szCs w:val="24"/>
        </w:rPr>
        <w:t>有</w:t>
      </w:r>
      <w:r>
        <w:rPr>
          <w:rFonts w:hint="eastAsia" w:ascii="仿宋" w:hAnsi="仿宋" w:eastAsia="仿宋" w:cs="仿宋"/>
          <w:color w:val="auto"/>
          <w:spacing w:val="9"/>
          <w:sz w:val="24"/>
          <w:szCs w:val="24"/>
        </w:rPr>
        <w:t>礼，具有良好品行，责任心强，遵纪守法，五官端正，身体健康。</w:t>
      </w:r>
    </w:p>
    <w:p>
      <w:pPr>
        <w:spacing w:before="1" w:line="375" w:lineRule="auto"/>
        <w:ind w:left="259" w:right="243" w:firstLine="477"/>
        <w:rPr>
          <w:rFonts w:hint="eastAsia" w:ascii="仿宋" w:hAnsi="仿宋" w:eastAsia="仿宋" w:cs="仿宋"/>
          <w:color w:val="auto"/>
          <w:sz w:val="24"/>
          <w:szCs w:val="24"/>
        </w:rPr>
      </w:pPr>
      <w:r>
        <w:rPr>
          <w:rFonts w:hint="eastAsia" w:ascii="仿宋" w:hAnsi="仿宋" w:eastAsia="仿宋" w:cs="仿宋"/>
          <w:color w:val="auto"/>
          <w:spacing w:val="12"/>
          <w:sz w:val="24"/>
          <w:szCs w:val="24"/>
        </w:rPr>
        <w:t>3.投</w:t>
      </w:r>
      <w:r>
        <w:rPr>
          <w:rFonts w:hint="eastAsia" w:ascii="仿宋" w:hAnsi="仿宋" w:eastAsia="仿宋" w:cs="仿宋"/>
          <w:color w:val="auto"/>
          <w:spacing w:val="7"/>
          <w:sz w:val="24"/>
          <w:szCs w:val="24"/>
        </w:rPr>
        <w:t>标</w:t>
      </w:r>
      <w:r>
        <w:rPr>
          <w:rFonts w:hint="eastAsia" w:ascii="仿宋" w:hAnsi="仿宋" w:eastAsia="仿宋" w:cs="仿宋"/>
          <w:color w:val="auto"/>
          <w:spacing w:val="6"/>
          <w:sz w:val="24"/>
          <w:szCs w:val="24"/>
        </w:rPr>
        <w:t>人所派工作人员需遵守采购人的相关制度规定，做好相关资料的保管</w:t>
      </w:r>
      <w:r>
        <w:rPr>
          <w:rFonts w:hint="eastAsia" w:ascii="仿宋" w:hAnsi="仿宋" w:eastAsia="仿宋" w:cs="仿宋"/>
          <w:color w:val="auto"/>
          <w:spacing w:val="12"/>
          <w:sz w:val="24"/>
          <w:szCs w:val="24"/>
        </w:rPr>
        <w:t>和</w:t>
      </w:r>
      <w:r>
        <w:rPr>
          <w:rFonts w:hint="eastAsia" w:ascii="仿宋" w:hAnsi="仿宋" w:eastAsia="仿宋" w:cs="仿宋"/>
          <w:color w:val="auto"/>
          <w:spacing w:val="9"/>
          <w:sz w:val="24"/>
          <w:szCs w:val="24"/>
        </w:rPr>
        <w:t>保密工作，未经采购人同意不得将相关资料带离采购人办公区。</w:t>
      </w:r>
    </w:p>
    <w:p>
      <w:pPr>
        <w:spacing w:line="313" w:lineRule="exact"/>
        <w:ind w:left="731"/>
        <w:rPr>
          <w:rFonts w:hint="eastAsia" w:ascii="仿宋" w:hAnsi="仿宋" w:eastAsia="仿宋" w:cs="仿宋"/>
          <w:color w:val="auto"/>
          <w:sz w:val="24"/>
          <w:szCs w:val="24"/>
        </w:rPr>
      </w:pPr>
      <w:r>
        <w:rPr>
          <w:rFonts w:hint="eastAsia" w:ascii="仿宋" w:hAnsi="仿宋" w:eastAsia="仿宋" w:cs="仿宋"/>
          <w:color w:val="auto"/>
          <w:spacing w:val="14"/>
          <w:position w:val="2"/>
          <w:sz w:val="24"/>
          <w:szCs w:val="24"/>
        </w:rPr>
        <w:t>4</w:t>
      </w:r>
      <w:r>
        <w:rPr>
          <w:rFonts w:hint="eastAsia" w:ascii="仿宋" w:hAnsi="仿宋" w:eastAsia="仿宋" w:cs="仿宋"/>
          <w:color w:val="auto"/>
          <w:spacing w:val="8"/>
          <w:position w:val="2"/>
          <w:sz w:val="24"/>
          <w:szCs w:val="24"/>
        </w:rPr>
        <w:t>.具有下列情形之一者，不得聘用；</w:t>
      </w:r>
    </w:p>
    <w:p>
      <w:pPr>
        <w:spacing w:before="155" w:line="231" w:lineRule="auto"/>
        <w:ind w:left="731"/>
        <w:rPr>
          <w:rFonts w:hint="eastAsia" w:ascii="仿宋" w:hAnsi="仿宋" w:eastAsia="仿宋" w:cs="仿宋"/>
          <w:color w:val="auto"/>
          <w:sz w:val="24"/>
          <w:szCs w:val="24"/>
        </w:rPr>
      </w:pPr>
      <w:r>
        <w:rPr>
          <w:rFonts w:hint="eastAsia" w:ascii="仿宋" w:hAnsi="仿宋" w:eastAsia="仿宋" w:cs="仿宋"/>
          <w:color w:val="auto"/>
          <w:spacing w:val="5"/>
          <w:sz w:val="24"/>
          <w:szCs w:val="24"/>
        </w:rPr>
        <w:t>4.1 现役军人、在读的非应届毕业生</w:t>
      </w:r>
      <w:r>
        <w:rPr>
          <w:rFonts w:hint="eastAsia" w:ascii="仿宋" w:hAnsi="仿宋" w:eastAsia="仿宋" w:cs="仿宋"/>
          <w:color w:val="auto"/>
          <w:spacing w:val="2"/>
          <w:sz w:val="24"/>
          <w:szCs w:val="24"/>
        </w:rPr>
        <w:t>；</w:t>
      </w:r>
    </w:p>
    <w:p>
      <w:pPr>
        <w:spacing w:before="180" w:line="231" w:lineRule="auto"/>
        <w:ind w:left="731"/>
        <w:rPr>
          <w:rFonts w:hint="eastAsia" w:ascii="仿宋" w:hAnsi="仿宋" w:eastAsia="仿宋" w:cs="仿宋"/>
          <w:color w:val="auto"/>
          <w:sz w:val="24"/>
          <w:szCs w:val="24"/>
        </w:rPr>
      </w:pPr>
      <w:r>
        <w:rPr>
          <w:rFonts w:hint="eastAsia" w:ascii="仿宋" w:hAnsi="仿宋" w:eastAsia="仿宋" w:cs="仿宋"/>
          <w:color w:val="auto"/>
          <w:spacing w:val="10"/>
          <w:sz w:val="24"/>
          <w:szCs w:val="24"/>
        </w:rPr>
        <w:t>4.2</w:t>
      </w:r>
      <w:r>
        <w:rPr>
          <w:rFonts w:hint="eastAsia" w:ascii="仿宋" w:hAnsi="仿宋" w:eastAsia="仿宋" w:cs="仿宋"/>
          <w:color w:val="auto"/>
          <w:spacing w:val="7"/>
          <w:sz w:val="24"/>
          <w:szCs w:val="24"/>
        </w:rPr>
        <w:t xml:space="preserve"> </w:t>
      </w:r>
      <w:r>
        <w:rPr>
          <w:rFonts w:hint="eastAsia" w:ascii="仿宋" w:hAnsi="仿宋" w:eastAsia="仿宋" w:cs="仿宋"/>
          <w:color w:val="auto"/>
          <w:spacing w:val="5"/>
          <w:sz w:val="24"/>
          <w:szCs w:val="24"/>
        </w:rPr>
        <w:t>曾受过刑事处罚或治安处罚及纪律处分的；</w:t>
      </w:r>
    </w:p>
    <w:p>
      <w:pPr>
        <w:spacing w:before="180" w:line="228" w:lineRule="auto"/>
        <w:ind w:left="731"/>
        <w:rPr>
          <w:rFonts w:hint="eastAsia" w:ascii="仿宋" w:hAnsi="仿宋" w:eastAsia="仿宋" w:cs="仿宋"/>
          <w:color w:val="auto"/>
          <w:sz w:val="24"/>
          <w:szCs w:val="24"/>
        </w:rPr>
      </w:pPr>
      <w:r>
        <w:rPr>
          <w:rFonts w:hint="eastAsia" w:ascii="仿宋" w:hAnsi="仿宋" w:eastAsia="仿宋" w:cs="仿宋"/>
          <w:color w:val="auto"/>
          <w:spacing w:val="6"/>
          <w:sz w:val="24"/>
          <w:szCs w:val="24"/>
        </w:rPr>
        <w:t>4.3 涉嫌违纪违法正在接受审查尚未得出结论的</w:t>
      </w:r>
      <w:r>
        <w:rPr>
          <w:rFonts w:hint="eastAsia" w:ascii="仿宋" w:hAnsi="仿宋" w:eastAsia="仿宋" w:cs="仿宋"/>
          <w:color w:val="auto"/>
          <w:spacing w:val="4"/>
          <w:sz w:val="24"/>
          <w:szCs w:val="24"/>
        </w:rPr>
        <w:t>；</w:t>
      </w:r>
    </w:p>
    <w:p>
      <w:pPr>
        <w:spacing w:before="184" w:line="231" w:lineRule="auto"/>
        <w:ind w:left="731"/>
        <w:rPr>
          <w:rFonts w:hint="eastAsia" w:ascii="仿宋" w:hAnsi="仿宋" w:eastAsia="仿宋" w:cs="仿宋"/>
          <w:color w:val="auto"/>
          <w:sz w:val="24"/>
          <w:szCs w:val="24"/>
        </w:rPr>
      </w:pPr>
      <w:r>
        <w:rPr>
          <w:rFonts w:hint="eastAsia" w:ascii="仿宋" w:hAnsi="仿宋" w:eastAsia="仿宋" w:cs="仿宋"/>
          <w:color w:val="auto"/>
          <w:spacing w:val="12"/>
          <w:sz w:val="24"/>
          <w:szCs w:val="24"/>
        </w:rPr>
        <w:t>4</w:t>
      </w:r>
      <w:r>
        <w:rPr>
          <w:rFonts w:hint="eastAsia" w:ascii="仿宋" w:hAnsi="仿宋" w:eastAsia="仿宋" w:cs="仿宋"/>
          <w:color w:val="auto"/>
          <w:spacing w:val="6"/>
          <w:sz w:val="24"/>
          <w:szCs w:val="24"/>
        </w:rPr>
        <w:t>.4 曾被开除公职或被人民法院、人民检察院辞退的；</w:t>
      </w:r>
    </w:p>
    <w:p>
      <w:pPr>
        <w:spacing w:before="181" w:line="231" w:lineRule="auto"/>
        <w:ind w:left="731"/>
        <w:rPr>
          <w:rFonts w:hint="eastAsia" w:ascii="仿宋" w:hAnsi="仿宋" w:eastAsia="仿宋" w:cs="仿宋"/>
          <w:color w:val="auto"/>
          <w:sz w:val="24"/>
          <w:szCs w:val="24"/>
        </w:rPr>
      </w:pPr>
      <w:r>
        <w:rPr>
          <w:rFonts w:hint="eastAsia" w:ascii="仿宋" w:hAnsi="仿宋" w:eastAsia="仿宋" w:cs="仿宋"/>
          <w:color w:val="auto"/>
          <w:spacing w:val="6"/>
          <w:sz w:val="24"/>
          <w:szCs w:val="24"/>
        </w:rPr>
        <w:t>4.5 违反社会公德、职业道德，造成不良影响的</w:t>
      </w:r>
      <w:r>
        <w:rPr>
          <w:rFonts w:hint="eastAsia" w:ascii="仿宋" w:hAnsi="仿宋" w:eastAsia="仿宋" w:cs="仿宋"/>
          <w:color w:val="auto"/>
          <w:spacing w:val="4"/>
          <w:sz w:val="24"/>
          <w:szCs w:val="24"/>
        </w:rPr>
        <w:t>；</w:t>
      </w:r>
    </w:p>
    <w:p>
      <w:pPr>
        <w:spacing w:before="180" w:line="229" w:lineRule="auto"/>
        <w:ind w:left="731"/>
        <w:rPr>
          <w:rFonts w:hint="eastAsia" w:ascii="仿宋" w:hAnsi="仿宋" w:eastAsia="仿宋" w:cs="仿宋"/>
          <w:color w:val="auto"/>
          <w:spacing w:val="4"/>
          <w:sz w:val="24"/>
          <w:szCs w:val="24"/>
        </w:rPr>
      </w:pPr>
      <w:r>
        <w:rPr>
          <w:rFonts w:hint="eastAsia" w:ascii="仿宋" w:hAnsi="仿宋" w:eastAsia="仿宋" w:cs="仿宋"/>
          <w:color w:val="auto"/>
          <w:spacing w:val="8"/>
          <w:sz w:val="24"/>
          <w:szCs w:val="24"/>
        </w:rPr>
        <w:t>4</w:t>
      </w:r>
      <w:r>
        <w:rPr>
          <w:rFonts w:hint="eastAsia" w:ascii="仿宋" w:hAnsi="仿宋" w:eastAsia="仿宋" w:cs="仿宋"/>
          <w:color w:val="auto"/>
          <w:spacing w:val="4"/>
          <w:sz w:val="24"/>
          <w:szCs w:val="24"/>
        </w:rPr>
        <w:t>.6 被纳入失信被执行人名单的；</w:t>
      </w:r>
    </w:p>
    <w:p>
      <w:pPr>
        <w:spacing w:before="180" w:line="229" w:lineRule="auto"/>
        <w:ind w:left="731"/>
        <w:rPr>
          <w:rFonts w:hint="eastAsia" w:ascii="仿宋" w:hAnsi="仿宋" w:eastAsia="仿宋" w:cs="仿宋"/>
          <w:color w:val="auto"/>
          <w:sz w:val="24"/>
          <w:szCs w:val="24"/>
          <w:lang w:val="en-US" w:eastAsia="zh-CN"/>
        </w:rPr>
      </w:pPr>
      <w:r>
        <w:rPr>
          <w:rFonts w:hint="eastAsia" w:ascii="仿宋" w:hAnsi="仿宋" w:eastAsia="仿宋" w:cs="仿宋"/>
          <w:color w:val="auto"/>
          <w:spacing w:val="10"/>
          <w:sz w:val="24"/>
          <w:szCs w:val="24"/>
        </w:rPr>
        <w:t>4</w:t>
      </w:r>
      <w:r>
        <w:rPr>
          <w:rFonts w:hint="eastAsia" w:ascii="仿宋" w:hAnsi="仿宋" w:eastAsia="仿宋" w:cs="仿宋"/>
          <w:color w:val="auto"/>
          <w:spacing w:val="7"/>
          <w:sz w:val="24"/>
          <w:szCs w:val="24"/>
        </w:rPr>
        <w:t>.</w:t>
      </w:r>
      <w:r>
        <w:rPr>
          <w:rFonts w:hint="eastAsia" w:ascii="仿宋" w:hAnsi="仿宋" w:eastAsia="仿宋" w:cs="仿宋"/>
          <w:color w:val="auto"/>
          <w:spacing w:val="5"/>
          <w:sz w:val="24"/>
          <w:szCs w:val="24"/>
        </w:rPr>
        <w:t>7 其他不适合担任法院工作人员的情形。</w:t>
      </w:r>
    </w:p>
    <w:p>
      <w:pPr>
        <w:spacing w:before="218" w:line="215" w:lineRule="auto"/>
        <w:ind w:left="258"/>
        <w:rPr>
          <w:rFonts w:ascii="仿宋" w:hAnsi="仿宋" w:eastAsia="仿宋" w:cs="仿宋"/>
          <w:sz w:val="28"/>
          <w:szCs w:val="28"/>
        </w:rPr>
      </w:pPr>
      <w:r>
        <w:rPr>
          <w:rFonts w:ascii="仿宋" w:hAnsi="仿宋" w:eastAsia="仿宋" w:cs="仿宋"/>
          <w:color w:val="FF0000"/>
          <w:spacing w:val="-12"/>
          <w:sz w:val="28"/>
          <w:szCs w:val="28"/>
          <w14:textOutline w14:w="5103" w14:cap="sq" w14:cmpd="sng">
            <w14:solidFill>
              <w14:srgbClr w14:val="FF0000"/>
            </w14:solidFill>
            <w14:prstDash w14:val="solid"/>
            <w14:bevel/>
          </w14:textOutline>
        </w:rPr>
        <w:t>★</w:t>
      </w:r>
      <w:r>
        <w:rPr>
          <w:rFonts w:ascii="仿宋" w:hAnsi="仿宋" w:eastAsia="仿宋" w:cs="仿宋"/>
          <w:spacing w:val="-12"/>
          <w:sz w:val="28"/>
          <w:szCs w:val="28"/>
          <w14:textOutline w14:w="5103" w14:cap="sq" w14:cmpd="sng">
            <w14:solidFill>
              <w14:srgbClr w14:val="000000"/>
            </w14:solidFill>
            <w14:prstDash w14:val="solid"/>
            <w14:bevel/>
          </w14:textOutline>
        </w:rPr>
        <w:t>三</w:t>
      </w:r>
      <w:r>
        <w:rPr>
          <w:rFonts w:ascii="仿宋" w:hAnsi="仿宋" w:eastAsia="仿宋" w:cs="仿宋"/>
          <w:spacing w:val="-6"/>
          <w:sz w:val="28"/>
          <w:szCs w:val="28"/>
          <w14:textOutline w14:w="5103" w14:cap="sq" w14:cmpd="sng">
            <w14:solidFill>
              <w14:srgbClr w14:val="000000"/>
            </w14:solidFill>
            <w14:prstDash w14:val="solid"/>
            <w14:bevel/>
          </w14:textOutline>
        </w:rPr>
        <w:t>、商务要求</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w:t>
      </w:r>
      <w:r>
        <w:rPr>
          <w:rFonts w:ascii="仿宋" w:hAnsi="仿宋" w:eastAsia="仿宋" w:cs="仿宋"/>
          <w:spacing w:val="-6"/>
          <w:sz w:val="28"/>
          <w:szCs w:val="28"/>
        </w:rPr>
        <w:t xml:space="preserve"> </w:t>
      </w:r>
      <w:r>
        <w:rPr>
          <w:rFonts w:ascii="仿宋" w:hAnsi="仿宋" w:eastAsia="仿宋" w:cs="仿宋"/>
          <w:spacing w:val="-6"/>
          <w:sz w:val="28"/>
          <w:szCs w:val="28"/>
          <w14:textOutline w14:w="5103" w14:cap="sq" w14:cmpd="sng">
            <w14:solidFill>
              <w14:srgbClr w14:val="000000"/>
            </w14:solidFill>
            <w14:prstDash w14:val="solid"/>
            <w14:bevel/>
          </w14:textOutline>
        </w:rPr>
        <w:t>以下费用包含在本次报价中)</w:t>
      </w:r>
    </w:p>
    <w:p>
      <w:pPr>
        <w:spacing w:before="139" w:line="231" w:lineRule="auto"/>
        <w:ind w:left="248"/>
        <w:outlineLvl w:val="1"/>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w:t>
      </w:r>
      <w:r>
        <w:rPr>
          <w:rFonts w:ascii="仿宋" w:hAnsi="仿宋" w:eastAsia="仿宋" w:cs="仿宋"/>
          <w:spacing w:val="7"/>
          <w:sz w:val="23"/>
          <w:szCs w:val="23"/>
          <w14:textOutline w14:w="4358" w14:cap="sq" w14:cmpd="sng">
            <w14:solidFill>
              <w14:srgbClr w14:val="000000"/>
            </w14:solidFill>
            <w14:prstDash w14:val="solid"/>
            <w14:bevel/>
          </w14:textOutline>
        </w:rPr>
        <w:t>一)</w:t>
      </w:r>
      <w:r>
        <w:rPr>
          <w:rFonts w:ascii="仿宋" w:hAnsi="仿宋" w:eastAsia="仿宋" w:cs="仿宋"/>
          <w:spacing w:val="7"/>
          <w:sz w:val="23"/>
          <w:szCs w:val="23"/>
        </w:rPr>
        <w:t xml:space="preserve"> </w:t>
      </w:r>
      <w:r>
        <w:rPr>
          <w:rFonts w:ascii="仿宋" w:hAnsi="仿宋" w:eastAsia="仿宋" w:cs="仿宋"/>
          <w:spacing w:val="7"/>
          <w:sz w:val="24"/>
          <w:szCs w:val="24"/>
          <w14:textOutline w14:w="4358" w14:cap="sq" w14:cmpd="sng">
            <w14:solidFill>
              <w14:srgbClr w14:val="000000"/>
            </w14:solidFill>
            <w14:prstDash w14:val="solid"/>
            <w14:bevel/>
          </w14:textOutline>
        </w:rPr>
        <w:t>服务期限及地点</w:t>
      </w:r>
    </w:p>
    <w:p>
      <w:pPr>
        <w:spacing w:before="180" w:line="231" w:lineRule="auto"/>
        <w:ind w:left="674"/>
        <w:outlineLvl w:val="1"/>
        <w:rPr>
          <w:rFonts w:ascii="仿宋" w:hAnsi="仿宋" w:eastAsia="仿宋" w:cs="仿宋"/>
          <w:sz w:val="24"/>
          <w:szCs w:val="24"/>
        </w:rPr>
      </w:pPr>
      <w:r>
        <w:rPr>
          <w:rFonts w:ascii="仿宋" w:hAnsi="仿宋" w:eastAsia="仿宋" w:cs="仿宋"/>
          <w:spacing w:val="-18"/>
          <w:sz w:val="24"/>
          <w:szCs w:val="24"/>
        </w:rPr>
        <w:t>1.服</w:t>
      </w:r>
      <w:r>
        <w:rPr>
          <w:rFonts w:ascii="仿宋" w:hAnsi="仿宋" w:eastAsia="仿宋" w:cs="仿宋"/>
          <w:spacing w:val="-13"/>
          <w:sz w:val="24"/>
          <w:szCs w:val="24"/>
        </w:rPr>
        <w:t>务</w:t>
      </w:r>
      <w:r>
        <w:rPr>
          <w:rFonts w:ascii="仿宋" w:hAnsi="仿宋" w:eastAsia="仿宋" w:cs="仿宋"/>
          <w:spacing w:val="-9"/>
          <w:sz w:val="24"/>
          <w:szCs w:val="24"/>
        </w:rPr>
        <w:t>期限：202</w:t>
      </w:r>
      <w:r>
        <w:rPr>
          <w:rFonts w:hint="eastAsia" w:ascii="仿宋" w:hAnsi="仿宋" w:eastAsia="仿宋" w:cs="仿宋"/>
          <w:spacing w:val="-9"/>
          <w:sz w:val="24"/>
          <w:szCs w:val="24"/>
          <w:lang w:val="en-US" w:eastAsia="zh-CN"/>
        </w:rPr>
        <w:t>4</w:t>
      </w:r>
      <w:r>
        <w:rPr>
          <w:rFonts w:ascii="仿宋" w:hAnsi="仿宋" w:eastAsia="仿宋" w:cs="仿宋"/>
          <w:spacing w:val="-9"/>
          <w:sz w:val="24"/>
          <w:szCs w:val="24"/>
        </w:rPr>
        <w:t xml:space="preserve"> 年 </w:t>
      </w:r>
      <w:r>
        <w:rPr>
          <w:rFonts w:hint="eastAsia" w:ascii="仿宋" w:hAnsi="仿宋" w:eastAsia="仿宋" w:cs="仿宋"/>
          <w:spacing w:val="-9"/>
          <w:sz w:val="24"/>
          <w:szCs w:val="24"/>
          <w:lang w:val="en-US" w:eastAsia="zh-CN"/>
        </w:rPr>
        <w:t>7</w:t>
      </w:r>
      <w:r>
        <w:rPr>
          <w:rFonts w:ascii="仿宋" w:hAnsi="仿宋" w:eastAsia="仿宋" w:cs="仿宋"/>
          <w:spacing w:val="-9"/>
          <w:sz w:val="24"/>
          <w:szCs w:val="24"/>
        </w:rPr>
        <w:t xml:space="preserve"> 月 1 日- 202</w:t>
      </w:r>
      <w:r>
        <w:rPr>
          <w:rFonts w:hint="eastAsia" w:ascii="仿宋" w:hAnsi="仿宋" w:eastAsia="仿宋" w:cs="仿宋"/>
          <w:spacing w:val="-9"/>
          <w:sz w:val="24"/>
          <w:szCs w:val="24"/>
          <w:lang w:val="en-US" w:eastAsia="zh-CN"/>
        </w:rPr>
        <w:t>5</w:t>
      </w:r>
      <w:r>
        <w:rPr>
          <w:rFonts w:ascii="仿宋" w:hAnsi="仿宋" w:eastAsia="仿宋" w:cs="仿宋"/>
          <w:spacing w:val="-9"/>
          <w:sz w:val="24"/>
          <w:szCs w:val="24"/>
        </w:rPr>
        <w:t xml:space="preserve"> 年 </w:t>
      </w:r>
      <w:r>
        <w:rPr>
          <w:rFonts w:hint="eastAsia" w:ascii="仿宋" w:hAnsi="仿宋" w:eastAsia="仿宋" w:cs="仿宋"/>
          <w:spacing w:val="-9"/>
          <w:sz w:val="24"/>
          <w:szCs w:val="24"/>
          <w:lang w:val="en-US" w:eastAsia="zh-CN"/>
        </w:rPr>
        <w:t>6</w:t>
      </w:r>
      <w:r>
        <w:rPr>
          <w:rFonts w:ascii="仿宋" w:hAnsi="仿宋" w:eastAsia="仿宋" w:cs="仿宋"/>
          <w:spacing w:val="-9"/>
          <w:sz w:val="24"/>
          <w:szCs w:val="24"/>
        </w:rPr>
        <w:t>月 31 日。</w:t>
      </w:r>
    </w:p>
    <w:p>
      <w:pPr>
        <w:spacing w:before="180" w:line="313" w:lineRule="exact"/>
        <w:ind w:left="659"/>
        <w:outlineLvl w:val="1"/>
        <w:rPr>
          <w:rFonts w:ascii="仿宋" w:hAnsi="仿宋" w:eastAsia="仿宋" w:cs="仿宋"/>
          <w:color w:val="auto"/>
          <w:sz w:val="24"/>
          <w:szCs w:val="24"/>
        </w:rPr>
      </w:pPr>
      <w:r>
        <w:rPr>
          <w:rFonts w:ascii="仿宋" w:hAnsi="仿宋" w:eastAsia="仿宋" w:cs="仿宋"/>
          <w:color w:val="auto"/>
          <w:spacing w:val="16"/>
          <w:position w:val="2"/>
          <w:sz w:val="24"/>
          <w:szCs w:val="24"/>
        </w:rPr>
        <w:t>2.</w:t>
      </w:r>
      <w:r>
        <w:rPr>
          <w:rFonts w:ascii="仿宋" w:hAnsi="仿宋" w:eastAsia="仿宋" w:cs="仿宋"/>
          <w:color w:val="auto"/>
          <w:spacing w:val="8"/>
          <w:position w:val="2"/>
          <w:sz w:val="24"/>
          <w:szCs w:val="24"/>
        </w:rPr>
        <w:t>服务地点：海南省海口市中级人民法院办公区内。</w:t>
      </w:r>
    </w:p>
    <w:p>
      <w:pPr>
        <w:spacing w:before="155" w:line="231" w:lineRule="auto"/>
        <w:ind w:left="248"/>
        <w:outlineLvl w:val="1"/>
        <w:rPr>
          <w:rFonts w:ascii="仿宋" w:hAnsi="仿宋" w:eastAsia="仿宋" w:cs="仿宋"/>
          <w:sz w:val="23"/>
          <w:szCs w:val="23"/>
        </w:rPr>
      </w:pPr>
      <w:r>
        <w:rPr>
          <w:rFonts w:ascii="仿宋" w:hAnsi="仿宋" w:eastAsia="仿宋" w:cs="仿宋"/>
          <w:spacing w:val="21"/>
          <w:sz w:val="23"/>
          <w:szCs w:val="23"/>
          <w14:textOutline w14:w="4358" w14:cap="sq" w14:cmpd="sng">
            <w14:solidFill>
              <w14:srgbClr w14:val="000000"/>
            </w14:solidFill>
            <w14:prstDash w14:val="solid"/>
            <w14:bevel/>
          </w14:textOutline>
        </w:rPr>
        <w:t>(二)</w:t>
      </w:r>
      <w:r>
        <w:rPr>
          <w:rFonts w:ascii="仿宋" w:hAnsi="仿宋" w:eastAsia="仿宋" w:cs="仿宋"/>
          <w:spacing w:val="21"/>
          <w:sz w:val="23"/>
          <w:szCs w:val="23"/>
        </w:rPr>
        <w:t xml:space="preserve"> </w:t>
      </w:r>
      <w:r>
        <w:rPr>
          <w:rFonts w:ascii="仿宋" w:hAnsi="仿宋" w:eastAsia="仿宋" w:cs="仿宋"/>
          <w:spacing w:val="21"/>
          <w:sz w:val="24"/>
          <w:szCs w:val="24"/>
          <w14:textOutline w14:w="4358" w14:cap="sq" w14:cmpd="sng">
            <w14:solidFill>
              <w14:srgbClr w14:val="000000"/>
            </w14:solidFill>
            <w14:prstDash w14:val="solid"/>
            <w14:bevel/>
          </w14:textOutline>
        </w:rPr>
        <w:t>付款方式</w:t>
      </w:r>
    </w:p>
    <w:p>
      <w:pPr>
        <w:keepNext w:val="0"/>
        <w:keepLines w:val="0"/>
        <w:pageBreakBefore w:val="0"/>
        <w:widowControl w:val="0"/>
        <w:kinsoku/>
        <w:wordWrap/>
        <w:overflowPunct/>
        <w:topLinePunct w:val="0"/>
        <w:autoSpaceDE/>
        <w:autoSpaceDN/>
        <w:bidi w:val="0"/>
        <w:adjustRightInd/>
        <w:snapToGrid/>
        <w:spacing w:before="177" w:line="377" w:lineRule="auto"/>
        <w:ind w:firstLine="552" w:firstLineChars="200"/>
        <w:textAlignment w:val="auto"/>
        <w:rPr>
          <w:rFonts w:hint="default" w:ascii="仿宋" w:hAnsi="仿宋" w:eastAsia="仿宋" w:cs="仿宋"/>
          <w:spacing w:val="18"/>
          <w:sz w:val="24"/>
          <w:szCs w:val="24"/>
          <w:lang w:val="en-US" w:eastAsia="zh-CN"/>
        </w:rPr>
      </w:pPr>
      <w:r>
        <w:rPr>
          <w:rFonts w:ascii="仿宋" w:hAnsi="仿宋" w:eastAsia="仿宋" w:cs="仿宋"/>
          <w:spacing w:val="18"/>
          <w:sz w:val="24"/>
          <w:szCs w:val="24"/>
          <w:lang w:val="en-US" w:eastAsia="zh-CN"/>
        </w:rPr>
        <w:t>合同签订后十个工作日内支付合同总额的30%，第二、三季度首月</w:t>
      </w:r>
      <w:r>
        <w:rPr>
          <w:rFonts w:hint="eastAsia" w:ascii="仿宋" w:hAnsi="仿宋" w:eastAsia="仿宋" w:cs="仿宋"/>
          <w:spacing w:val="18"/>
          <w:sz w:val="24"/>
          <w:szCs w:val="24"/>
          <w:lang w:val="en-US" w:eastAsia="zh-CN"/>
        </w:rPr>
        <w:t>各支付合同额20%，合同期满后十日内统计合同期间的各项指标是否达标，根据各项指标执行情况支付尾款。</w:t>
      </w:r>
    </w:p>
    <w:p>
      <w:pPr>
        <w:spacing w:before="177" w:line="376" w:lineRule="auto"/>
        <w:rPr>
          <w:rFonts w:hint="default" w:ascii="仿宋" w:hAnsi="仿宋" w:eastAsia="仿宋" w:cs="仿宋"/>
          <w:b/>
          <w:bCs/>
          <w:sz w:val="24"/>
          <w:szCs w:val="24"/>
          <w:lang w:val="en-US" w:eastAsia="zh-CN"/>
        </w:rPr>
      </w:pPr>
      <w:r>
        <w:rPr>
          <w:rFonts w:hint="eastAsia" w:ascii="仿宋" w:hAnsi="仿宋" w:eastAsia="仿宋" w:cs="仿宋"/>
          <w:b/>
          <w:bCs/>
          <w:spacing w:val="1"/>
          <w:sz w:val="24"/>
          <w:szCs w:val="24"/>
          <w:lang w:eastAsia="zh-CN"/>
        </w:rPr>
        <w:t>（</w:t>
      </w:r>
      <w:r>
        <w:rPr>
          <w:rFonts w:hint="eastAsia" w:ascii="仿宋" w:hAnsi="仿宋" w:eastAsia="仿宋" w:cs="仿宋"/>
          <w:b/>
          <w:bCs/>
          <w:spacing w:val="1"/>
          <w:sz w:val="24"/>
          <w:szCs w:val="24"/>
          <w:lang w:val="en-US" w:eastAsia="zh-CN"/>
        </w:rPr>
        <w:t>三</w:t>
      </w:r>
      <w:r>
        <w:rPr>
          <w:rFonts w:hint="eastAsia" w:ascii="仿宋" w:hAnsi="仿宋" w:eastAsia="仿宋" w:cs="仿宋"/>
          <w:b/>
          <w:bCs/>
          <w:spacing w:val="1"/>
          <w:sz w:val="24"/>
          <w:szCs w:val="24"/>
          <w:lang w:eastAsia="zh-CN"/>
        </w:rPr>
        <w:t>）</w:t>
      </w:r>
      <w:r>
        <w:rPr>
          <w:rFonts w:hint="eastAsia" w:ascii="仿宋" w:hAnsi="仿宋" w:eastAsia="仿宋" w:cs="仿宋"/>
          <w:b/>
          <w:bCs/>
          <w:spacing w:val="1"/>
          <w:sz w:val="24"/>
          <w:szCs w:val="24"/>
          <w:lang w:val="en-US" w:eastAsia="zh-CN"/>
        </w:rPr>
        <w:t>其他要求</w:t>
      </w:r>
    </w:p>
    <w:p>
      <w:pPr>
        <w:spacing w:before="177" w:line="376" w:lineRule="auto"/>
        <w:ind w:left="243" w:firstLine="487"/>
        <w:rPr>
          <w:rFonts w:hint="eastAsia" w:ascii="仿宋" w:hAnsi="仿宋" w:eastAsia="仿宋" w:cs="仿宋"/>
          <w:b/>
          <w:bCs/>
          <w:spacing w:val="10"/>
          <w:sz w:val="24"/>
          <w:szCs w:val="24"/>
          <w:lang w:val="en-US" w:eastAsia="zh-CN"/>
        </w:rPr>
      </w:pPr>
      <w:r>
        <w:rPr>
          <w:rFonts w:hint="eastAsia" w:ascii="仿宋" w:hAnsi="仿宋" w:eastAsia="仿宋" w:cs="仿宋"/>
          <w:spacing w:val="10"/>
          <w:sz w:val="24"/>
          <w:szCs w:val="24"/>
          <w:lang w:val="en-US" w:eastAsia="zh-CN"/>
        </w:rPr>
        <w:t>1.投标人须为劳务工作人员购买“五险一金”。</w:t>
      </w:r>
      <w:r>
        <w:rPr>
          <w:rFonts w:hint="eastAsia" w:ascii="仿宋" w:hAnsi="仿宋" w:eastAsia="仿宋" w:cs="仿宋"/>
          <w:b/>
          <w:bCs/>
          <w:spacing w:val="10"/>
          <w:sz w:val="24"/>
          <w:szCs w:val="24"/>
          <w:lang w:val="en-US" w:eastAsia="zh-CN"/>
        </w:rPr>
        <w:t>(提供承诺的原件加盖投标人公章)</w:t>
      </w:r>
    </w:p>
    <w:p>
      <w:pPr>
        <w:spacing w:before="177" w:line="376" w:lineRule="auto"/>
        <w:ind w:left="243" w:firstLine="487"/>
        <w:rPr>
          <w:rFonts w:hint="default" w:ascii="仿宋" w:hAnsi="仿宋" w:eastAsia="仿宋" w:cs="仿宋"/>
          <w:spacing w:val="10"/>
          <w:sz w:val="24"/>
          <w:szCs w:val="24"/>
          <w:lang w:val="en-US" w:eastAsia="zh-CN"/>
        </w:rPr>
      </w:pPr>
      <w:r>
        <w:rPr>
          <w:rFonts w:hint="eastAsia" w:ascii="仿宋" w:hAnsi="仿宋" w:eastAsia="仿宋" w:cs="仿宋"/>
          <w:spacing w:val="10"/>
          <w:sz w:val="24"/>
          <w:szCs w:val="24"/>
          <w:lang w:val="en-US" w:eastAsia="zh-CN"/>
        </w:rPr>
        <w:t>2.投标人驻派采购人的项目工作人员需保持稳定，整体人员配备须经采购人同意，一旦出现缺漏应在不影响工作的前提下十日内补充到位。</w:t>
      </w:r>
    </w:p>
    <w:p>
      <w:pPr>
        <w:spacing w:before="177" w:line="376" w:lineRule="auto"/>
        <w:ind w:left="243" w:firstLine="487"/>
        <w:rPr>
          <w:rFonts w:hint="eastAsia" w:ascii="仿宋" w:hAnsi="仿宋" w:eastAsia="仿宋" w:cs="仿宋"/>
          <w:spacing w:val="10"/>
          <w:sz w:val="24"/>
          <w:szCs w:val="24"/>
          <w:lang w:val="en-US" w:eastAsia="zh-CN"/>
        </w:rPr>
      </w:pPr>
      <w:r>
        <w:rPr>
          <w:rFonts w:hint="eastAsia" w:ascii="仿宋" w:hAnsi="仿宋" w:eastAsia="仿宋" w:cs="仿宋"/>
          <w:spacing w:val="10"/>
          <w:sz w:val="24"/>
          <w:szCs w:val="24"/>
          <w:lang w:val="en-US" w:eastAsia="zh-CN"/>
        </w:rPr>
        <w:t>3.本项目报价包括外出送达车辆费用、人员工资（包含五险一金）、工会费、体检费、管理费、税费等，该服务费在合同有效期内不做调整。</w:t>
      </w:r>
    </w:p>
    <w:p>
      <w:pPr>
        <w:spacing w:before="177" w:line="376" w:lineRule="auto"/>
        <w:ind w:left="243" w:firstLine="487"/>
        <w:rPr>
          <w:rFonts w:hint="eastAsia" w:ascii="仿宋" w:hAnsi="仿宋" w:eastAsia="仿宋" w:cs="仿宋"/>
          <w:spacing w:val="10"/>
          <w:sz w:val="24"/>
          <w:szCs w:val="24"/>
          <w:lang w:val="en-US" w:eastAsia="zh-CN"/>
        </w:rPr>
      </w:pPr>
      <w:r>
        <w:rPr>
          <w:rFonts w:hint="eastAsia" w:ascii="仿宋" w:hAnsi="仿宋" w:eastAsia="仿宋" w:cs="仿宋"/>
          <w:spacing w:val="10"/>
          <w:sz w:val="24"/>
          <w:szCs w:val="24"/>
          <w:lang w:val="en-US" w:eastAsia="zh-CN"/>
        </w:rPr>
        <w:t>4.投标人驻派采购人项目的工作人员工作午餐参照采购人工作人员标准由采购人提供。因工作需要投标人驻派工作人员产生的误餐、教育、培训、差旅费用，参照采购人工作人员标准，经采购人审核后，由采购人另行支付。投标人驻派工作人员服装费根据采购人岗位需求，由采购人提供。</w:t>
      </w:r>
    </w:p>
    <w:p>
      <w:pPr>
        <w:spacing w:before="177" w:line="376" w:lineRule="auto"/>
        <w:ind w:left="243" w:firstLine="487"/>
        <w:rPr>
          <w:rFonts w:hint="default" w:ascii="仿宋" w:hAnsi="仿宋" w:eastAsia="仿宋" w:cs="仿宋"/>
          <w:spacing w:val="10"/>
          <w:sz w:val="24"/>
          <w:szCs w:val="24"/>
          <w:lang w:val="en-US" w:eastAsia="zh-CN"/>
        </w:rPr>
      </w:pPr>
      <w:r>
        <w:rPr>
          <w:rFonts w:hint="eastAsia" w:ascii="仿宋" w:hAnsi="仿宋" w:eastAsia="仿宋" w:cs="仿宋"/>
          <w:spacing w:val="10"/>
          <w:sz w:val="24"/>
          <w:szCs w:val="24"/>
          <w:lang w:val="en-US" w:eastAsia="zh-CN"/>
        </w:rPr>
        <w:t>5.投标人应切实履行管理责任，合同期内确保采购方电子送达占比不低于55%，每降低一个百分点，应扣除管理费用总额的1%；邮寄送达占比不高于35%，每增加一个百分点，应扣除管理费用总额的1%。扣除费用以管理费用总额为上限，不足1%按照1%计算。涉及的数据指标的真实性和准确性，投标人每季度出具服务报告和采购方共同盖章确认。</w:t>
      </w:r>
    </w:p>
    <w:p>
      <w:pPr>
        <w:spacing w:before="177" w:line="376" w:lineRule="auto"/>
        <w:rPr>
          <w:rFonts w:hint="default" w:ascii="仿宋" w:hAnsi="仿宋" w:eastAsia="仿宋" w:cs="仿宋"/>
          <w:b/>
          <w:bCs/>
          <w:spacing w:val="1"/>
          <w:sz w:val="24"/>
          <w:szCs w:val="24"/>
          <w:lang w:val="en-US" w:eastAsia="zh-CN"/>
        </w:rPr>
      </w:pPr>
      <w:r>
        <w:rPr>
          <w:rFonts w:hint="eastAsia" w:ascii="仿宋" w:hAnsi="仿宋" w:eastAsia="仿宋" w:cs="仿宋"/>
          <w:b/>
          <w:bCs/>
          <w:spacing w:val="1"/>
          <w:sz w:val="24"/>
          <w:szCs w:val="24"/>
          <w:lang w:val="en-US" w:eastAsia="zh-CN"/>
        </w:rPr>
        <w:t xml:space="preserve">（四）验收                                                                                                                                                                                                                                                                                                                                                                                                                                                                                                                                                                                                                                                                                                                                                                                                                                                                                                                                                                                                                                                                                                                                                                                                                                                                                                                                                                                                                                                                                                                                                                                                                                                                                                                                                                                                                                                                                                                                                                                                                                                                                                                                                                                                                                                                                                                                                                                                                                                                                                                                                                                                                                                                                                                                                                                                                                                                                                                                                                                                                                                                                                                                                                                                                                                                                                                                                                                                                                                                                                                                                                                                                                                                                                                                                                                                                                                                                                                                                                                                                                                                                                                                                                                                           </w:t>
      </w:r>
      <w:r>
        <w:rPr>
          <w:rFonts w:hint="eastAsia" w:ascii="仿宋" w:hAnsi="仿宋" w:eastAsia="仿宋" w:cs="仿宋"/>
          <w:b/>
          <w:bCs/>
          <w:spacing w:val="1"/>
          <w:sz w:val="24"/>
          <w:szCs w:val="24"/>
          <w:lang w:val="en-US" w:eastAsia="zh-CN"/>
        </w:rPr>
        <w:t xml:space="preserve">                                                                                                                                                                                                                                                                                                                                                                                                                                                                                                                                                                                                                                                                                                                                                                                                                                                                                                                                                                                     </w:t>
      </w:r>
      <w:bookmarkStart w:id="0" w:name="_GoBack"/>
      <w:bookmarkEnd w:id="0"/>
    </w:p>
    <w:p>
      <w:pPr>
        <w:spacing w:before="177" w:line="376" w:lineRule="auto"/>
        <w:ind w:left="243" w:firstLine="487"/>
        <w:rPr>
          <w:rFonts w:hint="default" w:ascii="仿宋" w:hAnsi="仿宋" w:eastAsia="仿宋" w:cs="仿宋"/>
          <w:spacing w:val="10"/>
          <w:sz w:val="24"/>
          <w:szCs w:val="24"/>
          <w:lang w:val="en-US" w:eastAsia="zh-CN"/>
        </w:rPr>
      </w:pPr>
      <w:r>
        <w:rPr>
          <w:rFonts w:hint="eastAsia" w:ascii="仿宋" w:hAnsi="仿宋" w:eastAsia="仿宋" w:cs="仿宋"/>
          <w:spacing w:val="10"/>
          <w:sz w:val="24"/>
          <w:szCs w:val="24"/>
          <w:lang w:val="en-US" w:eastAsia="zh-CN"/>
        </w:rPr>
        <w:t>由采购人作为检查考评的主体，根据招标文件要求和投标人的投标文件响应情况对投标人的服务质量进行考核和验收。</w:t>
      </w:r>
    </w:p>
    <w:p>
      <w:pPr>
        <w:bidi w:val="0"/>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85"/>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9629BA"/>
    <w:multiLevelType w:val="singleLevel"/>
    <w:tmpl w:val="939629BA"/>
    <w:lvl w:ilvl="0" w:tentative="0">
      <w:start w:val="1"/>
      <w:numFmt w:val="decimal"/>
      <w:lvlText w:val="%1)"/>
      <w:lvlJc w:val="left"/>
      <w:pPr>
        <w:tabs>
          <w:tab w:val="left" w:pos="312"/>
        </w:tabs>
      </w:pPr>
    </w:lvl>
  </w:abstractNum>
  <w:abstractNum w:abstractNumId="1">
    <w:nsid w:val="B42913B4"/>
    <w:multiLevelType w:val="singleLevel"/>
    <w:tmpl w:val="B42913B4"/>
    <w:lvl w:ilvl="0" w:tentative="0">
      <w:start w:val="1"/>
      <w:numFmt w:val="decimal"/>
      <w:suff w:val="nothing"/>
      <w:lvlText w:val="%1）"/>
      <w:lvlJc w:val="left"/>
    </w:lvl>
  </w:abstractNum>
  <w:abstractNum w:abstractNumId="2">
    <w:nsid w:val="B9866827"/>
    <w:multiLevelType w:val="singleLevel"/>
    <w:tmpl w:val="B9866827"/>
    <w:lvl w:ilvl="0" w:tentative="0">
      <w:start w:val="1"/>
      <w:numFmt w:val="decimal"/>
      <w:suff w:val="nothing"/>
      <w:lvlText w:val="%1）"/>
      <w:lvlJc w:val="left"/>
    </w:lvl>
  </w:abstractNum>
  <w:abstractNum w:abstractNumId="3">
    <w:nsid w:val="E7414A22"/>
    <w:multiLevelType w:val="singleLevel"/>
    <w:tmpl w:val="E7414A22"/>
    <w:lvl w:ilvl="0" w:tentative="0">
      <w:start w:val="1"/>
      <w:numFmt w:val="chineseCounting"/>
      <w:suff w:val="nothing"/>
      <w:lvlText w:val="（%1）"/>
      <w:lvlJc w:val="left"/>
      <w:rPr>
        <w:rFonts w:hint="eastAsia"/>
      </w:rPr>
    </w:lvl>
  </w:abstractNum>
  <w:abstractNum w:abstractNumId="4">
    <w:nsid w:val="F34BEAEF"/>
    <w:multiLevelType w:val="singleLevel"/>
    <w:tmpl w:val="F34BEAEF"/>
    <w:lvl w:ilvl="0" w:tentative="0">
      <w:start w:val="1"/>
      <w:numFmt w:val="decimal"/>
      <w:lvlText w:val="%1)"/>
      <w:lvlJc w:val="left"/>
      <w:pPr>
        <w:tabs>
          <w:tab w:val="left" w:pos="312"/>
        </w:tabs>
      </w:pPr>
    </w:lvl>
  </w:abstractNum>
  <w:abstractNum w:abstractNumId="5">
    <w:nsid w:val="F6A64E9E"/>
    <w:multiLevelType w:val="singleLevel"/>
    <w:tmpl w:val="F6A64E9E"/>
    <w:lvl w:ilvl="0" w:tentative="0">
      <w:start w:val="1"/>
      <w:numFmt w:val="decimal"/>
      <w:lvlText w:val="%1)"/>
      <w:lvlJc w:val="left"/>
      <w:pPr>
        <w:tabs>
          <w:tab w:val="left" w:pos="312"/>
        </w:tabs>
      </w:pPr>
    </w:lvl>
  </w:abstractNum>
  <w:abstractNum w:abstractNumId="6">
    <w:nsid w:val="0D48DD8E"/>
    <w:multiLevelType w:val="singleLevel"/>
    <w:tmpl w:val="0D48DD8E"/>
    <w:lvl w:ilvl="0" w:tentative="0">
      <w:start w:val="1"/>
      <w:numFmt w:val="decimal"/>
      <w:lvlText w:val="%1)"/>
      <w:lvlJc w:val="left"/>
      <w:pPr>
        <w:tabs>
          <w:tab w:val="left" w:pos="312"/>
        </w:tabs>
      </w:pPr>
    </w:lvl>
  </w:abstractNum>
  <w:abstractNum w:abstractNumId="7">
    <w:nsid w:val="33898379"/>
    <w:multiLevelType w:val="singleLevel"/>
    <w:tmpl w:val="33898379"/>
    <w:lvl w:ilvl="0" w:tentative="0">
      <w:start w:val="1"/>
      <w:numFmt w:val="decimal"/>
      <w:lvlText w:val="%1)"/>
      <w:lvlJc w:val="left"/>
      <w:pPr>
        <w:tabs>
          <w:tab w:val="left" w:pos="312"/>
        </w:tabs>
      </w:pPr>
    </w:lvl>
  </w:abstractNum>
  <w:abstractNum w:abstractNumId="8">
    <w:nsid w:val="3C0BB8C5"/>
    <w:multiLevelType w:val="singleLevel"/>
    <w:tmpl w:val="3C0BB8C5"/>
    <w:lvl w:ilvl="0" w:tentative="0">
      <w:start w:val="2"/>
      <w:numFmt w:val="chineseCounting"/>
      <w:suff w:val="nothing"/>
      <w:lvlText w:val="%1、"/>
      <w:lvlJc w:val="left"/>
      <w:rPr>
        <w:rFonts w:hint="eastAsia"/>
      </w:rPr>
    </w:lvl>
  </w:abstractNum>
  <w:abstractNum w:abstractNumId="9">
    <w:nsid w:val="4542CB9E"/>
    <w:multiLevelType w:val="singleLevel"/>
    <w:tmpl w:val="4542CB9E"/>
    <w:lvl w:ilvl="0" w:tentative="0">
      <w:start w:val="1"/>
      <w:numFmt w:val="decimal"/>
      <w:suff w:val="nothing"/>
      <w:lvlText w:val="%1）"/>
      <w:lvlJc w:val="left"/>
    </w:lvl>
  </w:abstractNum>
  <w:abstractNum w:abstractNumId="10">
    <w:nsid w:val="553121F1"/>
    <w:multiLevelType w:val="singleLevel"/>
    <w:tmpl w:val="553121F1"/>
    <w:lvl w:ilvl="0" w:tentative="0">
      <w:start w:val="1"/>
      <w:numFmt w:val="decimal"/>
      <w:lvlText w:val="%1)"/>
      <w:lvlJc w:val="left"/>
      <w:pPr>
        <w:tabs>
          <w:tab w:val="left" w:pos="312"/>
        </w:tabs>
      </w:pPr>
    </w:lvl>
  </w:abstractNum>
  <w:abstractNum w:abstractNumId="11">
    <w:nsid w:val="6B12D7A7"/>
    <w:multiLevelType w:val="singleLevel"/>
    <w:tmpl w:val="6B12D7A7"/>
    <w:lvl w:ilvl="0" w:tentative="0">
      <w:start w:val="1"/>
      <w:numFmt w:val="decimal"/>
      <w:suff w:val="nothing"/>
      <w:lvlText w:val="%1）"/>
      <w:lvlJc w:val="left"/>
    </w:lvl>
  </w:abstractNum>
  <w:abstractNum w:abstractNumId="12">
    <w:nsid w:val="7171FB96"/>
    <w:multiLevelType w:val="singleLevel"/>
    <w:tmpl w:val="7171FB96"/>
    <w:lvl w:ilvl="0" w:tentative="0">
      <w:start w:val="1"/>
      <w:numFmt w:val="decimal"/>
      <w:lvlText w:val="%1)"/>
      <w:lvlJc w:val="left"/>
      <w:pPr>
        <w:tabs>
          <w:tab w:val="left" w:pos="312"/>
        </w:tabs>
      </w:pPr>
    </w:lvl>
  </w:abstractNum>
  <w:abstractNum w:abstractNumId="13">
    <w:nsid w:val="7B182030"/>
    <w:multiLevelType w:val="singleLevel"/>
    <w:tmpl w:val="7B182030"/>
    <w:lvl w:ilvl="0" w:tentative="0">
      <w:start w:val="1"/>
      <w:numFmt w:val="decimal"/>
      <w:lvlText w:val="%1)"/>
      <w:lvlJc w:val="left"/>
      <w:pPr>
        <w:tabs>
          <w:tab w:val="left" w:pos="312"/>
        </w:tabs>
      </w:pPr>
    </w:lvl>
  </w:abstractNum>
  <w:num w:numId="1">
    <w:abstractNumId w:val="8"/>
  </w:num>
  <w:num w:numId="2">
    <w:abstractNumId w:val="3"/>
  </w:num>
  <w:num w:numId="3">
    <w:abstractNumId w:val="2"/>
  </w:num>
  <w:num w:numId="4">
    <w:abstractNumId w:val="9"/>
  </w:num>
  <w:num w:numId="5">
    <w:abstractNumId w:val="12"/>
  </w:num>
  <w:num w:numId="6">
    <w:abstractNumId w:val="10"/>
  </w:num>
  <w:num w:numId="7">
    <w:abstractNumId w:val="13"/>
  </w:num>
  <w:num w:numId="8">
    <w:abstractNumId w:val="7"/>
  </w:num>
  <w:num w:numId="9">
    <w:abstractNumId w:val="0"/>
  </w:num>
  <w:num w:numId="10">
    <w:abstractNumId w:val="6"/>
  </w:num>
  <w:num w:numId="11">
    <w:abstractNumId w:val="5"/>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kMzNlNTZlOGJiZmM2ZGU2MDgzZmJmYjFlNzFlMTIifQ=="/>
  </w:docVars>
  <w:rsids>
    <w:rsidRoot w:val="2256706F"/>
    <w:rsid w:val="063340E2"/>
    <w:rsid w:val="08854BC9"/>
    <w:rsid w:val="1C604144"/>
    <w:rsid w:val="1D7F14A2"/>
    <w:rsid w:val="2256706F"/>
    <w:rsid w:val="48DE06C3"/>
    <w:rsid w:val="4A0B0394"/>
    <w:rsid w:val="4AD276BD"/>
    <w:rsid w:val="537A474D"/>
    <w:rsid w:val="542E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autoSpaceDE w:val="0"/>
      <w:adjustRightInd w:val="0"/>
      <w:spacing w:line="360" w:lineRule="auto"/>
      <w:jc w:val="left"/>
      <w:textAlignment w:val="baseline"/>
      <w:outlineLvl w:val="1"/>
    </w:pPr>
    <w:rPr>
      <w:rFonts w:ascii="Arial" w:hAnsi="Arial"/>
      <w:b/>
      <w:spacing w:val="24"/>
      <w:kern w:val="0"/>
      <w:sz w:val="28"/>
      <w:szCs w:val="20"/>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333333"/>
      <w:sz w:val="21"/>
      <w:szCs w:val="21"/>
      <w:u w:val="none"/>
    </w:rPr>
  </w:style>
  <w:style w:type="character" w:styleId="8">
    <w:name w:val="Emphasis"/>
    <w:basedOn w:val="6"/>
    <w:qFormat/>
    <w:uiPriority w:val="0"/>
  </w:style>
  <w:style w:type="character" w:styleId="9">
    <w:name w:val="Hyperlink"/>
    <w:basedOn w:val="6"/>
    <w:qFormat/>
    <w:uiPriority w:val="0"/>
    <w:rPr>
      <w:color w:val="333333"/>
      <w:sz w:val="21"/>
      <w:szCs w:val="21"/>
      <w:u w:val="none"/>
    </w:rPr>
  </w:style>
  <w:style w:type="table" w:customStyle="1" w:styleId="10">
    <w:name w:val="Table Normal"/>
    <w:semiHidden/>
    <w:unhideWhenUsed/>
    <w:qFormat/>
    <w:uiPriority w:val="0"/>
    <w:tblPr>
      <w:tblCellMar>
        <w:top w:w="0" w:type="dxa"/>
        <w:left w:w="0" w:type="dxa"/>
        <w:bottom w:w="0" w:type="dxa"/>
        <w:right w:w="0" w:type="dxa"/>
      </w:tblCellMar>
    </w:tblPr>
  </w:style>
  <w:style w:type="character" w:customStyle="1" w:styleId="11">
    <w:name w:val="english"/>
    <w:basedOn w:val="6"/>
    <w:qFormat/>
    <w:uiPriority w:val="0"/>
    <w:rPr>
      <w:rFonts w:ascii="微软雅黑" w:hAnsi="微软雅黑" w:eastAsia="微软雅黑" w:cs="微软雅黑"/>
      <w:i/>
      <w:iCs/>
      <w:caps/>
      <w:color w:val="9E9E9E"/>
      <w:sz w:val="21"/>
      <w:szCs w:val="21"/>
    </w:rPr>
  </w:style>
  <w:style w:type="character" w:customStyle="1" w:styleId="12">
    <w:name w:val="english1"/>
    <w:basedOn w:val="6"/>
    <w:qFormat/>
    <w:uiPriority w:val="0"/>
    <w:rPr>
      <w:rFonts w:hint="eastAsia" w:ascii="微软雅黑" w:hAnsi="微软雅黑" w:eastAsia="微软雅黑" w:cs="微软雅黑"/>
      <w:i/>
      <w:iCs/>
      <w:caps/>
      <w:color w:val="9E9E9E"/>
      <w:sz w:val="21"/>
      <w:szCs w:val="21"/>
    </w:rPr>
  </w:style>
  <w:style w:type="character" w:customStyle="1" w:styleId="13">
    <w:name w:val="english2"/>
    <w:basedOn w:val="6"/>
    <w:qFormat/>
    <w:uiPriority w:val="0"/>
    <w:rPr>
      <w:rFonts w:hint="eastAsia" w:ascii="微软雅黑" w:hAnsi="微软雅黑" w:eastAsia="微软雅黑" w:cs="微软雅黑"/>
      <w:color w:val="000000"/>
      <w:sz w:val="12"/>
      <w:szCs w:val="12"/>
    </w:rPr>
  </w:style>
  <w:style w:type="character" w:customStyle="1" w:styleId="14">
    <w:name w:val="time"/>
    <w:basedOn w:val="6"/>
    <w:qFormat/>
    <w:uiPriority w:val="0"/>
  </w:style>
  <w:style w:type="character" w:customStyle="1" w:styleId="15">
    <w:name w:val="time1"/>
    <w:basedOn w:val="6"/>
    <w:qFormat/>
    <w:uiPriority w:val="0"/>
  </w:style>
  <w:style w:type="character" w:customStyle="1" w:styleId="16">
    <w:name w:val="time2"/>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6900</Words>
  <Characters>7065</Characters>
  <Lines>0</Lines>
  <Paragraphs>0</Paragraphs>
  <TotalTime>213</TotalTime>
  <ScaleCrop>false</ScaleCrop>
  <LinksUpToDate>false</LinksUpToDate>
  <CharactersWithSpaces>7141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2024-05-11T02:32:00Z</dcterms:created>
  <dc:creator>王小霞</dc:creator>
  <cp:lastModifiedBy>王小霞</cp:lastModifiedBy>
  <dcterms:modified xsi:type="dcterms:W3CDTF">2024-05-21T07:06:57Z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EA9B016E4FE44CC9A448164C87DF9B25_11</vt:lpwstr>
  </property>
</Properties>
</file>