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numId w:val="0"/>
        </w:numPr>
        <w:ind w:left="816" w:leftChars="0"/>
        <w:jc w:val="center"/>
        <w:rPr>
          <w:rFonts w:hint="eastAsia"/>
          <w:color w:val="auto"/>
          <w:highlight w:val="none"/>
        </w:rPr>
      </w:pPr>
      <w:bookmarkStart w:id="5" w:name="_GoBack"/>
      <w:bookmarkEnd w:id="5"/>
      <w:bookmarkStart w:id="0" w:name="_Toc15769"/>
      <w:bookmarkStart w:id="1" w:name="_Toc513060938"/>
      <w:bookmarkStart w:id="2" w:name="_Toc9173216"/>
      <w:r>
        <w:rPr>
          <w:rFonts w:hint="eastAsia"/>
          <w:color w:val="auto"/>
          <w:highlight w:val="none"/>
        </w:rPr>
        <w:t>第五章 采购需求</w:t>
      </w:r>
      <w:bookmarkEnd w:id="0"/>
      <w:bookmarkEnd w:id="1"/>
      <w:bookmarkEnd w:id="2"/>
    </w:p>
    <w:p>
      <w:pPr>
        <w:bidi w:val="0"/>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1"/>
        <w:rPr>
          <w:rFonts w:hint="eastAsia" w:ascii="Times New Roman" w:hAnsi="Times New Roman" w:eastAsia="宋体" w:cs="Times New Roman"/>
          <w:b/>
          <w:bCs/>
          <w:color w:val="auto"/>
          <w:sz w:val="32"/>
          <w:szCs w:val="32"/>
        </w:rPr>
      </w:pPr>
      <w:r>
        <w:rPr>
          <w:rFonts w:hint="eastAsia" w:ascii="Times New Roman" w:hAnsi="Times New Roman" w:eastAsia="宋体" w:cs="Times New Roman"/>
          <w:b/>
          <w:bCs/>
          <w:color w:val="auto"/>
          <w:sz w:val="32"/>
          <w:szCs w:val="32"/>
          <w:lang w:val="en-US" w:eastAsia="zh-CN"/>
        </w:rPr>
        <w:t xml:space="preserve">第一部分 </w:t>
      </w:r>
      <w:r>
        <w:rPr>
          <w:rFonts w:hint="eastAsia" w:ascii="Times New Roman" w:hAnsi="Times New Roman" w:eastAsia="宋体" w:cs="Times New Roman"/>
          <w:b/>
          <w:bCs/>
          <w:color w:val="auto"/>
          <w:sz w:val="32"/>
          <w:szCs w:val="32"/>
        </w:rPr>
        <w:t>编 制 说 明</w:t>
      </w:r>
    </w:p>
    <w:p>
      <w:pPr>
        <w:spacing w:line="560" w:lineRule="exact"/>
        <w:jc w:val="center"/>
        <w:rPr>
          <w:rFonts w:hint="eastAsia" w:ascii="宋体" w:hAnsi="宋体" w:eastAsia="宋体" w:cs="宋体"/>
          <w:b/>
          <w:color w:val="auto"/>
          <w:sz w:val="36"/>
          <w:szCs w:val="36"/>
        </w:rPr>
      </w:pP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一、 工程概况：本</w:t>
      </w:r>
      <w:r>
        <w:rPr>
          <w:rFonts w:hint="eastAsia" w:ascii="宋体" w:hAnsi="宋体" w:eastAsia="宋体" w:cs="宋体"/>
          <w:color w:val="auto"/>
          <w:sz w:val="28"/>
          <w:szCs w:val="28"/>
          <w:lang w:eastAsia="zh-CN"/>
        </w:rPr>
        <w:t>预</w:t>
      </w:r>
      <w:r>
        <w:rPr>
          <w:rFonts w:hint="eastAsia" w:ascii="宋体" w:hAnsi="宋体" w:eastAsia="宋体" w:cs="宋体"/>
          <w:color w:val="auto"/>
          <w:sz w:val="28"/>
          <w:szCs w:val="28"/>
        </w:rPr>
        <w:t>算书是</w:t>
      </w:r>
      <w:r>
        <w:rPr>
          <w:rFonts w:hint="eastAsia" w:ascii="宋体" w:hAnsi="宋体" w:eastAsia="宋体" w:cs="宋体"/>
          <w:color w:val="auto"/>
          <w:sz w:val="28"/>
          <w:szCs w:val="28"/>
          <w:lang w:eastAsia="zh-CN"/>
        </w:rPr>
        <w:t>乐东县黄流镇中心学校及邵逸夫小学空调高低压线配电线路改造项目</w:t>
      </w:r>
      <w:r>
        <w:rPr>
          <w:rFonts w:hint="eastAsia" w:ascii="宋体" w:hAnsi="宋体" w:eastAsia="宋体" w:cs="宋体"/>
          <w:color w:val="auto"/>
          <w:sz w:val="28"/>
          <w:szCs w:val="28"/>
          <w:lang w:val="en-US" w:eastAsia="zh-CN"/>
        </w:rPr>
        <w:t>，建设单位为</w:t>
      </w:r>
      <w:r>
        <w:rPr>
          <w:rFonts w:hint="eastAsia" w:ascii="宋体" w:hAnsi="宋体" w:eastAsia="宋体" w:cs="宋体"/>
          <w:color w:val="auto"/>
          <w:sz w:val="28"/>
          <w:szCs w:val="28"/>
          <w:lang w:eastAsia="zh-CN"/>
        </w:rPr>
        <w:t>乐东黎族自治县黄流镇中心学校。</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二、编制依据： </w:t>
      </w:r>
    </w:p>
    <w:p>
      <w:pPr>
        <w:pStyle w:val="9"/>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ind w:left="0" w:leftChars="0" w:right="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1、《海南省房屋建筑与装饰工程综合定额》</w:t>
      </w:r>
      <w:r>
        <w:rPr>
          <w:rFonts w:hint="eastAsia" w:ascii="宋体" w:hAnsi="宋体" w:eastAsia="宋体" w:cs="宋体"/>
          <w:color w:val="auto"/>
          <w:sz w:val="28"/>
          <w:szCs w:val="28"/>
          <w:lang w:eastAsia="zh-CN"/>
        </w:rPr>
        <w:t>(2017)，《海南省安装工程综合定额》(2017)，《海南省市政工程综合定额》(2017)，《</w:t>
      </w:r>
      <w:r>
        <w:rPr>
          <w:rFonts w:hint="eastAsia" w:ascii="宋体" w:hAnsi="宋体" w:eastAsia="宋体" w:cs="宋体"/>
          <w:color w:val="auto"/>
          <w:kern w:val="2"/>
          <w:sz w:val="28"/>
          <w:szCs w:val="28"/>
          <w:lang w:val="en-US" w:eastAsia="zh-CN" w:bidi="ar-SA"/>
        </w:rPr>
        <w:t>海南省园林绿化工程综合定额</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(201</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 xml:space="preserve"> 2、建筑安装工程主要材料价格执行海南省建设标准定额站主办的《海南</w:t>
      </w:r>
      <w:r>
        <w:rPr>
          <w:rFonts w:hint="eastAsia" w:ascii="宋体" w:hAnsi="宋体" w:eastAsia="宋体" w:cs="宋体"/>
          <w:color w:val="auto"/>
          <w:sz w:val="28"/>
          <w:szCs w:val="28"/>
          <w:lang w:val="en-US" w:eastAsia="zh-CN"/>
        </w:rPr>
        <w:t>工程</w:t>
      </w:r>
      <w:r>
        <w:rPr>
          <w:rFonts w:hint="eastAsia" w:ascii="宋体" w:hAnsi="宋体" w:eastAsia="宋体" w:cs="宋体"/>
          <w:color w:val="auto"/>
          <w:sz w:val="28"/>
          <w:szCs w:val="28"/>
        </w:rPr>
        <w:t>造价信息》</w:t>
      </w:r>
      <w:r>
        <w:rPr>
          <w:rFonts w:hint="eastAsia" w:ascii="宋体" w:hAnsi="宋体" w:eastAsia="宋体" w:cs="宋体"/>
          <w:color w:val="auto"/>
          <w:sz w:val="28"/>
          <w:szCs w:val="28"/>
          <w:lang w:eastAsia="zh-CN"/>
        </w:rPr>
        <w:t>20</w:t>
      </w:r>
      <w:r>
        <w:rPr>
          <w:rFonts w:hint="eastAsia" w:ascii="宋体" w:hAnsi="宋体" w:eastAsia="宋体" w:cs="宋体"/>
          <w:color w:val="auto"/>
          <w:sz w:val="28"/>
          <w:szCs w:val="28"/>
          <w:lang w:val="en-US" w:eastAsia="zh-CN"/>
        </w:rPr>
        <w:t>24</w:t>
      </w:r>
      <w:r>
        <w:rPr>
          <w:rFonts w:hint="eastAsia" w:ascii="宋体" w:hAnsi="宋体" w:eastAsia="宋体" w:cs="宋体"/>
          <w:color w:val="auto"/>
          <w:sz w:val="28"/>
          <w:szCs w:val="28"/>
          <w:lang w:eastAsia="zh-CN"/>
        </w:rPr>
        <w:t>年第</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期乐东县地区建设</w:t>
      </w:r>
      <w:r>
        <w:rPr>
          <w:rFonts w:hint="eastAsia" w:ascii="宋体" w:hAnsi="宋体" w:eastAsia="宋体" w:cs="宋体"/>
          <w:color w:val="auto"/>
          <w:sz w:val="28"/>
          <w:szCs w:val="28"/>
        </w:rPr>
        <w:t>工</w:t>
      </w:r>
      <w:r>
        <w:rPr>
          <w:rFonts w:hint="eastAsia" w:ascii="宋体" w:hAnsi="宋体" w:eastAsia="宋体" w:cs="宋体"/>
          <w:color w:val="auto"/>
          <w:sz w:val="28"/>
          <w:szCs w:val="28"/>
          <w:lang w:val="en-US" w:eastAsia="zh-CN"/>
        </w:rPr>
        <w:t>程主要材料参考价，其他材料按市场价计算；</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3、海南省建设标准定额站颁布的其他有关工程预（结）算的文件。</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三、本</w:t>
      </w:r>
      <w:r>
        <w:rPr>
          <w:rFonts w:hint="eastAsia" w:ascii="宋体" w:hAnsi="宋体" w:eastAsia="宋体" w:cs="宋体"/>
          <w:color w:val="auto"/>
          <w:sz w:val="28"/>
          <w:szCs w:val="28"/>
          <w:lang w:eastAsia="zh-CN"/>
        </w:rPr>
        <w:t>预</w:t>
      </w:r>
      <w:r>
        <w:rPr>
          <w:rFonts w:hint="eastAsia" w:ascii="宋体" w:hAnsi="宋体" w:eastAsia="宋体" w:cs="宋体"/>
          <w:color w:val="auto"/>
          <w:sz w:val="28"/>
          <w:szCs w:val="28"/>
        </w:rPr>
        <w:t>算书计价范围为1、施工图及相关图集等；2、建设工程相关费用；详见汇总表。</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四、计价说明：</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firstLine="560" w:firstLineChars="200"/>
        <w:jc w:val="left"/>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sz w:val="28"/>
          <w:szCs w:val="28"/>
        </w:rPr>
        <w:t xml:space="preserve"> 1、</w:t>
      </w:r>
      <w:r>
        <w:rPr>
          <w:rFonts w:hint="eastAsia" w:ascii="宋体" w:hAnsi="宋体" w:eastAsia="宋体" w:cs="宋体"/>
          <w:color w:val="auto"/>
          <w:kern w:val="2"/>
          <w:sz w:val="28"/>
          <w:szCs w:val="28"/>
          <w:lang w:val="en-US" w:eastAsia="zh-CN" w:bidi="ar"/>
        </w:rPr>
        <w:t>根据2022年03月28日海南省住房和城乡建设厅办公室发布的（琼建规{2022}3号文件规定，1、2017年以后印发的海南省建筑、安装、市政、园林绿化、装配式、综合管廊、绿色建筑、防护密闭等工程综合定额，其建筑工人定额人工单价由现行的135元/工日调至145元/工日。2、2015年印发的</w:t>
      </w:r>
      <w:r>
        <w:rPr>
          <w:rFonts w:hint="eastAsia" w:ascii="宋体" w:hAnsi="宋体" w:eastAsia="宋体" w:cs="宋体"/>
          <w:color w:val="auto"/>
          <w:kern w:val="2"/>
          <w:sz w:val="28"/>
          <w:szCs w:val="28"/>
          <w:lang w:val="en-US" w:eastAsia="zh-CN" w:bidi="ar-SA"/>
        </w:rPr>
        <w:t>《海南省装饰装修工程综合定额》，其定额人工费乘以系数1.27计算；</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 xml:space="preserve"> 2、</w:t>
      </w:r>
      <w:r>
        <w:rPr>
          <w:rFonts w:hint="eastAsia" w:ascii="宋体" w:hAnsi="宋体" w:eastAsia="宋体" w:cs="宋体"/>
          <w:color w:val="auto"/>
          <w:sz w:val="28"/>
          <w:szCs w:val="28"/>
          <w:lang w:bidi="ar"/>
        </w:rPr>
        <w:t>根据20</w:t>
      </w:r>
      <w:r>
        <w:rPr>
          <w:rFonts w:hint="eastAsia" w:ascii="宋体" w:hAnsi="宋体" w:eastAsia="宋体" w:cs="宋体"/>
          <w:color w:val="auto"/>
          <w:sz w:val="28"/>
          <w:szCs w:val="28"/>
          <w:lang w:val="en-US" w:eastAsia="zh-CN" w:bidi="ar"/>
        </w:rPr>
        <w:t>21</w:t>
      </w:r>
      <w:r>
        <w:rPr>
          <w:rFonts w:hint="eastAsia" w:ascii="宋体" w:hAnsi="宋体" w:eastAsia="宋体" w:cs="宋体"/>
          <w:color w:val="auto"/>
          <w:sz w:val="28"/>
          <w:szCs w:val="28"/>
          <w:lang w:bidi="ar"/>
        </w:rPr>
        <w:t>年0</w:t>
      </w:r>
      <w:r>
        <w:rPr>
          <w:rFonts w:hint="eastAsia" w:ascii="宋体" w:hAnsi="宋体" w:eastAsia="宋体" w:cs="宋体"/>
          <w:color w:val="auto"/>
          <w:sz w:val="28"/>
          <w:szCs w:val="28"/>
          <w:lang w:val="en-US" w:eastAsia="zh-CN" w:bidi="ar"/>
        </w:rPr>
        <w:t>2</w:t>
      </w:r>
      <w:r>
        <w:rPr>
          <w:rFonts w:hint="eastAsia" w:ascii="宋体" w:hAnsi="宋体" w:eastAsia="宋体" w:cs="宋体"/>
          <w:color w:val="auto"/>
          <w:sz w:val="28"/>
          <w:szCs w:val="28"/>
          <w:lang w:bidi="ar"/>
        </w:rPr>
        <w:t>月</w:t>
      </w:r>
      <w:r>
        <w:rPr>
          <w:rFonts w:hint="eastAsia" w:ascii="宋体" w:hAnsi="宋体" w:eastAsia="宋体" w:cs="宋体"/>
          <w:color w:val="auto"/>
          <w:sz w:val="28"/>
          <w:szCs w:val="28"/>
          <w:lang w:val="en-US" w:eastAsia="zh-CN" w:bidi="ar"/>
        </w:rPr>
        <w:t>03</w:t>
      </w:r>
      <w:r>
        <w:rPr>
          <w:rFonts w:hint="eastAsia" w:ascii="宋体" w:hAnsi="宋体" w:eastAsia="宋体" w:cs="宋体"/>
          <w:color w:val="auto"/>
          <w:sz w:val="28"/>
          <w:szCs w:val="28"/>
          <w:lang w:bidi="ar"/>
        </w:rPr>
        <w:t>日海南省住房和城乡建设厅办公室发布的（琼建</w:t>
      </w:r>
      <w:r>
        <w:rPr>
          <w:rFonts w:hint="eastAsia" w:ascii="宋体" w:hAnsi="宋体" w:eastAsia="宋体" w:cs="宋体"/>
          <w:color w:val="auto"/>
          <w:sz w:val="28"/>
          <w:szCs w:val="28"/>
          <w:lang w:eastAsia="zh-CN" w:bidi="ar"/>
        </w:rPr>
        <w:t>标</w:t>
      </w:r>
      <w:r>
        <w:rPr>
          <w:rFonts w:hint="eastAsia" w:ascii="宋体" w:hAnsi="宋体" w:eastAsia="宋体" w:cs="宋体"/>
          <w:color w:val="auto"/>
          <w:sz w:val="28"/>
          <w:szCs w:val="28"/>
          <w:lang w:bidi="ar"/>
        </w:rPr>
        <w:t>定</w:t>
      </w:r>
      <w:r>
        <w:rPr>
          <w:rFonts w:hint="eastAsia" w:ascii="宋体" w:hAnsi="宋体" w:eastAsia="宋体" w:cs="宋体"/>
          <w:color w:val="auto"/>
          <w:sz w:val="28"/>
          <w:szCs w:val="28"/>
          <w:lang w:eastAsia="zh-CN" w:bidi="ar"/>
        </w:rPr>
        <w:t>函</w:t>
      </w:r>
      <w:r>
        <w:rPr>
          <w:rFonts w:hint="eastAsia" w:ascii="宋体" w:hAnsi="宋体" w:eastAsia="宋体" w:cs="宋体"/>
          <w:color w:val="auto"/>
          <w:sz w:val="28"/>
          <w:szCs w:val="28"/>
          <w:lang w:bidi="ar"/>
        </w:rPr>
        <w:t>{20</w:t>
      </w:r>
      <w:r>
        <w:rPr>
          <w:rFonts w:hint="eastAsia" w:ascii="宋体" w:hAnsi="宋体" w:eastAsia="宋体" w:cs="宋体"/>
          <w:color w:val="auto"/>
          <w:sz w:val="28"/>
          <w:szCs w:val="28"/>
          <w:lang w:val="en-US" w:eastAsia="zh-CN" w:bidi="ar"/>
        </w:rPr>
        <w:t>21</w:t>
      </w:r>
      <w:r>
        <w:rPr>
          <w:rFonts w:hint="eastAsia" w:ascii="宋体" w:hAnsi="宋体" w:eastAsia="宋体" w:cs="宋体"/>
          <w:color w:val="auto"/>
          <w:sz w:val="28"/>
          <w:szCs w:val="28"/>
          <w:lang w:bidi="ar"/>
        </w:rPr>
        <w:t>}</w:t>
      </w:r>
      <w:r>
        <w:rPr>
          <w:rFonts w:hint="eastAsia" w:ascii="宋体" w:hAnsi="宋体" w:eastAsia="宋体" w:cs="宋体"/>
          <w:color w:val="auto"/>
          <w:sz w:val="28"/>
          <w:szCs w:val="28"/>
          <w:lang w:val="en-US" w:eastAsia="zh-CN" w:bidi="ar"/>
        </w:rPr>
        <w:t>14</w:t>
      </w:r>
      <w:r>
        <w:rPr>
          <w:rFonts w:hint="eastAsia" w:ascii="宋体" w:hAnsi="宋体" w:eastAsia="宋体" w:cs="宋体"/>
          <w:color w:val="auto"/>
          <w:sz w:val="28"/>
          <w:szCs w:val="28"/>
          <w:lang w:bidi="ar"/>
        </w:rPr>
        <w:t>号文件规定，《2011海南省建设工程计价定额》(房屋建筑与装饰工程、市政工程、太阳能热水系统工程、施工机械台班单  价)、《2008海南省安装工程综合定额》、《2013海南省仿古建筑与园林绿化综合定额》、《2013海南省党政机关办公用房维修定额》《土建工程、安装工程)、《2013海南省市政路灯养护维修定额》、《2014海南省市政设施养护维修  工程定额》、《2015海南省房屋修缮与抗震加固综合定额》，人工单价日调整为1</w:t>
      </w:r>
      <w:r>
        <w:rPr>
          <w:rFonts w:hint="eastAsia" w:ascii="宋体" w:hAnsi="宋体" w:eastAsia="宋体" w:cs="宋体"/>
          <w:color w:val="auto"/>
          <w:sz w:val="28"/>
          <w:szCs w:val="28"/>
          <w:lang w:val="en-US" w:eastAsia="zh-CN" w:bidi="ar"/>
        </w:rPr>
        <w:t>04</w:t>
      </w:r>
      <w:r>
        <w:rPr>
          <w:rFonts w:hint="eastAsia" w:ascii="宋体" w:hAnsi="宋体" w:eastAsia="宋体" w:cs="宋体"/>
          <w:color w:val="auto"/>
          <w:sz w:val="28"/>
          <w:szCs w:val="28"/>
          <w:lang w:bidi="ar"/>
        </w:rPr>
        <w:t>元/工日</w:t>
      </w:r>
      <w:r>
        <w:rPr>
          <w:rFonts w:hint="eastAsia" w:ascii="宋体" w:hAnsi="宋体" w:eastAsia="宋体" w:cs="宋体"/>
          <w:color w:val="auto"/>
          <w:sz w:val="28"/>
          <w:szCs w:val="28"/>
          <w:lang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eastAsia="宋体" w:cs="宋体"/>
          <w:color w:val="auto"/>
          <w:kern w:val="2"/>
          <w:sz w:val="28"/>
          <w:szCs w:val="28"/>
          <w:lang w:val="en-US" w:eastAsia="zh-CN" w:bidi="ar"/>
        </w:rPr>
        <w:t>根据海南省住房和城乡建设厅（琼建定[2017]218号）文件，关于颁发2017《海南省房屋建筑与装饰工程综合定额》、《海南省安装工程综合定额》、《海南省建设工程施工机械台班单价》、《海南省建设工程施工仪器仪表台班单价》的通知；</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根据海南省住房和城乡建设厅关于印发《关于调整海南省建筑工程增值税税率的通知》（琼建定【2019】100号）</w:t>
      </w:r>
      <w:r>
        <w:rPr>
          <w:rFonts w:hint="eastAsia" w:ascii="宋体" w:hAnsi="宋体" w:eastAsia="宋体" w:cs="宋体"/>
          <w:color w:val="auto"/>
          <w:sz w:val="28"/>
          <w:szCs w:val="28"/>
        </w:rPr>
        <w:t>；</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、本预算书安全文明施工费（元）为措施项目费中的安全防护、文明施工基本费及安全防护、文明施工浮动费；规费为社保费、危险作业意外伤害保险费；</w:t>
      </w:r>
    </w:p>
    <w:p>
      <w:pPr>
        <w:pStyle w:val="9"/>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ind w:left="0" w:leftChars="0" w:right="0" w:firstLine="560" w:firstLineChars="200"/>
        <w:jc w:val="lef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w:t>
      </w:r>
      <w:r>
        <w:rPr>
          <w:rFonts w:hint="eastAsia" w:ascii="宋体" w:hAnsi="宋体" w:eastAsia="宋体" w:cs="宋体"/>
          <w:color w:val="auto"/>
          <w:kern w:val="2"/>
          <w:sz w:val="28"/>
          <w:szCs w:val="28"/>
          <w:lang w:val="en-US" w:eastAsia="zh-CN" w:bidi="ar-SA"/>
        </w:rPr>
        <w:t>弃土运距10km以内，渣土处理投标单位自行考虑。</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五、本工程</w:t>
      </w:r>
      <w:r>
        <w:rPr>
          <w:rFonts w:hint="eastAsia" w:ascii="宋体" w:hAnsi="宋体" w:eastAsia="宋体" w:cs="宋体"/>
          <w:color w:val="auto"/>
          <w:sz w:val="28"/>
          <w:szCs w:val="28"/>
          <w:lang w:eastAsia="zh-CN"/>
        </w:rPr>
        <w:t>预</w:t>
      </w:r>
      <w:r>
        <w:rPr>
          <w:rFonts w:hint="eastAsia" w:ascii="宋体" w:hAnsi="宋体" w:eastAsia="宋体" w:cs="宋体"/>
          <w:color w:val="auto"/>
          <w:sz w:val="28"/>
          <w:szCs w:val="28"/>
        </w:rPr>
        <w:t>算书可用于报建、招投标、投资估算、工程进度拨款；实际造价应以竣工结算为准。</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六、</w:t>
      </w:r>
      <w:r>
        <w:rPr>
          <w:rFonts w:hint="eastAsia" w:ascii="宋体" w:hAnsi="宋体" w:eastAsia="宋体" w:cs="宋体"/>
          <w:color w:val="auto"/>
          <w:sz w:val="28"/>
          <w:szCs w:val="28"/>
        </w:rPr>
        <w:t>清单投标报价说明：</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1、投标报价应按招标文件要求填写；</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工程量清单中所填入的综合单价和合价，应包括人工费、材料费、机械费、其他直接费、间接费、有关文件规定的调价、利润、税金以及现行取费中的有关费用、材料的价差以及采用固定价格的工程所测算的风险金等全部费用；</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3、工程量清单与计价表中列明的所有需要填写的单价和合价，投标人均应填写，未填写的单价和合价，视为此项费用已包含在工程量清单的其他单价和合价中；</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4、投标人应参照海南省相关计价规定、企业定额或市场价格自主报价；</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5、投标报价要求提供工程量清单综合单价分析表，主要材料设备价格表，其他项目清单计价表要求提供明细；</w:t>
      </w:r>
    </w:p>
    <w:p>
      <w:pPr>
        <w:keepNext w:val="0"/>
        <w:keepLines w:val="0"/>
        <w:pageBreakBefore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6、投标报价的单价将作为今后设计变更、增减项目的相应综合单价；</w:t>
      </w:r>
    </w:p>
    <w:p>
      <w:pPr>
        <w:pStyle w:val="2"/>
        <w:keepNext w:val="0"/>
        <w:keepLines w:val="0"/>
        <w:pageBreakBefore w:val="0"/>
        <w:kinsoku/>
        <w:wordWrap/>
        <w:overflowPunct/>
        <w:topLinePunct w:val="0"/>
        <w:autoSpaceDE/>
        <w:autoSpaceDN/>
        <w:bidi w:val="0"/>
        <w:adjustRightInd/>
        <w:snapToGrid/>
        <w:spacing w:afterLines="0"/>
        <w:ind w:left="0" w:leftChars="0" w:firstLine="560" w:firstLineChars="200"/>
        <w:jc w:val="left"/>
        <w:textAlignment w:val="auto"/>
        <w:rPr>
          <w:rFonts w:hint="eastAsia"/>
          <w:color w:val="auto"/>
          <w:lang w:val="en-US" w:eastAsia="zh-CN"/>
        </w:rPr>
        <w:sectPr>
          <w:pgSz w:w="11906" w:h="16838"/>
          <w:pgMar w:top="1440" w:right="1531" w:bottom="1440" w:left="1531" w:header="1134" w:footer="567" w:gutter="0"/>
          <w:pgNumType w:fmt="decimal"/>
          <w:cols w:space="720" w:num="1"/>
          <w:docGrid w:type="lines" w:linePitch="315" w:charSpace="0"/>
        </w:sect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投标报价</w:t>
      </w:r>
      <w:r>
        <w:rPr>
          <w:rFonts w:hint="eastAsia" w:ascii="宋体" w:hAnsi="宋体" w:eastAsia="宋体" w:cs="宋体"/>
          <w:color w:val="auto"/>
          <w:sz w:val="28"/>
          <w:szCs w:val="28"/>
          <w:lang w:eastAsia="zh-CN"/>
        </w:rPr>
        <w:t>预算中</w:t>
      </w:r>
      <w:r>
        <w:rPr>
          <w:rFonts w:hint="eastAsia" w:ascii="宋体" w:hAnsi="宋体" w:eastAsia="宋体" w:cs="宋体"/>
          <w:color w:val="auto"/>
          <w:sz w:val="28"/>
          <w:szCs w:val="28"/>
        </w:rPr>
        <w:t>投标人应根据工程量清单进行报价，其报价中应包含投标人结合自身施工经验综合考虑各种施工工艺、专项工程施工风险费用。</w:t>
      </w:r>
    </w:p>
    <w:p>
      <w:pPr>
        <w:keepNext w:val="0"/>
        <w:keepLines w:val="0"/>
        <w:pageBreakBefore w:val="0"/>
        <w:widowControl w:val="0"/>
        <w:kinsoku/>
        <w:wordWrap/>
        <w:overflowPunct/>
        <w:topLinePunct w:val="0"/>
        <w:autoSpaceDE/>
        <w:autoSpaceDN/>
        <w:bidi w:val="0"/>
        <w:adjustRightInd/>
        <w:snapToGrid/>
        <w:ind w:left="0" w:leftChars="0" w:firstLine="964" w:firstLineChars="300"/>
        <w:jc w:val="center"/>
        <w:textAlignment w:val="auto"/>
        <w:outlineLvl w:val="1"/>
        <w:rPr>
          <w:rFonts w:hint="eastAsia"/>
          <w:b/>
          <w:bCs/>
          <w:color w:val="auto"/>
        </w:rPr>
      </w:pPr>
      <w:bookmarkStart w:id="3" w:name="_Toc32531"/>
      <w:r>
        <w:rPr>
          <w:rFonts w:hint="eastAsia" w:ascii="Times New Roman" w:hAnsi="Times New Roman" w:eastAsia="宋体" w:cs="Times New Roman"/>
          <w:b/>
          <w:bCs/>
          <w:color w:val="auto"/>
          <w:sz w:val="32"/>
          <w:szCs w:val="32"/>
          <w:lang w:val="en-US" w:eastAsia="zh-CN"/>
        </w:rPr>
        <w:t>第二部分</w:t>
      </w:r>
      <w:r>
        <w:rPr>
          <w:rFonts w:hint="eastAsia"/>
          <w:b/>
          <w:bCs/>
          <w:color w:val="auto"/>
          <w:sz w:val="32"/>
          <w:szCs w:val="32"/>
        </w:rPr>
        <w:t>工程量清单</w:t>
      </w:r>
      <w:bookmarkEnd w:id="3"/>
    </w:p>
    <w:tbl>
      <w:tblPr>
        <w:tblStyle w:val="10"/>
        <w:tblW w:w="98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05"/>
        <w:gridCol w:w="1995"/>
        <w:gridCol w:w="1680"/>
        <w:gridCol w:w="1395"/>
        <w:gridCol w:w="1050"/>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3300" w:type="dxa"/>
            <w:gridSpan w:val="2"/>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（清-表3）</w:t>
            </w:r>
          </w:p>
        </w:tc>
        <w:tc>
          <w:tcPr>
            <w:tcW w:w="3075" w:type="dxa"/>
            <w:gridSpan w:val="2"/>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495" w:type="dxa"/>
            <w:gridSpan w:val="2"/>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9870" w:type="dxa"/>
            <w:gridSpan w:val="6"/>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单位工程招标控制价汇总表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3300" w:type="dxa"/>
            <w:gridSpan w:val="2"/>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3075" w:type="dxa"/>
            <w:gridSpan w:val="2"/>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3495" w:type="dxa"/>
            <w:gridSpan w:val="2"/>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3675"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汇总内容</w:t>
            </w:r>
          </w:p>
        </w:tc>
        <w:tc>
          <w:tcPr>
            <w:tcW w:w="2445"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c>
          <w:tcPr>
            <w:tcW w:w="2445" w:type="dxa"/>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分部分项工程费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乐东县黄流镇中心学校空调高低压线配电线路改造项目</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邵逸夫小学空调高低压线配电线路改造项目</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施工单价措施项目费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施工总价措施项目费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其中：安全文明施工费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其中：雨季施工增加费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其中：夜间施工增加费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其他项目费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其中：暂列金额</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其中：暂估价</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其中：计日工</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其中：总承包服务费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其中：社保费</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w:t>
            </w: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税金</w:t>
            </w: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05"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367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4980" w:type="dxa"/>
            <w:gridSpan w:val="3"/>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招标控制价合计=一+二+三+四+五</w:t>
            </w:r>
          </w:p>
        </w:tc>
        <w:tc>
          <w:tcPr>
            <w:tcW w:w="2445"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445"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9870" w:type="dxa"/>
            <w:gridSpan w:val="6"/>
            <w:tcBorders>
              <w:top w:val="nil"/>
              <w:left w:val="nil"/>
              <w:bottom w:val="nil"/>
              <w:right w:val="nil"/>
            </w:tcBorders>
            <w:shd w:val="clear" w:color="FFFFFF" w:fill="FFFFFF"/>
            <w:noWrap w:val="0"/>
            <w:vAlign w:val="top"/>
          </w:tcPr>
          <w:p>
            <w:pPr>
              <w:keepNext w:val="0"/>
              <w:keepLines w:val="0"/>
              <w:widowControl/>
              <w:suppressLineNumbers w:val="0"/>
              <w:ind w:firstLine="0" w:firstLineChars="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注：本表适用于单位工程招标控制价，如无单位工程划分，单项工程也使用本表汇总。</w:t>
            </w:r>
          </w:p>
        </w:tc>
      </w:tr>
    </w:tbl>
    <w:p>
      <w:pPr>
        <w:bidi w:val="0"/>
        <w:ind w:left="0" w:leftChars="0" w:firstLine="0" w:firstLineChars="0"/>
        <w:jc w:val="center"/>
        <w:rPr>
          <w:rFonts w:hint="eastAsia"/>
          <w:color w:val="auto"/>
          <w:lang w:val="en-US" w:eastAsia="zh-CN"/>
        </w:rPr>
      </w:pPr>
    </w:p>
    <w:p>
      <w:pPr>
        <w:bidi w:val="0"/>
        <w:ind w:left="0" w:leftChars="0" w:firstLine="0" w:firstLineChars="0"/>
        <w:jc w:val="center"/>
        <w:rPr>
          <w:rFonts w:hint="eastAsia"/>
          <w:color w:val="auto"/>
          <w:lang w:val="en-US" w:eastAsia="zh-CN"/>
        </w:rPr>
      </w:pPr>
    </w:p>
    <w:tbl>
      <w:tblPr>
        <w:tblStyle w:val="10"/>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1"/>
        <w:gridCol w:w="1084"/>
        <w:gridCol w:w="1629"/>
        <w:gridCol w:w="2751"/>
        <w:gridCol w:w="399"/>
        <w:gridCol w:w="495"/>
        <w:gridCol w:w="822"/>
        <w:gridCol w:w="451"/>
        <w:gridCol w:w="426"/>
        <w:gridCol w:w="878"/>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整个项目</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乐东县黄流镇中心学校空调高低压线配电线路改造项目</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电源引接架组部分（高计、真空）</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030410001001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施工定位 单杆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1.名称:施工定位 单杆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1.施工定位</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2.电杆组立</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3.土（石）方挖填</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4.底盘、拉盘、卡盘安装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5.电杆防腐</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6.拉线制作、安装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7.现浇基础、基础垫层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8.工地运输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030410001002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运输费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1.电杆，金具、铁件、预制主材运输；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2.人工运输；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3.汽车运输；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030410001003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电杆组立</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1.名称:水泥电杆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2.材质:水泥杆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3.规格:BY-Z-190×12m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1.施工定位</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2.电杆组立</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3.土（石）方挖填</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4.底盘、拉盘、卡盘安装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5.电杆防腐</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6.拉线制作、安装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7.现浇基础、基础垫层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8.工地运输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080802009001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电连接</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1.名称:10kV线路带电作业</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2.类型:带电作业</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3.位置:T接杆处</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030402006001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隔离开关</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1.名称:隔离开关</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2.型号:GW9-12/630A</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3.电压等级（kV):10KV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4.接线端子材质、规格:按图纸及规范要求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1.支撑架安装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2.本体安装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3.焊压接线端子、接线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4.补刷（喷）油漆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030402010001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避雷器</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1.名称:避雷器</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2.型号:HY5WS-17/50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3.电压等级:10KV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1.本体安装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030402002001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真空断路器</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1.名称:真空断路器</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 ZW(32)-12/630（带重合功能）</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1.本体安装、调试</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2.基础型钢制作、安装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3.补刷(喷)油漆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080705001001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系统调试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1.名称:输配电装置系统调试</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2.型号:带断路器</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3.电压等级(kV):10kV以下</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1.系统调试</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030410002001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横担组装</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1.名称:杆上设备及台架安装金具PS-15T </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3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030404017001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配电箱</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1.名称:高压户外计量装置</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1.本体安装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2.基础型钢制作、安装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3.补刷（喷)油漆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030410004001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三相多功能表</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1.名称:三相多功能表 </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2.工作内容:支撑架安装、本体安装、焊压接线端子、接线、补刷（喷）油漆、接地</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3.满足验收要求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080901013001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系统调试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1.类别:三相多功能表 调试</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030410002002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横担组装</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1.名称:横担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2.电压等级（kV):10KV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3.接线端子材质、规格:∠63×6×1200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1.支撑架安装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2.本体安装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3.焊压接线端子、接线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4.补刷（喷）油漆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030410002003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横担组装</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1.名称:横担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2.电压等级（kV):10KV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3.接线端子材质、规格:∠63×6×910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1.支撑架安装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2.杆上安装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3.焊压接线端子、接线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4.补刷（喷）油漆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030410002004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横担组装</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1.名称:横担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2.电压等级（kV):10KV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3.接线端子材质、规格:∠63×6×1500</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4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1.支撑架安装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2.本体安装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3.焊压接线端子、接线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4.补刷（喷）油漆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斜撑抱箍</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1.名称：斜撑抱箍</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2.规格：-60×6×D260、-60X6Xφ260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030410002005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横担组装</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1.名称:横担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2.电压等级（kV):10KV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3.接线端子材质、规格:∠63×6×1500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1.支撑架安装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2.本体安装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3.焊压接线端子、接线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4.补刷（喷）油漆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030410002006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横担组装</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1.名称:横担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2.电压等级（kV):10KV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3.接线端子材质、规格:∠70×7×1500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1.支撑架安装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2.本体安装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3.焊压接线端子、接线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4.补刷（喷）油漆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斜撑抱箍</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1.名称：斜撑抱箍</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2.规格：-60×6×D290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斜撑抱箍</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1.名称：斜撑抱箍</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2.规格：-60×6×D330</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5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030609001001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钢管</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1.名称:电缆保护槽钢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2.规格:DN125</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3.材质:槽钢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1.本体工程安装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双合抱箍</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1.名称：双合抱箍</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2.规格：-60×6×D340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04B005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双合抱箍</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1.名称：双合抱箍</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2.规格：-60×6×D360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080807009001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支架、吊架</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1.名称：槽钢支架</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2.规格：［10＝700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隔离开关底座</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1.名称：隔离开关底座</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2.规格：－60×6×220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隔离开关底座</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1.名称：隔离开关底座</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2.规格：－60×6×350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04B008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扁铁</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1.名称：扁铁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2.规格：-4X40X400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1.接地安装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04B009</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铜铝过渡设备线夹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1.名称：铜铝过渡设备线夹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2.规格：</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6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SLG-1(2,3.4)B</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030410003001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导线架设</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1.名称:导线架设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2.规格:JKLYJ-70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1.接火点引接导线架设</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km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04B010</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螺栓</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1.名称：螺栓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2.规格：M16×360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04B011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螺栓</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1.名称：螺栓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2.规格：M16×340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04B012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螺栓</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1.名称：螺栓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2.规格：M16×280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04B013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螺栓</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1.名称：螺栓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2.规格：M16×80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04B014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螺栓</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1.名称：螺栓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2.规格：M16×45</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04B015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并沟线夹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1.名称：安普线夹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2.规格：AMP-70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030409001001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接地极</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1.名称:角钢接地极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2.材质:镀锌角钢</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7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3.规格:∠63×6×2500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4.土质:普通土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1.接地极（板、桩)制作、安装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2.基础接地网安装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3.补刷（喷)油漆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030409002001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接地母线</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1.名称:接地母线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2.材质:镀锌圆钢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3.规格:φ12</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4.安装部位:室外埋地敷</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1.接地母线制作、安装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2.补刷（喷)油漆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030409002002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接地母线</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1.名称:接地母线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2.材质:镀锌圆钢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4.安装部位:室外埋地敷</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1.接地母线制作、安装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2.补刷（喷)油漆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线路部分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030408001001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1.名称:电力电缆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2.规格:YJV22-8.7/15kV -3×70mm2</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3.敷设方式、部位:直埋敷设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1.揭（盖）盖板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2.电缆敷设</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030410003002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导线架设</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1.名称:架空线缆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2.型号、规格:JKLYJ-10-70mm2</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3.地形:平地</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4.工作内容:金具安装,挂卸滑车、放线、连</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km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0.03</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8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接、架线、紧线、调整弧垂、绑扎</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5.满足验收要求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030408006001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电力电缆头</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1.名称：冷缩型电力电缆头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2.型号：户外10KV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3.规格:3*70mm2</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1.电力电缆头制作</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2.电力电缆头、接线鼻安装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030408006002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电力电缆头</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1.名称：冷缩型电力电缆头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2.型号：户内10KV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3.规格:3*70mm2</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1.电力电缆头制作</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2.电力电缆头、接线鼻安装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030411001001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配管</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1.名称:MPP管</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2.材质:MPP</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3.规格:MPPφ160*8</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1.预留沟槽</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2.钢索架设（拉紧装置安装）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3.电线管路敷设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030409002003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接地母线</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1.名称:接地母线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2.材质:BV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3.规格:0.5-35</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4.安装部位:户外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1.接地母线制作、安装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030414015001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电缆试验</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1.名称:电缆试验</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2.电压等级(kV):10kV</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次</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9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630kVA箱变部分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030402018001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组合型成套箱式变电站</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1.名称:组合型欧式成套箱式变电站</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2.型号SCB-11/630kVA终端型（带负控分支装置）</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3.容量（kV·A):630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4.电压（kV):10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5.组合形式:欧式</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6.基础规格、浇筑材质:详见设计图纸</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040501002001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钢管</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1.垫层、基础材质及厚度:设备基础槽钢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2.材质及规格:槽钢[10</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030411001002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配管</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1.名称:mpp管φ160mm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2.材质:mpp</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3.规格:MPPφ160*8</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1.预留沟槽</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2.钢索架设（拉紧装置安装）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3.电线管路敷设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04B016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电缆标识带</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1.名称：电缆标识带</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2.本体工程安装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米</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030408010001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电缆标志牌</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1.名称:地面警示标志桩</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1.本体安装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050307009001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标志牌</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1.材料种类、规格:10kV进线相序牌</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1.本体安装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050307009002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标志牌</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1.名称:10kV电缆头挂牌</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1.本体安装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04B017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铜端子</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1.名称：铜端子</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2.规格：DTL-70</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10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050307009003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标志牌</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1.名称:警示牌、箱变运行管理牌</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1.本体安装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030408010002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防火涂料</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1.名称:密封泥</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2.材质:防火堵料</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3.部位:箱变</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kg</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030410004002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三相多功能表</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1.名称:三相多功能表 </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2.工作内容:支撑架安装、本体安装、焊压接线端子、接线、补刷（喷）油漆、接地</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3.满足验收要求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080901013002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系统调试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1.类别:三相电度表 调试</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030602001001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负荷管理终端安装</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1.名称:配变监测计量终端</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030409001002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接地极</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1.名称:角钢接地极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2.材质:镀锌角钢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3.规格:L50X5,L=2.5M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4.土质:普通土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1.接地极（板、桩)制作、安装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2.基础接地网安装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3.补刷（喷)油漆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030409002004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接地母线</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1.名称:接地母线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2.材质:镀锌圆钢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3.规格:Φ16</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4.安装部位:室外埋地敷</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1.接地母线制作、安装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2.补刷（喷)油漆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080808003001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接地引出装置</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1.名称:接地母线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2.材质:镀锌圆钢</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11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3.规格:Φ16,L=3000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4.安装部位:室外埋地敷</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1.接地母线制作、安装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2.补刷（喷)油漆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030409001003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接地极</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1.名称:户外接地母线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2.材质:镀锌扁钢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3.规格:—40X4X150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1.接地母线制作、安装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2.补刷（喷)油漆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030414011001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接地装置</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1.名称:接地装置</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2.类别:独立接地装置系统测试</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1.接地电阻测试</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030414002001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组合型成套箱式变电站系统调试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1.名称:组合型成套箱式变电站系统调试</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2.型号:1000KVA</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3.电压等级(kV):10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1.系统调试</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315-800kVA预装式箱式变电站基础(现浇式)(两侧井口)-两侧工井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010101002001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挖一般土方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1.土壤类别:综合考虑</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2.挖土类型:人工开挖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3.挖土深度:综合考虑</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4.弃土运距:10km以内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5.渣土处理：投标单位自行考虑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010101002002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挖一般土方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1.土壤类别:综合考虑</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2.挖土类型:机械开挖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3.挖土深度:综合考虑</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4.弃土运距:10km以内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5.渣土处理：投标单位</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12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自行考虑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060104006001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运输土石方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1.废弃料品种:石渣</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2.运距:综合考虑</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1.余方点装料运输至弃置点</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17.79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1.混凝土强度等级:C10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2.混凝土拌合料要求:商品砼</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3.泵送方式及费用:综合考虑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1.48</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041102001001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垫层模板</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1.构件类型:混凝土垫层模板</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010501006001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设备基础</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1.基础类型:设备基础</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2.混凝土强度等级:C25混凝土、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3.混凝土拌合料要求:商品砼</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4.泵送方式:综合考虑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15.31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041102002001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基础模板</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1.构件类型:设备基础模板</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27.24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011203001001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零星项目一般抹灰</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1、部位：基础墙墙内外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2、20厚防水砂浆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29.31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010807003001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金属百叶窗</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1.窗代号及洞口尺寸:600*200mm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2.框、扇材质:通风百叶窗</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3.安装钢丝网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010515001001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现浇构件钢筋</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 圆钢筋HPB300 直径≤φ18mm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010515001002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现浇构件钢筋</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 圆钢筋HPB300 直径≤φ10mm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010507006001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化粪池、检查井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1.名称：浇筑电缆井</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2.其他：未尽事宜详见设计图及验收规范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13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070205001001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浇筑混泥土盖板</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1.名称：浇筑混泥土盖板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2.其他：未尽事宜详见设计图及验收规范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块</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010401011001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(两侧井口)-两侧工井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座</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1.混凝土强度等级:C10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2.混凝土拌合料要求:商品砼</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3.泵送方式及费用:综合考虑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010501006002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设备基础</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1.基础类型:设备基础</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2.混凝土强度等级:C30混凝土、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3.混凝土拌合料要求:商品砼</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4.泵送方式:综合考虑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2.77</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010507006002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化粪池、检查井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1.名称：浇筑混泥土盖板制作安装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2.其他：未尽事宜详见设计图及验收规范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010515001003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现浇构件钢筋</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 圆钢筋HPB300 直径≤φ10mm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0.477</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010503004001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圈梁</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1.混凝土强度等级:C25</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2.混凝土拌和料要求:商品砼</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3.泵送方式:综合考虑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0.75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010515001004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现浇构件钢筋</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 圆钢筋HPB300 直径≤φ10mm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0.069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010515001005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现浇构件钢筋</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 圆钢筋HPB300 直径≤φ18mm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0.157</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010807003002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金属百叶窗</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1.窗代号及洞口尺寸:600*200mm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2.框、扇材质:通风百叶窗</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3.安装钢丝网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箱变围栏制作</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010607004001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金属网栏</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1.名称：800kVA箱变围</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14.72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14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栏</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2.型号：详见图纸</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1.箱变围栏</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高压线路敷设土建部分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010101003001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挖沟槽土方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1.土壤类别:一、二类土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2.挖土深度:2m以内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3.开挖类型：机械开挖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1.排地表水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2.土方开挖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3.围护（挡土板）及拆除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4.基底钎探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5.场内运输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4.18</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010101003002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挖沟槽土方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1.土壤类别:一、二类土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2.挖土深度:2m以内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3.开挖类型：人工开挖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1.排地表水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2.土方开挖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3.围护（挡土板）及拆除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4.基底钎探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5.场内运输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4.18</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1.混凝土强度等级:C10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2.混凝土拌合料要求:商品砼</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3.泵送方式及费用:综合考虑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1.07</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060212025001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回填土</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1.密实度要求:根据设计要求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2.填方材料品种:中砂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3.填方来源、运距:外购</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1.运输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2.回填</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3.压实</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1.07</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15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060212025002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回填土</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1.密实度要求:按设计要求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2.填方来源、运距:原土回填</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1.运输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2.回填</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3.压实</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040103002001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余方弃置</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1.废弃料品种:原土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2.运距:投标人自行考虑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041001001002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拆除路面</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1.材质:混凝土路面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2.厚度:180mm以内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1.拆除、清理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050402002001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现浇混凝土路面</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1.厚度:180mm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1.制作</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3.拆除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4.清理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5.刷隔离剂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6.材料运输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低压线路部分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030404017002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配电箱</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1.名称:户外配电总箱一进六出</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2.型号:详见系统图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3.安装方式:墙上明装，底边距地1.5m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030404017003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配电箱</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1.名称:户外配电总箱一进四出</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2.型号:详见系统图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3.安装方式:墙上明装，底边距地1.5m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030404017004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配电箱</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1.名称:户外配电总箱一进二出</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2.型号:详见系统图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3.安装方式:墙上明装，底边距地1.5m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16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030404017005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配电箱</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1.名称:教室空调户内箱一进二出</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2.型号:详见系统图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3.安装方式:墙上明装，底边距地1.5m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030404017006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配电箱</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1.名称:教师办公室空调户内箱一进二出</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2.型号:详见系统图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3.安装方式:墙上明装，底边距地1.5m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080807010001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接线盒</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1.名称:空调接线开关盒</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2.材质:塑料</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3.安装形式:明装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080601024001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光、电缆盒</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1.名称:电缆分线盒</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2.规格:0.4kV部分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3.型号:接头分线盒</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030408001002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1.名称:电力电缆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2.规格:YJV22-0.6/1kV-4×185+1×95</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3.材质:铜芯</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4.敷设方式、部位:穿管内敷设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5.其他：未尽事宜详见设计及验收规范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030408001003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1.名称:电力电缆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2.规格:YJV22-0.6/1kV-4X95+1X50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3.材质:铜芯</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4.敷设方式、部位:穿管内敷设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5.其他：未尽事宜详见设计及验收规范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030408001004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1.名称:电力电缆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2.规格:YJV22-0.6/1kV-4×70+1×35</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3.材质:铜芯</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4.敷设方式、部位:穿管内敷设</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17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5.其他：未尽事宜详见设计及验收规范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030408001006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1.名称:电力电缆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2.规格:YJV-0.6/1kV-4×25+1×16</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3.材质:铜芯</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4.敷设方式、部位:穿管内敷设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5.其他：未尽事宜详见设计及验收规范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256</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030408002003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控制电缆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1.名称:控制电缆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2.规格型号:ZR-BVR-4</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3.材质:铜芯软电缆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4.敷设方式、部位:分线盒至户内箱段用</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5.电压等级(kV):0.6kv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6.其他：未尽事宜详见设计及验收规范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7860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030408002004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控制电缆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1.名称:控制电缆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2.规格型号:ZR-BVR-10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3.材质:铜芯软电缆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4.敷设方式、部位:分线盒至户内箱段用</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5.电压等级(kV):0.6kv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6.其他：未尽事宜详见设计及验收规范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4734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030408006003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电力电缆头</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1.名称:电力电缆头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2.规格:4×185+1×95</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1.电力电缆头制作</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2.电力电缆头安装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030408006004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电力电缆头</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1.名称:电力电缆头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2.规格:4X95+1X50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1.电力电缆头制作</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2.电力电缆头安装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030408006005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电力电缆头</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1.名称:电力电缆头</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18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2.规格:4×70+1×35</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1.电力电缆头制作</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2.电力电缆头安装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030408006007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电力电缆头</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1.名称:电力电缆头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2.规格:4×25+1×16</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1.电力电缆头制作</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2.电力电缆头安装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050307009006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标志牌</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1.名称:电缆标志牌</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1.本体安装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030411001003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配管</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1.名称:mpp管φ160mm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2.材质:mpp</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3.规格:MPPφ160*8</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1.预留沟槽</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2.钢索架设（拉紧装置安装）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3.电线管路敷设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030411001016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配管</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1.名称:PVC管φ160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2.材质:PVC</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3.规格:C-PVC-Φ160mm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1.预留沟槽</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2.电缆管路敷设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030411001015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配管</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1.名称波纹管φ50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2.材质:DN</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3.规格:DNφ50mm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1.预留沟槽</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2.电缆管路敷设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19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030411001007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配管</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1.名称:PVC管φ25</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2.材质:PVC</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3.规格:C-PVC-Φ25mm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1.预留沟槽</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2.电缆管路敷设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2620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030413003001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打洞（孔）</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1.名称:楼板钻孔 </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1.本体安装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030408010003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防火涂料</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1.名称:密封泥</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2.材质:防火堵料</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3.部位:箱变</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kg</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030411003005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桥架</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1.名称:防火桥架</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2.型号:200*100*1</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3.规格:详见设计及验收规范</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4.材质:热镀锌线槽</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5.类型:桥架敷设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6.接地方式:详见设计及验收规范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080807009002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支架、吊架</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1.名称:L型托臂支架</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2.规格:铁件</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3.型号:详见设计及验收规范</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4.安装方式:详见设计及验收规范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030602001002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多功能表安装</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1.名称:多功能表</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2.型号:单相表</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3.规格:详见设计及验收规范</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4.功能:计量表计</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5.安装部位:详见设计及验收规范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080901013003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系统调试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1.类别:电箱表调试</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琼030503012001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抄表采集系统设备</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1.类别:预付费电表管理系统</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030404017007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配电箱</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1.名称:单相6表位电表箱</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2.型号:详见系统图</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20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3.安装方式:墙上明装，底边距地1.5m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04B018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铜端子</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1.名称：铜端子</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2.规格：DT-10、DT-4</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04B019</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螺栓</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1.名称：螺栓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2.规格：M12×120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030410004003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其他辅材及五金配件</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1.名称:其他辅材及五金配件</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030413003002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打洞（孔）</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1.名称:教室墙面开孔 </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1.本体安装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1层2列转角井 1座</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040504001001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1层2列转角井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1.名称：1层2列转角井</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2.砌筑材料品种、规格、强度等级：砖砌</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3.勾缝、抹面要求：M10水泥砂浆抹面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4..盖板材质、规格：预制钢筋砼盖板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5.规格型号：详见图纸</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1.垫层铺筑</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2.模板制作、安装、拆除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3.混凝土拌和、运输、浇筑、养护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4.砌筑、勾缝、抹面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5.井圈、井盖安装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6.盖板安装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7.防水、止水</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座</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1层2列三通井 1座</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040504001002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1层2列三通井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一、项目特征</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座</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21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1.名称：1层2列三通井</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2.砌筑材料品种、规格、强度等级：砖砌</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3.勾缝、抹面要求：M10水泥砂浆抹面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4..盖板材质、规格：预制钢筋砼盖板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5.规格型号：详见图纸</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1.垫层铺筑</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2.模板制作、安装、拆除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3.混凝土拌和、运输、浇筑、养护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4.砌筑、勾缝、抹面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5.井圈、井盖安装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6.盖板安装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7.防水、止水</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2层2列三通井 1座</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040504001005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2层2列三通井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1.名称：2层2列三通井</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2.砌筑材料品种、规格、强度等级：砖砌</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3.勾缝、抹面要求：M10水泥砂浆抹面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4..盖板材质、规格：预制钢筋砼盖板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5.规格型号：详见图纸</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1.垫层铺筑</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2.模板制作、安装、拆除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3.混凝土拌和、运输、浇筑、养护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4.砌筑、勾缝、抹面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5.井圈、井盖安装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6.盖板安装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7.防水、止水</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座</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2层2列转角井 1座</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040504001006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2层2列转角井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1.名称：2层2列转角井</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座</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22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2.砌筑材料品种、规格、强度等级：砖砌</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3.勾缝、抹面要求：M10水泥砂浆抹面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4..盖板材质、规格：预制钢筋砼盖板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5.规格型号：详见图纸</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1.垫层铺筑</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2.模板制作、安装、拆除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3.混凝土拌和、运输、浇筑、养护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4.砌筑、勾缝、抹面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5.井圈、井盖安装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6.盖板安装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7.防水、止水</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低压线路敷设土建部分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010101003003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挖沟槽土方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1.土壤类别:一、二类土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2.挖土深度:2m以内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3.开挖类型：机械开挖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1.排地表水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2.土方开挖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3.围护（挡土板）及拆除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4.基底钎探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5.场内运输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117.54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010101003004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挖沟槽土方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1.土壤类别:一、二类土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2.挖土深度:2m以内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3.开挖类型：人工开挖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1.排地表水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2.土方开挖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3.围护（挡土板）及拆除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4.基底钎探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5.场内运输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117.54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1.混凝土强度等级:C10</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29.93</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23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2.混凝土拌合料要求:商品砼</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3.泵送方式及费用:综合考虑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060212025003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回填土</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1.密实度要求:根据设计要求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2.填方材料品种:中砂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3.填方来源、运距:外购</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1.运输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2.回填</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3.压实</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29.93</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060212025004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回填土</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1.密实度要求:按设计要求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2.填方来源、运距:原土回填</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1.运输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2.回填</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3.压实</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87.04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040103002002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余方弃置</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1.废弃料品种:原土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2.运距:投标人自行考虑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041001001006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拆除路面</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1.材质:混凝土路面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2.厚度:180mm以内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1.拆除、清理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179.84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050402002003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现浇混凝土路面</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1.厚度:180mm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1.制作</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3.拆除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4.清理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5.刷隔离剂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6.材料运输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179.84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邵逸夫小学空调高低压线配电线路改造项目</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24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电源引接架组部分（高计、真空）</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030410001007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施工定位 单杆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1.名称:施工定位 单杆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1.施工定位</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2.电杆组立</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3.土（石）方挖填</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4.底盘、拉盘、卡盘安装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5.电杆防腐</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6.拉线制作、安装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7.现浇基础、基础垫层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8.工地运输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030410001008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运输费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1.电杆，金具、铁件、预制主材运输；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2.人工运输；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3.汽车运输；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030410001009</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电杆组立</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1.名称:水泥电杆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2.材质:水泥杆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3.规格:BY-Z-190×12m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1.施工定位</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2.电杆组立</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3.土（石）方挖填</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4.底盘、拉盘、卡盘安装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5.电杆防腐</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6.拉线制作、安装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7.现浇基础、基础垫层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8.工地运输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080802009003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电连接</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1.名称:10kV线路带电作业</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2.类型:带电作业</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3.位置:T接杆处</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030402006003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隔离开关</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1.名称:隔离开关</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2.型号:GW9-12/630A</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3.电压等级（kV):10KV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4.接线端子材质、规格:按图纸及规范要求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25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1.支撑架安装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2.本体安装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3.焊压接线端子、接线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4.补刷（喷）油漆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030402010003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避雷器</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1.名称:避雷器</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2.型号:HY5WS-17/50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3.电压等级:10KV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1.本体安装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030402002003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真空断路器</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1.名称:真空断路器</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 ZW(32)-12/630（带重合功能）</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1.本体安装、调试</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2.基础型钢制作、安装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3.补刷(喷)油漆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080705001003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系统调试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1.名称:输配电装置系统调试</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2.型号:带断路器</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3.电压等级(kV):10kV以下</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1.系统调试</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030410002013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横担组装</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1.名称:杆上设备及台架安装金具PS-15T </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030404017017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配电箱</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1.名称:高压户外计量装置</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1.本体安装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2.基础型钢制作、安装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26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3.补刷（喷)油漆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030410004007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三相多功能表</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1.名称:三相多功能表 </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2.工作内容:支撑架安装、本体安装、焊压接线端子、接线、补刷（喷）油漆、接地</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3.满足验收要求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080901013007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系统调试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1.类别:三相多功能表 调试</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030410002014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横担组装</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1.名称:横担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2.电压等级（kV):10KV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3.接线端子材质、规格:∠63×6×1200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1.支撑架安装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2.本体安装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3.焊压接线端子、接线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4.补刷（喷）油漆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030410002015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横担组装</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1.名称:横担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2.电压等级（kV):10KV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3.接线端子材质、规格:∠63×6×910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1.支撑架安装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2.杆上安装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3.焊压接线端子、接线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4.补刷（喷）油漆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030410002016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横担组装</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1.名称:横担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2.电压等级（kV):10KV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3.接线端子材质、规格:∠63×6×1500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1.支撑架安装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2.本体安装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3.焊压接线端子、接线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4.补刷（喷）油漆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27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04B039</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斜撑抱箍</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1.名称：斜撑抱箍</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2.规格：-60×6×D260、-60X6Xφ260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030410002017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横担组装</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1.名称:横担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2.电压等级（kV):10KV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3.接线端子材质、规格:∠63×6×1500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1.支撑架安装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2.本体安装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3.焊压接线端子、接线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4.补刷（喷）油漆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030410002018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横担组装</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1.名称:横担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2.电压等级（kV):10KV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3.接线端子材质、规格:∠70×7×1500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1.支撑架安装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2.本体安装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3.焊压接线端子、接线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4.补刷（喷）油漆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04B040</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斜撑抱箍</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1.名称：斜撑抱箍</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2.规格：-60×6×D290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04B041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斜撑抱箍</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1.名称：斜撑抱箍</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2.规格：-60×6×D330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030609001003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钢管</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1.名称:电缆保护槽钢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2.规格:DN125</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3.材质:槽钢</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28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1.本体工程安装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04B042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双合抱箍</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1.名称：双合抱箍</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2.规格：-60×6×D340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04B043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双合抱箍</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1.名称：双合抱箍</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2.规格：-60×6×D360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080807009005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支架、吊架</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1.名称：槽钢支架</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2.规格：［10＝700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04B044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隔离开关底座</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1.名称：隔离开关底座</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2.规格：－60×6×220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04B045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隔离开关底座</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1.名称：隔离开关底座</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2.规格：－60×6×350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04B046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扁铁</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1.名称：扁铁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2.规格：-4X40X400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1.接地安装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04B047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铜铝过渡设备线夹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1.名称：铜铝过渡设备线夹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2.规格：SLG-1(2,3.4)B</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030410003005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导线架设</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1.名称:导线架设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2.规格:JKLYJ-70</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km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29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1.接火点引接导线架设</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04B048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螺栓</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1.名称：螺栓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2.规格：M16×360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04B049</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螺栓</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1.名称：螺栓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2.规格：M16×340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04B050</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螺栓</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1.名称：螺栓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2.规格：M16×280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04B051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螺栓</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1.名称：螺栓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2.规格：M16×80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04B052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螺栓</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1.名称：螺栓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2.规格：M16×45</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04B053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并沟线夹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1.名称：安普线夹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2.规格：AMP-70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030409001007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接地极</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1.名称:角钢接地极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2.材质:镀锌角钢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3.规格:∠63×6×2500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4.土质:普通土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1.接地极（板、桩)制作、安装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2.基础接地网安装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3.补刷（喷)油漆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30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030409002009</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接地母线</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1.名称:接地母线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2.材质:镀锌圆钢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3.规格:φ12</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4.安装部位:室外埋地敷</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1.接地母线制作、安装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2.补刷（喷)油漆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030409002010</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接地母线</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1.名称:接地母线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2.材质:镀锌圆钢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4.安装部位:室外埋地敷</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1.接地母线制作、安装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2.补刷（喷)油漆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线路部分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030408001007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1.名称:电力电缆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2.规格:YJV22-8.7/15kV -3×70mm2</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3.敷设方式、部位:直埋敷设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1.揭（盖）盖板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2.电缆敷设</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030410003004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导线架设</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1.名称:架空线缆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2.型号、规格:JKLYJ-10-70mm2</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3.地形:平地</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4.工作内容:金具安装,挂卸滑车、放线、连接、架线、紧线、调整弧垂、绑扎</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5.满足验收要求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km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0.03</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030408006010</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电力电缆头</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1.名称：冷缩型电力电缆头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2.型号：户外10KV</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31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3.规格:3*70mm2</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1.电力电缆头制作</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2.电力电缆头、接线鼻安装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030408006011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电力电缆头</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1.名称：冷缩型电力电缆头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2.型号：户内10KV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3.规格:3*70mm2</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1.电力电缆头制作</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2.电力电缆头、接线鼻安装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030411001008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配管</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1.名称:MPP管</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2.材质:MPP</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3.规格:MPPφ160*8</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1.预留沟槽</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2.钢索架设（拉紧装置安装）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3.电线管路敷设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030409002007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接地母线</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1.名称:接地母线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2.材质:BV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3.规格:0.5-35</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4.安装部位:户外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1.接地母线制作、安装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030414015002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电缆试验</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1.名称:电缆试验</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2.电压等级(kV):10kV</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次</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630kVA箱变部分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030402018003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组合型成套箱式变电站</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1.名称:组合型欧式成套箱式变电站</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2.型号SCB-11/630kVA终端型（带负控分支装置）</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3.容量（kV·A):630</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32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4.电压（kV):10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5.组合形式:欧式</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6.基础规格、浇筑材质:详见设计图纸</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040501002003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钢管</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1.垫层、基础材质及厚度:设备基础槽钢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2.材质及规格:槽钢[10</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030411001017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配管</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1.名称:mpp管φ160mm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2.材质:mpp</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3.规格:MPPφ160*8</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1.预留沟槽</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2.钢索架设（拉紧装置安装）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3.电线管路敷设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04B054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电缆标识带</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1.名称：电缆标识带</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2.本体工程安装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米</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030408010007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电缆标志牌</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1.名称:地面警示标志桩</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1.本体安装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050307009013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标志牌</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1.材料种类、规格:10kV进线相序牌</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1.本体安装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050307009014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标志牌</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1.名称:10kV电缆头挂牌</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1.本体安装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04B055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铜端子</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1.名称：铜端子</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2.规格：DTL-70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050307009015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标志牌</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1.名称:警示牌、箱变运行管理牌</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1.本体安装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33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030408010008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防火涂料</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1.名称:密封泥</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2.材质:防火堵料</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3.部位:箱变</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kg</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030410004008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三相多功能表</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1.名称:三相多功能表 </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2.工作内容:支撑架安装、本体安装、焊压接线端子、接线、补刷（喷）油漆、接地</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3.满足验收要求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080901013008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系统调试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1.类别:三相电度表 调试</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030602001005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负荷管理终端安装</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1.名称:配变监测计量终端</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030409001008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接地极</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1.名称:角钢接地极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2.材质:镀锌角钢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3.规格:L50X5,L=2.5M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4.土质:普通土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1.接地极（板、桩)制作、安装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2.基础接地网安装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3.补刷（喷)油漆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030409002011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接地母线</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1.名称:接地母线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2.材质:镀锌圆钢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3.规格:Φ16</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4.安装部位:室外埋地敷</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1.接地母线制作、安装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2.补刷（喷)油漆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080808003003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接地引出装置</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1.名称:接地母线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2.材质:镀锌圆钢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3.规格:Φ16,L=3000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4.安装部位:室外埋地敷</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1.接地母线制作、安装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2.补刷（喷)油漆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处</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030409001009</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接地极</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[项目特征]</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34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1.名称:户外接地母线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2.材质:镀锌扁钢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3.规格:—40X4X150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1.接地母线制作、安装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2.补刷（喷)油漆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030414011003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接地装置</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1.名称:接地装置</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2.类别:独立接地装置系统测试</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1.接地电阻测试</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030414002003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组合型成套箱式变电站系统调试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1.名称:组合型成套箱式变电站系统调试</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2.型号:1000KVA</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3.电压等级(kV):10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1.系统调试</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315-800kVA预装式箱式变电站基础(现浇式)(两侧井口)-两侧工井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010101002003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挖一般土方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1.土壤类别:综合考虑</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2.挖土类型:人工开挖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3.挖土深度:综合考虑</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4.弃土运距:10km以内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5.渣土处理：投标单位自行考虑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010101002004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挖一般土方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1.土壤类别:综合考虑</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2.挖土类型:机械开挖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3.挖土深度:综合考虑</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4.弃土运距:10km以内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5.渣土处理：投标单位自行考虑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060104006006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运输土石方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1.废弃料品种:石渣</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2.运距:综合考虑</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1.余方点装料运输至弃置</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17.79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35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点</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1.混凝土强度等级:C10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2.混凝土拌合料要求:商品砼</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3.泵送方式及费用:综合考虑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1.48</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041102001002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垫层模板</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1.构件类型:混凝土垫层模板</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010501006003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设备基础</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1.基础类型:设备基础</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2.混凝土强度等级:C25混凝土、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3.混凝土拌合料要求:商品砼</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4.泵送方式:综合考虑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15.31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041102002002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基础模板</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1.构件类型:设备基础模板</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27.24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011203001002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零星项目一般抹灰</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1、部位：基础墙墙内外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2、20厚防水砂浆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29.31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010807003003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金属百叶窗</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1.窗代号及洞口尺寸:600*200mm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2.框、扇材质:通风百叶窗</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3.安装钢丝网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010515001006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现浇构件钢筋</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 圆钢筋HPB300 直径≤φ18mm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010515001007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现浇构件钢筋</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 圆钢筋HPB300 直径≤φ10mm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010507006003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化粪池、检查井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1.名称：浇筑电缆井</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2.其他：未尽事宜详见设计图及验收规范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070205001002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浇筑混泥土盖板</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1.名称：浇筑混泥土盖板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2.其他：未尽事宜详见设计图及验收规范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块</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010401011002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(两侧井口)-两侧工井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座</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36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1.混凝土强度等级:C10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2.混凝土拌合料要求:商品砼</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3.泵送方式及费用:综合考虑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010501006004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设备基础</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1.基础类型:设备基础</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2.混凝土强度等级:C30混凝土、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3.混凝土拌合料要求:商品砼</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4.泵送方式:综合考虑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2.77</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010507006004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化粪池、检查井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1.名称：浇筑混泥土盖板制作安装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2.其他：未尽事宜详见设计图及验收规范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010515001008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现浇构件钢筋</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 圆钢筋HPB300 直径≤φ10mm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0.477</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010503004002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圈梁</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1.混凝土强度等级:C25</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2.混凝土拌和料要求:商品砼</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3.泵送方式:综合考虑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0.75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010515001009</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现浇构件钢筋</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 圆钢筋HPB300 直径≤φ10mm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0.069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010515001010</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现浇构件钢筋</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 圆钢筋HPB300 直径≤φ18mm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t</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0.157</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010807003004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金属百叶窗</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1.窗代号及洞口尺寸:600*200mm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2.框、扇材质:通风百叶窗</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3.安装钢丝网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箱变围栏制作</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010607004002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金属网栏</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1.名称：800kVA箱变围栏</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2.型号：详见图纸</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1.箱变围栏</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14.72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高压线路敷设土建部分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37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010101003005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挖沟槽土方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1.土壤类别:一、二类土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2.挖土深度:2m以内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3.开挖类型：机械开挖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1.排地表水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2.土方开挖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3.围护（挡土板）及拆除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4.基底钎探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5.场内运输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010101003006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挖沟槽土方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1.土壤类别:一、二类土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2.挖土深度:2m以内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3.开挖类型：人工开挖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1.排地表水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2.土方开挖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3.围护（挡土板）及拆除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4.基底钎探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5.场内运输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1.混凝土强度等级:C10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2.混凝土拌合料要求:商品砼</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3.泵送方式及费用:综合考虑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060212025005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回填土</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1.密实度要求:根据设计要求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2.填方材料品种:中砂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3.填方来源、运距:外购</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1.运输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2.回填</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3.压实</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060212025006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回填土</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1.密实度要求:按设计要求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2.填方来源、运距:原土回填</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18.59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38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2.回填</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3.压实</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040103002003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余方弃置</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1.废弃料品种:原土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2.运距:投标人自行考虑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041001001009</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拆除人行彩砖路面</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1.名称：拆除人行彩砖路面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2.材质：人行彩砖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2.厚度：60cm以内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1.拆除、清理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040203008005</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人行彩砖敷设</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1.块料品种：人行彩砖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2.垫层：材料品种、厚度、强度等级详见图纸</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1.铺筑垫层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2.铺砌块料</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3.嵌缝、勾缝</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低压线路部分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030404017010</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配电箱</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1.名称:户外配电总箱一进五出</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2.型号:详见系统图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3.安装方式:墙上明装，底边距地1.5m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030404017011</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配电箱</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1.名称:户外配电总箱一进四出</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2.型号:详见系统图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3.安装方式:墙上明装，底边距地1.5m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030404017013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配电箱</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1.名称:教室空调户内箱一进二出</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2.型号:详见系统图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3.安装方式:墙上明装，底边距地1.5m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030404017014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配电箱</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1.名称:教师办公室空调户内箱一进二出</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2.型号:详见系统图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3.安装方式:墙上明装，底边距地1.5m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39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080807010002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接线盒</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1.名称:空调接线开关盒</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2.材质:塑料</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3.安装形式:明装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030408001008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1.名称:电力电缆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2.规格:YJV22-0.6/1kV-4×185+1×95</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3.材质:铜芯</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4.敷设方式、部位:穿管内敷设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5.其他：未尽事宜详见设计及验收规范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030408001010</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1.名称:电力电缆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2.规格:YJV22-0.6/1kV-4×35+1×16</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3.材质:铜芯</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4.敷设方式、部位:穿管内敷设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5.其他：未尽事宜详见设计及验收规范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030408001012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1.名称:电力电缆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2.规格:YJV-0.6/1kV-4×25+1×16</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3.材质:铜芯</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4.敷设方式、部位:穿管内敷设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5.其他：未尽事宜详见设计及验收规范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030408002006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控制电缆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1.名称:控制电缆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2.规格型号:YJV-0.6/1kV-5×10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3.材质:铜芯软电缆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4.敷设方式、部位:分线盒至户内箱段用</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5.电压等级(kV):0.6kv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6.其他：未尽事宜详见设计及验收规范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030408002007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控制电缆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1.名称:控制电缆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2.规格型号:ZR-BVR-4</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3.材质:铜芯软电缆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4.敷设方式、部位:分线盒至户内箱段用</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4260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40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5.电压等级(kV):0.6kv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6.其他：未尽事宜详见设计及验收规范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030408002008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控制电缆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1.名称:控制电缆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2.规格型号:ZR-BVR-10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3.材质:铜芯软电缆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4.敷设方式、部位:分线盒至户内箱段用</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5.电压等级(kV):0.6kv</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6.其他：未尽事宜详见设计及验收规范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4032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030408006012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电力电缆头</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1.名称:电力电缆头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2.规格:4×185+1×95</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1.电力电缆头制作</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2.电力电缆头安装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030408006014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电力电缆头</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1.名称:电力电缆头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2.规格:4×35+1×16</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1.电力电缆头制作</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2.电力电缆头安装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030408006016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电力电缆头</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1.名称:电力电缆头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2.规格:4×25+1×16</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1.电力电缆头制作</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2.电力电缆头安装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030408006017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电力电缆头</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1.名称:电力电缆头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2.规格:5×16</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1.电力电缆头制作</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2.电力电缆头安装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050307009012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标志牌</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1.名称:电缆标志牌</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[工程内容]</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41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1.本体安装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030411001010</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配管</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1.名称:mpp管φ160mm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2.材质:mpp</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3.规格:MPPφ160*8</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1.预留沟槽</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2.钢索架设（拉紧装置安装）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3.电线管路敷设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030411001019</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配管</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1.名称:PVC管φ160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2.材质:PVC</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3.规格:C-PVC-Φ160mm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1.预留沟槽</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2.电缆管路敷设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030411001018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配管</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1.名称波纹管φ50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2.材质:DN</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3.规格:DNφ50mm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1.预留沟槽</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2.电缆管路敷设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030411001014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配管</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1.名称:PVC管φ25</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2.材质:PVC</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3.规格:C-PVC-Φ25mm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1.预留沟槽</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2.电缆管路敷设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3.接地</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030413003003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打洞（孔）</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1.名称:楼板钻孔 </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1.本体安装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030408010006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防火涂料</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1.名称:密封泥</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2.材质:防火堵料</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3.部位:箱变</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kg</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42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030411003006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桥架</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1.名称:防火桥架</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2.型号:200*100*1</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3.规格:详见设计及验收规范</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4.材质:热镀锌线槽</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5.类型:桥架敷设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6.接地方式:详见设计及验收规范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080807009004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支架、吊架</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1.名称:L型托臂支架</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2.规格:铁件</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3.型号:详见设计及验收规范</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4.安装方式:详见设计及验收规范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030602001004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多功能表安装</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1.名称:多功能表</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2.型号:单相表</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3.规格:详见设计及验收规范</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4.功能:计量表计</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5.安装部位:详见设计及验收规范</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080901013006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系统调试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1.类别:电箱表调试</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琼030503012002</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抄表采集系统设备</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1.类别:预付费电表管理系统</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030404017016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配电箱</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1.名称:单相8表位电表箱</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2.型号:详见系统图</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3.安装方式:墙上明装，底边距地1.5m</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04B037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铜端子</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1.名称：铜端子</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2.规格：DT-10、DT-4</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04B038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螺栓</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1.名称：螺栓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2.规格：M12×120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1.杆上安装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付</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030410004006</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其他辅材及五金配件</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1.名称:其他辅材及五金配件</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43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030413003004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打洞（孔）</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1.名称:教室墙面开孔 </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1.本体安装</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1层2列三通井 1座</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040504001004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1层2列三通井</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1.名称：1层2列三通井</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2.砌筑材料品种、规格、强度等级：砖砌</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3.勾缝、抹面要求：M10水泥砂浆抹面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4..盖板材质、规格：预制钢筋砼盖板</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5.规格型号：详见图纸</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1.垫层铺筑</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2.模板制作、安装、拆除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3.混凝土拌和、运输、浇筑、养护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4.砌筑、勾缝、抹面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5.井圈、井盖安装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6.盖板安装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7.防水、止水</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座</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低压线路敷设土建部分</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010101003007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挖沟槽土方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1.土壤类别:一、二类土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2.挖土深度:2m以内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3.开挖类型：机械开挖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1.排地表水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2.土方开挖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3.围护（挡土板）及拆除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4.基底钎探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5.场内运输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115.03</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010101003008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挖沟槽土方</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1.土壤类别:一、二类土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2.挖土深度:2m以内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3.开挖类型：人工开挖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[工程内容]</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115.03</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44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1.排地表水</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2.土方开挖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3.围护（挡土板）及拆除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4.基底钎探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5.场内运输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010501001008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垫层</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1.混凝土强度等级:C10</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2.混凝土拌合料要求:商品砼</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3.泵送方式及费用:综合考虑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29.29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273</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060212025007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回填土</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1.密实度要求:根据设计要求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2.填方材料品种:中砂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3.填方来源、运距:外购</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1.运输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2.回填</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3.压实</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29.29</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274</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060212025008</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回填土</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1.密实度要求:按设计要求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2.填方来源、运距:原土回填</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1.运输</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2.回填</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3.压实</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85.18</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275</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040103002004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余方弃置</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1.废弃料品种:原土</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2.运距:投标人自行考虑</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m3</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29.85</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276</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041001001013</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拆除人行彩砖路面</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1.名称：拆除人行彩砖路面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2.材质：人行彩砖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2.厚度：60cm以内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1.拆除、清理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277</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040203008007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人行彩砖敷设</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一、项目特征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1.块料品种：人行彩砖</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2.垫层：材料品种、厚</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（清-表4）</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1"/>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599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2167"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2248"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45 页  共 45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84"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项目编码</w:t>
            </w:r>
          </w:p>
        </w:tc>
        <w:tc>
          <w:tcPr>
            <w:tcW w:w="1629"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项目名称</w:t>
            </w:r>
          </w:p>
        </w:tc>
        <w:tc>
          <w:tcPr>
            <w:tcW w:w="315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项目特征描述</w:t>
            </w:r>
          </w:p>
        </w:tc>
        <w:tc>
          <w:tcPr>
            <w:tcW w:w="495"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计量单位</w:t>
            </w:r>
          </w:p>
        </w:tc>
        <w:tc>
          <w:tcPr>
            <w:tcW w:w="822"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工程量</w:t>
            </w:r>
          </w:p>
        </w:tc>
        <w:tc>
          <w:tcPr>
            <w:tcW w:w="2699" w:type="dxa"/>
            <w:gridSpan w:val="4"/>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vMerge w:val="continue"/>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084"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629"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3150"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95"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22" w:type="dxa"/>
            <w:vMerge w:val="continue"/>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合价</w:t>
            </w: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度、强度等级详见图纸</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二、工作内容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1.铺筑垫层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2.铺砌块料</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3.嵌缝、勾缝</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278</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041001001014</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拆除路面</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1.材质:混凝土路面</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2.厚度:180mm以内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1.拆除、清理</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279</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050402002007</w:t>
            </w: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现浇混凝土路面</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[项目特征]</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1.厚度:180mm</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[工程内容]</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1.制作</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2.安装</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3.拆除</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4.清理</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5.刷隔离剂</w:t>
            </w:r>
          </w:p>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6.材料运输</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144</w:t>
            </w: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措施项目</w:t>
            </w: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31"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82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7"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本页小计</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588" w:type="dxa"/>
            <w:gridSpan w:val="9"/>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878"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4"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95" w:type="dxa"/>
            <w:gridSpan w:val="4"/>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注：为计取规费等的使用，可在表中增设其中：“定额人工费”。</w:t>
            </w:r>
          </w:p>
        </w:tc>
        <w:tc>
          <w:tcPr>
            <w:tcW w:w="2167"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248"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bl>
    <w:p>
      <w:pPr>
        <w:bidi w:val="0"/>
        <w:ind w:left="0" w:leftChars="0" w:firstLine="0" w:firstLineChars="0"/>
        <w:jc w:val="center"/>
        <w:rPr>
          <w:rFonts w:hint="eastAsia"/>
          <w:color w:val="auto"/>
          <w:lang w:val="en-US" w:eastAsia="zh-CN"/>
        </w:rPr>
      </w:pPr>
    </w:p>
    <w:tbl>
      <w:tblPr>
        <w:tblStyle w:val="10"/>
        <w:tblW w:w="104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47"/>
        <w:gridCol w:w="1344"/>
        <w:gridCol w:w="1312"/>
        <w:gridCol w:w="610"/>
        <w:gridCol w:w="1610"/>
        <w:gridCol w:w="716"/>
        <w:gridCol w:w="208"/>
        <w:gridCol w:w="702"/>
        <w:gridCol w:w="613"/>
        <w:gridCol w:w="327"/>
        <w:gridCol w:w="1148"/>
        <w:gridCol w:w="1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3420" w:type="dxa"/>
            <w:gridSpan w:val="3"/>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bookmarkStart w:id="4" w:name="_Toc3938"/>
            <w:r>
              <w:rPr>
                <w:rFonts w:hint="eastAsia" w:ascii="宋体" w:hAnsi="宋体" w:eastAsia="宋体" w:cs="宋体"/>
                <w:i w:val="0"/>
                <w:iCs w:val="0"/>
                <w:color w:val="auto"/>
                <w:kern w:val="0"/>
                <w:sz w:val="18"/>
                <w:szCs w:val="18"/>
                <w:u w:val="none"/>
                <w:lang w:val="en-US" w:eastAsia="zh-CN" w:bidi="ar"/>
              </w:rPr>
              <w:t>（清-表5）</w:t>
            </w:r>
          </w:p>
        </w:tc>
        <w:tc>
          <w:tcPr>
            <w:tcW w:w="3105" w:type="dxa"/>
            <w:gridSpan w:val="4"/>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1320" w:type="dxa"/>
            <w:gridSpan w:val="2"/>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2565"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0410" w:type="dxa"/>
            <w:gridSpan w:val="12"/>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3420"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3105" w:type="dxa"/>
            <w:gridSpan w:val="4"/>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1320" w:type="dxa"/>
            <w:gridSpan w:val="2"/>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单位：元   </w:t>
            </w:r>
          </w:p>
        </w:tc>
        <w:tc>
          <w:tcPr>
            <w:tcW w:w="2565"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50" w:type="dxa"/>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1350"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项目编码</w:t>
            </w:r>
          </w:p>
        </w:tc>
        <w:tc>
          <w:tcPr>
            <w:tcW w:w="1935"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1620"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660"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费率</w:t>
            </w:r>
          </w:p>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915"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945"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调整费率</w:t>
            </w:r>
          </w:p>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w:t>
            </w:r>
          </w:p>
        </w:tc>
        <w:tc>
          <w:tcPr>
            <w:tcW w:w="1155"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调整后金额</w:t>
            </w:r>
          </w:p>
        </w:tc>
        <w:tc>
          <w:tcPr>
            <w:tcW w:w="1080" w:type="dxa"/>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安全文明施工费基本部分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1.1.1</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综合价3000万元以内(含本数)</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人工费基数（3千万元以内部分）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36.82</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1.1.2</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综合价3000万元-1亿元以内(含本数)</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人工费基数（3千万元~1亿元以内部分）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22.09</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综合价1亿元以上</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人工费基数（1亿元以上部分）</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14.73</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安全文明施工费(浮动奖励部分)</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安全防护、文明施工基本费</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夜间施工增加费</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分部分项人工费+单价措施项目人工费-人工价差+分部分项机上人工费+单价措施机上人工费-机上人工价差</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0.76</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雨季施工增加费</w:t>
            </w: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分部分项人工费+单价措施项目人工费-人工价差+分部分项机上人工费+单价措施机上人工费-机上人工价差</w:t>
            </w: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3.06</w:t>
            </w: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750"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93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315" w:type="dxa"/>
            <w:gridSpan w:val="6"/>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    计</w:t>
            </w:r>
          </w:p>
        </w:tc>
        <w:tc>
          <w:tcPr>
            <w:tcW w:w="915"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945"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155"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0410" w:type="dxa"/>
            <w:gridSpan w:val="12"/>
            <w:tcBorders>
              <w:top w:val="nil"/>
              <w:left w:val="nil"/>
              <w:bottom w:val="nil"/>
              <w:right w:val="nil"/>
            </w:tcBorders>
            <w:shd w:val="clear" w:color="FFFFFF" w:fill="FFFFFF"/>
            <w:noWrap w:val="0"/>
            <w:vAlign w:val="top"/>
          </w:tcPr>
          <w:p>
            <w:pPr>
              <w:keepNext w:val="0"/>
              <w:keepLines w:val="0"/>
              <w:widowControl/>
              <w:suppressLineNumbers w:val="0"/>
              <w:ind w:firstLine="0" w:firstLineChars="0"/>
              <w:jc w:val="left"/>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编制人（造价人员）：                                   复核人（造价工程师）：</w:t>
            </w:r>
          </w:p>
          <w:p>
            <w:pPr>
              <w:keepNext w:val="0"/>
              <w:keepLines w:val="0"/>
              <w:widowControl/>
              <w:suppressLineNumbers w:val="0"/>
              <w:ind w:firstLine="0" w:firstLineChars="0"/>
              <w:jc w:val="left"/>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注：1  “项目名称”可根据海南省现行的计价定额设置。</w:t>
            </w:r>
          </w:p>
          <w:p>
            <w:pPr>
              <w:keepNext w:val="0"/>
              <w:keepLines w:val="0"/>
              <w:widowControl/>
              <w:suppressLineNumbers w:val="0"/>
              <w:ind w:firstLine="0" w:firstLineChars="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2  按施工方案计算的措施费，若无“计算基础”和“费率”的数值，也可只填 “金额”数值，但应在备注栏说明施工方案出处或计算方法。</w:t>
            </w:r>
          </w:p>
        </w:tc>
      </w:tr>
    </w:tbl>
    <w:p>
      <w:pPr>
        <w:bidi w:val="0"/>
        <w:rPr>
          <w:rFonts w:hint="eastAsia"/>
          <w:color w:val="auto"/>
        </w:rPr>
      </w:pPr>
    </w:p>
    <w:p>
      <w:pPr>
        <w:bidi w:val="0"/>
        <w:rPr>
          <w:rFonts w:hint="eastAsia"/>
          <w:color w:val="auto"/>
        </w:rPr>
      </w:pPr>
      <w:r>
        <w:rPr>
          <w:rFonts w:hint="eastAsia"/>
          <w:color w:val="auto"/>
        </w:rPr>
        <w:br w:type="page"/>
      </w:r>
    </w:p>
    <w:tbl>
      <w:tblPr>
        <w:tblStyle w:val="10"/>
        <w:tblW w:w="108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
        <w:gridCol w:w="927"/>
        <w:gridCol w:w="954"/>
        <w:gridCol w:w="3064"/>
        <w:gridCol w:w="708"/>
        <w:gridCol w:w="2235"/>
        <w:gridCol w:w="1096"/>
        <w:gridCol w:w="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923" w:type="dxa"/>
            <w:gridSpan w:val="2"/>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（清-表7）</w:t>
            </w:r>
          </w:p>
        </w:tc>
        <w:tc>
          <w:tcPr>
            <w:tcW w:w="4726" w:type="dxa"/>
            <w:gridSpan w:val="3"/>
            <w:tcBorders>
              <w:top w:val="nil"/>
              <w:left w:val="nil"/>
              <w:bottom w:val="nil"/>
              <w:right w:val="nil"/>
            </w:tcBorders>
            <w:shd w:val="clear" w:color="FFFFFF" w:fill="FFFFFF"/>
            <w:noWrap w:val="0"/>
            <w:vAlign w:val="center"/>
          </w:tcPr>
          <w:p>
            <w:pPr>
              <w:jc w:val="center"/>
              <w:rPr>
                <w:rFonts w:hint="eastAsia" w:ascii="宋体" w:hAnsi="宋体" w:eastAsia="宋体" w:cs="宋体"/>
                <w:i w:val="0"/>
                <w:iCs w:val="0"/>
                <w:color w:val="auto"/>
                <w:sz w:val="18"/>
                <w:szCs w:val="18"/>
                <w:u w:val="none"/>
              </w:rPr>
            </w:pPr>
          </w:p>
        </w:tc>
        <w:tc>
          <w:tcPr>
            <w:tcW w:w="4227" w:type="dxa"/>
            <w:gridSpan w:val="3"/>
            <w:tcBorders>
              <w:top w:val="nil"/>
              <w:left w:val="nil"/>
              <w:bottom w:val="nil"/>
              <w:right w:val="nil"/>
            </w:tcBorders>
            <w:shd w:val="clear" w:color="FFFFFF" w:fill="FFFFFF"/>
            <w:noWrap w:val="0"/>
            <w:vAlign w:val="center"/>
          </w:tcPr>
          <w:p>
            <w:pPr>
              <w:jc w:val="right"/>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10876" w:type="dxa"/>
            <w:gridSpan w:val="8"/>
            <w:tcBorders>
              <w:top w:val="nil"/>
              <w:left w:val="nil"/>
              <w:bottom w:val="nil"/>
              <w:right w:val="nil"/>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规费、税金项目计价表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1923" w:type="dxa"/>
            <w:gridSpan w:val="2"/>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lef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工程名称：乐东县黄流镇中心学校及邵逸夫小学空调高低压线配电线路改造项目</w:t>
            </w:r>
          </w:p>
        </w:tc>
        <w:tc>
          <w:tcPr>
            <w:tcW w:w="4726"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center"/>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标段：乐东县黄流镇中心学校及邵逸夫小学空调高低压线配电线路改造项目</w:t>
            </w:r>
          </w:p>
        </w:tc>
        <w:tc>
          <w:tcPr>
            <w:tcW w:w="4227" w:type="dxa"/>
            <w:gridSpan w:val="3"/>
            <w:tcBorders>
              <w:top w:val="nil"/>
              <w:left w:val="nil"/>
              <w:bottom w:val="nil"/>
              <w:right w:val="nil"/>
            </w:tcBorders>
            <w:shd w:val="clear" w:color="FFFFFF" w:fill="FFFFFF"/>
            <w:noWrap w:val="0"/>
            <w:vAlign w:val="bottom"/>
          </w:tcPr>
          <w:p>
            <w:pPr>
              <w:keepNext w:val="0"/>
              <w:keepLines w:val="0"/>
              <w:widowControl/>
              <w:suppressLineNumbers w:val="0"/>
              <w:ind w:firstLine="0" w:firstLineChars="0"/>
              <w:jc w:val="right"/>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996" w:type="dxa"/>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1881"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项目名称</w:t>
            </w:r>
          </w:p>
        </w:tc>
        <w:tc>
          <w:tcPr>
            <w:tcW w:w="3064"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计算基础</w:t>
            </w:r>
          </w:p>
        </w:tc>
        <w:tc>
          <w:tcPr>
            <w:tcW w:w="2943" w:type="dxa"/>
            <w:gridSpan w:val="2"/>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计算基数</w:t>
            </w:r>
          </w:p>
        </w:tc>
        <w:tc>
          <w:tcPr>
            <w:tcW w:w="1096" w:type="dxa"/>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计算费率(%)</w:t>
            </w:r>
          </w:p>
        </w:tc>
        <w:tc>
          <w:tcPr>
            <w:tcW w:w="896" w:type="dxa"/>
            <w:tcBorders>
              <w:top w:val="single" w:color="000000" w:sz="8" w:space="0"/>
              <w:left w:val="single" w:color="000000" w:sz="4" w:space="0"/>
              <w:bottom w:val="single" w:color="000000" w:sz="4" w:space="0"/>
              <w:right w:val="single" w:color="000000" w:sz="8"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9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88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规费</w:t>
            </w:r>
          </w:p>
        </w:tc>
        <w:tc>
          <w:tcPr>
            <w:tcW w:w="306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其中：垃圾处置费+其中：社保费</w:t>
            </w:r>
          </w:p>
        </w:tc>
        <w:tc>
          <w:tcPr>
            <w:tcW w:w="294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D1 + D2</w:t>
            </w:r>
          </w:p>
        </w:tc>
        <w:tc>
          <w:tcPr>
            <w:tcW w:w="109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96"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88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其中：垃圾处置费</w:t>
            </w:r>
          </w:p>
        </w:tc>
        <w:tc>
          <w:tcPr>
            <w:tcW w:w="306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294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9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right"/>
              <w:rPr>
                <w:rFonts w:hint="eastAsia" w:ascii="宋体" w:hAnsi="宋体" w:eastAsia="宋体" w:cs="宋体"/>
                <w:i w:val="0"/>
                <w:iCs w:val="0"/>
                <w:color w:val="auto"/>
                <w:sz w:val="20"/>
                <w:szCs w:val="20"/>
                <w:u w:val="none"/>
              </w:rPr>
            </w:pPr>
          </w:p>
        </w:tc>
        <w:tc>
          <w:tcPr>
            <w:tcW w:w="896"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9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88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其中：社保费</w:t>
            </w:r>
          </w:p>
        </w:tc>
        <w:tc>
          <w:tcPr>
            <w:tcW w:w="306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(分部分项定额人工费+单价措施定额人工费+分部分项定额机上人工费+单价措施定额机上人工费)*0.7</w:t>
            </w:r>
          </w:p>
        </w:tc>
        <w:tc>
          <w:tcPr>
            <w:tcW w:w="294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(FBFX_DERGF+DJCS_DERGF+FBFX_DEJSRGF+DJCS_DEJSRGF)*0.7</w:t>
            </w:r>
          </w:p>
        </w:tc>
        <w:tc>
          <w:tcPr>
            <w:tcW w:w="109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23.5</w:t>
            </w:r>
          </w:p>
        </w:tc>
        <w:tc>
          <w:tcPr>
            <w:tcW w:w="896"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996" w:type="dxa"/>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881"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税金</w:t>
            </w:r>
          </w:p>
        </w:tc>
        <w:tc>
          <w:tcPr>
            <w:tcW w:w="3064"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分部分项工程费+措施项目费+其他项目费+规费</w:t>
            </w:r>
          </w:p>
        </w:tc>
        <w:tc>
          <w:tcPr>
            <w:tcW w:w="2943" w:type="dxa"/>
            <w:gridSpan w:val="2"/>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A+B+C+D</w:t>
            </w:r>
          </w:p>
        </w:tc>
        <w:tc>
          <w:tcPr>
            <w:tcW w:w="109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ind w:firstLine="0" w:firstLineChars="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896" w:type="dxa"/>
            <w:tcBorders>
              <w:top w:val="single" w:color="000000" w:sz="4" w:space="0"/>
              <w:left w:val="single" w:color="000000" w:sz="4" w:space="0"/>
              <w:bottom w:val="single" w:color="000000" w:sz="4"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41" w:type="dxa"/>
            <w:gridSpan w:val="4"/>
            <w:tcBorders>
              <w:top w:val="single" w:color="000000" w:sz="4" w:space="0"/>
              <w:left w:val="single" w:color="000000" w:sz="8" w:space="0"/>
              <w:bottom w:val="single" w:color="000000" w:sz="8" w:space="0"/>
              <w:right w:val="single" w:color="000000" w:sz="4" w:space="0"/>
            </w:tcBorders>
            <w:shd w:val="clear" w:color="FFFFFF" w:fill="FFFFFF"/>
            <w:noWrap w:val="0"/>
            <w:vAlign w:val="center"/>
          </w:tcPr>
          <w:p>
            <w:pPr>
              <w:keepNext w:val="0"/>
              <w:keepLines w:val="0"/>
              <w:widowControl/>
              <w:suppressLineNumbers w:val="0"/>
              <w:ind w:firstLine="0" w:firstLineChars="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2943" w:type="dxa"/>
            <w:gridSpan w:val="2"/>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1096" w:type="dxa"/>
            <w:tcBorders>
              <w:top w:val="single" w:color="000000" w:sz="4" w:space="0"/>
              <w:left w:val="single" w:color="000000" w:sz="4" w:space="0"/>
              <w:bottom w:val="single" w:color="000000" w:sz="8" w:space="0"/>
              <w:right w:val="single" w:color="000000" w:sz="4"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c>
          <w:tcPr>
            <w:tcW w:w="896" w:type="dxa"/>
            <w:tcBorders>
              <w:top w:val="single" w:color="000000" w:sz="4" w:space="0"/>
              <w:left w:val="single" w:color="000000" w:sz="4" w:space="0"/>
              <w:bottom w:val="single" w:color="000000" w:sz="8" w:space="0"/>
              <w:right w:val="single" w:color="000000" w:sz="8" w:space="0"/>
            </w:tcBorders>
            <w:shd w:val="clear" w:color="FFFFFF" w:fill="FFFFFF"/>
            <w:noWrap w:val="0"/>
            <w:vAlign w:val="center"/>
          </w:tcPr>
          <w:p>
            <w:pPr>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923" w:type="dxa"/>
            <w:gridSpan w:val="2"/>
            <w:tcBorders>
              <w:top w:val="nil"/>
              <w:left w:val="nil"/>
              <w:bottom w:val="nil"/>
              <w:right w:val="nil"/>
            </w:tcBorders>
            <w:shd w:val="clear" w:color="FFFFFF" w:fill="FFFFFF"/>
            <w:noWrap w:val="0"/>
            <w:vAlign w:val="top"/>
          </w:tcPr>
          <w:p>
            <w:pPr>
              <w:keepNext w:val="0"/>
              <w:keepLines w:val="0"/>
              <w:widowControl/>
              <w:suppressLineNumbers w:val="0"/>
              <w:ind w:firstLine="0" w:firstLineChars="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编制人（造价人员）：</w:t>
            </w:r>
          </w:p>
        </w:tc>
        <w:tc>
          <w:tcPr>
            <w:tcW w:w="8953" w:type="dxa"/>
            <w:gridSpan w:val="6"/>
            <w:tcBorders>
              <w:top w:val="nil"/>
              <w:left w:val="nil"/>
              <w:bottom w:val="nil"/>
              <w:right w:val="nil"/>
            </w:tcBorders>
            <w:shd w:val="clear" w:color="FFFFFF" w:fill="FFFFFF"/>
            <w:noWrap w:val="0"/>
            <w:vAlign w:val="top"/>
          </w:tcPr>
          <w:p>
            <w:pPr>
              <w:keepNext w:val="0"/>
              <w:keepLines w:val="0"/>
              <w:widowControl/>
              <w:suppressLineNumbers w:val="0"/>
              <w:ind w:firstLine="0" w:firstLineChars="0"/>
              <w:jc w:val="center"/>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复核人（造价工程师）：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0876" w:type="dxa"/>
            <w:gridSpan w:val="8"/>
            <w:tcBorders>
              <w:top w:val="nil"/>
              <w:left w:val="nil"/>
              <w:bottom w:val="nil"/>
              <w:right w:val="nil"/>
            </w:tcBorders>
            <w:shd w:val="clear" w:color="FFFFFF" w:fill="FFFFFF"/>
            <w:noWrap w:val="0"/>
            <w:vAlign w:val="top"/>
          </w:tcPr>
          <w:p>
            <w:pPr>
              <w:keepNext w:val="0"/>
              <w:keepLines w:val="0"/>
              <w:widowControl/>
              <w:suppressLineNumbers w:val="0"/>
              <w:ind w:firstLine="0" w:firstLineChars="0"/>
              <w:jc w:val="left"/>
              <w:textAlignment w:val="top"/>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注：“项目名称”可根据海南省现行的计价定额设置。</w:t>
            </w:r>
          </w:p>
        </w:tc>
      </w:tr>
    </w:tbl>
    <w:p>
      <w:pPr>
        <w:bidi w:val="0"/>
        <w:rPr>
          <w:rFonts w:hint="eastAsia"/>
          <w:color w:val="auto"/>
        </w:rPr>
      </w:pPr>
      <w:r>
        <w:rPr>
          <w:rFonts w:hint="eastAsia"/>
          <w:color w:val="auto"/>
        </w:rPr>
        <w:br w:type="page"/>
      </w:r>
    </w:p>
    <w:p>
      <w:pPr>
        <w:pStyle w:val="5"/>
        <w:ind w:firstLine="643"/>
        <w:rPr>
          <w:rFonts w:hint="eastAsia" w:eastAsia="黑体"/>
          <w:color w:val="auto"/>
          <w:lang w:eastAsia="zh-CN"/>
        </w:rPr>
      </w:pPr>
      <w:r>
        <w:rPr>
          <w:rFonts w:hint="eastAsia"/>
          <w:color w:val="auto"/>
        </w:rPr>
        <w:t xml:space="preserve">第三部分 </w:t>
      </w:r>
      <w:r>
        <w:rPr>
          <w:rFonts w:hint="eastAsia"/>
          <w:color w:val="auto"/>
          <w:lang w:eastAsia="zh-CN"/>
        </w:rPr>
        <w:t>图纸</w:t>
      </w:r>
    </w:p>
    <w:p>
      <w:pPr>
        <w:ind w:firstLine="480"/>
        <w:jc w:val="center"/>
        <w:rPr>
          <w:rFonts w:hint="eastAsia" w:ascii="宋体" w:hAnsi="宋体" w:eastAsia="宋体" w:cs="宋体"/>
          <w:color w:val="auto"/>
          <w:lang w:eastAsia="zh-CN"/>
        </w:rPr>
      </w:pPr>
      <w:r>
        <w:rPr>
          <w:rFonts w:hint="eastAsia"/>
          <w:b/>
          <w:bCs/>
          <w:color w:val="auto"/>
          <w:lang w:val="en-US" w:eastAsia="zh-CN"/>
        </w:rPr>
        <w:t>另册</w:t>
      </w:r>
    </w:p>
    <w:p>
      <w:pPr>
        <w:pStyle w:val="5"/>
        <w:ind w:firstLine="643"/>
        <w:rPr>
          <w:rFonts w:hint="eastAsia"/>
          <w:color w:val="auto"/>
        </w:rPr>
      </w:pPr>
      <w:r>
        <w:rPr>
          <w:rFonts w:hint="eastAsia"/>
          <w:color w:val="auto"/>
        </w:rPr>
        <w:br w:type="page"/>
      </w:r>
      <w:r>
        <w:rPr>
          <w:rFonts w:hint="eastAsia"/>
          <w:color w:val="auto"/>
        </w:rPr>
        <w:t>第</w:t>
      </w:r>
      <w:r>
        <w:rPr>
          <w:rFonts w:hint="eastAsia"/>
          <w:color w:val="auto"/>
          <w:lang w:eastAsia="zh-CN"/>
        </w:rPr>
        <w:t>四</w:t>
      </w:r>
      <w:r>
        <w:rPr>
          <w:rFonts w:hint="eastAsia"/>
          <w:color w:val="auto"/>
        </w:rPr>
        <w:t>部分</w:t>
      </w:r>
      <w:r>
        <w:rPr>
          <w:rFonts w:hint="eastAsia"/>
          <w:color w:val="auto"/>
          <w:lang w:val="en-US" w:eastAsia="zh-CN"/>
        </w:rPr>
        <w:t xml:space="preserve"> </w:t>
      </w:r>
      <w:r>
        <w:rPr>
          <w:rFonts w:hint="eastAsia"/>
          <w:color w:val="auto"/>
        </w:rPr>
        <w:t>其他</w:t>
      </w:r>
      <w:bookmarkEnd w:id="4"/>
    </w:p>
    <w:p>
      <w:pPr>
        <w:numPr>
          <w:ilvl w:val="0"/>
          <w:numId w:val="2"/>
        </w:numPr>
        <w:ind w:firstLine="480" w:firstLineChars="0"/>
        <w:rPr>
          <w:rFonts w:hint="eastAsia" w:ascii="宋体" w:hAnsi="宋体" w:cs="宋体"/>
          <w:color w:val="auto"/>
        </w:rPr>
      </w:pPr>
      <w:r>
        <w:rPr>
          <w:rFonts w:hint="eastAsia" w:ascii="宋体" w:hAnsi="宋体" w:cs="宋体"/>
          <w:color w:val="auto"/>
        </w:rPr>
        <w:t>计划工期、建设地点：</w:t>
      </w:r>
    </w:p>
    <w:p>
      <w:pPr>
        <w:numPr>
          <w:ilvl w:val="0"/>
          <w:numId w:val="3"/>
        </w:numPr>
        <w:ind w:firstLine="480" w:firstLineChars="0"/>
        <w:rPr>
          <w:rFonts w:hint="eastAsia" w:ascii="宋体" w:hAnsi="宋体" w:cs="宋体"/>
          <w:color w:val="auto"/>
          <w:highlight w:val="none"/>
        </w:rPr>
      </w:pPr>
      <w:r>
        <w:rPr>
          <w:rFonts w:hint="eastAsia" w:ascii="宋体" w:hAnsi="宋体" w:cs="宋体"/>
          <w:color w:val="auto"/>
        </w:rPr>
        <w:t>计划工期</w:t>
      </w:r>
      <w:r>
        <w:rPr>
          <w:rFonts w:hint="eastAsia" w:ascii="宋体" w:hAnsi="宋体" w:cs="宋体"/>
          <w:color w:val="auto"/>
          <w:highlight w:val="none"/>
        </w:rPr>
        <w:t>：</w:t>
      </w:r>
      <w:r>
        <w:rPr>
          <w:rFonts w:hint="eastAsia" w:ascii="宋体" w:hAnsi="宋体" w:cs="宋体"/>
          <w:color w:val="auto"/>
          <w:highlight w:val="none"/>
          <w:lang w:val="en-US" w:eastAsia="zh-CN"/>
        </w:rPr>
        <w:t>60日历天</w:t>
      </w:r>
    </w:p>
    <w:p>
      <w:pPr>
        <w:numPr>
          <w:ilvl w:val="0"/>
          <w:numId w:val="3"/>
        </w:numPr>
        <w:ind w:firstLine="480" w:firstLineChars="0"/>
        <w:rPr>
          <w:rFonts w:hint="eastAsia" w:ascii="宋体" w:hAnsi="宋体" w:cs="宋体"/>
          <w:color w:val="auto"/>
          <w:highlight w:val="none"/>
        </w:rPr>
      </w:pPr>
      <w:r>
        <w:rPr>
          <w:rFonts w:hint="eastAsia" w:ascii="宋体" w:hAnsi="宋体" w:cs="宋体"/>
          <w:color w:val="auto"/>
          <w:highlight w:val="none"/>
        </w:rPr>
        <w:t>建设地点：</w:t>
      </w:r>
      <w:r>
        <w:rPr>
          <w:rFonts w:hint="eastAsia" w:ascii="宋体" w:hAnsi="宋体" w:cs="宋体"/>
          <w:color w:val="auto"/>
          <w:highlight w:val="none"/>
          <w:u w:val="single"/>
        </w:rPr>
        <w:t>乐东县黄流镇中心学校及邵逸夫小学</w:t>
      </w:r>
      <w:r>
        <w:rPr>
          <w:rFonts w:hint="eastAsia" w:ascii="宋体" w:hAnsi="宋体" w:cs="宋体"/>
          <w:color w:val="auto"/>
          <w:highlight w:val="none"/>
          <w:u w:val="single"/>
          <w:lang w:eastAsia="zh-CN"/>
        </w:rPr>
        <w:t>校园内</w:t>
      </w:r>
      <w:r>
        <w:rPr>
          <w:rFonts w:hint="eastAsia" w:ascii="宋体" w:hAnsi="宋体" w:cs="宋体"/>
          <w:color w:val="auto"/>
          <w:highlight w:val="none"/>
          <w:lang w:eastAsia="zh-CN"/>
        </w:rPr>
        <w:t>。</w:t>
      </w:r>
    </w:p>
    <w:p>
      <w:pPr>
        <w:numPr>
          <w:ilvl w:val="0"/>
          <w:numId w:val="2"/>
        </w:numPr>
        <w:ind w:firstLine="480" w:firstLineChars="0"/>
        <w:rPr>
          <w:rFonts w:hint="eastAsia" w:ascii="宋体" w:hAnsi="宋体" w:cs="宋体"/>
          <w:color w:val="auto"/>
          <w:highlight w:val="none"/>
        </w:rPr>
      </w:pPr>
      <w:r>
        <w:rPr>
          <w:rFonts w:hint="eastAsia" w:ascii="宋体" w:hAnsi="宋体" w:cs="宋体"/>
          <w:color w:val="auto"/>
          <w:highlight w:val="none"/>
        </w:rPr>
        <w:t>付款时间、方式及条件：</w:t>
      </w:r>
      <w:r>
        <w:rPr>
          <w:rFonts w:hint="eastAsia" w:ascii="宋体" w:hAnsi="宋体" w:cs="宋体"/>
          <w:color w:val="auto"/>
          <w:highlight w:val="none"/>
          <w:lang w:val="en-US" w:eastAsia="zh-CN"/>
        </w:rPr>
        <w:t>本</w:t>
      </w:r>
      <w:r>
        <w:rPr>
          <w:rFonts w:hint="eastAsia" w:ascii="宋体" w:hAnsi="宋体" w:cs="宋体"/>
          <w:color w:val="auto"/>
          <w:highlight w:val="none"/>
        </w:rPr>
        <w:t>合同签字生效后，甲方根据乙方开具正式有效发票，向乙方支付合同总金额的</w:t>
      </w:r>
      <w:r>
        <w:rPr>
          <w:rFonts w:hint="eastAsia" w:ascii="宋体" w:hAnsi="宋体" w:cs="宋体"/>
          <w:color w:val="auto"/>
          <w:highlight w:val="none"/>
          <w:lang w:val="en-US" w:eastAsia="zh-CN"/>
        </w:rPr>
        <w:t>30%</w:t>
      </w:r>
      <w:r>
        <w:rPr>
          <w:rFonts w:hint="eastAsia" w:ascii="宋体" w:hAnsi="宋体" w:cs="宋体"/>
          <w:color w:val="auto"/>
          <w:highlight w:val="none"/>
        </w:rPr>
        <w:t>工程款作为预付款，</w:t>
      </w:r>
      <w:r>
        <w:rPr>
          <w:rFonts w:hint="eastAsia" w:ascii="宋体" w:hAnsi="宋体" w:cs="宋体"/>
          <w:color w:val="auto"/>
          <w:highlight w:val="none"/>
          <w:lang w:val="en-US" w:eastAsia="zh-CN"/>
        </w:rPr>
        <w:t>设备进场后</w:t>
      </w:r>
      <w:r>
        <w:rPr>
          <w:rFonts w:hint="eastAsia" w:ascii="宋体" w:hAnsi="宋体" w:cs="宋体"/>
          <w:color w:val="auto"/>
          <w:highlight w:val="none"/>
        </w:rPr>
        <w:t>支付</w:t>
      </w:r>
      <w:r>
        <w:rPr>
          <w:rFonts w:hint="eastAsia" w:ascii="宋体" w:hAnsi="宋体" w:cs="宋体"/>
          <w:color w:val="auto"/>
          <w:highlight w:val="none"/>
          <w:lang w:val="en-US" w:eastAsia="zh-CN"/>
        </w:rPr>
        <w:t>至</w:t>
      </w:r>
      <w:r>
        <w:rPr>
          <w:rFonts w:hint="eastAsia" w:ascii="宋体" w:hAnsi="宋体" w:cs="宋体"/>
          <w:color w:val="auto"/>
          <w:highlight w:val="none"/>
        </w:rPr>
        <w:t>合同总金额</w:t>
      </w:r>
      <w:r>
        <w:rPr>
          <w:rFonts w:hint="eastAsia" w:ascii="宋体" w:hAnsi="宋体" w:cs="宋体"/>
          <w:color w:val="auto"/>
          <w:highlight w:val="none"/>
          <w:lang w:val="en-US" w:eastAsia="zh-CN"/>
        </w:rPr>
        <w:t>的70%</w:t>
      </w:r>
      <w:r>
        <w:rPr>
          <w:rFonts w:hint="eastAsia" w:ascii="宋体" w:hAnsi="宋体" w:cs="宋体"/>
          <w:color w:val="auto"/>
          <w:highlight w:val="none"/>
          <w:lang w:eastAsia="zh-CN"/>
        </w:rPr>
        <w:t>，</w:t>
      </w:r>
      <w:r>
        <w:rPr>
          <w:rFonts w:hint="eastAsia" w:ascii="宋体" w:hAnsi="宋体" w:cs="宋体"/>
          <w:color w:val="auto"/>
          <w:highlight w:val="none"/>
        </w:rPr>
        <w:t>竣工验收合格</w:t>
      </w:r>
      <w:r>
        <w:rPr>
          <w:rFonts w:hint="eastAsia" w:ascii="宋体" w:hAnsi="宋体" w:cs="宋体"/>
          <w:color w:val="auto"/>
          <w:highlight w:val="none"/>
          <w:lang w:val="en-US" w:eastAsia="zh-CN"/>
        </w:rPr>
        <w:t>并经</w:t>
      </w:r>
      <w:r>
        <w:rPr>
          <w:rFonts w:hint="eastAsia" w:ascii="宋体" w:hAnsi="宋体" w:cs="宋体"/>
          <w:color w:val="auto"/>
          <w:highlight w:val="none"/>
        </w:rPr>
        <w:t>项目审计或财务决算后支付至合同总金额的97%，剩余合同总金额的3%作为工程质量保修金，</w:t>
      </w:r>
      <w:r>
        <w:rPr>
          <w:rFonts w:hint="eastAsia" w:ascii="宋体" w:hAnsi="宋体" w:cs="宋体"/>
          <w:color w:val="auto"/>
          <w:highlight w:val="none"/>
          <w:lang w:val="en-US" w:eastAsia="zh-CN"/>
        </w:rPr>
        <w:t>一</w:t>
      </w:r>
      <w:r>
        <w:rPr>
          <w:rFonts w:hint="eastAsia" w:ascii="宋体" w:hAnsi="宋体" w:cs="宋体"/>
          <w:color w:val="auto"/>
          <w:highlight w:val="none"/>
        </w:rPr>
        <w:t>年期满后无质量问题一次性付完结算余款。</w:t>
      </w:r>
    </w:p>
    <w:p>
      <w:pPr>
        <w:numPr>
          <w:ilvl w:val="0"/>
          <w:numId w:val="2"/>
        </w:numPr>
        <w:ind w:firstLine="480" w:firstLineChars="0"/>
        <w:rPr>
          <w:rFonts w:hint="eastAsia" w:ascii="宋体" w:hAnsi="宋体" w:cs="宋体"/>
          <w:color w:val="auto"/>
        </w:rPr>
      </w:pPr>
      <w:r>
        <w:rPr>
          <w:rFonts w:hint="eastAsia" w:ascii="宋体" w:hAnsi="宋体" w:cs="宋体"/>
          <w:color w:val="auto"/>
        </w:rPr>
        <w:t>验收方法及标准：</w:t>
      </w:r>
      <w:r>
        <w:rPr>
          <w:rFonts w:hint="eastAsia" w:ascii="宋体" w:hAnsi="宋体" w:cs="宋体"/>
          <w:color w:val="auto"/>
          <w:lang w:val="en-GB"/>
        </w:rPr>
        <w:t>按本磋商文件及成交供应商响应文件及国家、地方和行业的相关政策、法规实施。</w:t>
      </w:r>
    </w:p>
    <w:p>
      <w:pPr>
        <w:numPr>
          <w:ilvl w:val="0"/>
          <w:numId w:val="2"/>
        </w:numPr>
        <w:ind w:firstLine="480" w:firstLineChars="0"/>
        <w:rPr>
          <w:rFonts w:hint="eastAsia" w:ascii="宋体" w:hAnsi="宋体" w:cs="宋体"/>
          <w:color w:val="auto"/>
          <w:lang w:val="en-GB"/>
        </w:rPr>
      </w:pPr>
      <w:r>
        <w:rPr>
          <w:rFonts w:hint="eastAsia" w:ascii="宋体" w:hAnsi="宋体" w:cs="宋体"/>
          <w:color w:val="auto"/>
          <w:lang w:val="en-GB"/>
        </w:rPr>
        <w:t>项目的实质性要求：按本磋商文件要求实施。</w:t>
      </w:r>
    </w:p>
    <w:p>
      <w:pPr>
        <w:numPr>
          <w:ilvl w:val="0"/>
          <w:numId w:val="2"/>
        </w:numPr>
        <w:ind w:firstLine="480" w:firstLineChars="0"/>
        <w:rPr>
          <w:rFonts w:hint="eastAsia" w:ascii="宋体" w:hAnsi="宋体" w:cs="宋体"/>
          <w:color w:val="auto"/>
          <w:lang w:val="en-GB"/>
        </w:rPr>
      </w:pPr>
      <w:r>
        <w:rPr>
          <w:rFonts w:hint="eastAsia" w:ascii="宋体" w:hAnsi="宋体" w:cs="宋体"/>
          <w:color w:val="auto"/>
          <w:lang w:val="en-GB"/>
        </w:rPr>
        <w:t>合同的实质性条款：</w:t>
      </w:r>
      <w:r>
        <w:rPr>
          <w:rFonts w:hint="eastAsia" w:ascii="宋体" w:hAnsi="宋体"/>
          <w:color w:val="auto"/>
          <w:highlight w:val="none"/>
        </w:rPr>
        <w:t>采</w:t>
      </w:r>
      <w:r>
        <w:rPr>
          <w:rFonts w:hint="eastAsia" w:ascii="宋体" w:hAnsi="宋体" w:cs="宋体"/>
          <w:color w:val="auto"/>
          <w:highlight w:val="none"/>
          <w:lang w:val="en-GB"/>
        </w:rPr>
        <w:t>购人与</w:t>
      </w:r>
      <w:r>
        <w:rPr>
          <w:rFonts w:hint="eastAsia" w:ascii="宋体" w:hAnsi="宋体" w:cs="宋体"/>
          <w:color w:val="auto"/>
          <w:highlight w:val="none"/>
          <w:lang w:val="en-US" w:eastAsia="zh-CN"/>
        </w:rPr>
        <w:t>成交供应商</w:t>
      </w:r>
      <w:r>
        <w:rPr>
          <w:rFonts w:hint="eastAsia" w:ascii="宋体" w:hAnsi="宋体" w:cs="宋体"/>
          <w:color w:val="auto"/>
          <w:highlight w:val="none"/>
          <w:lang w:val="en-GB"/>
        </w:rPr>
        <w:t>的名称和住所、标的、数量、质量、价款或者报酬、履行期限及地点和方式、验收要求、违约责任、解决争议的方法等内容</w:t>
      </w:r>
      <w:r>
        <w:rPr>
          <w:rFonts w:hint="eastAsia" w:ascii="宋体" w:hAnsi="宋体" w:cs="宋体"/>
          <w:color w:val="auto"/>
          <w:lang w:val="en-GB"/>
        </w:rPr>
        <w:t>。</w:t>
      </w:r>
    </w:p>
    <w:p>
      <w:pPr>
        <w:numPr>
          <w:ilvl w:val="0"/>
          <w:numId w:val="2"/>
        </w:numPr>
        <w:ind w:firstLine="480" w:firstLineChars="0"/>
        <w:rPr>
          <w:rFonts w:hint="eastAsia" w:ascii="宋体" w:hAnsi="宋体" w:cs="宋体"/>
          <w:color w:val="auto"/>
          <w:lang w:val="en-GB"/>
        </w:rPr>
      </w:pPr>
      <w:r>
        <w:rPr>
          <w:rFonts w:hint="eastAsia" w:ascii="宋体" w:hAnsi="宋体" w:cs="宋体"/>
          <w:color w:val="auto"/>
          <w:lang w:val="en-GB"/>
        </w:rPr>
        <w:t>功能、性能标准、材质标准、</w:t>
      </w:r>
      <w:r>
        <w:rPr>
          <w:rFonts w:hint="eastAsia" w:ascii="宋体" w:hAnsi="宋体" w:cs="宋体"/>
          <w:color w:val="auto"/>
        </w:rPr>
        <w:t>安全标准</w:t>
      </w:r>
      <w:r>
        <w:rPr>
          <w:rFonts w:hint="eastAsia" w:ascii="宋体" w:hAnsi="宋体" w:cs="宋体"/>
          <w:color w:val="auto"/>
          <w:lang w:val="en-GB"/>
        </w:rPr>
        <w:t>、服务标准：符合国家、地方和行业的相关政策、法规。</w:t>
      </w:r>
    </w:p>
    <w:p>
      <w:pPr>
        <w:numPr>
          <w:ilvl w:val="0"/>
          <w:numId w:val="2"/>
        </w:numPr>
        <w:ind w:left="0" w:leftChars="0" w:firstLine="480" w:firstLineChars="0"/>
        <w:rPr>
          <w:rFonts w:hint="eastAsia"/>
          <w:color w:val="auto"/>
        </w:rPr>
      </w:pPr>
      <w:r>
        <w:rPr>
          <w:rFonts w:hint="eastAsia" w:ascii="宋体" w:hAnsi="宋体" w:cs="宋体"/>
          <w:color w:val="auto"/>
          <w:lang w:val="en-GB"/>
        </w:rPr>
        <w:t>法律法规规定的强制性标准：无</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DF7600"/>
    <w:multiLevelType w:val="singleLevel"/>
    <w:tmpl w:val="ACDF7600"/>
    <w:lvl w:ilvl="0" w:tentative="0">
      <w:start w:val="1"/>
      <w:numFmt w:val="decimal"/>
      <w:suff w:val="nothing"/>
      <w:lvlText w:val="%1．"/>
      <w:lvlJc w:val="left"/>
      <w:pPr>
        <w:ind w:left="0" w:firstLine="403"/>
      </w:pPr>
      <w:rPr>
        <w:rFonts w:hint="default"/>
      </w:rPr>
    </w:lvl>
  </w:abstractNum>
  <w:abstractNum w:abstractNumId="1">
    <w:nsid w:val="C89BC67D"/>
    <w:multiLevelType w:val="singleLevel"/>
    <w:tmpl w:val="C89BC67D"/>
    <w:lvl w:ilvl="0" w:tentative="0">
      <w:start w:val="1"/>
      <w:numFmt w:val="chineseCounting"/>
      <w:pStyle w:val="4"/>
      <w:lvlText w:val="第%1章"/>
      <w:lvlJc w:val="left"/>
      <w:pPr>
        <w:ind w:left="817" w:hanging="420"/>
      </w:pPr>
      <w:rPr>
        <w:rFonts w:hint="eastAsia"/>
      </w:rPr>
    </w:lvl>
  </w:abstractNum>
  <w:abstractNum w:abstractNumId="2">
    <w:nsid w:val="40455430"/>
    <w:multiLevelType w:val="singleLevel"/>
    <w:tmpl w:val="40455430"/>
    <w:lvl w:ilvl="0" w:tentative="0">
      <w:start w:val="1"/>
      <w:numFmt w:val="decimal"/>
      <w:suff w:val="space"/>
      <w:lvlText w:val="(%1)"/>
      <w:lvlJc w:val="left"/>
      <w:pPr>
        <w:tabs>
          <w:tab w:val="left" w:pos="397"/>
        </w:tabs>
        <w:ind w:left="0" w:firstLine="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NWQyOGY4Y2QwNjgwZmYxNjhkYjZhODJlNTMxM2UifQ=="/>
  </w:docVars>
  <w:rsids>
    <w:rsidRoot w:val="2E7A0D6E"/>
    <w:rsid w:val="05E8454A"/>
    <w:rsid w:val="0D4B5C2E"/>
    <w:rsid w:val="16953BCF"/>
    <w:rsid w:val="170E1265"/>
    <w:rsid w:val="173A025E"/>
    <w:rsid w:val="2337553C"/>
    <w:rsid w:val="28160EEA"/>
    <w:rsid w:val="288D2B1D"/>
    <w:rsid w:val="2C6911FB"/>
    <w:rsid w:val="2C9D7FED"/>
    <w:rsid w:val="2E7A0D6E"/>
    <w:rsid w:val="310F0FAE"/>
    <w:rsid w:val="3A4B139F"/>
    <w:rsid w:val="437E2A0C"/>
    <w:rsid w:val="466A44DA"/>
    <w:rsid w:val="4A67403E"/>
    <w:rsid w:val="4C1F7889"/>
    <w:rsid w:val="530D470C"/>
    <w:rsid w:val="546F2B1C"/>
    <w:rsid w:val="57222FED"/>
    <w:rsid w:val="57E9691F"/>
    <w:rsid w:val="59F95447"/>
    <w:rsid w:val="60356112"/>
    <w:rsid w:val="65DA4C9B"/>
    <w:rsid w:val="6B8E218B"/>
    <w:rsid w:val="6C377EE5"/>
    <w:rsid w:val="70C85C5A"/>
    <w:rsid w:val="7EC806A2"/>
    <w:rsid w:val="7F3D2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02" w:firstLineChars="20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12"/>
    <w:qFormat/>
    <w:uiPriority w:val="0"/>
    <w:pPr>
      <w:keepNext/>
      <w:keepLines/>
      <w:numPr>
        <w:ilvl w:val="0"/>
        <w:numId w:val="1"/>
      </w:numPr>
      <w:tabs>
        <w:tab w:val="left" w:pos="420"/>
      </w:tabs>
      <w:spacing w:before="140" w:after="130" w:line="360" w:lineRule="auto"/>
      <w:ind w:left="816" w:firstLine="0" w:firstLineChars="0"/>
      <w:jc w:val="center"/>
      <w:outlineLvl w:val="0"/>
    </w:pPr>
    <w:rPr>
      <w:rFonts w:ascii="Times New Roman" w:hAnsi="Times New Roman" w:eastAsia="宋体"/>
      <w:b/>
      <w:bCs/>
      <w:kern w:val="44"/>
      <w:sz w:val="30"/>
      <w:szCs w:val="44"/>
    </w:rPr>
  </w:style>
  <w:style w:type="paragraph" w:styleId="5">
    <w:name w:val="heading 2"/>
    <w:basedOn w:val="1"/>
    <w:next w:val="1"/>
    <w:link w:val="13"/>
    <w:semiHidden/>
    <w:unhideWhenUsed/>
    <w:qFormat/>
    <w:uiPriority w:val="0"/>
    <w:pPr>
      <w:keepNext/>
      <w:keepLines/>
      <w:adjustRightInd w:val="0"/>
      <w:spacing w:before="0" w:beforeLines="0" w:line="360" w:lineRule="auto"/>
      <w:jc w:val="center"/>
      <w:textAlignment w:val="baseline"/>
      <w:outlineLvl w:val="1"/>
    </w:pPr>
    <w:rPr>
      <w:rFonts w:ascii="Arial" w:hAnsi="Arial" w:eastAsia="黑体"/>
      <w:b/>
      <w:kern w:val="0"/>
      <w:sz w:val="3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after="120" w:afterLines="0" w:afterAutospacing="0"/>
    </w:pPr>
  </w:style>
  <w:style w:type="paragraph" w:styleId="3">
    <w:name w:val="Body Text First Indent"/>
    <w:basedOn w:val="2"/>
    <w:unhideWhenUsed/>
    <w:qFormat/>
    <w:uiPriority w:val="99"/>
    <w:pPr>
      <w:widowControl w:val="0"/>
      <w:ind w:firstLine="420" w:firstLineChars="100"/>
      <w:jc w:val="both"/>
    </w:pPr>
    <w:rPr>
      <w:rFonts w:ascii="宋体"/>
      <w:sz w:val="34"/>
    </w:rPr>
  </w:style>
  <w:style w:type="paragraph" w:styleId="6">
    <w:name w:val="toc 7"/>
    <w:basedOn w:val="1"/>
    <w:next w:val="1"/>
    <w:qFormat/>
    <w:uiPriority w:val="0"/>
    <w:pPr>
      <w:ind w:left="0" w:leftChars="0"/>
      <w:jc w:val="center"/>
    </w:pPr>
    <w:rPr>
      <w:rFonts w:ascii="方正小标宋简体" w:hAnsi="方正小标宋简体" w:eastAsia="方正小标宋简体" w:cs="方正小标宋简体"/>
      <w:b/>
      <w:sz w:val="36"/>
      <w:szCs w:val="36"/>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spacing w:line="520" w:lineRule="exact"/>
      <w:jc w:val="distribute"/>
    </w:pPr>
    <w:rPr>
      <w:rFonts w:ascii="宋体" w:hAnsi="宋体" w:eastAsia="宋体" w:cs="宋体"/>
      <w:sz w:val="21"/>
      <w:szCs w:val="21"/>
    </w:rPr>
  </w:style>
  <w:style w:type="paragraph" w:styleId="9">
    <w:name w:val="Normal (Web)"/>
    <w:basedOn w:val="1"/>
    <w:uiPriority w:val="99"/>
    <w:pPr>
      <w:widowControl/>
      <w:spacing w:before="100" w:beforeLines="0" w:beforeAutospacing="1" w:after="100" w:afterLines="0" w:afterAutospacing="1"/>
      <w:jc w:val="left"/>
    </w:pPr>
    <w:rPr>
      <w:rFonts w:ascii="宋体" w:hAnsi="宋体" w:cs="宋体"/>
      <w:kern w:val="0"/>
      <w:sz w:val="24"/>
    </w:rPr>
  </w:style>
  <w:style w:type="character" w:customStyle="1" w:styleId="12">
    <w:name w:val="标题 1 Char Char"/>
    <w:link w:val="4"/>
    <w:qFormat/>
    <w:uiPriority w:val="0"/>
    <w:rPr>
      <w:rFonts w:ascii="Times New Roman" w:hAnsi="Times New Roman" w:eastAsia="宋体" w:cs="黑体"/>
      <w:b/>
      <w:bCs/>
      <w:kern w:val="44"/>
      <w:sz w:val="30"/>
      <w:szCs w:val="30"/>
    </w:rPr>
  </w:style>
  <w:style w:type="character" w:customStyle="1" w:styleId="13">
    <w:name w:val="标题 2 Char"/>
    <w:link w:val="5"/>
    <w:qFormat/>
    <w:uiPriority w:val="0"/>
    <w:rPr>
      <w:rFonts w:ascii="Arial" w:hAnsi="Arial" w:eastAsia="黑体"/>
      <w:b/>
      <w:kern w:val="0"/>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92</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2024-05-29T09:08:00Z</dcterms:created>
  <dc:creator>Administrator</dc:creator>
  <cp:lastModifiedBy>Administrator</cp:lastModifiedBy>
  <dcterms:modified xsi:type="dcterms:W3CDTF">2024-05-29T09:09:11Z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0092B73F06A24F2BA899DE0C7A052B28_11</vt:lpwstr>
  </property>
</Properties>
</file>