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eastAsia" w:ascii="宋体" w:hAnsi="宋体" w:eastAsia="宋体" w:cs="宋体"/>
          <w:b/>
          <w:color w:val="000000"/>
          <w:sz w:val="44"/>
          <w:szCs w:val="44"/>
          <w:highlight w:val="none"/>
        </w:rPr>
      </w:pPr>
      <w:r>
        <w:rPr>
          <w:rFonts w:hint="eastAsia" w:ascii="宋体" w:hAnsi="宋体" w:eastAsia="宋体" w:cs="宋体"/>
          <w:b/>
          <w:color w:val="000000"/>
          <w:sz w:val="44"/>
          <w:szCs w:val="44"/>
          <w:highlight w:val="none"/>
        </w:rPr>
        <w:t>用户需求书</w:t>
      </w:r>
      <w:bookmarkStart w:id="0" w:name="_GoBack"/>
      <w:bookmarkEnd w:id="0"/>
    </w:p>
    <w:p>
      <w:pPr>
        <w:rPr>
          <w:rFonts w:hint="eastAsia" w:ascii="宋体" w:hAnsi="宋体" w:eastAsia="宋体" w:cs="宋体"/>
          <w:color w:val="000000"/>
          <w:highlight w:val="none"/>
          <w:lang w:val="en-US" w:eastAsia="zh-CN"/>
        </w:rPr>
      </w:pPr>
    </w:p>
    <w:p>
      <w:pPr>
        <w:spacing w:line="520" w:lineRule="exact"/>
        <w:jc w:val="left"/>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lang w:val="en-US" w:eastAsia="zh-CN"/>
        </w:rPr>
        <w:t>一、</w:t>
      </w:r>
      <w:r>
        <w:rPr>
          <w:rFonts w:hint="eastAsia" w:ascii="宋体" w:hAnsi="宋体" w:eastAsia="宋体" w:cs="宋体"/>
          <w:b/>
          <w:bCs/>
          <w:color w:val="000000"/>
          <w:sz w:val="28"/>
          <w:szCs w:val="28"/>
          <w:highlight w:val="none"/>
        </w:rPr>
        <w:t>项目概况</w:t>
      </w:r>
    </w:p>
    <w:p>
      <w:pPr>
        <w:spacing w:line="520" w:lineRule="exact"/>
        <w:ind w:firstLine="560" w:firstLineChars="200"/>
        <w:jc w:val="left"/>
        <w:rPr>
          <w:rFonts w:hint="eastAsia" w:ascii="宋体" w:hAnsi="宋体" w:eastAsia="宋体" w:cs="宋体"/>
          <w:color w:val="000000"/>
          <w:sz w:val="28"/>
          <w:szCs w:val="28"/>
          <w:highlight w:val="none"/>
          <w:lang w:eastAsia="zh-CN"/>
        </w:rPr>
      </w:pPr>
      <w:r>
        <w:rPr>
          <w:rFonts w:hint="eastAsia" w:ascii="宋体" w:hAnsi="宋体" w:eastAsia="宋体" w:cs="宋体"/>
          <w:color w:val="000000"/>
          <w:sz w:val="28"/>
          <w:szCs w:val="28"/>
          <w:highlight w:val="none"/>
        </w:rPr>
        <w:t>1、项目名称：</w:t>
      </w:r>
      <w:r>
        <w:rPr>
          <w:rFonts w:hint="eastAsia" w:ascii="宋体" w:hAnsi="宋体" w:eastAsia="宋体" w:cs="宋体"/>
          <w:color w:val="000000"/>
          <w:sz w:val="28"/>
          <w:szCs w:val="28"/>
          <w:highlight w:val="none"/>
          <w:lang w:eastAsia="zh-CN"/>
        </w:rPr>
        <w:t>琼海市特困人员住院护理保险项目</w:t>
      </w:r>
    </w:p>
    <w:p>
      <w:pPr>
        <w:spacing w:line="520" w:lineRule="exact"/>
        <w:ind w:firstLine="560" w:firstLineChars="200"/>
        <w:jc w:val="left"/>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2、项目编号：HNZX-2024-401</w:t>
      </w:r>
    </w:p>
    <w:p>
      <w:pPr>
        <w:spacing w:line="520" w:lineRule="exact"/>
        <w:ind w:firstLine="560" w:firstLineChars="200"/>
        <w:jc w:val="left"/>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3、预算金额：2086900.00元</w:t>
      </w:r>
    </w:p>
    <w:p>
      <w:pPr>
        <w:spacing w:line="520" w:lineRule="exact"/>
        <w:ind w:firstLine="560" w:firstLineChars="200"/>
        <w:jc w:val="left"/>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4、合同履行期限：一年</w:t>
      </w:r>
    </w:p>
    <w:p>
      <w:pPr>
        <w:spacing w:line="520" w:lineRule="exact"/>
        <w:ind w:firstLine="560" w:firstLineChars="200"/>
        <w:jc w:val="left"/>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5、服务地点：采购人指定地点</w:t>
      </w:r>
    </w:p>
    <w:p>
      <w:pPr>
        <w:spacing w:line="520" w:lineRule="exact"/>
        <w:jc w:val="left"/>
        <w:rPr>
          <w:rFonts w:hint="eastAsia" w:ascii="宋体" w:hAnsi="宋体" w:eastAsia="宋体" w:cs="宋体"/>
          <w:b/>
          <w:bCs/>
          <w:color w:val="000000"/>
          <w:sz w:val="28"/>
          <w:szCs w:val="28"/>
          <w:highlight w:val="none"/>
          <w:lang w:val="en-US" w:eastAsia="zh-CN"/>
        </w:rPr>
      </w:pPr>
      <w:r>
        <w:rPr>
          <w:rFonts w:hint="eastAsia" w:ascii="宋体" w:hAnsi="宋体" w:eastAsia="宋体" w:cs="宋体"/>
          <w:b/>
          <w:bCs/>
          <w:color w:val="000000"/>
          <w:sz w:val="28"/>
          <w:szCs w:val="28"/>
          <w:highlight w:val="none"/>
          <w:lang w:val="en-US" w:eastAsia="zh-CN"/>
        </w:rPr>
        <w:t>二、项目背景</w:t>
      </w:r>
    </w:p>
    <w:p>
      <w:pPr>
        <w:spacing w:line="520" w:lineRule="exact"/>
        <w:ind w:firstLine="560" w:firstLineChars="200"/>
        <w:jc w:val="left"/>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根据《海南省人民政府关于进一步健全特困人员救助供养制度的实施意见》（琼府[2017]22号）要求，对生活不能自理或基本不能自理的对象，在日常生活和住院期间给予必要的照料服务。为进一步提高我市特困人员住院护理服务水平，我市决定继续购买特困人员住院护理保险。</w:t>
      </w:r>
    </w:p>
    <w:p>
      <w:pPr>
        <w:spacing w:line="520" w:lineRule="exact"/>
        <w:jc w:val="left"/>
        <w:rPr>
          <w:rFonts w:hint="eastAsia" w:ascii="宋体" w:hAnsi="宋体" w:eastAsia="宋体" w:cs="宋体"/>
          <w:b/>
          <w:bCs/>
          <w:color w:val="000000"/>
          <w:sz w:val="28"/>
          <w:szCs w:val="28"/>
          <w:highlight w:val="none"/>
          <w:lang w:val="en-US" w:eastAsia="zh-CN"/>
        </w:rPr>
      </w:pPr>
      <w:r>
        <w:rPr>
          <w:rFonts w:hint="eastAsia" w:ascii="宋体" w:hAnsi="宋体" w:eastAsia="宋体" w:cs="宋体"/>
          <w:b/>
          <w:bCs/>
          <w:color w:val="000000"/>
          <w:sz w:val="28"/>
          <w:szCs w:val="28"/>
          <w:highlight w:val="none"/>
          <w:lang w:val="en-US" w:eastAsia="zh-CN"/>
        </w:rPr>
        <w:t>三、指导思想</w:t>
      </w:r>
    </w:p>
    <w:p>
      <w:pPr>
        <w:spacing w:line="520" w:lineRule="exact"/>
        <w:ind w:firstLine="560" w:firstLineChars="200"/>
        <w:jc w:val="left"/>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以</w:t>
      </w:r>
      <w:r>
        <w:rPr>
          <w:rFonts w:hint="eastAsia" w:ascii="宋体" w:hAnsi="宋体" w:eastAsia="宋体" w:cs="宋体"/>
          <w:color w:val="000000"/>
          <w:sz w:val="28"/>
          <w:szCs w:val="28"/>
          <w:highlight w:val="none"/>
          <w:lang w:eastAsia="zh-CN"/>
        </w:rPr>
        <w:t>习近平新时代中国特色社会主义思想为指导，全面贯彻</w:t>
      </w:r>
      <w:r>
        <w:rPr>
          <w:rFonts w:hint="eastAsia" w:ascii="宋体" w:hAnsi="宋体" w:eastAsia="宋体" w:cs="宋体"/>
          <w:color w:val="000000"/>
          <w:sz w:val="28"/>
          <w:szCs w:val="28"/>
          <w:highlight w:val="none"/>
        </w:rPr>
        <w:t>党的</w:t>
      </w:r>
      <w:r>
        <w:rPr>
          <w:rFonts w:hint="eastAsia" w:ascii="宋体" w:hAnsi="宋体" w:eastAsia="宋体" w:cs="宋体"/>
          <w:color w:val="000000"/>
          <w:sz w:val="28"/>
          <w:szCs w:val="28"/>
          <w:highlight w:val="none"/>
          <w:lang w:val="en-US" w:eastAsia="zh-CN"/>
        </w:rPr>
        <w:t>二十大</w:t>
      </w:r>
      <w:r>
        <w:rPr>
          <w:rFonts w:hint="eastAsia" w:ascii="宋体" w:hAnsi="宋体" w:eastAsia="宋体" w:cs="宋体"/>
          <w:color w:val="000000"/>
          <w:sz w:val="28"/>
          <w:szCs w:val="28"/>
          <w:highlight w:val="none"/>
        </w:rPr>
        <w:t>精神，</w:t>
      </w:r>
      <w:r>
        <w:rPr>
          <w:rFonts w:hint="eastAsia" w:ascii="宋体" w:hAnsi="宋体" w:eastAsia="宋体" w:cs="宋体"/>
          <w:color w:val="000000"/>
          <w:sz w:val="28"/>
          <w:szCs w:val="28"/>
          <w:highlight w:val="none"/>
          <w:lang w:eastAsia="zh-CN"/>
        </w:rPr>
        <w:t>坚持以人为本，</w:t>
      </w:r>
      <w:r>
        <w:rPr>
          <w:rFonts w:hint="eastAsia" w:ascii="宋体" w:hAnsi="宋体" w:eastAsia="宋体" w:cs="宋体"/>
          <w:color w:val="000000"/>
          <w:sz w:val="28"/>
          <w:szCs w:val="28"/>
          <w:highlight w:val="none"/>
          <w:lang w:val="en-US" w:eastAsia="zh-CN"/>
        </w:rPr>
        <w:t>全面开展特困人员救助供养工作</w:t>
      </w:r>
      <w:r>
        <w:rPr>
          <w:rFonts w:hint="eastAsia" w:ascii="宋体" w:hAnsi="宋体" w:eastAsia="宋体" w:cs="宋体"/>
          <w:color w:val="000000"/>
          <w:sz w:val="28"/>
          <w:szCs w:val="28"/>
          <w:highlight w:val="none"/>
        </w:rPr>
        <w:t>，</w:t>
      </w:r>
      <w:r>
        <w:rPr>
          <w:rFonts w:hint="eastAsia" w:ascii="宋体" w:hAnsi="宋体" w:eastAsia="宋体" w:cs="宋体"/>
          <w:color w:val="000000"/>
          <w:sz w:val="28"/>
          <w:szCs w:val="28"/>
          <w:highlight w:val="none"/>
          <w:lang w:val="en-US" w:eastAsia="zh-CN"/>
        </w:rPr>
        <w:t>在我市建立起工作机制健全，服务管理规范，救助程序便捷，与相关社会救助保障政策相衔接的特困人员救助供养制度，解决特困人员突出困难，满足特困人员基本生活需求</w:t>
      </w:r>
      <w:r>
        <w:rPr>
          <w:rFonts w:hint="eastAsia" w:ascii="宋体" w:hAnsi="宋体" w:eastAsia="宋体" w:cs="宋体"/>
          <w:color w:val="000000"/>
          <w:sz w:val="28"/>
          <w:szCs w:val="28"/>
          <w:highlight w:val="none"/>
        </w:rPr>
        <w:t>。</w:t>
      </w:r>
    </w:p>
    <w:p>
      <w:pPr>
        <w:spacing w:line="520" w:lineRule="exact"/>
        <w:jc w:val="left"/>
        <w:rPr>
          <w:rFonts w:hint="eastAsia" w:ascii="宋体" w:hAnsi="宋体" w:eastAsia="宋体" w:cs="宋体"/>
          <w:b/>
          <w:bCs/>
          <w:color w:val="000000"/>
          <w:sz w:val="28"/>
          <w:szCs w:val="28"/>
          <w:highlight w:val="none"/>
          <w:lang w:val="en-US" w:eastAsia="zh-CN"/>
        </w:rPr>
      </w:pPr>
      <w:r>
        <w:rPr>
          <w:rFonts w:hint="eastAsia" w:ascii="宋体" w:hAnsi="宋体" w:eastAsia="宋体" w:cs="宋体"/>
          <w:b/>
          <w:bCs/>
          <w:color w:val="000000"/>
          <w:sz w:val="28"/>
          <w:szCs w:val="28"/>
          <w:highlight w:val="none"/>
          <w:lang w:val="en-US" w:eastAsia="zh-CN"/>
        </w:rPr>
        <w:t>四、基本原则</w:t>
      </w:r>
    </w:p>
    <w:p>
      <w:pPr>
        <w:spacing w:line="520" w:lineRule="exact"/>
        <w:ind w:firstLine="560" w:firstLineChars="200"/>
        <w:jc w:val="left"/>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进一步提高</w:t>
      </w:r>
      <w:r>
        <w:rPr>
          <w:rFonts w:hint="eastAsia" w:ascii="宋体" w:hAnsi="宋体" w:eastAsia="宋体" w:cs="宋体"/>
          <w:color w:val="000000"/>
          <w:sz w:val="28"/>
          <w:szCs w:val="28"/>
          <w:highlight w:val="none"/>
          <w:lang w:eastAsia="zh-CN"/>
        </w:rPr>
        <w:t>资金使用效率，规范</w:t>
      </w:r>
      <w:r>
        <w:rPr>
          <w:rFonts w:hint="eastAsia" w:ascii="宋体" w:hAnsi="宋体" w:eastAsia="宋体" w:cs="宋体"/>
          <w:color w:val="000000"/>
          <w:sz w:val="28"/>
          <w:szCs w:val="28"/>
          <w:highlight w:val="none"/>
          <w:lang w:val="en-US" w:eastAsia="zh-CN"/>
        </w:rPr>
        <w:t>我市特困人员住院</w:t>
      </w:r>
      <w:r>
        <w:rPr>
          <w:rFonts w:hint="eastAsia" w:ascii="宋体" w:hAnsi="宋体" w:eastAsia="宋体" w:cs="宋体"/>
          <w:color w:val="000000"/>
          <w:sz w:val="28"/>
          <w:szCs w:val="28"/>
          <w:highlight w:val="none"/>
          <w:lang w:eastAsia="zh-CN"/>
        </w:rPr>
        <w:t>护理</w:t>
      </w:r>
      <w:r>
        <w:rPr>
          <w:rFonts w:hint="eastAsia" w:ascii="宋体" w:hAnsi="宋体" w:eastAsia="宋体" w:cs="宋体"/>
          <w:color w:val="000000"/>
          <w:sz w:val="28"/>
          <w:szCs w:val="28"/>
          <w:highlight w:val="none"/>
          <w:lang w:val="en-US" w:eastAsia="zh-CN"/>
        </w:rPr>
        <w:t>服务标准。</w:t>
      </w:r>
    </w:p>
    <w:p>
      <w:pPr>
        <w:spacing w:line="520" w:lineRule="exact"/>
        <w:jc w:val="left"/>
        <w:rPr>
          <w:rFonts w:hint="eastAsia" w:ascii="宋体" w:hAnsi="宋体" w:eastAsia="宋体" w:cs="宋体"/>
          <w:b/>
          <w:bCs/>
          <w:color w:val="000000"/>
          <w:sz w:val="28"/>
          <w:szCs w:val="28"/>
          <w:highlight w:val="none"/>
          <w:lang w:val="en-US" w:eastAsia="zh-CN"/>
        </w:rPr>
      </w:pPr>
      <w:r>
        <w:rPr>
          <w:rFonts w:hint="eastAsia" w:ascii="宋体" w:hAnsi="宋体" w:eastAsia="宋体" w:cs="宋体"/>
          <w:b/>
          <w:bCs/>
          <w:color w:val="000000"/>
          <w:sz w:val="28"/>
          <w:szCs w:val="28"/>
          <w:highlight w:val="none"/>
          <w:lang w:val="en-US" w:eastAsia="zh-CN"/>
        </w:rPr>
        <w:t>五、具体措施</w:t>
      </w:r>
    </w:p>
    <w:p>
      <w:pPr>
        <w:spacing w:line="520" w:lineRule="exact"/>
        <w:ind w:firstLine="560" w:firstLineChars="200"/>
        <w:jc w:val="left"/>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（一）通过购买特困人员住院护理保险，由保险公司提供以下保险责任。</w:t>
      </w:r>
    </w:p>
    <w:p>
      <w:pPr>
        <w:spacing w:line="520" w:lineRule="exact"/>
        <w:ind w:firstLine="560" w:firstLineChars="200"/>
        <w:jc w:val="left"/>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在保险期间内，我市特困人员因日常生活能力障碍引发护理需要，经基本医疗保险定点医疗机构对住院特困人员日常生活能力评定标准认定，符合全部或部分失能标准，保险公司按保单载明的标准给付保险金。</w:t>
      </w:r>
    </w:p>
    <w:p>
      <w:pPr>
        <w:spacing w:line="520" w:lineRule="exact"/>
        <w:ind w:firstLine="560" w:firstLineChars="200"/>
        <w:jc w:val="left"/>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（二）保险公司提供以下保障内容。</w:t>
      </w:r>
    </w:p>
    <w:p>
      <w:pPr>
        <w:spacing w:line="520" w:lineRule="exact"/>
        <w:ind w:firstLine="560" w:firstLineChars="200"/>
        <w:jc w:val="left"/>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我市特困人员在全省指定范围内社保定点、配有病房的医疗机构连续住院时，享有住院护理服务。包括但不限于以下项目:睡眠照料、清洁照料、排泄照料、饮食照料、病情观察、心理观察、康复照护及清洁消毒。具体住院护理服务内容根据特困供养对象的入院护理等级而定。</w:t>
      </w:r>
    </w:p>
    <w:p>
      <w:pPr>
        <w:spacing w:line="520" w:lineRule="exact"/>
        <w:ind w:firstLine="560" w:firstLineChars="200"/>
        <w:jc w:val="left"/>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（三）具体参保费用及资金来源。</w:t>
      </w:r>
    </w:p>
    <w:p>
      <w:pPr>
        <w:spacing w:line="520" w:lineRule="exact"/>
        <w:ind w:firstLine="560" w:firstLineChars="200"/>
        <w:jc w:val="left"/>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按照820元/人的标准进行参保，截止2024年4月全市有特困人员2545人，参保需费用208.69万元（具体费用以投保时实际在册特困人员人数和招投标价格决定），护理保险生效后，全市特困人员增加或减少，保险费总额不变，全市在册特困人员均属于保险对象。费用从2024年市级财政预算专项资金“特困人员住院护理保险”中支出。</w:t>
      </w:r>
    </w:p>
    <w:p>
      <w:pPr>
        <w:spacing w:line="520" w:lineRule="exact"/>
        <w:ind w:firstLine="560" w:firstLineChars="200"/>
        <w:jc w:val="left"/>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（四）操作流程</w:t>
      </w:r>
    </w:p>
    <w:p>
      <w:pPr>
        <w:spacing w:line="520" w:lineRule="exact"/>
        <w:ind w:firstLine="560" w:firstLineChars="200"/>
        <w:jc w:val="left"/>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1.住院报案。由保险公司、特困人员的帮扶人、镇（区）工作人员或者民政局等相关人员组成工作群，参保人员住院时，通知保险公司，保险公司履行后续护理服务。</w:t>
      </w:r>
    </w:p>
    <w:p>
      <w:pPr>
        <w:spacing w:line="520" w:lineRule="exact"/>
        <w:ind w:firstLine="560" w:firstLineChars="200"/>
        <w:jc w:val="left"/>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 xml:space="preserve">2.评定特困人员入院护理等级。由医院代表根据综合 Barthel 量表评定特困供养对象的入院护理等级，鉴定结果送达琼海市民政局备存。新增特困供养对象护理保险生效时间以纳入特困供养保障时间为准。 </w:t>
      </w:r>
    </w:p>
    <w:p>
      <w:pPr>
        <w:spacing w:line="520" w:lineRule="exact"/>
        <w:ind w:firstLine="560" w:firstLineChars="200"/>
        <w:jc w:val="left"/>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 xml:space="preserve">3.提供护理服务。由保险公司与具有资质的护理机构签署《保险护理服务机构协议》，由护理机构派出护理人员为参保人员提供入院护理服务。 </w:t>
      </w:r>
    </w:p>
    <w:p>
      <w:pPr>
        <w:spacing w:line="520" w:lineRule="exact"/>
        <w:ind w:firstLine="560" w:firstLineChars="200"/>
        <w:jc w:val="left"/>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（五）监督管理</w:t>
      </w:r>
    </w:p>
    <w:p>
      <w:pPr>
        <w:spacing w:line="520" w:lineRule="exact"/>
        <w:ind w:firstLine="560" w:firstLineChars="200"/>
        <w:jc w:val="left"/>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保险公司理赔工作人员根据市民政局提供的参保人员信息到医院开展稽核巡查，监督护理机构做好参保人员的护理服务，规范护理工作人员的护理行为，做好巡查记录。同时，保险公司将每月向琼海市民政局提供巡查记录。琼海市民政局可以通过调查、抽查等多种方式对护理机构的履行情况进行监督检查。根据《护理保险护理服务机构协议》中约定的护理项目及要求，对于服务不达标的护理机构将进行退出机制，重新选聘合格的护理机构。</w:t>
      </w:r>
    </w:p>
    <w:p>
      <w:pPr>
        <w:spacing w:line="520" w:lineRule="exact"/>
        <w:ind w:firstLine="560" w:firstLineChars="200"/>
        <w:jc w:val="left"/>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（六）费用结算</w:t>
      </w:r>
    </w:p>
    <w:p>
      <w:pPr>
        <w:spacing w:line="520" w:lineRule="exact"/>
        <w:ind w:firstLine="560" w:firstLineChars="200"/>
        <w:jc w:val="left"/>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保险公司每月核对护理机构提供的费用资料、制作财务支付报表（由经营单位负责人签字、盖章确认），审核无误后送达市民政局审核，由民政局审核确认后，保险公司再向护理机构支付护理费用。</w:t>
      </w:r>
    </w:p>
    <w:p>
      <w:pPr>
        <w:spacing w:line="520" w:lineRule="exact"/>
        <w:ind w:firstLine="560" w:firstLineChars="200"/>
        <w:jc w:val="left"/>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 xml:space="preserve">（七）工作机制 </w:t>
      </w:r>
    </w:p>
    <w:p>
      <w:pPr>
        <w:spacing w:line="520" w:lineRule="exact"/>
        <w:ind w:firstLine="560" w:firstLineChars="200"/>
        <w:jc w:val="left"/>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 xml:space="preserve">1.建立联席会议制度。保险公司、民政局、各镇（区）共同建立联席会议制度，及成立督查小组对该护理机构定期开展督导巡查及回访工作。联席会议制度贯穿于护理工作的每个环节，如在任一环节遇到的困难则启动联席会议，由成员共同研究、商讨解决办法。 </w:t>
      </w:r>
    </w:p>
    <w:p>
      <w:pPr>
        <w:spacing w:line="520" w:lineRule="exact"/>
        <w:ind w:firstLine="560" w:firstLineChars="200"/>
        <w:jc w:val="left"/>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2.重要情况报告制度。市民政局及时将涉及重大信访、重大舆情以及其他紧急情况及时通知保险公司，共同商议处理办法。建立督查制度，成立督导工作小组，对护理机构开展针对的督导巡查工作。</w:t>
      </w:r>
    </w:p>
    <w:p>
      <w:pPr>
        <w:spacing w:before="156" w:beforeLines="50" w:after="156" w:afterLines="50" w:line="360" w:lineRule="auto"/>
        <w:jc w:val="center"/>
        <w:outlineLvl w:val="0"/>
        <w:rPr>
          <w:rFonts w:hint="eastAsia" w:ascii="宋体" w:hAnsi="宋体" w:eastAsia="宋体" w:cs="宋体"/>
          <w:b/>
          <w:color w:val="000000"/>
          <w:sz w:val="44"/>
          <w:szCs w:val="44"/>
          <w:highlight w:val="none"/>
        </w:rPr>
      </w:pPr>
    </w:p>
    <w:p>
      <w:pPr>
        <w:spacing w:before="156" w:beforeLines="50" w:after="156" w:afterLines="50" w:line="360" w:lineRule="auto"/>
        <w:jc w:val="center"/>
        <w:outlineLvl w:val="0"/>
        <w:rPr>
          <w:rFonts w:hint="eastAsia" w:ascii="宋体" w:hAnsi="宋体" w:eastAsia="宋体" w:cs="宋体"/>
          <w:b/>
          <w:color w:val="000000"/>
          <w:sz w:val="44"/>
          <w:szCs w:val="44"/>
          <w:highlight w:val="none"/>
        </w:rPr>
      </w:pPr>
    </w:p>
    <w:p>
      <w:pPr>
        <w:spacing w:before="156" w:beforeLines="50" w:after="156" w:afterLines="50" w:line="360" w:lineRule="auto"/>
        <w:jc w:val="center"/>
        <w:outlineLvl w:val="0"/>
        <w:rPr>
          <w:rFonts w:hint="eastAsia" w:ascii="宋体" w:hAnsi="宋体" w:eastAsia="宋体" w:cs="宋体"/>
          <w:b/>
          <w:color w:val="000000"/>
          <w:sz w:val="44"/>
          <w:szCs w:val="44"/>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Y2QxZjRhMjgxYTJmN2NhOWVmZTg2ZDIzZGI3YzcifQ=="/>
  </w:docVars>
  <w:rsids>
    <w:rsidRoot w:val="2EB67E06"/>
    <w:rsid w:val="2EB67E06"/>
    <w:rsid w:val="391F6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2024-04-30T07:56:00Z</dcterms:created>
  <dc:creator>Administrator</dc:creator>
  <cp:lastModifiedBy>Administrator</cp:lastModifiedBy>
  <dcterms:modified xsi:type="dcterms:W3CDTF">2024-04-30T07:56:55Z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5B3328F82985473A9EAD398927736332_11</vt:lpwstr>
  </property>
</Properties>
</file>