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numPr>
          <w:ilvl w:val="0"/>
          <w:numId w:val="0"/>
        </w:numPr>
        <w:jc w:val="center"/>
        <w:rPr>
          <w:rFonts w:hint="eastAsia"/>
          <w:color w:val="auto"/>
          <w:sz w:val="44"/>
          <w:highlight w:val="none"/>
        </w:rPr>
      </w:pPr>
      <w:bookmarkStart w:id="0" w:name="_Toc12334"/>
      <w:bookmarkStart w:id="1" w:name="_Toc19158"/>
      <w:bookmarkStart w:id="2" w:name="_Toc8124"/>
      <w:bookmarkStart w:id="3" w:name="_Toc6092"/>
      <w:r>
        <w:rPr>
          <w:rFonts w:hint="eastAsia" w:ascii="Times New Roman" w:hAnsi="Times New Roman" w:eastAsia="宋体" w:cs="Times New Roman"/>
          <w:b/>
          <w:bCs/>
          <w:color w:val="auto"/>
          <w:kern w:val="44"/>
          <w:sz w:val="44"/>
          <w:szCs w:val="44"/>
          <w:highlight w:val="none"/>
          <w:lang w:val="en-US" w:eastAsia="zh-CN" w:bidi="ar-SA"/>
        </w:rPr>
        <w:t>第五章</w:t>
      </w:r>
      <w:r>
        <w:rPr>
          <w:rFonts w:hint="eastAsia" w:cs="Times New Roman"/>
          <w:b/>
          <w:bCs/>
          <w:color w:val="auto"/>
          <w:kern w:val="44"/>
          <w:sz w:val="44"/>
          <w:szCs w:val="44"/>
          <w:highlight w:val="none"/>
          <w:lang w:val="en-US" w:eastAsia="zh-CN" w:bidi="ar-SA"/>
        </w:rPr>
        <w:t xml:space="preserve"> </w:t>
      </w:r>
      <w:r>
        <w:rPr>
          <w:rFonts w:hint="eastAsia"/>
          <w:color w:val="auto"/>
          <w:sz w:val="44"/>
          <w:highlight w:val="none"/>
        </w:rPr>
        <w:t>采购需求</w:t>
      </w:r>
      <w:bookmarkEnd w:id="0"/>
      <w:bookmarkEnd w:id="1"/>
      <w:bookmarkEnd w:id="2"/>
      <w:bookmarkEnd w:id="3"/>
    </w:p>
    <w:p>
      <w:pPr>
        <w:spacing w:line="480" w:lineRule="auto"/>
        <w:ind w:firstLine="562" w:firstLineChars="200"/>
        <w:jc w:val="center"/>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A、B、C包）</w:t>
      </w:r>
    </w:p>
    <w:p>
      <w:pPr>
        <w:spacing w:line="48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（一）项目概况</w:t>
      </w:r>
    </w:p>
    <w:p>
      <w:pPr>
        <w:spacing w:line="480" w:lineRule="auto"/>
        <w:ind w:firstLine="560" w:firstLineChars="200"/>
        <w:jc w:val="left"/>
        <w:rPr>
          <w:rFonts w:hint="eastAsia" w:ascii="宋体" w:hAnsi="宋体" w:eastAsia="宋体" w:cs="宋体"/>
          <w:sz w:val="28"/>
          <w:szCs w:val="28"/>
          <w:highlight w:val="none"/>
          <w:u w:val="none"/>
        </w:rPr>
      </w:pPr>
      <w:r>
        <w:rPr>
          <w:rFonts w:hint="eastAsia" w:ascii="宋体" w:hAnsi="宋体" w:cs="宋体"/>
          <w:sz w:val="28"/>
          <w:szCs w:val="28"/>
          <w:highlight w:val="none"/>
          <w:lang w:val="en-US" w:eastAsia="zh-CN"/>
        </w:rPr>
        <w:t>为</w:t>
      </w:r>
      <w:r>
        <w:rPr>
          <w:rFonts w:hint="eastAsia" w:ascii="宋体" w:hAnsi="宋体" w:eastAsia="宋体" w:cs="宋体"/>
          <w:sz w:val="28"/>
          <w:szCs w:val="28"/>
          <w:highlight w:val="none"/>
        </w:rPr>
        <w:t>进一步加强我省豇豆、辣椒质量安全监管</w:t>
      </w:r>
      <w:r>
        <w:rPr>
          <w:rFonts w:hint="eastAsia" w:ascii="宋体" w:hAnsi="宋体" w:eastAsia="宋体" w:cs="宋体"/>
          <w:sz w:val="28"/>
          <w:szCs w:val="28"/>
          <w:highlight w:val="none"/>
          <w:lang w:val="en-US"/>
        </w:rPr>
        <w:t>,</w:t>
      </w:r>
      <w:r>
        <w:rPr>
          <w:rFonts w:hint="eastAsia" w:ascii="宋体" w:hAnsi="宋体" w:eastAsia="宋体" w:cs="宋体"/>
          <w:sz w:val="28"/>
          <w:szCs w:val="28"/>
          <w:highlight w:val="none"/>
          <w:lang w:val="en-US" w:eastAsia="zh-CN"/>
        </w:rPr>
        <w:t>在</w:t>
      </w:r>
      <w:r>
        <w:rPr>
          <w:rFonts w:hint="eastAsia" w:ascii="宋体" w:hAnsi="宋体" w:eastAsia="宋体" w:cs="宋体"/>
          <w:sz w:val="28"/>
          <w:szCs w:val="28"/>
          <w:highlight w:val="none"/>
        </w:rPr>
        <w:t>乐东、澄迈、陵水等</w:t>
      </w:r>
      <w:r>
        <w:rPr>
          <w:rFonts w:hint="eastAsia" w:ascii="宋体" w:hAnsi="宋体" w:eastAsia="宋体" w:cs="宋体"/>
          <w:sz w:val="28"/>
          <w:szCs w:val="28"/>
          <w:highlight w:val="none"/>
          <w:lang w:eastAsia="zh-CN"/>
        </w:rPr>
        <w:t>豇豆</w:t>
      </w:r>
      <w:r>
        <w:rPr>
          <w:rFonts w:hint="eastAsia" w:ascii="宋体" w:hAnsi="宋体" w:eastAsia="宋体" w:cs="宋体"/>
          <w:sz w:val="28"/>
          <w:szCs w:val="28"/>
          <w:highlight w:val="none"/>
        </w:rPr>
        <w:t>主产市县，开展豇豆、辣椒等重点风险农产品的</w:t>
      </w:r>
      <w:r>
        <w:rPr>
          <w:rFonts w:hint="eastAsia" w:ascii="宋体" w:hAnsi="宋体" w:eastAsia="宋体" w:cs="宋体"/>
          <w:sz w:val="28"/>
          <w:szCs w:val="28"/>
          <w:highlight w:val="none"/>
          <w:lang w:eastAsia="zh-CN"/>
        </w:rPr>
        <w:t>监测—快速半定量检测，覆盖从</w:t>
      </w:r>
      <w:r>
        <w:rPr>
          <w:rFonts w:hint="eastAsia" w:ascii="宋体" w:hAnsi="宋体" w:eastAsia="宋体" w:cs="宋体"/>
          <w:sz w:val="28"/>
          <w:szCs w:val="28"/>
          <w:highlight w:val="none"/>
        </w:rPr>
        <w:t>生产基地、田间批发市场</w:t>
      </w:r>
      <w:r>
        <w:rPr>
          <w:rFonts w:hint="eastAsia" w:ascii="宋体" w:hAnsi="宋体" w:eastAsia="宋体" w:cs="宋体"/>
          <w:sz w:val="28"/>
          <w:szCs w:val="28"/>
          <w:highlight w:val="none"/>
          <w:lang w:eastAsia="zh-CN"/>
        </w:rPr>
        <w:t>到</w:t>
      </w:r>
      <w:r>
        <w:rPr>
          <w:rFonts w:hint="eastAsia" w:ascii="宋体" w:hAnsi="宋体" w:eastAsia="宋体" w:cs="宋体"/>
          <w:sz w:val="28"/>
          <w:szCs w:val="28"/>
          <w:highlight w:val="none"/>
        </w:rPr>
        <w:t>收购点等产地准出环节</w:t>
      </w:r>
      <w:r>
        <w:rPr>
          <w:rFonts w:hint="eastAsia" w:ascii="宋体" w:hAnsi="宋体" w:eastAsia="宋体" w:cs="宋体"/>
          <w:sz w:val="28"/>
          <w:szCs w:val="28"/>
          <w:highlight w:val="none"/>
          <w:lang w:eastAsia="zh-CN"/>
        </w:rPr>
        <w:t>。项目分</w:t>
      </w:r>
      <w:r>
        <w:rPr>
          <w:rFonts w:hint="eastAsia" w:ascii="宋体" w:hAnsi="宋体" w:eastAsia="宋体" w:cs="宋体"/>
          <w:sz w:val="28"/>
          <w:szCs w:val="28"/>
          <w:highlight w:val="none"/>
          <w:lang w:val="en-US" w:eastAsia="zh-CN"/>
        </w:rPr>
        <w:t>3个包采购6万个样品快速半定量检测服务，其中A包2.6万个样品站点设在澄迈县和陵水县（覆盖定安、琼海、文昌、部分海口、临高、保亭、五指山）；B包1.6万个样品站点设在乐东县（覆盖保亭、五指山、万宁、东方、昌江、儋州）；C包1.8万个样品站点设在码头检测站。</w:t>
      </w:r>
    </w:p>
    <w:p>
      <w:pPr>
        <w:spacing w:line="480" w:lineRule="auto"/>
        <w:ind w:firstLine="560" w:firstLineChars="200"/>
        <w:jc w:val="left"/>
        <w:rPr>
          <w:rFonts w:hint="eastAsia" w:ascii="宋体" w:hAnsi="宋体" w:eastAsia="宋体" w:cs="宋体"/>
          <w:sz w:val="28"/>
          <w:szCs w:val="28"/>
          <w:highlight w:val="none"/>
          <w:u w:val="none"/>
        </w:rPr>
      </w:pPr>
      <w:r>
        <w:rPr>
          <w:rFonts w:hint="eastAsia" w:ascii="宋体" w:hAnsi="宋体" w:eastAsia="宋体" w:cs="宋体"/>
          <w:sz w:val="28"/>
          <w:szCs w:val="28"/>
          <w:highlight w:val="none"/>
          <w:u w:val="none"/>
        </w:rPr>
        <w:t>监测对象：豇豆、辣椒</w:t>
      </w:r>
      <w:r>
        <w:rPr>
          <w:rFonts w:hint="eastAsia" w:ascii="宋体" w:hAnsi="宋体" w:cs="宋体"/>
          <w:sz w:val="28"/>
          <w:szCs w:val="28"/>
          <w:highlight w:val="none"/>
          <w:u w:val="none"/>
          <w:lang w:val="en-US" w:eastAsia="zh-CN"/>
        </w:rPr>
        <w:t>等重点农产品</w:t>
      </w:r>
      <w:r>
        <w:rPr>
          <w:rFonts w:hint="eastAsia" w:ascii="宋体" w:hAnsi="宋体" w:eastAsia="宋体" w:cs="宋体"/>
          <w:sz w:val="28"/>
          <w:szCs w:val="28"/>
          <w:highlight w:val="none"/>
          <w:u w:val="none"/>
        </w:rPr>
        <w:t>主产市县生产基地（种植基地、散户、农民专业合作社和家庭农场等）、产地运输车等。</w:t>
      </w:r>
    </w:p>
    <w:p>
      <w:pPr>
        <w:spacing w:line="480" w:lineRule="auto"/>
        <w:ind w:firstLine="560" w:firstLineChars="200"/>
        <w:jc w:val="left"/>
        <w:rPr>
          <w:rFonts w:hint="eastAsia" w:ascii="宋体" w:hAnsi="宋体" w:cs="宋体"/>
          <w:sz w:val="28"/>
          <w:szCs w:val="28"/>
          <w:highlight w:val="none"/>
          <w:u w:val="none"/>
          <w:lang w:eastAsia="zh-CN"/>
        </w:rPr>
      </w:pPr>
      <w:r>
        <w:rPr>
          <w:rFonts w:hint="eastAsia" w:ascii="宋体" w:hAnsi="宋体" w:cs="宋体"/>
          <w:sz w:val="28"/>
          <w:szCs w:val="28"/>
          <w:highlight w:val="none"/>
          <w:u w:val="none"/>
          <w:lang w:eastAsia="zh-CN"/>
        </w:rPr>
        <w:t>监测品种：豇豆、辣椒等风险种植业产品（具体品种由委托方根据实际生产情况确定）。</w:t>
      </w:r>
    </w:p>
    <w:p>
      <w:pPr>
        <w:spacing w:line="480" w:lineRule="auto"/>
        <w:ind w:firstLine="560" w:firstLineChars="200"/>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lang w:eastAsia="zh-CN"/>
        </w:rPr>
        <w:t>检测农药参数：</w:t>
      </w:r>
      <w:r>
        <w:rPr>
          <w:rFonts w:hint="eastAsia" w:ascii="宋体" w:hAnsi="宋体" w:cs="宋体"/>
          <w:spacing w:val="0"/>
          <w:sz w:val="28"/>
          <w:szCs w:val="28"/>
          <w:highlight w:val="none"/>
          <w:u w:val="none"/>
          <w:lang w:val="en-US" w:eastAsia="zh-CN"/>
        </w:rPr>
        <w:t>甲胺磷、</w:t>
      </w:r>
      <w:r>
        <w:rPr>
          <w:rFonts w:hint="eastAsia" w:ascii="宋体" w:hAnsi="宋体" w:eastAsia="宋体" w:cs="宋体"/>
          <w:spacing w:val="0"/>
          <w:position w:val="0"/>
          <w:sz w:val="28"/>
          <w:szCs w:val="28"/>
          <w:highlight w:val="none"/>
          <w:u w:val="none"/>
          <w:lang w:eastAsia="zh-CN"/>
        </w:rPr>
        <w:t>甲拌磷(包括甲拌磷砜和甲拌磷亚砜)、氧乐果、</w:t>
      </w:r>
      <w:r>
        <w:rPr>
          <w:rFonts w:hint="eastAsia" w:ascii="宋体" w:hAnsi="宋体" w:eastAsia="宋体" w:cs="宋体"/>
          <w:sz w:val="28"/>
          <w:szCs w:val="28"/>
          <w:highlight w:val="none"/>
          <w:u w:val="none"/>
          <w:lang w:eastAsia="zh-CN"/>
        </w:rPr>
        <w:t>水胺硫磷、甲基异柳磷、克百威(包括3-羟基克百威),涕灭威(包括涕灭威砜和涕灭威亚砜)、氟虫腈(包括氟</w:t>
      </w:r>
      <w:r>
        <w:rPr>
          <w:rFonts w:hint="eastAsia" w:ascii="宋体" w:hAnsi="宋体" w:eastAsia="宋体" w:cs="宋体"/>
          <w:spacing w:val="0"/>
          <w:position w:val="0"/>
          <w:sz w:val="28"/>
          <w:szCs w:val="28"/>
          <w:highlight w:val="none"/>
          <w:u w:val="none"/>
          <w:lang w:eastAsia="zh-CN"/>
        </w:rPr>
        <w:t>甲腈、氟虫腈硫醚、氟虫腈砜)、毒死蜱、三唑磷、乐果、</w:t>
      </w:r>
      <w:r>
        <w:rPr>
          <w:rFonts w:hint="eastAsia" w:ascii="宋体" w:hAnsi="宋体" w:cs="宋体"/>
          <w:sz w:val="28"/>
          <w:szCs w:val="28"/>
          <w:highlight w:val="none"/>
          <w:u w:val="none"/>
        </w:rPr>
        <w:t>乙酰甲胺磷、灭多威、</w:t>
      </w:r>
      <w:r>
        <w:rPr>
          <w:rFonts w:hint="eastAsia" w:ascii="宋体" w:hAnsi="宋体" w:cs="宋体"/>
          <w:sz w:val="28"/>
          <w:szCs w:val="28"/>
          <w:highlight w:val="none"/>
          <w:u w:val="none"/>
          <w:lang w:val="en-US" w:eastAsia="zh-CN"/>
        </w:rPr>
        <w:t>速灭磷、</w:t>
      </w:r>
      <w:r>
        <w:rPr>
          <w:rFonts w:hint="eastAsia" w:ascii="宋体" w:hAnsi="宋体" w:cs="宋体"/>
          <w:spacing w:val="0"/>
          <w:sz w:val="28"/>
          <w:szCs w:val="28"/>
          <w:highlight w:val="none"/>
          <w:u w:val="none"/>
        </w:rPr>
        <w:t>敌敌畏、</w:t>
      </w:r>
      <w:r>
        <w:rPr>
          <w:rFonts w:hint="eastAsia" w:ascii="宋体" w:hAnsi="宋体" w:eastAsia="宋体" w:cs="宋体"/>
          <w:spacing w:val="0"/>
          <w:kern w:val="2"/>
          <w:sz w:val="28"/>
          <w:szCs w:val="28"/>
          <w:highlight w:val="none"/>
          <w:u w:val="none"/>
          <w:lang w:val="en-US" w:eastAsia="zh-CN" w:bidi="ar"/>
        </w:rPr>
        <w:t>倍硫磷（包括倍硫磷砜、倍硫磷亚砜）</w:t>
      </w:r>
      <w:r>
        <w:rPr>
          <w:rFonts w:hint="eastAsia" w:ascii="宋体" w:hAnsi="宋体" w:eastAsia="宋体" w:cs="宋体"/>
          <w:spacing w:val="0"/>
          <w:sz w:val="28"/>
          <w:szCs w:val="28"/>
          <w:highlight w:val="none"/>
          <w:u w:val="none"/>
          <w:lang w:eastAsia="zh-CN"/>
        </w:rPr>
        <w:t>、</w:t>
      </w:r>
      <w:r>
        <w:rPr>
          <w:rFonts w:hint="eastAsia" w:ascii="宋体" w:hAnsi="宋体" w:cs="宋体"/>
          <w:sz w:val="28"/>
          <w:szCs w:val="28"/>
          <w:highlight w:val="none"/>
          <w:u w:val="none"/>
        </w:rPr>
        <w:t>除虫脲、啶虫脒、阿维菌素、</w:t>
      </w:r>
      <w:r>
        <w:rPr>
          <w:rFonts w:hint="eastAsia" w:ascii="宋体" w:hAnsi="宋体" w:cs="宋体"/>
          <w:spacing w:val="0"/>
          <w:sz w:val="28"/>
          <w:szCs w:val="28"/>
          <w:highlight w:val="none"/>
          <w:u w:val="none"/>
        </w:rPr>
        <w:t>甲氨基阿维菌素苯甲酸盐、</w:t>
      </w:r>
      <w:r>
        <w:rPr>
          <w:rFonts w:hint="eastAsia" w:ascii="宋体" w:hAnsi="宋体" w:cs="宋体"/>
          <w:sz w:val="28"/>
          <w:szCs w:val="28"/>
          <w:highlight w:val="none"/>
          <w:u w:val="none"/>
        </w:rPr>
        <w:t>吡虫啉</w:t>
      </w:r>
      <w:r>
        <w:rPr>
          <w:rFonts w:hint="eastAsia" w:ascii="宋体" w:hAnsi="宋体" w:cs="宋体"/>
          <w:sz w:val="28"/>
          <w:szCs w:val="28"/>
          <w:highlight w:val="none"/>
          <w:u w:val="none"/>
          <w:lang w:eastAsia="zh-CN"/>
        </w:rPr>
        <w:t>、</w:t>
      </w:r>
      <w:r>
        <w:rPr>
          <w:rFonts w:hint="eastAsia" w:ascii="宋体" w:hAnsi="宋体" w:cs="宋体"/>
          <w:spacing w:val="0"/>
          <w:sz w:val="28"/>
          <w:szCs w:val="28"/>
          <w:highlight w:val="none"/>
          <w:u w:val="none"/>
        </w:rPr>
        <w:t>噻虫嗪、</w:t>
      </w:r>
      <w:r>
        <w:rPr>
          <w:rFonts w:hint="eastAsia" w:ascii="宋体" w:hAnsi="宋体" w:cs="宋体"/>
          <w:sz w:val="28"/>
          <w:szCs w:val="28"/>
          <w:highlight w:val="none"/>
          <w:u w:val="none"/>
        </w:rPr>
        <w:t>苯醚甲环唑、嘧霉胺、烯酰吗啉、咪鲜胺、灭蝇胺、甲霜灵、氯虫苯甲酰胺、</w:t>
      </w:r>
      <w:r>
        <w:rPr>
          <w:rFonts w:hint="eastAsia" w:ascii="宋体" w:hAnsi="宋体" w:cs="宋体"/>
          <w:sz w:val="28"/>
          <w:szCs w:val="28"/>
          <w:highlight w:val="none"/>
          <w:u w:val="none"/>
          <w:lang w:val="en-US" w:eastAsia="zh-CN"/>
        </w:rPr>
        <w:t>噻虫胺、</w:t>
      </w:r>
      <w:r>
        <w:rPr>
          <w:rFonts w:hint="eastAsia" w:ascii="宋体" w:hAnsi="宋体" w:cs="宋体"/>
          <w:spacing w:val="0"/>
          <w:sz w:val="28"/>
          <w:szCs w:val="28"/>
          <w:highlight w:val="none"/>
          <w:u w:val="none"/>
        </w:rPr>
        <w:t>吡唑醚菌酯、</w:t>
      </w:r>
      <w:r>
        <w:rPr>
          <w:rFonts w:hint="eastAsia" w:ascii="宋体" w:hAnsi="宋体" w:cs="宋体"/>
          <w:spacing w:val="0"/>
          <w:sz w:val="28"/>
          <w:szCs w:val="28"/>
          <w:highlight w:val="none"/>
          <w:u w:val="none"/>
          <w:lang w:val="en-US" w:eastAsia="zh-CN"/>
        </w:rPr>
        <w:t>二嗪磷等32种农药必须覆盖；</w:t>
      </w:r>
      <w:r>
        <w:rPr>
          <w:rFonts w:hint="eastAsia" w:ascii="宋体" w:hAnsi="宋体" w:cs="宋体"/>
          <w:sz w:val="28"/>
          <w:szCs w:val="28"/>
          <w:highlight w:val="none"/>
          <w:u w:val="none"/>
        </w:rPr>
        <w:t>氯唑磷、内吸磷</w:t>
      </w:r>
      <w:r>
        <w:rPr>
          <w:rFonts w:hint="eastAsia" w:ascii="宋体" w:hAnsi="宋体" w:cs="宋体"/>
          <w:sz w:val="28"/>
          <w:szCs w:val="28"/>
          <w:highlight w:val="none"/>
          <w:u w:val="none"/>
          <w:lang w:eastAsia="zh-CN"/>
        </w:rPr>
        <w:t>、</w:t>
      </w:r>
      <w:r>
        <w:rPr>
          <w:rFonts w:hint="eastAsia" w:ascii="宋体" w:hAnsi="宋体" w:cs="宋体"/>
          <w:spacing w:val="0"/>
          <w:sz w:val="28"/>
          <w:szCs w:val="28"/>
          <w:highlight w:val="none"/>
          <w:u w:val="none"/>
        </w:rPr>
        <w:t>氯吡脲、</w:t>
      </w:r>
      <w:r>
        <w:rPr>
          <w:rFonts w:hint="eastAsia" w:ascii="宋体" w:hAnsi="宋体" w:cs="宋体"/>
          <w:sz w:val="28"/>
          <w:szCs w:val="28"/>
          <w:highlight w:val="none"/>
          <w:u w:val="none"/>
        </w:rPr>
        <w:t>灭幼脲、吡虫啉</w:t>
      </w:r>
      <w:r>
        <w:rPr>
          <w:rFonts w:hint="eastAsia" w:ascii="宋体" w:hAnsi="宋体" w:cs="宋体"/>
          <w:sz w:val="28"/>
          <w:szCs w:val="28"/>
          <w:highlight w:val="none"/>
          <w:u w:val="none"/>
          <w:lang w:eastAsia="zh-CN"/>
        </w:rPr>
        <w:t>、</w:t>
      </w:r>
      <w:r>
        <w:rPr>
          <w:rFonts w:hint="eastAsia" w:ascii="宋体" w:hAnsi="宋体" w:cs="宋体"/>
          <w:sz w:val="28"/>
          <w:szCs w:val="28"/>
          <w:highlight w:val="none"/>
          <w:u w:val="none"/>
        </w:rPr>
        <w:t>哒螨灵、霜霉威、多效唑、</w:t>
      </w:r>
      <w:r>
        <w:rPr>
          <w:rFonts w:hint="eastAsia" w:ascii="宋体" w:hAnsi="宋体" w:cs="宋体"/>
          <w:spacing w:val="0"/>
          <w:sz w:val="28"/>
          <w:szCs w:val="28"/>
          <w:highlight w:val="none"/>
          <w:u w:val="none"/>
        </w:rPr>
        <w:t>戊唑醇</w:t>
      </w:r>
      <w:r>
        <w:rPr>
          <w:rFonts w:hint="eastAsia" w:ascii="宋体" w:hAnsi="宋体" w:cs="宋体"/>
          <w:spacing w:val="0"/>
          <w:sz w:val="28"/>
          <w:szCs w:val="28"/>
          <w:highlight w:val="none"/>
          <w:u w:val="none"/>
          <w:lang w:eastAsia="zh-CN"/>
        </w:rPr>
        <w:t>、</w:t>
      </w:r>
      <w:r>
        <w:rPr>
          <w:rFonts w:hint="eastAsia" w:ascii="宋体" w:hAnsi="宋体" w:cs="宋体"/>
          <w:spacing w:val="0"/>
          <w:sz w:val="28"/>
          <w:szCs w:val="28"/>
          <w:highlight w:val="none"/>
          <w:u w:val="none"/>
        </w:rPr>
        <w:t>丙溴磷</w:t>
      </w:r>
      <w:r>
        <w:rPr>
          <w:rFonts w:hint="eastAsia" w:ascii="宋体" w:hAnsi="宋体" w:cs="宋体"/>
          <w:spacing w:val="0"/>
          <w:sz w:val="28"/>
          <w:szCs w:val="28"/>
          <w:highlight w:val="none"/>
          <w:u w:val="none"/>
          <w:lang w:val="en-US" w:eastAsia="zh-CN"/>
        </w:rPr>
        <w:t>等10种农药根据海南省监测实际需求增加覆盖。</w:t>
      </w:r>
    </w:p>
    <w:p>
      <w:pPr>
        <w:numPr>
          <w:ilvl w:val="0"/>
          <w:numId w:val="0"/>
        </w:numPr>
        <w:spacing w:line="480" w:lineRule="auto"/>
        <w:ind w:left="279" w:leftChars="133" w:firstLine="280" w:firstLineChars="100"/>
        <w:jc w:val="left"/>
        <w:rPr>
          <w:rFonts w:hint="eastAsia" w:ascii="宋体" w:hAnsi="宋体" w:eastAsia="宋体" w:cs="宋体"/>
          <w:sz w:val="28"/>
          <w:szCs w:val="28"/>
          <w:highlight w:val="none"/>
          <w:lang w:eastAsia="zh-CN"/>
        </w:rPr>
      </w:pPr>
      <w:r>
        <w:rPr>
          <w:rFonts w:hint="eastAsia" w:ascii="宋体" w:hAnsi="宋体" w:eastAsia="宋体" w:cs="宋体"/>
          <w:kern w:val="2"/>
          <w:sz w:val="28"/>
          <w:szCs w:val="28"/>
          <w:highlight w:val="none"/>
          <w:lang w:val="en-US" w:eastAsia="zh-CN" w:bidi="ar-SA"/>
        </w:rPr>
        <w:t>（二）</w:t>
      </w:r>
      <w:r>
        <w:rPr>
          <w:rFonts w:hint="eastAsia" w:ascii="宋体" w:hAnsi="宋体" w:eastAsia="宋体" w:cs="宋体"/>
          <w:sz w:val="28"/>
          <w:szCs w:val="28"/>
          <w:highlight w:val="none"/>
        </w:rPr>
        <w:t>项目预算</w:t>
      </w:r>
      <w:r>
        <w:rPr>
          <w:rFonts w:hint="eastAsia" w:ascii="宋体" w:hAnsi="宋体" w:eastAsia="宋体" w:cs="宋体"/>
          <w:sz w:val="28"/>
          <w:szCs w:val="28"/>
          <w:highlight w:val="none"/>
          <w:lang w:eastAsia="zh-CN"/>
        </w:rPr>
        <w:t>：总预算</w:t>
      </w:r>
      <w:r>
        <w:rPr>
          <w:rFonts w:hint="eastAsia" w:ascii="宋体" w:hAnsi="宋体" w:eastAsia="宋体" w:cs="宋体"/>
          <w:sz w:val="28"/>
          <w:szCs w:val="28"/>
          <w:highlight w:val="none"/>
          <w:lang w:val="en-US" w:eastAsia="zh-CN"/>
        </w:rPr>
        <w:t>为</w:t>
      </w:r>
      <w:r>
        <w:rPr>
          <w:rFonts w:hint="eastAsia" w:ascii="宋体" w:hAnsi="宋体" w:eastAsia="宋体" w:cs="宋体"/>
          <w:sz w:val="28"/>
          <w:szCs w:val="28"/>
          <w:highlight w:val="none"/>
          <w:lang w:eastAsia="zh-CN"/>
        </w:rPr>
        <w:t>297.00万元 ，其中A包预算：128.70万元；B包预算：79.20万元 ；C包预算：89.10万元。</w:t>
      </w:r>
    </w:p>
    <w:p>
      <w:pPr>
        <w:numPr>
          <w:ilvl w:val="0"/>
          <w:numId w:val="0"/>
        </w:numPr>
        <w:spacing w:line="480" w:lineRule="auto"/>
        <w:ind w:left="0" w:firstLine="560" w:firstLineChars="200"/>
        <w:jc w:val="left"/>
        <w:rPr>
          <w:rFonts w:hint="eastAsia" w:ascii="宋体" w:hAnsi="宋体" w:eastAsia="宋体" w:cs="宋体"/>
          <w:sz w:val="28"/>
          <w:szCs w:val="28"/>
          <w:highlight w:val="none"/>
        </w:rPr>
      </w:pPr>
      <w:r>
        <w:rPr>
          <w:rFonts w:hint="eastAsia" w:ascii="宋体" w:hAnsi="宋体" w:eastAsia="宋体" w:cs="宋体"/>
          <w:kern w:val="2"/>
          <w:sz w:val="28"/>
          <w:szCs w:val="28"/>
          <w:highlight w:val="none"/>
          <w:lang w:val="en-US" w:eastAsia="zh-CN" w:bidi="ar-SA"/>
        </w:rPr>
        <w:t>（三）</w:t>
      </w:r>
      <w:r>
        <w:rPr>
          <w:rFonts w:hint="eastAsia" w:ascii="宋体" w:hAnsi="宋体" w:eastAsia="宋体" w:cs="宋体"/>
          <w:sz w:val="28"/>
          <w:szCs w:val="28"/>
          <w:highlight w:val="none"/>
        </w:rPr>
        <w:t>采购标的汇总表</w:t>
      </w:r>
    </w:p>
    <w:tbl>
      <w:tblPr>
        <w:tblStyle w:val="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864"/>
        <w:gridCol w:w="3504"/>
        <w:gridCol w:w="984"/>
        <w:gridCol w:w="1102"/>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987"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包号</w:t>
            </w:r>
          </w:p>
        </w:tc>
        <w:tc>
          <w:tcPr>
            <w:tcW w:w="864"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序号</w:t>
            </w:r>
          </w:p>
        </w:tc>
        <w:tc>
          <w:tcPr>
            <w:tcW w:w="3504"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标的名称</w:t>
            </w:r>
          </w:p>
        </w:tc>
        <w:tc>
          <w:tcPr>
            <w:tcW w:w="984"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计量</w:t>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单位</w:t>
            </w:r>
          </w:p>
        </w:tc>
        <w:tc>
          <w:tcPr>
            <w:tcW w:w="1102"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数量</w:t>
            </w:r>
          </w:p>
        </w:tc>
        <w:tc>
          <w:tcPr>
            <w:tcW w:w="1757" w:type="dxa"/>
            <w:noWrap w:val="0"/>
            <w:vAlign w:val="center"/>
          </w:tcPr>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分包 </w:t>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987" w:type="dxa"/>
            <w:noWrap w:val="0"/>
            <w:vAlign w:val="center"/>
          </w:tcPr>
          <w:p>
            <w:pPr>
              <w:adjustRightInd w:val="0"/>
              <w:snapToGrid w:val="0"/>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A包</w:t>
            </w:r>
          </w:p>
        </w:tc>
        <w:tc>
          <w:tcPr>
            <w:tcW w:w="864" w:type="dxa"/>
            <w:noWrap w:val="0"/>
            <w:vAlign w:val="center"/>
          </w:tcPr>
          <w:p>
            <w:pPr>
              <w:adjustRightInd w:val="0"/>
              <w:snapToGrid w:val="0"/>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p>
        </w:tc>
        <w:tc>
          <w:tcPr>
            <w:tcW w:w="3504" w:type="dxa"/>
            <w:noWrap w:val="0"/>
            <w:vAlign w:val="center"/>
          </w:tcPr>
          <w:p>
            <w:pPr>
              <w:adjustRightInd w:val="0"/>
              <w:snapToGrid w:val="0"/>
              <w:spacing w:line="240" w:lineRule="auto"/>
              <w:jc w:val="center"/>
              <w:rPr>
                <w:rFonts w:hint="eastAsia" w:ascii="宋体" w:hAnsi="宋体" w:eastAsia="宋体" w:cs="宋体"/>
                <w:i/>
                <w:sz w:val="28"/>
                <w:szCs w:val="28"/>
                <w:highlight w:val="none"/>
                <w:u w:val="single"/>
                <w:lang w:val="en-US" w:eastAsia="zh-CN"/>
              </w:rPr>
            </w:pPr>
            <w:r>
              <w:rPr>
                <w:rFonts w:hint="eastAsia" w:ascii="宋体" w:hAnsi="宋体" w:cs="宋体"/>
                <w:sz w:val="28"/>
                <w:szCs w:val="28"/>
                <w:highlight w:val="none"/>
                <w:u w:val="none"/>
                <w:lang w:eastAsia="zh-CN"/>
              </w:rPr>
              <w:t>快速半定量豇豆、辣椒专项监测服务</w:t>
            </w:r>
            <w:r>
              <w:rPr>
                <w:rFonts w:hint="eastAsia" w:ascii="宋体" w:hAnsi="宋体" w:cs="宋体"/>
                <w:sz w:val="28"/>
                <w:szCs w:val="28"/>
                <w:highlight w:val="none"/>
                <w:u w:val="none"/>
                <w:lang w:val="en-US" w:eastAsia="zh-CN"/>
              </w:rPr>
              <w:t>-</w:t>
            </w:r>
            <w:r>
              <w:rPr>
                <w:rFonts w:hint="eastAsia" w:ascii="宋体" w:hAnsi="宋体" w:cs="宋体"/>
                <w:sz w:val="28"/>
                <w:szCs w:val="28"/>
                <w:highlight w:val="none"/>
                <w:u w:val="none"/>
                <w:lang w:val="en-US"/>
              </w:rPr>
              <w:t>A</w:t>
            </w:r>
            <w:r>
              <w:rPr>
                <w:rFonts w:hint="eastAsia" w:ascii="宋体" w:hAnsi="宋体" w:cs="宋体"/>
                <w:sz w:val="28"/>
                <w:szCs w:val="28"/>
                <w:highlight w:val="none"/>
                <w:u w:val="none"/>
                <w:lang w:val="en-US" w:eastAsia="zh-CN"/>
              </w:rPr>
              <w:t>包</w:t>
            </w:r>
          </w:p>
        </w:tc>
        <w:tc>
          <w:tcPr>
            <w:tcW w:w="984" w:type="dxa"/>
            <w:noWrap w:val="0"/>
            <w:vAlign w:val="center"/>
          </w:tcPr>
          <w:p>
            <w:pPr>
              <w:adjustRightInd w:val="0"/>
              <w:snapToGrid w:val="0"/>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万个</w:t>
            </w:r>
          </w:p>
        </w:tc>
        <w:tc>
          <w:tcPr>
            <w:tcW w:w="1102" w:type="dxa"/>
            <w:noWrap w:val="0"/>
            <w:vAlign w:val="center"/>
          </w:tcPr>
          <w:p>
            <w:pPr>
              <w:adjustRightInd w:val="0"/>
              <w:snapToGrid w:val="0"/>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2.6</w:t>
            </w:r>
          </w:p>
        </w:tc>
        <w:tc>
          <w:tcPr>
            <w:tcW w:w="1757" w:type="dxa"/>
            <w:vMerge w:val="restart"/>
            <w:noWrap w:val="0"/>
            <w:vAlign w:val="center"/>
          </w:tcPr>
          <w:p>
            <w:pPr>
              <w:adjustRightInd w:val="0"/>
              <w:snapToGrid w:val="0"/>
              <w:spacing w:line="360" w:lineRule="auto"/>
              <w:jc w:val="center"/>
              <w:rPr>
                <w:rFonts w:hint="eastAsia" w:ascii="宋体" w:hAnsi="宋体" w:eastAsia="宋体" w:cs="宋体"/>
                <w:i/>
                <w:sz w:val="28"/>
                <w:szCs w:val="28"/>
                <w:highlight w:val="none"/>
                <w:u w:val="single"/>
              </w:rPr>
            </w:pPr>
            <w:r>
              <w:rPr>
                <w:rFonts w:hint="eastAsia" w:ascii="宋体" w:hAnsi="宋体" w:eastAsia="宋体" w:cs="宋体"/>
                <w:i w:val="0"/>
                <w:iCs/>
                <w:sz w:val="28"/>
                <w:szCs w:val="28"/>
                <w:highlight w:val="none"/>
                <w:u w:val="single"/>
              </w:rPr>
              <w:t>除委托方书面同意外，承检方不得将检验任务外包或分包给其他检验机构检验，一经发现，立即取消承检资格。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987"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B包</w:t>
            </w:r>
          </w:p>
        </w:tc>
        <w:tc>
          <w:tcPr>
            <w:tcW w:w="864"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w:t>
            </w:r>
          </w:p>
        </w:tc>
        <w:tc>
          <w:tcPr>
            <w:tcW w:w="3504" w:type="dxa"/>
            <w:noWrap w:val="0"/>
            <w:vAlign w:val="center"/>
          </w:tcPr>
          <w:p>
            <w:pPr>
              <w:adjustRightInd w:val="0"/>
              <w:snapToGrid w:val="0"/>
              <w:spacing w:line="240" w:lineRule="auto"/>
              <w:jc w:val="center"/>
              <w:rPr>
                <w:rFonts w:hint="eastAsia" w:ascii="宋体" w:hAnsi="宋体" w:eastAsia="宋体" w:cs="宋体"/>
                <w:sz w:val="28"/>
                <w:szCs w:val="28"/>
                <w:highlight w:val="none"/>
                <w:u w:val="none"/>
              </w:rPr>
            </w:pPr>
            <w:r>
              <w:rPr>
                <w:rFonts w:hint="eastAsia" w:ascii="宋体" w:hAnsi="宋体" w:cs="宋体"/>
                <w:sz w:val="28"/>
                <w:szCs w:val="28"/>
                <w:highlight w:val="none"/>
                <w:u w:val="none"/>
                <w:lang w:eastAsia="zh-CN"/>
              </w:rPr>
              <w:t>快速半定量豇豆、辣椒专项监测服务</w:t>
            </w:r>
            <w:r>
              <w:rPr>
                <w:rFonts w:hint="eastAsia" w:ascii="宋体" w:hAnsi="宋体" w:cs="宋体"/>
                <w:sz w:val="28"/>
                <w:szCs w:val="28"/>
                <w:highlight w:val="none"/>
                <w:u w:val="none"/>
                <w:lang w:val="en-US" w:eastAsia="zh-CN"/>
              </w:rPr>
              <w:t>-</w:t>
            </w:r>
            <w:r>
              <w:rPr>
                <w:rFonts w:hint="eastAsia" w:ascii="宋体" w:hAnsi="宋体" w:cs="宋体"/>
                <w:sz w:val="28"/>
                <w:szCs w:val="28"/>
                <w:highlight w:val="none"/>
                <w:u w:val="none"/>
                <w:lang w:val="en-US"/>
              </w:rPr>
              <w:t>B</w:t>
            </w:r>
            <w:r>
              <w:rPr>
                <w:rFonts w:hint="eastAsia" w:ascii="宋体" w:hAnsi="宋体" w:cs="宋体"/>
                <w:sz w:val="28"/>
                <w:szCs w:val="28"/>
                <w:highlight w:val="none"/>
                <w:u w:val="none"/>
                <w:lang w:val="en-US" w:eastAsia="zh-CN"/>
              </w:rPr>
              <w:t>包</w:t>
            </w:r>
          </w:p>
        </w:tc>
        <w:tc>
          <w:tcPr>
            <w:tcW w:w="984"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万个</w:t>
            </w:r>
          </w:p>
        </w:tc>
        <w:tc>
          <w:tcPr>
            <w:tcW w:w="1102"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1.6</w:t>
            </w:r>
          </w:p>
        </w:tc>
        <w:tc>
          <w:tcPr>
            <w:tcW w:w="1757" w:type="dxa"/>
            <w:vMerge w:val="continue"/>
            <w:noWrap w:val="0"/>
            <w:vAlign w:val="center"/>
          </w:tcPr>
          <w:p>
            <w:pPr>
              <w:adjustRightInd w:val="0"/>
              <w:snapToGrid w:val="0"/>
              <w:spacing w:line="480" w:lineRule="auto"/>
              <w:jc w:val="center"/>
              <w:rPr>
                <w:rFonts w:hint="eastAsia" w:ascii="宋体" w:hAnsi="宋体" w:eastAsia="宋体" w:cs="宋体"/>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987"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C包</w:t>
            </w:r>
          </w:p>
        </w:tc>
        <w:tc>
          <w:tcPr>
            <w:tcW w:w="864"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w:t>
            </w:r>
          </w:p>
        </w:tc>
        <w:tc>
          <w:tcPr>
            <w:tcW w:w="3504" w:type="dxa"/>
            <w:noWrap w:val="0"/>
            <w:vAlign w:val="center"/>
          </w:tcPr>
          <w:p>
            <w:pPr>
              <w:adjustRightInd w:val="0"/>
              <w:snapToGrid w:val="0"/>
              <w:spacing w:line="240" w:lineRule="auto"/>
              <w:jc w:val="center"/>
              <w:rPr>
                <w:rFonts w:hint="eastAsia" w:ascii="宋体" w:hAnsi="宋体" w:eastAsia="宋体" w:cs="宋体"/>
                <w:sz w:val="28"/>
                <w:szCs w:val="28"/>
                <w:highlight w:val="none"/>
                <w:u w:val="none"/>
              </w:rPr>
            </w:pPr>
            <w:r>
              <w:rPr>
                <w:rFonts w:hint="eastAsia" w:ascii="宋体" w:hAnsi="宋体" w:cs="宋体"/>
                <w:sz w:val="28"/>
                <w:szCs w:val="28"/>
                <w:highlight w:val="none"/>
                <w:u w:val="none"/>
                <w:lang w:eastAsia="zh-CN"/>
              </w:rPr>
              <w:t>快速半定量豇豆、辣椒专项监测服务</w:t>
            </w:r>
            <w:r>
              <w:rPr>
                <w:rFonts w:hint="eastAsia" w:ascii="宋体" w:hAnsi="宋体" w:cs="宋体"/>
                <w:sz w:val="28"/>
                <w:szCs w:val="28"/>
                <w:highlight w:val="none"/>
                <w:u w:val="none"/>
                <w:lang w:val="en-US" w:eastAsia="zh-CN"/>
              </w:rPr>
              <w:t>-</w:t>
            </w:r>
            <w:r>
              <w:rPr>
                <w:rFonts w:hint="eastAsia" w:ascii="宋体" w:hAnsi="宋体" w:cs="宋体"/>
                <w:sz w:val="28"/>
                <w:szCs w:val="28"/>
                <w:highlight w:val="none"/>
                <w:u w:val="none"/>
                <w:lang w:val="en-US"/>
              </w:rPr>
              <w:t>C</w:t>
            </w:r>
            <w:r>
              <w:rPr>
                <w:rFonts w:hint="eastAsia" w:ascii="宋体" w:hAnsi="宋体" w:cs="宋体"/>
                <w:sz w:val="28"/>
                <w:szCs w:val="28"/>
                <w:highlight w:val="none"/>
                <w:u w:val="none"/>
                <w:lang w:val="en-US" w:eastAsia="zh-CN"/>
              </w:rPr>
              <w:t>包</w:t>
            </w:r>
          </w:p>
        </w:tc>
        <w:tc>
          <w:tcPr>
            <w:tcW w:w="984"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万个</w:t>
            </w:r>
          </w:p>
        </w:tc>
        <w:tc>
          <w:tcPr>
            <w:tcW w:w="1102" w:type="dxa"/>
            <w:noWrap w:val="0"/>
            <w:vAlign w:val="center"/>
          </w:tcPr>
          <w:p>
            <w:pPr>
              <w:adjustRightInd w:val="0"/>
              <w:snapToGrid w:val="0"/>
              <w:spacing w:line="48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1.8</w:t>
            </w:r>
          </w:p>
        </w:tc>
        <w:tc>
          <w:tcPr>
            <w:tcW w:w="1757" w:type="dxa"/>
            <w:vMerge w:val="continue"/>
            <w:noWrap w:val="0"/>
            <w:vAlign w:val="center"/>
          </w:tcPr>
          <w:p>
            <w:pPr>
              <w:adjustRightInd w:val="0"/>
              <w:snapToGrid w:val="0"/>
              <w:spacing w:line="480" w:lineRule="auto"/>
              <w:jc w:val="center"/>
              <w:rPr>
                <w:rFonts w:hint="eastAsia" w:ascii="宋体" w:hAnsi="宋体" w:eastAsia="宋体" w:cs="宋体"/>
                <w:sz w:val="28"/>
                <w:szCs w:val="28"/>
                <w:highlight w:val="none"/>
                <w:u w:val="none"/>
              </w:rPr>
            </w:pPr>
          </w:p>
        </w:tc>
      </w:tr>
    </w:tbl>
    <w:p>
      <w:pPr>
        <w:numPr>
          <w:ilvl w:val="-1"/>
          <w:numId w:val="0"/>
        </w:numPr>
        <w:spacing w:line="240" w:lineRule="auto"/>
        <w:jc w:val="left"/>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br w:type="page"/>
      </w:r>
    </w:p>
    <w:p>
      <w:pPr>
        <w:numPr>
          <w:ilvl w:val="0"/>
          <w:numId w:val="0"/>
        </w:numPr>
        <w:spacing w:line="480" w:lineRule="auto"/>
        <w:ind w:firstLine="560" w:firstLineChars="200"/>
        <w:jc w:val="left"/>
        <w:rPr>
          <w:rFonts w:hint="eastAsia" w:ascii="宋体" w:hAnsi="宋体" w:eastAsia="宋体" w:cs="宋体"/>
          <w:sz w:val="28"/>
          <w:szCs w:val="28"/>
          <w:highlight w:val="none"/>
        </w:rPr>
      </w:pPr>
      <w:r>
        <w:rPr>
          <w:rFonts w:hint="eastAsia" w:ascii="宋体" w:hAnsi="宋体" w:eastAsia="宋体" w:cs="宋体"/>
          <w:kern w:val="2"/>
          <w:sz w:val="28"/>
          <w:szCs w:val="28"/>
          <w:highlight w:val="none"/>
          <w:lang w:val="en-US" w:eastAsia="zh-CN" w:bidi="ar-SA"/>
        </w:rPr>
        <w:t>（四）</w:t>
      </w:r>
      <w:r>
        <w:rPr>
          <w:rFonts w:hint="eastAsia" w:ascii="宋体" w:hAnsi="宋体" w:eastAsia="宋体" w:cs="宋体"/>
          <w:sz w:val="28"/>
          <w:szCs w:val="28"/>
          <w:highlight w:val="none"/>
        </w:rPr>
        <w:t>技术商务要求</w:t>
      </w:r>
    </w:p>
    <w:p>
      <w:pPr>
        <w:numPr>
          <w:ilvl w:val="0"/>
          <w:numId w:val="0"/>
        </w:numPr>
        <w:spacing w:line="480" w:lineRule="auto"/>
        <w:ind w:firstLine="843" w:firstLineChars="300"/>
        <w:jc w:val="left"/>
        <w:rPr>
          <w:rFonts w:hint="eastAsia" w:ascii="宋体" w:hAnsi="宋体" w:cs="宋体"/>
          <w:b/>
          <w:bCs/>
          <w:sz w:val="28"/>
          <w:szCs w:val="28"/>
          <w:highlight w:val="none"/>
        </w:rPr>
      </w:pPr>
      <w:r>
        <w:rPr>
          <w:rFonts w:hint="eastAsia" w:ascii="宋体" w:hAnsi="宋体" w:eastAsia="宋体" w:cs="宋体"/>
          <w:b/>
          <w:bCs/>
          <w:sz w:val="28"/>
          <w:szCs w:val="28"/>
          <w:highlight w:val="none"/>
        </w:rPr>
        <w:t>1）</w:t>
      </w:r>
      <w:r>
        <w:rPr>
          <w:rFonts w:hint="eastAsia" w:ascii="宋体" w:hAnsi="宋体" w:cs="宋体"/>
          <w:b/>
          <w:bCs/>
          <w:sz w:val="28"/>
          <w:szCs w:val="28"/>
          <w:highlight w:val="none"/>
          <w:lang w:eastAsia="zh-CN"/>
        </w:rPr>
        <w:t>、</w:t>
      </w:r>
      <w:r>
        <w:rPr>
          <w:rFonts w:hint="eastAsia" w:ascii="宋体" w:hAnsi="宋体" w:eastAsia="宋体" w:cs="宋体"/>
          <w:b/>
          <w:bCs/>
          <w:sz w:val="28"/>
          <w:szCs w:val="28"/>
          <w:highlight w:val="none"/>
        </w:rPr>
        <w:t>技术要求</w:t>
      </w:r>
    </w:p>
    <w:p>
      <w:pPr>
        <w:numPr>
          <w:ilvl w:val="0"/>
          <w:numId w:val="0"/>
        </w:num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1</w:t>
      </w:r>
      <w:r>
        <w:rPr>
          <w:rFonts w:hint="eastAsia" w:ascii="宋体" w:hAnsi="宋体" w:cs="宋体"/>
          <w:sz w:val="28"/>
          <w:szCs w:val="28"/>
          <w:highlight w:val="none"/>
          <w:lang w:eastAsia="zh-CN"/>
        </w:rPr>
        <w:t>）</w:t>
      </w:r>
      <w:r>
        <w:rPr>
          <w:rFonts w:hint="eastAsia" w:ascii="宋体" w:hAnsi="宋体" w:cs="宋体"/>
          <w:sz w:val="28"/>
          <w:szCs w:val="28"/>
          <w:highlight w:val="none"/>
        </w:rPr>
        <w:t>承检方必须具备快速检测</w:t>
      </w:r>
      <w:r>
        <w:rPr>
          <w:rFonts w:hint="eastAsia" w:ascii="宋体" w:hAnsi="宋体" w:cs="宋体"/>
          <w:sz w:val="28"/>
          <w:szCs w:val="28"/>
          <w:highlight w:val="none"/>
          <w:lang w:val="en-US" w:eastAsia="zh-CN"/>
        </w:rPr>
        <w:t>农产品农药残留（以下简称农残）</w:t>
      </w:r>
      <w:r>
        <w:rPr>
          <w:rFonts w:hint="eastAsia" w:ascii="宋体" w:hAnsi="宋体" w:cs="宋体"/>
          <w:sz w:val="28"/>
          <w:szCs w:val="28"/>
          <w:highlight w:val="none"/>
        </w:rPr>
        <w:t>的技术能力，</w:t>
      </w:r>
      <w:r>
        <w:rPr>
          <w:rFonts w:hint="eastAsia" w:ascii="宋体" w:hAnsi="宋体" w:cs="宋体"/>
          <w:sz w:val="28"/>
          <w:szCs w:val="28"/>
          <w:highlight w:val="none"/>
          <w:lang w:eastAsia="zh-CN"/>
        </w:rPr>
        <w:t>每批</w:t>
      </w:r>
      <w:r>
        <w:rPr>
          <w:rFonts w:hint="eastAsia" w:ascii="宋体" w:hAnsi="宋体" w:cs="宋体"/>
          <w:sz w:val="28"/>
          <w:szCs w:val="28"/>
          <w:highlight w:val="none"/>
          <w:lang w:val="en-US" w:eastAsia="zh-CN"/>
        </w:rPr>
        <w:t>/</w:t>
      </w:r>
      <w:r>
        <w:rPr>
          <w:rFonts w:hint="eastAsia" w:ascii="宋体" w:hAnsi="宋体" w:cs="宋体"/>
          <w:sz w:val="28"/>
          <w:szCs w:val="28"/>
          <w:highlight w:val="none"/>
          <w:lang w:eastAsia="zh-CN"/>
        </w:rPr>
        <w:t>次</w:t>
      </w:r>
      <w:r>
        <w:rPr>
          <w:rFonts w:hint="eastAsia" w:ascii="宋体" w:hAnsi="宋体" w:cs="宋体"/>
          <w:sz w:val="28"/>
          <w:szCs w:val="28"/>
          <w:highlight w:val="none"/>
        </w:rPr>
        <w:t>样品</w:t>
      </w:r>
      <w:r>
        <w:rPr>
          <w:rFonts w:hint="eastAsia" w:ascii="宋体" w:hAnsi="宋体" w:cs="宋体"/>
          <w:sz w:val="28"/>
          <w:szCs w:val="28"/>
          <w:highlight w:val="none"/>
          <w:lang w:eastAsia="zh-CN"/>
        </w:rPr>
        <w:t>在进入</w:t>
      </w:r>
      <w:r>
        <w:rPr>
          <w:rFonts w:hint="eastAsia" w:ascii="宋体" w:hAnsi="宋体" w:cs="宋体"/>
          <w:sz w:val="28"/>
          <w:szCs w:val="28"/>
          <w:highlight w:val="none"/>
          <w:lang w:val="en-US" w:eastAsia="zh-CN"/>
        </w:rPr>
        <w:t>分析</w:t>
      </w:r>
      <w:r>
        <w:rPr>
          <w:rFonts w:hint="eastAsia" w:ascii="宋体" w:hAnsi="宋体" w:cs="宋体"/>
          <w:sz w:val="28"/>
          <w:szCs w:val="28"/>
          <w:highlight w:val="none"/>
          <w:lang w:eastAsia="zh-CN"/>
        </w:rPr>
        <w:t>仪器后</w:t>
      </w:r>
      <w:r>
        <w:rPr>
          <w:rFonts w:hint="eastAsia" w:ascii="宋体" w:hAnsi="宋体" w:cs="宋体"/>
          <w:sz w:val="28"/>
          <w:szCs w:val="28"/>
          <w:highlight w:val="none"/>
          <w:lang w:val="en-US" w:eastAsia="zh-CN"/>
        </w:rPr>
        <w:t>可在5分钟</w:t>
      </w:r>
      <w:r>
        <w:rPr>
          <w:rFonts w:hint="eastAsia" w:ascii="宋体" w:hAnsi="宋体" w:cs="宋体"/>
          <w:sz w:val="28"/>
          <w:szCs w:val="28"/>
          <w:highlight w:val="none"/>
        </w:rPr>
        <w:t>内对禁用农药和易超标常规农药进行定性和半定量检测，及时发现高风险样品。在进行农产品检测时，严格按照海南省农业农村厅规定的抽查产品类别、抽查批次</w:t>
      </w:r>
      <w:r>
        <w:rPr>
          <w:rFonts w:hint="eastAsia" w:ascii="宋体" w:hAnsi="宋体" w:cs="宋体"/>
          <w:sz w:val="28"/>
          <w:szCs w:val="28"/>
          <w:highlight w:val="none"/>
          <w:lang w:eastAsia="zh-CN"/>
        </w:rPr>
        <w:t>、</w:t>
      </w:r>
      <w:r>
        <w:rPr>
          <w:rFonts w:hint="eastAsia" w:ascii="宋体" w:hAnsi="宋体" w:cs="宋体"/>
          <w:sz w:val="28"/>
          <w:szCs w:val="28"/>
          <w:highlight w:val="none"/>
        </w:rPr>
        <w:t>抽查时间安排</w:t>
      </w:r>
      <w:r>
        <w:rPr>
          <w:rFonts w:hint="eastAsia" w:ascii="宋体" w:hAnsi="宋体" w:cs="宋体"/>
          <w:sz w:val="28"/>
          <w:szCs w:val="28"/>
          <w:highlight w:val="none"/>
          <w:lang w:val="en-US" w:eastAsia="zh-CN"/>
        </w:rPr>
        <w:t>和抽检项目</w:t>
      </w:r>
      <w:r>
        <w:rPr>
          <w:rFonts w:hint="eastAsia" w:ascii="宋体" w:hAnsi="宋体" w:cs="宋体"/>
          <w:sz w:val="28"/>
          <w:szCs w:val="28"/>
          <w:highlight w:val="none"/>
        </w:rPr>
        <w:t>等开展</w:t>
      </w:r>
      <w:r>
        <w:rPr>
          <w:rFonts w:hint="eastAsia" w:ascii="宋体" w:hAnsi="宋体" w:cs="宋体"/>
          <w:sz w:val="28"/>
          <w:szCs w:val="28"/>
          <w:highlight w:val="none"/>
          <w:lang w:val="en-US" w:eastAsia="zh-CN"/>
        </w:rPr>
        <w:t>检测</w:t>
      </w:r>
      <w:r>
        <w:rPr>
          <w:rFonts w:hint="eastAsia" w:ascii="宋体" w:hAnsi="宋体" w:cs="宋体"/>
          <w:sz w:val="28"/>
          <w:szCs w:val="28"/>
          <w:highlight w:val="none"/>
        </w:rPr>
        <w:t>工作，要严格按照结果报送规定向主管部门报送监测数据。未经海南省农业农村厅</w:t>
      </w:r>
      <w:r>
        <w:rPr>
          <w:rFonts w:hint="eastAsia" w:ascii="宋体" w:hAnsi="宋体" w:cs="宋体"/>
          <w:sz w:val="28"/>
          <w:szCs w:val="28"/>
          <w:highlight w:val="none"/>
          <w:lang w:val="en-US" w:eastAsia="zh-CN"/>
        </w:rPr>
        <w:t>书面</w:t>
      </w:r>
      <w:r>
        <w:rPr>
          <w:rFonts w:hint="eastAsia" w:ascii="宋体" w:hAnsi="宋体" w:cs="宋体"/>
          <w:sz w:val="28"/>
          <w:szCs w:val="28"/>
          <w:highlight w:val="none"/>
        </w:rPr>
        <w:t>同意不得擅自将检验结果告知被抽检单位或发布于公众平台，一经发现立即取消</w:t>
      </w:r>
      <w:r>
        <w:rPr>
          <w:rFonts w:hint="eastAsia" w:ascii="宋体" w:hAnsi="宋体" w:cs="宋体"/>
          <w:sz w:val="28"/>
          <w:szCs w:val="28"/>
          <w:highlight w:val="none"/>
          <w:lang w:val="en-US" w:eastAsia="zh-CN"/>
        </w:rPr>
        <w:t>其承检</w:t>
      </w:r>
      <w:r>
        <w:rPr>
          <w:rFonts w:hint="eastAsia" w:ascii="宋体" w:hAnsi="宋体" w:cs="宋体"/>
          <w:sz w:val="28"/>
          <w:szCs w:val="28"/>
          <w:highlight w:val="none"/>
        </w:rPr>
        <w:t>资格。</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2</w:t>
      </w:r>
      <w:r>
        <w:rPr>
          <w:rFonts w:hint="eastAsia" w:ascii="宋体" w:hAnsi="宋体" w:cs="宋体"/>
          <w:sz w:val="28"/>
          <w:szCs w:val="28"/>
          <w:highlight w:val="none"/>
          <w:lang w:eastAsia="zh-CN"/>
        </w:rPr>
        <w:t>）</w:t>
      </w:r>
      <w:r>
        <w:rPr>
          <w:rFonts w:hint="eastAsia" w:ascii="宋体" w:hAnsi="宋体" w:cs="宋体"/>
          <w:sz w:val="28"/>
          <w:szCs w:val="28"/>
          <w:highlight w:val="none"/>
        </w:rPr>
        <w:t>农产品农残快速检测法必须是快速定性和半定量方法，确保检测结果准确性，对不能快速定性和半定量的方法不予采纳。</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3</w:t>
      </w:r>
      <w:r>
        <w:rPr>
          <w:rFonts w:hint="eastAsia" w:ascii="宋体" w:hAnsi="宋体" w:cs="宋体"/>
          <w:sz w:val="28"/>
          <w:szCs w:val="28"/>
          <w:highlight w:val="none"/>
          <w:lang w:eastAsia="zh-CN"/>
        </w:rPr>
        <w:t>）</w:t>
      </w:r>
      <w:r>
        <w:rPr>
          <w:rFonts w:hint="eastAsia" w:ascii="宋体" w:hAnsi="宋体" w:cs="宋体"/>
          <w:sz w:val="28"/>
          <w:szCs w:val="28"/>
          <w:highlight w:val="none"/>
        </w:rPr>
        <w:t>承检方具备数据处理及分析评估能力，能分析研判监测数据并编制结果分析报告。</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4</w:t>
      </w:r>
      <w:r>
        <w:rPr>
          <w:rFonts w:hint="eastAsia" w:ascii="宋体" w:hAnsi="宋体" w:cs="宋体"/>
          <w:sz w:val="28"/>
          <w:szCs w:val="28"/>
          <w:highlight w:val="none"/>
          <w:lang w:eastAsia="zh-CN"/>
        </w:rPr>
        <w:t>）</w:t>
      </w:r>
      <w:r>
        <w:rPr>
          <w:rFonts w:hint="eastAsia" w:ascii="宋体" w:hAnsi="宋体" w:cs="宋体"/>
          <w:sz w:val="28"/>
          <w:szCs w:val="28"/>
          <w:highlight w:val="none"/>
        </w:rPr>
        <w:t>检测机构（或技术团队）中标后将在海南省农业农村厅监督下进行样品检测，检测结果随时接受海南省农业农村厅复核。</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5</w:t>
      </w:r>
      <w:r>
        <w:rPr>
          <w:rFonts w:hint="eastAsia" w:ascii="宋体" w:hAnsi="宋体" w:cs="宋体"/>
          <w:sz w:val="28"/>
          <w:szCs w:val="28"/>
          <w:highlight w:val="none"/>
          <w:lang w:eastAsia="zh-CN"/>
        </w:rPr>
        <w:t>）</w:t>
      </w:r>
      <w:r>
        <w:rPr>
          <w:rFonts w:hint="eastAsia" w:ascii="宋体" w:hAnsi="宋体" w:cs="宋体"/>
          <w:sz w:val="28"/>
          <w:szCs w:val="28"/>
          <w:highlight w:val="none"/>
        </w:rPr>
        <w:t>检测方法的选择、验证和确认</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rPr>
        <w:t>检测服务机构应使用适当的方法开展检测，并将所选择的方法告知海南省农业农村厅。包括国际标准、区域标准或国家标准中发布的方法，或由知名技术组织或有关科技文献或期刊中公布的方法，或设备制造商规定的方法。检测服务机构提供的技术团队制定或修改的方法也可使用，但在引入方法前，检测机构（或技术团队）须按GB</w:t>
      </w: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27404附录F要求进行方法验证，验证</w:t>
      </w:r>
      <w:r>
        <w:rPr>
          <w:rFonts w:hint="eastAsia" w:ascii="宋体" w:hAnsi="宋体" w:cs="宋体"/>
          <w:sz w:val="28"/>
          <w:szCs w:val="28"/>
          <w:highlight w:val="none"/>
          <w:lang w:val="en-US" w:eastAsia="zh-CN"/>
        </w:rPr>
        <w:t>材料需体现检测全过程（包括样品预处理、前处理过程），并能体现</w:t>
      </w:r>
      <w:r>
        <w:rPr>
          <w:rFonts w:hint="eastAsia" w:ascii="宋体" w:hAnsi="宋体" w:eastAsia="宋体" w:cs="宋体"/>
          <w:sz w:val="28"/>
          <w:szCs w:val="28"/>
          <w:highlight w:val="none"/>
        </w:rPr>
        <w:t>并能体现单个样品在分析仪器上的运行时间</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验证</w:t>
      </w:r>
      <w:r>
        <w:rPr>
          <w:rFonts w:hint="eastAsia" w:ascii="宋体" w:hAnsi="宋体" w:cs="宋体"/>
          <w:sz w:val="28"/>
          <w:szCs w:val="28"/>
          <w:highlight w:val="none"/>
        </w:rPr>
        <w:t>内容包括但不仅限于准确度、回收率、精密度、测定低限</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提取效率</w:t>
      </w:r>
      <w:r>
        <w:rPr>
          <w:rFonts w:hint="eastAsia" w:ascii="宋体" w:hAnsi="宋体" w:cs="宋体"/>
          <w:sz w:val="28"/>
          <w:szCs w:val="28"/>
          <w:highlight w:val="none"/>
        </w:rPr>
        <w:t>，以确保满足海南省农业农村厅的要求。制定或修改的方法应进行</w:t>
      </w:r>
      <w:r>
        <w:rPr>
          <w:rFonts w:hint="eastAsia" w:ascii="宋体" w:hAnsi="宋体" w:cs="宋体"/>
          <w:sz w:val="28"/>
          <w:szCs w:val="28"/>
          <w:highlight w:val="none"/>
          <w:lang w:val="en-US" w:eastAsia="zh-CN"/>
        </w:rPr>
        <w:t>方法</w:t>
      </w:r>
      <w:r>
        <w:rPr>
          <w:rFonts w:hint="eastAsia" w:ascii="宋体" w:hAnsi="宋体" w:cs="宋体"/>
          <w:sz w:val="28"/>
          <w:szCs w:val="28"/>
          <w:highlight w:val="none"/>
        </w:rPr>
        <w:t>验证，并</w:t>
      </w:r>
      <w:r>
        <w:rPr>
          <w:rFonts w:hint="eastAsia" w:ascii="宋体" w:hAnsi="宋体" w:cs="宋体"/>
          <w:sz w:val="28"/>
          <w:szCs w:val="28"/>
          <w:highlight w:val="none"/>
          <w:lang w:val="en-US" w:eastAsia="zh-CN"/>
        </w:rPr>
        <w:t>配备</w:t>
      </w:r>
      <w:r>
        <w:rPr>
          <w:rFonts w:hint="eastAsia" w:ascii="宋体" w:hAnsi="宋体" w:cs="宋体"/>
          <w:sz w:val="28"/>
          <w:szCs w:val="28"/>
          <w:highlight w:val="none"/>
        </w:rPr>
        <w:t>有满足</w:t>
      </w:r>
      <w:r>
        <w:rPr>
          <w:rFonts w:hint="eastAsia" w:ascii="宋体" w:hAnsi="宋体" w:cs="宋体"/>
          <w:sz w:val="28"/>
          <w:szCs w:val="28"/>
          <w:highlight w:val="none"/>
          <w:lang w:val="en-US" w:eastAsia="zh-CN"/>
        </w:rPr>
        <w:t>检测</w:t>
      </w:r>
      <w:r>
        <w:rPr>
          <w:rFonts w:hint="eastAsia" w:ascii="宋体" w:hAnsi="宋体" w:cs="宋体"/>
          <w:sz w:val="28"/>
          <w:szCs w:val="28"/>
          <w:highlight w:val="none"/>
        </w:rPr>
        <w:t>能力</w:t>
      </w:r>
      <w:r>
        <w:rPr>
          <w:rFonts w:hint="eastAsia" w:ascii="宋体" w:hAnsi="宋体" w:cs="宋体"/>
          <w:sz w:val="28"/>
          <w:szCs w:val="28"/>
          <w:highlight w:val="none"/>
          <w:lang w:val="en-US" w:eastAsia="zh-CN"/>
        </w:rPr>
        <w:t>要求</w:t>
      </w:r>
      <w:r>
        <w:rPr>
          <w:rFonts w:hint="eastAsia" w:ascii="宋体" w:hAnsi="宋体" w:cs="宋体"/>
          <w:sz w:val="28"/>
          <w:szCs w:val="28"/>
          <w:highlight w:val="none"/>
        </w:rPr>
        <w:t>的</w:t>
      </w:r>
      <w:r>
        <w:rPr>
          <w:rFonts w:hint="eastAsia" w:ascii="宋体" w:hAnsi="宋体" w:cs="宋体"/>
          <w:sz w:val="28"/>
          <w:szCs w:val="28"/>
          <w:highlight w:val="none"/>
          <w:lang w:val="en-US" w:eastAsia="zh-CN"/>
        </w:rPr>
        <w:t>技术</w:t>
      </w:r>
      <w:r>
        <w:rPr>
          <w:rFonts w:hint="eastAsia" w:ascii="宋体" w:hAnsi="宋体" w:cs="宋体"/>
          <w:sz w:val="28"/>
          <w:szCs w:val="28"/>
          <w:highlight w:val="none"/>
        </w:rPr>
        <w:t>人员，方法开发的过程应经技术判断形成文件保存。检测服务机构应对非标准方法、自行开发的方法、超出预定范围使用的标准方法、或其他修改的标准方法进行</w:t>
      </w:r>
      <w:r>
        <w:rPr>
          <w:rFonts w:hint="eastAsia" w:ascii="宋体" w:hAnsi="宋体" w:cs="宋体"/>
          <w:sz w:val="28"/>
          <w:szCs w:val="28"/>
          <w:highlight w:val="none"/>
          <w:lang w:val="en-US" w:eastAsia="zh-CN"/>
        </w:rPr>
        <w:t>方法</w:t>
      </w:r>
      <w:r>
        <w:rPr>
          <w:rFonts w:hint="eastAsia" w:ascii="宋体" w:hAnsi="宋体" w:cs="宋体"/>
          <w:sz w:val="28"/>
          <w:szCs w:val="28"/>
          <w:highlight w:val="none"/>
        </w:rPr>
        <w:t>确认。确认应尽可能全面，以满足预期用途或应用领域的需要。检测服务机构</w:t>
      </w:r>
      <w:r>
        <w:rPr>
          <w:rFonts w:hint="eastAsia" w:ascii="宋体" w:hAnsi="宋体" w:cs="宋体"/>
          <w:sz w:val="28"/>
          <w:szCs w:val="28"/>
          <w:highlight w:val="none"/>
          <w:lang w:val="en-US" w:eastAsia="zh-CN"/>
        </w:rPr>
        <w:t>在投标时须提供方法</w:t>
      </w:r>
      <w:r>
        <w:rPr>
          <w:rFonts w:hint="eastAsia" w:ascii="宋体" w:hAnsi="宋体" w:cs="宋体"/>
          <w:sz w:val="28"/>
          <w:szCs w:val="28"/>
          <w:highlight w:val="none"/>
        </w:rPr>
        <w:t>验证</w:t>
      </w:r>
      <w:r>
        <w:rPr>
          <w:rFonts w:hint="eastAsia" w:ascii="宋体" w:hAnsi="宋体" w:cs="宋体"/>
          <w:sz w:val="28"/>
          <w:szCs w:val="28"/>
          <w:highlight w:val="none"/>
          <w:lang w:val="en-US" w:eastAsia="zh-CN"/>
        </w:rPr>
        <w:t>材料并加盖机构公章</w:t>
      </w:r>
      <w:r>
        <w:rPr>
          <w:rFonts w:hint="eastAsia" w:ascii="宋体" w:hAnsi="宋体" w:cs="宋体"/>
          <w:sz w:val="28"/>
          <w:szCs w:val="28"/>
          <w:highlight w:val="none"/>
        </w:rPr>
        <w:t>供</w:t>
      </w:r>
      <w:r>
        <w:rPr>
          <w:rFonts w:hint="eastAsia" w:ascii="宋体" w:hAnsi="宋体" w:cs="宋体"/>
          <w:sz w:val="28"/>
          <w:szCs w:val="28"/>
          <w:highlight w:val="none"/>
          <w:lang w:val="en-US" w:eastAsia="zh-CN"/>
        </w:rPr>
        <w:t>评标专家查验</w:t>
      </w:r>
      <w:r>
        <w:rPr>
          <w:rFonts w:hint="eastAsia" w:ascii="宋体" w:hAnsi="宋体" w:cs="宋体"/>
          <w:sz w:val="28"/>
          <w:szCs w:val="28"/>
          <w:highlight w:val="none"/>
        </w:rPr>
        <w:t>。</w:t>
      </w:r>
    </w:p>
    <w:p>
      <w:pPr>
        <w:spacing w:line="480" w:lineRule="auto"/>
        <w:ind w:firstLine="562" w:firstLineChars="200"/>
        <w:jc w:val="left"/>
        <w:rPr>
          <w:rFonts w:hint="eastAsia" w:ascii="宋体" w:hAnsi="宋体" w:cs="宋体"/>
          <w:b/>
          <w:bCs/>
          <w:sz w:val="28"/>
          <w:szCs w:val="28"/>
          <w:highlight w:val="none"/>
        </w:rPr>
      </w:pPr>
      <w:r>
        <w:rPr>
          <w:rFonts w:hint="eastAsia" w:ascii="宋体" w:hAnsi="宋体" w:cs="宋体"/>
          <w:b/>
          <w:bCs/>
          <w:sz w:val="28"/>
          <w:szCs w:val="28"/>
          <w:highlight w:val="none"/>
        </w:rPr>
        <w:t>农产品安全监测专项要求：</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1</w:t>
      </w:r>
      <w:r>
        <w:rPr>
          <w:rFonts w:hint="eastAsia" w:ascii="宋体" w:hAnsi="宋体" w:cs="宋体"/>
          <w:sz w:val="28"/>
          <w:szCs w:val="28"/>
          <w:highlight w:val="none"/>
          <w:lang w:eastAsia="zh-CN"/>
        </w:rPr>
        <w:t>）</w:t>
      </w:r>
      <w:r>
        <w:rPr>
          <w:rFonts w:hint="eastAsia" w:ascii="宋体" w:hAnsi="宋体" w:cs="宋体"/>
          <w:sz w:val="28"/>
          <w:szCs w:val="28"/>
          <w:highlight w:val="none"/>
        </w:rPr>
        <w:t>服务类别：技术服务（禁用农药和易超标常规农药残留风险评估与研判）；</w:t>
      </w:r>
    </w:p>
    <w:p>
      <w:pPr>
        <w:numPr>
          <w:ilvl w:val="-1"/>
          <w:numId w:val="0"/>
        </w:numPr>
        <w:spacing w:line="480" w:lineRule="auto"/>
        <w:ind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eastAsia="zh-CN"/>
        </w:rPr>
        <w:t>）检测速度：</w:t>
      </w:r>
      <w:r>
        <w:rPr>
          <w:rFonts w:hint="eastAsia" w:ascii="宋体" w:hAnsi="宋体" w:eastAsia="宋体" w:cs="宋体"/>
          <w:sz w:val="28"/>
          <w:szCs w:val="28"/>
          <w:highlight w:val="none"/>
        </w:rPr>
        <w:t>承检方</w:t>
      </w:r>
      <w:r>
        <w:rPr>
          <w:rFonts w:hint="eastAsia" w:ascii="宋体" w:hAnsi="宋体" w:eastAsia="宋体" w:cs="宋体"/>
          <w:sz w:val="28"/>
          <w:szCs w:val="28"/>
          <w:highlight w:val="none"/>
          <w:lang w:eastAsia="zh-CN"/>
        </w:rPr>
        <w:t>在接收到样品后，码头检测站点</w:t>
      </w:r>
      <w:r>
        <w:rPr>
          <w:rFonts w:hint="eastAsia" w:ascii="宋体" w:hAnsi="宋体" w:eastAsia="宋体" w:cs="宋体"/>
          <w:sz w:val="28"/>
          <w:szCs w:val="28"/>
          <w:highlight w:val="none"/>
          <w:lang w:val="en-US" w:eastAsia="zh-CN"/>
        </w:rPr>
        <w:t>20分钟内检测出结果，其它站点</w:t>
      </w:r>
      <w:r>
        <w:rPr>
          <w:rFonts w:hint="default" w:ascii="宋体" w:hAnsi="宋体" w:cs="宋体"/>
          <w:sz w:val="28"/>
          <w:szCs w:val="28"/>
          <w:highlight w:val="none"/>
          <w:lang w:val="en-US" w:eastAsia="zh-CN"/>
        </w:rPr>
        <w:t>5</w:t>
      </w:r>
      <w:r>
        <w:rPr>
          <w:rFonts w:hint="eastAsia" w:ascii="宋体" w:hAnsi="宋体" w:eastAsia="宋体" w:cs="宋体"/>
          <w:sz w:val="28"/>
          <w:szCs w:val="28"/>
          <w:highlight w:val="none"/>
          <w:lang w:val="en-US" w:eastAsia="zh-CN"/>
        </w:rPr>
        <w:t>个小时内检测出结果；</w:t>
      </w:r>
    </w:p>
    <w:p>
      <w:pPr>
        <w:numPr>
          <w:ilvl w:val="0"/>
          <w:numId w:val="0"/>
        </w:numPr>
        <w:spacing w:line="480" w:lineRule="auto"/>
        <w:ind w:firstLine="560" w:firstLineChars="200"/>
        <w:jc w:val="left"/>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（3）检测工作时间：码头检测站点24小时全天工作，其它检测站点根据委托方生产实际需求约定时间，承检方必须服从采购人安排。</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4</w:t>
      </w:r>
      <w:r>
        <w:rPr>
          <w:rFonts w:hint="eastAsia" w:ascii="宋体" w:hAnsi="宋体" w:cs="宋体"/>
          <w:sz w:val="28"/>
          <w:szCs w:val="28"/>
          <w:highlight w:val="none"/>
          <w:lang w:eastAsia="zh-CN"/>
        </w:rPr>
        <w:t>）</w:t>
      </w:r>
      <w:r>
        <w:rPr>
          <w:rFonts w:hint="eastAsia" w:ascii="宋体" w:hAnsi="宋体" w:cs="宋体"/>
          <w:sz w:val="28"/>
          <w:szCs w:val="28"/>
          <w:highlight w:val="none"/>
        </w:rPr>
        <w:t>数据汇总与分析：在</w:t>
      </w:r>
      <w:r>
        <w:rPr>
          <w:rFonts w:hint="eastAsia" w:ascii="宋体" w:hAnsi="宋体" w:cs="宋体"/>
          <w:sz w:val="28"/>
          <w:szCs w:val="28"/>
          <w:highlight w:val="none"/>
          <w:lang w:eastAsia="zh-CN"/>
        </w:rPr>
        <w:t>合同</w:t>
      </w:r>
      <w:r>
        <w:rPr>
          <w:rFonts w:hint="eastAsia" w:ascii="宋体" w:hAnsi="宋体" w:cs="宋体"/>
          <w:sz w:val="28"/>
          <w:szCs w:val="28"/>
          <w:highlight w:val="none"/>
          <w:lang w:val="en-US" w:eastAsia="zh-CN"/>
        </w:rPr>
        <w:t>约定</w:t>
      </w:r>
      <w:r>
        <w:rPr>
          <w:rFonts w:hint="eastAsia" w:ascii="宋体" w:hAnsi="宋体" w:cs="宋体"/>
          <w:sz w:val="28"/>
          <w:szCs w:val="28"/>
          <w:highlight w:val="none"/>
        </w:rPr>
        <w:t>时间</w:t>
      </w:r>
      <w:r>
        <w:rPr>
          <w:rFonts w:hint="eastAsia" w:ascii="宋体" w:hAnsi="宋体" w:cs="宋体"/>
          <w:sz w:val="28"/>
          <w:szCs w:val="28"/>
          <w:highlight w:val="none"/>
          <w:lang w:val="en-US" w:eastAsia="zh-CN"/>
        </w:rPr>
        <w:t>期限</w:t>
      </w:r>
      <w:r>
        <w:rPr>
          <w:rFonts w:hint="eastAsia" w:ascii="宋体" w:hAnsi="宋体" w:cs="宋体"/>
          <w:sz w:val="28"/>
          <w:szCs w:val="28"/>
          <w:highlight w:val="none"/>
        </w:rPr>
        <w:t>内</w:t>
      </w:r>
      <w:r>
        <w:rPr>
          <w:rFonts w:hint="eastAsia" w:ascii="宋体" w:hAnsi="宋体" w:cs="宋体"/>
          <w:sz w:val="28"/>
          <w:szCs w:val="28"/>
          <w:highlight w:val="none"/>
          <w:lang w:eastAsia="zh-CN"/>
        </w:rPr>
        <w:t>出具检测结果</w:t>
      </w:r>
      <w:r>
        <w:rPr>
          <w:rFonts w:hint="eastAsia" w:ascii="宋体" w:hAnsi="宋体" w:cs="宋体"/>
          <w:sz w:val="28"/>
          <w:szCs w:val="28"/>
          <w:highlight w:val="none"/>
        </w:rPr>
        <w:t>。每月撰写一份数据分析报告；</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5</w:t>
      </w:r>
      <w:r>
        <w:rPr>
          <w:rFonts w:hint="eastAsia" w:ascii="宋体" w:hAnsi="宋体" w:cs="宋体"/>
          <w:sz w:val="28"/>
          <w:szCs w:val="28"/>
          <w:highlight w:val="none"/>
          <w:lang w:eastAsia="zh-CN"/>
        </w:rPr>
        <w:t>）</w:t>
      </w:r>
      <w:r>
        <w:rPr>
          <w:rFonts w:hint="eastAsia" w:ascii="宋体" w:hAnsi="宋体" w:cs="宋体"/>
          <w:sz w:val="28"/>
          <w:szCs w:val="28"/>
          <w:highlight w:val="none"/>
        </w:rPr>
        <w:t>数据报送：按照海南省农业农村厅要求，按时报送监测结果数据，发现问题样品，应及时上报和通知有关部门。</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6</w:t>
      </w:r>
      <w:r>
        <w:rPr>
          <w:rFonts w:hint="eastAsia" w:ascii="宋体" w:hAnsi="宋体" w:cs="宋体"/>
          <w:sz w:val="28"/>
          <w:szCs w:val="28"/>
          <w:highlight w:val="none"/>
          <w:lang w:eastAsia="zh-CN"/>
        </w:rPr>
        <w:t>）</w:t>
      </w:r>
      <w:r>
        <w:rPr>
          <w:rFonts w:hint="eastAsia" w:ascii="宋体" w:hAnsi="宋体" w:cs="宋体"/>
          <w:sz w:val="28"/>
          <w:szCs w:val="28"/>
          <w:highlight w:val="none"/>
        </w:rPr>
        <w:t>农产品质量安全控制措施的提出：依据风险分析报告，提出相应的农产品质量安全控制措施及建议，为监管部门提供指导和参考意见。</w:t>
      </w:r>
    </w:p>
    <w:p>
      <w:pPr>
        <w:spacing w:line="480" w:lineRule="auto"/>
        <w:ind w:firstLine="560" w:firstLineChars="200"/>
        <w:jc w:val="left"/>
        <w:rPr>
          <w:rFonts w:hint="eastAsia" w:ascii="宋体" w:hAnsi="宋体" w:eastAsia="宋体" w:cs="宋体"/>
          <w:b/>
          <w:bCs/>
          <w:sz w:val="28"/>
          <w:szCs w:val="28"/>
          <w:highlight w:val="none"/>
          <w:lang w:val="en-US" w:eastAsia="zh-CN"/>
        </w:rPr>
      </w:pP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7）</w:t>
      </w:r>
      <w:r>
        <w:rPr>
          <w:rFonts w:hint="eastAsia" w:ascii="宋体" w:hAnsi="宋体" w:cs="宋体"/>
          <w:b/>
          <w:bCs/>
          <w:sz w:val="28"/>
          <w:szCs w:val="28"/>
          <w:highlight w:val="none"/>
          <w:lang w:val="en-US" w:eastAsia="zh-CN"/>
        </w:rPr>
        <w:t>承检方需提供方法验证材料（包括所有检测农药参数的TIC图）及本机构检测时间承诺函加盖单位公章。 本项技术参数要求为必须实质性响应条款，不满足要求将做投标无效处理。</w:t>
      </w:r>
    </w:p>
    <w:p>
      <w:pPr>
        <w:spacing w:line="480" w:lineRule="auto"/>
        <w:ind w:firstLine="562" w:firstLineChars="200"/>
        <w:jc w:val="left"/>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w:t>
      </w:r>
      <w:r>
        <w:rPr>
          <w:rFonts w:hint="eastAsia" w:ascii="宋体" w:hAnsi="宋体" w:cs="宋体"/>
          <w:b/>
          <w:bCs/>
          <w:sz w:val="28"/>
          <w:szCs w:val="28"/>
          <w:highlight w:val="none"/>
          <w:lang w:eastAsia="zh-CN"/>
        </w:rPr>
        <w:t>、</w:t>
      </w:r>
      <w:r>
        <w:rPr>
          <w:rFonts w:hint="eastAsia" w:ascii="宋体" w:hAnsi="宋体" w:eastAsia="宋体" w:cs="宋体"/>
          <w:b/>
          <w:bCs/>
          <w:sz w:val="28"/>
          <w:szCs w:val="28"/>
          <w:highlight w:val="none"/>
        </w:rPr>
        <w:t>商务要求</w:t>
      </w:r>
    </w:p>
    <w:p>
      <w:pPr>
        <w:spacing w:line="480" w:lineRule="auto"/>
        <w:ind w:firstLine="560" w:firstLineChars="200"/>
        <w:jc w:val="left"/>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1</w:t>
      </w:r>
      <w:r>
        <w:rPr>
          <w:rFonts w:hint="eastAsia" w:ascii="宋体" w:hAnsi="宋体" w:cs="宋体"/>
          <w:sz w:val="28"/>
          <w:szCs w:val="28"/>
          <w:highlight w:val="none"/>
          <w:lang w:eastAsia="zh-CN"/>
        </w:rPr>
        <w:t>）</w:t>
      </w:r>
      <w:r>
        <w:rPr>
          <w:rFonts w:hint="eastAsia" w:ascii="宋体" w:hAnsi="宋体" w:cs="宋体"/>
          <w:sz w:val="28"/>
          <w:szCs w:val="28"/>
          <w:highlight w:val="none"/>
        </w:rPr>
        <w:t>地点:海南省内，</w:t>
      </w:r>
      <w:r>
        <w:rPr>
          <w:rFonts w:hint="eastAsia" w:ascii="宋体" w:hAnsi="宋体" w:cs="宋体"/>
          <w:sz w:val="28"/>
          <w:szCs w:val="28"/>
          <w:highlight w:val="none"/>
          <w:lang w:eastAsia="zh-CN"/>
        </w:rPr>
        <w:t>分</w:t>
      </w:r>
      <w:r>
        <w:rPr>
          <w:rFonts w:hint="eastAsia" w:ascii="宋体" w:hAnsi="宋体" w:cs="宋体"/>
          <w:sz w:val="28"/>
          <w:szCs w:val="28"/>
          <w:highlight w:val="none"/>
          <w:lang w:val="en-US" w:eastAsia="zh-CN"/>
        </w:rPr>
        <w:t>3个检测点开展</w:t>
      </w:r>
      <w:r>
        <w:rPr>
          <w:rFonts w:hint="eastAsia" w:ascii="宋体" w:hAnsi="宋体" w:cs="宋体"/>
          <w:sz w:val="28"/>
          <w:szCs w:val="28"/>
          <w:highlight w:val="none"/>
        </w:rPr>
        <w:t>。</w:t>
      </w:r>
    </w:p>
    <w:p>
      <w:pPr>
        <w:spacing w:line="480" w:lineRule="auto"/>
        <w:ind w:firstLine="560" w:firstLineChars="200"/>
        <w:jc w:val="left"/>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2</w:t>
      </w:r>
      <w:r>
        <w:rPr>
          <w:rFonts w:hint="eastAsia" w:ascii="宋体" w:hAnsi="宋体" w:cs="宋体"/>
          <w:sz w:val="28"/>
          <w:szCs w:val="28"/>
          <w:highlight w:val="none"/>
          <w:lang w:eastAsia="zh-CN"/>
        </w:rPr>
        <w:t>）</w:t>
      </w:r>
      <w:r>
        <w:rPr>
          <w:rFonts w:hint="eastAsia" w:ascii="宋体" w:hAnsi="宋体" w:cs="宋体"/>
          <w:sz w:val="28"/>
          <w:szCs w:val="28"/>
          <w:highlight w:val="none"/>
        </w:rPr>
        <w:t>财务和服务要求:按合同约定</w:t>
      </w:r>
      <w:r>
        <w:rPr>
          <w:rFonts w:hint="eastAsia" w:ascii="宋体" w:hAnsi="宋体" w:cs="宋体"/>
          <w:sz w:val="28"/>
          <w:szCs w:val="28"/>
          <w:highlight w:val="none"/>
          <w:lang w:val="en-US" w:eastAsia="zh-CN"/>
        </w:rPr>
        <w:t>执行</w:t>
      </w:r>
      <w:r>
        <w:rPr>
          <w:rFonts w:hint="eastAsia" w:ascii="宋体" w:hAnsi="宋体" w:cs="宋体"/>
          <w:sz w:val="28"/>
          <w:szCs w:val="28"/>
          <w:highlight w:val="none"/>
          <w:lang w:eastAsia="zh-CN"/>
        </w:rPr>
        <w:t>，业主提前一周通知中标单位开始检测时间，中标单位要做好相关准备，准时到约定检测站点。</w:t>
      </w:r>
    </w:p>
    <w:p>
      <w:pPr>
        <w:spacing w:line="480" w:lineRule="auto"/>
        <w:ind w:firstLine="560" w:firstLineChars="200"/>
        <w:jc w:val="left"/>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3</w:t>
      </w:r>
      <w:r>
        <w:rPr>
          <w:rFonts w:hint="eastAsia" w:ascii="宋体" w:hAnsi="宋体" w:cs="宋体"/>
          <w:sz w:val="28"/>
          <w:szCs w:val="28"/>
          <w:highlight w:val="none"/>
          <w:lang w:eastAsia="zh-CN"/>
        </w:rPr>
        <w:t>）</w:t>
      </w:r>
      <w:r>
        <w:rPr>
          <w:rFonts w:hint="eastAsia" w:ascii="宋体" w:hAnsi="宋体" w:cs="宋体"/>
          <w:sz w:val="28"/>
          <w:szCs w:val="28"/>
          <w:highlight w:val="none"/>
        </w:rPr>
        <w:t>实施的时间:</w:t>
      </w:r>
      <w:r>
        <w:rPr>
          <w:rFonts w:hint="eastAsia" w:ascii="宋体" w:hAnsi="宋体" w:cs="宋体"/>
          <w:color w:val="auto"/>
          <w:sz w:val="28"/>
          <w:szCs w:val="28"/>
          <w:highlight w:val="none"/>
        </w:rPr>
        <w:t>自合同签订生效之日起至2025年6月30日</w:t>
      </w:r>
      <w:r>
        <w:rPr>
          <w:rFonts w:hint="eastAsia" w:ascii="宋体" w:hAnsi="宋体" w:cs="宋体"/>
          <w:color w:val="auto"/>
          <w:sz w:val="28"/>
          <w:szCs w:val="28"/>
          <w:highlight w:val="none"/>
          <w:lang w:eastAsia="zh-CN"/>
        </w:rPr>
        <w:t>。</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4</w:t>
      </w:r>
      <w:r>
        <w:rPr>
          <w:rFonts w:hint="eastAsia" w:ascii="宋体" w:hAnsi="宋体" w:cs="宋体"/>
          <w:sz w:val="28"/>
          <w:szCs w:val="28"/>
          <w:highlight w:val="none"/>
          <w:lang w:eastAsia="zh-CN"/>
        </w:rPr>
        <w:t>）</w:t>
      </w:r>
      <w:r>
        <w:rPr>
          <w:rFonts w:hint="eastAsia" w:ascii="宋体" w:hAnsi="宋体" w:cs="宋体"/>
          <w:sz w:val="28"/>
          <w:szCs w:val="28"/>
          <w:highlight w:val="none"/>
        </w:rPr>
        <w:t>采送样人员：由委托方负责。</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5</w:t>
      </w:r>
      <w:r>
        <w:rPr>
          <w:rFonts w:hint="eastAsia" w:ascii="宋体" w:hAnsi="宋体" w:cs="宋体"/>
          <w:sz w:val="28"/>
          <w:szCs w:val="28"/>
          <w:highlight w:val="none"/>
          <w:lang w:eastAsia="zh-CN"/>
        </w:rPr>
        <w:t>）</w:t>
      </w:r>
      <w:r>
        <w:rPr>
          <w:rFonts w:hint="eastAsia" w:ascii="宋体" w:hAnsi="宋体" w:cs="宋体"/>
          <w:sz w:val="28"/>
          <w:szCs w:val="28"/>
          <w:highlight w:val="none"/>
        </w:rPr>
        <w:t>采样或送样：按《农药残留分析样本的抽样方法》（NY/T 789-2004）抽取样品。</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6</w:t>
      </w:r>
      <w:r>
        <w:rPr>
          <w:rFonts w:hint="eastAsia" w:ascii="宋体" w:hAnsi="宋体" w:cs="宋体"/>
          <w:sz w:val="28"/>
          <w:szCs w:val="28"/>
          <w:highlight w:val="none"/>
          <w:lang w:eastAsia="zh-CN"/>
        </w:rPr>
        <w:t>）</w:t>
      </w:r>
      <w:r>
        <w:rPr>
          <w:rFonts w:hint="eastAsia" w:ascii="宋体" w:hAnsi="宋体" w:cs="宋体"/>
          <w:sz w:val="28"/>
          <w:szCs w:val="28"/>
          <w:highlight w:val="none"/>
        </w:rPr>
        <w:t>检验依据：根据GB2763、GB2763.1及《海南省农业农村厅关于海南经济特区禁止生产运输储存销售使用农药名录（2021年修订版）的通告》。</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7</w:t>
      </w:r>
      <w:r>
        <w:rPr>
          <w:rFonts w:hint="eastAsia" w:ascii="宋体" w:hAnsi="宋体" w:cs="宋体"/>
          <w:sz w:val="28"/>
          <w:szCs w:val="28"/>
          <w:highlight w:val="none"/>
          <w:lang w:eastAsia="zh-CN"/>
        </w:rPr>
        <w:t>）</w:t>
      </w:r>
      <w:r>
        <w:rPr>
          <w:rFonts w:hint="eastAsia" w:ascii="宋体" w:hAnsi="宋体" w:cs="宋体"/>
          <w:sz w:val="28"/>
          <w:szCs w:val="28"/>
          <w:highlight w:val="none"/>
        </w:rPr>
        <w:t>样品管理：由承检方负责，并确保样品安全，样品检测完成，禁用农药超标样品留样不少于5天，其他样品留样不少于3天，以备复测。国家和海南省对样品管理有相关规定的，按照相关规定执行。</w:t>
      </w:r>
    </w:p>
    <w:p>
      <w:pPr>
        <w:spacing w:line="480" w:lineRule="auto"/>
        <w:ind w:firstLine="560" w:firstLineChars="200"/>
        <w:jc w:val="left"/>
        <w:rPr>
          <w:rFonts w:hint="eastAsia" w:ascii="宋体" w:hAnsi="宋体" w:cs="宋体"/>
          <w:color w:val="417FF9"/>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8</w:t>
      </w:r>
      <w:r>
        <w:rPr>
          <w:rFonts w:hint="eastAsia" w:ascii="宋体" w:hAnsi="宋体" w:cs="宋体"/>
          <w:sz w:val="28"/>
          <w:szCs w:val="28"/>
          <w:highlight w:val="none"/>
          <w:lang w:eastAsia="zh-CN"/>
        </w:rPr>
        <w:t>）</w:t>
      </w:r>
      <w:r>
        <w:rPr>
          <w:rFonts w:hint="eastAsia" w:ascii="宋体" w:hAnsi="宋体" w:cs="宋体"/>
          <w:sz w:val="28"/>
          <w:szCs w:val="28"/>
          <w:highlight w:val="none"/>
        </w:rPr>
        <w:t>样品检验：由承检方负责，并对样品检验结果负责</w:t>
      </w:r>
      <w:r>
        <w:rPr>
          <w:rFonts w:hint="eastAsia" w:ascii="宋体" w:hAnsi="宋体" w:cs="宋体"/>
          <w:color w:val="417FF9"/>
          <w:sz w:val="28"/>
          <w:szCs w:val="28"/>
          <w:highlight w:val="none"/>
        </w:rPr>
        <w:t>。</w:t>
      </w:r>
    </w:p>
    <w:p>
      <w:pPr>
        <w:spacing w:line="480" w:lineRule="auto"/>
        <w:ind w:firstLine="560" w:firstLineChars="200"/>
        <w:jc w:val="left"/>
        <w:rPr>
          <w:rFonts w:hint="eastAsia" w:ascii="宋体" w:hAnsi="宋体" w:cs="宋体"/>
          <w:color w:val="417FF9"/>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9</w:t>
      </w:r>
      <w:r>
        <w:rPr>
          <w:rFonts w:hint="eastAsia" w:ascii="宋体" w:hAnsi="宋体" w:cs="宋体"/>
          <w:sz w:val="28"/>
          <w:szCs w:val="28"/>
          <w:highlight w:val="none"/>
          <w:lang w:eastAsia="zh-CN"/>
        </w:rPr>
        <w:t>）</w:t>
      </w:r>
      <w:r>
        <w:rPr>
          <w:rFonts w:hint="eastAsia" w:ascii="宋体" w:hAnsi="宋体" w:cs="宋体"/>
          <w:sz w:val="28"/>
          <w:szCs w:val="28"/>
          <w:highlight w:val="none"/>
        </w:rPr>
        <w:t>结果送达：由承检方负责，检验完毕后，</w:t>
      </w:r>
      <w:r>
        <w:rPr>
          <w:rFonts w:hint="eastAsia" w:ascii="宋体" w:hAnsi="宋体" w:eastAsia="宋体" w:cs="宋体"/>
          <w:sz w:val="28"/>
          <w:szCs w:val="28"/>
          <w:highlight w:val="none"/>
          <w:lang w:val="en-US" w:eastAsia="zh-CN"/>
        </w:rPr>
        <w:t>码头检测站应当</w:t>
      </w:r>
      <w:r>
        <w:rPr>
          <w:rFonts w:hint="eastAsia" w:ascii="宋体" w:hAnsi="宋体" w:cs="宋体"/>
          <w:sz w:val="28"/>
          <w:szCs w:val="28"/>
          <w:highlight w:val="none"/>
          <w:lang w:val="en-US" w:eastAsia="zh-CN"/>
        </w:rPr>
        <w:t>立即送达</w:t>
      </w:r>
      <w:r>
        <w:rPr>
          <w:rFonts w:hint="eastAsia" w:ascii="宋体" w:hAnsi="宋体" w:cs="宋体"/>
          <w:sz w:val="28"/>
          <w:szCs w:val="28"/>
          <w:highlight w:val="none"/>
        </w:rPr>
        <w:t>检验</w:t>
      </w:r>
      <w:r>
        <w:rPr>
          <w:rFonts w:hint="eastAsia" w:ascii="宋体" w:hAnsi="宋体" w:cs="宋体"/>
          <w:sz w:val="28"/>
          <w:szCs w:val="28"/>
          <w:highlight w:val="none"/>
          <w:lang w:eastAsia="zh-CN"/>
        </w:rPr>
        <w:t>结果</w:t>
      </w:r>
      <w:r>
        <w:rPr>
          <w:rFonts w:hint="eastAsia" w:ascii="宋体" w:hAnsi="宋体" w:cs="宋体"/>
          <w:sz w:val="28"/>
          <w:szCs w:val="28"/>
          <w:highlight w:val="none"/>
        </w:rPr>
        <w:t>，</w:t>
      </w:r>
      <w:r>
        <w:rPr>
          <w:rFonts w:hint="eastAsia" w:ascii="宋体" w:hAnsi="宋体" w:eastAsia="宋体" w:cs="宋体"/>
          <w:sz w:val="28"/>
          <w:szCs w:val="28"/>
          <w:highlight w:val="none"/>
          <w:lang w:eastAsia="zh-CN"/>
        </w:rPr>
        <w:t>其他检测站点</w:t>
      </w:r>
      <w:r>
        <w:rPr>
          <w:rFonts w:hint="eastAsia" w:ascii="宋体" w:hAnsi="宋体" w:eastAsia="宋体" w:cs="宋体"/>
          <w:sz w:val="28"/>
          <w:szCs w:val="28"/>
          <w:highlight w:val="none"/>
        </w:rPr>
        <w:t>应当在</w:t>
      </w:r>
      <w:r>
        <w:rPr>
          <w:rFonts w:hint="eastAsia" w:ascii="宋体" w:hAnsi="宋体" w:eastAsia="宋体" w:cs="宋体"/>
          <w:sz w:val="28"/>
          <w:szCs w:val="28"/>
          <w:highlight w:val="none"/>
          <w:lang w:val="en-US" w:eastAsia="zh-CN"/>
        </w:rPr>
        <w:t>1小时内送达</w:t>
      </w:r>
      <w:r>
        <w:rPr>
          <w:rFonts w:hint="eastAsia" w:ascii="宋体" w:hAnsi="宋体" w:eastAsia="宋体" w:cs="宋体"/>
          <w:sz w:val="28"/>
          <w:szCs w:val="28"/>
          <w:highlight w:val="none"/>
        </w:rPr>
        <w:t>检验</w:t>
      </w:r>
      <w:r>
        <w:rPr>
          <w:rFonts w:hint="eastAsia" w:ascii="宋体" w:hAnsi="宋体" w:eastAsia="宋体" w:cs="宋体"/>
          <w:sz w:val="28"/>
          <w:szCs w:val="28"/>
          <w:highlight w:val="none"/>
          <w:lang w:eastAsia="zh-CN"/>
        </w:rPr>
        <w:t>结果，</w:t>
      </w:r>
      <w:r>
        <w:rPr>
          <w:rFonts w:hint="eastAsia" w:ascii="宋体" w:hAnsi="宋体" w:cs="宋体"/>
          <w:sz w:val="28"/>
          <w:szCs w:val="28"/>
          <w:highlight w:val="none"/>
        </w:rPr>
        <w:t>并将检测结果按规定以电子方式向海南省农业农村厅或委托机构报送。</w:t>
      </w:r>
    </w:p>
    <w:p>
      <w:pPr>
        <w:spacing w:line="480" w:lineRule="auto"/>
        <w:ind w:firstLine="560" w:firstLineChars="200"/>
        <w:jc w:val="left"/>
        <w:rPr>
          <w:rFonts w:hint="eastAsia" w:ascii="宋体" w:hAnsi="宋体" w:cs="宋体"/>
          <w:sz w:val="28"/>
          <w:szCs w:val="28"/>
          <w:highlight w:val="none"/>
        </w:rPr>
      </w:pP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10</w:t>
      </w:r>
      <w:r>
        <w:rPr>
          <w:rFonts w:hint="eastAsia" w:ascii="宋体" w:hAnsi="宋体" w:cs="宋体"/>
          <w:sz w:val="28"/>
          <w:szCs w:val="28"/>
          <w:highlight w:val="none"/>
          <w:lang w:eastAsia="zh-CN"/>
        </w:rPr>
        <w:t>）</w:t>
      </w:r>
      <w:r>
        <w:rPr>
          <w:rFonts w:hint="eastAsia" w:ascii="宋体" w:hAnsi="宋体" w:cs="宋体"/>
          <w:sz w:val="28"/>
          <w:szCs w:val="28"/>
          <w:highlight w:val="none"/>
        </w:rPr>
        <w:t>费用结算：合同签订后，委托方向承检方支付一定比例的预付款；2024年</w:t>
      </w:r>
      <w:r>
        <w:rPr>
          <w:rFonts w:hint="default" w:ascii="宋体" w:hAnsi="宋体" w:cs="宋体"/>
          <w:sz w:val="28"/>
          <w:szCs w:val="28"/>
          <w:highlight w:val="none"/>
          <w:lang w:val="en-US"/>
        </w:rPr>
        <w:t>11</w:t>
      </w:r>
      <w:r>
        <w:rPr>
          <w:rFonts w:hint="eastAsia" w:ascii="宋体" w:hAnsi="宋体" w:cs="宋体"/>
          <w:sz w:val="28"/>
          <w:szCs w:val="28"/>
          <w:highlight w:val="none"/>
        </w:rPr>
        <w:t>月</w:t>
      </w:r>
      <w:r>
        <w:rPr>
          <w:rFonts w:hint="eastAsia" w:ascii="宋体" w:hAnsi="宋体" w:cs="宋体"/>
          <w:sz w:val="28"/>
          <w:szCs w:val="28"/>
          <w:highlight w:val="none"/>
          <w:lang w:eastAsia="zh-CN"/>
        </w:rPr>
        <w:t>份</w:t>
      </w:r>
      <w:r>
        <w:rPr>
          <w:rFonts w:hint="eastAsia" w:ascii="宋体" w:hAnsi="宋体" w:cs="宋体"/>
          <w:sz w:val="28"/>
          <w:szCs w:val="28"/>
          <w:highlight w:val="none"/>
        </w:rPr>
        <w:t>，委托方在财政资金允许的情况下，根据承检方的检测数量支付一定比例的费用；承检方完成所有服务并经甲方验收合格后，委托方根据乙方实际完成的检测数量进行最终结算。具体事项以双方签订合同进行约定。</w:t>
      </w:r>
    </w:p>
    <w:p>
      <w:pPr>
        <w:spacing w:line="480" w:lineRule="auto"/>
        <w:ind w:firstLine="560"/>
        <w:jc w:val="left"/>
        <w:rPr>
          <w:rFonts w:hint="eastAsia" w:ascii="宋体" w:hAnsi="宋体" w:cs="宋体"/>
          <w:sz w:val="28"/>
          <w:szCs w:val="28"/>
          <w:highlight w:val="none"/>
        </w:rPr>
      </w:pPr>
      <w:r>
        <w:rPr>
          <w:rFonts w:hint="eastAsia" w:ascii="宋体" w:hAnsi="宋体" w:cs="宋体"/>
          <w:sz w:val="28"/>
          <w:szCs w:val="28"/>
          <w:highlight w:val="none"/>
        </w:rPr>
        <w:t>（1</w:t>
      </w:r>
      <w:r>
        <w:rPr>
          <w:rFonts w:hint="eastAsia" w:ascii="宋体" w:hAnsi="宋体" w:cs="宋体"/>
          <w:sz w:val="28"/>
          <w:szCs w:val="28"/>
          <w:highlight w:val="none"/>
          <w:lang w:eastAsia="zh-CN"/>
        </w:rPr>
        <w:t>1</w:t>
      </w:r>
      <w:r>
        <w:rPr>
          <w:rFonts w:hint="eastAsia" w:ascii="宋体" w:hAnsi="宋体" w:cs="宋体"/>
          <w:sz w:val="28"/>
          <w:szCs w:val="28"/>
          <w:highlight w:val="none"/>
        </w:rPr>
        <w:t>）本项目可兼投但不可兼中，供应商可对其中3个包进行投标，但只能中一个包。如供应商对3个包进行投标，并且投标的包中有二个包以上综合得分排名第一名时，则按照供应商中标优先顺序推选最先评分得分排名第一名的包作为第一中标候选人。</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ZTJlNmIzODg0MTY2ZjNlMDcwYTM0ZGY0MzQ3MGUifQ=="/>
  </w:docVars>
  <w:rsids>
    <w:rsidRoot w:val="00000000"/>
    <w:rsid w:val="6149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imes New Roman" w:hAnsi="Times New Roman" w:eastAsia="宋体" w:cs="Times New Roman"/>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eastAsia="楷体" w:cs="Times New Roman"/>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2024-03-27T08:51:34Z</dcterms:created>
  <dc:creator>01</dc:creator>
  <cp:lastModifiedBy>TANLY</cp:lastModifiedBy>
  <dcterms:modified xsi:type="dcterms:W3CDTF">2024-03-27T08:51:39Z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F2F48EE2D771461DA9810AD839BBEA52_12</vt:lpwstr>
  </property>
</Properties>
</file>