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AF" w:rsidRPr="006C4005" w:rsidRDefault="00A608AF" w:rsidP="00A608AF">
      <w:pPr>
        <w:pStyle w:val="1"/>
        <w:rPr>
          <w:rStyle w:val="10"/>
        </w:rPr>
      </w:pPr>
      <w:bookmarkStart w:id="0" w:name="_Toc26046"/>
      <w:r w:rsidRPr="006C4005">
        <w:rPr>
          <w:rFonts w:hint="eastAsia"/>
        </w:rPr>
        <w:t>第三部分</w:t>
      </w:r>
      <w:r w:rsidRPr="006C4005">
        <w:rPr>
          <w:rFonts w:hint="eastAsia"/>
        </w:rPr>
        <w:t xml:space="preserve">  </w:t>
      </w:r>
      <w:r w:rsidRPr="006C4005">
        <w:rPr>
          <w:rFonts w:hint="eastAsia"/>
        </w:rPr>
        <w:t>采购需求</w:t>
      </w:r>
      <w:bookmarkStart w:id="1" w:name="_Toc2758"/>
      <w:bookmarkEnd w:id="0"/>
    </w:p>
    <w:bookmarkEnd w:id="1"/>
    <w:p w:rsidR="00A608AF" w:rsidRPr="006C4005" w:rsidRDefault="00A608AF" w:rsidP="00A608AF">
      <w:pPr>
        <w:spacing w:line="560" w:lineRule="exact"/>
        <w:rPr>
          <w:rFonts w:ascii="黑体" w:eastAsia="黑体" w:hAnsi="黑体"/>
          <w:sz w:val="32"/>
          <w:szCs w:val="32"/>
        </w:rPr>
      </w:pPr>
      <w:r w:rsidRPr="006C4005">
        <w:rPr>
          <w:rFonts w:ascii="黑体" w:eastAsia="黑体" w:hAnsi="黑体" w:cs="黑体" w:hint="eastAsia"/>
          <w:sz w:val="32"/>
          <w:szCs w:val="32"/>
        </w:rPr>
        <w:t>一、项目概况</w:t>
      </w:r>
    </w:p>
    <w:p w:rsidR="00A608AF" w:rsidRPr="006C4005" w:rsidRDefault="00A608AF" w:rsidP="00A608AF">
      <w:pPr>
        <w:pStyle w:val="20"/>
        <w:ind w:leftChars="0" w:left="0" w:firstLineChars="0" w:firstLine="0"/>
        <w:rPr>
          <w:rFonts w:ascii="楷体" w:eastAsia="楷体" w:hAnsi="楷体" w:cs="楷体"/>
          <w:b/>
          <w:bCs/>
          <w:sz w:val="28"/>
          <w:szCs w:val="28"/>
        </w:rPr>
      </w:pPr>
      <w:r w:rsidRPr="006C4005">
        <w:rPr>
          <w:rFonts w:ascii="黑体" w:eastAsia="黑体" w:hAnsi="黑体" w:cs="黑体" w:hint="eastAsia"/>
          <w:kern w:val="0"/>
          <w:sz w:val="28"/>
          <w:szCs w:val="28"/>
        </w:rPr>
        <w:t>（一）项目名称：</w:t>
      </w:r>
      <w:r w:rsidRPr="009708CC">
        <w:rPr>
          <w:rFonts w:ascii="宋体" w:hAnsi="宋体" w:hint="eastAsia"/>
          <w:sz w:val="28"/>
          <w:szCs w:val="28"/>
        </w:rPr>
        <w:t>2024年海南省三江监狱采购罪犯食用大米、食用油项目（第二次采购）</w:t>
      </w:r>
    </w:p>
    <w:p w:rsidR="00A608AF" w:rsidRPr="006C4005" w:rsidRDefault="00A608AF" w:rsidP="00A608AF">
      <w:pPr>
        <w:pStyle w:val="20"/>
        <w:ind w:leftChars="0" w:left="0" w:firstLineChars="0" w:firstLine="0"/>
        <w:rPr>
          <w:rFonts w:ascii="黑体" w:eastAsia="黑体" w:hAnsi="黑体"/>
          <w:kern w:val="0"/>
          <w:sz w:val="28"/>
          <w:szCs w:val="28"/>
        </w:rPr>
      </w:pPr>
      <w:r w:rsidRPr="006C4005">
        <w:rPr>
          <w:rFonts w:ascii="黑体" w:eastAsia="黑体" w:hAnsi="黑体" w:cs="黑体" w:hint="eastAsia"/>
          <w:kern w:val="0"/>
          <w:sz w:val="28"/>
          <w:szCs w:val="28"/>
        </w:rPr>
        <w:t>（二）预算金额：230万元</w:t>
      </w:r>
    </w:p>
    <w:p w:rsidR="00A608AF" w:rsidRPr="009708CC" w:rsidRDefault="00A608AF" w:rsidP="00A608AF">
      <w:pPr>
        <w:pStyle w:val="a5"/>
        <w:rPr>
          <w:rFonts w:ascii="宋体" w:hAnsi="宋体"/>
          <w:sz w:val="28"/>
          <w:szCs w:val="28"/>
        </w:rPr>
      </w:pPr>
      <w:r w:rsidRPr="009708CC">
        <w:rPr>
          <w:rFonts w:ascii="宋体" w:hAnsi="宋体" w:hint="eastAsia"/>
          <w:sz w:val="28"/>
          <w:szCs w:val="28"/>
        </w:rPr>
        <w:t>注：本次投标报价为投标总</w:t>
      </w:r>
      <w:r w:rsidRPr="00AF6F90">
        <w:rPr>
          <w:rFonts w:ascii="宋体" w:hAnsi="宋体" w:hint="eastAsia"/>
          <w:sz w:val="28"/>
          <w:szCs w:val="28"/>
        </w:rPr>
        <w:t>价下浮率报价，以</w:t>
      </w:r>
      <w:r w:rsidRPr="009708CC">
        <w:rPr>
          <w:rFonts w:ascii="宋体" w:hAnsi="宋体" w:hint="eastAsia"/>
          <w:sz w:val="28"/>
          <w:szCs w:val="28"/>
        </w:rPr>
        <w:t>投标总价下浮率计算确定每件产品执行单价（即中标单价）。</w:t>
      </w:r>
    </w:p>
    <w:p w:rsidR="00A608AF" w:rsidRPr="00B2077E" w:rsidRDefault="00A608AF" w:rsidP="00A608AF">
      <w:pPr>
        <w:pStyle w:val="a5"/>
        <w:keepLines/>
        <w:overflowPunct w:val="0"/>
        <w:spacing w:before="315"/>
        <w:rPr>
          <w:sz w:val="28"/>
          <w:szCs w:val="28"/>
        </w:rPr>
      </w:pPr>
      <w:r w:rsidRPr="00B2077E">
        <w:rPr>
          <w:rFonts w:ascii="黑体" w:eastAsia="黑体" w:hAnsi="黑体" w:cs="黑体" w:hint="eastAsia"/>
          <w:kern w:val="0"/>
          <w:sz w:val="28"/>
          <w:szCs w:val="28"/>
        </w:rPr>
        <w:t>（三）</w:t>
      </w:r>
      <w:r w:rsidRPr="00B2077E">
        <w:rPr>
          <w:rFonts w:hint="eastAsia"/>
          <w:sz w:val="28"/>
          <w:szCs w:val="28"/>
        </w:rPr>
        <w:t>合同期限</w:t>
      </w:r>
      <w:r w:rsidRPr="00A608AF">
        <w:rPr>
          <w:rFonts w:hint="eastAsia"/>
          <w:sz w:val="28"/>
          <w:szCs w:val="28"/>
        </w:rPr>
        <w:t xml:space="preserve">: </w:t>
      </w:r>
      <w:r w:rsidRPr="00A608AF">
        <w:rPr>
          <w:rFonts w:hint="eastAsia"/>
          <w:sz w:val="28"/>
          <w:szCs w:val="28"/>
        </w:rPr>
        <w:t>自合同签订之日起至</w:t>
      </w:r>
      <w:r w:rsidRPr="00A608AF">
        <w:rPr>
          <w:rFonts w:hint="eastAsia"/>
          <w:sz w:val="28"/>
          <w:szCs w:val="28"/>
        </w:rPr>
        <w:t>2024</w:t>
      </w:r>
      <w:r w:rsidRPr="00A608AF">
        <w:rPr>
          <w:rFonts w:hint="eastAsia"/>
          <w:sz w:val="28"/>
          <w:szCs w:val="28"/>
        </w:rPr>
        <w:t>年</w:t>
      </w:r>
      <w:r w:rsidRPr="00A608AF">
        <w:rPr>
          <w:rFonts w:hint="eastAsia"/>
          <w:sz w:val="28"/>
          <w:szCs w:val="28"/>
        </w:rPr>
        <w:t>12</w:t>
      </w:r>
      <w:r w:rsidRPr="00A608AF">
        <w:rPr>
          <w:rFonts w:hint="eastAsia"/>
          <w:sz w:val="28"/>
          <w:szCs w:val="28"/>
        </w:rPr>
        <w:t>月</w:t>
      </w:r>
      <w:r w:rsidRPr="00A608AF">
        <w:rPr>
          <w:rFonts w:hint="eastAsia"/>
          <w:sz w:val="28"/>
          <w:szCs w:val="28"/>
        </w:rPr>
        <w:t>31</w:t>
      </w:r>
      <w:r w:rsidRPr="00A608AF">
        <w:rPr>
          <w:rFonts w:hint="eastAsia"/>
          <w:sz w:val="28"/>
          <w:szCs w:val="28"/>
        </w:rPr>
        <w:t>日。</w:t>
      </w:r>
    </w:p>
    <w:p w:rsidR="00A608AF" w:rsidRPr="00B2077E" w:rsidRDefault="00A608AF" w:rsidP="00A608AF">
      <w:pPr>
        <w:pStyle w:val="a5"/>
        <w:keepLines/>
        <w:overflowPunct w:val="0"/>
        <w:spacing w:before="315"/>
        <w:rPr>
          <w:rFonts w:ascii="宋体" w:hAnsi="宋体"/>
          <w:sz w:val="28"/>
          <w:szCs w:val="28"/>
        </w:rPr>
      </w:pPr>
      <w:r w:rsidRPr="00B2077E">
        <w:rPr>
          <w:rFonts w:ascii="黑体" w:eastAsia="黑体" w:hAnsi="黑体" w:cs="黑体" w:hint="eastAsia"/>
          <w:kern w:val="0"/>
          <w:sz w:val="28"/>
          <w:szCs w:val="28"/>
        </w:rPr>
        <w:t>（四）</w:t>
      </w:r>
      <w:r w:rsidRPr="00B2077E">
        <w:rPr>
          <w:rFonts w:ascii="宋体" w:hAnsi="宋体" w:hint="eastAsia"/>
          <w:sz w:val="28"/>
          <w:szCs w:val="28"/>
        </w:rPr>
        <w:t>交货地点：采购人指定地点；</w:t>
      </w:r>
    </w:p>
    <w:p w:rsidR="00A608AF" w:rsidRPr="00B2077E" w:rsidRDefault="00A608AF" w:rsidP="00A608AF">
      <w:pPr>
        <w:spacing w:beforeLines="20" w:line="460" w:lineRule="exact"/>
        <w:rPr>
          <w:rFonts w:ascii="宋体" w:hAnsi="宋体"/>
          <w:sz w:val="28"/>
          <w:szCs w:val="28"/>
        </w:rPr>
      </w:pPr>
      <w:r w:rsidRPr="00B2077E">
        <w:rPr>
          <w:rFonts w:ascii="黑体" w:eastAsia="黑体" w:hAnsi="黑体" w:cs="黑体" w:hint="eastAsia"/>
          <w:sz w:val="28"/>
          <w:szCs w:val="28"/>
        </w:rPr>
        <w:t>（五）</w:t>
      </w:r>
      <w:r w:rsidRPr="00B2077E">
        <w:rPr>
          <w:rFonts w:ascii="宋体" w:hAnsi="宋体" w:hint="eastAsia"/>
          <w:sz w:val="28"/>
          <w:szCs w:val="28"/>
        </w:rPr>
        <w:t>验收标准：依据国家相关行业标准以及招投标文件、采购合同等指标要求及进行验收。</w:t>
      </w:r>
    </w:p>
    <w:p w:rsidR="00A608AF" w:rsidRPr="00B2077E" w:rsidRDefault="00A608AF" w:rsidP="00A608AF">
      <w:pPr>
        <w:spacing w:beforeLines="20" w:line="460" w:lineRule="exact"/>
        <w:rPr>
          <w:rFonts w:ascii="宋体" w:hAnsi="宋体"/>
          <w:sz w:val="28"/>
          <w:szCs w:val="28"/>
        </w:rPr>
      </w:pPr>
      <w:r w:rsidRPr="00B2077E">
        <w:rPr>
          <w:rFonts w:ascii="宋体" w:hAnsi="宋体" w:hint="eastAsia"/>
          <w:sz w:val="28"/>
          <w:szCs w:val="28"/>
        </w:rPr>
        <w:t>（六）付款方式</w:t>
      </w:r>
      <w:r w:rsidRPr="00B2077E">
        <w:rPr>
          <w:rFonts w:ascii="宋体" w:hAnsi="宋体" w:hint="eastAsia"/>
          <w:sz w:val="28"/>
          <w:szCs w:val="28"/>
        </w:rPr>
        <w:t xml:space="preserve">: </w:t>
      </w:r>
      <w:r w:rsidRPr="00B2077E">
        <w:rPr>
          <w:rFonts w:ascii="宋体" w:hAnsi="宋体" w:hint="eastAsia"/>
          <w:sz w:val="28"/>
          <w:szCs w:val="28"/>
        </w:rPr>
        <w:t>按月以实际采购数量进行结算。</w:t>
      </w:r>
    </w:p>
    <w:p w:rsidR="00A608AF" w:rsidRPr="006C4005" w:rsidRDefault="00A608AF" w:rsidP="00A608AF">
      <w:pPr>
        <w:rPr>
          <w:rFonts w:ascii="宋体" w:hAnsi="宋体"/>
          <w:color w:val="FF0000"/>
          <w:sz w:val="28"/>
          <w:szCs w:val="28"/>
        </w:rPr>
      </w:pPr>
    </w:p>
    <w:p w:rsidR="00A608AF" w:rsidRPr="006C4005" w:rsidRDefault="00A608AF" w:rsidP="00A608AF">
      <w:pPr>
        <w:pStyle w:val="20"/>
        <w:ind w:leftChars="0" w:left="0" w:firstLineChars="0" w:firstLine="0"/>
        <w:rPr>
          <w:rFonts w:ascii="黑体" w:eastAsia="黑体" w:hAnsi="黑体"/>
          <w:kern w:val="0"/>
          <w:sz w:val="32"/>
          <w:szCs w:val="32"/>
        </w:rPr>
      </w:pPr>
      <w:r w:rsidRPr="006C4005">
        <w:rPr>
          <w:rFonts w:ascii="黑体" w:eastAsia="黑体" w:hAnsi="黑体" w:cs="黑体" w:hint="eastAsia"/>
          <w:kern w:val="0"/>
          <w:sz w:val="32"/>
          <w:szCs w:val="32"/>
        </w:rPr>
        <w:t>二、项目采购具体需求</w:t>
      </w:r>
    </w:p>
    <w:p w:rsidR="00A608AF" w:rsidRPr="006C4005" w:rsidRDefault="00A608AF" w:rsidP="00A608AF">
      <w:pPr>
        <w:pStyle w:val="a5"/>
        <w:rPr>
          <w:rFonts w:ascii="黑体" w:eastAsia="黑体" w:hAnsi="黑体"/>
          <w:kern w:val="0"/>
          <w:sz w:val="32"/>
          <w:szCs w:val="32"/>
        </w:rPr>
      </w:pP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4"/>
        <w:gridCol w:w="2253"/>
        <w:gridCol w:w="1102"/>
        <w:gridCol w:w="1670"/>
        <w:gridCol w:w="2238"/>
      </w:tblGrid>
      <w:tr w:rsidR="00A608AF" w:rsidRPr="006C4005" w:rsidTr="0044006C">
        <w:trPr>
          <w:trHeight w:val="1938"/>
        </w:trPr>
        <w:tc>
          <w:tcPr>
            <w:tcW w:w="1514" w:type="dxa"/>
            <w:vAlign w:val="center"/>
          </w:tcPr>
          <w:p w:rsidR="00A608AF" w:rsidRPr="006C4005" w:rsidRDefault="00A608AF" w:rsidP="0044006C">
            <w:pPr>
              <w:spacing w:line="560" w:lineRule="exact"/>
              <w:jc w:val="center"/>
              <w:rPr>
                <w:rFonts w:ascii="仿宋" w:eastAsia="仿宋" w:hAnsi="仿宋"/>
                <w:sz w:val="32"/>
                <w:szCs w:val="32"/>
              </w:rPr>
            </w:pPr>
            <w:r w:rsidRPr="006C4005">
              <w:rPr>
                <w:rFonts w:ascii="仿宋" w:eastAsia="仿宋" w:hAnsi="仿宋" w:hint="eastAsia"/>
                <w:sz w:val="32"/>
                <w:szCs w:val="32"/>
              </w:rPr>
              <w:t>采购品目名称</w:t>
            </w:r>
          </w:p>
        </w:tc>
        <w:tc>
          <w:tcPr>
            <w:tcW w:w="2253" w:type="dxa"/>
            <w:vAlign w:val="center"/>
          </w:tcPr>
          <w:p w:rsidR="00A608AF" w:rsidRPr="006C4005" w:rsidRDefault="00A608AF" w:rsidP="0044006C">
            <w:pPr>
              <w:spacing w:line="560" w:lineRule="exact"/>
              <w:jc w:val="center"/>
              <w:rPr>
                <w:rFonts w:ascii="仿宋" w:eastAsia="仿宋" w:hAnsi="仿宋"/>
                <w:sz w:val="32"/>
                <w:szCs w:val="32"/>
              </w:rPr>
            </w:pPr>
            <w:r w:rsidRPr="006C4005">
              <w:rPr>
                <w:rFonts w:ascii="仿宋" w:eastAsia="仿宋" w:hAnsi="仿宋" w:hint="eastAsia"/>
                <w:sz w:val="32"/>
                <w:szCs w:val="32"/>
              </w:rPr>
              <w:t>质量要求</w:t>
            </w:r>
          </w:p>
        </w:tc>
        <w:tc>
          <w:tcPr>
            <w:tcW w:w="1102" w:type="dxa"/>
            <w:vAlign w:val="center"/>
          </w:tcPr>
          <w:p w:rsidR="00A608AF" w:rsidRPr="006C4005" w:rsidRDefault="00A608AF" w:rsidP="0044006C">
            <w:pPr>
              <w:spacing w:line="560" w:lineRule="exact"/>
              <w:jc w:val="center"/>
              <w:rPr>
                <w:rFonts w:ascii="仿宋" w:eastAsia="仿宋" w:hAnsi="仿宋"/>
                <w:sz w:val="32"/>
                <w:szCs w:val="32"/>
              </w:rPr>
            </w:pPr>
            <w:r w:rsidRPr="006C4005">
              <w:rPr>
                <w:rFonts w:ascii="仿宋" w:eastAsia="仿宋" w:hAnsi="仿宋" w:hint="eastAsia"/>
                <w:sz w:val="32"/>
                <w:szCs w:val="32"/>
              </w:rPr>
              <w:t>计量单位</w:t>
            </w:r>
          </w:p>
        </w:tc>
        <w:tc>
          <w:tcPr>
            <w:tcW w:w="1670" w:type="dxa"/>
            <w:vAlign w:val="center"/>
          </w:tcPr>
          <w:p w:rsidR="00A608AF" w:rsidRPr="006C4005" w:rsidRDefault="00A608AF" w:rsidP="0044006C">
            <w:pPr>
              <w:spacing w:line="560" w:lineRule="exact"/>
              <w:jc w:val="center"/>
              <w:rPr>
                <w:rFonts w:ascii="仿宋" w:eastAsia="仿宋" w:hAnsi="仿宋"/>
                <w:sz w:val="32"/>
                <w:szCs w:val="32"/>
              </w:rPr>
            </w:pPr>
            <w:r w:rsidRPr="006C4005">
              <w:rPr>
                <w:rFonts w:ascii="仿宋" w:eastAsia="仿宋" w:hAnsi="仿宋" w:hint="eastAsia"/>
                <w:sz w:val="32"/>
                <w:szCs w:val="32"/>
              </w:rPr>
              <w:t>最高限价（元）</w:t>
            </w:r>
          </w:p>
        </w:tc>
        <w:tc>
          <w:tcPr>
            <w:tcW w:w="2238" w:type="dxa"/>
            <w:vAlign w:val="center"/>
          </w:tcPr>
          <w:p w:rsidR="00A608AF" w:rsidRPr="006C4005" w:rsidRDefault="00A608AF" w:rsidP="0044006C">
            <w:pPr>
              <w:spacing w:line="560" w:lineRule="exact"/>
              <w:jc w:val="center"/>
              <w:rPr>
                <w:rFonts w:ascii="仿宋" w:eastAsia="仿宋" w:hAnsi="仿宋"/>
                <w:sz w:val="32"/>
                <w:szCs w:val="32"/>
              </w:rPr>
            </w:pPr>
            <w:r w:rsidRPr="006C4005">
              <w:rPr>
                <w:rFonts w:ascii="仿宋" w:eastAsia="仿宋" w:hAnsi="仿宋" w:hint="eastAsia"/>
                <w:sz w:val="32"/>
                <w:szCs w:val="32"/>
              </w:rPr>
              <w:t>预算金额</w:t>
            </w:r>
          </w:p>
          <w:p w:rsidR="00A608AF" w:rsidRPr="006C4005" w:rsidRDefault="00A608AF" w:rsidP="0044006C">
            <w:pPr>
              <w:spacing w:line="560" w:lineRule="exact"/>
              <w:jc w:val="center"/>
              <w:rPr>
                <w:rFonts w:ascii="仿宋" w:eastAsia="仿宋" w:hAnsi="仿宋"/>
                <w:sz w:val="32"/>
                <w:szCs w:val="32"/>
              </w:rPr>
            </w:pPr>
            <w:r w:rsidRPr="006C4005">
              <w:rPr>
                <w:rFonts w:ascii="仿宋" w:eastAsia="仿宋" w:hAnsi="仿宋" w:hint="eastAsia"/>
                <w:sz w:val="32"/>
                <w:szCs w:val="32"/>
              </w:rPr>
              <w:t>（万元）</w:t>
            </w:r>
          </w:p>
        </w:tc>
      </w:tr>
      <w:tr w:rsidR="00A608AF" w:rsidRPr="006C4005" w:rsidTr="0044006C">
        <w:trPr>
          <w:trHeight w:val="1253"/>
        </w:trPr>
        <w:tc>
          <w:tcPr>
            <w:tcW w:w="1514" w:type="dxa"/>
            <w:vAlign w:val="center"/>
          </w:tcPr>
          <w:p w:rsidR="00A608AF" w:rsidRPr="006C4005" w:rsidRDefault="00A608AF" w:rsidP="0044006C">
            <w:pPr>
              <w:spacing w:line="560" w:lineRule="exact"/>
              <w:jc w:val="center"/>
              <w:rPr>
                <w:rFonts w:ascii="仿宋" w:eastAsia="仿宋" w:hAnsi="仿宋"/>
                <w:sz w:val="28"/>
                <w:szCs w:val="28"/>
              </w:rPr>
            </w:pPr>
            <w:r w:rsidRPr="006C4005">
              <w:rPr>
                <w:rFonts w:ascii="仿宋" w:eastAsia="仿宋" w:hAnsi="仿宋" w:hint="eastAsia"/>
                <w:sz w:val="28"/>
                <w:szCs w:val="28"/>
              </w:rPr>
              <w:t>大米</w:t>
            </w:r>
          </w:p>
        </w:tc>
        <w:tc>
          <w:tcPr>
            <w:tcW w:w="2253" w:type="dxa"/>
          </w:tcPr>
          <w:p w:rsidR="00A608AF" w:rsidRPr="006C4005" w:rsidRDefault="00A608AF" w:rsidP="0044006C">
            <w:pPr>
              <w:spacing w:line="560" w:lineRule="exact"/>
              <w:jc w:val="center"/>
              <w:rPr>
                <w:rFonts w:ascii="仿宋" w:eastAsia="仿宋" w:hAnsi="仿宋"/>
                <w:sz w:val="28"/>
                <w:szCs w:val="28"/>
              </w:rPr>
            </w:pPr>
            <w:r w:rsidRPr="006C4005">
              <w:rPr>
                <w:rFonts w:ascii="仿宋" w:eastAsia="仿宋" w:hAnsi="仿宋" w:hint="eastAsia"/>
                <w:sz w:val="28"/>
                <w:szCs w:val="28"/>
              </w:rPr>
              <w:t>二级以上B/T 1354-2018</w:t>
            </w:r>
          </w:p>
        </w:tc>
        <w:tc>
          <w:tcPr>
            <w:tcW w:w="1102" w:type="dxa"/>
            <w:vAlign w:val="center"/>
          </w:tcPr>
          <w:p w:rsidR="00A608AF" w:rsidRPr="006C4005" w:rsidRDefault="00A608AF" w:rsidP="0044006C">
            <w:pPr>
              <w:spacing w:line="560" w:lineRule="exact"/>
              <w:jc w:val="center"/>
              <w:rPr>
                <w:rFonts w:ascii="仿宋" w:eastAsia="仿宋" w:hAnsi="仿宋"/>
                <w:sz w:val="28"/>
                <w:szCs w:val="28"/>
              </w:rPr>
            </w:pPr>
            <w:r w:rsidRPr="006C4005">
              <w:rPr>
                <w:rFonts w:ascii="仿宋" w:eastAsia="仿宋" w:hAnsi="仿宋" w:hint="eastAsia"/>
                <w:sz w:val="28"/>
                <w:szCs w:val="28"/>
              </w:rPr>
              <w:t>Kg</w:t>
            </w:r>
          </w:p>
        </w:tc>
        <w:tc>
          <w:tcPr>
            <w:tcW w:w="1670" w:type="dxa"/>
            <w:vAlign w:val="center"/>
          </w:tcPr>
          <w:p w:rsidR="00A608AF" w:rsidRPr="006C4005" w:rsidRDefault="00A608AF" w:rsidP="0044006C">
            <w:pPr>
              <w:spacing w:line="560" w:lineRule="exact"/>
              <w:jc w:val="center"/>
              <w:rPr>
                <w:rFonts w:ascii="仿宋" w:eastAsia="仿宋" w:hAnsi="仿宋"/>
                <w:sz w:val="28"/>
                <w:szCs w:val="28"/>
              </w:rPr>
            </w:pPr>
            <w:r w:rsidRPr="006C4005">
              <w:rPr>
                <w:rFonts w:ascii="仿宋" w:eastAsia="仿宋" w:hAnsi="仿宋" w:hint="eastAsia"/>
                <w:sz w:val="28"/>
                <w:szCs w:val="28"/>
              </w:rPr>
              <w:t>4.</w:t>
            </w:r>
            <w:r w:rsidRPr="006C4005">
              <w:rPr>
                <w:rFonts w:ascii="仿宋" w:eastAsia="仿宋" w:hAnsi="仿宋"/>
                <w:sz w:val="28"/>
                <w:szCs w:val="28"/>
              </w:rPr>
              <w:t>22</w:t>
            </w:r>
          </w:p>
        </w:tc>
        <w:tc>
          <w:tcPr>
            <w:tcW w:w="2238" w:type="dxa"/>
            <w:vAlign w:val="center"/>
          </w:tcPr>
          <w:p w:rsidR="00A608AF" w:rsidRPr="006C4005" w:rsidRDefault="00A608AF" w:rsidP="0044006C">
            <w:pPr>
              <w:spacing w:line="560" w:lineRule="exact"/>
              <w:jc w:val="center"/>
              <w:rPr>
                <w:rFonts w:ascii="仿宋" w:eastAsia="仿宋" w:hAnsi="仿宋"/>
                <w:sz w:val="28"/>
                <w:szCs w:val="28"/>
              </w:rPr>
            </w:pPr>
            <w:r w:rsidRPr="006C4005">
              <w:rPr>
                <w:rFonts w:ascii="仿宋" w:eastAsia="仿宋" w:hAnsi="仿宋" w:hint="eastAsia"/>
                <w:sz w:val="28"/>
                <w:szCs w:val="28"/>
              </w:rPr>
              <w:t>170</w:t>
            </w:r>
          </w:p>
        </w:tc>
      </w:tr>
      <w:tr w:rsidR="00A608AF" w:rsidRPr="006C4005" w:rsidTr="0044006C">
        <w:trPr>
          <w:trHeight w:val="1713"/>
        </w:trPr>
        <w:tc>
          <w:tcPr>
            <w:tcW w:w="1514" w:type="dxa"/>
            <w:vAlign w:val="center"/>
          </w:tcPr>
          <w:p w:rsidR="00A608AF" w:rsidRPr="006C4005" w:rsidRDefault="00A608AF" w:rsidP="0044006C">
            <w:pPr>
              <w:spacing w:line="560" w:lineRule="exact"/>
              <w:jc w:val="center"/>
              <w:rPr>
                <w:rFonts w:ascii="仿宋" w:eastAsia="仿宋" w:hAnsi="仿宋"/>
                <w:sz w:val="28"/>
                <w:szCs w:val="28"/>
              </w:rPr>
            </w:pPr>
            <w:r w:rsidRPr="006C4005">
              <w:rPr>
                <w:rFonts w:ascii="仿宋" w:eastAsia="仿宋" w:hAnsi="仿宋" w:hint="eastAsia"/>
                <w:sz w:val="28"/>
                <w:szCs w:val="28"/>
              </w:rPr>
              <w:t>食用油</w:t>
            </w:r>
          </w:p>
        </w:tc>
        <w:tc>
          <w:tcPr>
            <w:tcW w:w="2253" w:type="dxa"/>
          </w:tcPr>
          <w:p w:rsidR="00A608AF" w:rsidRPr="006C4005" w:rsidRDefault="00A608AF" w:rsidP="0044006C">
            <w:pPr>
              <w:spacing w:line="560" w:lineRule="exact"/>
              <w:jc w:val="center"/>
              <w:rPr>
                <w:rFonts w:ascii="仿宋" w:eastAsia="仿宋" w:hAnsi="仿宋"/>
                <w:sz w:val="28"/>
                <w:szCs w:val="28"/>
              </w:rPr>
            </w:pPr>
          </w:p>
          <w:p w:rsidR="00A608AF" w:rsidRPr="006C4005" w:rsidRDefault="00A608AF" w:rsidP="0044006C">
            <w:pPr>
              <w:spacing w:line="560" w:lineRule="exact"/>
              <w:jc w:val="center"/>
              <w:rPr>
                <w:rFonts w:ascii="仿宋" w:eastAsia="仿宋" w:hAnsi="仿宋"/>
                <w:sz w:val="28"/>
                <w:szCs w:val="28"/>
              </w:rPr>
            </w:pPr>
            <w:r w:rsidRPr="006C4005">
              <w:rPr>
                <w:rFonts w:ascii="仿宋" w:eastAsia="仿宋" w:hAnsi="仿宋" w:hint="eastAsia"/>
                <w:sz w:val="28"/>
                <w:szCs w:val="28"/>
              </w:rPr>
              <w:t>SB/T 0292-1998</w:t>
            </w:r>
          </w:p>
        </w:tc>
        <w:tc>
          <w:tcPr>
            <w:tcW w:w="1102" w:type="dxa"/>
            <w:vAlign w:val="center"/>
          </w:tcPr>
          <w:p w:rsidR="00A608AF" w:rsidRPr="006C4005" w:rsidRDefault="00A608AF" w:rsidP="0044006C">
            <w:pPr>
              <w:spacing w:line="560" w:lineRule="exact"/>
              <w:jc w:val="center"/>
              <w:rPr>
                <w:rFonts w:ascii="仿宋" w:eastAsia="仿宋" w:hAnsi="仿宋"/>
                <w:sz w:val="28"/>
                <w:szCs w:val="28"/>
              </w:rPr>
            </w:pPr>
            <w:r w:rsidRPr="006C4005">
              <w:rPr>
                <w:rFonts w:ascii="仿宋" w:eastAsia="仿宋" w:hAnsi="仿宋" w:hint="eastAsia"/>
                <w:sz w:val="28"/>
                <w:szCs w:val="28"/>
              </w:rPr>
              <w:t>升</w:t>
            </w:r>
          </w:p>
        </w:tc>
        <w:tc>
          <w:tcPr>
            <w:tcW w:w="1670" w:type="dxa"/>
            <w:vAlign w:val="center"/>
          </w:tcPr>
          <w:p w:rsidR="00A608AF" w:rsidRPr="006C4005" w:rsidRDefault="00A608AF" w:rsidP="0044006C">
            <w:pPr>
              <w:spacing w:line="560" w:lineRule="exact"/>
              <w:jc w:val="center"/>
              <w:rPr>
                <w:rFonts w:ascii="仿宋" w:eastAsia="仿宋" w:hAnsi="仿宋"/>
                <w:sz w:val="28"/>
                <w:szCs w:val="28"/>
              </w:rPr>
            </w:pPr>
            <w:r w:rsidRPr="006C4005">
              <w:rPr>
                <w:rFonts w:ascii="仿宋" w:eastAsia="仿宋" w:hAnsi="仿宋"/>
                <w:sz w:val="28"/>
                <w:szCs w:val="28"/>
              </w:rPr>
              <w:t>9.98</w:t>
            </w:r>
          </w:p>
        </w:tc>
        <w:tc>
          <w:tcPr>
            <w:tcW w:w="2238" w:type="dxa"/>
            <w:vAlign w:val="center"/>
          </w:tcPr>
          <w:p w:rsidR="00A608AF" w:rsidRPr="006C4005" w:rsidRDefault="00A608AF" w:rsidP="0044006C">
            <w:pPr>
              <w:spacing w:line="560" w:lineRule="exact"/>
              <w:jc w:val="center"/>
              <w:rPr>
                <w:rFonts w:ascii="仿宋" w:eastAsia="仿宋" w:hAnsi="仿宋"/>
                <w:sz w:val="28"/>
                <w:szCs w:val="28"/>
              </w:rPr>
            </w:pPr>
            <w:r w:rsidRPr="006C4005">
              <w:rPr>
                <w:rFonts w:ascii="仿宋" w:eastAsia="仿宋" w:hAnsi="仿宋" w:hint="eastAsia"/>
                <w:sz w:val="28"/>
                <w:szCs w:val="28"/>
              </w:rPr>
              <w:t>60</w:t>
            </w:r>
          </w:p>
        </w:tc>
      </w:tr>
    </w:tbl>
    <w:p w:rsidR="00A608AF" w:rsidRPr="006C4005" w:rsidRDefault="00A608AF" w:rsidP="00A608AF">
      <w:pPr>
        <w:spacing w:line="360" w:lineRule="auto"/>
        <w:rPr>
          <w:rFonts w:ascii="宋体" w:hAnsi="宋体" w:cs="宋体"/>
          <w:bCs/>
          <w:sz w:val="32"/>
          <w:szCs w:val="32"/>
        </w:rPr>
      </w:pPr>
      <w:r w:rsidRPr="006C4005">
        <w:rPr>
          <w:rFonts w:ascii="宋体" w:hAnsi="宋体" w:cs="宋体" w:hint="eastAsia"/>
          <w:bCs/>
          <w:sz w:val="32"/>
          <w:szCs w:val="32"/>
        </w:rPr>
        <w:lastRenderedPageBreak/>
        <w:t>结算数量以实际采购数量为准</w:t>
      </w:r>
    </w:p>
    <w:p w:rsidR="00A608AF" w:rsidRPr="006C4005" w:rsidRDefault="00A608AF" w:rsidP="00A608AF">
      <w:pPr>
        <w:spacing w:line="360" w:lineRule="auto"/>
        <w:ind w:firstLineChars="200" w:firstLine="640"/>
        <w:rPr>
          <w:rFonts w:ascii="宋体" w:hAnsi="宋体" w:cs="宋体"/>
          <w:b/>
          <w:bCs/>
          <w:sz w:val="32"/>
          <w:szCs w:val="32"/>
        </w:rPr>
      </w:pPr>
      <w:r w:rsidRPr="006C4005">
        <w:rPr>
          <w:rFonts w:ascii="宋体" w:hAnsi="宋体" w:cs="宋体" w:hint="eastAsia"/>
          <w:b/>
          <w:bCs/>
          <w:sz w:val="32"/>
          <w:szCs w:val="32"/>
        </w:rPr>
        <w:t>1.</w:t>
      </w:r>
      <w:r w:rsidRPr="006C4005">
        <w:rPr>
          <w:rFonts w:ascii="宋体" w:hAnsi="宋体" w:cs="宋体" w:hint="eastAsia"/>
          <w:b/>
          <w:bCs/>
          <w:sz w:val="32"/>
          <w:szCs w:val="32"/>
        </w:rPr>
        <w:t>大米质量标准</w:t>
      </w:r>
    </w:p>
    <w:tbl>
      <w:tblPr>
        <w:tblW w:w="838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2171"/>
        <w:gridCol w:w="2934"/>
        <w:gridCol w:w="2170"/>
      </w:tblGrid>
      <w:tr w:rsidR="00A608AF" w:rsidRPr="006C4005" w:rsidTr="0044006C">
        <w:tc>
          <w:tcPr>
            <w:tcW w:w="111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采购品目名称</w:t>
            </w:r>
          </w:p>
        </w:tc>
        <w:tc>
          <w:tcPr>
            <w:tcW w:w="7275" w:type="dxa"/>
            <w:gridSpan w:val="3"/>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参数要求</w:t>
            </w:r>
          </w:p>
        </w:tc>
      </w:tr>
      <w:tr w:rsidR="00A608AF" w:rsidRPr="006C4005" w:rsidTr="0044006C">
        <w:trPr>
          <w:trHeight w:val="675"/>
        </w:trPr>
        <w:tc>
          <w:tcPr>
            <w:tcW w:w="1110" w:type="dxa"/>
            <w:vMerge w:val="restart"/>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籼米</w:t>
            </w:r>
          </w:p>
        </w:tc>
        <w:tc>
          <w:tcPr>
            <w:tcW w:w="5105" w:type="dxa"/>
            <w:gridSpan w:val="2"/>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等级</w:t>
            </w:r>
          </w:p>
        </w:tc>
        <w:tc>
          <w:tcPr>
            <w:tcW w:w="217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 xml:space="preserve">GB/T 1354-2018 </w:t>
            </w:r>
            <w:r w:rsidRPr="006C4005">
              <w:rPr>
                <w:rFonts w:ascii="宋体" w:hAnsi="宋体" w:cs="宋体" w:hint="eastAsia"/>
                <w:sz w:val="24"/>
              </w:rPr>
              <w:t>二级</w:t>
            </w:r>
          </w:p>
        </w:tc>
      </w:tr>
      <w:tr w:rsidR="00A608AF" w:rsidRPr="006C4005" w:rsidTr="0044006C">
        <w:tc>
          <w:tcPr>
            <w:tcW w:w="1110" w:type="dxa"/>
            <w:vMerge/>
          </w:tcPr>
          <w:p w:rsidR="00A608AF" w:rsidRPr="006C4005" w:rsidRDefault="00A608AF" w:rsidP="0044006C">
            <w:pPr>
              <w:spacing w:line="440" w:lineRule="exact"/>
              <w:rPr>
                <w:rFonts w:ascii="宋体" w:hAnsi="宋体" w:cs="宋体"/>
                <w:sz w:val="24"/>
              </w:rPr>
            </w:pPr>
          </w:p>
        </w:tc>
        <w:tc>
          <w:tcPr>
            <w:tcW w:w="5105" w:type="dxa"/>
            <w:gridSpan w:val="2"/>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加工精度</w:t>
            </w:r>
          </w:p>
        </w:tc>
        <w:tc>
          <w:tcPr>
            <w:tcW w:w="217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精碾</w:t>
            </w:r>
          </w:p>
        </w:tc>
      </w:tr>
      <w:tr w:rsidR="00A608AF" w:rsidRPr="006C4005" w:rsidTr="0044006C">
        <w:tc>
          <w:tcPr>
            <w:tcW w:w="1110" w:type="dxa"/>
            <w:vMerge/>
          </w:tcPr>
          <w:p w:rsidR="00A608AF" w:rsidRPr="006C4005" w:rsidRDefault="00A608AF" w:rsidP="0044006C">
            <w:pPr>
              <w:spacing w:line="440" w:lineRule="exact"/>
              <w:rPr>
                <w:rFonts w:ascii="宋体" w:hAnsi="宋体" w:cs="宋体"/>
                <w:sz w:val="24"/>
              </w:rPr>
            </w:pPr>
          </w:p>
        </w:tc>
        <w:tc>
          <w:tcPr>
            <w:tcW w:w="5105" w:type="dxa"/>
            <w:gridSpan w:val="2"/>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不完善粒（</w:t>
            </w:r>
            <w:r w:rsidRPr="006C4005">
              <w:rPr>
                <w:rFonts w:ascii="宋体" w:hAnsi="宋体" w:cs="宋体" w:hint="eastAsia"/>
                <w:sz w:val="24"/>
              </w:rPr>
              <w:t>%</w:t>
            </w:r>
            <w:r w:rsidRPr="006C4005">
              <w:rPr>
                <w:rFonts w:ascii="宋体" w:hAnsi="宋体" w:cs="宋体" w:hint="eastAsia"/>
                <w:sz w:val="24"/>
              </w:rPr>
              <w:t>）</w:t>
            </w:r>
          </w:p>
        </w:tc>
        <w:tc>
          <w:tcPr>
            <w:tcW w:w="217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w:t>
            </w:r>
            <w:r w:rsidRPr="006C4005">
              <w:rPr>
                <w:rFonts w:ascii="宋体" w:hAnsi="宋体" w:cs="宋体" w:hint="eastAsia"/>
                <w:sz w:val="24"/>
              </w:rPr>
              <w:t xml:space="preserve"> 4.0</w:t>
            </w:r>
          </w:p>
        </w:tc>
      </w:tr>
      <w:tr w:rsidR="00A608AF" w:rsidRPr="006C4005" w:rsidTr="0044006C">
        <w:tc>
          <w:tcPr>
            <w:tcW w:w="1110" w:type="dxa"/>
            <w:vMerge/>
          </w:tcPr>
          <w:p w:rsidR="00A608AF" w:rsidRPr="006C4005" w:rsidRDefault="00A608AF" w:rsidP="0044006C">
            <w:pPr>
              <w:spacing w:line="440" w:lineRule="exact"/>
              <w:rPr>
                <w:rFonts w:ascii="宋体" w:hAnsi="宋体" w:cs="宋体"/>
                <w:sz w:val="24"/>
              </w:rPr>
            </w:pPr>
          </w:p>
        </w:tc>
        <w:tc>
          <w:tcPr>
            <w:tcW w:w="2171"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质杂</w:t>
            </w:r>
          </w:p>
        </w:tc>
        <w:tc>
          <w:tcPr>
            <w:tcW w:w="2934"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总量（</w:t>
            </w:r>
            <w:r w:rsidRPr="006C4005">
              <w:rPr>
                <w:rFonts w:ascii="宋体" w:hAnsi="宋体" w:cs="宋体" w:hint="eastAsia"/>
                <w:sz w:val="24"/>
              </w:rPr>
              <w:t>%</w:t>
            </w:r>
            <w:r w:rsidRPr="006C4005">
              <w:rPr>
                <w:rFonts w:ascii="宋体" w:hAnsi="宋体" w:cs="宋体" w:hint="eastAsia"/>
                <w:sz w:val="24"/>
              </w:rPr>
              <w:t>）</w:t>
            </w:r>
          </w:p>
        </w:tc>
        <w:tc>
          <w:tcPr>
            <w:tcW w:w="217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w:t>
            </w:r>
            <w:r w:rsidRPr="006C4005">
              <w:rPr>
                <w:rFonts w:ascii="宋体" w:hAnsi="宋体" w:cs="宋体" w:hint="eastAsia"/>
                <w:sz w:val="24"/>
              </w:rPr>
              <w:t xml:space="preserve"> 0.25</w:t>
            </w:r>
          </w:p>
        </w:tc>
      </w:tr>
      <w:tr w:rsidR="00A608AF" w:rsidRPr="006C4005" w:rsidTr="0044006C">
        <w:tc>
          <w:tcPr>
            <w:tcW w:w="1110" w:type="dxa"/>
            <w:vMerge/>
          </w:tcPr>
          <w:p w:rsidR="00A608AF" w:rsidRPr="006C4005" w:rsidRDefault="00A608AF" w:rsidP="0044006C">
            <w:pPr>
              <w:spacing w:line="440" w:lineRule="exact"/>
              <w:rPr>
                <w:rFonts w:ascii="宋体" w:hAnsi="宋体" w:cs="宋体"/>
                <w:sz w:val="24"/>
              </w:rPr>
            </w:pPr>
          </w:p>
        </w:tc>
        <w:tc>
          <w:tcPr>
            <w:tcW w:w="2171" w:type="dxa"/>
            <w:vAlign w:val="center"/>
          </w:tcPr>
          <w:p w:rsidR="00A608AF" w:rsidRPr="006C4005" w:rsidRDefault="00A608AF" w:rsidP="0044006C">
            <w:pPr>
              <w:spacing w:line="440" w:lineRule="exact"/>
              <w:jc w:val="center"/>
              <w:rPr>
                <w:rFonts w:ascii="宋体" w:hAnsi="宋体" w:cs="宋体"/>
                <w:sz w:val="24"/>
              </w:rPr>
            </w:pPr>
          </w:p>
        </w:tc>
        <w:tc>
          <w:tcPr>
            <w:tcW w:w="2934"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其中：无机杂质</w:t>
            </w:r>
            <w:r w:rsidRPr="006C4005">
              <w:rPr>
                <w:rFonts w:ascii="宋体" w:hAnsi="宋体" w:cs="宋体" w:hint="eastAsia"/>
                <w:sz w:val="24"/>
              </w:rPr>
              <w:t xml:space="preserve"> </w:t>
            </w:r>
            <w:r w:rsidRPr="006C4005">
              <w:rPr>
                <w:rFonts w:ascii="宋体" w:hAnsi="宋体" w:cs="宋体" w:hint="eastAsia"/>
                <w:sz w:val="24"/>
              </w:rPr>
              <w:t>含量（</w:t>
            </w:r>
            <w:r w:rsidRPr="006C4005">
              <w:rPr>
                <w:rFonts w:ascii="宋体" w:hAnsi="宋体" w:cs="宋体" w:hint="eastAsia"/>
                <w:sz w:val="24"/>
              </w:rPr>
              <w:t>%</w:t>
            </w:r>
            <w:r w:rsidRPr="006C4005">
              <w:rPr>
                <w:rFonts w:ascii="宋体" w:hAnsi="宋体" w:cs="宋体" w:hint="eastAsia"/>
                <w:sz w:val="24"/>
              </w:rPr>
              <w:t>）</w:t>
            </w:r>
          </w:p>
        </w:tc>
        <w:tc>
          <w:tcPr>
            <w:tcW w:w="217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w:t>
            </w:r>
            <w:r w:rsidRPr="006C4005">
              <w:rPr>
                <w:rFonts w:ascii="宋体" w:hAnsi="宋体" w:cs="宋体" w:hint="eastAsia"/>
                <w:sz w:val="24"/>
              </w:rPr>
              <w:t xml:space="preserve"> 0.02</w:t>
            </w:r>
          </w:p>
        </w:tc>
      </w:tr>
      <w:tr w:rsidR="00A608AF" w:rsidRPr="006C4005" w:rsidTr="0044006C">
        <w:tc>
          <w:tcPr>
            <w:tcW w:w="1110" w:type="dxa"/>
            <w:vMerge/>
          </w:tcPr>
          <w:p w:rsidR="00A608AF" w:rsidRPr="006C4005" w:rsidRDefault="00A608AF" w:rsidP="0044006C">
            <w:pPr>
              <w:spacing w:line="440" w:lineRule="exact"/>
              <w:rPr>
                <w:rFonts w:ascii="宋体" w:hAnsi="宋体" w:cs="宋体"/>
                <w:sz w:val="24"/>
              </w:rPr>
            </w:pPr>
          </w:p>
        </w:tc>
        <w:tc>
          <w:tcPr>
            <w:tcW w:w="2171" w:type="dxa"/>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碎米</w:t>
            </w:r>
          </w:p>
        </w:tc>
        <w:tc>
          <w:tcPr>
            <w:tcW w:w="2934"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总量（</w:t>
            </w:r>
            <w:r w:rsidRPr="006C4005">
              <w:rPr>
                <w:rFonts w:ascii="宋体" w:hAnsi="宋体" w:cs="宋体" w:hint="eastAsia"/>
                <w:sz w:val="24"/>
              </w:rPr>
              <w:t>%</w:t>
            </w:r>
            <w:r w:rsidRPr="006C4005">
              <w:rPr>
                <w:rFonts w:ascii="宋体" w:hAnsi="宋体" w:cs="宋体" w:hint="eastAsia"/>
                <w:sz w:val="24"/>
              </w:rPr>
              <w:t>）</w:t>
            </w:r>
          </w:p>
        </w:tc>
        <w:tc>
          <w:tcPr>
            <w:tcW w:w="217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w:t>
            </w:r>
            <w:r w:rsidRPr="006C4005">
              <w:rPr>
                <w:rFonts w:ascii="宋体" w:hAnsi="宋体" w:cs="宋体" w:hint="eastAsia"/>
                <w:sz w:val="24"/>
              </w:rPr>
              <w:t xml:space="preserve"> 20.0</w:t>
            </w:r>
          </w:p>
        </w:tc>
      </w:tr>
      <w:tr w:rsidR="00A608AF" w:rsidRPr="006C4005" w:rsidTr="0044006C">
        <w:tc>
          <w:tcPr>
            <w:tcW w:w="1110" w:type="dxa"/>
            <w:vMerge/>
          </w:tcPr>
          <w:p w:rsidR="00A608AF" w:rsidRPr="006C4005" w:rsidRDefault="00A608AF" w:rsidP="0044006C">
            <w:pPr>
              <w:spacing w:line="440" w:lineRule="exact"/>
              <w:rPr>
                <w:rFonts w:ascii="宋体" w:hAnsi="宋体" w:cs="宋体"/>
                <w:sz w:val="24"/>
              </w:rPr>
            </w:pPr>
          </w:p>
        </w:tc>
        <w:tc>
          <w:tcPr>
            <w:tcW w:w="2171" w:type="dxa"/>
          </w:tcPr>
          <w:p w:rsidR="00A608AF" w:rsidRPr="006C4005" w:rsidRDefault="00A608AF" w:rsidP="0044006C">
            <w:pPr>
              <w:spacing w:line="440" w:lineRule="exact"/>
              <w:jc w:val="center"/>
              <w:rPr>
                <w:rFonts w:ascii="宋体" w:hAnsi="宋体" w:cs="宋体"/>
                <w:sz w:val="24"/>
              </w:rPr>
            </w:pPr>
          </w:p>
        </w:tc>
        <w:tc>
          <w:tcPr>
            <w:tcW w:w="2934"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其中：小碎米含</w:t>
            </w:r>
            <w:r w:rsidRPr="006C4005">
              <w:rPr>
                <w:rFonts w:ascii="宋体" w:hAnsi="宋体" w:cs="宋体" w:hint="eastAsia"/>
                <w:sz w:val="24"/>
              </w:rPr>
              <w:t xml:space="preserve"> </w:t>
            </w:r>
            <w:r w:rsidRPr="006C4005">
              <w:rPr>
                <w:rFonts w:ascii="宋体" w:hAnsi="宋体" w:cs="宋体" w:hint="eastAsia"/>
                <w:sz w:val="24"/>
              </w:rPr>
              <w:t>量（</w:t>
            </w:r>
            <w:r w:rsidRPr="006C4005">
              <w:rPr>
                <w:rFonts w:ascii="宋体" w:hAnsi="宋体" w:cs="宋体" w:hint="eastAsia"/>
                <w:sz w:val="24"/>
              </w:rPr>
              <w:t>%</w:t>
            </w:r>
            <w:r w:rsidRPr="006C4005">
              <w:rPr>
                <w:rFonts w:ascii="宋体" w:hAnsi="宋体" w:cs="宋体" w:hint="eastAsia"/>
                <w:sz w:val="24"/>
              </w:rPr>
              <w:t>）</w:t>
            </w:r>
          </w:p>
        </w:tc>
        <w:tc>
          <w:tcPr>
            <w:tcW w:w="217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w:t>
            </w:r>
            <w:r w:rsidRPr="006C4005">
              <w:rPr>
                <w:rFonts w:ascii="宋体" w:hAnsi="宋体" w:cs="宋体" w:hint="eastAsia"/>
                <w:sz w:val="24"/>
              </w:rPr>
              <w:t xml:space="preserve"> 1.5</w:t>
            </w:r>
          </w:p>
        </w:tc>
      </w:tr>
      <w:tr w:rsidR="00A608AF" w:rsidRPr="006C4005" w:rsidTr="0044006C">
        <w:tc>
          <w:tcPr>
            <w:tcW w:w="1110" w:type="dxa"/>
            <w:vMerge/>
          </w:tcPr>
          <w:p w:rsidR="00A608AF" w:rsidRPr="006C4005" w:rsidRDefault="00A608AF" w:rsidP="0044006C">
            <w:pPr>
              <w:spacing w:line="440" w:lineRule="exact"/>
              <w:rPr>
                <w:rFonts w:ascii="宋体" w:hAnsi="宋体" w:cs="宋体"/>
                <w:sz w:val="24"/>
              </w:rPr>
            </w:pPr>
          </w:p>
        </w:tc>
        <w:tc>
          <w:tcPr>
            <w:tcW w:w="5105" w:type="dxa"/>
            <w:gridSpan w:val="2"/>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水分（</w:t>
            </w:r>
            <w:r w:rsidRPr="006C4005">
              <w:rPr>
                <w:rFonts w:ascii="宋体" w:hAnsi="宋体" w:cs="宋体" w:hint="eastAsia"/>
                <w:sz w:val="24"/>
              </w:rPr>
              <w:t>%</w:t>
            </w:r>
            <w:r w:rsidRPr="006C4005">
              <w:rPr>
                <w:rFonts w:ascii="宋体" w:hAnsi="宋体" w:cs="宋体" w:hint="eastAsia"/>
                <w:sz w:val="24"/>
              </w:rPr>
              <w:t>）</w:t>
            </w:r>
          </w:p>
        </w:tc>
        <w:tc>
          <w:tcPr>
            <w:tcW w:w="217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w:t>
            </w:r>
            <w:r w:rsidRPr="006C4005">
              <w:rPr>
                <w:rFonts w:ascii="宋体" w:hAnsi="宋体" w:cs="宋体" w:hint="eastAsia"/>
                <w:sz w:val="24"/>
              </w:rPr>
              <w:t xml:space="preserve"> 14.5</w:t>
            </w:r>
          </w:p>
        </w:tc>
      </w:tr>
      <w:tr w:rsidR="00A608AF" w:rsidRPr="006C4005" w:rsidTr="0044006C">
        <w:tc>
          <w:tcPr>
            <w:tcW w:w="1110" w:type="dxa"/>
            <w:vMerge/>
          </w:tcPr>
          <w:p w:rsidR="00A608AF" w:rsidRPr="006C4005" w:rsidRDefault="00A608AF" w:rsidP="0044006C">
            <w:pPr>
              <w:spacing w:line="440" w:lineRule="exact"/>
              <w:rPr>
                <w:rFonts w:ascii="宋体" w:hAnsi="宋体" w:cs="宋体"/>
                <w:sz w:val="24"/>
              </w:rPr>
            </w:pPr>
          </w:p>
        </w:tc>
        <w:tc>
          <w:tcPr>
            <w:tcW w:w="5105" w:type="dxa"/>
            <w:gridSpan w:val="2"/>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黄粒米（</w:t>
            </w:r>
            <w:r w:rsidRPr="006C4005">
              <w:rPr>
                <w:rFonts w:ascii="宋体" w:hAnsi="宋体" w:cs="宋体" w:hint="eastAsia"/>
                <w:sz w:val="24"/>
              </w:rPr>
              <w:t>%</w:t>
            </w:r>
            <w:r w:rsidRPr="006C4005">
              <w:rPr>
                <w:rFonts w:ascii="宋体" w:hAnsi="宋体" w:cs="宋体" w:hint="eastAsia"/>
                <w:sz w:val="24"/>
              </w:rPr>
              <w:t>）</w:t>
            </w:r>
          </w:p>
        </w:tc>
        <w:tc>
          <w:tcPr>
            <w:tcW w:w="217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w:t>
            </w:r>
            <w:r w:rsidRPr="006C4005">
              <w:rPr>
                <w:rFonts w:ascii="宋体" w:hAnsi="宋体" w:cs="宋体" w:hint="eastAsia"/>
                <w:sz w:val="24"/>
              </w:rPr>
              <w:t xml:space="preserve"> 1.0</w:t>
            </w:r>
          </w:p>
        </w:tc>
      </w:tr>
      <w:tr w:rsidR="00A608AF" w:rsidRPr="006C4005" w:rsidTr="0044006C">
        <w:tc>
          <w:tcPr>
            <w:tcW w:w="1110" w:type="dxa"/>
            <w:vMerge/>
          </w:tcPr>
          <w:p w:rsidR="00A608AF" w:rsidRPr="006C4005" w:rsidRDefault="00A608AF" w:rsidP="0044006C">
            <w:pPr>
              <w:spacing w:line="440" w:lineRule="exact"/>
              <w:rPr>
                <w:rFonts w:ascii="宋体" w:hAnsi="宋体" w:cs="宋体"/>
                <w:sz w:val="24"/>
              </w:rPr>
            </w:pPr>
          </w:p>
        </w:tc>
        <w:tc>
          <w:tcPr>
            <w:tcW w:w="5105" w:type="dxa"/>
            <w:gridSpan w:val="2"/>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互混率（</w:t>
            </w:r>
            <w:r w:rsidRPr="006C4005">
              <w:rPr>
                <w:rFonts w:ascii="宋体" w:hAnsi="宋体" w:cs="宋体" w:hint="eastAsia"/>
                <w:sz w:val="24"/>
              </w:rPr>
              <w:t>%</w:t>
            </w:r>
            <w:r w:rsidRPr="006C4005">
              <w:rPr>
                <w:rFonts w:ascii="宋体" w:hAnsi="宋体" w:cs="宋体" w:hint="eastAsia"/>
                <w:sz w:val="24"/>
              </w:rPr>
              <w:t>）</w:t>
            </w:r>
          </w:p>
        </w:tc>
        <w:tc>
          <w:tcPr>
            <w:tcW w:w="217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w:t>
            </w:r>
            <w:r w:rsidRPr="006C4005">
              <w:rPr>
                <w:rFonts w:ascii="宋体" w:hAnsi="宋体" w:cs="宋体" w:hint="eastAsia"/>
                <w:sz w:val="24"/>
              </w:rPr>
              <w:t xml:space="preserve"> 5.0</w:t>
            </w:r>
          </w:p>
        </w:tc>
      </w:tr>
      <w:tr w:rsidR="00A608AF" w:rsidRPr="006C4005" w:rsidTr="0044006C">
        <w:tc>
          <w:tcPr>
            <w:tcW w:w="1110" w:type="dxa"/>
            <w:vMerge/>
          </w:tcPr>
          <w:p w:rsidR="00A608AF" w:rsidRPr="006C4005" w:rsidRDefault="00A608AF" w:rsidP="0044006C">
            <w:pPr>
              <w:spacing w:line="440" w:lineRule="exact"/>
              <w:rPr>
                <w:rFonts w:ascii="宋体" w:hAnsi="宋体" w:cs="宋体"/>
                <w:sz w:val="24"/>
              </w:rPr>
            </w:pPr>
          </w:p>
        </w:tc>
        <w:tc>
          <w:tcPr>
            <w:tcW w:w="5105" w:type="dxa"/>
            <w:gridSpan w:val="2"/>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色泽、气味</w:t>
            </w:r>
          </w:p>
        </w:tc>
        <w:tc>
          <w:tcPr>
            <w:tcW w:w="217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正常</w:t>
            </w:r>
          </w:p>
        </w:tc>
      </w:tr>
    </w:tbl>
    <w:p w:rsidR="00A608AF" w:rsidRPr="006C4005" w:rsidRDefault="00A608AF" w:rsidP="00A608AF">
      <w:pPr>
        <w:spacing w:line="360" w:lineRule="auto"/>
        <w:rPr>
          <w:rFonts w:ascii="宋体" w:hAnsi="宋体" w:cs="宋体"/>
          <w:b/>
          <w:bCs/>
          <w:sz w:val="32"/>
          <w:szCs w:val="32"/>
        </w:rPr>
      </w:pPr>
    </w:p>
    <w:p w:rsidR="00A608AF" w:rsidRPr="006C4005" w:rsidRDefault="00A608AF" w:rsidP="00A608AF">
      <w:pPr>
        <w:spacing w:line="360" w:lineRule="auto"/>
        <w:ind w:firstLineChars="200" w:firstLine="640"/>
        <w:rPr>
          <w:rFonts w:ascii="宋体" w:hAnsi="宋体" w:cs="宋体"/>
          <w:b/>
          <w:bCs/>
          <w:sz w:val="32"/>
          <w:szCs w:val="32"/>
        </w:rPr>
      </w:pPr>
      <w:r w:rsidRPr="006C4005">
        <w:rPr>
          <w:rFonts w:ascii="宋体" w:hAnsi="宋体" w:cs="宋体" w:hint="eastAsia"/>
          <w:b/>
          <w:bCs/>
          <w:sz w:val="32"/>
          <w:szCs w:val="32"/>
        </w:rPr>
        <w:t>2.</w:t>
      </w:r>
      <w:r w:rsidRPr="006C4005">
        <w:rPr>
          <w:rFonts w:ascii="宋体" w:hAnsi="宋体" w:cs="宋体" w:hint="eastAsia"/>
          <w:b/>
          <w:bCs/>
          <w:sz w:val="32"/>
          <w:szCs w:val="32"/>
        </w:rPr>
        <w:t>食用油质量标准</w:t>
      </w:r>
    </w:p>
    <w:tbl>
      <w:tblPr>
        <w:tblW w:w="83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7275"/>
      </w:tblGrid>
      <w:tr w:rsidR="00A608AF" w:rsidRPr="006C4005" w:rsidTr="0044006C">
        <w:tc>
          <w:tcPr>
            <w:tcW w:w="1110" w:type="dxa"/>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t>货物名</w:t>
            </w:r>
            <w:r w:rsidRPr="006C4005">
              <w:rPr>
                <w:rFonts w:ascii="宋体" w:hAnsi="宋体" w:cs="宋体" w:hint="eastAsia"/>
                <w:sz w:val="24"/>
              </w:rPr>
              <w:lastRenderedPageBreak/>
              <w:t>称</w:t>
            </w:r>
          </w:p>
        </w:tc>
        <w:tc>
          <w:tcPr>
            <w:tcW w:w="7275" w:type="dxa"/>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lastRenderedPageBreak/>
              <w:t>质量标准</w:t>
            </w:r>
          </w:p>
        </w:tc>
      </w:tr>
      <w:tr w:rsidR="00A608AF" w:rsidRPr="006C4005" w:rsidTr="0044006C">
        <w:trPr>
          <w:trHeight w:val="2888"/>
        </w:trPr>
        <w:tc>
          <w:tcPr>
            <w:tcW w:w="1110" w:type="dxa"/>
            <w:vAlign w:val="center"/>
          </w:tcPr>
          <w:p w:rsidR="00A608AF" w:rsidRPr="006C4005" w:rsidRDefault="00A608AF" w:rsidP="0044006C">
            <w:pPr>
              <w:spacing w:line="440" w:lineRule="exact"/>
              <w:jc w:val="center"/>
              <w:rPr>
                <w:rFonts w:ascii="宋体" w:hAnsi="宋体" w:cs="宋体"/>
                <w:sz w:val="24"/>
              </w:rPr>
            </w:pPr>
            <w:r w:rsidRPr="006C4005">
              <w:rPr>
                <w:rFonts w:ascii="宋体" w:hAnsi="宋体" w:cs="宋体" w:hint="eastAsia"/>
                <w:sz w:val="24"/>
              </w:rPr>
              <w:lastRenderedPageBreak/>
              <w:t>非转基因调和油</w:t>
            </w:r>
            <w:r w:rsidRPr="006C4005">
              <w:rPr>
                <w:rFonts w:ascii="宋体" w:hAnsi="宋体" w:cs="宋体" w:hint="eastAsia"/>
                <w:sz w:val="24"/>
              </w:rPr>
              <w:t xml:space="preserve"> </w:t>
            </w:r>
            <w:r w:rsidRPr="006C4005">
              <w:rPr>
                <w:rFonts w:ascii="宋体" w:hAnsi="宋体" w:cs="宋体" w:hint="eastAsia"/>
                <w:sz w:val="24"/>
              </w:rPr>
              <w:t>（成品油）</w:t>
            </w:r>
          </w:p>
        </w:tc>
        <w:tc>
          <w:tcPr>
            <w:tcW w:w="7275" w:type="dxa"/>
          </w:tcPr>
          <w:p w:rsidR="00A608AF" w:rsidRPr="006C4005" w:rsidRDefault="00A608AF" w:rsidP="0044006C">
            <w:pPr>
              <w:spacing w:line="440" w:lineRule="exact"/>
              <w:rPr>
                <w:rFonts w:ascii="宋体" w:hAnsi="宋体" w:cs="宋体"/>
                <w:sz w:val="24"/>
              </w:rPr>
            </w:pPr>
            <w:r w:rsidRPr="006C4005">
              <w:rPr>
                <w:rFonts w:ascii="宋体" w:hAnsi="宋体" w:cs="宋体" w:hint="eastAsia"/>
                <w:sz w:val="24"/>
              </w:rPr>
              <w:t>符合</w:t>
            </w:r>
            <w:r w:rsidRPr="006C4005">
              <w:rPr>
                <w:rFonts w:ascii="宋体" w:hAnsi="宋体" w:cs="宋体" w:hint="eastAsia"/>
                <w:sz w:val="24"/>
              </w:rPr>
              <w:t xml:space="preserve"> SB/T10292-1998 </w:t>
            </w:r>
            <w:r w:rsidRPr="006C4005">
              <w:rPr>
                <w:rFonts w:ascii="宋体" w:hAnsi="宋体" w:cs="宋体" w:hint="eastAsia"/>
                <w:sz w:val="24"/>
              </w:rPr>
              <w:t>标准。卫生指标按</w:t>
            </w:r>
            <w:r w:rsidRPr="006C4005">
              <w:rPr>
                <w:rFonts w:ascii="宋体" w:hAnsi="宋体" w:cs="宋体" w:hint="eastAsia"/>
                <w:sz w:val="24"/>
              </w:rPr>
              <w:t xml:space="preserve"> GB2716 </w:t>
            </w:r>
            <w:r w:rsidRPr="006C4005">
              <w:rPr>
                <w:rFonts w:ascii="宋体" w:hAnsi="宋体" w:cs="宋体" w:hint="eastAsia"/>
                <w:sz w:val="24"/>
              </w:rPr>
              <w:t>和国家有</w:t>
            </w:r>
            <w:r w:rsidRPr="006C4005">
              <w:rPr>
                <w:rFonts w:ascii="宋体" w:hAnsi="宋体" w:cs="宋体" w:hint="eastAsia"/>
                <w:sz w:val="24"/>
              </w:rPr>
              <w:t xml:space="preserve"> </w:t>
            </w:r>
            <w:r w:rsidRPr="006C4005">
              <w:rPr>
                <w:rFonts w:ascii="宋体" w:hAnsi="宋体" w:cs="宋体" w:hint="eastAsia"/>
                <w:sz w:val="24"/>
              </w:rPr>
              <w:t>关规定执行。包装应符合</w:t>
            </w:r>
            <w:r w:rsidRPr="006C4005">
              <w:rPr>
                <w:rFonts w:ascii="宋体" w:hAnsi="宋体" w:cs="宋体" w:hint="eastAsia"/>
                <w:sz w:val="24"/>
              </w:rPr>
              <w:t xml:space="preserve"> GB/T17374 </w:t>
            </w:r>
            <w:r w:rsidRPr="006C4005">
              <w:rPr>
                <w:rFonts w:ascii="宋体" w:hAnsi="宋体" w:cs="宋体" w:hint="eastAsia"/>
                <w:sz w:val="24"/>
              </w:rPr>
              <w:t>及国家的有关规定和</w:t>
            </w:r>
            <w:r w:rsidRPr="006C4005">
              <w:rPr>
                <w:rFonts w:ascii="宋体" w:hAnsi="宋体" w:cs="宋体" w:hint="eastAsia"/>
                <w:sz w:val="24"/>
              </w:rPr>
              <w:t xml:space="preserve"> </w:t>
            </w:r>
            <w:r w:rsidRPr="006C4005">
              <w:rPr>
                <w:rFonts w:ascii="宋体" w:hAnsi="宋体" w:cs="宋体" w:hint="eastAsia"/>
                <w:sz w:val="24"/>
              </w:rPr>
              <w:t>要求；包装容积及包装材料应符合国家有关卫生标准的规定</w:t>
            </w:r>
            <w:r w:rsidRPr="006C4005">
              <w:rPr>
                <w:rFonts w:ascii="宋体" w:hAnsi="宋体" w:cs="宋体" w:hint="eastAsia"/>
                <w:sz w:val="24"/>
              </w:rPr>
              <w:t xml:space="preserve"> </w:t>
            </w:r>
            <w:r w:rsidRPr="006C4005">
              <w:rPr>
                <w:rFonts w:ascii="宋体" w:hAnsi="宋体" w:cs="宋体" w:hint="eastAsia"/>
                <w:sz w:val="24"/>
              </w:rPr>
              <w:t>和要求。主要质量指标：</w:t>
            </w:r>
            <w:r w:rsidRPr="006C4005">
              <w:rPr>
                <w:rFonts w:ascii="宋体" w:hAnsi="宋体" w:cs="宋体" w:hint="eastAsia"/>
                <w:sz w:val="24"/>
              </w:rPr>
              <w:t xml:space="preserve"> </w:t>
            </w:r>
            <w:r w:rsidRPr="006C4005">
              <w:rPr>
                <w:rFonts w:ascii="宋体" w:hAnsi="宋体" w:cs="宋体" w:hint="eastAsia"/>
                <w:sz w:val="24"/>
              </w:rPr>
              <w:t>★透明度：透明；</w:t>
            </w:r>
            <w:r w:rsidRPr="006C4005">
              <w:rPr>
                <w:rFonts w:ascii="宋体" w:hAnsi="宋体" w:cs="宋体" w:hint="eastAsia"/>
                <w:sz w:val="24"/>
              </w:rPr>
              <w:t xml:space="preserve"> </w:t>
            </w:r>
            <w:r w:rsidRPr="006C4005">
              <w:rPr>
                <w:rFonts w:ascii="宋体" w:hAnsi="宋体" w:cs="宋体" w:hint="eastAsia"/>
                <w:sz w:val="24"/>
              </w:rPr>
              <w:t>★气味、滋味：气味、口感较好；</w:t>
            </w:r>
            <w:r w:rsidRPr="006C4005">
              <w:rPr>
                <w:rFonts w:ascii="宋体" w:hAnsi="宋体" w:cs="宋体" w:hint="eastAsia"/>
                <w:sz w:val="24"/>
              </w:rPr>
              <w:t xml:space="preserve"> </w:t>
            </w:r>
            <w:r w:rsidRPr="006C4005">
              <w:rPr>
                <w:rFonts w:ascii="宋体" w:hAnsi="宋体" w:cs="宋体" w:hint="eastAsia"/>
                <w:sz w:val="24"/>
              </w:rPr>
              <w:t>★色泽（罗维朋比色槽</w:t>
            </w:r>
            <w:r w:rsidRPr="006C4005">
              <w:rPr>
                <w:rFonts w:ascii="宋体" w:hAnsi="宋体" w:cs="宋体" w:hint="eastAsia"/>
                <w:sz w:val="24"/>
              </w:rPr>
              <w:t xml:space="preserve"> 133.4mm</w:t>
            </w:r>
            <w:r w:rsidRPr="006C4005">
              <w:rPr>
                <w:rFonts w:ascii="宋体" w:hAnsi="宋体" w:cs="宋体" w:hint="eastAsia"/>
                <w:sz w:val="24"/>
              </w:rPr>
              <w:t>）≤黄</w:t>
            </w:r>
            <w:r w:rsidRPr="006C4005">
              <w:rPr>
                <w:rFonts w:ascii="宋体" w:hAnsi="宋体" w:cs="宋体" w:hint="eastAsia"/>
                <w:sz w:val="24"/>
              </w:rPr>
              <w:t xml:space="preserve"> 40</w:t>
            </w:r>
            <w:r w:rsidRPr="006C4005">
              <w:rPr>
                <w:rFonts w:ascii="宋体" w:hAnsi="宋体" w:cs="宋体" w:hint="eastAsia"/>
                <w:sz w:val="24"/>
              </w:rPr>
              <w:t>，红</w:t>
            </w:r>
            <w:r w:rsidRPr="006C4005">
              <w:rPr>
                <w:rFonts w:ascii="宋体" w:hAnsi="宋体" w:cs="宋体" w:hint="eastAsia"/>
                <w:sz w:val="24"/>
              </w:rPr>
              <w:t xml:space="preserve"> 5.0</w:t>
            </w:r>
            <w:r w:rsidRPr="006C4005">
              <w:rPr>
                <w:rFonts w:ascii="宋体" w:hAnsi="宋体" w:cs="宋体" w:hint="eastAsia"/>
                <w:sz w:val="24"/>
              </w:rPr>
              <w:t>；</w:t>
            </w:r>
            <w:r w:rsidRPr="006C4005">
              <w:rPr>
                <w:rFonts w:ascii="宋体" w:hAnsi="宋体" w:cs="宋体" w:hint="eastAsia"/>
                <w:sz w:val="24"/>
              </w:rPr>
              <w:t xml:space="preserve"> </w:t>
            </w:r>
            <w:r w:rsidRPr="006C4005">
              <w:rPr>
                <w:rFonts w:ascii="宋体" w:hAnsi="宋体" w:cs="宋体" w:hint="eastAsia"/>
                <w:sz w:val="24"/>
              </w:rPr>
              <w:t>★水分及挥发物（</w:t>
            </w:r>
            <w:r w:rsidRPr="006C4005">
              <w:rPr>
                <w:rFonts w:ascii="宋体" w:hAnsi="宋体" w:cs="宋体" w:hint="eastAsia"/>
                <w:sz w:val="24"/>
              </w:rPr>
              <w:t>%</w:t>
            </w:r>
            <w:r w:rsidRPr="006C4005">
              <w:rPr>
                <w:rFonts w:ascii="宋体" w:hAnsi="宋体" w:cs="宋体" w:hint="eastAsia"/>
                <w:sz w:val="24"/>
              </w:rPr>
              <w:t>）≤</w:t>
            </w:r>
            <w:r w:rsidRPr="006C4005">
              <w:rPr>
                <w:rFonts w:ascii="宋体" w:hAnsi="宋体" w:cs="宋体" w:hint="eastAsia"/>
                <w:sz w:val="24"/>
              </w:rPr>
              <w:t>0.10</w:t>
            </w:r>
            <w:r w:rsidRPr="006C4005">
              <w:rPr>
                <w:rFonts w:ascii="宋体" w:hAnsi="宋体" w:cs="宋体" w:hint="eastAsia"/>
                <w:sz w:val="24"/>
              </w:rPr>
              <w:t>；</w:t>
            </w:r>
            <w:r w:rsidRPr="006C4005">
              <w:rPr>
                <w:rFonts w:ascii="宋体" w:hAnsi="宋体" w:cs="宋体" w:hint="eastAsia"/>
                <w:sz w:val="24"/>
              </w:rPr>
              <w:t xml:space="preserve"> </w:t>
            </w:r>
            <w:r w:rsidRPr="006C4005">
              <w:rPr>
                <w:rFonts w:ascii="宋体" w:hAnsi="宋体" w:cs="宋体" w:hint="eastAsia"/>
                <w:sz w:val="24"/>
              </w:rPr>
              <w:t>★不溶性杂质（</w:t>
            </w:r>
            <w:r w:rsidRPr="006C4005">
              <w:rPr>
                <w:rFonts w:ascii="宋体" w:hAnsi="宋体" w:cs="宋体" w:hint="eastAsia"/>
                <w:sz w:val="24"/>
              </w:rPr>
              <w:t>%</w:t>
            </w:r>
            <w:r w:rsidRPr="006C4005">
              <w:rPr>
                <w:rFonts w:ascii="宋体" w:hAnsi="宋体" w:cs="宋体" w:hint="eastAsia"/>
                <w:sz w:val="24"/>
              </w:rPr>
              <w:t>）≤</w:t>
            </w:r>
            <w:r w:rsidRPr="006C4005">
              <w:rPr>
                <w:rFonts w:ascii="宋体" w:hAnsi="宋体" w:cs="宋体" w:hint="eastAsia"/>
                <w:sz w:val="24"/>
              </w:rPr>
              <w:t>0.10</w:t>
            </w:r>
            <w:r w:rsidRPr="006C4005">
              <w:rPr>
                <w:rFonts w:ascii="宋体" w:hAnsi="宋体" w:cs="宋体" w:hint="eastAsia"/>
                <w:sz w:val="24"/>
              </w:rPr>
              <w:t>；</w:t>
            </w:r>
            <w:r w:rsidRPr="006C4005">
              <w:rPr>
                <w:rFonts w:ascii="宋体" w:hAnsi="宋体" w:cs="宋体" w:hint="eastAsia"/>
                <w:sz w:val="24"/>
              </w:rPr>
              <w:t xml:space="preserve"> </w:t>
            </w:r>
            <w:r w:rsidRPr="006C4005">
              <w:rPr>
                <w:rFonts w:ascii="宋体" w:hAnsi="宋体" w:cs="宋体" w:hint="eastAsia"/>
                <w:sz w:val="24"/>
              </w:rPr>
              <w:t>★酸值（</w:t>
            </w:r>
            <w:r w:rsidRPr="006C4005">
              <w:rPr>
                <w:rFonts w:ascii="宋体" w:hAnsi="宋体" w:cs="宋体" w:hint="eastAsia"/>
                <w:sz w:val="24"/>
              </w:rPr>
              <w:t>KOH</w:t>
            </w:r>
            <w:r w:rsidRPr="006C4005">
              <w:rPr>
                <w:rFonts w:ascii="宋体" w:hAnsi="宋体" w:cs="宋体" w:hint="eastAsia"/>
                <w:sz w:val="24"/>
              </w:rPr>
              <w:t>）（</w:t>
            </w:r>
            <w:r w:rsidRPr="006C4005">
              <w:rPr>
                <w:rFonts w:ascii="宋体" w:hAnsi="宋体" w:cs="宋体" w:hint="eastAsia"/>
                <w:sz w:val="24"/>
              </w:rPr>
              <w:t>mg/g</w:t>
            </w:r>
            <w:r w:rsidRPr="006C4005">
              <w:rPr>
                <w:rFonts w:ascii="宋体" w:hAnsi="宋体" w:cs="宋体" w:hint="eastAsia"/>
                <w:sz w:val="24"/>
              </w:rPr>
              <w:t>）≤</w:t>
            </w:r>
            <w:r w:rsidRPr="006C4005">
              <w:rPr>
                <w:rFonts w:ascii="宋体" w:hAnsi="宋体" w:cs="宋体" w:hint="eastAsia"/>
                <w:sz w:val="24"/>
              </w:rPr>
              <w:t>1.0</w:t>
            </w:r>
            <w:r w:rsidRPr="006C4005">
              <w:rPr>
                <w:rFonts w:ascii="宋体" w:hAnsi="宋体" w:cs="宋体" w:hint="eastAsia"/>
                <w:sz w:val="24"/>
              </w:rPr>
              <w:t>；</w:t>
            </w:r>
            <w:r w:rsidRPr="006C4005">
              <w:rPr>
                <w:rFonts w:ascii="宋体" w:hAnsi="宋体" w:cs="宋体" w:hint="eastAsia"/>
                <w:sz w:val="24"/>
              </w:rPr>
              <w:t xml:space="preserve"> </w:t>
            </w:r>
            <w:r w:rsidRPr="006C4005">
              <w:rPr>
                <w:rFonts w:ascii="宋体" w:hAnsi="宋体" w:cs="宋体" w:hint="eastAsia"/>
                <w:sz w:val="24"/>
              </w:rPr>
              <w:t>★过氧化值（</w:t>
            </w:r>
            <w:r w:rsidRPr="006C4005">
              <w:rPr>
                <w:rFonts w:ascii="宋体" w:hAnsi="宋体" w:cs="宋体" w:hint="eastAsia"/>
                <w:sz w:val="24"/>
              </w:rPr>
              <w:t>mmo1/kg</w:t>
            </w:r>
            <w:r w:rsidRPr="006C4005">
              <w:rPr>
                <w:rFonts w:ascii="宋体" w:hAnsi="宋体" w:cs="宋体" w:hint="eastAsia"/>
                <w:sz w:val="24"/>
              </w:rPr>
              <w:t>）≤</w:t>
            </w:r>
            <w:r w:rsidRPr="006C4005">
              <w:rPr>
                <w:rFonts w:ascii="宋体" w:hAnsi="宋体" w:cs="宋体" w:hint="eastAsia"/>
                <w:sz w:val="24"/>
              </w:rPr>
              <w:t>12</w:t>
            </w:r>
          </w:p>
        </w:tc>
      </w:tr>
    </w:tbl>
    <w:p w:rsidR="00A608AF" w:rsidRPr="006C4005" w:rsidRDefault="00A608AF" w:rsidP="00A608AF"/>
    <w:p w:rsidR="00A608AF" w:rsidRPr="006C4005" w:rsidRDefault="00A608AF" w:rsidP="00A608AF"/>
    <w:p w:rsidR="00A608AF" w:rsidRPr="006C4005" w:rsidRDefault="00A608AF" w:rsidP="00A608AF"/>
    <w:p w:rsidR="00A608AF" w:rsidRPr="006C4005" w:rsidRDefault="00A608AF" w:rsidP="00A608AF">
      <w:pPr>
        <w:autoSpaceDE w:val="0"/>
        <w:autoSpaceDN w:val="0"/>
        <w:spacing w:line="560" w:lineRule="exact"/>
        <w:ind w:firstLineChars="200" w:firstLine="640"/>
        <w:rPr>
          <w:rFonts w:ascii="黑体" w:eastAsia="黑体" w:hAnsi="黑体"/>
          <w:sz w:val="32"/>
          <w:szCs w:val="32"/>
        </w:rPr>
      </w:pPr>
      <w:r w:rsidRPr="006C4005">
        <w:rPr>
          <w:rFonts w:ascii="黑体" w:eastAsia="黑体" w:hAnsi="黑体" w:cs="黑体" w:hint="eastAsia"/>
          <w:sz w:val="32"/>
          <w:szCs w:val="32"/>
        </w:rPr>
        <w:t>二、配送要求</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hint="eastAsia"/>
          <w:sz w:val="32"/>
          <w:szCs w:val="32"/>
        </w:rPr>
        <w:t>1、供货商负责采购各类食品产生的运输工具和运输费、人工费等一切费用。</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hint="eastAsia"/>
          <w:sz w:val="32"/>
          <w:szCs w:val="32"/>
        </w:rPr>
        <w:t>2、</w:t>
      </w:r>
      <w:r w:rsidRPr="006C4005">
        <w:rPr>
          <w:rFonts w:ascii="仿宋" w:eastAsia="仿宋" w:hAnsi="仿宋" w:cs="仿宋" w:hint="eastAsia"/>
          <w:b/>
          <w:sz w:val="32"/>
          <w:szCs w:val="32"/>
        </w:rPr>
        <w:t>供货商应依据采购人提供的采购清单，于合同约定的时间前将采购人所需食品配送到采购人指定地点</w:t>
      </w:r>
      <w:r w:rsidRPr="006C4005">
        <w:rPr>
          <w:rFonts w:ascii="仿宋" w:eastAsia="仿宋" w:hAnsi="仿宋" w:cs="仿宋" w:hint="eastAsia"/>
          <w:sz w:val="32"/>
          <w:szCs w:val="32"/>
        </w:rPr>
        <w:t>。如因不可抗拒的原因不能在规定的时间内按采购人需求配送，供货商应提前两天书面通知到采购人，经采购人同意后方可配送其他食品。</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hint="eastAsia"/>
          <w:sz w:val="32"/>
          <w:szCs w:val="32"/>
        </w:rPr>
        <w:t>3、供货商必须制定专人参加配送及联系工作，必须保证24 小时电话畅通。如果被指定专人变更或者联系电话发生变化，必须及时通报采购人。</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hint="eastAsia"/>
          <w:sz w:val="32"/>
          <w:szCs w:val="32"/>
        </w:rPr>
        <w:t>4、供货商必须保证产品质量安全和运输安全，负责送货、搬运货物等人员须具有食品从业健康证书，无传染性</w:t>
      </w:r>
      <w:r w:rsidRPr="006C4005">
        <w:rPr>
          <w:rFonts w:ascii="仿宋" w:eastAsia="仿宋" w:hAnsi="仿宋" w:cs="仿宋" w:hint="eastAsia"/>
          <w:sz w:val="32"/>
          <w:szCs w:val="32"/>
        </w:rPr>
        <w:lastRenderedPageBreak/>
        <w:t>疾病。因产品质量安全问题和向采购人派送食品途中的一切安全问题，均由供货商承担全部责任。</w:t>
      </w:r>
    </w:p>
    <w:p w:rsidR="00A608AF" w:rsidRPr="006C4005" w:rsidRDefault="00A608AF" w:rsidP="00A608AF">
      <w:pPr>
        <w:autoSpaceDE w:val="0"/>
        <w:autoSpaceDN w:val="0"/>
        <w:spacing w:line="560" w:lineRule="exact"/>
        <w:ind w:firstLineChars="200" w:firstLine="640"/>
        <w:rPr>
          <w:rFonts w:ascii="黑体" w:eastAsia="黑体" w:hAnsi="黑体"/>
          <w:sz w:val="32"/>
          <w:szCs w:val="32"/>
        </w:rPr>
      </w:pPr>
      <w:r w:rsidRPr="006C4005">
        <w:rPr>
          <w:rFonts w:ascii="黑体" w:eastAsia="黑体" w:hAnsi="黑体" w:cs="黑体" w:hint="eastAsia"/>
          <w:sz w:val="32"/>
          <w:szCs w:val="32"/>
        </w:rPr>
        <w:t>三、验收标准及要求</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hint="eastAsia"/>
          <w:sz w:val="32"/>
          <w:szCs w:val="32"/>
        </w:rPr>
        <w:t>1、供货商所供应商品必须送到采购人指定地点验收，并根据供货详单进行验收入库，经双方经办人员清点验收核对无误后，由采购方经办人员在验收单上签字。未验收商品，采购人一律不予付款。</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hint="eastAsia"/>
          <w:sz w:val="32"/>
          <w:szCs w:val="32"/>
        </w:rPr>
        <w:t>2、验收内容包括：商品名称、规格、价格、数量和质量。对不符合要求的，采购人有权提出拒收、退货、更换或补足，供货商承担由此产生的一切费用。</w:t>
      </w:r>
    </w:p>
    <w:p w:rsidR="00A608AF" w:rsidRPr="006C4005" w:rsidRDefault="00A608AF" w:rsidP="00A608AF">
      <w:pPr>
        <w:autoSpaceDE w:val="0"/>
        <w:autoSpaceDN w:val="0"/>
        <w:spacing w:line="560" w:lineRule="exact"/>
        <w:ind w:firstLineChars="200" w:firstLine="640"/>
        <w:rPr>
          <w:rFonts w:ascii="黑体" w:eastAsia="黑体" w:hAnsi="黑体"/>
          <w:sz w:val="32"/>
          <w:szCs w:val="32"/>
        </w:rPr>
      </w:pPr>
      <w:r w:rsidRPr="006C4005">
        <w:rPr>
          <w:rFonts w:ascii="黑体" w:eastAsia="黑体" w:hAnsi="黑体" w:cs="黑体" w:hint="eastAsia"/>
          <w:sz w:val="32"/>
          <w:szCs w:val="32"/>
        </w:rPr>
        <w:t>四、售后要求</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hint="eastAsia"/>
          <w:sz w:val="32"/>
          <w:szCs w:val="32"/>
        </w:rPr>
        <w:t>1、采购人对供货商配送的食品的质量、数量不符合文件要求的，有权拒收。供货商需在30分钟以内作出答复，并妥善商处理。无法在30分钟内解决的，应在1 个小时内提供备用产品，使采购人能够正常使用。</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hint="eastAsia"/>
          <w:sz w:val="32"/>
          <w:szCs w:val="32"/>
        </w:rPr>
        <w:t>2、供货商提供的食品不符合卫生标准，若发生食物中毒，供货商须承担全部经济损失和法律责任。</w:t>
      </w:r>
    </w:p>
    <w:p w:rsidR="00A608AF" w:rsidRPr="006C4005" w:rsidRDefault="00A608AF" w:rsidP="00A608AF">
      <w:pPr>
        <w:autoSpaceDE w:val="0"/>
        <w:autoSpaceDN w:val="0"/>
        <w:spacing w:line="560" w:lineRule="exact"/>
        <w:ind w:firstLineChars="200" w:firstLine="640"/>
        <w:rPr>
          <w:sz w:val="32"/>
          <w:szCs w:val="32"/>
        </w:rPr>
      </w:pPr>
      <w:r w:rsidRPr="006C4005">
        <w:rPr>
          <w:rFonts w:ascii="仿宋" w:eastAsia="仿宋" w:hAnsi="仿宋" w:cs="仿宋" w:hint="eastAsia"/>
          <w:sz w:val="32"/>
          <w:szCs w:val="32"/>
        </w:rPr>
        <w:t>3、供货商原则上应严格按照中标价格配送采购人所需食品。采购人通过食品市场价格和供货商的供货价格进行监督比对。</w:t>
      </w:r>
    </w:p>
    <w:p w:rsidR="00A608AF" w:rsidRPr="006C4005" w:rsidRDefault="00A608AF" w:rsidP="00A608AF">
      <w:pPr>
        <w:autoSpaceDE w:val="0"/>
        <w:autoSpaceDN w:val="0"/>
        <w:spacing w:line="560" w:lineRule="exact"/>
        <w:ind w:firstLineChars="200" w:firstLine="640"/>
        <w:rPr>
          <w:rFonts w:ascii="黑体" w:eastAsia="黑体" w:hAnsi="黑体"/>
          <w:sz w:val="32"/>
          <w:szCs w:val="32"/>
        </w:rPr>
      </w:pPr>
      <w:r w:rsidRPr="006C4005">
        <w:rPr>
          <w:rFonts w:ascii="黑体" w:eastAsia="黑体" w:hAnsi="黑体" w:cs="黑体" w:hint="eastAsia"/>
          <w:sz w:val="32"/>
          <w:szCs w:val="32"/>
        </w:rPr>
        <w:t>五、其他要求</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hint="eastAsia"/>
          <w:sz w:val="32"/>
          <w:szCs w:val="32"/>
        </w:rPr>
        <w:lastRenderedPageBreak/>
        <w:t>1、食品溯源要求：供货商食品供应链必须明确，所有食品的来源必须清晰，来源应当是受到地方政府部门监管的流通市场或具有相关资质的厂家生产，食品生产企业必须获得生产许可证，生产食品的源头与供应商要有固定的合法的供应关系。供货商应保存以下资料：①供货商与生产企业的销售合同；②生产企业的送货单和销售发票；③供货商与采购人的采购合同及送货单据、销售发票。</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hint="eastAsia"/>
          <w:sz w:val="32"/>
          <w:szCs w:val="32"/>
        </w:rPr>
        <w:t>2、供货商第一次供货时须提供：营业执照、各品种的《食品生产许可证》。平时供货时提供本批次产品的检验合格报告。严禁提供劣质、变质及过期商品。</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sz w:val="32"/>
          <w:szCs w:val="32"/>
        </w:rPr>
        <w:t>3</w:t>
      </w:r>
      <w:r w:rsidRPr="006C4005">
        <w:rPr>
          <w:rFonts w:ascii="仿宋" w:eastAsia="仿宋" w:hAnsi="仿宋" w:cs="仿宋" w:hint="eastAsia"/>
          <w:sz w:val="32"/>
          <w:szCs w:val="32"/>
        </w:rPr>
        <w:t>、供货商在商品配送期间应严格遵守采购人对于监管的有关规定，做好工作人员的教育工作，自觉接受安全检查。供货商应将送货车辆、送货人员名单及基本情况送监狱审查备案，没有备案的人员、车辆不得送货。送货人员应遵守监狱安全管理规定，服从管理。关好车门、窗、保管好工具和私人物品。不得乱跑乱看乱打听，不得与服刑人员交谈供货以外的事情，不得在外面散布监狱内的消息，严禁携带手机等通讯工具，严禁违法、违禁品流入狱内。一经发现，供货商自行承担相应后果。</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sz w:val="32"/>
          <w:szCs w:val="32"/>
        </w:rPr>
        <w:t>4</w:t>
      </w:r>
      <w:r w:rsidRPr="006C4005">
        <w:rPr>
          <w:rFonts w:ascii="仿宋" w:eastAsia="仿宋" w:hAnsi="仿宋" w:cs="仿宋" w:hint="eastAsia"/>
          <w:sz w:val="32"/>
          <w:szCs w:val="32"/>
        </w:rPr>
        <w:t>、预包装商品的标识标注应符合国家的相关标准并且规范、内容齐全、有质量检验合格证明、中文标明的产品名称，限期使用的商品在显著位置清晰的标明生产日期和安全使用日期或者失效日期。商品包装要求，容器(框、箱、</w:t>
      </w:r>
      <w:r w:rsidRPr="006C4005">
        <w:rPr>
          <w:rFonts w:ascii="仿宋" w:eastAsia="仿宋" w:hAnsi="仿宋" w:cs="仿宋" w:hint="eastAsia"/>
          <w:sz w:val="32"/>
          <w:szCs w:val="32"/>
        </w:rPr>
        <w:lastRenderedPageBreak/>
        <w:t>袋、桶)要求清洁、干燥、牢固、无异味、无霉变现象，包装完好无破损，严禁使用玻璃、金属类等锋利材质。</w:t>
      </w:r>
    </w:p>
    <w:p w:rsidR="00A608AF" w:rsidRPr="006C4005" w:rsidRDefault="00A608AF" w:rsidP="00A608AF">
      <w:pPr>
        <w:autoSpaceDE w:val="0"/>
        <w:autoSpaceDN w:val="0"/>
        <w:spacing w:line="560" w:lineRule="exact"/>
        <w:ind w:firstLineChars="200" w:firstLine="640"/>
        <w:rPr>
          <w:rFonts w:ascii="仿宋" w:eastAsia="仿宋" w:hAnsi="仿宋" w:cs="仿宋"/>
          <w:sz w:val="32"/>
          <w:szCs w:val="32"/>
        </w:rPr>
      </w:pPr>
      <w:r w:rsidRPr="006C4005">
        <w:rPr>
          <w:rFonts w:ascii="仿宋" w:eastAsia="仿宋" w:hAnsi="仿宋" w:cs="仿宋"/>
          <w:sz w:val="32"/>
          <w:szCs w:val="32"/>
        </w:rPr>
        <w:t>5</w:t>
      </w:r>
      <w:r w:rsidRPr="006C4005">
        <w:rPr>
          <w:rFonts w:ascii="仿宋" w:eastAsia="仿宋" w:hAnsi="仿宋" w:cs="仿宋" w:hint="eastAsia"/>
          <w:sz w:val="32"/>
          <w:szCs w:val="32"/>
        </w:rPr>
        <w:t>、供货商在签订供货合同时须与采购人签订保密协议和外来人员监管安全责任书。</w:t>
      </w:r>
    </w:p>
    <w:p w:rsidR="00A608AF" w:rsidRPr="006C4005" w:rsidRDefault="00A608AF" w:rsidP="00A608AF">
      <w:pPr>
        <w:autoSpaceDE w:val="0"/>
        <w:autoSpaceDN w:val="0"/>
        <w:spacing w:line="560" w:lineRule="exact"/>
        <w:rPr>
          <w:rFonts w:ascii="黑体" w:eastAsia="黑体" w:hAnsi="黑体" w:cs="黑体"/>
          <w:sz w:val="32"/>
          <w:szCs w:val="32"/>
        </w:rPr>
      </w:pPr>
      <w:r w:rsidRPr="006C4005">
        <w:rPr>
          <w:rFonts w:ascii="黑体" w:eastAsia="黑体" w:hAnsi="黑体" w:cs="黑体" w:hint="eastAsia"/>
          <w:sz w:val="32"/>
          <w:szCs w:val="32"/>
        </w:rPr>
        <w:t>六、其他未尽事宜由买卖双方在采购合同中详细约定。</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34" w:rsidRDefault="00066334" w:rsidP="00A608AF">
      <w:pPr>
        <w:spacing w:after="0"/>
      </w:pPr>
      <w:r>
        <w:separator/>
      </w:r>
    </w:p>
  </w:endnote>
  <w:endnote w:type="continuationSeparator" w:id="0">
    <w:p w:rsidR="00066334" w:rsidRDefault="00066334" w:rsidP="00A608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34" w:rsidRDefault="00066334" w:rsidP="00A608AF">
      <w:pPr>
        <w:spacing w:after="0"/>
      </w:pPr>
      <w:r>
        <w:separator/>
      </w:r>
    </w:p>
  </w:footnote>
  <w:footnote w:type="continuationSeparator" w:id="0">
    <w:p w:rsidR="00066334" w:rsidRDefault="00066334" w:rsidP="00A608A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66334"/>
    <w:rsid w:val="000912C5"/>
    <w:rsid w:val="00323B43"/>
    <w:rsid w:val="003D37D8"/>
    <w:rsid w:val="00426133"/>
    <w:rsid w:val="004358AB"/>
    <w:rsid w:val="008B7726"/>
    <w:rsid w:val="00A608A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2"/>
    <w:link w:val="1Char2"/>
    <w:uiPriority w:val="9"/>
    <w:qFormat/>
    <w:rsid w:val="00A608AF"/>
    <w:pPr>
      <w:keepNext/>
      <w:keepLines/>
      <w:widowControl w:val="0"/>
      <w:adjustRightInd/>
      <w:snapToGrid/>
      <w:spacing w:after="0" w:line="360" w:lineRule="auto"/>
      <w:jc w:val="center"/>
      <w:outlineLvl w:val="0"/>
    </w:pPr>
    <w:rPr>
      <w:rFonts w:ascii="Calibri" w:eastAsia="宋体" w:hAnsi="Calibri" w:cs="Times New Roman"/>
      <w:b/>
      <w:kern w:val="44"/>
      <w:sz w:val="36"/>
      <w:szCs w:val="44"/>
    </w:rPr>
  </w:style>
  <w:style w:type="paragraph" w:styleId="2">
    <w:name w:val="heading 2"/>
    <w:basedOn w:val="a"/>
    <w:next w:val="a"/>
    <w:link w:val="2Char"/>
    <w:uiPriority w:val="9"/>
    <w:semiHidden/>
    <w:unhideWhenUsed/>
    <w:qFormat/>
    <w:rsid w:val="00A608A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08A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608AF"/>
    <w:rPr>
      <w:rFonts w:ascii="Tahoma" w:hAnsi="Tahoma"/>
      <w:sz w:val="18"/>
      <w:szCs w:val="18"/>
    </w:rPr>
  </w:style>
  <w:style w:type="paragraph" w:styleId="a4">
    <w:name w:val="footer"/>
    <w:basedOn w:val="a"/>
    <w:link w:val="Char0"/>
    <w:uiPriority w:val="99"/>
    <w:semiHidden/>
    <w:unhideWhenUsed/>
    <w:rsid w:val="00A608AF"/>
    <w:pPr>
      <w:tabs>
        <w:tab w:val="center" w:pos="4153"/>
        <w:tab w:val="right" w:pos="8306"/>
      </w:tabs>
    </w:pPr>
    <w:rPr>
      <w:sz w:val="18"/>
      <w:szCs w:val="18"/>
    </w:rPr>
  </w:style>
  <w:style w:type="character" w:customStyle="1" w:styleId="Char0">
    <w:name w:val="页脚 Char"/>
    <w:basedOn w:val="a0"/>
    <w:link w:val="a4"/>
    <w:uiPriority w:val="99"/>
    <w:semiHidden/>
    <w:rsid w:val="00A608AF"/>
    <w:rPr>
      <w:rFonts w:ascii="Tahoma" w:hAnsi="Tahoma"/>
      <w:sz w:val="18"/>
      <w:szCs w:val="18"/>
    </w:rPr>
  </w:style>
  <w:style w:type="character" w:customStyle="1" w:styleId="1Char">
    <w:name w:val="标题 1 Char"/>
    <w:basedOn w:val="a0"/>
    <w:link w:val="1"/>
    <w:uiPriority w:val="9"/>
    <w:rsid w:val="00A608AF"/>
    <w:rPr>
      <w:rFonts w:ascii="Tahoma" w:hAnsi="Tahoma"/>
      <w:b/>
      <w:bCs/>
      <w:kern w:val="44"/>
      <w:sz w:val="44"/>
      <w:szCs w:val="44"/>
    </w:rPr>
  </w:style>
  <w:style w:type="paragraph" w:styleId="a5">
    <w:name w:val="Body Text"/>
    <w:basedOn w:val="a"/>
    <w:next w:val="a"/>
    <w:link w:val="Char1"/>
    <w:qFormat/>
    <w:rsid w:val="00A608AF"/>
    <w:pPr>
      <w:widowControl w:val="0"/>
      <w:adjustRightInd/>
      <w:snapToGrid/>
      <w:spacing w:after="120"/>
      <w:jc w:val="both"/>
    </w:pPr>
    <w:rPr>
      <w:rFonts w:ascii="Calibri" w:eastAsia="宋体" w:hAnsi="Calibri" w:cs="Times New Roman"/>
      <w:kern w:val="2"/>
      <w:sz w:val="21"/>
      <w:szCs w:val="24"/>
    </w:rPr>
  </w:style>
  <w:style w:type="character" w:customStyle="1" w:styleId="Char1">
    <w:name w:val="正文文本 Char"/>
    <w:basedOn w:val="a0"/>
    <w:link w:val="a5"/>
    <w:qFormat/>
    <w:rsid w:val="00A608AF"/>
    <w:rPr>
      <w:rFonts w:ascii="Calibri" w:eastAsia="宋体" w:hAnsi="Calibri" w:cs="Times New Roman"/>
      <w:kern w:val="2"/>
      <w:sz w:val="21"/>
      <w:szCs w:val="24"/>
    </w:rPr>
  </w:style>
  <w:style w:type="paragraph" w:styleId="a6">
    <w:name w:val="Body Text Indent"/>
    <w:basedOn w:val="a"/>
    <w:link w:val="Char2"/>
    <w:uiPriority w:val="99"/>
    <w:semiHidden/>
    <w:unhideWhenUsed/>
    <w:rsid w:val="00A608AF"/>
    <w:pPr>
      <w:spacing w:after="120"/>
      <w:ind w:leftChars="200" w:left="420"/>
    </w:pPr>
  </w:style>
  <w:style w:type="character" w:customStyle="1" w:styleId="Char2">
    <w:name w:val="正文文本缩进 Char"/>
    <w:basedOn w:val="a0"/>
    <w:link w:val="a6"/>
    <w:uiPriority w:val="99"/>
    <w:semiHidden/>
    <w:rsid w:val="00A608AF"/>
    <w:rPr>
      <w:rFonts w:ascii="Tahoma" w:hAnsi="Tahoma"/>
    </w:rPr>
  </w:style>
  <w:style w:type="paragraph" w:styleId="20">
    <w:name w:val="Body Text First Indent 2"/>
    <w:basedOn w:val="a6"/>
    <w:next w:val="a5"/>
    <w:link w:val="2Char0"/>
    <w:qFormat/>
    <w:rsid w:val="00A608AF"/>
    <w:pPr>
      <w:widowControl w:val="0"/>
      <w:adjustRightInd/>
      <w:snapToGrid/>
      <w:ind w:firstLineChars="200" w:firstLine="420"/>
      <w:jc w:val="both"/>
    </w:pPr>
    <w:rPr>
      <w:rFonts w:ascii="Calibri" w:eastAsia="宋体" w:hAnsi="Calibri" w:cs="Times New Roman"/>
      <w:kern w:val="2"/>
      <w:sz w:val="21"/>
      <w:szCs w:val="24"/>
    </w:rPr>
  </w:style>
  <w:style w:type="character" w:customStyle="1" w:styleId="2Char0">
    <w:name w:val="正文首行缩进 2 Char"/>
    <w:basedOn w:val="Char2"/>
    <w:link w:val="20"/>
    <w:qFormat/>
    <w:rsid w:val="00A608AF"/>
    <w:rPr>
      <w:rFonts w:ascii="Calibri" w:eastAsia="宋体" w:hAnsi="Calibri" w:cs="Times New Roman"/>
      <w:kern w:val="2"/>
      <w:sz w:val="21"/>
      <w:szCs w:val="24"/>
    </w:rPr>
  </w:style>
  <w:style w:type="character" w:customStyle="1" w:styleId="10">
    <w:name w:val="标题 1 字符"/>
    <w:uiPriority w:val="9"/>
    <w:qFormat/>
    <w:rsid w:val="00A608AF"/>
    <w:rPr>
      <w:rFonts w:eastAsia="宋体"/>
      <w:b/>
      <w:kern w:val="44"/>
      <w:sz w:val="36"/>
      <w:szCs w:val="44"/>
    </w:rPr>
  </w:style>
  <w:style w:type="character" w:customStyle="1" w:styleId="1Char2">
    <w:name w:val="标题 1 Char2"/>
    <w:basedOn w:val="a0"/>
    <w:link w:val="1"/>
    <w:uiPriority w:val="9"/>
    <w:qFormat/>
    <w:rsid w:val="00A608AF"/>
    <w:rPr>
      <w:rFonts w:ascii="Calibri" w:eastAsia="宋体" w:hAnsi="Calibri" w:cs="Times New Roman"/>
      <w:b/>
      <w:kern w:val="44"/>
      <w:sz w:val="36"/>
      <w:szCs w:val="44"/>
    </w:rPr>
  </w:style>
  <w:style w:type="character" w:customStyle="1" w:styleId="2Char">
    <w:name w:val="标题 2 Char"/>
    <w:basedOn w:val="a0"/>
    <w:link w:val="2"/>
    <w:uiPriority w:val="9"/>
    <w:semiHidden/>
    <w:rsid w:val="00A608AF"/>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2023-12-29T03:38:00Z</dcterms:modified>
</cp:coreProperties>
</file>