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B57D" w14:textId="77777777" w:rsidR="005E013E" w:rsidRDefault="005E013E" w:rsidP="005E013E">
      <w:pPr>
        <w:jc w:val="center"/>
        <w:outlineLvl w:val="0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采购要求</w:t>
      </w:r>
    </w:p>
    <w:p w14:paraId="3CE9508E" w14:textId="77777777" w:rsidR="005E013E" w:rsidRDefault="005E013E" w:rsidP="005E013E">
      <w:pPr>
        <w:spacing w:line="276" w:lineRule="auto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一、项目概况</w:t>
      </w:r>
    </w:p>
    <w:p w14:paraId="5DC430C0" w14:textId="77777777" w:rsidR="005E013E" w:rsidRPr="0029524B" w:rsidRDefault="005E013E" w:rsidP="005E013E">
      <w:pPr>
        <w:widowControl/>
        <w:shd w:val="clear" w:color="auto" w:fill="FFFFFF"/>
        <w:spacing w:line="276" w:lineRule="auto"/>
        <w:ind w:firstLineChars="200" w:firstLine="480"/>
        <w:rPr>
          <w:sz w:val="24"/>
        </w:rPr>
      </w:pPr>
      <w:r w:rsidRPr="0029524B">
        <w:rPr>
          <w:rFonts w:ascii="宋体" w:hAnsi="宋体" w:cs="宋体" w:hint="eastAsia"/>
          <w:sz w:val="24"/>
          <w:shd w:val="clear" w:color="auto" w:fill="FFFFFF"/>
        </w:rPr>
        <w:t>1、项目名称：G98环岛高速公路大三亚段扩容工程投融资咨询服务</w:t>
      </w:r>
    </w:p>
    <w:p w14:paraId="4A8F156F" w14:textId="77777777" w:rsidR="005E013E" w:rsidRPr="0029524B" w:rsidRDefault="005E013E" w:rsidP="005E013E">
      <w:pPr>
        <w:widowControl/>
        <w:shd w:val="clear" w:color="auto" w:fill="FFFFFF"/>
        <w:spacing w:line="276" w:lineRule="auto"/>
        <w:ind w:firstLineChars="200" w:firstLine="480"/>
        <w:rPr>
          <w:rFonts w:ascii="宋体" w:hAnsi="宋体" w:cs="宋体"/>
          <w:sz w:val="24"/>
          <w:shd w:val="clear" w:color="auto" w:fill="FFFFFF"/>
        </w:rPr>
      </w:pPr>
      <w:r w:rsidRPr="0029524B">
        <w:rPr>
          <w:rFonts w:ascii="宋体" w:hAnsi="宋体" w:cs="宋体" w:hint="eastAsia"/>
          <w:sz w:val="24"/>
          <w:shd w:val="clear" w:color="auto" w:fill="FFFFFF"/>
        </w:rPr>
        <w:t>2、</w:t>
      </w:r>
      <w:r w:rsidRPr="0029524B">
        <w:rPr>
          <w:rFonts w:ascii="宋体" w:hAnsi="宋体" w:cs="宋体" w:hint="eastAsia"/>
          <w:sz w:val="24"/>
        </w:rPr>
        <w:t>服务地点：采购人指定具体地点。</w:t>
      </w:r>
    </w:p>
    <w:p w14:paraId="6E361B70" w14:textId="77777777" w:rsidR="005E013E" w:rsidRPr="0029524B" w:rsidRDefault="005E013E" w:rsidP="005E013E">
      <w:pPr>
        <w:widowControl/>
        <w:shd w:val="clear" w:color="auto" w:fill="FFFFFF"/>
        <w:spacing w:line="276" w:lineRule="auto"/>
        <w:ind w:firstLineChars="200" w:firstLine="480"/>
        <w:rPr>
          <w:rFonts w:ascii="宋体" w:hAnsi="宋体" w:cs="宋体"/>
          <w:sz w:val="24"/>
          <w:shd w:val="clear" w:color="auto" w:fill="FFFFFF"/>
        </w:rPr>
      </w:pPr>
      <w:r w:rsidRPr="0029524B">
        <w:rPr>
          <w:rFonts w:ascii="宋体" w:hAnsi="宋体" w:cs="宋体" w:hint="eastAsia"/>
          <w:sz w:val="24"/>
          <w:shd w:val="clear" w:color="auto" w:fill="FFFFFF"/>
        </w:rPr>
        <w:t>3、</w:t>
      </w:r>
      <w:r w:rsidRPr="0029524B">
        <w:rPr>
          <w:rFonts w:ascii="宋体" w:hAnsi="宋体" w:cs="宋体" w:hint="eastAsia"/>
          <w:sz w:val="24"/>
        </w:rPr>
        <w:t>服务期：</w:t>
      </w:r>
      <w:r w:rsidRPr="0029524B">
        <w:rPr>
          <w:rFonts w:ascii="宋体" w:hAnsi="宋体" w:cs="宋体" w:hint="eastAsia"/>
          <w:sz w:val="24"/>
          <w:lang w:val="en-GB"/>
        </w:rPr>
        <w:t>自合同签订之日起至</w:t>
      </w:r>
      <w:r w:rsidRPr="0029524B">
        <w:rPr>
          <w:rFonts w:ascii="宋体" w:hAnsi="宋体" w:cs="宋体" w:hint="eastAsia"/>
          <w:sz w:val="24"/>
        </w:rPr>
        <w:t>完成合同约定全部服务内容之日止。</w:t>
      </w:r>
    </w:p>
    <w:p w14:paraId="2CC788E8" w14:textId="77777777" w:rsidR="005E013E" w:rsidRPr="0029524B" w:rsidRDefault="005E013E" w:rsidP="005E013E">
      <w:pPr>
        <w:widowControl/>
        <w:shd w:val="clear" w:color="auto" w:fill="FFFFFF"/>
        <w:spacing w:line="276" w:lineRule="auto"/>
        <w:ind w:firstLineChars="200" w:firstLine="480"/>
        <w:rPr>
          <w:rFonts w:ascii="宋体" w:hAnsi="宋体" w:cs="宋体"/>
          <w:sz w:val="24"/>
          <w:shd w:val="clear" w:color="auto" w:fill="FFFFFF"/>
        </w:rPr>
      </w:pPr>
      <w:r w:rsidRPr="0029524B">
        <w:rPr>
          <w:rFonts w:ascii="宋体" w:hAnsi="宋体" w:cs="宋体" w:hint="eastAsia"/>
          <w:sz w:val="24"/>
          <w:shd w:val="clear" w:color="auto" w:fill="FFFFFF"/>
        </w:rPr>
        <w:t>4、</w:t>
      </w:r>
      <w:r w:rsidRPr="0029524B">
        <w:rPr>
          <w:rFonts w:ascii="宋体" w:hAnsi="宋体" w:cs="宋体" w:hint="eastAsia"/>
          <w:sz w:val="24"/>
        </w:rPr>
        <w:t>质量要求：成果文件应符合：（1）应符合现行国家或行业有关规定、标准、规范的要求。（2）应符合海南省关于高速公路基础设施</w:t>
      </w:r>
      <w:proofErr w:type="gramStart"/>
      <w:r w:rsidRPr="0029524B">
        <w:rPr>
          <w:rFonts w:ascii="宋体" w:hAnsi="宋体" w:cs="宋体" w:hint="eastAsia"/>
          <w:sz w:val="24"/>
        </w:rPr>
        <w:t>建设及投融资</w:t>
      </w:r>
      <w:proofErr w:type="gramEnd"/>
      <w:r w:rsidRPr="0029524B">
        <w:rPr>
          <w:rFonts w:ascii="宋体" w:hAnsi="宋体" w:cs="宋体" w:hint="eastAsia"/>
          <w:sz w:val="24"/>
        </w:rPr>
        <w:t>的相关管理规定。（3）应符合国家及海南省关于特许经营模式的有关政策要求。</w:t>
      </w:r>
    </w:p>
    <w:p w14:paraId="7DDBF170" w14:textId="77777777" w:rsidR="005E013E" w:rsidRPr="0029524B" w:rsidRDefault="005E013E" w:rsidP="005E013E">
      <w:pPr>
        <w:spacing w:line="276" w:lineRule="auto"/>
        <w:ind w:firstLineChars="200" w:firstLine="480"/>
        <w:rPr>
          <w:rFonts w:ascii="宋体" w:hAnsi="宋体" w:cs="宋体"/>
          <w:sz w:val="24"/>
        </w:rPr>
      </w:pPr>
      <w:r w:rsidRPr="0029524B">
        <w:rPr>
          <w:rFonts w:ascii="宋体" w:hAnsi="宋体" w:cs="宋体" w:hint="eastAsia"/>
          <w:sz w:val="24"/>
        </w:rPr>
        <w:t>5、</w:t>
      </w:r>
      <w:r w:rsidRPr="0029524B">
        <w:rPr>
          <w:rFonts w:hAnsi="宋体" w:cs="宋体" w:hint="eastAsia"/>
          <w:sz w:val="24"/>
          <w:szCs w:val="24"/>
          <w:shd w:val="clear" w:color="auto" w:fill="FFFFFF"/>
        </w:rPr>
        <w:t>是否属于多包项目：</w:t>
      </w:r>
      <w:r w:rsidRPr="0029524B">
        <w:rPr>
          <w:rFonts w:hAnsi="宋体" w:cs="宋体" w:hint="eastAsia"/>
          <w:sz w:val="24"/>
          <w:szCs w:val="24"/>
          <w:shd w:val="clear" w:color="auto" w:fill="FFFFFF"/>
        </w:rPr>
        <w:t xml:space="preserve"> </w:t>
      </w:r>
      <w:r w:rsidRPr="0029524B">
        <w:rPr>
          <w:rFonts w:hAnsi="宋体" w:cs="宋体" w:hint="eastAsia"/>
          <w:sz w:val="24"/>
          <w:szCs w:val="24"/>
          <w:shd w:val="clear" w:color="auto" w:fill="FFFFFF"/>
        </w:rPr>
        <w:t>否。</w:t>
      </w:r>
    </w:p>
    <w:p w14:paraId="79CA48A0" w14:textId="77777777" w:rsidR="005E013E" w:rsidRPr="0029524B" w:rsidRDefault="005E013E" w:rsidP="005E013E">
      <w:pPr>
        <w:spacing w:line="276" w:lineRule="auto"/>
        <w:rPr>
          <w:rFonts w:ascii="黑体" w:eastAsia="黑体" w:hAnsi="黑体" w:cs="黑体"/>
          <w:b/>
          <w:sz w:val="24"/>
        </w:rPr>
      </w:pPr>
      <w:r w:rsidRPr="0029524B">
        <w:rPr>
          <w:rFonts w:ascii="黑体" w:eastAsia="黑体" w:hAnsi="黑体" w:cs="黑体" w:hint="eastAsia"/>
          <w:b/>
          <w:sz w:val="24"/>
        </w:rPr>
        <w:t>二、项目采购需求</w:t>
      </w:r>
    </w:p>
    <w:p w14:paraId="6051148A" w14:textId="77777777" w:rsidR="005E013E" w:rsidRPr="0029524B" w:rsidRDefault="005E013E" w:rsidP="005E013E">
      <w:pPr>
        <w:spacing w:line="276" w:lineRule="auto"/>
        <w:ind w:firstLineChars="200" w:firstLine="480"/>
        <w:rPr>
          <w:rFonts w:ascii="宋体" w:hAnsi="宋体" w:cs="宋体"/>
          <w:sz w:val="24"/>
        </w:rPr>
      </w:pPr>
      <w:r w:rsidRPr="0029524B">
        <w:rPr>
          <w:rFonts w:ascii="宋体" w:hAnsi="宋体" w:cs="宋体" w:hint="eastAsia"/>
          <w:sz w:val="24"/>
        </w:rPr>
        <w:t>1、</w:t>
      </w:r>
      <w:r w:rsidRPr="0029524B">
        <w:rPr>
          <w:rFonts w:ascii="宋体" w:hAnsi="宋体" w:cs="宋体" w:hint="eastAsia"/>
          <w:kern w:val="2"/>
          <w:sz w:val="24"/>
        </w:rPr>
        <w:t>采购需求：采购</w:t>
      </w:r>
      <w:r w:rsidRPr="0029524B">
        <w:rPr>
          <w:rFonts w:ascii="宋体" w:hAnsi="宋体" w:cs="宋体" w:hint="eastAsia"/>
          <w:sz w:val="24"/>
          <w:shd w:val="clear" w:color="auto" w:fill="FFFFFF"/>
        </w:rPr>
        <w:t>G98环岛高速公路大三亚段扩容工程投融资咨询服务</w:t>
      </w:r>
      <w:r w:rsidRPr="0029524B">
        <w:rPr>
          <w:rFonts w:ascii="宋体" w:hAnsi="宋体" w:cs="宋体" w:hint="eastAsia"/>
          <w:sz w:val="24"/>
        </w:rPr>
        <w:t>。</w:t>
      </w:r>
    </w:p>
    <w:p w14:paraId="218DDA0F" w14:textId="77777777" w:rsidR="005E013E" w:rsidRPr="0029524B" w:rsidRDefault="005E013E" w:rsidP="005E013E">
      <w:pPr>
        <w:spacing w:line="276" w:lineRule="auto"/>
        <w:ind w:firstLineChars="200" w:firstLine="480"/>
        <w:rPr>
          <w:rFonts w:ascii="宋体" w:hAnsi="宋体" w:cs="宋体"/>
          <w:sz w:val="24"/>
        </w:rPr>
      </w:pPr>
      <w:r w:rsidRPr="0029524B">
        <w:rPr>
          <w:rFonts w:ascii="宋体" w:hAnsi="宋体" w:cs="宋体" w:hint="eastAsia"/>
          <w:sz w:val="24"/>
        </w:rPr>
        <w:t>2、采购范围：</w:t>
      </w:r>
    </w:p>
    <w:p w14:paraId="59F348D0" w14:textId="77777777" w:rsidR="005E013E" w:rsidRPr="0029524B" w:rsidRDefault="005E013E" w:rsidP="005E013E">
      <w:pPr>
        <w:pStyle w:val="a8"/>
        <w:widowControl/>
        <w:shd w:val="clear" w:color="auto" w:fill="FFFFFF"/>
        <w:spacing w:before="30" w:after="30" w:line="276" w:lineRule="auto"/>
        <w:jc w:val="both"/>
        <w:rPr>
          <w:rFonts w:ascii="宋体" w:hAnsi="宋体" w:cs="宋体"/>
        </w:rPr>
      </w:pPr>
      <w:r w:rsidRPr="0029524B">
        <w:rPr>
          <w:rFonts w:ascii="宋体" w:hAnsi="宋体" w:cs="宋体" w:hint="eastAsia"/>
        </w:rPr>
        <w:t>（1）前期准备工作：系统梳理高速公路特许经营项目相关政策和实施流程，包括国务院、</w:t>
      </w:r>
      <w:proofErr w:type="gramStart"/>
      <w:r w:rsidRPr="0029524B">
        <w:rPr>
          <w:rFonts w:ascii="宋体" w:hAnsi="宋体" w:cs="宋体" w:hint="eastAsia"/>
        </w:rPr>
        <w:t>发改委</w:t>
      </w:r>
      <w:proofErr w:type="gramEnd"/>
      <w:r w:rsidRPr="0029524B">
        <w:rPr>
          <w:rFonts w:ascii="宋体" w:hAnsi="宋体" w:cs="宋体" w:hint="eastAsia"/>
        </w:rPr>
        <w:t>、财政部、交通运输部、海南省，其他省、直辖市、自治区涉及高速公路特许经营的相关政策等，并编制政策文件汇编，拟定项目实施具体流程及推进时间计划。配合行业主管部门、实施机构与项目业主、</w:t>
      </w:r>
      <w:proofErr w:type="gramStart"/>
      <w:r w:rsidRPr="0029524B">
        <w:rPr>
          <w:rFonts w:ascii="宋体" w:hAnsi="宋体" w:cs="宋体" w:hint="eastAsia"/>
        </w:rPr>
        <w:t>项目工可</w:t>
      </w:r>
      <w:proofErr w:type="gramEnd"/>
      <w:r w:rsidRPr="0029524B">
        <w:rPr>
          <w:rFonts w:ascii="宋体" w:hAnsi="宋体" w:cs="宋体" w:hint="eastAsia"/>
        </w:rPr>
        <w:t>编制单位进行沟通，提出</w:t>
      </w:r>
      <w:proofErr w:type="gramStart"/>
      <w:r w:rsidRPr="0029524B">
        <w:rPr>
          <w:rFonts w:ascii="宋体" w:hAnsi="宋体" w:cs="宋体" w:hint="eastAsia"/>
        </w:rPr>
        <w:t>项目工可</w:t>
      </w:r>
      <w:proofErr w:type="gramEnd"/>
      <w:r w:rsidRPr="0029524B">
        <w:rPr>
          <w:rFonts w:ascii="宋体" w:hAnsi="宋体" w:cs="宋体" w:hint="eastAsia"/>
        </w:rPr>
        <w:t>报告补充完善建议，做好</w:t>
      </w:r>
      <w:proofErr w:type="gramStart"/>
      <w:r w:rsidRPr="0029524B">
        <w:rPr>
          <w:rFonts w:ascii="宋体" w:hAnsi="宋体" w:cs="宋体" w:hint="eastAsia"/>
        </w:rPr>
        <w:t>项目工可</w:t>
      </w:r>
      <w:proofErr w:type="gramEnd"/>
      <w:r w:rsidRPr="0029524B">
        <w:rPr>
          <w:rFonts w:ascii="宋体" w:hAnsi="宋体" w:cs="宋体" w:hint="eastAsia"/>
        </w:rPr>
        <w:t>报告与G98环岛高速公路大三亚段扩容工程按照特许经营模式推进的有效衔接。（2）开展项目特许经营可行性论证，按照《基础设施和公用事业特许经营管理办法》等文件的有关最新要求，对项目是否适合采用特许经营模式进行论证。（3）编制项目特许经营方案，按照《基础设施和公用事业特许经营管理办法》《</w:t>
      </w:r>
      <w:r w:rsidRPr="0029524B">
        <w:rPr>
          <w:rStyle w:val="a9"/>
          <w:rFonts w:ascii="宋体" w:hAnsi="宋体" w:cs="宋体" w:hint="eastAsia"/>
          <w:color w:val="333333"/>
        </w:rPr>
        <w:t>关于规范实施政府和社会资本合作新机制的指导意见</w:t>
      </w:r>
      <w:r w:rsidRPr="0029524B">
        <w:rPr>
          <w:rFonts w:ascii="宋体" w:hAnsi="宋体" w:cs="宋体" w:hint="eastAsia"/>
        </w:rPr>
        <w:t>》等文件的有关最新要求，规范编制项目特许经营方案。（4）协助行业主管部门、实施机构开展市场测试，并跟潜在社会资本方进行对接和洽谈，就特许经营方案中关键问题进行讨论沟通，此外基于市场测试结果，对特许经营方案做进一步修改完善。（5）协助开展特许经营方案征求有关部门意见工作，并根据各部门意见修改完善特许经营方案。（6）协助开展特许经营方案评审及报批：协助行业主管部门、实施机构开展特许经营方案专家评审；根据专家意见对特许经营方案进行修改完善，协助完成特许经营方案报海南省人民政府审批相关工作。（7）完成项目信息公开：根据国务院、</w:t>
      </w:r>
      <w:proofErr w:type="gramStart"/>
      <w:r w:rsidRPr="0029524B">
        <w:rPr>
          <w:rFonts w:ascii="宋体" w:hAnsi="宋体" w:cs="宋体" w:hint="eastAsia"/>
        </w:rPr>
        <w:t>国家发改委</w:t>
      </w:r>
      <w:proofErr w:type="gramEnd"/>
      <w:r w:rsidRPr="0029524B">
        <w:rPr>
          <w:rFonts w:ascii="宋体" w:hAnsi="宋体" w:cs="宋体" w:hint="eastAsia"/>
        </w:rPr>
        <w:t>、交通运输部、海南省人民政府、</w:t>
      </w:r>
      <w:proofErr w:type="gramStart"/>
      <w:r w:rsidRPr="0029524B">
        <w:rPr>
          <w:rFonts w:ascii="宋体" w:hAnsi="宋体" w:cs="宋体" w:hint="eastAsia"/>
        </w:rPr>
        <w:t>海南省发改委</w:t>
      </w:r>
      <w:proofErr w:type="gramEnd"/>
      <w:r w:rsidRPr="0029524B">
        <w:rPr>
          <w:rFonts w:ascii="宋体" w:hAnsi="宋体" w:cs="宋体" w:hint="eastAsia"/>
        </w:rPr>
        <w:t>等有关要求，视需要协助实施机构将项目有关非涉密信息在全国投资项目</w:t>
      </w:r>
      <w:proofErr w:type="gramStart"/>
      <w:r w:rsidRPr="0029524B">
        <w:rPr>
          <w:rFonts w:ascii="宋体" w:hAnsi="宋体" w:cs="宋体" w:hint="eastAsia"/>
        </w:rPr>
        <w:t>在线审批</w:t>
      </w:r>
      <w:proofErr w:type="gramEnd"/>
      <w:r w:rsidRPr="0029524B">
        <w:rPr>
          <w:rFonts w:ascii="宋体" w:hAnsi="宋体" w:cs="宋体" w:hint="eastAsia"/>
        </w:rPr>
        <w:t>监管平台上及时向社会公开。（8）编制项目初步协议、特许经营协议等，并协助完成相关部门审查工作。（9）协助开展特许经营者招标工作：协助编制特许经营者招标文件；协助行业主管部门、实施机构完成特许经营招标工作（不含特许经营招标代理工作），协助开展与中标特许经营者的合同谈判、合同签署等相关工作。（12）协助与政府或其他部门进行沟通或汇报</w:t>
      </w:r>
      <w:r w:rsidRPr="0029524B">
        <w:rPr>
          <w:rFonts w:ascii="宋体" w:hAnsi="宋体" w:cs="宋体" w:hint="eastAsia"/>
          <w:szCs w:val="24"/>
        </w:rPr>
        <w:t>。</w:t>
      </w:r>
    </w:p>
    <w:p w14:paraId="653D4BD2" w14:textId="77777777" w:rsidR="005E013E" w:rsidRDefault="005E013E" w:rsidP="005E013E">
      <w:pPr>
        <w:spacing w:line="276" w:lineRule="auto"/>
        <w:ind w:firstLineChars="200" w:firstLine="480"/>
        <w:rPr>
          <w:rFonts w:ascii="宋体" w:hAnsi="宋体" w:cs="宋体"/>
          <w:sz w:val="24"/>
        </w:rPr>
      </w:pPr>
      <w:r w:rsidRPr="0029524B">
        <w:rPr>
          <w:rFonts w:ascii="宋体" w:hAnsi="宋体" w:cs="宋体" w:hint="eastAsia"/>
          <w:sz w:val="24"/>
        </w:rPr>
        <w:t>3、供应商</w:t>
      </w:r>
      <w:r w:rsidRPr="0029524B">
        <w:rPr>
          <w:rFonts w:ascii="宋体" w:hAnsi="宋体" w:cs="宋体" w:hint="eastAsia"/>
          <w:sz w:val="24"/>
          <w:lang w:val="en-GB"/>
        </w:rPr>
        <w:t>拟派的</w:t>
      </w:r>
      <w:r w:rsidRPr="0029524B">
        <w:rPr>
          <w:rFonts w:ascii="宋体" w:hAnsi="宋体" w:cs="宋体" w:hint="eastAsia"/>
          <w:sz w:val="24"/>
        </w:rPr>
        <w:t>项目服务</w:t>
      </w:r>
      <w:r w:rsidRPr="0029524B">
        <w:rPr>
          <w:rFonts w:ascii="宋体" w:hAnsi="宋体" w:cs="宋体" w:hint="eastAsia"/>
          <w:sz w:val="24"/>
          <w:lang w:val="en-GB"/>
        </w:rPr>
        <w:t>人员不少于</w:t>
      </w:r>
      <w:r w:rsidRPr="0029524B">
        <w:rPr>
          <w:rFonts w:ascii="宋体" w:hAnsi="宋体" w:cs="宋体" w:hint="eastAsia"/>
          <w:sz w:val="24"/>
        </w:rPr>
        <w:t>6</w:t>
      </w:r>
      <w:r w:rsidRPr="0029524B">
        <w:rPr>
          <w:rFonts w:ascii="宋体" w:hAnsi="宋体" w:cs="宋体" w:hint="eastAsia"/>
          <w:sz w:val="24"/>
          <w:lang w:val="en-GB"/>
        </w:rPr>
        <w:t>人（含</w:t>
      </w:r>
      <w:r w:rsidRPr="0029524B">
        <w:rPr>
          <w:rFonts w:ascii="宋体" w:hAnsi="宋体" w:cs="宋体" w:hint="eastAsia"/>
          <w:sz w:val="24"/>
        </w:rPr>
        <w:t>6人</w:t>
      </w:r>
      <w:r w:rsidRPr="0029524B">
        <w:rPr>
          <w:rFonts w:ascii="宋体" w:hAnsi="宋体" w:cs="宋体" w:hint="eastAsia"/>
          <w:sz w:val="24"/>
          <w:lang w:val="en-GB"/>
        </w:rPr>
        <w:t>）</w:t>
      </w:r>
      <w:r w:rsidRPr="0029524B">
        <w:rPr>
          <w:rFonts w:ascii="宋体" w:hAnsi="宋体" w:cs="宋体" w:hint="eastAsia"/>
          <w:sz w:val="24"/>
        </w:rPr>
        <w:t>。</w:t>
      </w:r>
    </w:p>
    <w:p w14:paraId="7B92A595" w14:textId="77777777" w:rsidR="005E013E" w:rsidRDefault="005E013E" w:rsidP="005E013E">
      <w:pPr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4、成果文件：成果文件应符合行业规范，符合本项目使用要求。</w:t>
      </w:r>
    </w:p>
    <w:p w14:paraId="43E72D5B" w14:textId="77777777" w:rsidR="005E013E" w:rsidRDefault="005E013E" w:rsidP="005E013E">
      <w:pPr>
        <w:spacing w:line="276" w:lineRule="auto"/>
        <w:ind w:firstLineChars="200" w:firstLine="480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宋体" w:hAnsi="宋体" w:hint="eastAsia"/>
          <w:sz w:val="24"/>
        </w:rPr>
        <w:lastRenderedPageBreak/>
        <w:t>5、验收方式：出具最终经审核合格的成果文件。</w:t>
      </w:r>
    </w:p>
    <w:p w14:paraId="6F64FD5C" w14:textId="77777777" w:rsidR="002C1676" w:rsidRPr="005E013E" w:rsidRDefault="002C1676"/>
    <w:sectPr w:rsidR="002C1676" w:rsidRPr="005E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FE61" w14:textId="77777777" w:rsidR="0096081B" w:rsidRDefault="0096081B" w:rsidP="005E013E">
      <w:r>
        <w:separator/>
      </w:r>
    </w:p>
  </w:endnote>
  <w:endnote w:type="continuationSeparator" w:id="0">
    <w:p w14:paraId="26BF4881" w14:textId="77777777" w:rsidR="0096081B" w:rsidRDefault="0096081B" w:rsidP="005E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37C1" w14:textId="77777777" w:rsidR="0096081B" w:rsidRDefault="0096081B" w:rsidP="005E013E">
      <w:r>
        <w:separator/>
      </w:r>
    </w:p>
  </w:footnote>
  <w:footnote w:type="continuationSeparator" w:id="0">
    <w:p w14:paraId="761F3809" w14:textId="77777777" w:rsidR="0096081B" w:rsidRDefault="0096081B" w:rsidP="005E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A0"/>
    <w:rsid w:val="00107453"/>
    <w:rsid w:val="002C1676"/>
    <w:rsid w:val="005836A0"/>
    <w:rsid w:val="005E013E"/>
    <w:rsid w:val="00752612"/>
    <w:rsid w:val="0096081B"/>
    <w:rsid w:val="00A4051C"/>
    <w:rsid w:val="00AB6711"/>
    <w:rsid w:val="00B31F49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FACA10-5662-4641-89DF-40135A32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E01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E013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E01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0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E013E"/>
    <w:rPr>
      <w:sz w:val="18"/>
      <w:szCs w:val="18"/>
    </w:rPr>
  </w:style>
  <w:style w:type="paragraph" w:styleId="a8">
    <w:name w:val="Normal (Web)"/>
    <w:basedOn w:val="a"/>
    <w:unhideWhenUsed/>
    <w:qFormat/>
    <w:rsid w:val="005E013E"/>
    <w:pPr>
      <w:jc w:val="left"/>
    </w:pPr>
    <w:rPr>
      <w:sz w:val="24"/>
    </w:rPr>
  </w:style>
  <w:style w:type="character" w:styleId="a9">
    <w:name w:val="Strong"/>
    <w:qFormat/>
    <w:rsid w:val="005E013E"/>
    <w:rPr>
      <w:rFonts w:ascii="Times New Roman" w:eastAsia="宋体" w:hAnsi="Times New Roman" w:cs="Times New Roman"/>
      <w:b/>
      <w:bCs/>
    </w:rPr>
  </w:style>
  <w:style w:type="paragraph" w:styleId="a0">
    <w:name w:val="endnote text"/>
    <w:basedOn w:val="a"/>
    <w:link w:val="aa"/>
    <w:uiPriority w:val="99"/>
    <w:semiHidden/>
    <w:unhideWhenUsed/>
    <w:rsid w:val="005E013E"/>
    <w:pPr>
      <w:snapToGrid w:val="0"/>
      <w:jc w:val="left"/>
    </w:pPr>
  </w:style>
  <w:style w:type="character" w:customStyle="1" w:styleId="aa">
    <w:name w:val="尾注文本 字符"/>
    <w:basedOn w:val="a1"/>
    <w:link w:val="a0"/>
    <w:uiPriority w:val="99"/>
    <w:semiHidden/>
    <w:rsid w:val="005E013E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懋业 叶</dc:creator>
  <cp:keywords/>
  <dc:description/>
  <cp:lastModifiedBy>懋业 叶</cp:lastModifiedBy>
  <cp:revision>2</cp:revision>
  <dcterms:created xsi:type="dcterms:W3CDTF">2023-12-27T12:11:00Z</dcterms:created>
  <dcterms:modified xsi:type="dcterms:W3CDTF">2023-12-27T12:11:00Z</dcterms:modified>
</cp:coreProperties>
</file>