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72"/>
          <w:szCs w:val="72"/>
        </w:rPr>
      </w:pPr>
      <w:r>
        <w:rPr>
          <w:rFonts w:hint="eastAsia" w:ascii="黑体" w:hAnsi="黑体" w:eastAsia="黑体" w:cs="黑体"/>
          <w:b/>
          <w:bCs/>
          <w:spacing w:val="120"/>
          <w:sz w:val="72"/>
          <w:szCs w:val="72"/>
        </w:rPr>
        <w:t xml:space="preserve">                                                                                                                                                                                                                                                        三亚市政府采购磋商文</w:t>
      </w:r>
      <w:r>
        <w:rPr>
          <w:rFonts w:hint="eastAsia" w:ascii="黑体" w:hAnsi="黑体" w:eastAsia="黑体" w:cs="黑体"/>
          <w:b/>
          <w:bCs/>
          <w:sz w:val="72"/>
          <w:szCs w:val="72"/>
        </w:rPr>
        <w:t>件</w:t>
      </w: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overflowPunct w:val="0"/>
        <w:spacing w:line="360" w:lineRule="auto"/>
        <w:ind w:firstLine="964" w:firstLineChars="200"/>
        <w:jc w:val="both"/>
        <w:rPr>
          <w:rFonts w:hint="eastAsia" w:eastAsia="宋体"/>
          <w:b/>
          <w:bCs/>
          <w:sz w:val="48"/>
          <w:szCs w:val="48"/>
          <w:lang w:eastAsia="zh-CN"/>
        </w:rPr>
      </w:pPr>
      <w:r>
        <w:rPr>
          <w:rFonts w:hint="eastAsia" w:ascii="宋体" w:hAnsi="宋体" w:cs="宋体"/>
          <w:b/>
          <w:bCs/>
          <w:sz w:val="48"/>
          <w:szCs w:val="48"/>
        </w:rPr>
        <w:t>项目名称：三亚市海棠区政府办公大楼、人力资源市场大楼及琼港经济合作大楼物业管理服务项目</w:t>
      </w:r>
      <w:r>
        <w:rPr>
          <w:rFonts w:hint="eastAsia" w:ascii="宋体" w:hAnsi="宋体" w:cs="宋体"/>
          <w:b/>
          <w:bCs/>
          <w:sz w:val="48"/>
          <w:szCs w:val="48"/>
          <w:lang w:val="en-US" w:eastAsia="zh-CN"/>
        </w:rPr>
        <w:t xml:space="preserve"> </w:t>
      </w:r>
    </w:p>
    <w:p>
      <w:pPr>
        <w:spacing w:line="480" w:lineRule="auto"/>
        <w:ind w:firstLine="964" w:firstLineChars="200"/>
        <w:jc w:val="both"/>
        <w:rPr>
          <w:rFonts w:hint="eastAsia" w:ascii="宋体" w:eastAsia="宋体"/>
          <w:b/>
          <w:bCs/>
          <w:sz w:val="48"/>
          <w:szCs w:val="48"/>
          <w:lang w:eastAsia="zh-CN"/>
        </w:rPr>
      </w:pPr>
      <w:r>
        <w:rPr>
          <w:rFonts w:hint="eastAsia" w:ascii="宋体" w:hAnsi="宋体" w:cs="宋体"/>
          <w:b/>
          <w:bCs/>
          <w:sz w:val="48"/>
          <w:szCs w:val="48"/>
        </w:rPr>
        <w:t>项目编号：</w:t>
      </w:r>
      <w:r>
        <w:rPr>
          <w:rFonts w:ascii="宋体" w:hAnsi="宋体" w:cs="宋体"/>
          <w:b/>
          <w:bCs/>
          <w:sz w:val="48"/>
          <w:szCs w:val="48"/>
        </w:rPr>
        <w:t>SYZFCG-20</w:t>
      </w:r>
      <w:r>
        <w:rPr>
          <w:rFonts w:hint="eastAsia" w:ascii="宋体" w:hAnsi="宋体" w:cs="宋体"/>
          <w:b/>
          <w:bCs/>
          <w:sz w:val="48"/>
          <w:szCs w:val="48"/>
        </w:rPr>
        <w:t>2</w:t>
      </w:r>
      <w:r>
        <w:rPr>
          <w:rFonts w:hint="eastAsia" w:ascii="宋体" w:hAnsi="宋体" w:cs="宋体"/>
          <w:b/>
          <w:bCs/>
          <w:sz w:val="48"/>
          <w:szCs w:val="48"/>
          <w:lang w:val="en-US" w:eastAsia="zh-CN"/>
        </w:rPr>
        <w:t>3</w:t>
      </w:r>
      <w:r>
        <w:rPr>
          <w:rFonts w:ascii="宋体" w:hAnsi="宋体" w:cs="宋体"/>
          <w:b/>
          <w:bCs/>
          <w:sz w:val="48"/>
          <w:szCs w:val="48"/>
        </w:rPr>
        <w:t>-C</w:t>
      </w:r>
      <w:r>
        <w:rPr>
          <w:rFonts w:hint="eastAsia" w:ascii="宋体" w:hAnsi="宋体" w:cs="宋体"/>
          <w:b/>
          <w:bCs/>
          <w:sz w:val="48"/>
          <w:szCs w:val="48"/>
          <w:lang w:val="en-US" w:eastAsia="zh-CN"/>
        </w:rPr>
        <w:t xml:space="preserve">06 </w:t>
      </w:r>
    </w:p>
    <w:p>
      <w:pPr>
        <w:overflowPunct w:val="0"/>
        <w:spacing w:line="480" w:lineRule="auto"/>
        <w:ind w:firstLine="964" w:firstLineChars="200"/>
        <w:jc w:val="both"/>
        <w:rPr>
          <w:rFonts w:ascii="宋体"/>
          <w:b/>
          <w:bCs/>
          <w:sz w:val="48"/>
          <w:szCs w:val="48"/>
        </w:rPr>
      </w:pPr>
      <w:r>
        <w:rPr>
          <w:rFonts w:hint="eastAsia" w:ascii="宋体" w:hAnsi="宋体" w:cs="宋体"/>
          <w:b/>
          <w:bCs/>
          <w:sz w:val="48"/>
          <w:szCs w:val="48"/>
        </w:rPr>
        <w:t>采购方式：竞争性磋商</w:t>
      </w:r>
    </w:p>
    <w:p>
      <w:pPr>
        <w:overflowPunct w:val="0"/>
        <w:spacing w:line="360" w:lineRule="auto"/>
        <w:ind w:firstLine="964" w:firstLineChars="200"/>
        <w:jc w:val="both"/>
        <w:rPr>
          <w:sz w:val="48"/>
          <w:szCs w:val="48"/>
        </w:rPr>
      </w:pPr>
      <w:r>
        <w:rPr>
          <w:rFonts w:hint="eastAsia" w:ascii="宋体" w:hAnsi="宋体" w:cs="宋体"/>
          <w:b/>
          <w:bCs/>
          <w:sz w:val="48"/>
          <w:szCs w:val="48"/>
        </w:rPr>
        <w:t>采购人：三亚市海棠区人民政府办公室</w:t>
      </w:r>
    </w:p>
    <w:p>
      <w:pPr>
        <w:spacing w:line="480" w:lineRule="auto"/>
        <w:rPr>
          <w:rFonts w:ascii="宋体" w:hAnsi="宋体" w:cs="宋体"/>
          <w:b/>
          <w:bCs/>
          <w:sz w:val="52"/>
          <w:szCs w:val="52"/>
        </w:rPr>
      </w:pPr>
    </w:p>
    <w:p>
      <w:pPr>
        <w:spacing w:line="480" w:lineRule="auto"/>
        <w:jc w:val="center"/>
        <w:rPr>
          <w:rFonts w:ascii="宋体"/>
          <w:b/>
          <w:bCs/>
          <w:sz w:val="52"/>
          <w:szCs w:val="52"/>
        </w:rPr>
      </w:pPr>
      <w:r>
        <w:rPr>
          <w:rFonts w:hint="eastAsia" w:ascii="宋体" w:hAnsi="宋体" w:cs="宋体"/>
          <w:b/>
          <w:bCs/>
          <w:sz w:val="52"/>
          <w:szCs w:val="52"/>
        </w:rPr>
        <w:t>三亚市政府采购中心</w:t>
      </w:r>
    </w:p>
    <w:p>
      <w:pPr>
        <w:spacing w:line="480" w:lineRule="auto"/>
        <w:jc w:val="center"/>
        <w:rPr>
          <w:sz w:val="36"/>
          <w:szCs w:val="36"/>
        </w:rPr>
      </w:pPr>
      <w:r>
        <w:rPr>
          <w:rFonts w:hint="eastAsia" w:ascii="宋体" w:hAnsi="宋体" w:cs="宋体"/>
          <w:b/>
          <w:bCs/>
          <w:sz w:val="52"/>
          <w:szCs w:val="52"/>
        </w:rPr>
        <w:t>二零二</w:t>
      </w:r>
      <w:r>
        <w:rPr>
          <w:rFonts w:hint="eastAsia" w:ascii="宋体" w:hAnsi="宋体" w:cs="宋体"/>
          <w:b/>
          <w:bCs/>
          <w:sz w:val="52"/>
          <w:szCs w:val="52"/>
          <w:lang w:val="en-US" w:eastAsia="zh-CN"/>
        </w:rPr>
        <w:t>三</w:t>
      </w:r>
      <w:r>
        <w:rPr>
          <w:rFonts w:hint="eastAsia" w:ascii="宋体" w:hAnsi="宋体" w:cs="宋体"/>
          <w:b/>
          <w:bCs/>
          <w:sz w:val="52"/>
          <w:szCs w:val="52"/>
        </w:rPr>
        <w:t>年</w:t>
      </w:r>
      <w:r>
        <w:rPr>
          <w:rFonts w:hint="eastAsia" w:ascii="宋体" w:hAnsi="宋体" w:cs="宋体"/>
          <w:b/>
          <w:bCs/>
          <w:sz w:val="52"/>
          <w:szCs w:val="52"/>
          <w:lang w:val="en-US" w:eastAsia="zh-CN"/>
        </w:rPr>
        <w:t>十二</w:t>
      </w:r>
      <w:r>
        <w:rPr>
          <w:rFonts w:hint="eastAsia" w:ascii="宋体" w:hAnsi="宋体" w:cs="宋体"/>
          <w:b/>
          <w:bCs/>
          <w:sz w:val="52"/>
          <w:szCs w:val="52"/>
        </w:rPr>
        <w:t>月</w:t>
      </w:r>
      <w:r>
        <w:rPr>
          <w:rFonts w:hint="eastAsia" w:ascii="宋体" w:hAnsi="宋体" w:cs="宋体"/>
          <w:b/>
          <w:bCs/>
          <w:sz w:val="52"/>
          <w:szCs w:val="52"/>
          <w:lang w:val="en-US" w:eastAsia="zh-CN"/>
        </w:rPr>
        <w:t>十二</w:t>
      </w:r>
      <w:r>
        <w:rPr>
          <w:rFonts w:hint="eastAsia" w:ascii="宋体" w:hAnsi="宋体" w:cs="宋体"/>
          <w:b/>
          <w:bCs/>
          <w:sz w:val="52"/>
          <w:szCs w:val="52"/>
        </w:rPr>
        <w:t>日</w:t>
      </w:r>
    </w:p>
    <w:p>
      <w:pPr>
        <w:pStyle w:val="18"/>
        <w:spacing w:before="100" w:after="100" w:line="360" w:lineRule="auto"/>
        <w:jc w:val="both"/>
        <w:rPr>
          <w:rFonts w:cs="宋体"/>
          <w:caps w:val="0"/>
          <w:sz w:val="36"/>
          <w:szCs w:val="36"/>
        </w:rPr>
      </w:pPr>
    </w:p>
    <w:p>
      <w:pPr>
        <w:pStyle w:val="18"/>
        <w:spacing w:before="100" w:after="100" w:line="360" w:lineRule="auto"/>
        <w:jc w:val="center"/>
        <w:rPr>
          <w:rFonts w:cs="宋体"/>
          <w:caps w:val="0"/>
          <w:sz w:val="36"/>
          <w:szCs w:val="36"/>
        </w:rPr>
      </w:pPr>
    </w:p>
    <w:p/>
    <w:p>
      <w:pPr>
        <w:pStyle w:val="18"/>
        <w:spacing w:before="100" w:after="100" w:line="360" w:lineRule="auto"/>
        <w:rPr>
          <w:rFonts w:cs="宋体"/>
          <w:caps w:val="0"/>
          <w:sz w:val="36"/>
          <w:szCs w:val="36"/>
        </w:rPr>
      </w:pPr>
    </w:p>
    <w:sdt>
      <w:sdtPr>
        <w:rPr>
          <w:rFonts w:ascii="宋体" w:hAnsi="宋体" w:eastAsia="宋体" w:cs="Times New Roman"/>
          <w:kern w:val="2"/>
          <w:sz w:val="21"/>
          <w:szCs w:val="21"/>
          <w:lang w:val="en-US" w:eastAsia="zh-CN" w:bidi="ar-SA"/>
        </w:rPr>
        <w:id w:val="147452685"/>
        <w:docPartObj>
          <w:docPartGallery w:val="Table of Contents"/>
          <w:docPartUnique/>
        </w:docPartObj>
      </w:sdtPr>
      <w:sdtEndPr>
        <w:rPr>
          <w:rFonts w:ascii="Times New Roman" w:hAnsi="Times New Roman" w:eastAsia="宋体" w:cs="Times New Roman"/>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bookmarkStart w:id="0" w:name="_Toc31156_WPSOffice_Type1"/>
          <w:r>
            <w:rPr>
              <w:rFonts w:ascii="宋体" w:hAnsi="宋体" w:eastAsia="宋体"/>
              <w:sz w:val="21"/>
            </w:rPr>
            <w:t>目录</w:t>
          </w:r>
        </w:p>
        <w:p>
          <w:pPr>
            <w:pStyle w:val="40"/>
            <w:tabs>
              <w:tab w:val="right" w:leader="dot" w:pos="9015"/>
            </w:tabs>
          </w:pPr>
          <w:r>
            <w:fldChar w:fldCharType="begin"/>
          </w:r>
          <w:r>
            <w:instrText xml:space="preserve"> HYPERLINK \l _Toc6215_WPSOffice_Level1 </w:instrText>
          </w:r>
          <w:r>
            <w:fldChar w:fldCharType="separate"/>
          </w:r>
          <w:sdt>
            <w:sdtPr>
              <w:rPr>
                <w:rFonts w:ascii="Times New Roman" w:hAnsi="Times New Roman" w:eastAsia="宋体" w:cs="Times New Roman"/>
                <w:kern w:val="2"/>
                <w:sz w:val="21"/>
                <w:szCs w:val="21"/>
                <w:lang w:val="en-US" w:eastAsia="zh-CN" w:bidi="ar-SA"/>
              </w:rPr>
              <w:id w:val="147452685"/>
              <w:placeholder>
                <w:docPart w:val="{653c0064-3efe-4eaf-9d48-73db5d7e445a}"/>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第一部分采购邀请</w:t>
              </w:r>
            </w:sdtContent>
          </w:sdt>
          <w:r>
            <w:tab/>
          </w:r>
          <w:r>
            <w:rPr>
              <w:rFonts w:hint="eastAsia"/>
              <w:lang w:val="en-US" w:eastAsia="zh-CN"/>
            </w:rPr>
            <w:t>3</w:t>
          </w:r>
          <w:r>
            <w:fldChar w:fldCharType="end"/>
          </w:r>
        </w:p>
        <w:p>
          <w:pPr>
            <w:pStyle w:val="40"/>
            <w:tabs>
              <w:tab w:val="right" w:leader="dot" w:pos="9015"/>
            </w:tabs>
          </w:pPr>
          <w:r>
            <w:fldChar w:fldCharType="begin"/>
          </w:r>
          <w:r>
            <w:instrText xml:space="preserve"> HYPERLINK \l _Toc31156_WPSOffice_Level1 </w:instrText>
          </w:r>
          <w:r>
            <w:fldChar w:fldCharType="separate"/>
          </w:r>
          <w:sdt>
            <w:sdtPr>
              <w:rPr>
                <w:rFonts w:ascii="Times New Roman" w:hAnsi="Times New Roman" w:eastAsia="宋体" w:cs="Times New Roman"/>
                <w:kern w:val="2"/>
                <w:sz w:val="21"/>
                <w:szCs w:val="21"/>
                <w:lang w:val="en-US" w:eastAsia="zh-CN" w:bidi="ar-SA"/>
              </w:rPr>
              <w:id w:val="147452685"/>
              <w:placeholder>
                <w:docPart w:val="{863e8f87-fe9e-468a-b038-170dc18c84c0}"/>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第二部分供应商须知</w:t>
              </w:r>
            </w:sdtContent>
          </w:sdt>
          <w:r>
            <w:tab/>
          </w:r>
          <w:r>
            <w:rPr>
              <w:rFonts w:hint="eastAsia"/>
              <w:lang w:val="en-US" w:eastAsia="zh-CN"/>
            </w:rPr>
            <w:t>8</w:t>
          </w:r>
          <w:r>
            <w:fldChar w:fldCharType="end"/>
          </w:r>
        </w:p>
        <w:p>
          <w:pPr>
            <w:pStyle w:val="40"/>
            <w:tabs>
              <w:tab w:val="right" w:leader="dot" w:pos="9015"/>
            </w:tabs>
          </w:pPr>
          <w:r>
            <w:fldChar w:fldCharType="begin"/>
          </w:r>
          <w:r>
            <w:instrText xml:space="preserve"> HYPERLINK \l _Toc27279_WPSOffice_Level1 </w:instrText>
          </w:r>
          <w:r>
            <w:fldChar w:fldCharType="separate"/>
          </w:r>
          <w:sdt>
            <w:sdtPr>
              <w:rPr>
                <w:rFonts w:ascii="Times New Roman" w:hAnsi="Times New Roman" w:eastAsia="宋体" w:cs="Times New Roman"/>
                <w:kern w:val="2"/>
                <w:sz w:val="21"/>
                <w:szCs w:val="21"/>
                <w:lang w:val="en-US" w:eastAsia="zh-CN" w:bidi="ar-SA"/>
              </w:rPr>
              <w:id w:val="147452685"/>
              <w:placeholder>
                <w:docPart w:val="{44425e00-4fd4-4702-b0d6-b39976584366}"/>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第三部分项目招标需求</w:t>
              </w:r>
            </w:sdtContent>
          </w:sdt>
          <w:r>
            <w:tab/>
          </w:r>
          <w:bookmarkStart w:id="1" w:name="_Toc27279_WPSOffice_Level1Page"/>
          <w:r>
            <w:rPr>
              <w:rFonts w:hint="eastAsia"/>
              <w:lang w:val="en-US" w:eastAsia="zh-CN"/>
            </w:rPr>
            <w:t>2</w:t>
          </w:r>
          <w:bookmarkEnd w:id="1"/>
          <w:r>
            <w:rPr>
              <w:rFonts w:hint="eastAsia"/>
              <w:lang w:val="en-US" w:eastAsia="zh-CN"/>
            </w:rPr>
            <w:t>0</w:t>
          </w:r>
          <w:r>
            <w:fldChar w:fldCharType="end"/>
          </w:r>
        </w:p>
        <w:p>
          <w:pPr>
            <w:pStyle w:val="40"/>
            <w:tabs>
              <w:tab w:val="right" w:leader="dot" w:pos="9015"/>
            </w:tabs>
          </w:pPr>
          <w:r>
            <w:fldChar w:fldCharType="begin"/>
          </w:r>
          <w:r>
            <w:instrText xml:space="preserve"> HYPERLINK \l _Toc4038_WPSOffice_Level1 </w:instrText>
          </w:r>
          <w:r>
            <w:fldChar w:fldCharType="separate"/>
          </w:r>
          <w:sdt>
            <w:sdtPr>
              <w:rPr>
                <w:rFonts w:ascii="Times New Roman" w:hAnsi="Times New Roman" w:eastAsia="宋体" w:cs="Times New Roman"/>
                <w:kern w:val="2"/>
                <w:sz w:val="21"/>
                <w:szCs w:val="21"/>
                <w:lang w:val="en-US" w:eastAsia="zh-CN" w:bidi="ar-SA"/>
              </w:rPr>
              <w:id w:val="147452685"/>
              <w:placeholder>
                <w:docPart w:val="{f25f718f-3e18-4415-9af5-dc812cd5378d}"/>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第四部分采购合同（范本）</w:t>
              </w:r>
            </w:sdtContent>
          </w:sdt>
          <w:r>
            <w:tab/>
          </w:r>
          <w:bookmarkStart w:id="2" w:name="_Toc4038_WPSOffice_Level1Page"/>
          <w:r>
            <w:t>3</w:t>
          </w:r>
          <w:bookmarkEnd w:id="2"/>
          <w:r>
            <w:rPr>
              <w:rFonts w:hint="eastAsia"/>
              <w:lang w:val="en-US" w:eastAsia="zh-CN"/>
            </w:rPr>
            <w:t>4</w:t>
          </w:r>
          <w:r>
            <w:fldChar w:fldCharType="end"/>
          </w:r>
        </w:p>
        <w:p>
          <w:pPr>
            <w:pStyle w:val="40"/>
            <w:tabs>
              <w:tab w:val="right" w:leader="dot" w:pos="9015"/>
            </w:tabs>
            <w:rPr>
              <w:rFonts w:hint="eastAsia" w:eastAsia="宋体"/>
              <w:lang w:val="en-US" w:eastAsia="zh-CN"/>
            </w:rPr>
          </w:pPr>
          <w:r>
            <w:fldChar w:fldCharType="begin"/>
          </w:r>
          <w:r>
            <w:instrText xml:space="preserve"> HYPERLINK \l _Toc1337_WPSOffice_Level1 </w:instrText>
          </w:r>
          <w:r>
            <w:fldChar w:fldCharType="separate"/>
          </w:r>
          <w:sdt>
            <w:sdtPr>
              <w:rPr>
                <w:rFonts w:ascii="Times New Roman" w:hAnsi="Times New Roman" w:eastAsia="宋体" w:cs="Times New Roman"/>
                <w:kern w:val="2"/>
                <w:sz w:val="21"/>
                <w:szCs w:val="21"/>
                <w:lang w:val="en-US" w:eastAsia="zh-CN" w:bidi="ar-SA"/>
              </w:rPr>
              <w:id w:val="147452685"/>
              <w:placeholder>
                <w:docPart w:val="{37a58b3d-4d45-4ec3-bc76-6528ba031b00}"/>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第五部分评审程序、方法和标准</w:t>
              </w:r>
            </w:sdtContent>
          </w:sdt>
          <w:r>
            <w:tab/>
          </w:r>
          <w:r>
            <w:rPr>
              <w:rFonts w:hint="eastAsia"/>
              <w:lang w:val="en-US" w:eastAsia="zh-CN"/>
            </w:rPr>
            <w:t>4</w:t>
          </w:r>
          <w:r>
            <w:fldChar w:fldCharType="end"/>
          </w:r>
          <w:r>
            <w:rPr>
              <w:rFonts w:hint="eastAsia"/>
              <w:lang w:val="en-US" w:eastAsia="zh-CN"/>
            </w:rPr>
            <w:t>0</w:t>
          </w:r>
        </w:p>
        <w:p>
          <w:pPr>
            <w:pStyle w:val="40"/>
            <w:tabs>
              <w:tab w:val="right" w:leader="dot" w:pos="9015"/>
            </w:tabs>
            <w:rPr>
              <w:rFonts w:hint="eastAsia" w:eastAsia="宋体"/>
              <w:lang w:val="en-US" w:eastAsia="zh-CN"/>
            </w:rPr>
          </w:pPr>
          <w:r>
            <w:fldChar w:fldCharType="begin"/>
          </w:r>
          <w:r>
            <w:instrText xml:space="preserve"> HYPERLINK \l _Toc20555_WPSOffice_Level1 </w:instrText>
          </w:r>
          <w:r>
            <w:fldChar w:fldCharType="separate"/>
          </w:r>
          <w:sdt>
            <w:sdtPr>
              <w:rPr>
                <w:rFonts w:ascii="Times New Roman" w:hAnsi="Times New Roman" w:eastAsia="宋体" w:cs="Times New Roman"/>
                <w:kern w:val="2"/>
                <w:sz w:val="21"/>
                <w:szCs w:val="21"/>
                <w:lang w:val="en-US" w:eastAsia="zh-CN" w:bidi="ar-SA"/>
              </w:rPr>
              <w:id w:val="147452685"/>
              <w:placeholder>
                <w:docPart w:val="{75ae09b3-36f2-41c8-b11c-c94d41c39b21}"/>
              </w:placeholder>
            </w:sdtPr>
            <w:sdtEndPr>
              <w:rPr>
                <w:rFonts w:ascii="Times New Roman" w:hAnsi="Times New Roman" w:eastAsia="宋体" w:cs="Times New Roman"/>
                <w:kern w:val="2"/>
                <w:sz w:val="21"/>
                <w:szCs w:val="21"/>
                <w:lang w:val="en-US" w:eastAsia="zh-CN" w:bidi="ar-SA"/>
              </w:rPr>
            </w:sdtEndPr>
            <w:sdtContent>
              <w:r>
                <w:rPr>
                  <w:rFonts w:hint="eastAsia" w:ascii="Times New Roman" w:hAnsi="Times New Roman" w:eastAsia="宋体" w:cs="宋体"/>
                </w:rPr>
                <w:t>第六部分响应文件格式</w:t>
              </w:r>
            </w:sdtContent>
          </w:sdt>
          <w:r>
            <w:tab/>
          </w:r>
          <w:r>
            <w:rPr>
              <w:rFonts w:hint="eastAsia"/>
              <w:lang w:val="en-US" w:eastAsia="zh-CN"/>
            </w:rPr>
            <w:t>5</w:t>
          </w:r>
          <w:r>
            <w:fldChar w:fldCharType="end"/>
          </w:r>
          <w:r>
            <w:rPr>
              <w:rFonts w:hint="eastAsia"/>
              <w:lang w:val="en-US" w:eastAsia="zh-CN"/>
            </w:rPr>
            <w:t>2</w:t>
          </w:r>
        </w:p>
        <w:bookmarkEnd w:id="0"/>
        <w:p>
          <w:pPr>
            <w:pStyle w:val="40"/>
            <w:tabs>
              <w:tab w:val="right" w:leader="dot" w:pos="9015"/>
            </w:tabs>
          </w:pPr>
        </w:p>
      </w:sdtContent>
    </w:sdt>
    <w:p>
      <w:pPr>
        <w:rPr>
          <w:color w:val="000000"/>
        </w:rPr>
      </w:pPr>
    </w:p>
    <w:p>
      <w:pPr>
        <w:tabs>
          <w:tab w:val="left" w:pos="2659"/>
        </w:tabs>
        <w:jc w:val="left"/>
        <w:outlineLvl w:val="0"/>
        <w:rPr>
          <w:rFonts w:hint="eastAsia" w:eastAsia="宋体" w:cs="宋体"/>
          <w:b/>
          <w:bCs/>
          <w:color w:val="000000"/>
          <w:sz w:val="48"/>
          <w:szCs w:val="48"/>
          <w:lang w:eastAsia="zh-CN"/>
        </w:rPr>
      </w:pPr>
      <w:r>
        <w:rPr>
          <w:rFonts w:hint="eastAsia" w:cs="宋体"/>
          <w:b/>
          <w:bCs/>
          <w:color w:val="000000"/>
          <w:sz w:val="48"/>
          <w:szCs w:val="48"/>
          <w:lang w:eastAsia="zh-CN"/>
        </w:rPr>
        <w:tab/>
      </w:r>
    </w:p>
    <w:p>
      <w:pPr>
        <w:jc w:val="center"/>
        <w:outlineLvl w:val="0"/>
        <w:rPr>
          <w:rFonts w:cs="宋体"/>
          <w:b/>
          <w:bCs/>
          <w:color w:val="000000"/>
          <w:sz w:val="48"/>
          <w:szCs w:val="48"/>
        </w:rPr>
      </w:pPr>
    </w:p>
    <w:p>
      <w:pPr>
        <w:jc w:val="center"/>
        <w:outlineLvl w:val="0"/>
        <w:rPr>
          <w:rFonts w:cs="宋体"/>
          <w:b/>
          <w:bCs/>
          <w:color w:val="000000"/>
          <w:sz w:val="48"/>
          <w:szCs w:val="48"/>
        </w:rPr>
      </w:pPr>
      <w:bookmarkStart w:id="3" w:name="_Toc22579"/>
    </w:p>
    <w:p>
      <w:pPr>
        <w:outlineLvl w:val="0"/>
        <w:rPr>
          <w:rFonts w:cs="宋体"/>
          <w:b/>
          <w:bCs/>
          <w:color w:val="000000"/>
          <w:sz w:val="48"/>
          <w:szCs w:val="48"/>
        </w:rPr>
      </w:pPr>
    </w:p>
    <w:p>
      <w:pPr>
        <w:pStyle w:val="9"/>
        <w:rPr>
          <w:lang w:val="en-US" w:bidi="ar-SA"/>
        </w:rPr>
      </w:pPr>
    </w:p>
    <w:p/>
    <w:p>
      <w:pPr>
        <w:pStyle w:val="9"/>
        <w:rPr>
          <w:lang w:val="en-US" w:bidi="ar-SA"/>
        </w:rPr>
      </w:pPr>
    </w:p>
    <w:p/>
    <w:p>
      <w:pPr>
        <w:jc w:val="both"/>
        <w:outlineLvl w:val="0"/>
        <w:rPr>
          <w:rFonts w:hint="eastAsia" w:cs="宋体"/>
          <w:b/>
          <w:bCs/>
          <w:color w:val="000000"/>
          <w:sz w:val="48"/>
          <w:szCs w:val="48"/>
        </w:rPr>
      </w:pPr>
    </w:p>
    <w:p>
      <w:pPr>
        <w:jc w:val="center"/>
        <w:outlineLvl w:val="0"/>
        <w:rPr>
          <w:rFonts w:hint="eastAsia" w:cs="宋体"/>
          <w:b/>
          <w:bCs/>
          <w:color w:val="000000"/>
          <w:sz w:val="48"/>
          <w:szCs w:val="48"/>
        </w:rPr>
      </w:pPr>
      <w:bookmarkStart w:id="4" w:name="_Toc6215_WPSOffice_Level1"/>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rFonts w:hint="eastAsia" w:cs="宋体"/>
          <w:b/>
          <w:bCs/>
          <w:color w:val="000000"/>
          <w:sz w:val="48"/>
          <w:szCs w:val="48"/>
        </w:rPr>
      </w:pPr>
    </w:p>
    <w:p>
      <w:pPr>
        <w:jc w:val="center"/>
        <w:outlineLvl w:val="0"/>
        <w:rPr>
          <w:b/>
          <w:bCs/>
          <w:color w:val="000000"/>
          <w:sz w:val="48"/>
          <w:szCs w:val="48"/>
        </w:rPr>
      </w:pPr>
      <w:r>
        <w:rPr>
          <w:rFonts w:hint="eastAsia" w:cs="宋体"/>
          <w:b/>
          <w:bCs/>
          <w:color w:val="000000"/>
          <w:sz w:val="48"/>
          <w:szCs w:val="48"/>
        </w:rPr>
        <w:t>第一部分采购邀请</w:t>
      </w:r>
      <w:bookmarkEnd w:id="3"/>
      <w:bookmarkEnd w:id="4"/>
    </w:p>
    <w:p>
      <w:pPr>
        <w:spacing w:line="480" w:lineRule="exact"/>
        <w:rPr>
          <w:color w:val="000000"/>
          <w:sz w:val="24"/>
          <w:szCs w:val="24"/>
        </w:rPr>
      </w:pPr>
    </w:p>
    <w:p>
      <w:pPr>
        <w:widowControl/>
        <w:shd w:val="clear" w:color="auto" w:fill="FFFFFF"/>
        <w:spacing w:line="540" w:lineRule="atLeast"/>
        <w:ind w:firstLine="420"/>
        <w:jc w:val="left"/>
        <w:rPr>
          <w:rFonts w:ascii="微软雅黑" w:hAnsi="微软雅黑" w:eastAsia="微软雅黑" w:cs="微软雅黑"/>
          <w:color w:val="333333"/>
          <w:sz w:val="24"/>
          <w:szCs w:val="24"/>
        </w:rPr>
      </w:pPr>
      <w:bookmarkStart w:id="5" w:name="_Toc4312"/>
      <w:bookmarkStart w:id="6" w:name="_Toc317237598"/>
      <w:bookmarkStart w:id="7" w:name="_Toc477188629"/>
      <w:r>
        <w:rPr>
          <w:rFonts w:hint="eastAsia" w:ascii="微软雅黑" w:hAnsi="微软雅黑" w:eastAsia="微软雅黑" w:cs="微软雅黑"/>
          <w:color w:val="333333"/>
          <w:kern w:val="0"/>
          <w:sz w:val="24"/>
          <w:szCs w:val="24"/>
          <w:shd w:val="clear" w:color="auto" w:fill="FFFFFF"/>
          <w:lang w:bidi="ar"/>
        </w:rPr>
        <w:t>项目概况</w:t>
      </w:r>
    </w:p>
    <w:p>
      <w:pPr>
        <w:widowControl/>
        <w:shd w:val="clear" w:color="auto" w:fill="FFFFFF"/>
        <w:spacing w:line="540" w:lineRule="atLeast"/>
        <w:ind w:firstLine="420"/>
        <w:jc w:val="left"/>
        <w:rPr>
          <w:rFonts w:hint="eastAsia" w:ascii="微软雅黑" w:hAnsi="微软雅黑" w:eastAsia="微软雅黑" w:cs="微软雅黑"/>
          <w:color w:val="333333"/>
          <w:kern w:val="0"/>
          <w:sz w:val="24"/>
          <w:szCs w:val="24"/>
          <w:shd w:val="clear" w:color="auto" w:fill="FFFFFF"/>
          <w:lang w:bidi="ar"/>
        </w:rPr>
      </w:pPr>
      <w:r>
        <w:rPr>
          <w:rFonts w:hint="eastAsia" w:ascii="微软雅黑" w:hAnsi="微软雅黑" w:eastAsia="微软雅黑" w:cs="微软雅黑"/>
          <w:color w:val="333333"/>
          <w:kern w:val="0"/>
          <w:sz w:val="24"/>
          <w:szCs w:val="24"/>
          <w:u w:val="single"/>
          <w:shd w:val="clear" w:color="auto" w:fill="FFFFFF"/>
          <w:lang w:val="en-US" w:eastAsia="zh-CN" w:bidi="ar"/>
        </w:rPr>
        <w:t>三亚市海棠区政府办公大楼、人力资源市场大楼及琼港经济合作大楼物业管理服务项目</w:t>
      </w:r>
      <w:r>
        <w:rPr>
          <w:rFonts w:hint="eastAsia" w:ascii="微软雅黑" w:hAnsi="微软雅黑" w:eastAsia="微软雅黑" w:cs="微软雅黑"/>
          <w:color w:val="333333"/>
          <w:kern w:val="0"/>
          <w:sz w:val="24"/>
          <w:szCs w:val="24"/>
          <w:shd w:val="clear" w:color="auto" w:fill="FFFFFF"/>
          <w:lang w:bidi="ar"/>
        </w:rPr>
        <w:t>招标项目的潜在投标人应在</w:t>
      </w:r>
      <w:r>
        <w:rPr>
          <w:rFonts w:hint="eastAsia" w:ascii="微软雅黑" w:hAnsi="微软雅黑" w:eastAsia="微软雅黑" w:cs="微软雅黑"/>
          <w:color w:val="333333"/>
          <w:kern w:val="0"/>
          <w:sz w:val="24"/>
          <w:szCs w:val="24"/>
          <w:u w:val="single"/>
          <w:shd w:val="clear" w:color="auto" w:fill="FFFFFF"/>
          <w:lang w:bidi="ar"/>
        </w:rPr>
        <w:t>全国公共资源交易平台（海南省）（http://zw.hainan.gov.cn/ggzy/）</w:t>
      </w:r>
      <w:r>
        <w:rPr>
          <w:rFonts w:hint="eastAsia" w:ascii="微软雅黑" w:hAnsi="微软雅黑" w:eastAsia="微软雅黑" w:cs="微软雅黑"/>
          <w:color w:val="333333"/>
          <w:kern w:val="0"/>
          <w:sz w:val="24"/>
          <w:szCs w:val="24"/>
          <w:shd w:val="clear" w:color="auto" w:fill="FFFFFF"/>
          <w:lang w:bidi="ar"/>
        </w:rPr>
        <w:t>获取</w:t>
      </w:r>
      <w:r>
        <w:rPr>
          <w:rFonts w:hint="eastAsia" w:ascii="微软雅黑" w:hAnsi="微软雅黑" w:eastAsia="微软雅黑" w:cs="微软雅黑"/>
          <w:color w:val="333333"/>
          <w:kern w:val="0"/>
          <w:sz w:val="24"/>
          <w:szCs w:val="24"/>
          <w:shd w:val="clear" w:color="auto" w:fill="FFFFFF"/>
          <w:lang w:eastAsia="zh-CN" w:bidi="ar"/>
        </w:rPr>
        <w:t>磋商文件</w:t>
      </w:r>
      <w:r>
        <w:rPr>
          <w:rFonts w:hint="eastAsia" w:ascii="微软雅黑" w:hAnsi="微软雅黑" w:eastAsia="微软雅黑" w:cs="微软雅黑"/>
          <w:color w:val="333333"/>
          <w:kern w:val="0"/>
          <w:sz w:val="24"/>
          <w:szCs w:val="24"/>
          <w:shd w:val="clear" w:color="auto" w:fill="FFFFFF"/>
          <w:lang w:bidi="ar"/>
        </w:rPr>
        <w:t>，并于</w:t>
      </w:r>
      <w:r>
        <w:rPr>
          <w:rFonts w:hint="eastAsia" w:ascii="微软雅黑" w:hAnsi="微软雅黑" w:eastAsia="微软雅黑" w:cs="微软雅黑"/>
          <w:color w:val="333333"/>
          <w:kern w:val="0"/>
          <w:sz w:val="24"/>
          <w:szCs w:val="24"/>
          <w:shd w:val="clear" w:color="auto" w:fill="FFFFFF"/>
          <w:lang w:val="en-US" w:eastAsia="zh-CN" w:bidi="ar"/>
        </w:rPr>
        <w:t>2023</w:t>
      </w:r>
      <w:r>
        <w:rPr>
          <w:rFonts w:hint="eastAsia" w:ascii="微软雅黑" w:hAnsi="微软雅黑" w:eastAsia="微软雅黑" w:cs="微软雅黑"/>
          <w:color w:val="333333"/>
          <w:kern w:val="0"/>
          <w:sz w:val="24"/>
          <w:szCs w:val="24"/>
          <w:shd w:val="clear" w:color="auto" w:fill="FFFFFF"/>
          <w:lang w:bidi="ar"/>
        </w:rPr>
        <w:t>年</w:t>
      </w:r>
      <w:r>
        <w:rPr>
          <w:rFonts w:hint="eastAsia" w:ascii="微软雅黑" w:hAnsi="微软雅黑" w:eastAsia="微软雅黑" w:cs="微软雅黑"/>
          <w:color w:val="333333"/>
          <w:kern w:val="0"/>
          <w:sz w:val="24"/>
          <w:szCs w:val="24"/>
          <w:shd w:val="clear" w:color="auto" w:fill="FFFFFF"/>
          <w:lang w:val="en-US" w:eastAsia="zh-CN" w:bidi="ar"/>
        </w:rPr>
        <w:t>12</w:t>
      </w:r>
      <w:r>
        <w:rPr>
          <w:rFonts w:hint="eastAsia" w:ascii="微软雅黑" w:hAnsi="微软雅黑" w:eastAsia="微软雅黑" w:cs="微软雅黑"/>
          <w:color w:val="333333"/>
          <w:kern w:val="0"/>
          <w:sz w:val="24"/>
          <w:szCs w:val="24"/>
          <w:shd w:val="clear" w:color="auto" w:fill="FFFFFF"/>
          <w:lang w:bidi="ar"/>
        </w:rPr>
        <w:t>月</w:t>
      </w:r>
      <w:r>
        <w:rPr>
          <w:rFonts w:hint="eastAsia" w:ascii="微软雅黑" w:hAnsi="微软雅黑" w:eastAsia="微软雅黑" w:cs="微软雅黑"/>
          <w:color w:val="333333"/>
          <w:kern w:val="0"/>
          <w:sz w:val="24"/>
          <w:szCs w:val="24"/>
          <w:shd w:val="clear" w:color="auto" w:fill="FFFFFF"/>
          <w:lang w:val="en-US" w:eastAsia="zh-CN" w:bidi="ar"/>
        </w:rPr>
        <w:t>25</w:t>
      </w:r>
      <w:r>
        <w:rPr>
          <w:rFonts w:hint="eastAsia" w:ascii="微软雅黑" w:hAnsi="微软雅黑" w:eastAsia="微软雅黑" w:cs="微软雅黑"/>
          <w:color w:val="333333"/>
          <w:kern w:val="0"/>
          <w:sz w:val="24"/>
          <w:szCs w:val="24"/>
          <w:shd w:val="clear" w:color="auto" w:fill="FFFFFF"/>
          <w:lang w:bidi="ar"/>
        </w:rPr>
        <w:t>日</w:t>
      </w:r>
      <w:r>
        <w:rPr>
          <w:rFonts w:hint="eastAsia" w:ascii="微软雅黑" w:hAnsi="微软雅黑" w:eastAsia="微软雅黑" w:cs="微软雅黑"/>
          <w:color w:val="333333"/>
          <w:kern w:val="0"/>
          <w:sz w:val="24"/>
          <w:szCs w:val="24"/>
          <w:shd w:val="clear" w:color="auto" w:fill="FFFFFF"/>
          <w:lang w:val="en-US" w:eastAsia="zh-CN" w:bidi="ar"/>
        </w:rPr>
        <w:t>09</w:t>
      </w:r>
      <w:r>
        <w:rPr>
          <w:rFonts w:hint="eastAsia" w:ascii="微软雅黑" w:hAnsi="微软雅黑" w:eastAsia="微软雅黑" w:cs="微软雅黑"/>
          <w:color w:val="333333"/>
          <w:kern w:val="0"/>
          <w:sz w:val="24"/>
          <w:szCs w:val="24"/>
          <w:shd w:val="clear" w:color="auto" w:fill="FFFFFF"/>
          <w:lang w:bidi="ar"/>
        </w:rPr>
        <w:t>时</w:t>
      </w:r>
      <w:r>
        <w:rPr>
          <w:rFonts w:hint="eastAsia" w:ascii="微软雅黑" w:hAnsi="微软雅黑" w:eastAsia="微软雅黑" w:cs="微软雅黑"/>
          <w:color w:val="333333"/>
          <w:kern w:val="0"/>
          <w:sz w:val="24"/>
          <w:szCs w:val="24"/>
          <w:shd w:val="clear" w:color="auto" w:fill="FFFFFF"/>
          <w:lang w:val="en-US" w:eastAsia="zh-CN" w:bidi="ar"/>
        </w:rPr>
        <w:t>00</w:t>
      </w:r>
      <w:r>
        <w:rPr>
          <w:rFonts w:hint="eastAsia" w:ascii="微软雅黑" w:hAnsi="微软雅黑" w:eastAsia="微软雅黑" w:cs="微软雅黑"/>
          <w:color w:val="333333"/>
          <w:kern w:val="0"/>
          <w:sz w:val="24"/>
          <w:szCs w:val="24"/>
          <w:shd w:val="clear" w:color="auto" w:fill="FFFFFF"/>
          <w:lang w:bidi="ar"/>
        </w:rPr>
        <w:t>分（北京时间）前递交投标文件。</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一、项目基本情况</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 xml:space="preserve">06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 xml:space="preserve">06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政府采购计划编号：/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采购计划备案文号：/</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项目名称：三亚市海棠区政府办公大楼、人力资源市场大楼及琼港经济合作大楼物业管理服务项目（1个包）</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预算金额：¥</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2600000.00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元，最高限价为¥2600000</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元；超出采购预算金额（最高限价）的投标，按无效投标处理。</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最高限价：【标包名称：</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三亚市海棠区政府办公大楼、人力资源市场大楼及琼港经济合作大楼物业管理服务项目</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;最高限价：¥2600000.00元】</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采购需求：</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三亚市海棠区政府办公大楼、人力资源市场大楼及琼港经济合作大楼物业管理服务项目一项；详见</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磋商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文件第三部分项目招标需求</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合同履行期限：三亚市海棠区政府办公大楼、人力资源市场大楼及琼港经济合作大楼物业管理服务项目（SYZFCG-202</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3</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-C</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06</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自合同签订之日起1年</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w:t>
      </w:r>
    </w:p>
    <w:p>
      <w:pPr>
        <w:widowControl/>
        <w:shd w:val="clear" w:color="auto" w:fill="FFFFFF"/>
        <w:spacing w:line="540" w:lineRule="atLeast"/>
        <w:ind w:firstLine="420"/>
        <w:jc w:val="left"/>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是否允许联合体投标：</w:t>
      </w:r>
    </w:p>
    <w:p>
      <w:pPr>
        <w:widowControl/>
        <w:shd w:val="clear" w:color="auto" w:fill="FFFFFF"/>
        <w:spacing w:line="540" w:lineRule="atLeast"/>
        <w:ind w:firstLine="420"/>
        <w:jc w:val="left"/>
        <w:rPr>
          <w:rFonts w:hint="eastAsia" w:ascii="微软雅黑" w:hAnsi="微软雅黑" w:eastAsia="微软雅黑" w:cs="微软雅黑"/>
          <w:color w:val="FF0000"/>
          <w:kern w:val="0"/>
          <w:sz w:val="24"/>
          <w:szCs w:val="24"/>
          <w:shd w:val="clear" w:color="auto" w:fill="FFFFFF"/>
          <w:lang w:bidi="ar"/>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三亚市海棠区政府办公大</w:t>
      </w:r>
      <w:r>
        <w:rPr>
          <w:rFonts w:hint="eastAsia" w:ascii="微软雅黑" w:hAnsi="微软雅黑" w:eastAsia="微软雅黑" w:cs="微软雅黑"/>
          <w:color w:val="auto"/>
          <w:kern w:val="0"/>
          <w:sz w:val="24"/>
          <w:szCs w:val="24"/>
          <w:shd w:val="clear" w:color="auto" w:fill="FFFFFF"/>
          <w:lang w:bidi="ar"/>
        </w:rPr>
        <w:t>楼、人力资源市场大楼及琼港经济合作大楼物业管理服务项目</w:t>
      </w:r>
      <w:r>
        <w:rPr>
          <w:rFonts w:hint="eastAsia" w:ascii="微软雅黑" w:hAnsi="微软雅黑" w:eastAsia="微软雅黑" w:cs="微软雅黑"/>
          <w:b/>
          <w:bCs/>
          <w:color w:val="auto"/>
          <w:kern w:val="0"/>
          <w:sz w:val="24"/>
          <w:szCs w:val="24"/>
          <w:shd w:val="clear" w:color="auto" w:fill="FFFFFF"/>
          <w:lang w:bidi="ar"/>
        </w:rPr>
        <w:t>不接受联合体投标</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二、申请人资格要求：</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1.满足《中华人民共和国政府采购法》第二十二条规定；</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落实政府采购政策需满足的资格要求：本项目非专门面向中小企业：1、按照&lt;财政部国家发展改革委关于印发《节能产品政府采购实施意见》的通知&gt;(财库【2004】185号)、&lt;财政部国家环保总局联合印发《关于环境标志产品政府采购实施的意见》&gt;(财库【2006】90号)的规定，落实国家节能环保政策。 2、按照&lt;财政部工业和信息化部关于印发《政府采购促进中小企业发展暂行办法》的通知&gt;(财库﹝2020﹞46号)的规定，落实促进中小企业发展政策。 3、按照&lt;财政部、司法部关于政府采购支持监狱企业发展有关问题的通知&gt;(财库〔2014〕68号)的规定，落实支持监狱企业发展政策。 4、按照《财政部 民政部 中国残疾人联合会联合发布关于促进残疾人就业政府采购政策的通知》(财库〔2017〕141号)的规定,落实支持残疾人福利性单位发展政策。详见磋商文件。</w:t>
      </w:r>
    </w:p>
    <w:p>
      <w:pPr>
        <w:tabs>
          <w:tab w:val="left" w:pos="720"/>
          <w:tab w:val="left" w:pos="900"/>
        </w:tabs>
        <w:spacing w:line="360" w:lineRule="auto"/>
        <w:ind w:firstLine="480" w:firstLineChars="200"/>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3.本项目的特定资格要求：</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3.2.具有良好的商业信誉和健全的财务会计制度（提供资格承诺函即可）</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3.3.具有依法缴纳税收和社会保障资金的良好记录。（提供资格承诺函即可）；</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3.4.供应商参加政府采购活动前3年内（注册成立时间不足三年的，从注册时间起算）在经营活动中没有重大违法记录的书面声明函并加盖公章。</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3.5.具有履行合同所必需的设备和专业技术能力（提供承诺书）。</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3.6.在“信用中国”网站（www.creditchina.gov.cn）、中国政府采购网（www.ccgp.gov.cn）2021年以来没有列入失信被执行人、税收违法黑名单、政府采购严重违法失信行为记录名单的供应商。（提供信用承诺书加盖公章，</w:t>
      </w:r>
      <w:r>
        <w:rPr>
          <w:rFonts w:hint="eastAsia" w:ascii="微软雅黑" w:hAnsi="微软雅黑" w:eastAsia="微软雅黑" w:cs="微软雅黑"/>
          <w:b/>
          <w:bCs/>
          <w:color w:val="000000"/>
          <w:kern w:val="0"/>
          <w:sz w:val="24"/>
          <w:shd w:val="clear" w:color="auto" w:fill="FFFFFF"/>
          <w:lang w:bidi="ar"/>
        </w:rPr>
        <w:t>格式自拟，</w:t>
      </w:r>
      <w:r>
        <w:rPr>
          <w:rFonts w:hint="eastAsia" w:ascii="微软雅黑" w:hAnsi="微软雅黑" w:eastAsia="微软雅黑" w:cs="微软雅黑"/>
          <w:color w:val="000000"/>
          <w:kern w:val="0"/>
          <w:sz w:val="24"/>
          <w:shd w:val="clear" w:color="auto" w:fill="FFFFFF"/>
          <w:lang w:bidi="ar"/>
        </w:rPr>
        <w:t>由采购人和代理机构在开标现场实时查询核实为准）；</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3.7、提供政府采购供应商信用承诺书，在</w:t>
      </w:r>
      <w:r>
        <w:rPr>
          <w:rFonts w:hint="eastAsia" w:ascii="微软雅黑" w:hAnsi="微软雅黑" w:eastAsia="微软雅黑" w:cs="微软雅黑"/>
          <w:color w:val="000000"/>
          <w:kern w:val="0"/>
          <w:sz w:val="24"/>
          <w:shd w:val="clear" w:color="auto" w:fill="FFFFFF"/>
          <w:lang w:eastAsia="zh-CN" w:bidi="ar"/>
        </w:rPr>
        <w:t>磋商文件</w:t>
      </w:r>
      <w:r>
        <w:rPr>
          <w:rFonts w:hint="eastAsia" w:ascii="微软雅黑" w:hAnsi="微软雅黑" w:eastAsia="微软雅黑" w:cs="微软雅黑"/>
          <w:color w:val="000000"/>
          <w:kern w:val="0"/>
          <w:sz w:val="24"/>
          <w:shd w:val="clear" w:color="auto" w:fill="FFFFFF"/>
          <w:lang w:bidi="ar"/>
        </w:rPr>
        <w:t>中附带格式文本，按照信用承诺内容进行承诺。</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3.8、参加政府采购活动前三年内，无环保类行政处罚记录（提供无环保类行政处罚记录声明）；</w:t>
      </w:r>
    </w:p>
    <w:p>
      <w:pPr>
        <w:widowControl/>
        <w:shd w:val="clear" w:color="auto" w:fill="FFFFFF"/>
        <w:spacing w:line="540" w:lineRule="atLeast"/>
        <w:ind w:firstLine="420"/>
        <w:jc w:val="left"/>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w:t>
      </w:r>
      <w:r>
        <w:rPr>
          <w:rFonts w:hint="eastAsia" w:ascii="微软雅黑" w:hAnsi="微软雅黑" w:eastAsia="微软雅黑" w:cs="微软雅黑"/>
          <w:color w:val="000000"/>
          <w:kern w:val="0"/>
          <w:sz w:val="24"/>
          <w:shd w:val="clear" w:color="auto" w:fill="FFFFFF"/>
          <w:lang w:val="en-US" w:eastAsia="zh-CN" w:bidi="ar"/>
        </w:rPr>
        <w:t>9</w:t>
      </w:r>
      <w:r>
        <w:rPr>
          <w:rFonts w:hint="eastAsia" w:ascii="微软雅黑" w:hAnsi="微软雅黑" w:eastAsia="微软雅黑" w:cs="微软雅黑"/>
          <w:color w:val="000000"/>
          <w:kern w:val="0"/>
          <w:sz w:val="24"/>
          <w:shd w:val="clear" w:color="auto" w:fill="FFFFFF"/>
          <w:lang w:bidi="ar"/>
        </w:rPr>
        <w:t>、本项目不接受联合体投标（提供非联合体投标声明</w:t>
      </w:r>
      <w:r>
        <w:rPr>
          <w:rFonts w:hint="eastAsia" w:ascii="微软雅黑" w:hAnsi="微软雅黑" w:eastAsia="微软雅黑" w:cs="微软雅黑"/>
          <w:b/>
          <w:bCs/>
          <w:color w:val="000000"/>
          <w:kern w:val="0"/>
          <w:sz w:val="24"/>
          <w:shd w:val="clear" w:color="auto" w:fill="FFFFFF"/>
          <w:lang w:bidi="ar"/>
        </w:rPr>
        <w:t>，格式自拟</w:t>
      </w:r>
      <w:r>
        <w:rPr>
          <w:rFonts w:hint="eastAsia" w:ascii="微软雅黑" w:hAnsi="微软雅黑" w:eastAsia="微软雅黑" w:cs="微软雅黑"/>
          <w:color w:val="000000"/>
          <w:kern w:val="0"/>
          <w:sz w:val="24"/>
          <w:shd w:val="clear" w:color="auto" w:fill="FFFFFF"/>
          <w:lang w:bidi="ar"/>
        </w:rPr>
        <w:t xml:space="preserve">）。 </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w:t>
      </w:r>
      <w:r>
        <w:rPr>
          <w:rFonts w:hint="eastAsia" w:ascii="微软雅黑" w:hAnsi="微软雅黑" w:eastAsia="微软雅黑" w:cs="微软雅黑"/>
          <w:color w:val="000000"/>
          <w:kern w:val="0"/>
          <w:sz w:val="24"/>
          <w:shd w:val="clear" w:color="auto" w:fill="FFFFFF"/>
          <w:lang w:val="en-US" w:eastAsia="zh-CN" w:bidi="ar"/>
        </w:rPr>
        <w:t>0</w:t>
      </w:r>
      <w:r>
        <w:rPr>
          <w:rFonts w:hint="eastAsia" w:ascii="微软雅黑" w:hAnsi="微软雅黑" w:eastAsia="微软雅黑" w:cs="微软雅黑"/>
          <w:color w:val="000000"/>
          <w:kern w:val="0"/>
          <w:sz w:val="24"/>
          <w:shd w:val="clear" w:color="auto" w:fill="FFFFFF"/>
          <w:lang w:bidi="ar"/>
        </w:rPr>
        <w:t>、:单位负责人为同一人或者存在直接控股、管理关系的不同供应商，不得参加同一合同项下的政府采购活动；（提供承诺函，</w:t>
      </w:r>
      <w:r>
        <w:rPr>
          <w:rFonts w:hint="eastAsia" w:ascii="微软雅黑" w:hAnsi="微软雅黑" w:eastAsia="微软雅黑" w:cs="微软雅黑"/>
          <w:b/>
          <w:bCs/>
          <w:color w:val="000000"/>
          <w:kern w:val="0"/>
          <w:sz w:val="24"/>
          <w:shd w:val="clear" w:color="auto" w:fill="FFFFFF"/>
          <w:lang w:bidi="ar"/>
        </w:rPr>
        <w:t>格式自拟</w:t>
      </w:r>
      <w:r>
        <w:rPr>
          <w:rFonts w:hint="eastAsia" w:ascii="微软雅黑" w:hAnsi="微软雅黑" w:eastAsia="微软雅黑" w:cs="微软雅黑"/>
          <w:color w:val="000000"/>
          <w:kern w:val="0"/>
          <w:sz w:val="24"/>
          <w:shd w:val="clear" w:color="auto" w:fill="FFFFFF"/>
          <w:lang w:bidi="ar"/>
        </w:rPr>
        <w:t xml:space="preserve">）。                                                </w:t>
      </w:r>
    </w:p>
    <w:p>
      <w:pPr>
        <w:widowControl/>
        <w:shd w:val="clear" w:color="auto" w:fill="FFFFFF"/>
        <w:spacing w:line="540" w:lineRule="atLeast"/>
        <w:ind w:firstLine="420"/>
        <w:jc w:val="left"/>
        <w:rPr>
          <w:rFonts w:ascii="微软雅黑" w:hAnsi="微软雅黑" w:eastAsia="微软雅黑" w:cs="微软雅黑"/>
          <w:b/>
          <w:bCs/>
          <w:color w:val="auto"/>
          <w:kern w:val="0"/>
          <w:sz w:val="24"/>
          <w:shd w:val="clear" w:color="auto" w:fill="FFFFFF"/>
          <w:lang w:bidi="ar"/>
        </w:rPr>
      </w:pPr>
      <w:r>
        <w:rPr>
          <w:rFonts w:hint="eastAsia" w:ascii="微软雅黑" w:hAnsi="微软雅黑" w:eastAsia="微软雅黑" w:cs="微软雅黑"/>
          <w:b/>
          <w:bCs/>
          <w:color w:val="auto"/>
          <w:kern w:val="0"/>
          <w:sz w:val="24"/>
          <w:shd w:val="clear" w:color="auto" w:fill="FFFFFF"/>
          <w:lang w:bidi="ar"/>
        </w:rPr>
        <w:t>注：1.本项目非专门面向中小企业采购</w:t>
      </w:r>
      <w:r>
        <w:rPr>
          <w:rFonts w:hint="eastAsia" w:ascii="微软雅黑" w:hAnsi="微软雅黑" w:eastAsia="微软雅黑" w:cs="微软雅黑"/>
          <w:b/>
          <w:bCs/>
          <w:color w:val="auto"/>
          <w:kern w:val="0"/>
          <w:sz w:val="24"/>
          <w:shd w:val="clear" w:color="auto" w:fill="FFFFFF"/>
          <w:lang w:eastAsia="zh-CN" w:bidi="ar"/>
        </w:rPr>
        <w:t>（原因：市场营商环境公平性要求）</w:t>
      </w:r>
      <w:r>
        <w:rPr>
          <w:rFonts w:hint="eastAsia" w:ascii="微软雅黑" w:hAnsi="微软雅黑" w:eastAsia="微软雅黑" w:cs="微软雅黑"/>
          <w:b/>
          <w:bCs/>
          <w:color w:val="auto"/>
          <w:kern w:val="0"/>
          <w:sz w:val="24"/>
          <w:shd w:val="clear" w:color="auto" w:fill="FFFFFF"/>
          <w:lang w:bidi="ar"/>
        </w:rPr>
        <w:t>。</w:t>
      </w:r>
    </w:p>
    <w:p>
      <w:pPr>
        <w:widowControl/>
        <w:shd w:val="clear" w:color="auto" w:fill="FFFFFF"/>
        <w:spacing w:line="540" w:lineRule="atLeast"/>
        <w:ind w:firstLine="420"/>
        <w:jc w:val="left"/>
        <w:rPr>
          <w:rFonts w:ascii="微软雅黑" w:hAnsi="微软雅黑" w:eastAsia="微软雅黑" w:cs="微软雅黑"/>
          <w:b/>
          <w:bCs/>
          <w:color w:val="000000"/>
          <w:kern w:val="0"/>
          <w:sz w:val="24"/>
          <w:shd w:val="clear" w:color="auto" w:fill="FFFFFF"/>
          <w:lang w:bidi="ar"/>
        </w:rPr>
      </w:pPr>
      <w:r>
        <w:rPr>
          <w:rFonts w:hint="eastAsia" w:ascii="微软雅黑" w:hAnsi="微软雅黑" w:eastAsia="微软雅黑" w:cs="微软雅黑"/>
          <w:b/>
          <w:bCs/>
          <w:color w:val="000000"/>
          <w:kern w:val="0"/>
          <w:sz w:val="24"/>
          <w:shd w:val="clear" w:color="auto" w:fill="FFFFFF"/>
          <w:lang w:bidi="ar"/>
        </w:rPr>
        <w:t>2.单位负责人为同一人或者存在直接控股、管理关系的不同供应商，不得参加同一合同项下的政府采购活动；</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三、获取</w:t>
      </w:r>
      <w:r>
        <w:rPr>
          <w:rFonts w:hint="eastAsia" w:ascii="微软雅黑" w:hAnsi="微软雅黑" w:eastAsia="微软雅黑" w:cs="微软雅黑"/>
          <w:b/>
          <w:color w:val="000000" w:themeColor="text1"/>
          <w:kern w:val="0"/>
          <w:sz w:val="24"/>
          <w:szCs w:val="24"/>
          <w:shd w:val="clear" w:color="auto" w:fill="FFFFFF"/>
          <w:lang w:val="en-US" w:eastAsia="zh-CN" w:bidi="ar"/>
          <w14:textFill>
            <w14:solidFill>
              <w14:schemeClr w14:val="tx1"/>
            </w14:solidFill>
          </w14:textFill>
        </w:rPr>
        <w:t>磋商</w:t>
      </w: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文件</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时间：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14</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日00时00分至</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（北京时间，法定节假日除外）</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方式：</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网上</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报名</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下载</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售价：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0（元）</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四、提交投标文件截止时间、开标时间和地点:</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25</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00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分（北京时间）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三亚市公共资源交易中心（三亚市吉阳区新风街259号）</w:t>
      </w:r>
      <w:r>
        <w:rPr>
          <w:rFonts w:hint="eastAsia" w:ascii="微软雅黑" w:hAnsi="微软雅黑" w:eastAsia="微软雅黑" w:cs="微软雅黑"/>
          <w:color w:val="auto"/>
          <w:kern w:val="0"/>
          <w:sz w:val="24"/>
          <w:szCs w:val="24"/>
          <w:u w:val="single"/>
          <w:shd w:val="clear" w:color="auto" w:fill="FFFFFF"/>
          <w:lang w:bidi="ar"/>
        </w:rPr>
        <w:t>三亚开标室</w:t>
      </w:r>
      <w:r>
        <w:rPr>
          <w:rFonts w:hint="eastAsia" w:ascii="微软雅黑" w:hAnsi="微软雅黑" w:eastAsia="微软雅黑" w:cs="微软雅黑"/>
          <w:color w:val="auto"/>
          <w:kern w:val="0"/>
          <w:sz w:val="24"/>
          <w:szCs w:val="24"/>
          <w:u w:val="single"/>
          <w:shd w:val="clear" w:color="auto" w:fill="FFFFFF"/>
          <w:lang w:val="en-US" w:eastAsia="zh-CN" w:bidi="ar"/>
        </w:rPr>
        <w:t>4</w:t>
      </w:r>
      <w:bookmarkStart w:id="174" w:name="_GoBack"/>
      <w:bookmarkEnd w:id="174"/>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五、公告期限</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自本公告发布之日起5个工作日。</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六、其他补充事宜</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（1）投标人须在全国公共资源交易平台（海南省）企业信息管理系统(http://zw.hainan.gov.cn /ggzy/)中登记企业信息 , 然后登陆招标投标交易平台(http://zw.hainan.gov.cn/ggzy/)下载，查看电子版的</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及 其他文件；</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（2）电子标（</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后缀名.GPZ）：必须使用最新版本的电子投标工具（在http://zw.hainan.gov.cn/ggzy/ggzy/xgrjxz/index.jhtml下载投标工具）制作电子版的投标文件； 非电子标（</w:t>
      </w:r>
      <w:r>
        <w:rPr>
          <w:rFonts w:hint="eastAsia" w:ascii="微软雅黑" w:hAnsi="微软雅黑" w:eastAsia="微软雅黑" w:cs="微软雅黑"/>
          <w:color w:val="000000" w:themeColor="text1"/>
          <w:kern w:val="0"/>
          <w:sz w:val="24"/>
          <w:szCs w:val="24"/>
          <w:u w:val="single"/>
          <w:shd w:val="clear" w:color="auto" w:fill="FFFFFF"/>
          <w:lang w:eastAsia="zh-CN" w:bidi="ar"/>
          <w14:textFill>
            <w14:solidFill>
              <w14:schemeClr w14:val="tx1"/>
            </w14:solidFill>
          </w14:textFill>
        </w:rPr>
        <w:t>磋商文件</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（4）开标的时候必须携带加密锁(CA数字认证锁)和光盘、U盘拷贝的电子版投标。</w:t>
      </w:r>
    </w:p>
    <w:p>
      <w:pPr>
        <w:widowControl/>
        <w:shd w:val="clear" w:color="auto" w:fill="FFFFFF"/>
        <w:spacing w:line="540" w:lineRule="atLeast"/>
        <w:ind w:firstLine="420"/>
        <w:jc w:val="left"/>
        <w:rPr>
          <w:rFonts w:ascii="微软雅黑" w:hAnsi="微软雅黑" w:eastAsia="微软雅黑" w:cs="微软雅黑"/>
          <w:b/>
          <w:color w:val="auto"/>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（5）本项目采购信息发布媒体为：全国公共资源交易平台（海南省）·三亚市http://zw.hainan.gov.cn/gg</w:t>
      </w:r>
      <w:r>
        <w:rPr>
          <w:rFonts w:hint="eastAsia" w:ascii="微软雅黑" w:hAnsi="微软雅黑" w:eastAsia="微软雅黑" w:cs="微软雅黑"/>
          <w:b/>
          <w:color w:val="auto"/>
          <w:kern w:val="0"/>
          <w:sz w:val="24"/>
          <w:u w:val="single"/>
          <w:shd w:val="clear" w:color="auto" w:fill="FFFFFF"/>
          <w:lang w:bidi="ar"/>
        </w:rPr>
        <w:t>zy/syggzy和海南省政府采购网</w:t>
      </w:r>
      <w:r>
        <w:rPr>
          <w:color w:val="auto"/>
        </w:rPr>
        <w:fldChar w:fldCharType="begin"/>
      </w:r>
      <w:r>
        <w:rPr>
          <w:color w:val="auto"/>
        </w:rPr>
        <w:instrText xml:space="preserve"> HYPERLINK "https://www.ccgp-hainan.gov.cn/zhuzhan/" </w:instrText>
      </w:r>
      <w:r>
        <w:rPr>
          <w:color w:val="auto"/>
        </w:rPr>
        <w:fldChar w:fldCharType="separate"/>
      </w:r>
      <w:r>
        <w:rPr>
          <w:rStyle w:val="26"/>
          <w:rFonts w:hint="eastAsia" w:ascii="微软雅黑" w:hAnsi="微软雅黑" w:eastAsia="微软雅黑" w:cs="微软雅黑"/>
          <w:b/>
          <w:color w:val="auto"/>
          <w:kern w:val="0"/>
          <w:sz w:val="24"/>
          <w:shd w:val="clear" w:color="auto" w:fill="FFFFFF"/>
          <w:lang w:bidi="ar"/>
        </w:rPr>
        <w:t>https://www.ccgp-hainan.gov.cn/zhuzhan/</w:t>
      </w:r>
      <w:r>
        <w:rPr>
          <w:rStyle w:val="26"/>
          <w:rFonts w:hint="eastAsia" w:ascii="微软雅黑" w:hAnsi="微软雅黑" w:eastAsia="微软雅黑" w:cs="微软雅黑"/>
          <w:b/>
          <w:color w:val="auto"/>
          <w:kern w:val="0"/>
          <w:sz w:val="24"/>
          <w:shd w:val="clear" w:color="auto" w:fill="FFFFFF"/>
          <w:lang w:bidi="ar"/>
        </w:rPr>
        <w:fldChar w:fldCharType="end"/>
      </w:r>
      <w:r>
        <w:rPr>
          <w:rFonts w:hint="eastAsia" w:ascii="微软雅黑" w:hAnsi="微软雅黑" w:eastAsia="微软雅黑" w:cs="微软雅黑"/>
          <w:b/>
          <w:color w:val="auto"/>
          <w:kern w:val="0"/>
          <w:sz w:val="24"/>
          <w:u w:val="single"/>
          <w:shd w:val="clear" w:color="auto" w:fill="FFFFFF"/>
          <w:lang w:bidi="ar"/>
        </w:rPr>
        <w:t>。</w:t>
      </w:r>
    </w:p>
    <w:p>
      <w:pPr>
        <w:widowControl/>
        <w:shd w:val="clear" w:color="auto" w:fill="FFFFFF"/>
        <w:spacing w:line="540" w:lineRule="atLeast"/>
        <w:ind w:firstLine="420"/>
        <w:jc w:val="left"/>
        <w:rPr>
          <w:lang w:bidi="ar"/>
        </w:rPr>
      </w:pPr>
      <w:r>
        <w:rPr>
          <w:rFonts w:hint="eastAsia" w:ascii="微软雅黑" w:hAnsi="微软雅黑" w:eastAsia="微软雅黑" w:cs="微软雅黑"/>
          <w:b/>
          <w:color w:val="auto"/>
          <w:kern w:val="0"/>
          <w:sz w:val="24"/>
          <w:u w:val="single"/>
          <w:shd w:val="clear" w:color="auto" w:fill="FFFFFF"/>
          <w:lang w:bidi="ar"/>
        </w:rPr>
        <w:t>（6）根据《三亚市人民政府办公室关于印发&lt;三亚市创建一流营商</w:t>
      </w:r>
      <w:r>
        <w:rPr>
          <w:rFonts w:hint="eastAsia" w:ascii="微软雅黑" w:hAnsi="微软雅黑" w:eastAsia="微软雅黑" w:cs="微软雅黑"/>
          <w:b/>
          <w:kern w:val="0"/>
          <w:sz w:val="24"/>
          <w:u w:val="single"/>
          <w:shd w:val="clear" w:color="auto" w:fill="FFFFFF"/>
          <w:lang w:bidi="ar"/>
        </w:rPr>
        <w:t>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七、对本次招标提出询问，请按以下方式联系</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1.采购人信息</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名称：三亚市海棠区人民政府办公室</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地址：三亚市海棠区龙海路与G98海南环岛高速出口交叉口南320米</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 </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0898-38888024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2.采购代理机构信息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名称：三亚市政府采购中心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w:t>
      </w:r>
      <w:r>
        <w:rPr>
          <w:rFonts w:hint="eastAsia" w:ascii="微软雅黑" w:hAnsi="微软雅黑" w:eastAsia="微软雅黑" w:cs="微软雅黑"/>
          <w:color w:val="000000" w:themeColor="text1"/>
          <w:sz w:val="24"/>
          <w:szCs w:val="24"/>
          <w14:textFill>
            <w14:solidFill>
              <w14:schemeClr w14:val="tx1"/>
            </w14:solidFill>
          </w14:textFill>
        </w:rPr>
        <w:t>三亚市</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吉阳</w:t>
      </w:r>
      <w:r>
        <w:rPr>
          <w:rFonts w:hint="eastAsia" w:ascii="微软雅黑" w:hAnsi="微软雅黑" w:eastAsia="微软雅黑" w:cs="微软雅黑"/>
          <w:color w:val="000000" w:themeColor="text1"/>
          <w:sz w:val="24"/>
          <w:szCs w:val="24"/>
          <w14:textFill>
            <w14:solidFill>
              <w14:schemeClr w14:val="tx1"/>
            </w14:solidFill>
          </w14:textFill>
        </w:rPr>
        <w:t>区新风街259号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联系方式：0898-88250606</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3.项目联系方式</w:t>
      </w:r>
    </w:p>
    <w:p>
      <w:pPr>
        <w:widowControl/>
        <w:shd w:val="clear" w:color="auto" w:fill="FFFFFF"/>
        <w:spacing w:line="540" w:lineRule="atLeast"/>
        <w:ind w:firstLine="420"/>
        <w:jc w:val="lef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项目联系人：</w:t>
      </w:r>
      <w:r>
        <w:rPr>
          <w:rFonts w:hint="eastAsia" w:ascii="微软雅黑" w:hAnsi="微软雅黑" w:eastAsia="微软雅黑" w:cs="微软雅黑"/>
          <w:color w:val="000000" w:themeColor="text1"/>
          <w:kern w:val="0"/>
          <w:sz w:val="24"/>
          <w:szCs w:val="24"/>
          <w:shd w:val="clear" w:color="auto" w:fill="FFFFFF"/>
          <w:lang w:val="en-US" w:eastAsia="zh-CN" w:bidi="ar"/>
          <w14:textFill>
            <w14:solidFill>
              <w14:schemeClr w14:val="tx1"/>
            </w14:solidFill>
          </w14:textFill>
        </w:rPr>
        <w:t xml:space="preserve">邢美雯 </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电话： 0898-88250606</w:t>
      </w:r>
    </w:p>
    <w:p>
      <w:pPr>
        <w:spacing w:line="360" w:lineRule="auto"/>
        <w:outlineLvl w:val="0"/>
        <w:rPr>
          <w:rFonts w:cs="宋体"/>
          <w:b/>
          <w:bCs/>
          <w:sz w:val="44"/>
          <w:szCs w:val="44"/>
        </w:rPr>
      </w:pPr>
    </w:p>
    <w:p>
      <w:pPr>
        <w:spacing w:line="360" w:lineRule="auto"/>
        <w:ind w:firstLine="2650" w:firstLineChars="600"/>
        <w:outlineLvl w:val="0"/>
        <w:rPr>
          <w:rFonts w:cs="宋体"/>
          <w:b/>
          <w:bCs/>
          <w:sz w:val="44"/>
          <w:szCs w:val="44"/>
        </w:rPr>
      </w:pPr>
      <w:bookmarkStart w:id="8" w:name="_Toc20844"/>
    </w:p>
    <w:p>
      <w:pPr>
        <w:spacing w:line="360" w:lineRule="auto"/>
        <w:ind w:firstLine="2650" w:firstLineChars="600"/>
        <w:outlineLvl w:val="0"/>
        <w:rPr>
          <w:rFonts w:cs="宋体"/>
          <w:b/>
          <w:bCs/>
          <w:sz w:val="44"/>
          <w:szCs w:val="44"/>
        </w:rPr>
      </w:pPr>
    </w:p>
    <w:p>
      <w:pPr>
        <w:pStyle w:val="3"/>
        <w:rPr>
          <w:rFonts w:cs="宋体"/>
          <w:b/>
          <w:bCs/>
          <w:sz w:val="44"/>
          <w:szCs w:val="44"/>
        </w:rPr>
      </w:pPr>
    </w:p>
    <w:p>
      <w:pPr>
        <w:pStyle w:val="21"/>
        <w:ind w:left="0" w:leftChars="0" w:firstLine="0" w:firstLineChars="0"/>
      </w:pPr>
    </w:p>
    <w:p>
      <w:pPr>
        <w:pStyle w:val="21"/>
        <w:ind w:left="0" w:leftChars="0" w:firstLine="0" w:firstLineChars="0"/>
      </w:pPr>
    </w:p>
    <w:p>
      <w:pPr>
        <w:pStyle w:val="21"/>
        <w:ind w:firstLine="384"/>
      </w:pPr>
    </w:p>
    <w:p>
      <w:pPr>
        <w:spacing w:line="360" w:lineRule="auto"/>
        <w:ind w:firstLine="2650" w:firstLineChars="600"/>
        <w:outlineLvl w:val="0"/>
        <w:rPr>
          <w:b/>
          <w:bCs/>
          <w:sz w:val="48"/>
          <w:szCs w:val="48"/>
        </w:rPr>
      </w:pPr>
      <w:bookmarkStart w:id="9" w:name="_Toc31156_WPSOffice_Level1"/>
      <w:r>
        <w:rPr>
          <w:rFonts w:hint="eastAsia" w:cs="宋体"/>
          <w:b/>
          <w:bCs/>
          <w:sz w:val="44"/>
          <w:szCs w:val="44"/>
        </w:rPr>
        <w:t>第二部分供应商须知</w:t>
      </w:r>
      <w:bookmarkEnd w:id="5"/>
      <w:bookmarkEnd w:id="6"/>
      <w:bookmarkEnd w:id="7"/>
      <w:bookmarkEnd w:id="8"/>
      <w:bookmarkEnd w:id="9"/>
    </w:p>
    <w:p>
      <w:pPr>
        <w:tabs>
          <w:tab w:val="left" w:pos="540"/>
          <w:tab w:val="left" w:pos="720"/>
        </w:tabs>
        <w:spacing w:line="360" w:lineRule="auto"/>
        <w:jc w:val="center"/>
        <w:outlineLvl w:val="1"/>
        <w:rPr>
          <w:b/>
          <w:bCs/>
          <w:sz w:val="32"/>
          <w:szCs w:val="32"/>
        </w:rPr>
      </w:pPr>
      <w:bookmarkStart w:id="10" w:name="_Toc31442"/>
      <w:bookmarkStart w:id="11" w:name="_Toc477188630"/>
      <w:r>
        <w:rPr>
          <w:rFonts w:hint="eastAsia" w:cs="宋体"/>
          <w:b/>
          <w:bCs/>
          <w:sz w:val="32"/>
          <w:szCs w:val="32"/>
        </w:rPr>
        <w:t>供应商须知前附表</w:t>
      </w:r>
      <w:bookmarkEnd w:id="10"/>
      <w:bookmarkEnd w:id="11"/>
    </w:p>
    <w:tbl>
      <w:tblPr>
        <w:tblStyle w:val="22"/>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7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0" w:type="dxa"/>
            <w:vAlign w:val="center"/>
          </w:tcPr>
          <w:p>
            <w:pPr>
              <w:pStyle w:val="30"/>
              <w:spacing w:line="360" w:lineRule="auto"/>
              <w:ind w:left="-105" w:leftChars="-50" w:right="-105" w:rightChars="-50"/>
              <w:jc w:val="center"/>
              <w:rPr>
                <w:rFonts w:ascii="宋体"/>
                <w:b/>
                <w:bCs/>
              </w:rPr>
            </w:pPr>
            <w:r>
              <w:rPr>
                <w:rFonts w:hint="eastAsia" w:ascii="宋体" w:hAnsi="宋体" w:cs="宋体"/>
                <w:b/>
                <w:bCs/>
                <w:lang w:eastAsia="zh-CN"/>
              </w:rPr>
              <w:t>序</w:t>
            </w:r>
            <w:r>
              <w:rPr>
                <w:rFonts w:hint="eastAsia" w:ascii="宋体" w:hAnsi="宋体" w:cs="宋体"/>
                <w:b/>
                <w:bCs/>
              </w:rPr>
              <w:t>号</w:t>
            </w:r>
          </w:p>
        </w:tc>
        <w:tc>
          <w:tcPr>
            <w:tcW w:w="1770" w:type="dxa"/>
            <w:vAlign w:val="center"/>
          </w:tcPr>
          <w:p>
            <w:pPr>
              <w:pStyle w:val="30"/>
              <w:spacing w:line="360" w:lineRule="auto"/>
              <w:jc w:val="center"/>
              <w:rPr>
                <w:rFonts w:ascii="宋体"/>
                <w:b/>
                <w:bCs/>
                <w:lang w:eastAsia="zh-CN"/>
              </w:rPr>
            </w:pPr>
            <w:r>
              <w:rPr>
                <w:rFonts w:hint="eastAsia" w:ascii="宋体" w:hAnsi="宋体" w:cs="宋体"/>
                <w:b/>
                <w:bCs/>
                <w:lang w:eastAsia="zh-CN"/>
              </w:rPr>
              <w:t>条款名称</w:t>
            </w:r>
          </w:p>
        </w:tc>
        <w:tc>
          <w:tcPr>
            <w:tcW w:w="6641" w:type="dxa"/>
            <w:vAlign w:val="center"/>
          </w:tcPr>
          <w:p>
            <w:pPr>
              <w:pStyle w:val="30"/>
              <w:spacing w:line="360" w:lineRule="auto"/>
              <w:jc w:val="center"/>
              <w:rPr>
                <w:rFonts w:ascii="宋体"/>
                <w:b/>
                <w:bCs/>
              </w:rPr>
            </w:pPr>
            <w:r>
              <w:rPr>
                <w:rFonts w:hint="eastAsia" w:ascii="宋体" w:hAnsi="宋体" w:cs="宋体"/>
                <w:b/>
                <w:bCs/>
                <w:lang w:eastAsia="zh-CN"/>
              </w:rPr>
              <w:t>编列</w:t>
            </w: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项目名称</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三亚市海棠区政府办公大楼、人力资源市场大楼及琼港经济合作大楼物业管理服务项目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770" w:type="dxa"/>
            <w:vAlign w:val="center"/>
          </w:tcPr>
          <w:p>
            <w:pPr>
              <w:pStyle w:val="30"/>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编号</w:t>
            </w:r>
          </w:p>
        </w:tc>
        <w:tc>
          <w:tcPr>
            <w:tcW w:w="6641" w:type="dxa"/>
            <w:vAlign w:val="center"/>
          </w:tcPr>
          <w:p>
            <w:pPr>
              <w:pStyle w:val="30"/>
              <w:spacing w:line="360" w:lineRule="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SYZFCG-20</w:t>
            </w:r>
            <w:r>
              <w:rPr>
                <w:rFonts w:hint="eastAsia" w:asciiTheme="minorEastAsia" w:hAnsiTheme="minorEastAsia" w:eastAsiaTheme="minorEastAsia" w:cstheme="minorEastAsia"/>
                <w:sz w:val="18"/>
                <w:szCs w:val="18"/>
                <w:lang w:val="en-US" w:eastAsia="zh-CN"/>
              </w:rPr>
              <w:t>23</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 xml:space="preserve">C06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6641" w:type="dxa"/>
            <w:vAlign w:val="center"/>
          </w:tcPr>
          <w:p>
            <w:pPr>
              <w:pStyle w:val="31"/>
              <w:spacing w:line="300" w:lineRule="auto"/>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rPr>
              <w:t>名称：</w:t>
            </w:r>
            <w:r>
              <w:rPr>
                <w:rFonts w:hint="eastAsia" w:asciiTheme="minorEastAsia" w:hAnsiTheme="minorEastAsia" w:eastAsiaTheme="minorEastAsia" w:cstheme="minorEastAsia"/>
                <w:sz w:val="18"/>
                <w:szCs w:val="18"/>
                <w:lang w:val="en-US" w:eastAsia="zh-CN"/>
              </w:rPr>
              <w:t xml:space="preserve">三亚市海棠区人民政府办公室  </w:t>
            </w:r>
          </w:p>
          <w:p>
            <w:pPr>
              <w:pStyle w:val="31"/>
              <w:spacing w:line="30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联系人：</w:t>
            </w:r>
            <w:r>
              <w:rPr>
                <w:rFonts w:hint="eastAsia" w:asciiTheme="minorEastAsia" w:hAnsiTheme="minorEastAsia" w:eastAsiaTheme="minorEastAsia" w:cstheme="minorEastAsia"/>
                <w:color w:val="auto"/>
                <w:sz w:val="18"/>
                <w:szCs w:val="18"/>
                <w:lang w:val="en-US" w:eastAsia="zh-CN"/>
              </w:rPr>
              <w:t>董浩锐</w:t>
            </w:r>
          </w:p>
          <w:p>
            <w:pPr>
              <w:pStyle w:val="31"/>
              <w:spacing w:line="300" w:lineRule="auto"/>
              <w:jc w:val="both"/>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电话：0898-38888024</w:t>
            </w:r>
            <w:r>
              <w:rPr>
                <w:rFonts w:hint="eastAsia" w:asciiTheme="minorEastAsia" w:hAnsiTheme="minorEastAsia" w:eastAsiaTheme="minorEastAsia" w:cstheme="minor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代理机构</w:t>
            </w:r>
          </w:p>
        </w:tc>
        <w:tc>
          <w:tcPr>
            <w:tcW w:w="6641" w:type="dxa"/>
            <w:vAlign w:val="center"/>
          </w:tcPr>
          <w:p>
            <w:pPr>
              <w:pStyle w:val="31"/>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名称：三亚市政府采购中心</w:t>
            </w:r>
          </w:p>
          <w:p>
            <w:pPr>
              <w:pStyle w:val="31"/>
              <w:spacing w:line="300" w:lineRule="auto"/>
              <w:jc w:val="both"/>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联系人：</w:t>
            </w:r>
            <w:r>
              <w:rPr>
                <w:rFonts w:hint="eastAsia" w:asciiTheme="minorEastAsia" w:hAnsiTheme="minorEastAsia" w:eastAsiaTheme="minorEastAsia" w:cstheme="minorEastAsia"/>
                <w:color w:val="auto"/>
                <w:sz w:val="18"/>
                <w:szCs w:val="18"/>
                <w:lang w:val="en-US" w:eastAsia="zh-CN"/>
              </w:rPr>
              <w:t xml:space="preserve">邢美雯 </w:t>
            </w:r>
          </w:p>
          <w:p>
            <w:pPr>
              <w:pStyle w:val="31"/>
              <w:spacing w:line="300" w:lineRule="auto"/>
              <w:jc w:val="both"/>
              <w:rPr>
                <w:rFonts w:hint="eastAsia" w:ascii="宋体" w:hAnsi="宋体" w:eastAsia="宋体" w:cs="宋体"/>
                <w:bCs/>
                <w:color w:val="auto"/>
                <w:kern w:val="2"/>
                <w:sz w:val="18"/>
                <w:szCs w:val="18"/>
              </w:rPr>
            </w:pPr>
            <w:r>
              <w:rPr>
                <w:rFonts w:hint="eastAsia" w:asciiTheme="minorEastAsia" w:hAnsiTheme="minorEastAsia" w:eastAsiaTheme="minorEastAsia" w:cstheme="minorEastAsia"/>
                <w:sz w:val="18"/>
                <w:szCs w:val="18"/>
              </w:rPr>
              <w:t>电话：0898-88250606/</w:t>
            </w:r>
            <w:r>
              <w:rPr>
                <w:rFonts w:hint="eastAsia" w:asciiTheme="minorEastAsia" w:hAnsiTheme="minorEastAsia" w:eastAsiaTheme="minorEastAsia" w:cstheme="minorEastAsia"/>
                <w:sz w:val="18"/>
                <w:szCs w:val="18"/>
                <w:lang w:val="en-US" w:eastAsia="zh-CN"/>
              </w:rPr>
              <w:t>38214338</w:t>
            </w:r>
            <w:r>
              <w:rPr>
                <w:rFonts w:hint="eastAsia" w:ascii="宋体" w:hAnsi="宋体" w:eastAsia="宋体" w:cs="宋体"/>
                <w:bCs/>
                <w:color w:val="auto"/>
                <w:kern w:val="2"/>
                <w:sz w:val="18"/>
                <w:szCs w:val="18"/>
              </w:rPr>
              <w:t xml:space="preserve"> </w:t>
            </w:r>
          </w:p>
          <w:p>
            <w:pPr>
              <w:pStyle w:val="31"/>
              <w:spacing w:line="300" w:lineRule="auto"/>
              <w:jc w:val="both"/>
              <w:rPr>
                <w:rFonts w:hint="default" w:asciiTheme="minorEastAsia" w:hAnsiTheme="minorEastAsia" w:eastAsiaTheme="minorEastAsia" w:cstheme="minorEastAsia"/>
                <w:sz w:val="18"/>
                <w:szCs w:val="18"/>
                <w:lang w:val="en-US" w:eastAsia="zh-CN"/>
              </w:rPr>
            </w:pPr>
            <w:r>
              <w:rPr>
                <w:rFonts w:hint="eastAsia" w:ascii="宋体" w:hAnsi="宋体" w:eastAsia="宋体" w:cs="宋体"/>
                <w:b/>
                <w:bCs/>
                <w:color w:val="auto"/>
                <w:kern w:val="2"/>
                <w:sz w:val="18"/>
                <w:szCs w:val="18"/>
              </w:rPr>
              <w:t>邮箱：sy_ggzyjyzx@163.com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采购预算</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预算金额：¥2600000.00元，最高限价为¥2600000.00元；超出采购预算金额（最高限价）的投标，按无效投标处理。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投资模式</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供应商资格要求</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见第一部分采购邀请“3.供应商资格要求”。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宋体" w:hAnsi="宋体" w:cs="宋体"/>
                <w:color w:val="000000"/>
                <w:sz w:val="18"/>
                <w:szCs w:val="18"/>
              </w:rPr>
              <w:t xml:space="preserve"> 服务期限</w:t>
            </w:r>
            <w:r>
              <w:rPr>
                <w:rFonts w:hint="eastAsia" w:ascii="宋体" w:hAnsi="宋体" w:cs="宋体"/>
                <w:color w:val="000000"/>
                <w:sz w:val="18"/>
                <w:szCs w:val="18"/>
                <w:lang w:eastAsia="zh-CN"/>
              </w:rPr>
              <w:t>、地点</w:t>
            </w:r>
          </w:p>
        </w:tc>
        <w:tc>
          <w:tcPr>
            <w:tcW w:w="6641" w:type="dxa"/>
            <w:vAlign w:val="center"/>
          </w:tcPr>
          <w:p>
            <w:pPr>
              <w:pStyle w:val="31"/>
              <w:spacing w:line="300" w:lineRule="auto"/>
              <w:jc w:val="both"/>
              <w:rPr>
                <w:rFonts w:hint="eastAsia" w:ascii="宋体" w:hAnsi="宋体" w:eastAsia="宋体" w:cs="宋体"/>
                <w:sz w:val="18"/>
                <w:szCs w:val="18"/>
                <w:lang w:val="en-US" w:eastAsia="zh-CN"/>
              </w:rPr>
            </w:pPr>
            <w:r>
              <w:rPr>
                <w:rFonts w:hint="eastAsia" w:ascii="宋体" w:hAnsi="宋体" w:eastAsia="宋体" w:cs="宋体"/>
                <w:sz w:val="18"/>
                <w:szCs w:val="18"/>
              </w:rPr>
              <w:t>服务期限 ：</w:t>
            </w:r>
            <w:r>
              <w:rPr>
                <w:rFonts w:hint="eastAsia" w:ascii="宋体" w:hAnsi="宋体" w:eastAsia="宋体" w:cs="宋体"/>
                <w:sz w:val="18"/>
                <w:szCs w:val="18"/>
                <w:lang w:val="en-US" w:eastAsia="zh-CN"/>
              </w:rPr>
              <w:t xml:space="preserve">自合同签订之日起1年。 </w:t>
            </w:r>
          </w:p>
          <w:p>
            <w:pPr>
              <w:pStyle w:val="31"/>
              <w:spacing w:line="300" w:lineRule="auto"/>
              <w:jc w:val="both"/>
              <w:rPr>
                <w:rFonts w:hint="eastAsia" w:eastAsia="宋体" w:asciiTheme="minorEastAsia" w:hAnsiTheme="minorEastAsia" w:cstheme="minorEastAsia"/>
                <w:sz w:val="18"/>
                <w:szCs w:val="18"/>
                <w:lang w:eastAsia="zh-CN"/>
              </w:rPr>
            </w:pPr>
            <w:r>
              <w:rPr>
                <w:rFonts w:hint="eastAsia" w:ascii="宋体" w:hAnsi="宋体" w:eastAsia="宋体" w:cs="宋体"/>
                <w:sz w:val="18"/>
                <w:szCs w:val="18"/>
              </w:rPr>
              <w:t>地点：</w:t>
            </w:r>
            <w:r>
              <w:rPr>
                <w:rFonts w:hint="eastAsia" w:ascii="宋体" w:hAnsi="宋体" w:eastAsia="宋体" w:cs="宋体"/>
                <w:sz w:val="18"/>
                <w:szCs w:val="18"/>
                <w:lang w:val="en-US" w:eastAsia="zh-CN"/>
              </w:rPr>
              <w:t>三亚市海棠区人民政府办公室</w:t>
            </w:r>
            <w:r>
              <w:rPr>
                <w:rFonts w:hint="eastAsia" w:ascii="宋体" w:hAnsi="宋体" w:eastAsia="宋体" w:cs="宋体"/>
                <w:sz w:val="18"/>
                <w:szCs w:val="18"/>
              </w:rPr>
              <w:t>指定地点</w:t>
            </w:r>
            <w:r>
              <w:rPr>
                <w:rFonts w:hint="eastAsia" w:ascii="宋体" w:hAnsi="宋体" w:eastAsia="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770" w:type="dxa"/>
            <w:vAlign w:val="center"/>
          </w:tcPr>
          <w:p>
            <w:pPr>
              <w:pStyle w:val="30"/>
              <w:spacing w:line="240" w:lineRule="auto"/>
              <w:jc w:val="both"/>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供应商现场须提供的证明文件</w:t>
            </w:r>
          </w:p>
        </w:tc>
        <w:tc>
          <w:tcPr>
            <w:tcW w:w="6641" w:type="dxa"/>
            <w:vAlign w:val="center"/>
          </w:tcPr>
          <w:p>
            <w:pPr>
              <w:pStyle w:val="5"/>
              <w:tabs>
                <w:tab w:val="left" w:pos="1050"/>
                <w:tab w:val="clear" w:pos="992"/>
              </w:tabs>
              <w:ind w:left="0" w:firstLine="0"/>
              <w:rPr>
                <w:rFonts w:asciiTheme="minorEastAsia" w:hAnsiTheme="minorEastAsia" w:eastAsiaTheme="minorEastAsia" w:cstheme="minorEastAsia"/>
                <w:b/>
                <w:sz w:val="18"/>
                <w:szCs w:val="18"/>
                <w:u w:val="single"/>
              </w:rPr>
            </w:pPr>
            <w:r>
              <w:rPr>
                <w:rFonts w:hint="eastAsia" w:asciiTheme="minorEastAsia" w:hAnsiTheme="minorEastAsia" w:eastAsiaTheme="minorEastAsia" w:cstheme="minor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pPr>
              <w:pStyle w:val="30"/>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w:t>
            </w:r>
          </w:p>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的代理权限</w:t>
            </w:r>
          </w:p>
        </w:tc>
        <w:tc>
          <w:tcPr>
            <w:tcW w:w="6641" w:type="dxa"/>
            <w:vAlign w:val="center"/>
          </w:tcPr>
          <w:p>
            <w:pPr>
              <w:pStyle w:val="30"/>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现场考察和答疑会</w:t>
            </w:r>
          </w:p>
        </w:tc>
        <w:tc>
          <w:tcPr>
            <w:tcW w:w="6641" w:type="dxa"/>
            <w:vAlign w:val="center"/>
          </w:tcPr>
          <w:p>
            <w:pPr>
              <w:pStyle w:val="30"/>
              <w:spacing w:line="240" w:lineRule="auto"/>
              <w:rPr>
                <w:rFonts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是否允许</w:t>
            </w:r>
          </w:p>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选择性报价</w:t>
            </w:r>
          </w:p>
        </w:tc>
        <w:tc>
          <w:tcPr>
            <w:tcW w:w="6641" w:type="dxa"/>
            <w:vAlign w:val="center"/>
          </w:tcPr>
          <w:p>
            <w:pPr>
              <w:autoSpaceDE w:val="0"/>
              <w:autoSpaceDN w:val="0"/>
              <w:adjustRightInd w:val="0"/>
              <w:spacing w:line="30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磋商保证金数额</w:t>
            </w:r>
          </w:p>
        </w:tc>
        <w:tc>
          <w:tcPr>
            <w:tcW w:w="6641" w:type="dxa"/>
            <w:vAlign w:val="center"/>
          </w:tcPr>
          <w:p>
            <w:pPr>
              <w:pStyle w:val="30"/>
              <w:snapToGrid w:val="0"/>
              <w:spacing w:line="320" w:lineRule="exact"/>
              <w:jc w:val="left"/>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响应文件</w:t>
            </w:r>
            <w:r>
              <w:rPr>
                <w:rFonts w:hint="eastAsia" w:asciiTheme="minorEastAsia" w:hAnsiTheme="minorEastAsia" w:eastAsiaTheme="minorEastAsia" w:cstheme="minorEastAsia"/>
                <w:sz w:val="18"/>
                <w:szCs w:val="18"/>
              </w:rPr>
              <w:t>有效期</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自</w:t>
            </w:r>
            <w:r>
              <w:rPr>
                <w:rFonts w:hint="eastAsia" w:asciiTheme="minorEastAsia" w:hAnsiTheme="minorEastAsia" w:eastAsiaTheme="minorEastAsia" w:cstheme="minorEastAsia"/>
                <w:sz w:val="18"/>
                <w:szCs w:val="18"/>
                <w:lang w:eastAsia="zh-CN"/>
              </w:rPr>
              <w:t>响应文件开启之</w:t>
            </w:r>
            <w:r>
              <w:rPr>
                <w:rFonts w:hint="eastAsia" w:asciiTheme="minorEastAsia" w:hAnsiTheme="minorEastAsia" w:eastAsiaTheme="minorEastAsia" w:cstheme="minorEastAsia"/>
                <w:sz w:val="18"/>
                <w:szCs w:val="18"/>
              </w:rPr>
              <w:t>日起</w:t>
            </w:r>
            <w:r>
              <w:rPr>
                <w:rFonts w:hint="eastAsia" w:asciiTheme="minorEastAsia" w:hAnsiTheme="minorEastAsia" w:eastAsiaTheme="minorEastAsia" w:cstheme="minorEastAsia"/>
                <w:sz w:val="18"/>
                <w:szCs w:val="18"/>
                <w:lang w:eastAsia="zh-CN"/>
              </w:rPr>
              <w:t>6</w:t>
            </w:r>
            <w:r>
              <w:rPr>
                <w:rFonts w:hint="eastAsia" w:asciiTheme="minorEastAsia" w:hAnsiTheme="minorEastAsia" w:eastAsiaTheme="minorEastAsia" w:cstheme="minorEastAsia"/>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15.1</w:t>
            </w:r>
          </w:p>
        </w:tc>
        <w:tc>
          <w:tcPr>
            <w:tcW w:w="1770" w:type="dxa"/>
            <w:vAlign w:val="center"/>
          </w:tcPr>
          <w:p>
            <w:pPr>
              <w:pStyle w:val="30"/>
              <w:spacing w:line="36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响应文件份数</w:t>
            </w:r>
          </w:p>
        </w:tc>
        <w:tc>
          <w:tcPr>
            <w:tcW w:w="6641" w:type="dxa"/>
            <w:vAlign w:val="center"/>
          </w:tcPr>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正本1份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w:t>
            </w:r>
            <w:r>
              <w:rPr>
                <w:rFonts w:hint="eastAsia" w:asciiTheme="minorEastAsia" w:hAnsiTheme="minorEastAsia" w:eastAsiaTheme="minorEastAsia" w:cstheme="minorEastAsia"/>
                <w:b/>
                <w:bCs/>
                <w:sz w:val="18"/>
                <w:szCs w:val="18"/>
              </w:rPr>
              <w:t>、副本2份，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唱标一览表1份（单独密封报价一览表），</w:t>
            </w:r>
            <w:r>
              <w:rPr>
                <w:rFonts w:hint="eastAsia" w:asciiTheme="minorEastAsia" w:hAnsiTheme="minorEastAsia" w:eastAsiaTheme="minorEastAsia" w:cstheme="minorEastAsia"/>
                <w:b/>
                <w:bCs/>
                <w:sz w:val="18"/>
                <w:szCs w:val="18"/>
              </w:rPr>
              <w:t>电子版响应文件1份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（单独密封，电子版响应文件载体必须是可以被读取的光盘、U盘（PDF格式））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w:t>
            </w:r>
          </w:p>
        </w:tc>
        <w:tc>
          <w:tcPr>
            <w:tcW w:w="1770" w:type="dxa"/>
            <w:vAlign w:val="center"/>
          </w:tcPr>
          <w:p>
            <w:pPr>
              <w:pStyle w:val="30"/>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是否退还</w:t>
            </w:r>
            <w:r>
              <w:rPr>
                <w:rFonts w:hint="eastAsia" w:asciiTheme="minorEastAsia" w:hAnsiTheme="minorEastAsia" w:eastAsiaTheme="minorEastAsia" w:cstheme="minorEastAsia"/>
                <w:sz w:val="18"/>
                <w:szCs w:val="18"/>
                <w:lang w:eastAsia="zh-CN"/>
              </w:rPr>
              <w:t>响应文件</w:t>
            </w:r>
          </w:p>
        </w:tc>
        <w:tc>
          <w:tcPr>
            <w:tcW w:w="6641" w:type="dxa"/>
            <w:vAlign w:val="center"/>
          </w:tcPr>
          <w:p>
            <w:pPr>
              <w:pStyle w:val="3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磋商小组的组成</w:t>
            </w:r>
          </w:p>
        </w:tc>
        <w:tc>
          <w:tcPr>
            <w:tcW w:w="6641" w:type="dxa"/>
            <w:vAlign w:val="center"/>
          </w:tcPr>
          <w:p>
            <w:pPr>
              <w:pStyle w:val="30"/>
              <w:rPr>
                <w:rFonts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sz w:val="18"/>
                <w:szCs w:val="18"/>
                <w:lang w:eastAsia="zh-CN"/>
              </w:rPr>
              <w:t>磋商小组由3人组成，</w:t>
            </w:r>
            <w:r>
              <w:rPr>
                <w:rFonts w:hint="eastAsia" w:asciiTheme="minorEastAsia" w:hAnsiTheme="minorEastAsia" w:eastAsiaTheme="minorEastAsia" w:cstheme="minorEastAsia"/>
                <w:b/>
                <w:bCs/>
                <w:color w:val="auto"/>
                <w:sz w:val="18"/>
                <w:szCs w:val="18"/>
              </w:rPr>
              <w:t>其中</w:t>
            </w:r>
            <w:r>
              <w:rPr>
                <w:rFonts w:hint="eastAsia" w:asciiTheme="minorEastAsia" w:hAnsiTheme="minorEastAsia" w:eastAsiaTheme="minorEastAsia" w:cstheme="minorEastAsia"/>
                <w:b/>
                <w:bCs/>
                <w:color w:val="auto"/>
                <w:sz w:val="18"/>
                <w:szCs w:val="18"/>
                <w:lang w:eastAsia="zh-CN"/>
              </w:rPr>
              <w:t>采购</w:t>
            </w:r>
            <w:r>
              <w:rPr>
                <w:rFonts w:hint="eastAsia" w:asciiTheme="minorEastAsia" w:hAnsiTheme="minorEastAsia" w:eastAsiaTheme="minorEastAsia" w:cstheme="minorEastAsia"/>
                <w:b/>
                <w:bCs/>
                <w:color w:val="auto"/>
                <w:sz w:val="18"/>
                <w:szCs w:val="18"/>
              </w:rPr>
              <w:t>人代表</w:t>
            </w:r>
            <w:r>
              <w:rPr>
                <w:rFonts w:hint="eastAsia" w:asciiTheme="minorEastAsia" w:hAnsiTheme="minorEastAsia" w:eastAsiaTheme="minorEastAsia" w:cstheme="minorEastAsia"/>
                <w:b/>
                <w:bCs/>
                <w:color w:val="auto"/>
                <w:sz w:val="18"/>
                <w:szCs w:val="18"/>
                <w:lang w:val="en-US" w:eastAsia="zh-CN"/>
              </w:rPr>
              <w:t>1</w:t>
            </w:r>
            <w:r>
              <w:rPr>
                <w:rFonts w:hint="eastAsia" w:asciiTheme="minorEastAsia" w:hAnsiTheme="minorEastAsia" w:eastAsiaTheme="minorEastAsia" w:cstheme="minorEastAsia"/>
                <w:b/>
                <w:bCs/>
                <w:color w:val="auto"/>
                <w:sz w:val="18"/>
                <w:szCs w:val="18"/>
              </w:rPr>
              <w:t>人，专家</w:t>
            </w:r>
            <w:r>
              <w:rPr>
                <w:rFonts w:hint="eastAsia" w:asciiTheme="minorEastAsia" w:hAnsiTheme="minorEastAsia" w:eastAsiaTheme="minorEastAsia" w:cstheme="minorEastAsia"/>
                <w:b/>
                <w:bCs/>
                <w:color w:val="auto"/>
                <w:sz w:val="18"/>
                <w:szCs w:val="18"/>
                <w:lang w:val="en-US" w:eastAsia="zh-CN"/>
              </w:rPr>
              <w:t>2</w:t>
            </w:r>
            <w:r>
              <w:rPr>
                <w:rFonts w:hint="eastAsia" w:asciiTheme="minorEastAsia" w:hAnsiTheme="minorEastAsia" w:eastAsiaTheme="minorEastAsia" w:cstheme="minorEastAsia"/>
                <w:b/>
                <w:bCs/>
                <w:color w:val="auto"/>
                <w:sz w:val="18"/>
                <w:szCs w:val="18"/>
              </w:rPr>
              <w:t>人。</w:t>
            </w:r>
          </w:p>
          <w:p>
            <w:pPr>
              <w:pStyle w:val="3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评审专家从</w:t>
            </w:r>
            <w:r>
              <w:rPr>
                <w:rFonts w:hint="eastAsia" w:asciiTheme="minorEastAsia" w:hAnsiTheme="minorEastAsia" w:eastAsiaTheme="minorEastAsia" w:cstheme="minorEastAsia"/>
                <w:color w:val="auto"/>
                <w:sz w:val="18"/>
                <w:szCs w:val="18"/>
                <w:lang w:eastAsia="zh-CN"/>
              </w:rPr>
              <w:t>海南省综合</w:t>
            </w:r>
            <w:r>
              <w:rPr>
                <w:rFonts w:hint="eastAsia" w:asciiTheme="minorEastAsia" w:hAnsiTheme="minorEastAsia" w:eastAsiaTheme="minorEastAsia" w:cstheme="minorEastAsia"/>
                <w:color w:val="auto"/>
                <w:sz w:val="18"/>
                <w:szCs w:val="18"/>
              </w:rPr>
              <w:t>评标专家库</w:t>
            </w:r>
            <w:r>
              <w:rPr>
                <w:rFonts w:hint="eastAsia" w:asciiTheme="minorEastAsia" w:hAnsiTheme="minorEastAsia" w:eastAsiaTheme="minorEastAsia" w:cstheme="minorEastAsia"/>
                <w:color w:val="auto"/>
                <w:sz w:val="18"/>
                <w:szCs w:val="18"/>
                <w:lang w:eastAsia="zh-CN"/>
              </w:rPr>
              <w:t>中</w:t>
            </w:r>
            <w:r>
              <w:rPr>
                <w:rFonts w:hint="eastAsia" w:asciiTheme="minorEastAsia" w:hAnsiTheme="minorEastAsia" w:eastAsiaTheme="minorEastAsia" w:cstheme="minorEastAsia"/>
                <w:color w:val="auto"/>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评</w:t>
            </w:r>
            <w:r>
              <w:rPr>
                <w:rFonts w:hint="eastAsia" w:asciiTheme="minorEastAsia" w:hAnsiTheme="minorEastAsia" w:eastAsiaTheme="minorEastAsia" w:cstheme="minorEastAsia"/>
                <w:sz w:val="18"/>
                <w:szCs w:val="18"/>
                <w:lang w:eastAsia="zh-CN"/>
              </w:rPr>
              <w:t>审</w:t>
            </w:r>
            <w:r>
              <w:rPr>
                <w:rFonts w:hint="eastAsia" w:asciiTheme="minorEastAsia" w:hAnsiTheme="minorEastAsia" w:eastAsiaTheme="minorEastAsia" w:cstheme="minorEastAsia"/>
                <w:sz w:val="18"/>
                <w:szCs w:val="18"/>
              </w:rPr>
              <w:t>方法</w:t>
            </w:r>
          </w:p>
        </w:tc>
        <w:tc>
          <w:tcPr>
            <w:tcW w:w="6641" w:type="dxa"/>
            <w:vAlign w:val="center"/>
          </w:tcPr>
          <w:p>
            <w:pPr>
              <w:pStyle w:val="31"/>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25.3</w:t>
            </w:r>
          </w:p>
        </w:tc>
        <w:tc>
          <w:tcPr>
            <w:tcW w:w="1770" w:type="dxa"/>
            <w:vAlign w:val="center"/>
          </w:tcPr>
          <w:p>
            <w:pPr>
              <w:pStyle w:val="3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成交候选人数量</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其他要求</w:t>
            </w:r>
          </w:p>
        </w:tc>
        <w:tc>
          <w:tcPr>
            <w:tcW w:w="6641" w:type="dxa"/>
            <w:vAlign w:val="center"/>
          </w:tcPr>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30"/>
              <w:snapToGrid w:val="0"/>
              <w:spacing w:line="324" w:lineRule="auto"/>
              <w:jc w:val="center"/>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政府采购政策</w:t>
            </w:r>
          </w:p>
          <w:p>
            <w:pPr>
              <w:pStyle w:val="30"/>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Cs/>
                <w:sz w:val="18"/>
                <w:szCs w:val="18"/>
                <w:lang w:eastAsia="zh-CN"/>
              </w:rPr>
              <w:t>（小型和微型企业、监狱企业及残疾人福利性单位）</w:t>
            </w:r>
          </w:p>
        </w:tc>
        <w:tc>
          <w:tcPr>
            <w:tcW w:w="6641" w:type="dxa"/>
            <w:vAlign w:val="center"/>
          </w:tcPr>
          <w:p>
            <w:pPr>
              <w:pStyle w:val="30"/>
              <w:snapToGrid w:val="0"/>
              <w:spacing w:line="324" w:lineRule="auto"/>
              <w:rPr>
                <w:rFonts w:asciiTheme="minorEastAsia" w:hAnsiTheme="minorEastAsia" w:eastAsiaTheme="minorEastAsia" w:cstheme="minorEastAsia"/>
                <w:bCs/>
                <w:color w:val="auto"/>
                <w:sz w:val="18"/>
                <w:szCs w:val="18"/>
                <w:lang w:eastAsia="zh-CN"/>
              </w:rPr>
            </w:pPr>
            <w:r>
              <w:rPr>
                <w:rFonts w:hint="eastAsia" w:asciiTheme="minorEastAsia" w:hAnsiTheme="minorEastAsia" w:eastAsiaTheme="minorEastAsia" w:cstheme="minorEastAsia"/>
                <w:b/>
                <w:sz w:val="18"/>
                <w:szCs w:val="18"/>
                <w:lang w:eastAsia="zh-CN"/>
              </w:rPr>
              <w:t>1、小型和微型企业：</w:t>
            </w:r>
            <w:r>
              <w:rPr>
                <w:rFonts w:hint="eastAsia" w:asciiTheme="minorEastAsia" w:hAnsiTheme="minorEastAsia" w:eastAsiaTheme="minorEastAsia" w:cstheme="minorEastAsia"/>
                <w:bCs/>
                <w:color w:val="auto"/>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[2011]300号），须提供《中小企业声明函》，否则将不进行价格扣除。</w:t>
            </w:r>
          </w:p>
          <w:p>
            <w:pPr>
              <w:pStyle w:val="30"/>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color w:val="auto"/>
                <w:sz w:val="18"/>
                <w:szCs w:val="18"/>
                <w:lang w:eastAsia="zh-CN"/>
              </w:rPr>
              <w:t>2、监狱企业：</w:t>
            </w:r>
            <w:r>
              <w:rPr>
                <w:rFonts w:hint="eastAsia" w:asciiTheme="minorEastAsia" w:hAnsiTheme="minorEastAsia" w:eastAsiaTheme="minorEastAsia" w:cstheme="minorEastAsia"/>
                <w:bCs/>
                <w:color w:val="auto"/>
                <w:sz w:val="18"/>
                <w:szCs w:val="18"/>
                <w:lang w:eastAsia="zh-CN"/>
              </w:rPr>
              <w:t>根据《财政部 司法部关于政府采购支持监狱企业发展有关问题的通知》（财库[2014]68号）文件规定，监狱企业参加政府采购活动时，应</w:t>
            </w:r>
            <w:r>
              <w:rPr>
                <w:rFonts w:hint="eastAsia" w:asciiTheme="minorEastAsia" w:hAnsiTheme="minorEastAsia" w:eastAsiaTheme="minorEastAsia" w:cstheme="minorEastAsia"/>
                <w:bCs/>
                <w:sz w:val="18"/>
                <w:szCs w:val="18"/>
                <w:lang w:eastAsia="zh-CN"/>
              </w:rPr>
              <w:t>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30"/>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3、残疾人福利性单位：</w:t>
            </w:r>
            <w:r>
              <w:rPr>
                <w:rFonts w:hint="eastAsia" w:asciiTheme="minorEastAsia" w:hAnsiTheme="minorEastAsia" w:eastAsiaTheme="minorEastAsia" w:cstheme="minor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30"/>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sz w:val="18"/>
                <w:szCs w:val="18"/>
                <w:lang w:eastAsia="zh-CN"/>
              </w:rPr>
              <w:t>4、价格扣除幅度：投标报价给予10%的扣除。供应商同时为小微型企业、监狱企业或残疾人福利性单位的，评审中只享受一次价格扣除，不重复进行价格扣除。</w:t>
            </w:r>
          </w:p>
        </w:tc>
      </w:tr>
    </w:tbl>
    <w:p>
      <w:pPr>
        <w:rPr>
          <w:rFonts w:asciiTheme="minorEastAsia" w:hAnsiTheme="minorEastAsia" w:eastAsiaTheme="minorEastAsia" w:cstheme="minorEastAsia"/>
          <w:sz w:val="18"/>
          <w:szCs w:val="18"/>
        </w:rPr>
      </w:pP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2" w:name="_Toc12574"/>
      <w:bookmarkStart w:id="13" w:name="_Toc317237774"/>
      <w:bookmarkStart w:id="14" w:name="_Toc317237599"/>
      <w:bookmarkStart w:id="15" w:name="_Toc477188631"/>
      <w:r>
        <w:rPr>
          <w:rFonts w:hint="eastAsia" w:cs="宋体"/>
          <w:b/>
          <w:bCs/>
          <w:sz w:val="36"/>
          <w:szCs w:val="36"/>
        </w:rPr>
        <w:t>说明和释义</w:t>
      </w:r>
      <w:bookmarkEnd w:id="12"/>
      <w:bookmarkEnd w:id="13"/>
      <w:bookmarkEnd w:id="14"/>
      <w:bookmarkEnd w:id="15"/>
    </w:p>
    <w:p>
      <w:pPr>
        <w:numPr>
          <w:ilvl w:val="0"/>
          <w:numId w:val="2"/>
        </w:numPr>
        <w:spacing w:line="360" w:lineRule="auto"/>
        <w:rPr>
          <w:b/>
          <w:bCs/>
          <w:sz w:val="24"/>
          <w:szCs w:val="24"/>
        </w:rPr>
      </w:pPr>
      <w:r>
        <w:rPr>
          <w:rFonts w:hint="eastAsia" w:cs="宋体"/>
          <w:b/>
          <w:bCs/>
          <w:sz w:val="24"/>
          <w:szCs w:val="24"/>
        </w:rPr>
        <w:t>适用范围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本磋商文件仅适用于本采购活动。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本采购活动及结果受中国法律的制约和保护。</w:t>
      </w:r>
    </w:p>
    <w:p>
      <w:pPr>
        <w:numPr>
          <w:ilvl w:val="0"/>
          <w:numId w:val="2"/>
        </w:numPr>
        <w:spacing w:line="360" w:lineRule="auto"/>
        <w:rPr>
          <w:b/>
          <w:bCs/>
          <w:sz w:val="24"/>
          <w:szCs w:val="24"/>
        </w:rPr>
      </w:pPr>
      <w:r>
        <w:rPr>
          <w:rFonts w:hint="eastAsia" w:cs="宋体"/>
          <w:b/>
          <w:bCs/>
          <w:sz w:val="24"/>
          <w:szCs w:val="24"/>
        </w:rPr>
        <w:t>采购说明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项目名称：见供应商须知前附表。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项目编号：见供应商须知前附表。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采购预算：见供应商须知前附表。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投资模式：见供应商须知前附表。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供应商资格要求：见供应商须知前附表。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lang w:val="en-US" w:eastAsia="zh-CN"/>
        </w:rPr>
        <w:t>服务期限</w:t>
      </w:r>
      <w:r>
        <w:rPr>
          <w:rFonts w:hint="eastAsia" w:ascii="Times New Roman" w:hAnsi="Times New Roman" w:cs="宋体"/>
        </w:rPr>
        <w:t>、地点：见供应商须知前附表。</w:t>
      </w:r>
    </w:p>
    <w:p>
      <w:pPr>
        <w:numPr>
          <w:ilvl w:val="0"/>
          <w:numId w:val="2"/>
        </w:numPr>
        <w:spacing w:line="360" w:lineRule="auto"/>
        <w:rPr>
          <w:b/>
          <w:bCs/>
          <w:sz w:val="24"/>
          <w:szCs w:val="24"/>
        </w:rPr>
      </w:pPr>
      <w:r>
        <w:rPr>
          <w:rFonts w:hint="eastAsia" w:cs="宋体"/>
          <w:b/>
          <w:bCs/>
          <w:sz w:val="24"/>
          <w:szCs w:val="24"/>
        </w:rPr>
        <w:t>磋商授权委托</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供应商的法定代表人可以委托代表人处理磋商事务。</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投标人现场须提供的证明文件：见供应商须知前附表。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委托代表人的代理权限：见供应商须知前附表。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委托代表人须持有法定代表人出具的符合格式要求的《授权委托书》（格式见附件）。</w:t>
      </w:r>
    </w:p>
    <w:p>
      <w:pPr>
        <w:numPr>
          <w:ilvl w:val="0"/>
          <w:numId w:val="2"/>
        </w:numPr>
        <w:spacing w:line="360" w:lineRule="auto"/>
        <w:rPr>
          <w:b/>
          <w:bCs/>
          <w:sz w:val="24"/>
          <w:szCs w:val="24"/>
        </w:rPr>
      </w:pPr>
      <w:r>
        <w:rPr>
          <w:rFonts w:hint="eastAsia" w:cs="宋体"/>
          <w:b/>
          <w:bCs/>
          <w:sz w:val="24"/>
          <w:szCs w:val="24"/>
        </w:rPr>
        <w:t>磋商费用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供应商自行承担参加磋商采购的全部费用。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6" w:name="_Toc25009"/>
      <w:bookmarkStart w:id="17" w:name="_Toc477188632"/>
      <w:r>
        <w:rPr>
          <w:rFonts w:hint="eastAsia" w:cs="宋体"/>
          <w:b/>
          <w:bCs/>
          <w:sz w:val="36"/>
          <w:szCs w:val="36"/>
        </w:rPr>
        <w:t>磋商文件</w:t>
      </w:r>
      <w:bookmarkEnd w:id="16"/>
      <w:bookmarkEnd w:id="17"/>
    </w:p>
    <w:p>
      <w:pPr>
        <w:numPr>
          <w:ilvl w:val="0"/>
          <w:numId w:val="2"/>
        </w:numPr>
        <w:spacing w:line="360" w:lineRule="auto"/>
        <w:rPr>
          <w:b/>
          <w:bCs/>
          <w:color w:val="000000"/>
          <w:sz w:val="24"/>
          <w:szCs w:val="24"/>
        </w:rPr>
      </w:pPr>
      <w:r>
        <w:rPr>
          <w:rFonts w:hint="eastAsia" w:cs="宋体"/>
          <w:b/>
          <w:bCs/>
          <w:color w:val="000000"/>
          <w:sz w:val="24"/>
          <w:szCs w:val="24"/>
        </w:rPr>
        <w:t>磋商文件的构成</w:t>
      </w:r>
    </w:p>
    <w:p>
      <w:pPr>
        <w:pStyle w:val="5"/>
        <w:numPr>
          <w:ilvl w:val="1"/>
          <w:numId w:val="2"/>
        </w:numPr>
        <w:tabs>
          <w:tab w:val="left" w:pos="1050"/>
          <w:tab w:val="clear" w:pos="992"/>
        </w:tabs>
        <w:ind w:left="0" w:firstLine="480" w:firstLineChars="200"/>
        <w:rPr>
          <w:rFonts w:ascii="Times New Roman" w:hAnsi="Times New Roman" w:cs="Times New Roman"/>
          <w:color w:val="000000"/>
        </w:rPr>
      </w:pPr>
      <w:r>
        <w:rPr>
          <w:rFonts w:hint="eastAsia" w:ascii="Times New Roman" w:hAnsi="Times New Roman" w:cs="宋体"/>
          <w:color w:val="000000"/>
        </w:rPr>
        <w:t>磋商文件包括以下内容：</w:t>
      </w:r>
    </w:p>
    <w:p>
      <w:pPr>
        <w:spacing w:line="360" w:lineRule="auto"/>
        <w:ind w:firstLine="480" w:firstLineChars="200"/>
        <w:rPr>
          <w:color w:val="000000"/>
          <w:sz w:val="24"/>
          <w:szCs w:val="24"/>
        </w:rPr>
      </w:pPr>
      <w:r>
        <w:rPr>
          <w:rFonts w:hint="eastAsia" w:cs="宋体"/>
          <w:color w:val="000000"/>
          <w:sz w:val="24"/>
          <w:szCs w:val="24"/>
        </w:rPr>
        <w:t>（一）采购邀请；</w:t>
      </w:r>
    </w:p>
    <w:p>
      <w:pPr>
        <w:spacing w:line="360" w:lineRule="auto"/>
        <w:ind w:firstLine="480" w:firstLineChars="200"/>
        <w:rPr>
          <w:color w:val="000000"/>
          <w:sz w:val="24"/>
          <w:szCs w:val="24"/>
        </w:rPr>
      </w:pPr>
      <w:r>
        <w:rPr>
          <w:rFonts w:hint="eastAsia" w:cs="宋体"/>
          <w:color w:val="000000"/>
          <w:sz w:val="24"/>
          <w:szCs w:val="24"/>
        </w:rPr>
        <w:t>（二）供应商须知；</w:t>
      </w:r>
    </w:p>
    <w:p>
      <w:pPr>
        <w:spacing w:line="360" w:lineRule="auto"/>
        <w:ind w:firstLine="480" w:firstLineChars="200"/>
        <w:rPr>
          <w:color w:val="000000"/>
          <w:sz w:val="24"/>
          <w:szCs w:val="24"/>
        </w:rPr>
      </w:pPr>
      <w:r>
        <w:rPr>
          <w:rFonts w:hint="eastAsia" w:cs="宋体"/>
          <w:color w:val="000000"/>
          <w:sz w:val="24"/>
          <w:szCs w:val="24"/>
        </w:rPr>
        <w:t>（三）采购需求；</w:t>
      </w:r>
    </w:p>
    <w:p>
      <w:pPr>
        <w:spacing w:line="360" w:lineRule="auto"/>
        <w:ind w:firstLine="480" w:firstLineChars="200"/>
        <w:rPr>
          <w:color w:val="000000"/>
          <w:sz w:val="24"/>
          <w:szCs w:val="24"/>
        </w:rPr>
      </w:pPr>
      <w:r>
        <w:rPr>
          <w:rFonts w:hint="eastAsia" w:cs="宋体"/>
          <w:color w:val="000000"/>
          <w:sz w:val="24"/>
          <w:szCs w:val="24"/>
        </w:rPr>
        <w:t>（四）采购合同；</w:t>
      </w:r>
    </w:p>
    <w:p>
      <w:pPr>
        <w:spacing w:line="360" w:lineRule="auto"/>
        <w:ind w:firstLine="480" w:firstLineChars="200"/>
        <w:rPr>
          <w:color w:val="000000"/>
          <w:sz w:val="24"/>
          <w:szCs w:val="24"/>
        </w:rPr>
      </w:pPr>
      <w:r>
        <w:rPr>
          <w:rFonts w:hint="eastAsia" w:cs="宋体"/>
          <w:color w:val="000000"/>
          <w:sz w:val="24"/>
          <w:szCs w:val="24"/>
        </w:rPr>
        <w:t>（五）评审程序、方法和标准；</w:t>
      </w:r>
    </w:p>
    <w:p>
      <w:pPr>
        <w:spacing w:line="360" w:lineRule="auto"/>
        <w:ind w:firstLine="480" w:firstLineChars="200"/>
        <w:rPr>
          <w:color w:val="000000"/>
          <w:sz w:val="24"/>
          <w:szCs w:val="24"/>
        </w:rPr>
      </w:pPr>
      <w:r>
        <w:rPr>
          <w:rFonts w:hint="eastAsia" w:cs="宋体"/>
          <w:color w:val="000000"/>
          <w:sz w:val="24"/>
          <w:szCs w:val="24"/>
        </w:rPr>
        <w:t>（六）响应文件格式。</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供应商应当仔细阅读和正确理解磋商文件中陈述的所有事项，遵循格式文件的规定和签署要求。</w:t>
      </w:r>
    </w:p>
    <w:p>
      <w:pPr>
        <w:numPr>
          <w:ilvl w:val="0"/>
          <w:numId w:val="2"/>
        </w:numPr>
        <w:spacing w:line="360" w:lineRule="auto"/>
        <w:rPr>
          <w:b/>
          <w:bCs/>
          <w:sz w:val="24"/>
          <w:szCs w:val="24"/>
        </w:rPr>
      </w:pPr>
      <w:r>
        <w:rPr>
          <w:rFonts w:hint="eastAsia" w:cs="宋体"/>
          <w:b/>
          <w:bCs/>
          <w:sz w:val="24"/>
          <w:szCs w:val="24"/>
        </w:rPr>
        <w:t>磋商文件的澄清和修改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hint="eastAsia" w:ascii="Times New Roman" w:hAnsi="Times New Roman" w:cs="宋体"/>
        </w:rPr>
        <w:t>日前，以书面形式通知所有获取磋商文件的供应商；不足</w:t>
      </w:r>
      <w:r>
        <w:rPr>
          <w:rFonts w:ascii="Times New Roman" w:hAnsi="Times New Roman" w:cs="Times New Roman"/>
        </w:rPr>
        <w:t>5</w:t>
      </w:r>
      <w:r>
        <w:rPr>
          <w:rFonts w:hint="eastAsia" w:ascii="Times New Roman" w:hAnsi="Times New Roman" w:cs="宋体"/>
        </w:rPr>
        <w:t>日的，采购人、采购代理机构应当顺延提交首次响应文件截止时间。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澄清或者修改是磋商文件的组成部分。澄清或者修改以公告的方式发布。</w:t>
      </w:r>
    </w:p>
    <w:p>
      <w:pPr>
        <w:numPr>
          <w:ilvl w:val="0"/>
          <w:numId w:val="2"/>
        </w:numPr>
        <w:spacing w:line="360" w:lineRule="auto"/>
        <w:rPr>
          <w:b/>
          <w:bCs/>
          <w:sz w:val="24"/>
          <w:szCs w:val="24"/>
        </w:rPr>
      </w:pPr>
      <w:r>
        <w:rPr>
          <w:rFonts w:hint="eastAsia" w:cs="宋体"/>
          <w:b/>
          <w:bCs/>
          <w:sz w:val="24"/>
          <w:szCs w:val="24"/>
        </w:rPr>
        <w:t>现场考察和答疑会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现场考察和答疑会：见供应商须知前附表。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8" w:name="_Toc477188633"/>
      <w:bookmarkStart w:id="19" w:name="_Toc21700"/>
      <w:r>
        <w:rPr>
          <w:rFonts w:hint="eastAsia" w:cs="宋体"/>
          <w:b/>
          <w:bCs/>
          <w:sz w:val="36"/>
          <w:szCs w:val="36"/>
        </w:rPr>
        <w:t>响应文件</w:t>
      </w:r>
      <w:bookmarkEnd w:id="18"/>
      <w:bookmarkEnd w:id="19"/>
    </w:p>
    <w:p>
      <w:pPr>
        <w:numPr>
          <w:ilvl w:val="0"/>
          <w:numId w:val="2"/>
        </w:numPr>
        <w:spacing w:line="360" w:lineRule="auto"/>
        <w:rPr>
          <w:b/>
          <w:bCs/>
          <w:sz w:val="24"/>
          <w:szCs w:val="24"/>
        </w:rPr>
      </w:pPr>
      <w:r>
        <w:rPr>
          <w:rFonts w:hint="eastAsia" w:cs="宋体"/>
          <w:b/>
          <w:bCs/>
          <w:sz w:val="24"/>
          <w:szCs w:val="24"/>
        </w:rPr>
        <w:t>响应文件计量单位和使用文字</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所有计量均采用中华人民共和国法定计量单位。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响应文件使用中文编制。响应文件部分内容必须使用其他文字的，应当附有该文字的中文译本。供应商承担未附中文译本或中文译本不准确而引起不利后果。</w:t>
      </w:r>
    </w:p>
    <w:p>
      <w:pPr>
        <w:numPr>
          <w:ilvl w:val="0"/>
          <w:numId w:val="2"/>
        </w:numPr>
        <w:spacing w:line="360" w:lineRule="auto"/>
        <w:rPr>
          <w:b/>
          <w:bCs/>
          <w:sz w:val="24"/>
          <w:szCs w:val="24"/>
        </w:rPr>
      </w:pPr>
      <w:r>
        <w:rPr>
          <w:rFonts w:hint="eastAsia" w:cs="宋体"/>
          <w:b/>
          <w:bCs/>
          <w:sz w:val="24"/>
          <w:szCs w:val="24"/>
        </w:rPr>
        <w:t>联合体</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不接受供应商组成联合体。</w:t>
      </w:r>
    </w:p>
    <w:p>
      <w:pPr>
        <w:numPr>
          <w:ilvl w:val="0"/>
          <w:numId w:val="2"/>
        </w:numPr>
        <w:spacing w:line="360" w:lineRule="auto"/>
        <w:rPr>
          <w:b/>
          <w:bCs/>
          <w:sz w:val="24"/>
          <w:szCs w:val="24"/>
        </w:rPr>
      </w:pPr>
      <w:r>
        <w:rPr>
          <w:rFonts w:hint="eastAsia" w:cs="宋体"/>
          <w:b/>
          <w:bCs/>
          <w:sz w:val="24"/>
          <w:szCs w:val="24"/>
        </w:rPr>
        <w:t>响应文件的组成</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w:t>
      </w:r>
    </w:p>
    <w:p>
      <w:pPr>
        <w:numPr>
          <w:ilvl w:val="2"/>
          <w:numId w:val="2"/>
        </w:numPr>
        <w:tabs>
          <w:tab w:val="left" w:pos="1365"/>
        </w:tabs>
        <w:spacing w:line="360" w:lineRule="auto"/>
        <w:ind w:left="0" w:firstLine="720" w:firstLineChars="300"/>
        <w:rPr>
          <w:sz w:val="24"/>
          <w:szCs w:val="24"/>
        </w:rPr>
      </w:pPr>
      <w:r>
        <w:rPr>
          <w:rFonts w:hint="eastAsia" w:cs="宋体"/>
          <w:sz w:val="24"/>
          <w:szCs w:val="24"/>
        </w:rPr>
        <w:t>磋商报价</w:t>
      </w:r>
      <w:r>
        <w:rPr>
          <w:sz w:val="24"/>
          <w:szCs w:val="24"/>
        </w:rPr>
        <w:t>(</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商务响应文件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服务响应文件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供应商认为需加以说明的其他内容；</w:t>
      </w:r>
    </w:p>
    <w:p>
      <w:pPr>
        <w:numPr>
          <w:ilvl w:val="0"/>
          <w:numId w:val="2"/>
        </w:numPr>
        <w:spacing w:line="360" w:lineRule="auto"/>
        <w:rPr>
          <w:b/>
          <w:bCs/>
          <w:sz w:val="24"/>
          <w:szCs w:val="24"/>
        </w:rPr>
      </w:pPr>
      <w:r>
        <w:rPr>
          <w:rFonts w:hint="eastAsia" w:cs="宋体"/>
          <w:b/>
          <w:bCs/>
          <w:sz w:val="24"/>
          <w:szCs w:val="24"/>
        </w:rPr>
        <w:t>响应文件编制说明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响应文件必须按照磋商文件要求的统一格式顺序编写</w:t>
      </w:r>
      <w:r>
        <w:rPr>
          <w:rFonts w:hint="eastAsia" w:ascii="Times New Roman" w:hAnsi="Times New Roman" w:cs="宋体"/>
          <w:b/>
          <w:bCs/>
        </w:rPr>
        <w:t>。要求响应文件全部内容制作详细的目录（包括页码的编制），为评审时查询作索引。</w:t>
      </w:r>
    </w:p>
    <w:p>
      <w:pPr>
        <w:numPr>
          <w:ilvl w:val="0"/>
          <w:numId w:val="2"/>
        </w:numPr>
        <w:spacing w:line="360" w:lineRule="auto"/>
        <w:rPr>
          <w:b/>
          <w:bCs/>
          <w:sz w:val="24"/>
          <w:szCs w:val="24"/>
        </w:rPr>
      </w:pPr>
      <w:r>
        <w:rPr>
          <w:rFonts w:hint="eastAsia" w:cs="宋体"/>
          <w:b/>
          <w:bCs/>
          <w:sz w:val="24"/>
          <w:szCs w:val="24"/>
        </w:rPr>
        <w:t>磋商报价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磋商报价可参照国家现行的有关规定，供应商应自行承担风险并考虑市场的综合因素及自身的优势和能力，采取竞争性报价。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宋体" w:hAnsi="宋体" w:cs="宋体"/>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hint="eastAsia" w:ascii="Times New Roman" w:hAnsi="Times New Roman" w:cs="宋体"/>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响应性文件中的报价一览表为第一轮报价；谈判结束时的第二轮报价为最后报价。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报价全部采用人民币表示。</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超出采购预算（最高限价）的报价为无效报价。</w:t>
      </w:r>
    </w:p>
    <w:p>
      <w:pPr>
        <w:numPr>
          <w:ilvl w:val="0"/>
          <w:numId w:val="2"/>
        </w:numPr>
        <w:spacing w:line="360" w:lineRule="auto"/>
        <w:rPr>
          <w:b/>
          <w:bCs/>
          <w:sz w:val="24"/>
          <w:szCs w:val="24"/>
        </w:rPr>
      </w:pPr>
      <w:r>
        <w:rPr>
          <w:rFonts w:hint="eastAsia" w:cs="宋体"/>
          <w:b/>
          <w:bCs/>
          <w:sz w:val="24"/>
          <w:szCs w:val="24"/>
        </w:rPr>
        <w:t>磋商保证金</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磋商保证金金额：无。根据《三亚市财政局关于规范三亚市政府采购投标保证金收取行为的通知》 三财〔2021〕584号“使用财政性资金1000万元以下（不含1000万元）的政府采购项目，不再收取投标保证金”。</w:t>
      </w:r>
    </w:p>
    <w:p>
      <w:pPr>
        <w:numPr>
          <w:ilvl w:val="0"/>
          <w:numId w:val="2"/>
        </w:numPr>
        <w:spacing w:line="360" w:lineRule="auto"/>
        <w:rPr>
          <w:b/>
          <w:bCs/>
          <w:sz w:val="24"/>
          <w:szCs w:val="24"/>
        </w:rPr>
      </w:pPr>
      <w:r>
        <w:rPr>
          <w:rFonts w:hint="eastAsia" w:cs="宋体"/>
          <w:b/>
          <w:bCs/>
          <w:sz w:val="24"/>
          <w:szCs w:val="24"/>
        </w:rPr>
        <w:t>响应文件的有效期</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自开启响应文件截止之日起</w:t>
      </w:r>
      <w:r>
        <w:rPr>
          <w:rFonts w:ascii="Times New Roman" w:hAnsi="Times New Roman" w:cs="Times New Roman"/>
          <w:b/>
          <w:bCs/>
        </w:rPr>
        <w:t>60</w:t>
      </w:r>
      <w:r>
        <w:rPr>
          <w:rFonts w:hint="eastAsia" w:ascii="Times New Roman" w:hAnsi="Times New Roman" w:cs="宋体"/>
          <w:b/>
          <w:bCs/>
        </w:rPr>
        <w:t>天内</w:t>
      </w:r>
      <w:r>
        <w:rPr>
          <w:rFonts w:hint="eastAsia" w:ascii="Times New Roman" w:hAnsi="Times New Roman" w:cs="宋体"/>
        </w:rPr>
        <w:t>，响应文件应保持有效。有效期短于规定期限的，将被拒绝。</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pPr>
        <w:numPr>
          <w:ilvl w:val="0"/>
          <w:numId w:val="2"/>
        </w:numPr>
        <w:spacing w:line="360" w:lineRule="auto"/>
        <w:rPr>
          <w:b/>
          <w:bCs/>
          <w:sz w:val="24"/>
          <w:szCs w:val="24"/>
        </w:rPr>
      </w:pPr>
      <w:r>
        <w:rPr>
          <w:rFonts w:hint="eastAsia" w:cs="宋体"/>
          <w:b/>
          <w:bCs/>
          <w:sz w:val="24"/>
          <w:szCs w:val="24"/>
        </w:rPr>
        <w:t>响应文件的份数和签署</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响应文件份数：见供应商须知前附表。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响应文件正本主要内容</w:t>
      </w:r>
      <w:r>
        <w:rPr>
          <w:rFonts w:hint="eastAsia" w:ascii="Times New Roman" w:hAnsi="Times New Roman" w:cs="宋体"/>
          <w:b/>
          <w:bCs/>
        </w:rPr>
        <w:t>（磋商文件格式中要求法人代表或授权委托人签字的内容和加盖单位公章）应由供应商的法定代表人或其授权的委托人签字（或盖章）并加盖供应商公章。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全套响应文件应无涂改、无行间插字。除非这些删改是根据采购代理机构的要求实施的，或者是供应商造成的错误且必须修改的。修改处应由响应文件签字人签字证明。</w:t>
      </w:r>
    </w:p>
    <w:p>
      <w:pPr>
        <w:spacing w:line="360" w:lineRule="auto"/>
        <w:ind w:firstLine="482" w:firstLineChars="200"/>
        <w:rPr>
          <w:rFonts w:hint="default" w:eastAsia="宋体"/>
          <w:b/>
          <w:bCs w:val="0"/>
          <w:color w:val="000000"/>
          <w:sz w:val="24"/>
          <w:u w:val="none"/>
          <w:lang w:val="en-US" w:eastAsia="zh-CN"/>
        </w:rPr>
      </w:pPr>
      <w:bookmarkStart w:id="20" w:name="_Toc317237602"/>
      <w:bookmarkStart w:id="21" w:name="_Toc12179"/>
      <w:bookmarkStart w:id="22" w:name="_Toc477188634"/>
      <w:bookmarkStart w:id="23" w:name="_Toc317237777"/>
      <w:r>
        <w:rPr>
          <w:rFonts w:hint="eastAsia"/>
          <w:b/>
          <w:bCs w:val="0"/>
          <w:color w:val="000000"/>
          <w:sz w:val="24"/>
          <w:u w:val="none"/>
          <w:lang w:val="en-US" w:eastAsia="zh-CN"/>
        </w:rPr>
        <w:t>特别说明：</w:t>
      </w:r>
    </w:p>
    <w:p>
      <w:pPr>
        <w:spacing w:line="360" w:lineRule="auto"/>
        <w:ind w:firstLine="482" w:firstLineChars="200"/>
        <w:rPr>
          <w:rFonts w:hint="eastAsia"/>
          <w:b/>
          <w:color w:val="000000"/>
          <w:sz w:val="24"/>
          <w:u w:val="single"/>
        </w:rPr>
      </w:pPr>
      <w:r>
        <w:rPr>
          <w:rFonts w:hint="eastAsia"/>
          <w:b/>
          <w:color w:val="000000"/>
          <w:sz w:val="24"/>
          <w:u w:val="single"/>
        </w:rPr>
        <w:t>1.投标人须提交符合</w:t>
      </w:r>
      <w:r>
        <w:rPr>
          <w:rFonts w:hint="eastAsia"/>
          <w:b/>
          <w:color w:val="000000"/>
          <w:sz w:val="24"/>
          <w:u w:val="single"/>
          <w:lang w:eastAsia="zh-CN"/>
        </w:rPr>
        <w:t>磋商文件</w:t>
      </w:r>
      <w:r>
        <w:rPr>
          <w:rFonts w:hint="eastAsia"/>
          <w:b/>
          <w:color w:val="000000"/>
          <w:sz w:val="24"/>
          <w:u w:val="single"/>
        </w:rPr>
        <w:t>要求的电子版响应文件。</w:t>
      </w:r>
    </w:p>
    <w:p>
      <w:pPr>
        <w:spacing w:line="360" w:lineRule="auto"/>
        <w:ind w:firstLine="482" w:firstLineChars="200"/>
        <w:rPr>
          <w:b/>
          <w:color w:val="FF0000"/>
          <w:sz w:val="24"/>
          <w:u w:val="single"/>
        </w:rPr>
      </w:pPr>
      <w:r>
        <w:rPr>
          <w:rFonts w:hint="eastAsia"/>
          <w:b/>
          <w:color w:val="auto"/>
          <w:sz w:val="24"/>
          <w:u w:val="single"/>
        </w:rPr>
        <w:t>2.投标截止时间前，必须在网上上传电子投标书（系统上传技术咨询电话：0898-38215255广联达）。</w:t>
      </w:r>
    </w:p>
    <w:p>
      <w:pPr>
        <w:spacing w:line="360" w:lineRule="auto"/>
        <w:ind w:firstLine="482" w:firstLineChars="200"/>
        <w:rPr>
          <w:color w:val="000000"/>
        </w:rPr>
      </w:pPr>
      <w:r>
        <w:rPr>
          <w:rFonts w:hint="eastAsia"/>
          <w:b/>
          <w:color w:val="000000"/>
          <w:sz w:val="24"/>
          <w:u w:val="single"/>
          <w:lang w:val="en-US" w:eastAsia="zh-CN"/>
        </w:rPr>
        <w:t>3.</w:t>
      </w:r>
      <w:r>
        <w:rPr>
          <w:rFonts w:hint="eastAsia"/>
          <w:b/>
          <w:color w:val="000000"/>
          <w:sz w:val="24"/>
          <w:u w:val="single"/>
        </w:rPr>
        <w:t>电子版响应文件载体必须是可以被读取的光盘、U盘（PDF格式）。电子版响应文件提交后不予退还。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r>
        <w:rPr>
          <w:rFonts w:hint="eastAsia" w:cs="宋体"/>
          <w:b/>
          <w:bCs/>
          <w:sz w:val="36"/>
          <w:szCs w:val="36"/>
        </w:rPr>
        <w:t>响应文件的递交</w:t>
      </w:r>
      <w:bookmarkEnd w:id="20"/>
      <w:bookmarkEnd w:id="21"/>
      <w:bookmarkEnd w:id="22"/>
      <w:bookmarkEnd w:id="23"/>
    </w:p>
    <w:p>
      <w:pPr>
        <w:numPr>
          <w:ilvl w:val="0"/>
          <w:numId w:val="2"/>
        </w:numPr>
        <w:spacing w:line="360" w:lineRule="auto"/>
        <w:rPr>
          <w:b/>
          <w:bCs/>
          <w:sz w:val="24"/>
          <w:szCs w:val="24"/>
        </w:rPr>
      </w:pPr>
      <w:r>
        <w:rPr>
          <w:rFonts w:hint="eastAsia" w:cs="宋体"/>
          <w:b/>
          <w:bCs/>
          <w:sz w:val="24"/>
          <w:szCs w:val="24"/>
        </w:rPr>
        <w:t>响应文件的装订、密封及标记</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所有响应文件必须装订成册。</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响应文件应按以下方法分别装袋密封：</w:t>
      </w:r>
    </w:p>
    <w:p>
      <w:pPr>
        <w:numPr>
          <w:ilvl w:val="2"/>
          <w:numId w:val="2"/>
        </w:numPr>
        <w:spacing w:line="360" w:lineRule="auto"/>
        <w:ind w:left="0" w:firstLine="723" w:firstLineChars="300"/>
        <w:rPr>
          <w:b/>
          <w:bCs/>
          <w:sz w:val="24"/>
          <w:szCs w:val="24"/>
        </w:rPr>
      </w:pPr>
      <w:r>
        <w:rPr>
          <w:rFonts w:hint="eastAsia" w:cs="宋体"/>
          <w:b/>
          <w:bCs/>
          <w:sz w:val="24"/>
          <w:szCs w:val="24"/>
        </w:rPr>
        <w:t>供应商应将响应文件的正本封装为一个密封袋，将所有副本封装为一个或多个密封袋</w:t>
      </w:r>
      <w:r>
        <w:rPr>
          <w:rFonts w:hint="eastAsia" w:ascii="宋体" w:hAnsi="宋体" w:cs="宋体"/>
          <w:b/>
          <w:bCs/>
          <w:sz w:val="24"/>
          <w:szCs w:val="24"/>
        </w:rPr>
        <w:t>，唱标信封单独密封</w:t>
      </w:r>
      <w:r>
        <w:rPr>
          <w:rFonts w:hint="eastAsia" w:cs="宋体"/>
          <w:b/>
          <w:bCs/>
          <w:sz w:val="24"/>
          <w:szCs w:val="24"/>
        </w:rPr>
        <w:t>。在密封袋上，要清楚标明“正本”、“副本”</w:t>
      </w:r>
      <w:r>
        <w:rPr>
          <w:rFonts w:hint="eastAsia" w:ascii="宋体" w:hAnsi="宋体" w:cs="宋体"/>
          <w:b/>
          <w:bCs/>
          <w:sz w:val="24"/>
          <w:szCs w:val="24"/>
        </w:rPr>
        <w:t>、“唱标信封”</w:t>
      </w:r>
      <w:r>
        <w:rPr>
          <w:rFonts w:hint="eastAsia" w:cs="宋体"/>
          <w:b/>
          <w:bCs/>
          <w:sz w:val="24"/>
          <w:szCs w:val="24"/>
        </w:rPr>
        <w:t>字样。</w:t>
      </w:r>
    </w:p>
    <w:p>
      <w:pPr>
        <w:numPr>
          <w:ilvl w:val="2"/>
          <w:numId w:val="2"/>
        </w:numPr>
        <w:spacing w:line="360" w:lineRule="auto"/>
        <w:ind w:left="0" w:firstLine="723" w:firstLineChars="300"/>
        <w:rPr>
          <w:b/>
          <w:bCs/>
          <w:color w:val="FF0000"/>
          <w:sz w:val="24"/>
          <w:szCs w:val="24"/>
        </w:rPr>
      </w:pPr>
      <w:r>
        <w:rPr>
          <w:rFonts w:hint="eastAsia" w:cs="宋体"/>
          <w:b/>
          <w:bCs/>
          <w:color w:val="FF0000"/>
          <w:sz w:val="24"/>
          <w:szCs w:val="24"/>
        </w:rPr>
        <w:t>响应文件包装的封口处应有供应商的法定代表人或其授权委托人的签字及供应商公章。封皮上写明采购人名称、项目名称、项目编号、供应商名称。</w:t>
      </w:r>
    </w:p>
    <w:p>
      <w:pPr>
        <w:numPr>
          <w:ilvl w:val="2"/>
          <w:numId w:val="2"/>
        </w:numPr>
        <w:spacing w:line="360" w:lineRule="auto"/>
        <w:ind w:left="0" w:firstLine="720" w:firstLineChars="300"/>
        <w:rPr>
          <w:sz w:val="24"/>
          <w:szCs w:val="24"/>
        </w:rPr>
      </w:pPr>
      <w:r>
        <w:rPr>
          <w:rFonts w:hint="eastAsia" w:cs="宋体"/>
          <w:sz w:val="24"/>
          <w:szCs w:val="24"/>
        </w:rPr>
        <w:t>供应商应按上述要求密封及书写标记。</w:t>
      </w:r>
    </w:p>
    <w:p>
      <w:pPr>
        <w:numPr>
          <w:ilvl w:val="2"/>
          <w:numId w:val="2"/>
        </w:numPr>
        <w:spacing w:line="360" w:lineRule="auto"/>
        <w:ind w:left="0" w:firstLine="720" w:firstLineChars="300"/>
        <w:rPr>
          <w:sz w:val="24"/>
          <w:szCs w:val="24"/>
        </w:rPr>
      </w:pPr>
      <w:r>
        <w:rPr>
          <w:rFonts w:hint="eastAsia" w:cs="宋体"/>
          <w:sz w:val="24"/>
          <w:szCs w:val="24"/>
        </w:rPr>
        <w:t>响应文件的装订做到整齐、干净、牢固即可。过度包装和精美装饰不是加分条件。</w:t>
      </w:r>
    </w:p>
    <w:p>
      <w:pPr>
        <w:numPr>
          <w:ilvl w:val="0"/>
          <w:numId w:val="2"/>
        </w:numPr>
        <w:spacing w:line="360" w:lineRule="auto"/>
        <w:rPr>
          <w:b/>
          <w:bCs/>
          <w:sz w:val="24"/>
          <w:szCs w:val="24"/>
        </w:rPr>
      </w:pPr>
      <w:r>
        <w:rPr>
          <w:rFonts w:hint="eastAsia" w:cs="宋体"/>
          <w:b/>
          <w:bCs/>
          <w:sz w:val="24"/>
          <w:szCs w:val="24"/>
        </w:rPr>
        <w:t>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响应文件必须在提交响应文件截止时间前送达磋商地点。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采购代理机构推迟响应文件截止时间，将在不晚于原定响应文件截止时间前</w:t>
      </w:r>
      <w:r>
        <w:rPr>
          <w:rFonts w:ascii="Times New Roman" w:hAnsi="Times New Roman" w:cs="Times New Roman"/>
        </w:rPr>
        <w:t>3</w:t>
      </w:r>
      <w:r>
        <w:rPr>
          <w:rFonts w:hint="eastAsia" w:ascii="Times New Roman" w:hAnsi="Times New Roman" w:cs="宋体"/>
        </w:rPr>
        <w:t>天发布公告。</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在响应文件截止时间以后送达的响应文件，采购代理机构拒绝接收。</w:t>
      </w:r>
    </w:p>
    <w:p>
      <w:pPr>
        <w:numPr>
          <w:ilvl w:val="0"/>
          <w:numId w:val="2"/>
        </w:numPr>
        <w:spacing w:line="360" w:lineRule="auto"/>
        <w:rPr>
          <w:b/>
          <w:bCs/>
          <w:sz w:val="24"/>
          <w:szCs w:val="24"/>
        </w:rPr>
      </w:pPr>
      <w:r>
        <w:rPr>
          <w:rFonts w:hint="eastAsia" w:cs="宋体"/>
          <w:b/>
          <w:bCs/>
          <w:sz w:val="24"/>
          <w:szCs w:val="24"/>
        </w:rPr>
        <w:t>响应文件的修改和撤回</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响应文件提交截止时间以后，供应商不得修改和撤回响应文件。</w:t>
      </w:r>
    </w:p>
    <w:p>
      <w:pPr>
        <w:pStyle w:val="5"/>
        <w:numPr>
          <w:ilvl w:val="1"/>
          <w:numId w:val="2"/>
        </w:numPr>
        <w:tabs>
          <w:tab w:val="left" w:pos="1050"/>
          <w:tab w:val="clear" w:pos="992"/>
        </w:tabs>
        <w:ind w:left="0" w:firstLine="480" w:firstLineChars="200"/>
      </w:pPr>
      <w:r>
        <w:rPr>
          <w:rFonts w:hint="eastAsia" w:ascii="Times New Roman" w:hAnsi="Times New Roman" w:cs="宋体"/>
        </w:rPr>
        <w:t>响应文件提交后，均不予退还。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4" w:name="_Toc317237603"/>
      <w:bookmarkStart w:id="25" w:name="_Toc31683"/>
      <w:bookmarkStart w:id="26" w:name="_Toc477188635"/>
      <w:bookmarkStart w:id="27" w:name="_Toc317237778"/>
      <w:r>
        <w:rPr>
          <w:rFonts w:hint="eastAsia" w:cs="宋体"/>
          <w:b/>
          <w:bCs/>
          <w:sz w:val="36"/>
          <w:szCs w:val="36"/>
        </w:rPr>
        <w:t>磋商程序</w:t>
      </w:r>
      <w:bookmarkEnd w:id="24"/>
      <w:bookmarkEnd w:id="25"/>
      <w:bookmarkEnd w:id="26"/>
      <w:bookmarkEnd w:id="27"/>
    </w:p>
    <w:p>
      <w:pPr>
        <w:numPr>
          <w:ilvl w:val="0"/>
          <w:numId w:val="2"/>
        </w:numPr>
        <w:spacing w:line="360" w:lineRule="auto"/>
        <w:rPr>
          <w:b/>
          <w:bCs/>
          <w:sz w:val="24"/>
          <w:szCs w:val="24"/>
        </w:rPr>
      </w:pPr>
      <w:r>
        <w:rPr>
          <w:rFonts w:hint="eastAsia" w:cs="宋体"/>
          <w:b/>
          <w:bCs/>
          <w:sz w:val="24"/>
          <w:szCs w:val="24"/>
        </w:rPr>
        <w:t>磋商文件的送达</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供应商应当在磋商文件要求的截止时间前，将响应文件密封送达指定地点。在截止时间后送达的响应文件为无效文件，采购人、采购代理机构或者磋商小组应当拒收。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2"/>
        </w:numPr>
        <w:spacing w:line="360" w:lineRule="auto"/>
        <w:rPr>
          <w:b/>
          <w:bCs/>
          <w:sz w:val="24"/>
          <w:szCs w:val="24"/>
        </w:rPr>
      </w:pPr>
      <w:r>
        <w:rPr>
          <w:rFonts w:hint="eastAsia" w:cs="宋体"/>
          <w:b/>
          <w:bCs/>
          <w:sz w:val="24"/>
          <w:szCs w:val="24"/>
        </w:rPr>
        <w:t>磋商小组</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磋商小组的组成：见供应商须知前附表。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评审方法：见供应商须知前附表。</w:t>
      </w:r>
    </w:p>
    <w:p>
      <w:pPr>
        <w:numPr>
          <w:ilvl w:val="0"/>
          <w:numId w:val="2"/>
        </w:numPr>
        <w:spacing w:line="360" w:lineRule="auto"/>
        <w:rPr>
          <w:b/>
          <w:bCs/>
          <w:sz w:val="24"/>
          <w:szCs w:val="24"/>
        </w:rPr>
      </w:pPr>
      <w:r>
        <w:rPr>
          <w:rFonts w:hint="eastAsia" w:cs="宋体"/>
          <w:b/>
          <w:bCs/>
          <w:sz w:val="24"/>
          <w:szCs w:val="24"/>
        </w:rPr>
        <w:t>磋商方式和内容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磋商小组按供应商提交响应文件的顺序分别与通过资格审查的供应商进行磋商，并给予所有参加磋商的供应商平等的磋商机会。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磋商小组可以根据磋商的实际情况决定磋商的轮次，但最多不能超过三轮磋商。</w:t>
      </w:r>
    </w:p>
    <w:p>
      <w:pPr>
        <w:pStyle w:val="5"/>
        <w:numPr>
          <w:ilvl w:val="1"/>
          <w:numId w:val="2"/>
        </w:numPr>
        <w:tabs>
          <w:tab w:val="left" w:pos="1050"/>
          <w:tab w:val="clear" w:pos="992"/>
        </w:tabs>
        <w:ind w:left="0" w:firstLine="480" w:firstLineChars="200"/>
        <w:rPr>
          <w:rFonts w:cs="Times New Roman"/>
        </w:rPr>
      </w:pPr>
      <w:r>
        <w:rPr>
          <w:rFonts w:hint="eastAsia" w:ascii="Times New Roman" w:hAnsi="Times New Roman" w:cs="宋体"/>
        </w:rPr>
        <w:t>供应商在磋商中作出的承诺，是其响应文件的组成部分。</w:t>
      </w:r>
    </w:p>
    <w:p>
      <w:pPr>
        <w:numPr>
          <w:ilvl w:val="0"/>
          <w:numId w:val="2"/>
        </w:numPr>
        <w:spacing w:line="360" w:lineRule="auto"/>
        <w:rPr>
          <w:b/>
          <w:bCs/>
          <w:sz w:val="24"/>
          <w:szCs w:val="24"/>
        </w:rPr>
      </w:pPr>
      <w:r>
        <w:rPr>
          <w:rFonts w:hint="eastAsia" w:cs="宋体"/>
          <w:b/>
          <w:bCs/>
          <w:sz w:val="24"/>
          <w:szCs w:val="24"/>
        </w:rPr>
        <w:t>磋商内容的保密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磋商后，至正式授予成交供应商合同止，凡属于审查、澄清、评价和比较的所有资料、有关授予合同的信息等，都不能向供应商或与磋商无关的其他人泄露。</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在响应文件的审查、澄清、评价和比较以及授予合同的过程中，供应商对采购人、采购代理机构和磋商小组成员施加影响的任何行为，都将导致其磋商资格被取消。</w:t>
      </w:r>
    </w:p>
    <w:p>
      <w:pPr>
        <w:numPr>
          <w:ilvl w:val="0"/>
          <w:numId w:val="2"/>
        </w:numPr>
        <w:spacing w:line="360" w:lineRule="auto"/>
        <w:rPr>
          <w:b/>
          <w:bCs/>
          <w:sz w:val="24"/>
          <w:szCs w:val="24"/>
        </w:rPr>
      </w:pPr>
      <w:r>
        <w:rPr>
          <w:rFonts w:hint="eastAsia" w:cs="宋体"/>
          <w:b/>
          <w:bCs/>
          <w:sz w:val="24"/>
          <w:szCs w:val="24"/>
        </w:rPr>
        <w:t>对响应文件的评审</w:t>
      </w:r>
    </w:p>
    <w:p>
      <w:pPr>
        <w:pStyle w:val="5"/>
        <w:numPr>
          <w:ilvl w:val="1"/>
          <w:numId w:val="2"/>
        </w:numPr>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ind w:firstLine="480" w:firstLineChars="200"/>
        <w:rPr>
          <w:rFonts w:ascii="宋体" w:hAnsi="宋体" w:cs="宋体"/>
          <w:sz w:val="24"/>
          <w:szCs w:val="24"/>
        </w:rPr>
      </w:pPr>
      <w:r>
        <w:rPr>
          <w:rFonts w:hint="eastAsia" w:ascii="宋体" w:hAnsi="宋体" w:cs="宋体"/>
          <w:sz w:val="24"/>
          <w:szCs w:val="24"/>
        </w:rPr>
        <w:t>23.2 有下列情形之一的，视为投标人串通投标，其投标无效：</w:t>
      </w:r>
    </w:p>
    <w:p>
      <w:pPr>
        <w:ind w:firstLine="480" w:firstLineChars="200"/>
        <w:rPr>
          <w:rFonts w:ascii="宋体" w:hAnsi="宋体" w:cs="宋体"/>
          <w:sz w:val="24"/>
          <w:szCs w:val="24"/>
        </w:rPr>
      </w:pPr>
      <w:r>
        <w:rPr>
          <w:rFonts w:hint="eastAsia" w:ascii="宋体" w:hAnsi="宋体" w:cs="宋体"/>
          <w:sz w:val="24"/>
          <w:szCs w:val="24"/>
        </w:rPr>
        <w:t>（一）不同投标人的投标文件由同一单位或者个人编制；</w:t>
      </w:r>
    </w:p>
    <w:p>
      <w:pPr>
        <w:ind w:firstLine="480" w:firstLineChars="200"/>
        <w:rPr>
          <w:rFonts w:ascii="宋体" w:hAnsi="宋体" w:cs="宋体"/>
          <w:sz w:val="24"/>
          <w:szCs w:val="24"/>
        </w:rPr>
      </w:pPr>
      <w:r>
        <w:rPr>
          <w:rFonts w:hint="eastAsia" w:ascii="宋体" w:hAnsi="宋体" w:cs="宋体"/>
          <w:sz w:val="24"/>
          <w:szCs w:val="24"/>
        </w:rPr>
        <w:t>（二）不同投标人委托同一单位或者个人办理投标事宜；</w:t>
      </w:r>
    </w:p>
    <w:p>
      <w:pPr>
        <w:ind w:firstLine="480" w:firstLineChars="200"/>
        <w:rPr>
          <w:rFonts w:ascii="宋体" w:hAnsi="宋体" w:cs="宋体"/>
          <w:sz w:val="24"/>
          <w:szCs w:val="24"/>
        </w:rPr>
      </w:pPr>
      <w:r>
        <w:rPr>
          <w:rFonts w:hint="eastAsia" w:ascii="宋体" w:hAnsi="宋体" w:cs="宋体"/>
          <w:sz w:val="24"/>
          <w:szCs w:val="24"/>
        </w:rPr>
        <w:t>（三）不同投标人的投标文件载明的项目管理成员或者联系人员为同一人；</w:t>
      </w:r>
    </w:p>
    <w:p>
      <w:pPr>
        <w:ind w:firstLine="480" w:firstLineChars="200"/>
        <w:rPr>
          <w:rFonts w:ascii="宋体" w:hAnsi="宋体" w:cs="宋体"/>
          <w:sz w:val="24"/>
          <w:szCs w:val="24"/>
        </w:rPr>
      </w:pPr>
      <w:r>
        <w:rPr>
          <w:rFonts w:hint="eastAsia" w:ascii="宋体" w:hAnsi="宋体" w:cs="宋体"/>
          <w:sz w:val="24"/>
          <w:szCs w:val="24"/>
        </w:rPr>
        <w:t>（四）不同投标人的投标文件异常一致或者投标报价呈规律性差异；</w:t>
      </w:r>
    </w:p>
    <w:p>
      <w:pPr>
        <w:ind w:firstLine="480" w:firstLineChars="200"/>
        <w:rPr>
          <w:rFonts w:ascii="宋体" w:hAnsi="宋体" w:cs="宋体"/>
          <w:sz w:val="24"/>
          <w:szCs w:val="24"/>
        </w:rPr>
      </w:pPr>
      <w:r>
        <w:rPr>
          <w:rFonts w:hint="eastAsia" w:ascii="宋体" w:hAnsi="宋体" w:cs="宋体"/>
          <w:sz w:val="24"/>
          <w:szCs w:val="24"/>
        </w:rPr>
        <w:t>（五）不同投标人的投标文件相互混装；</w:t>
      </w:r>
    </w:p>
    <w:p>
      <w:pPr>
        <w:rPr>
          <w:rFonts w:ascii="宋体" w:hAnsi="宋体" w:cs="宋体"/>
          <w:sz w:val="24"/>
          <w:szCs w:val="24"/>
        </w:rPr>
      </w:pPr>
    </w:p>
    <w:p>
      <w:pPr>
        <w:ind w:firstLine="480" w:firstLineChars="200"/>
        <w:rPr>
          <w:rFonts w:ascii="宋体" w:hAnsi="宋体" w:cs="宋体"/>
          <w:sz w:val="24"/>
          <w:szCs w:val="24"/>
        </w:rPr>
      </w:pPr>
      <w:r>
        <w:rPr>
          <w:rFonts w:hint="eastAsia" w:ascii="宋体" w:hAnsi="宋体" w:cs="宋体"/>
          <w:sz w:val="24"/>
          <w:szCs w:val="24"/>
        </w:rPr>
        <w:t>23.3废标的情形</w:t>
      </w:r>
    </w:p>
    <w:p>
      <w:pPr>
        <w:ind w:firstLine="480" w:firstLineChars="200"/>
        <w:rPr>
          <w:rFonts w:ascii="宋体" w:hAnsi="宋体" w:cs="宋体"/>
          <w:sz w:val="24"/>
          <w:szCs w:val="24"/>
        </w:rPr>
      </w:pPr>
      <w:r>
        <w:rPr>
          <w:rFonts w:hint="eastAsia" w:ascii="宋体" w:hAnsi="宋体" w:cs="宋体"/>
          <w:sz w:val="24"/>
          <w:szCs w:val="24"/>
        </w:rPr>
        <w:t>招标采购中，出现下列情形之一的，予以废标：</w:t>
      </w:r>
    </w:p>
    <w:p>
      <w:pPr>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（1）符合专业条件的供应商或者对采购文件作实质响应的供应商不足三家的；</w:t>
      </w:r>
    </w:p>
    <w:p>
      <w:pPr>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ind w:firstLine="480" w:firstLineChars="200"/>
        <w:rPr>
          <w:rFonts w:ascii="宋体" w:hAnsi="宋体" w:cs="宋体"/>
          <w:sz w:val="24"/>
          <w:szCs w:val="24"/>
        </w:rPr>
      </w:pPr>
      <w:r>
        <w:rPr>
          <w:rFonts w:hint="eastAsia" w:ascii="宋体" w:hAnsi="宋体" w:cs="宋体"/>
          <w:sz w:val="24"/>
          <w:szCs w:val="24"/>
        </w:rPr>
        <w:t>（3）所有投标人的报价均超过了采购预算，采购人不能支付的；</w:t>
      </w:r>
    </w:p>
    <w:p>
      <w:pPr>
        <w:ind w:firstLine="480" w:firstLineChars="200"/>
        <w:rPr>
          <w:rFonts w:ascii="宋体" w:hAnsi="宋体" w:cs="宋体"/>
          <w:sz w:val="24"/>
          <w:szCs w:val="24"/>
        </w:rPr>
      </w:pPr>
      <w:r>
        <w:rPr>
          <w:rFonts w:hint="eastAsia" w:ascii="宋体" w:hAnsi="宋体" w:cs="宋体"/>
          <w:sz w:val="24"/>
          <w:szCs w:val="24"/>
        </w:rPr>
        <w:t>（4）因重大变故，采购任务取消的。</w:t>
      </w:r>
    </w:p>
    <w:p>
      <w:pPr>
        <w:ind w:firstLine="480" w:firstLineChars="200"/>
        <w:rPr>
          <w:rFonts w:ascii="宋体" w:hAnsi="宋体" w:cs="宋体"/>
          <w:sz w:val="24"/>
          <w:szCs w:val="24"/>
        </w:rPr>
      </w:pPr>
      <w:r>
        <w:rPr>
          <w:rFonts w:hint="eastAsia" w:ascii="宋体" w:hAnsi="宋体" w:cs="宋体"/>
          <w:sz w:val="24"/>
          <w:szCs w:val="24"/>
        </w:rPr>
        <w:t>废标后，采购代理机构将在指定网站发布废标公告。</w:t>
      </w:r>
    </w:p>
    <w:p>
      <w:pPr>
        <w:ind w:firstLine="480" w:firstLineChars="200"/>
        <w:rPr>
          <w:rFonts w:ascii="宋体" w:hAnsi="宋体" w:cs="宋体"/>
          <w:sz w:val="24"/>
          <w:szCs w:val="24"/>
        </w:rPr>
      </w:pPr>
      <w:r>
        <w:rPr>
          <w:rFonts w:hint="eastAsia" w:ascii="宋体" w:hAnsi="宋体" w:cs="宋体"/>
          <w:sz w:val="24"/>
          <w:szCs w:val="24"/>
        </w:rPr>
        <w:t>23.4出现下列情形之一的，将导致投标人本次投标无效。</w:t>
      </w:r>
    </w:p>
    <w:p>
      <w:pPr>
        <w:ind w:firstLine="480" w:firstLineChars="200"/>
        <w:rPr>
          <w:rFonts w:ascii="宋体" w:hAnsi="宋体" w:cs="宋体"/>
          <w:sz w:val="24"/>
          <w:szCs w:val="24"/>
        </w:rPr>
      </w:pPr>
      <w:r>
        <w:rPr>
          <w:rFonts w:hint="eastAsia" w:ascii="宋体" w:hAnsi="宋体" w:cs="宋体"/>
          <w:sz w:val="24"/>
          <w:szCs w:val="24"/>
        </w:rPr>
        <w:t>（1）投标截止时间前，未按规定要求在网上上传电子投标书；</w:t>
      </w:r>
    </w:p>
    <w:p>
      <w:pPr>
        <w:ind w:firstLine="480" w:firstLineChars="200"/>
        <w:rPr>
          <w:rFonts w:ascii="宋体" w:hAnsi="宋体" w:cs="宋体"/>
          <w:sz w:val="24"/>
          <w:szCs w:val="24"/>
        </w:rPr>
      </w:pPr>
      <w:r>
        <w:rPr>
          <w:rFonts w:hint="eastAsia" w:ascii="宋体" w:hAnsi="宋体" w:cs="宋体"/>
          <w:sz w:val="24"/>
          <w:szCs w:val="24"/>
        </w:rPr>
        <w:t>（2）经检查安全锁中的证书无效的投标文件；</w:t>
      </w:r>
    </w:p>
    <w:p>
      <w:pPr>
        <w:ind w:firstLine="480" w:firstLineChars="200"/>
        <w:rPr>
          <w:rFonts w:ascii="宋体" w:hAnsi="宋体" w:cs="宋体"/>
          <w:sz w:val="24"/>
          <w:szCs w:val="24"/>
        </w:rPr>
      </w:pPr>
      <w:r>
        <w:rPr>
          <w:rFonts w:hint="eastAsia" w:ascii="宋体" w:hAnsi="宋体" w:cs="宋体"/>
          <w:sz w:val="24"/>
          <w:szCs w:val="24"/>
        </w:rPr>
        <w:t>（3）投标人未按时进行开标签到的；</w:t>
      </w:r>
    </w:p>
    <w:p>
      <w:pPr>
        <w:ind w:firstLine="480" w:firstLineChars="200"/>
        <w:rPr>
          <w:rFonts w:ascii="宋体" w:hAnsi="宋体" w:cs="宋体"/>
          <w:sz w:val="24"/>
          <w:szCs w:val="24"/>
        </w:rPr>
      </w:pPr>
      <w:r>
        <w:rPr>
          <w:rFonts w:hint="eastAsia" w:ascii="宋体" w:hAnsi="宋体" w:cs="宋体"/>
          <w:sz w:val="24"/>
          <w:szCs w:val="24"/>
        </w:rPr>
        <w:t>（4）不满足“供应商资格要求”或未按要求提供“供应商资格要求”中的有效证明文件的；</w:t>
      </w:r>
    </w:p>
    <w:p>
      <w:pPr>
        <w:ind w:firstLine="480" w:firstLineChars="200"/>
        <w:rPr>
          <w:rFonts w:ascii="宋体" w:hAnsi="宋体" w:cs="宋体"/>
          <w:sz w:val="24"/>
          <w:szCs w:val="24"/>
        </w:rPr>
      </w:pPr>
      <w:r>
        <w:rPr>
          <w:rFonts w:hint="eastAsia" w:ascii="宋体" w:hAnsi="宋体" w:cs="宋体"/>
          <w:sz w:val="24"/>
          <w:szCs w:val="24"/>
        </w:rPr>
        <w:t>（5）投标文件未按</w:t>
      </w:r>
      <w:r>
        <w:rPr>
          <w:rFonts w:hint="eastAsia" w:ascii="宋体" w:hAnsi="宋体" w:cs="宋体"/>
          <w:sz w:val="24"/>
          <w:szCs w:val="24"/>
          <w:lang w:eastAsia="zh-CN"/>
        </w:rPr>
        <w:t>磋商文件</w:t>
      </w:r>
      <w:r>
        <w:rPr>
          <w:rFonts w:hint="eastAsia" w:ascii="宋体" w:hAnsi="宋体" w:cs="宋体"/>
          <w:sz w:val="24"/>
          <w:szCs w:val="24"/>
        </w:rPr>
        <w:t>规定要求及给定的格式填写、签署及盖章的；</w:t>
      </w:r>
    </w:p>
    <w:p>
      <w:pPr>
        <w:rPr>
          <w:rFonts w:ascii="宋体" w:hAnsi="宋体" w:cs="宋体"/>
          <w:sz w:val="24"/>
          <w:szCs w:val="24"/>
        </w:rPr>
      </w:pPr>
      <w:r>
        <w:rPr>
          <w:rFonts w:hint="eastAsia" w:ascii="宋体" w:hAnsi="宋体" w:cs="宋体"/>
          <w:sz w:val="24"/>
          <w:szCs w:val="24"/>
        </w:rPr>
        <w:t>（6）报价超过</w:t>
      </w:r>
      <w:r>
        <w:rPr>
          <w:rFonts w:hint="eastAsia" w:ascii="宋体" w:hAnsi="宋体" w:cs="宋体"/>
          <w:sz w:val="24"/>
          <w:szCs w:val="24"/>
          <w:lang w:eastAsia="zh-CN"/>
        </w:rPr>
        <w:t>磋商文件</w:t>
      </w:r>
      <w:r>
        <w:rPr>
          <w:rFonts w:hint="eastAsia" w:ascii="宋体" w:hAnsi="宋体" w:cs="宋体"/>
          <w:sz w:val="24"/>
          <w:szCs w:val="24"/>
        </w:rPr>
        <w:t>中规定的预算金额或者最高限价的；</w:t>
      </w:r>
    </w:p>
    <w:p>
      <w:pPr>
        <w:rPr>
          <w:rFonts w:ascii="宋体" w:hAnsi="宋体" w:cs="宋体"/>
          <w:sz w:val="24"/>
          <w:szCs w:val="24"/>
        </w:rPr>
      </w:pPr>
      <w:r>
        <w:rPr>
          <w:rFonts w:hint="eastAsia" w:ascii="宋体" w:hAnsi="宋体" w:cs="宋体"/>
          <w:sz w:val="24"/>
          <w:szCs w:val="24"/>
        </w:rPr>
        <w:t>（7）评标委员会认为投标人的报价明显低于其他通过符合性审查投标人，有可能影响产品质量或者不能诚信履约的，且投标人不能按评标委员会的要求证明其报价合理性的。</w:t>
      </w:r>
    </w:p>
    <w:p>
      <w:pPr>
        <w:rPr>
          <w:rFonts w:ascii="宋体" w:hAnsi="宋体" w:cs="宋体"/>
          <w:sz w:val="24"/>
          <w:szCs w:val="24"/>
        </w:rPr>
      </w:pPr>
      <w:r>
        <w:rPr>
          <w:rFonts w:hint="eastAsia" w:ascii="宋体" w:hAnsi="宋体" w:cs="宋体"/>
          <w:sz w:val="24"/>
          <w:szCs w:val="24"/>
        </w:rPr>
        <w:t>（8）不满足</w:t>
      </w:r>
      <w:r>
        <w:rPr>
          <w:rFonts w:hint="eastAsia" w:ascii="宋体" w:hAnsi="宋体" w:cs="宋体"/>
          <w:sz w:val="24"/>
          <w:szCs w:val="24"/>
          <w:lang w:eastAsia="zh-CN"/>
        </w:rPr>
        <w:t>磋商文件</w:t>
      </w:r>
      <w:r>
        <w:rPr>
          <w:rFonts w:hint="eastAsia" w:ascii="宋体" w:hAnsi="宋体" w:cs="宋体"/>
          <w:sz w:val="24"/>
          <w:szCs w:val="24"/>
        </w:rPr>
        <w:t>中规定的其他实质性要求和条件的；</w:t>
      </w:r>
    </w:p>
    <w:p>
      <w:pPr>
        <w:rPr>
          <w:rFonts w:ascii="宋体" w:hAnsi="宋体" w:cs="宋体"/>
          <w:sz w:val="24"/>
          <w:szCs w:val="24"/>
        </w:rPr>
      </w:pPr>
      <w:r>
        <w:rPr>
          <w:rFonts w:hint="eastAsia" w:ascii="宋体" w:hAnsi="宋体" w:cs="宋体"/>
          <w:sz w:val="24"/>
          <w:szCs w:val="24"/>
        </w:rPr>
        <w:t>（9）投标文件含有采购人不能接受的附加条件的；</w:t>
      </w:r>
    </w:p>
    <w:p>
      <w:pPr>
        <w:rPr>
          <w:rFonts w:ascii="宋体" w:hAnsi="宋体" w:cs="宋体"/>
          <w:sz w:val="24"/>
          <w:szCs w:val="24"/>
        </w:rPr>
      </w:pPr>
      <w:r>
        <w:rPr>
          <w:rFonts w:hint="eastAsia" w:ascii="宋体" w:hAnsi="宋体" w:cs="宋体"/>
          <w:sz w:val="24"/>
          <w:szCs w:val="24"/>
        </w:rPr>
        <w:t>（10）属于</w:t>
      </w:r>
      <w:r>
        <w:rPr>
          <w:rFonts w:hint="eastAsia" w:ascii="宋体" w:hAnsi="宋体" w:cs="宋体"/>
          <w:sz w:val="24"/>
          <w:szCs w:val="24"/>
          <w:lang w:eastAsia="zh-CN"/>
        </w:rPr>
        <w:t>磋商文件</w:t>
      </w:r>
      <w:r>
        <w:rPr>
          <w:rFonts w:hint="eastAsia" w:ascii="宋体" w:hAnsi="宋体" w:cs="宋体"/>
          <w:sz w:val="24"/>
          <w:szCs w:val="24"/>
        </w:rPr>
        <w:t>中规定的串通投标的情形的；</w:t>
      </w:r>
    </w:p>
    <w:p>
      <w:pPr>
        <w:rPr>
          <w:rFonts w:ascii="宋体" w:hAnsi="宋体" w:cs="宋体"/>
          <w:sz w:val="24"/>
          <w:szCs w:val="24"/>
        </w:rPr>
      </w:pPr>
      <w:r>
        <w:rPr>
          <w:rFonts w:hint="eastAsia" w:ascii="宋体" w:hAnsi="宋体" w:cs="宋体"/>
          <w:sz w:val="24"/>
          <w:szCs w:val="24"/>
        </w:rPr>
        <w:t>（11）法律、法规和</w:t>
      </w:r>
      <w:r>
        <w:rPr>
          <w:rFonts w:hint="eastAsia" w:ascii="宋体" w:hAnsi="宋体" w:cs="宋体"/>
          <w:sz w:val="24"/>
          <w:szCs w:val="24"/>
          <w:lang w:eastAsia="zh-CN"/>
        </w:rPr>
        <w:t>磋商文件</w:t>
      </w:r>
      <w:r>
        <w:rPr>
          <w:rFonts w:hint="eastAsia" w:ascii="宋体" w:hAnsi="宋体" w:cs="宋体"/>
          <w:sz w:val="24"/>
          <w:szCs w:val="24"/>
        </w:rPr>
        <w:t>规定的其他投标无效的情形。</w:t>
      </w:r>
    </w:p>
    <w:p>
      <w:pPr>
        <w:numPr>
          <w:ilvl w:val="0"/>
          <w:numId w:val="2"/>
        </w:numPr>
        <w:spacing w:line="360" w:lineRule="auto"/>
        <w:rPr>
          <w:b/>
          <w:bCs/>
          <w:sz w:val="24"/>
          <w:szCs w:val="24"/>
        </w:rPr>
      </w:pPr>
      <w:r>
        <w:rPr>
          <w:rFonts w:hint="eastAsia" w:cs="宋体"/>
          <w:b/>
          <w:bCs/>
          <w:sz w:val="24"/>
          <w:szCs w:val="24"/>
        </w:rPr>
        <w:t>确认成交结果</w:t>
      </w:r>
    </w:p>
    <w:p>
      <w:pPr>
        <w:pStyle w:val="5"/>
        <w:numPr>
          <w:ilvl w:val="1"/>
          <w:numId w:val="2"/>
        </w:numPr>
        <w:tabs>
          <w:tab w:val="left" w:pos="1050"/>
          <w:tab w:val="clear" w:pos="992"/>
        </w:tabs>
        <w:ind w:left="0" w:firstLine="480" w:firstLineChars="200"/>
        <w:rPr>
          <w:rFonts w:ascii="Times New Roman" w:hAnsi="Times New Roman" w:cs="Times New Roman"/>
          <w:b/>
          <w:bCs/>
        </w:rPr>
      </w:pPr>
      <w:r>
        <w:rPr>
          <w:rFonts w:hint="eastAsia" w:ascii="Times New Roman" w:hAnsi="Times New Roman" w:cs="宋体"/>
        </w:rPr>
        <w:t>采购代理机构在评审结束后</w:t>
      </w:r>
      <w:r>
        <w:rPr>
          <w:rFonts w:ascii="Times New Roman" w:hAnsi="Times New Roman" w:cs="Times New Roman"/>
        </w:rPr>
        <w:t>2</w:t>
      </w:r>
      <w:r>
        <w:rPr>
          <w:rFonts w:hint="eastAsia" w:ascii="Times New Roman" w:hAnsi="Times New Roman" w:cs="宋体"/>
        </w:rPr>
        <w:t>个工作日内将评审报告送采购人确认。采购人应当在收到评审报告后</w:t>
      </w:r>
      <w:r>
        <w:rPr>
          <w:rFonts w:hint="eastAsia" w:ascii="Times New Roman" w:hAnsi="Times New Roman" w:cs="Times New Roman"/>
        </w:rPr>
        <w:t>2</w:t>
      </w:r>
      <w:r>
        <w:rPr>
          <w:rFonts w:hint="eastAsia" w:ascii="Times New Roman" w:hAnsi="Times New Roman" w:cs="宋体"/>
        </w:rPr>
        <w:t>个工作日内，从评审报告提出的成交候选供应商中，按照排序由高到低的原则确定成交供应商，也可以书面授权磋商小组直接确定成交供应商。</w:t>
      </w:r>
      <w:r>
        <w:rPr>
          <w:rFonts w:hint="eastAsia" w:ascii="Times New Roman" w:hAnsi="Times New Roman" w:cs="宋体"/>
          <w:b/>
          <w:bCs/>
        </w:rPr>
        <w:t>（注：采购人应当自收到评审报告之日起2个工作日内在评审报告推荐的中标或者成交候选人中按顺序确定中标或者成交供应商，自中标、成交供应商确定之日起1个工作日内盖章确认政府采购项目中标结果信息发布备案表报送给三亚市政府采购中心发出中标、成交通知书，并在省级以上人民政府财政部门指定的媒体上公告中标、成交结果。）根据《海南省财政厅关于进一步优化政府采购营商环境的通知》琼财采〔2022〕68号文件要求）。</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采购人或者采购代理机构应当在成交供应商确定后</w:t>
      </w:r>
      <w:r>
        <w:rPr>
          <w:rFonts w:ascii="Times New Roman" w:hAnsi="Times New Roman" w:cs="Times New Roman"/>
        </w:rPr>
        <w:t>2</w:t>
      </w:r>
      <w:r>
        <w:rPr>
          <w:rFonts w:hint="eastAsia" w:ascii="Times New Roman" w:hAnsi="Times New Roman" w:cs="宋体"/>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28" w:name="_Toc317237779"/>
      <w:bookmarkStart w:id="29" w:name="_Toc317237604"/>
      <w:bookmarkStart w:id="30" w:name="_Toc22347"/>
      <w:bookmarkStart w:id="31" w:name="_Toc477188636"/>
      <w:r>
        <w:rPr>
          <w:rFonts w:hint="eastAsia" w:cs="宋体"/>
          <w:b/>
          <w:bCs/>
          <w:sz w:val="36"/>
          <w:szCs w:val="36"/>
        </w:rPr>
        <w:t>授予合同</w:t>
      </w:r>
      <w:bookmarkEnd w:id="28"/>
      <w:bookmarkEnd w:id="29"/>
      <w:bookmarkEnd w:id="30"/>
      <w:bookmarkEnd w:id="31"/>
    </w:p>
    <w:p>
      <w:pPr>
        <w:numPr>
          <w:ilvl w:val="0"/>
          <w:numId w:val="2"/>
        </w:numPr>
        <w:spacing w:line="360" w:lineRule="auto"/>
        <w:rPr>
          <w:b/>
          <w:bCs/>
          <w:sz w:val="24"/>
          <w:szCs w:val="24"/>
        </w:rPr>
      </w:pPr>
      <w:r>
        <w:rPr>
          <w:rFonts w:hint="eastAsia" w:cs="宋体"/>
          <w:b/>
          <w:bCs/>
          <w:sz w:val="24"/>
          <w:szCs w:val="24"/>
        </w:rPr>
        <w:t>成交供应商的确认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磋商小组根据本磋商文件第五部分的规定，对供应商进行审查，对响应文件进行评价和比较，按照磋商文件规定的排序原则推荐成交候选人。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磋商小组有权按磋商文件的要求评定并推荐成交候选供应商，也有权拒绝任何或所有不符合磋商文件要求的供应商的响应文件。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采购人按照磋商小组推荐的成交候选供应商顺序确定成交供应商，磋商小组推荐成交候选人的人数见供应商须知前附表。</w:t>
      </w:r>
    </w:p>
    <w:p>
      <w:pPr>
        <w:numPr>
          <w:ilvl w:val="0"/>
          <w:numId w:val="2"/>
        </w:numPr>
        <w:spacing w:line="360" w:lineRule="auto"/>
        <w:rPr>
          <w:b/>
          <w:bCs/>
          <w:sz w:val="24"/>
          <w:szCs w:val="24"/>
        </w:rPr>
      </w:pPr>
      <w:r>
        <w:rPr>
          <w:rFonts w:hint="eastAsia" w:cs="宋体"/>
          <w:b/>
          <w:bCs/>
          <w:sz w:val="24"/>
          <w:szCs w:val="24"/>
        </w:rPr>
        <w:t>合同授予标准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hint="eastAsia" w:ascii="宋体" w:hAnsi="宋体" w:cs="宋体"/>
        </w:rPr>
        <w:t>应及时向财政部门举报，并按法律程序处理。</w:t>
      </w:r>
    </w:p>
    <w:p>
      <w:pPr>
        <w:numPr>
          <w:ilvl w:val="0"/>
          <w:numId w:val="2"/>
        </w:numPr>
        <w:spacing w:line="360" w:lineRule="auto"/>
        <w:rPr>
          <w:b/>
          <w:bCs/>
          <w:sz w:val="24"/>
          <w:szCs w:val="24"/>
        </w:rPr>
      </w:pPr>
      <w:r>
        <w:rPr>
          <w:rFonts w:hint="eastAsia" w:cs="宋体"/>
          <w:b/>
          <w:bCs/>
          <w:sz w:val="24"/>
          <w:szCs w:val="24"/>
        </w:rPr>
        <w:t>成交通知</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确定成交供应商后，采购代理机构在发布成交公告的同时，以书面形式向成交供应商发出成交通知书。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成交通知书的领取：成交供应商</w:t>
      </w:r>
      <w:r>
        <w:rPr>
          <w:rFonts w:hint="eastAsia" w:ascii="宋体" w:hAnsi="宋体" w:cs="宋体"/>
        </w:rPr>
        <w:t>自行前往招标代理机构处领取</w:t>
      </w:r>
      <w:r>
        <w:rPr>
          <w:rFonts w:hint="eastAsia" w:ascii="Times New Roman" w:hAnsi="Times New Roman" w:cs="宋体"/>
        </w:rPr>
        <w:t>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成交通知书是合同的组成部分。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采购代理机构没有对未成交供应商解释未成交原因的义务。</w:t>
      </w:r>
    </w:p>
    <w:p>
      <w:pPr>
        <w:numPr>
          <w:ilvl w:val="0"/>
          <w:numId w:val="2"/>
        </w:numPr>
        <w:spacing w:line="360" w:lineRule="auto"/>
        <w:rPr>
          <w:b/>
          <w:bCs/>
          <w:sz w:val="24"/>
          <w:szCs w:val="24"/>
        </w:rPr>
      </w:pPr>
      <w:r>
        <w:rPr>
          <w:rFonts w:hint="eastAsia" w:cs="宋体"/>
          <w:b/>
          <w:bCs/>
          <w:sz w:val="24"/>
          <w:szCs w:val="24"/>
        </w:rPr>
        <w:t>签订合同</w:t>
      </w:r>
    </w:p>
    <w:p>
      <w:pPr>
        <w:pStyle w:val="5"/>
        <w:numPr>
          <w:ilvl w:val="0"/>
          <w:numId w:val="0"/>
        </w:numPr>
        <w:tabs>
          <w:tab w:val="left" w:pos="1050"/>
          <w:tab w:val="clear" w:pos="992"/>
        </w:tabs>
        <w:ind w:leftChars="200"/>
        <w:rPr>
          <w:rFonts w:ascii="Times New Roman" w:hAnsi="Times New Roman" w:cs="Times New Roman"/>
          <w:color w:val="C00000"/>
        </w:rPr>
      </w:pPr>
      <w:r>
        <w:rPr>
          <w:rFonts w:hint="eastAsia" w:ascii="Times New Roman" w:hAnsi="Times New Roman" w:cs="宋体"/>
          <w:lang w:val="en-US" w:eastAsia="zh-CN"/>
        </w:rPr>
        <w:t>28.1</w:t>
      </w:r>
      <w:r>
        <w:rPr>
          <w:rFonts w:hint="eastAsia" w:ascii="Times New Roman" w:hAnsi="Times New Roman" w:cs="宋体"/>
        </w:rPr>
        <w:t>采购人和中标人应当按照中标通知书规定的期限签订合同。合同经双方代表签字并加盖公章后生效。合同正本一式柒份，甲方留存叁份，乙方留存二份，报</w:t>
      </w:r>
      <w:r>
        <w:rPr>
          <w:rFonts w:hint="eastAsia" w:ascii="宋体" w:hAnsi="宋体" w:cs="宋体"/>
        </w:rPr>
        <w:t>三亚市海棠区财政局</w:t>
      </w:r>
      <w:r>
        <w:rPr>
          <w:rFonts w:hint="eastAsia" w:ascii="Times New Roman" w:hAnsi="Times New Roman" w:cs="宋体"/>
        </w:rPr>
        <w:t>一份，送市政府采购中心一份。</w:t>
      </w:r>
      <w:r>
        <w:rPr>
          <w:rFonts w:hint="eastAsia" w:ascii="Times New Roman" w:hAnsi="Times New Roman" w:cs="宋体"/>
          <w:b/>
          <w:bCs/>
        </w:rPr>
        <w:t>（注：发布中 标（成交）结果，公告后 5个工作日内签订合同，签订合同生效后2个工作日内将合同报送三亚市政府采购中心，根据《海南省财政厅关于进一步优化政府采购营商环境的通知》琼财采〔2022〕68号文件要求）</w:t>
      </w:r>
      <w:r>
        <w:rPr>
          <w:rFonts w:hint="eastAsia" w:ascii="Times New Roman" w:hAnsi="Times New Roman" w:cs="宋体"/>
        </w:rPr>
        <w:t>。成交供应商拒签合同，或不能在规定的期限内与采购人签订合同，采购人有权取消其成交资格</w:t>
      </w:r>
      <w:r>
        <w:rPr>
          <w:rFonts w:hint="eastAsia" w:ascii="Times New Roman" w:hAnsi="Times New Roman" w:cs="宋体"/>
          <w:color w:val="C00000"/>
        </w:rPr>
        <w:t>。</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28.2</w:t>
      </w:r>
      <w:r>
        <w:rPr>
          <w:rFonts w:hint="eastAsia" w:ascii="Times New Roman" w:hAnsi="Times New Roman"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28.3</w:t>
      </w:r>
      <w:r>
        <w:rPr>
          <w:rFonts w:hint="eastAsia" w:ascii="Times New Roman" w:hAnsi="Times New Roman" w:cs="宋体"/>
        </w:rPr>
        <w:t>成交供应商拒签合同或放弃成交是违约行为，应当依法赔偿违约行为给采购人造成的实际损失。</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28.4</w:t>
      </w:r>
      <w:r>
        <w:rPr>
          <w:rFonts w:hint="eastAsia" w:ascii="Times New Roman" w:hAnsi="Times New Roman" w:cs="宋体"/>
        </w:rPr>
        <w:t>前款所称“违约行为给采购人造成的实际损失”，是指顺延成交供应商的成交价格高于违约人成交价格的高出部分。</w:t>
      </w:r>
    </w:p>
    <w:p>
      <w:pPr>
        <w:pStyle w:val="5"/>
        <w:numPr>
          <w:ilvl w:val="0"/>
          <w:numId w:val="0"/>
        </w:numPr>
        <w:tabs>
          <w:tab w:val="left" w:pos="1050"/>
          <w:tab w:val="clear" w:pos="992"/>
        </w:tabs>
        <w:ind w:leftChars="200"/>
        <w:rPr>
          <w:rFonts w:ascii="Times New Roman" w:hAnsi="Times New Roman" w:cs="Times New Roman"/>
        </w:rPr>
      </w:pPr>
      <w:r>
        <w:rPr>
          <w:rFonts w:hint="eastAsia" w:ascii="Times New Roman" w:hAnsi="Times New Roman" w:cs="宋体"/>
          <w:lang w:val="en-US" w:eastAsia="zh-CN"/>
        </w:rPr>
        <w:t>28.5</w:t>
      </w:r>
      <w:r>
        <w:rPr>
          <w:rFonts w:hint="eastAsia" w:ascii="Times New Roman" w:hAnsi="Times New Roman" w:cs="宋体"/>
        </w:rPr>
        <w:t>签订合同及合同条款应以磋商文件和成交供应商的响应文件为依据。</w:t>
      </w:r>
    </w:p>
    <w:p>
      <w:pPr>
        <w:numPr>
          <w:ilvl w:val="0"/>
          <w:numId w:val="2"/>
        </w:numPr>
        <w:spacing w:line="360" w:lineRule="auto"/>
        <w:rPr>
          <w:b/>
          <w:bCs/>
          <w:sz w:val="24"/>
          <w:szCs w:val="24"/>
        </w:rPr>
      </w:pPr>
      <w:r>
        <w:rPr>
          <w:rFonts w:hint="eastAsia" w:cs="宋体"/>
          <w:b/>
          <w:bCs/>
          <w:sz w:val="24"/>
          <w:szCs w:val="24"/>
        </w:rPr>
        <w:t>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成交供应商与采购人应严格按照磋商文件规定的标准和响应文件承诺的条件进行验收。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采购人可以独立邀请第三方参与验收。验收出现争议时，成交供应商可以与采购人协商共同邀请第三方参与验收。</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2" w:name="_Toc17047"/>
      <w:bookmarkStart w:id="33" w:name="_Toc477188637"/>
      <w:bookmarkStart w:id="34" w:name="_Toc317237780"/>
      <w:bookmarkStart w:id="35" w:name="_Toc317237605"/>
      <w:r>
        <w:rPr>
          <w:rFonts w:hint="eastAsia" w:cs="宋体"/>
          <w:b/>
          <w:bCs/>
          <w:sz w:val="36"/>
          <w:szCs w:val="36"/>
        </w:rPr>
        <w:t>询问、质疑和投诉</w:t>
      </w:r>
      <w:bookmarkEnd w:id="32"/>
      <w:bookmarkEnd w:id="33"/>
      <w:bookmarkEnd w:id="34"/>
      <w:bookmarkEnd w:id="35"/>
    </w:p>
    <w:p>
      <w:pPr>
        <w:numPr>
          <w:ilvl w:val="0"/>
          <w:numId w:val="2"/>
        </w:numPr>
        <w:spacing w:line="360" w:lineRule="auto"/>
        <w:rPr>
          <w:b/>
          <w:bCs/>
          <w:sz w:val="24"/>
          <w:szCs w:val="24"/>
        </w:rPr>
      </w:pPr>
      <w:r>
        <w:rPr>
          <w:rFonts w:hint="eastAsia" w:cs="宋体"/>
          <w:b/>
          <w:bCs/>
          <w:sz w:val="24"/>
          <w:szCs w:val="24"/>
        </w:rPr>
        <w:t>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供应商对本采购活动事项有疑问的，应当以书面形式向采购人或采购代理机构提出询问。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询问应当用传真、信函、电子邮件等方式提出。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对询问的答复，将依据是否是重要的共性问题，决定是否同时告知其他供应商。</w:t>
      </w:r>
    </w:p>
    <w:p>
      <w:pPr>
        <w:numPr>
          <w:ilvl w:val="0"/>
          <w:numId w:val="2"/>
        </w:numPr>
        <w:spacing w:line="360" w:lineRule="auto"/>
        <w:rPr>
          <w:b/>
          <w:bCs/>
          <w:sz w:val="24"/>
          <w:szCs w:val="24"/>
        </w:rPr>
      </w:pPr>
      <w:r>
        <w:rPr>
          <w:rFonts w:hint="eastAsia" w:cs="宋体"/>
          <w:b/>
          <w:bCs/>
          <w:sz w:val="24"/>
          <w:szCs w:val="24"/>
        </w:rPr>
        <w:t>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供应商认为采购文件、采购过程和成交结果使自己的权益受到损害的，可以在知道或者应知其权益受到损害之日起七个工作日内，以书面形式向本代理机构或向采购人提出质疑。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质疑必须以书面形式提出。质疑书必须由提出质疑的供应商的法定代表人亲笔签署，并加盖企业法人公章。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质疑应当用传真、信函或电子邮件送达。信函的邮发地必须是供应商的注册地；发出传真的号码和发出邮件的邮箱必须是供应商以网站或其他形式公布的号码及邮箱。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不符合本章第</w:t>
      </w:r>
      <w:r>
        <w:rPr>
          <w:rFonts w:ascii="Times New Roman" w:hAnsi="Times New Roman" w:cs="Times New Roman"/>
        </w:rPr>
        <w:t>32.1</w:t>
      </w:r>
      <w:r>
        <w:rPr>
          <w:rFonts w:hint="eastAsia" w:ascii="Times New Roman" w:hAnsi="Times New Roman" w:cs="宋体"/>
        </w:rPr>
        <w:t>、</w:t>
      </w:r>
      <w:r>
        <w:rPr>
          <w:rFonts w:ascii="Times New Roman" w:hAnsi="Times New Roman" w:cs="Times New Roman"/>
        </w:rPr>
        <w:t>32.2</w:t>
      </w:r>
      <w:r>
        <w:rPr>
          <w:rFonts w:hint="eastAsia" w:ascii="Times New Roman" w:hAnsi="Times New Roman" w:cs="宋体"/>
        </w:rPr>
        <w:t>和</w:t>
      </w:r>
      <w:r>
        <w:rPr>
          <w:rFonts w:ascii="Times New Roman" w:hAnsi="Times New Roman" w:cs="Times New Roman"/>
        </w:rPr>
        <w:t>32.3</w:t>
      </w:r>
      <w:r>
        <w:rPr>
          <w:rFonts w:hint="eastAsia" w:ascii="Times New Roman" w:hAnsi="Times New Roman" w:cs="宋体"/>
        </w:rPr>
        <w:t>款规定的质疑是无效质疑，不予受理。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对于供应商的有效质疑，我们将按照《中华人共和国政府采购法》、《政府采购货物和服务招标投标管理办法》和《海南省实施〈中华人民共和国政府采购法〉办法》的规定及时予以答复。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供应商应当慎重使用质疑的权利。属于对政府采购活动事项产生一般疑问的，应当根据政府采购法第</w:t>
      </w:r>
      <w:r>
        <w:rPr>
          <w:rFonts w:ascii="Times New Roman" w:hAnsi="Times New Roman" w:cs="Times New Roman"/>
        </w:rPr>
        <w:t>52</w:t>
      </w:r>
      <w:r>
        <w:rPr>
          <w:rFonts w:hint="eastAsia" w:ascii="Times New Roman" w:hAnsi="Times New Roman" w:cs="宋体"/>
        </w:rPr>
        <w:t>条的规定提出询问，本代理机构有义务及时作出答复。</w:t>
      </w:r>
    </w:p>
    <w:p>
      <w:pPr>
        <w:numPr>
          <w:ilvl w:val="0"/>
          <w:numId w:val="2"/>
        </w:numPr>
        <w:spacing w:line="360" w:lineRule="auto"/>
        <w:rPr>
          <w:b/>
          <w:bCs/>
          <w:sz w:val="24"/>
          <w:szCs w:val="24"/>
        </w:rPr>
      </w:pPr>
      <w:r>
        <w:rPr>
          <w:rFonts w:hint="eastAsia" w:cs="宋体"/>
          <w:b/>
          <w:bCs/>
          <w:sz w:val="24"/>
          <w:szCs w:val="24"/>
        </w:rPr>
        <w:t>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供应商对质疑事项的答复不满意，或者没有在法定期限内得到答复的，可以依法向政府采购监管部门进行投诉。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供应商的投诉，应当符合《中华人共和国政府采购法》、《政府采购供应商投诉处理办法》、《财政部关于加强政府采购供应商投诉受理审查工作的通知》的相关规定。</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36" w:name="_Toc317237606"/>
      <w:bookmarkStart w:id="37" w:name="_Toc3195"/>
      <w:bookmarkStart w:id="38" w:name="_Toc317237781"/>
      <w:bookmarkStart w:id="39" w:name="_Toc477188638"/>
      <w:r>
        <w:rPr>
          <w:rFonts w:hint="eastAsia" w:cs="宋体"/>
          <w:b/>
          <w:bCs/>
          <w:sz w:val="36"/>
          <w:szCs w:val="36"/>
        </w:rPr>
        <w:t>纪律和监督</w:t>
      </w:r>
      <w:bookmarkEnd w:id="36"/>
      <w:bookmarkEnd w:id="37"/>
      <w:bookmarkEnd w:id="38"/>
      <w:bookmarkEnd w:id="39"/>
    </w:p>
    <w:p>
      <w:pPr>
        <w:numPr>
          <w:ilvl w:val="0"/>
          <w:numId w:val="2"/>
        </w:numPr>
        <w:spacing w:line="360" w:lineRule="auto"/>
        <w:rPr>
          <w:b/>
          <w:bCs/>
          <w:sz w:val="24"/>
          <w:szCs w:val="24"/>
        </w:rPr>
      </w:pPr>
      <w:r>
        <w:rPr>
          <w:rFonts w:hint="eastAsia" w:cs="宋体"/>
          <w:b/>
          <w:bCs/>
          <w:sz w:val="24"/>
          <w:szCs w:val="24"/>
        </w:rPr>
        <w:t>对采购人的纪律要求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采购人不得泄漏磋商采购活动中应当保密的情况和资料，不得与供应商串通损害国家利益、社会公共利益或他人的合法权益。</w:t>
      </w:r>
    </w:p>
    <w:p>
      <w:pPr>
        <w:numPr>
          <w:ilvl w:val="0"/>
          <w:numId w:val="2"/>
        </w:numPr>
        <w:spacing w:line="360" w:lineRule="auto"/>
        <w:rPr>
          <w:b/>
          <w:bCs/>
          <w:sz w:val="24"/>
          <w:szCs w:val="24"/>
        </w:rPr>
      </w:pPr>
      <w:r>
        <w:rPr>
          <w:rFonts w:hint="eastAsia" w:cs="宋体"/>
          <w:b/>
          <w:bCs/>
          <w:sz w:val="24"/>
          <w:szCs w:val="24"/>
        </w:rPr>
        <w:t>对供应商的纪律要求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2"/>
        </w:numPr>
        <w:spacing w:line="360" w:lineRule="auto"/>
        <w:rPr>
          <w:b/>
          <w:bCs/>
          <w:sz w:val="24"/>
          <w:szCs w:val="24"/>
        </w:rPr>
      </w:pPr>
      <w:r>
        <w:rPr>
          <w:rFonts w:hint="eastAsia" w:cs="宋体"/>
          <w:b/>
          <w:bCs/>
          <w:sz w:val="24"/>
          <w:szCs w:val="24"/>
        </w:rPr>
        <w:t>对磋商小组成员的纪律要求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2"/>
        </w:numPr>
        <w:spacing w:line="360" w:lineRule="auto"/>
        <w:rPr>
          <w:b/>
          <w:bCs/>
          <w:sz w:val="24"/>
          <w:szCs w:val="24"/>
        </w:rPr>
      </w:pPr>
      <w:r>
        <w:rPr>
          <w:rFonts w:hint="eastAsia" w:cs="宋体"/>
          <w:b/>
          <w:bCs/>
          <w:sz w:val="24"/>
          <w:szCs w:val="24"/>
        </w:rPr>
        <w:t>对与磋商活动有关的工作人员的纪律要求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b/>
          <w:bCs/>
          <w:sz w:val="48"/>
          <w:szCs w:val="48"/>
        </w:rPr>
      </w:pPr>
      <w:r>
        <w:rPr>
          <w:sz w:val="24"/>
          <w:szCs w:val="24"/>
        </w:rPr>
        <w:br w:type="page"/>
      </w:r>
      <w:bookmarkStart w:id="40" w:name="_Toc317237607"/>
      <w:bookmarkStart w:id="41" w:name="_Toc27279_WPSOffice_Level1"/>
      <w:bookmarkStart w:id="42" w:name="_Toc2905"/>
      <w:bookmarkStart w:id="43" w:name="_Toc15143"/>
      <w:r>
        <w:rPr>
          <w:rFonts w:hint="eastAsia" w:cs="宋体"/>
          <w:b/>
          <w:bCs/>
          <w:color w:val="000000"/>
          <w:sz w:val="48"/>
          <w:szCs w:val="48"/>
        </w:rPr>
        <w:t>第三部</w:t>
      </w:r>
      <w:r>
        <w:rPr>
          <w:rFonts w:hint="eastAsia" w:cs="宋体"/>
          <w:b/>
          <w:bCs/>
          <w:sz w:val="48"/>
          <w:szCs w:val="48"/>
        </w:rPr>
        <w:t>分</w:t>
      </w:r>
      <w:bookmarkEnd w:id="40"/>
      <w:r>
        <w:rPr>
          <w:rFonts w:hint="eastAsia" w:cs="宋体"/>
          <w:b/>
          <w:bCs/>
          <w:sz w:val="48"/>
          <w:szCs w:val="48"/>
        </w:rPr>
        <w:t>项目招标需求</w:t>
      </w:r>
      <w:bookmarkEnd w:id="41"/>
      <w:bookmarkEnd w:id="42"/>
      <w:bookmarkEnd w:id="43"/>
    </w:p>
    <w:p>
      <w:pPr>
        <w:rPr>
          <w:color w:val="000000"/>
          <w:sz w:val="24"/>
        </w:rPr>
      </w:pPr>
      <w:bookmarkStart w:id="44" w:name="_Toc477188639"/>
      <w:bookmarkStart w:id="45" w:name="_Toc317237621"/>
    </w:p>
    <w:p>
      <w:pPr>
        <w:spacing w:line="560" w:lineRule="exact"/>
        <w:ind w:firstLine="640" w:firstLineChars="200"/>
        <w:jc w:val="left"/>
        <w:rPr>
          <w:rFonts w:hint="default" w:ascii="Times New Roman" w:hAnsi="Times New Roman" w:eastAsia="楷体" w:cs="Times New Roman"/>
          <w:i w:val="0"/>
          <w:iCs w:val="0"/>
          <w:color w:val="auto"/>
          <w:sz w:val="32"/>
          <w:szCs w:val="32"/>
        </w:rPr>
      </w:pPr>
      <w:bookmarkStart w:id="46" w:name="_Toc17310"/>
      <w:r>
        <w:rPr>
          <w:rFonts w:hint="default" w:ascii="Times New Roman" w:hAnsi="Times New Roman" w:eastAsia="楷体" w:cs="Times New Roman"/>
          <w:i w:val="0"/>
          <w:iCs w:val="0"/>
          <w:color w:val="auto"/>
          <w:sz w:val="32"/>
          <w:szCs w:val="32"/>
        </w:rPr>
        <w:t>（一）项目概况</w:t>
      </w:r>
    </w:p>
    <w:p>
      <w:pPr>
        <w:spacing w:line="560" w:lineRule="exact"/>
        <w:ind w:firstLine="640" w:firstLineChars="200"/>
        <w:jc w:val="left"/>
        <w:rPr>
          <w:rFonts w:hint="default" w:ascii="Times New Roman" w:hAnsi="Times New Roman" w:eastAsia="仿宋_GB2312" w:cs="Times New Roman"/>
          <w:i w:val="0"/>
          <w:iCs w:val="0"/>
          <w:color w:val="auto"/>
          <w:sz w:val="32"/>
          <w:szCs w:val="32"/>
          <w:u w:val="single"/>
        </w:rPr>
      </w:pPr>
      <w:r>
        <w:rPr>
          <w:rFonts w:hint="default" w:ascii="Times New Roman" w:hAnsi="Times New Roman" w:eastAsia="仿宋_GB2312" w:cs="Times New Roman"/>
          <w:i w:val="0"/>
          <w:iCs w:val="0"/>
          <w:color w:val="auto"/>
          <w:sz w:val="32"/>
          <w:szCs w:val="32"/>
          <w:u w:val="single"/>
        </w:rPr>
        <w:t>三亚市海棠区政府办公大楼</w:t>
      </w:r>
      <w:r>
        <w:rPr>
          <w:rFonts w:hint="eastAsia" w:ascii="Times New Roman" w:hAnsi="Times New Roman" w:eastAsia="仿宋_GB2312" w:cs="Times New Roman"/>
          <w:i w:val="0"/>
          <w:iCs w:val="0"/>
          <w:color w:val="auto"/>
          <w:sz w:val="32"/>
          <w:szCs w:val="32"/>
          <w:u w:val="single"/>
          <w:lang w:eastAsia="zh-CN"/>
        </w:rPr>
        <w:t>、</w:t>
      </w:r>
      <w:r>
        <w:rPr>
          <w:rFonts w:hint="default" w:ascii="Times New Roman" w:hAnsi="Times New Roman" w:eastAsia="仿宋_GB2312" w:cs="Times New Roman"/>
          <w:i w:val="0"/>
          <w:iCs w:val="0"/>
          <w:color w:val="auto"/>
          <w:sz w:val="32"/>
          <w:szCs w:val="32"/>
          <w:u w:val="single"/>
          <w:lang w:val="en-US" w:eastAsia="zh-CN"/>
        </w:rPr>
        <w:t>人力资源市场大楼</w:t>
      </w:r>
      <w:r>
        <w:rPr>
          <w:rFonts w:hint="eastAsia" w:ascii="Times New Roman" w:hAnsi="Times New Roman" w:eastAsia="仿宋_GB2312" w:cs="Times New Roman"/>
          <w:i w:val="0"/>
          <w:iCs w:val="0"/>
          <w:color w:val="auto"/>
          <w:sz w:val="32"/>
          <w:szCs w:val="32"/>
          <w:u w:val="single"/>
          <w:lang w:eastAsia="zh-CN"/>
        </w:rPr>
        <w:t>物业</w:t>
      </w:r>
      <w:r>
        <w:rPr>
          <w:rFonts w:hint="eastAsia" w:ascii="Times New Roman" w:hAnsi="Times New Roman" w:eastAsia="仿宋_GB2312" w:cs="Times New Roman"/>
          <w:i w:val="0"/>
          <w:iCs w:val="0"/>
          <w:color w:val="auto"/>
          <w:sz w:val="32"/>
          <w:szCs w:val="32"/>
          <w:u w:val="single"/>
          <w:lang w:val="en-US" w:eastAsia="zh-CN"/>
        </w:rPr>
        <w:t>及琼港经济合作大楼物业</w:t>
      </w:r>
      <w:r>
        <w:rPr>
          <w:rFonts w:hint="default" w:ascii="Times New Roman" w:hAnsi="Times New Roman" w:eastAsia="仿宋_GB2312" w:cs="Times New Roman"/>
          <w:i w:val="0"/>
          <w:iCs w:val="0"/>
          <w:color w:val="auto"/>
          <w:sz w:val="32"/>
          <w:szCs w:val="32"/>
          <w:u w:val="single"/>
          <w:lang w:eastAsia="zh-CN"/>
        </w:rPr>
        <w:t>管理</w:t>
      </w:r>
      <w:r>
        <w:rPr>
          <w:rFonts w:hint="default" w:ascii="Times New Roman" w:hAnsi="Times New Roman" w:eastAsia="仿宋_GB2312" w:cs="Times New Roman"/>
          <w:i w:val="0"/>
          <w:iCs w:val="0"/>
          <w:color w:val="auto"/>
          <w:sz w:val="32"/>
          <w:szCs w:val="32"/>
          <w:u w:val="single"/>
        </w:rPr>
        <w:t>服务</w:t>
      </w:r>
      <w:r>
        <w:rPr>
          <w:rFonts w:hint="eastAsia" w:ascii="Times New Roman" w:hAnsi="Times New Roman" w:eastAsia="仿宋_GB2312" w:cs="Times New Roman"/>
          <w:i w:val="0"/>
          <w:iCs w:val="0"/>
          <w:color w:val="auto"/>
          <w:sz w:val="32"/>
          <w:szCs w:val="32"/>
          <w:u w:val="single"/>
          <w:lang w:eastAsia="zh-CN"/>
        </w:rPr>
        <w:t>：包含安保服务、保洁服务、绿化养护、会务服务、设施设备维护维修等内容。</w:t>
      </w:r>
      <w:r>
        <w:rPr>
          <w:rFonts w:hint="default" w:ascii="Times New Roman" w:hAnsi="Times New Roman" w:eastAsia="仿宋_GB2312" w:cs="Times New Roman"/>
          <w:i w:val="0"/>
          <w:iCs w:val="0"/>
          <w:color w:val="auto"/>
          <w:sz w:val="32"/>
          <w:szCs w:val="32"/>
          <w:u w:val="single"/>
        </w:rPr>
        <w:t xml:space="preserve"> </w:t>
      </w:r>
    </w:p>
    <w:p>
      <w:pPr>
        <w:spacing w:line="560" w:lineRule="exact"/>
        <w:ind w:firstLine="640" w:firstLineChars="200"/>
        <w:jc w:val="left"/>
        <w:rPr>
          <w:rFonts w:hint="default" w:ascii="Times New Roman" w:hAnsi="Times New Roman" w:eastAsia="楷体" w:cs="Times New Roman"/>
          <w:i w:val="0"/>
          <w:iCs w:val="0"/>
          <w:color w:val="auto"/>
          <w:sz w:val="32"/>
          <w:szCs w:val="32"/>
        </w:rPr>
      </w:pPr>
      <w:r>
        <w:rPr>
          <w:rFonts w:hint="default" w:ascii="Times New Roman" w:hAnsi="Times New Roman" w:eastAsia="楷体" w:cs="Times New Roman"/>
          <w:i w:val="0"/>
          <w:iCs w:val="0"/>
          <w:color w:val="auto"/>
          <w:sz w:val="32"/>
          <w:szCs w:val="32"/>
        </w:rPr>
        <w:t>（二）采购项目预（概）算</w:t>
      </w:r>
    </w:p>
    <w:p>
      <w:pPr>
        <w:keepNext w:val="0"/>
        <w:keepLines w:val="0"/>
        <w:pageBreakBefore w:val="0"/>
        <w:kinsoku/>
        <w:overflowPunct/>
        <w:topLinePunct w:val="0"/>
        <w:bidi w:val="0"/>
        <w:spacing w:line="360" w:lineRule="auto"/>
        <w:ind w:firstLine="640" w:firstLineChars="200"/>
        <w:textAlignment w:val="auto"/>
        <w:rPr>
          <w:rFonts w:hint="eastAsia" w:ascii="Times New Roman" w:hAnsi="Times New Roman" w:eastAsia="楷体" w:cs="Times New Roman"/>
          <w:i w:val="0"/>
          <w:iCs w:val="0"/>
          <w:color w:val="auto"/>
          <w:sz w:val="32"/>
          <w:szCs w:val="32"/>
          <w:u w:val="single"/>
          <w:lang w:eastAsia="zh-CN"/>
        </w:rPr>
      </w:pPr>
      <w:r>
        <w:rPr>
          <w:rFonts w:hint="default" w:ascii="Times New Roman" w:hAnsi="Times New Roman" w:eastAsia="楷体" w:cs="Times New Roman"/>
          <w:i w:val="0"/>
          <w:iCs w:val="0"/>
          <w:color w:val="auto"/>
          <w:sz w:val="32"/>
          <w:szCs w:val="32"/>
        </w:rPr>
        <w:t>总 预 算：</w:t>
      </w:r>
      <w:r>
        <w:rPr>
          <w:rFonts w:hint="default" w:ascii="Times New Roman" w:hAnsi="Times New Roman" w:eastAsia="楷体" w:cs="Times New Roman"/>
          <w:i w:val="0"/>
          <w:iCs w:val="0"/>
          <w:color w:val="auto"/>
          <w:sz w:val="32"/>
          <w:szCs w:val="32"/>
          <w:u w:val="single"/>
        </w:rPr>
        <w:t>2</w:t>
      </w:r>
      <w:r>
        <w:rPr>
          <w:rFonts w:hint="eastAsia" w:ascii="Times New Roman" w:hAnsi="Times New Roman" w:eastAsia="楷体" w:cs="Times New Roman"/>
          <w:i w:val="0"/>
          <w:iCs w:val="0"/>
          <w:color w:val="auto"/>
          <w:sz w:val="32"/>
          <w:szCs w:val="32"/>
          <w:u w:val="single"/>
          <w:lang w:val="en-US" w:eastAsia="zh-CN"/>
        </w:rPr>
        <w:t>60</w:t>
      </w:r>
      <w:r>
        <w:rPr>
          <w:rFonts w:hint="eastAsia" w:ascii="Times New Roman" w:hAnsi="Times New Roman" w:eastAsia="楷体" w:cs="Times New Roman"/>
          <w:i w:val="0"/>
          <w:iCs w:val="0"/>
          <w:color w:val="auto"/>
          <w:sz w:val="32"/>
          <w:szCs w:val="32"/>
          <w:u w:val="single"/>
          <w:lang w:eastAsia="zh-CN"/>
        </w:rPr>
        <w:t>万元</w:t>
      </w:r>
    </w:p>
    <w:p>
      <w:pPr>
        <w:spacing w:line="560" w:lineRule="exact"/>
        <w:ind w:firstLine="640" w:firstLineChars="200"/>
        <w:jc w:val="left"/>
        <w:rPr>
          <w:rFonts w:hint="default" w:ascii="Times New Roman" w:hAnsi="Times New Roman" w:eastAsia="楷体" w:cs="Times New Roman"/>
          <w:i w:val="0"/>
          <w:iCs w:val="0"/>
          <w:color w:val="auto"/>
          <w:sz w:val="32"/>
          <w:szCs w:val="32"/>
        </w:rPr>
      </w:pPr>
      <w:r>
        <w:rPr>
          <w:rFonts w:hint="eastAsia" w:ascii="Times New Roman" w:hAnsi="Times New Roman" w:eastAsia="仿宋_GB2312" w:cs="Times New Roman"/>
          <w:i w:val="0"/>
          <w:iCs w:val="0"/>
          <w:color w:val="auto"/>
          <w:sz w:val="32"/>
          <w:szCs w:val="32"/>
          <w:u w:val="single"/>
          <w:lang w:eastAsia="zh-CN"/>
        </w:rPr>
        <w:t>经费来源：</w:t>
      </w:r>
      <w:r>
        <w:rPr>
          <w:rFonts w:hint="eastAsia" w:ascii="Times New Roman" w:hAnsi="Times New Roman" w:eastAsia="仿宋_GB2312" w:cs="Times New Roman"/>
          <w:i w:val="0"/>
          <w:iCs w:val="0"/>
          <w:color w:val="auto"/>
          <w:sz w:val="32"/>
          <w:szCs w:val="32"/>
          <w:u w:val="single"/>
          <w:lang w:val="en-US" w:eastAsia="zh-CN"/>
        </w:rPr>
        <w:t>2024年年初预算后勤保障经费中支出</w:t>
      </w:r>
    </w:p>
    <w:p>
      <w:pPr>
        <w:spacing w:line="560" w:lineRule="exact"/>
        <w:ind w:firstLine="640" w:firstLineChars="200"/>
        <w:jc w:val="left"/>
        <w:rPr>
          <w:rFonts w:hint="default" w:ascii="Times New Roman" w:hAnsi="Times New Roman" w:eastAsia="楷体" w:cs="Times New Roman"/>
          <w:i w:val="0"/>
          <w:iCs w:val="0"/>
          <w:color w:val="auto"/>
          <w:sz w:val="32"/>
          <w:szCs w:val="32"/>
        </w:rPr>
      </w:pPr>
      <w:r>
        <w:rPr>
          <w:rFonts w:hint="default" w:ascii="Times New Roman" w:hAnsi="Times New Roman" w:eastAsia="楷体" w:cs="Times New Roman"/>
          <w:i w:val="0"/>
          <w:iCs w:val="0"/>
          <w:color w:val="auto"/>
          <w:sz w:val="32"/>
          <w:szCs w:val="32"/>
        </w:rPr>
        <w:t>（三）采购标的汇总表</w:t>
      </w:r>
    </w:p>
    <w:tbl>
      <w:tblPr>
        <w:tblStyle w:val="22"/>
        <w:tblW w:w="8222"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2156"/>
        <w:gridCol w:w="1440"/>
        <w:gridCol w:w="940"/>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atLeast"/>
          <w:jc w:val="center"/>
        </w:trPr>
        <w:tc>
          <w:tcPr>
            <w:tcW w:w="851"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包号</w:t>
            </w:r>
          </w:p>
        </w:tc>
        <w:tc>
          <w:tcPr>
            <w:tcW w:w="850"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序号</w:t>
            </w:r>
          </w:p>
        </w:tc>
        <w:tc>
          <w:tcPr>
            <w:tcW w:w="2156" w:type="dxa"/>
            <w:noWrap w:val="0"/>
            <w:vAlign w:val="center"/>
          </w:tcPr>
          <w:p>
            <w:pPr>
              <w:spacing w:line="560" w:lineRule="exact"/>
              <w:jc w:val="center"/>
              <w:rPr>
                <w:rFonts w:hint="default" w:ascii="Times New Roman" w:hAnsi="Times New Roman" w:eastAsia="仿宋" w:cs="Times New Roman"/>
                <w:b/>
                <w:i w:val="0"/>
                <w:iCs w:val="0"/>
                <w:color w:val="auto"/>
                <w:sz w:val="28"/>
                <w:szCs w:val="28"/>
                <w:highlight w:val="none"/>
              </w:rPr>
            </w:pPr>
            <w:r>
              <w:rPr>
                <w:rFonts w:hint="default" w:ascii="Times New Roman" w:hAnsi="Times New Roman" w:eastAsia="仿宋" w:cs="Times New Roman"/>
                <w:b/>
                <w:i w:val="0"/>
                <w:iCs w:val="0"/>
                <w:color w:val="auto"/>
                <w:sz w:val="28"/>
                <w:szCs w:val="28"/>
                <w:highlight w:val="none"/>
                <w:shd w:val="clear" w:color="auto" w:fill="FFFFFF"/>
              </w:rPr>
              <w:t>标的名称</w:t>
            </w:r>
          </w:p>
        </w:tc>
        <w:tc>
          <w:tcPr>
            <w:tcW w:w="1440" w:type="dxa"/>
            <w:noWrap w:val="0"/>
            <w:vAlign w:val="center"/>
          </w:tcPr>
          <w:p>
            <w:pPr>
              <w:spacing w:line="560" w:lineRule="exact"/>
              <w:jc w:val="center"/>
              <w:rPr>
                <w:rFonts w:hint="default" w:ascii="Times New Roman" w:hAnsi="Times New Roman" w:eastAsia="仿宋" w:cs="Times New Roman"/>
                <w:b/>
                <w:i w:val="0"/>
                <w:iCs w:val="0"/>
                <w:color w:val="auto"/>
                <w:sz w:val="28"/>
                <w:szCs w:val="28"/>
                <w:highlight w:val="none"/>
              </w:rPr>
            </w:pPr>
            <w:r>
              <w:rPr>
                <w:rFonts w:hint="default" w:ascii="Times New Roman" w:hAnsi="Times New Roman" w:eastAsia="仿宋" w:cs="Times New Roman"/>
                <w:b/>
                <w:i w:val="0"/>
                <w:iCs w:val="0"/>
                <w:color w:val="auto"/>
                <w:sz w:val="28"/>
                <w:szCs w:val="28"/>
                <w:highlight w:val="none"/>
              </w:rPr>
              <w:t>品目</w:t>
            </w:r>
          </w:p>
          <w:p>
            <w:pPr>
              <w:spacing w:line="560" w:lineRule="exact"/>
              <w:jc w:val="center"/>
              <w:rPr>
                <w:rFonts w:hint="default" w:ascii="Times New Roman" w:hAnsi="Times New Roman" w:eastAsia="仿宋" w:cs="Times New Roman"/>
                <w:b/>
                <w:i w:val="0"/>
                <w:iCs w:val="0"/>
                <w:color w:val="auto"/>
                <w:sz w:val="28"/>
                <w:szCs w:val="28"/>
                <w:highlight w:val="yellow"/>
              </w:rPr>
            </w:pPr>
            <w:r>
              <w:rPr>
                <w:rFonts w:hint="default" w:ascii="Times New Roman" w:hAnsi="Times New Roman" w:eastAsia="仿宋" w:cs="Times New Roman"/>
                <w:b/>
                <w:i w:val="0"/>
                <w:iCs w:val="0"/>
                <w:color w:val="auto"/>
                <w:sz w:val="28"/>
                <w:szCs w:val="28"/>
                <w:highlight w:val="none"/>
              </w:rPr>
              <w:t>分类编码</w:t>
            </w:r>
          </w:p>
        </w:tc>
        <w:tc>
          <w:tcPr>
            <w:tcW w:w="940"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计量</w:t>
            </w:r>
          </w:p>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单位</w:t>
            </w:r>
          </w:p>
        </w:tc>
        <w:tc>
          <w:tcPr>
            <w:tcW w:w="992"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数量</w:t>
            </w:r>
          </w:p>
        </w:tc>
        <w:tc>
          <w:tcPr>
            <w:tcW w:w="993" w:type="dxa"/>
            <w:noWrap w:val="0"/>
            <w:vAlign w:val="center"/>
          </w:tcPr>
          <w:p>
            <w:pPr>
              <w:spacing w:line="560" w:lineRule="exact"/>
              <w:jc w:val="center"/>
              <w:rPr>
                <w:rFonts w:hint="default" w:ascii="Times New Roman" w:hAnsi="Times New Roman" w:eastAsia="仿宋" w:cs="Times New Roman"/>
                <w:b/>
                <w:i w:val="0"/>
                <w:iCs w:val="0"/>
                <w:color w:val="auto"/>
                <w:sz w:val="28"/>
                <w:szCs w:val="28"/>
              </w:rPr>
            </w:pPr>
            <w:r>
              <w:rPr>
                <w:rFonts w:hint="default" w:ascii="Times New Roman" w:hAnsi="Times New Roman" w:eastAsia="仿宋" w:cs="Times New Roman"/>
                <w:b/>
                <w:i w:val="0"/>
                <w:iCs w:val="0"/>
                <w:color w:val="auto"/>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851"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85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2156"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highlight w:val="none"/>
                <w:u w:val="single"/>
                <w:lang w:eastAsia="zh-CN"/>
              </w:rPr>
            </w:pPr>
            <w:r>
              <w:rPr>
                <w:rFonts w:hint="eastAsia" w:ascii="Times New Roman" w:hAnsi="Times New Roman" w:eastAsia="仿宋" w:cs="Times New Roman"/>
                <w:i w:val="0"/>
                <w:iCs w:val="0"/>
                <w:color w:val="auto"/>
                <w:sz w:val="28"/>
                <w:szCs w:val="28"/>
                <w:highlight w:val="none"/>
                <w:u w:val="single"/>
                <w:lang w:eastAsia="zh-CN"/>
              </w:rPr>
              <w:t>物业管理服务</w:t>
            </w:r>
          </w:p>
        </w:tc>
        <w:tc>
          <w:tcPr>
            <w:tcW w:w="144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C1204</w:t>
            </w:r>
          </w:p>
        </w:tc>
        <w:tc>
          <w:tcPr>
            <w:tcW w:w="940"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992"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val="en-US" w:eastAsia="zh-CN"/>
              </w:rPr>
            </w:pPr>
            <w:r>
              <w:rPr>
                <w:rFonts w:hint="eastAsia" w:ascii="Times New Roman" w:hAnsi="Times New Roman" w:eastAsia="仿宋" w:cs="Times New Roman"/>
                <w:i w:val="0"/>
                <w:iCs w:val="0"/>
                <w:color w:val="auto"/>
                <w:sz w:val="28"/>
                <w:szCs w:val="28"/>
                <w:lang w:val="en-US" w:eastAsia="zh-CN"/>
              </w:rPr>
              <w:t>1</w:t>
            </w:r>
          </w:p>
        </w:tc>
        <w:tc>
          <w:tcPr>
            <w:tcW w:w="993" w:type="dxa"/>
            <w:noWrap w:val="0"/>
            <w:vAlign w:val="center"/>
          </w:tcPr>
          <w:p>
            <w:pPr>
              <w:adjustRightInd w:val="0"/>
              <w:snapToGrid w:val="0"/>
              <w:spacing w:line="560" w:lineRule="exact"/>
              <w:jc w:val="center"/>
              <w:rPr>
                <w:rFonts w:hint="eastAsia" w:ascii="Times New Roman" w:hAnsi="Times New Roman" w:eastAsia="仿宋" w:cs="Times New Roman"/>
                <w:i w:val="0"/>
                <w:iCs w:val="0"/>
                <w:color w:val="auto"/>
                <w:sz w:val="28"/>
                <w:szCs w:val="28"/>
                <w:lang w:eastAsia="zh-CN"/>
              </w:rPr>
            </w:pPr>
            <w:r>
              <w:rPr>
                <w:rFonts w:hint="eastAsia" w:ascii="Times New Roman" w:hAnsi="Times New Roman" w:eastAsia="仿宋" w:cs="Times New Roman"/>
                <w:i w:val="0"/>
                <w:iCs w:val="0"/>
                <w:color w:val="auto"/>
                <w:sz w:val="28"/>
                <w:szCs w:val="28"/>
                <w:lang w:eastAsia="zh-CN"/>
              </w:rPr>
              <w:t>否</w:t>
            </w:r>
          </w:p>
        </w:tc>
      </w:tr>
    </w:tbl>
    <w:p>
      <w:pPr>
        <w:pStyle w:val="4"/>
        <w:bidi w:val="0"/>
        <w:jc w:val="center"/>
        <w:rPr>
          <w:rFonts w:hint="eastAsia"/>
          <w:color w:val="auto"/>
        </w:rPr>
      </w:pPr>
      <w:r>
        <w:rPr>
          <w:rFonts w:hint="eastAsia"/>
          <w:color w:val="auto"/>
        </w:rPr>
        <w:t>采购需求</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一、项目概况</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三亚市海棠区政府办公大楼、人力资源市场大楼及琼港经济合作大楼物业管理服务项目</w:t>
      </w:r>
    </w:p>
    <w:p>
      <w:pPr>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2.面积概算:</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(1)三亚市海棠区人民政府办公室位于三亚市海棠区藤桥高速路出中，</w:t>
      </w:r>
      <w:r>
        <w:rPr>
          <w:rFonts w:hint="eastAsia" w:ascii="宋体" w:hAnsi="宋体" w:eastAsia="宋体" w:cs="宋体"/>
          <w:color w:val="auto"/>
          <w:sz w:val="24"/>
          <w:szCs w:val="24"/>
          <w:lang w:eastAsia="zh-CN"/>
        </w:rPr>
        <w:t>占</w:t>
      </w:r>
      <w:r>
        <w:rPr>
          <w:rFonts w:hint="eastAsia" w:ascii="宋体" w:hAnsi="宋体" w:eastAsia="宋体" w:cs="宋体"/>
          <w:color w:val="auto"/>
          <w:sz w:val="24"/>
          <w:szCs w:val="24"/>
        </w:rPr>
        <w:t>地面积:约18000平方米，建筑面积:约13000平方米。</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(2)三亚市海棠区人力资源市场大楼位于海棠区G223国道西</w:t>
      </w:r>
      <w:r>
        <w:rPr>
          <w:rFonts w:hint="eastAsia" w:ascii="宋体" w:hAnsi="宋体" w:eastAsia="宋体" w:cs="宋体"/>
          <w:color w:val="auto"/>
          <w:sz w:val="24"/>
          <w:szCs w:val="24"/>
          <w:lang w:eastAsia="zh-CN"/>
        </w:rPr>
        <w:t>北处，占地面</w:t>
      </w:r>
      <w:r>
        <w:rPr>
          <w:rFonts w:hint="eastAsia" w:ascii="宋体" w:hAnsi="宋体" w:eastAsia="宋体" w:cs="宋体"/>
          <w:color w:val="auto"/>
          <w:sz w:val="24"/>
          <w:szCs w:val="24"/>
        </w:rPr>
        <w:t>积2215.2平方米，建筑面积2830.2平方米，厨房面积201平方米，道路1140平方米。</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琼港经济合作大楼位于海棠湾中部的洪风安置区东南角原文化馆，建筑面积4076平方米。</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3.招标范围</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三亚市海棠区政府办公大楼、人力资源市场大楼及琼港经济合作大楼物业管理服务：包含安保服务、保洁服务、绿化养护、会务服务、设施设备维护维修等内容。</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二、服务期限、采购预算</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服务期限:自合同签订之日起1年</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采购预算: 2</w:t>
      </w:r>
      <w:r>
        <w:rPr>
          <w:rFonts w:hint="eastAsia" w:ascii="宋体" w:hAnsi="宋体" w:eastAsia="宋体" w:cs="宋体"/>
          <w:color w:val="auto"/>
          <w:sz w:val="24"/>
          <w:szCs w:val="24"/>
          <w:lang w:val="en-US" w:eastAsia="zh-CN"/>
        </w:rPr>
        <w:t>60</w:t>
      </w:r>
      <w:r>
        <w:rPr>
          <w:rFonts w:hint="eastAsia" w:ascii="宋体" w:hAnsi="宋体" w:eastAsia="宋体" w:cs="宋体"/>
          <w:color w:val="auto"/>
          <w:sz w:val="24"/>
          <w:szCs w:val="24"/>
        </w:rPr>
        <w:t>万元</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经费来源: 202</w:t>
      </w: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rPr>
        <w:t>年年初预算后勤保障经费中支出</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三、物业管理服务目标要求</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1.物业管理服务的主导思路</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以专业的服务品质为基础，以高度的政治统一为主导，紧密配合采购单位工作，树立机关办公新形象，维护办公场所的良好秩序，确保机关后勤服务持续改进，实现以品牌服务政府、服务社会的综合效益，为</w:t>
      </w:r>
      <w:r>
        <w:rPr>
          <w:rFonts w:hint="eastAsia" w:ascii="宋体" w:hAnsi="宋体" w:eastAsia="宋体" w:cs="宋体"/>
          <w:color w:val="auto"/>
          <w:sz w:val="24"/>
          <w:szCs w:val="24"/>
          <w:lang w:eastAsia="zh-CN"/>
        </w:rPr>
        <w:t>三亚市海棠区政府、人力资源市场及琼港经济合作中心</w:t>
      </w:r>
      <w:r>
        <w:rPr>
          <w:rFonts w:hint="eastAsia" w:ascii="宋体" w:hAnsi="宋体" w:eastAsia="宋体" w:cs="宋体"/>
          <w:color w:val="auto"/>
          <w:sz w:val="24"/>
          <w:szCs w:val="24"/>
        </w:rPr>
        <w:t>提供“快速反应、人性化管理、全方位保障”的机关</w:t>
      </w:r>
      <w:r>
        <w:rPr>
          <w:rFonts w:hint="eastAsia" w:ascii="宋体" w:hAnsi="宋体" w:eastAsia="宋体" w:cs="宋体"/>
          <w:color w:val="auto"/>
          <w:sz w:val="24"/>
          <w:szCs w:val="24"/>
          <w:lang w:eastAsia="zh-CN"/>
        </w:rPr>
        <w:t>物业</w:t>
      </w:r>
      <w:r>
        <w:rPr>
          <w:rFonts w:hint="eastAsia" w:ascii="宋体" w:hAnsi="宋体" w:eastAsia="宋体" w:cs="宋体"/>
          <w:color w:val="auto"/>
          <w:sz w:val="24"/>
          <w:szCs w:val="24"/>
        </w:rPr>
        <w:t>优质服务，达到用专业服务机关，树立新的办公形象的目的。</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2.物业管理服务基本要求</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管理服务理念:服务无距离，管理无缺陷;管理服务要求:持续改进、快速反应、人性化管理、全方位保障;建设两个工程:品质工程、形象工程;持续提高两个素质:专业素质、政治素质;培养三个能力:全方位保障能力、应急处理能力、综合管理服务能力。</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四、服务内容及具体标准要求</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科学管理，规范服务，创造整洁、文明、安全、舒适的办公环境。</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(一)安保服务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1.实行24小时安保值班制度，办公区有巡逻人员定时巡逻，确保秩序井然有序;穿统一制服，带统一标牌，用语礼貌，文明值勤。</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2.对外来办事车辆和人员进行验证、登记，发现疑点及时询问，防止闲杂人员进入，积极疏导群访人员;对物品进出实施分类记录，大宗物品进出应进行审验，严防危险物品进入。</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3.对外来车辆进行管理，引导车辆有序通行、停放，有记录，保持出入畅通。设置行车指示标识，规定行驶路线，指定停放区域，保证车辆有序通行、易于停放。</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4.做好办公区的安全保卫和人流疏导工作。</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5.分时间段对全办公楼进行安全巡查，检查办公楼内重点部位及各层门、窗、设施设备、消防等情况。</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6.负责办公楼辖内重大突发情况和事(案)件的报警及救助工作。</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7.严防群体性事件、刑事案件和治安事件的发生，随时处理紧急情况和突发事件并及时与公安机关联系，维护工作秩序，确保甲方正常办公。</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8</w:t>
      </w:r>
      <w:r>
        <w:rPr>
          <w:rFonts w:hint="eastAsia" w:ascii="宋体" w:hAnsi="宋体" w:eastAsia="宋体" w:cs="宋体"/>
          <w:color w:val="auto"/>
          <w:sz w:val="24"/>
          <w:szCs w:val="24"/>
        </w:rPr>
        <w:t>.对外来人员进行验证、登记</w:t>
      </w:r>
      <w:r>
        <w:rPr>
          <w:rFonts w:hint="eastAsia" w:ascii="宋体" w:hAnsi="宋体" w:eastAsia="宋体" w:cs="宋体"/>
          <w:color w:val="auto"/>
          <w:sz w:val="24"/>
          <w:szCs w:val="24"/>
          <w:lang w:eastAsia="zh-CN"/>
        </w:rPr>
        <w:t>。</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(二)保洁服务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1.设置垃圾桶，生活垃圾每天清运1次。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办公室的地面、文件柜、床头柜、衣柜、桌、椅、凳、茶几、洗手池、水龙头、垃圾桶每日清扫清洁不少于1次，房间的门窗(框、轨道、玻璃、把手)、挂架、电脑、空调、风扇、电话机及外设，以及其他室内设施设备每周清扫清洁不少于1次。根据卫生情况，随时对以上区域、部位进行清扫清洁。</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广场、院内与外围停车场、绿地、食堂宿舍中间楼梯、电动车充电桩、外围大排水沟等每日清扫1次;楼道、楼梯每日清扫2次、拖洗1次;楼梯扶手每天擦洗1次;玻璃每周清洁1次;路灯、楼道灯每季度清洁1次。及时清除区内积水。</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4.区内公共雨、污水管道每年疏通1次;雨、污水井每季度检查1次，并视检查情况及时清掏;化粪池每2个月检查1次，视情及时清掏，若发现异常应及时清掏。</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5.二次供水水箱按规定清洗，定时巡查，水质符合卫生要求。</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6.根据当地实际情况定期进行消毒和灭虫、灭鼠除害工作。制定工作流程、作业地点、用药效果等，每月要有明细报表。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7.公共场所每日清扫道路地面，保持干净，无杂物无积水无污迹，沟渠、池、井内无杂物无异味;各种路标、标志、宣传栏表面干净，无积尘无水印室外照明及共用设施每月清洁1次。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卫生间每1小时清洁1次，循环保洁，地面干净，无污溃无积水;洁具洁净，无污渍;门窗、墙壁、隔断、玻璃、窗台表面干净，无污迹，金属饰件有金属光泽，天花板表面无蛛网;换气扇表面无积尘;洗手台干净无污垢;保持空气流通，无明显异味。</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(三)绿化养护管理服务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1.对藤木、灌木、绿篱和草坪进行施肥、松土，一年不少于2次。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2.每半年全面喷洒防虫药1次;并根据情况随时做好病虫防治工作。</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3.乔木根据美观、防灾或其他需要，一年修枝不少于2次; 绿篱、灌木每月修剪1次。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4.绿化每周浇透水1次，视天气情况可减少或追加;每周冲洗树木枝叶上的积尘1次。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5.每周全面清理枯枝落叶1次，确保树木上无枯枝。</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6.藤木植物枯枝烂叶的每日清理1次。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7.台风来临前对树木进行加固和支撑，对树枝进行适度修剪:台风后对树木及时修整、扶正、加固;树木倾斜度超过10度时，必须进行扶正。</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8.绿化生产垃圾要做到日产日清，绿地内无明显的断枝、枯枝、落叶、残花、种子等废弃物。</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9.绿篱、灌木缺株断行需及时补种，如因管理不善造成的树木、草坪枯死，补苗一切费用由供应商承担。</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10.清除草坪上的杂草，草坪纯净度达95%以上。</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11.绿化植物生长旺盛，无枯枝，形态良好;草坪无杂草，地面无裸露，草高度不超过10厘米;绿篱、灌木绿化整洁、美观、有型。</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12.严格遵守森林防火安全规范，出现紧急情况及时组织扑救，制定防火应急预案并每年组织演练。</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(四)会务服务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1.按照各类会议的要求，会前30分钟准确无误地对会场进行安排、会标录入、姓名牌打印和位置布置等工作。</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2.熟练地掌握会务接待服务需用的物品摆设、使用等。</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3.及时发现并排除会务接待场所常用设备、器具的一般故障。</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4.对会务接待服务中出现的特殊情况作出正确的判断，找出原因，提出解决方案并予以实施。</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5.使用保管好会务接待服务常用的布件、茶具、器皿和其他用品;坚持茶壶与茶杯清洗消毒，确保卫生安全;根据会议要求给参会者备用擦手湿巾、面巾纸，适时添加茶水。</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6.保障会议灯光、空调正常使用。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7.严守会议机密、遵守保密规定。</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8.会后及时清理会议室，关闭音响设备、灯光、空调、门窗，捡到參会者遗失物品及时登记报告，送还失主。</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9.会议室保洁要求</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接待室、会议室地面、台、桌子、椅子每日清洁，巡视两次。</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(2)窗、窗台、窗框干净、整洁、无破损。</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(3)墙面及天花板整洁、完好，无污溃、无浮尘、无蜘蛛网。</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家具、茶具、器皿清洁，无灰尘，放置整齐。</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(5)灯具整洁、完好、无破损。</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(6)空调出风口干净、整洁，无积灰、无霉斑。</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7)茶水间地面保持清洁、整齐、无污水。</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(五)设施设备维护维修</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1.对房屋公用部位进行日常管理和维护，检修记录和保养记录齐全。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2.根据房屋实际使用年限，检查房屋公用部位的使用状况，需要维修，属于小修范围的，及时组织修复;属于大、中修范围的，及时编制维修计划，或向有关部门提出报告与建议，根据决定，组织维修。</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3.办公楼、附楼有关标志明显齐全。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4.对共用设施设备进行日常管理和维修养护(依法应由专业部门负责的除</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5.建立共用设施设备档案(设备台帐)，设施设备的维修、养护等记录齐全。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6.操作维护人员严格执行设施设备操作规程及保养规范。</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对共用设施设备定期组织巡查，做好巡查记录，需要维修，属于小修范围的，及时组织修复;属于大、中修范围或者需要更新改造的，及时编制维修、更新改造计划，向有关部门提出报告与建议，根据决定，组织维修或者更新改造。</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8.消防设施设备完好，可随时启用;消防通道畅通。</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9.路灯、楼道灯完好率达100%。</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10.容易危及人身安全的设施设备有明显警示标志和防范措施;对可能发生的各种突发设备故障有应急方案。</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11.设备机房每月清洁1次，机房整洁有序，室内无杂物;设有挡鼠板、鼠药盒或粘鼠板;在明显易取位置配备有符合规定的消防器材及专用工具，确保完好有效;设施设备标识标牌齐全;张贴或悬挂相关制度、证书。</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.在公共区域日常维修养护过程中，</w:t>
      </w:r>
      <w:r>
        <w:rPr>
          <w:rFonts w:hint="eastAsia" w:ascii="宋体" w:hAnsi="宋体" w:eastAsia="宋体" w:cs="宋体"/>
          <w:color w:val="auto"/>
          <w:sz w:val="24"/>
          <w:szCs w:val="24"/>
          <w:lang w:eastAsia="zh-CN"/>
        </w:rPr>
        <w:t>物业公司</w:t>
      </w:r>
      <w:r>
        <w:rPr>
          <w:rFonts w:hint="eastAsia" w:ascii="宋体" w:hAnsi="宋体" w:eastAsia="宋体" w:cs="宋体"/>
          <w:color w:val="auto"/>
          <w:sz w:val="24"/>
          <w:szCs w:val="24"/>
        </w:rPr>
        <w:t>以节约成本、杜绝浪费为原则，尽最大可能的控制成本，单项单次300元（含300元）以下的公共区域日常维修养护费用由</w:t>
      </w:r>
      <w:r>
        <w:rPr>
          <w:rFonts w:hint="eastAsia" w:ascii="宋体" w:hAnsi="宋体" w:eastAsia="宋体" w:cs="宋体"/>
          <w:color w:val="auto"/>
          <w:sz w:val="24"/>
          <w:szCs w:val="24"/>
          <w:lang w:eastAsia="zh-CN"/>
        </w:rPr>
        <w:t>物业公司</w:t>
      </w:r>
      <w:r>
        <w:rPr>
          <w:rFonts w:hint="eastAsia" w:ascii="宋体" w:hAnsi="宋体" w:eastAsia="宋体" w:cs="宋体"/>
          <w:color w:val="auto"/>
          <w:sz w:val="24"/>
          <w:szCs w:val="24"/>
        </w:rPr>
        <w:t>承担，单项单次超出300元的公共区域日常维修养护费用由</w:t>
      </w:r>
      <w:r>
        <w:rPr>
          <w:rFonts w:hint="eastAsia" w:ascii="宋体" w:hAnsi="宋体" w:eastAsia="宋体" w:cs="宋体"/>
          <w:color w:val="auto"/>
          <w:sz w:val="24"/>
          <w:szCs w:val="24"/>
          <w:lang w:eastAsia="zh-CN"/>
        </w:rPr>
        <w:t>业主方</w:t>
      </w:r>
      <w:r>
        <w:rPr>
          <w:rFonts w:hint="eastAsia" w:ascii="宋体" w:hAnsi="宋体" w:eastAsia="宋体" w:cs="宋体"/>
          <w:color w:val="auto"/>
          <w:sz w:val="24"/>
          <w:szCs w:val="24"/>
        </w:rPr>
        <w:t>承担。</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六</w:t>
      </w:r>
      <w:r>
        <w:rPr>
          <w:rFonts w:hint="eastAsia" w:ascii="宋体" w:hAnsi="宋体" w:eastAsia="宋体" w:cs="宋体"/>
          <w:b/>
          <w:bCs/>
          <w:color w:val="auto"/>
          <w:sz w:val="24"/>
          <w:szCs w:val="24"/>
        </w:rPr>
        <w:t>)疫情防控</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1.按照属地及行内疫情防控要求，制订科学合理的疫情防控方案，配合采购人组织物业各专业条线严格落实各项疫情防控措施。</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2.检查并要求所有进入办公楼人员佩戴口罩并自觉接受体温检测，执行当地扫码或验码政策，对于违反规定人员及时劝返，同时上报防疫监管部门。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3.根据行内和属地要求执行访客管理要求，核验访客身份、近期轨迹、健康码情况，确认访客手续齐全、真实。</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4.加强对给水、排水系统及相关机房等的消毒和管理力度，确保给排水系统在防疫阶段不被污染、运行安全。</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5.对办公区、公共区域、设备机房等进行预防性消毒消杀，做到消毒区域全覆盖，不留死角。本着科学、合理的原则，结合防疫管理要求设定消毒频次，张贴消毒公示卡，做好消毒记录。</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6.合理使用消毒药剂，根据其特点设置消毒方式、适用场所及消毒频次。7.消毒人员应接受培训，作业过程中必须带好口罩、手套，穿好消毒服。消毒时及时在消毒公示卡上记录信息。</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8.制订疫情防控应急预案，包括但不限于空调通风、消毒消杀、餐饮保障、会议保障、物业人员管理等预案，并组织演练。</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9.所在楼宇发生疫情或紧急情况时，配合属地及采购人做好消毒消杀、人员排查、隔离管控等防疫措施;协助采购人做好用水、用电、用餐、住宿、防疫物资储备及保障等应急处置工作。</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rPr>
      </w:pPr>
      <w:bookmarkStart w:id="47" w:name="_Toc23483_WPSOffice_Level2"/>
      <w:r>
        <w:rPr>
          <w:rFonts w:hint="eastAsia" w:ascii="宋体" w:hAnsi="宋体" w:eastAsia="宋体" w:cs="宋体"/>
          <w:b/>
          <w:color w:val="auto"/>
          <w:sz w:val="24"/>
          <w:szCs w:val="24"/>
        </w:rPr>
        <w:t>五、服务标准</w:t>
      </w:r>
      <w:bookmarkEnd w:id="47"/>
    </w:p>
    <w:tbl>
      <w:tblPr>
        <w:tblStyle w:val="22"/>
        <w:tblW w:w="8613" w:type="dxa"/>
        <w:jc w:val="center"/>
        <w:tblInd w:w="0" w:type="dxa"/>
        <w:tblLayout w:type="fixed"/>
        <w:tblCellMar>
          <w:top w:w="0" w:type="dxa"/>
          <w:left w:w="108" w:type="dxa"/>
          <w:bottom w:w="0" w:type="dxa"/>
          <w:right w:w="108" w:type="dxa"/>
        </w:tblCellMar>
      </w:tblPr>
      <w:tblGrid>
        <w:gridCol w:w="426"/>
        <w:gridCol w:w="8187"/>
      </w:tblGrid>
      <w:tr>
        <w:tblPrEx>
          <w:tblLayout w:type="fixed"/>
          <w:tblCellMar>
            <w:top w:w="0" w:type="dxa"/>
            <w:left w:w="108" w:type="dxa"/>
            <w:bottom w:w="0" w:type="dxa"/>
            <w:right w:w="108" w:type="dxa"/>
          </w:tblCellMar>
        </w:tblPrEx>
        <w:trPr>
          <w:trHeight w:val="90" w:hRule="atLeast"/>
          <w:jc w:val="center"/>
        </w:trPr>
        <w:tc>
          <w:tcPr>
            <w:tcW w:w="8613"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服务内容</w:t>
            </w:r>
          </w:p>
        </w:tc>
      </w:tr>
      <w:tr>
        <w:tblPrEx>
          <w:tblLayout w:type="fixed"/>
          <w:tblCellMar>
            <w:top w:w="0" w:type="dxa"/>
            <w:left w:w="108" w:type="dxa"/>
            <w:bottom w:w="0" w:type="dxa"/>
            <w:right w:w="108" w:type="dxa"/>
          </w:tblCellMar>
        </w:tblPrEx>
        <w:trPr>
          <w:trHeight w:val="461"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基本要求</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1、服务企业应具有类似经验服务，应具备的各种手续齐全，权利义务关明确。</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2、管理人员、专业操作人员按照国家有关规定取得后勤管理职业资格证书或者岗位证书。</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3、后勤管理区域应当配备发电设备。</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4、有完善的后勤管理方案，质量管理、财务管理、档案管理等制度健全。</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5、管理服务人员统一着装、佩戴标志，行为规范，服务主动、热情。</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6、公示24小时服务电话。急修半小时内、其他报修按双方约定时间到达现场，有报修和维修记录。</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7、按有关规定和合同约定公布服务费用或者服务资金的收支情况。</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8、协助采购单位做好贵宾接待、信访、大型会议活动等工作。</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9、每年至少1次征询各甲方对服务的意见，满意率95%以上。</w:t>
            </w:r>
          </w:p>
        </w:tc>
      </w:tr>
      <w:tr>
        <w:tblPrEx>
          <w:tblLayout w:type="fixed"/>
          <w:tblCellMar>
            <w:top w:w="0" w:type="dxa"/>
            <w:left w:w="108" w:type="dxa"/>
            <w:bottom w:w="0" w:type="dxa"/>
            <w:right w:w="108" w:type="dxa"/>
          </w:tblCellMar>
        </w:tblPrEx>
        <w:trPr>
          <w:trHeight w:val="461"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cs="宋体"/>
                <w:b/>
                <w:color w:val="auto"/>
                <w:sz w:val="24"/>
                <w:szCs w:val="24"/>
                <w:lang w:eastAsia="zh-CN"/>
              </w:rPr>
            </w:pP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房屋管理</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1、对房屋共用部位进行日常管理和维修养护，检修记录和保养记录齐全。</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2、根据房屋实际使用年限，定期检查房屋共用部位的使用状况，需要维修，属于小修范围的，及时组织修复；属于大、中修范围的，及时编制维修计划，向甲方提出报告与建议，根据甲方的决定，组织维修。</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3、每日巡查2次办公楼大门、通道以及其他共用部位的门窗、玻璃等，做好巡查记录，并及时维修养护。</w:t>
            </w:r>
          </w:p>
        </w:tc>
      </w:tr>
      <w:tr>
        <w:tblPrEx>
          <w:tblLayout w:type="fixed"/>
          <w:tblCellMar>
            <w:top w:w="0" w:type="dxa"/>
            <w:left w:w="108" w:type="dxa"/>
            <w:bottom w:w="0" w:type="dxa"/>
            <w:right w:w="108" w:type="dxa"/>
          </w:tblCellMar>
        </w:tblPrEx>
        <w:trPr>
          <w:trHeight w:val="5135"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公共设施维护</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1、对共用设施设备进行日常管理和维修养护（依法应由专业部门负责的除外）。</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2、建立共用设施设备档案，设施设备的检查、维修、保养等记录齐全。</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3、设备标志齐全、规范，责任人明确；操作维护人员严格执行设施设备操作规程及保养规范。</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5、消防设施设备完好，可随时启用；消防通道畅。</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6、发电设备完好率应达100%，停电20分钟内应完成发电。</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7、设备房保持整洁、通风，无跑、冒、滴、漏和鼠害现象。</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8、办公区道路及停车场交通标志齐全。</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9、路灯、楼道灯完好率应当达100%。损坏的，报修后1小时内完成修复工作。</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10、容易危及人身安全的设施设备有明显警示标志和防范措施；对可能发生的各种突发设备故障有应急方案。</w:t>
            </w:r>
          </w:p>
        </w:tc>
      </w:tr>
      <w:tr>
        <w:tblPrEx>
          <w:tblLayout w:type="fixed"/>
          <w:tblCellMar>
            <w:top w:w="0" w:type="dxa"/>
            <w:left w:w="108" w:type="dxa"/>
            <w:bottom w:w="0" w:type="dxa"/>
            <w:right w:w="108" w:type="dxa"/>
          </w:tblCellMar>
        </w:tblPrEx>
        <w:trPr>
          <w:trHeight w:val="9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公共秩序服务</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1、办公区各出入口24小时值勤。</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2、对重点区域、重点部位每2小时至少巡查1次。</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3、办公区具备录像监控，监控点至覆盖各出入口、停车场等重要部位，实施24小时监控。</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4、对进出办公区的车辆实施证、卡管理，引导车辆有序通行、停放。</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5、对部分车辆停放实行专用车位管理。</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6、对火灾、治安、公共卫生等突发事件有应急预案，事发时及时报告有关部门，并协助采取相应措施。</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7、建立消防台账。</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8、特殊天气接待工作。</w:t>
            </w:r>
          </w:p>
        </w:tc>
      </w:tr>
      <w:tr>
        <w:tblPrEx>
          <w:tblLayout w:type="fixed"/>
          <w:tblCellMar>
            <w:top w:w="0" w:type="dxa"/>
            <w:left w:w="108" w:type="dxa"/>
            <w:bottom w:w="0" w:type="dxa"/>
            <w:right w:w="108" w:type="dxa"/>
          </w:tblCellMar>
        </w:tblPrEx>
        <w:trPr>
          <w:trHeight w:val="407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保洁服务</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sz w:val="24"/>
                <w:szCs w:val="24"/>
              </w:rPr>
              <w:t>合理设置垃圾桶，每日清运2次。垃圾袋装化，保持垃圾桶清洁无异味。</w:t>
            </w:r>
          </w:p>
          <w:p>
            <w:pPr>
              <w:pageBreakBefore w:val="0"/>
              <w:widowControl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2、</w:t>
            </w:r>
            <w:r>
              <w:rPr>
                <w:rFonts w:hint="eastAsia" w:ascii="宋体" w:hAnsi="宋体" w:eastAsia="宋体" w:cs="宋体"/>
                <w:color w:val="auto"/>
                <w:sz w:val="24"/>
                <w:szCs w:val="24"/>
              </w:rPr>
              <w:t>领导办公室、会议室、办公室（312、313、314、316、317 ）每日清洁2次（中午上班前、下午下班后），每月大扫除1次。每次会议提前半个小时做好会议准备工作，闭会后及时清扫；宿舍床上用品每15天清洗1次，每周晾晒1次。</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、办公楼梯、过道每日清扫（拖洗）1次；卫生间清洁每日不低于4次；楼梯扶手每周擦洗2次；共用部位玻璃每天清洁1次；及时清除道路积水、淤泥。</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4、区内公共雨、污水管道每月疏通1次；雨、污水井每月检查1次，并视检查情况及时清掏；化粪池每1个月检查1次，每月清掏1次，发现异常及时清掏。</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5、二次供水水箱按规定定期清洗，定时巡查，水质符合卫生要求。</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6、根据当地实际情况定期进行消毒和灭虫除害。</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绿化服务</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1、绿化完好率80%以上，有专业人员实施绿化养护管理。</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2、对草坪、花卉、绿篱、树木定期修剪、养护。</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3、定期清除绿地杂草、杂物。</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4、适时组织浇灌、施肥和松土，做好防涝、防冻。</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5、定期喷洒药物，预防病虫害。</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疫情防控</w:t>
            </w:r>
          </w:p>
        </w:tc>
        <w:tc>
          <w:tcPr>
            <w:tcW w:w="818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1.体温检测，执行当地扫码或验码政策，对于违反规定人员及时劝返。</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2.核验访客身份、近期轨迹、健康码情况，确认访客手续齐全、真实。</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3.对给水、排水系统及相关机房等的消毒，确保给排水系统在防疫阶段不被污染、运行安全。</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4.对办公区、公共区域、设备机房等进行预防性消毒消杀。</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5.合理使用消毒药剂，根据其特点设置消毒方式、适用场所及消毒频次。         </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6.消毒人员应接受培训，作业过程中必须带好口罩、手套，穿好消毒服。</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rPr>
              <w:t>7.制订疫情防控应急预案，并组织演练。</w:t>
            </w:r>
          </w:p>
        </w:tc>
      </w:tr>
    </w:tbl>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rPr>
      </w:pPr>
      <w:bookmarkStart w:id="48" w:name="_Toc7953_WPSOffice_Level2"/>
      <w:r>
        <w:rPr>
          <w:rFonts w:hint="eastAsia" w:ascii="宋体" w:hAnsi="宋体" w:eastAsia="宋体" w:cs="宋体"/>
          <w:b/>
          <w:color w:val="auto"/>
          <w:sz w:val="24"/>
          <w:szCs w:val="24"/>
        </w:rPr>
        <w:t>六、人员配备及管理要求</w:t>
      </w:r>
      <w:bookmarkEnd w:id="48"/>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1.人员配备：</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供应商应当根据工作需要确定设置劳动岗位并确定上岗人数，上岗人数不得低于</w:t>
      </w: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人。按</w:t>
      </w:r>
      <w:r>
        <w:rPr>
          <w:rFonts w:hint="eastAsia" w:ascii="宋体" w:hAnsi="宋体" w:eastAsia="宋体" w:cs="宋体"/>
          <w:color w:val="auto"/>
          <w:sz w:val="24"/>
          <w:szCs w:val="24"/>
          <w:lang w:val="en-US" w:eastAsia="zh-CN"/>
        </w:rPr>
        <w:t>4</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人配置设岗如下：</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（1）三亚市海棠区政府办公大楼</w:t>
      </w:r>
      <w:r>
        <w:rPr>
          <w:rFonts w:hint="eastAsia" w:ascii="宋体" w:hAnsi="宋体" w:eastAsia="宋体" w:cs="宋体"/>
          <w:color w:val="auto"/>
          <w:sz w:val="24"/>
          <w:szCs w:val="24"/>
          <w:lang w:eastAsia="zh-CN"/>
        </w:rPr>
        <w:t>物业</w:t>
      </w:r>
      <w:r>
        <w:rPr>
          <w:rFonts w:hint="eastAsia" w:ascii="宋体" w:hAnsi="宋体" w:eastAsia="宋体" w:cs="宋体"/>
          <w:color w:val="auto"/>
          <w:sz w:val="24"/>
          <w:szCs w:val="24"/>
        </w:rPr>
        <w:t>服务人员配备29人</w:t>
      </w:r>
    </w:p>
    <w:tbl>
      <w:tblPr>
        <w:tblStyle w:val="22"/>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岗位</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项目经理</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会务管理员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安全管理队长</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安保员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保洁班长</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会务保洁员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保洁员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绿化工</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工程班长</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工程人员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985" w:type="dxa"/>
            <w:gridSpan w:val="2"/>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29人</w:t>
            </w:r>
          </w:p>
        </w:tc>
      </w:tr>
    </w:tbl>
    <w:p>
      <w:pPr>
        <w:keepNext w:val="0"/>
        <w:keepLines w:val="0"/>
        <w:pageBreakBefore w:val="0"/>
        <w:widowControl w:val="0"/>
        <w:kinsoku/>
        <w:wordWrap/>
        <w:overflowPunct/>
        <w:topLinePunct w:val="0"/>
        <w:autoSpaceDE/>
        <w:autoSpaceDN/>
        <w:bidi w:val="0"/>
        <w:adjustRightInd/>
        <w:spacing w:line="360" w:lineRule="auto"/>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（2）三亚市海棠区人力资源市场大楼</w:t>
      </w:r>
      <w:r>
        <w:rPr>
          <w:rFonts w:hint="eastAsia" w:ascii="宋体" w:hAnsi="宋体" w:eastAsia="宋体" w:cs="宋体"/>
          <w:color w:val="auto"/>
          <w:sz w:val="24"/>
          <w:szCs w:val="24"/>
          <w:lang w:eastAsia="zh-CN"/>
        </w:rPr>
        <w:t>物业</w:t>
      </w:r>
      <w:r>
        <w:rPr>
          <w:rFonts w:hint="eastAsia" w:ascii="宋体" w:hAnsi="宋体" w:eastAsia="宋体" w:cs="宋体"/>
          <w:color w:val="auto"/>
          <w:sz w:val="24"/>
          <w:szCs w:val="24"/>
        </w:rPr>
        <w:t>服务人员配备</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人</w:t>
      </w:r>
    </w:p>
    <w:tbl>
      <w:tblPr>
        <w:tblStyle w:val="22"/>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岗位</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安全管理班长</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安保员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保洁员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工程人员（兼）</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由三亚市海棠区政府办公大楼工程人员兼职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绿化工（兼）</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由三亚市海棠区政府办公大楼绿化工兼职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985" w:type="dxa"/>
            <w:gridSpan w:val="2"/>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人</w:t>
            </w:r>
          </w:p>
        </w:tc>
      </w:tr>
    </w:tbl>
    <w:p>
      <w:pPr>
        <w:keepNext w:val="0"/>
        <w:keepLines w:val="0"/>
        <w:pageBreakBefore w:val="0"/>
        <w:widowControl w:val="0"/>
        <w:kinsoku/>
        <w:wordWrap/>
        <w:overflowPunct/>
        <w:topLinePunct w:val="0"/>
        <w:autoSpaceDE/>
        <w:autoSpaceDN/>
        <w:bidi w:val="0"/>
        <w:adjustRightInd/>
        <w:spacing w:line="360" w:lineRule="auto"/>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）琼港经济合作</w:t>
      </w:r>
      <w:r>
        <w:rPr>
          <w:rFonts w:hint="eastAsia" w:ascii="宋体" w:hAnsi="宋体" w:eastAsia="宋体" w:cs="宋体"/>
          <w:color w:val="auto"/>
          <w:sz w:val="24"/>
          <w:szCs w:val="24"/>
          <w:lang w:eastAsia="zh-CN"/>
        </w:rPr>
        <w:t>大楼</w:t>
      </w:r>
      <w:r>
        <w:rPr>
          <w:rFonts w:hint="eastAsia" w:ascii="宋体" w:hAnsi="宋体" w:eastAsia="宋体" w:cs="宋体"/>
          <w:color w:val="auto"/>
          <w:sz w:val="24"/>
          <w:szCs w:val="24"/>
        </w:rPr>
        <w:t>服务人员配备</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人</w:t>
      </w:r>
    </w:p>
    <w:tbl>
      <w:tblPr>
        <w:tblStyle w:val="22"/>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岗位</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主管</w:t>
            </w:r>
            <w:r>
              <w:rPr>
                <w:rFonts w:hint="eastAsia" w:ascii="宋体" w:hAnsi="宋体" w:eastAsia="宋体" w:cs="宋体"/>
                <w:color w:val="auto"/>
                <w:sz w:val="24"/>
                <w:szCs w:val="24"/>
              </w:rPr>
              <w:t>（兼）</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由三亚市海棠区政府办公大楼</w:t>
            </w:r>
            <w:r>
              <w:rPr>
                <w:rFonts w:hint="eastAsia" w:ascii="宋体" w:hAnsi="宋体" w:cs="宋体"/>
                <w:color w:val="auto"/>
                <w:sz w:val="24"/>
                <w:szCs w:val="24"/>
                <w:lang w:eastAsia="zh-CN"/>
              </w:rPr>
              <w:t>主管</w:t>
            </w:r>
            <w:r>
              <w:rPr>
                <w:rFonts w:hint="eastAsia" w:ascii="宋体" w:hAnsi="宋体" w:eastAsia="宋体" w:cs="宋体"/>
                <w:color w:val="auto"/>
                <w:sz w:val="24"/>
                <w:szCs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安保员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保洁</w:t>
            </w:r>
            <w:r>
              <w:rPr>
                <w:rFonts w:hint="eastAsia" w:ascii="宋体" w:hAnsi="宋体" w:eastAsia="宋体" w:cs="宋体"/>
                <w:color w:val="auto"/>
                <w:sz w:val="24"/>
                <w:szCs w:val="24"/>
                <w:lang w:eastAsia="zh-CN"/>
              </w:rPr>
              <w:t>员</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绿化工</w:t>
            </w:r>
            <w:r>
              <w:rPr>
                <w:rFonts w:hint="eastAsia" w:ascii="宋体" w:hAnsi="宋体" w:eastAsia="宋体" w:cs="宋体"/>
                <w:color w:val="auto"/>
                <w:sz w:val="24"/>
                <w:szCs w:val="24"/>
              </w:rPr>
              <w:t>（兼）</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由三亚市海棠区政府办公大楼绿化工兼职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exact"/>
          <w:jc w:val="center"/>
        </w:trPr>
        <w:tc>
          <w:tcPr>
            <w:tcW w:w="1087"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3898"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工程人员（兼）</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由三亚市海棠区政府办公大楼工程人员兼职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985" w:type="dxa"/>
            <w:gridSpan w:val="2"/>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2516" w:type="dxa"/>
            <w:noWrap w:val="0"/>
            <w:vAlign w:val="center"/>
          </w:tcPr>
          <w:p>
            <w:pPr>
              <w:pStyle w:val="17"/>
              <w:keepNext w:val="0"/>
              <w:keepLines w:val="0"/>
              <w:pageBreakBefore w:val="0"/>
              <w:widowControl w:val="0"/>
              <w:pBdr>
                <w:bottom w:val="none" w:color="auto" w:sz="0" w:space="0"/>
              </w:pBdr>
              <w:kinsoku/>
              <w:wordWrap/>
              <w:overflowPunct/>
              <w:topLinePunct w:val="0"/>
              <w:autoSpaceDE/>
              <w:autoSpaceDN/>
              <w:bidi w:val="0"/>
              <w:adjustRightInd/>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人</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2.人员要求：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（1）项目经理：具有专科及以上学历，30-50岁，身体健康、五官端正、责任心强，有五年以上的相关管理经验，具有较强的组织、协调和决策能力。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（2）水电从业人员需获得电工作业操作证。上岗人员身体健康水平良好，责任心强，能吃苦耐劳，能胜任岗位任务。</w:t>
      </w:r>
    </w:p>
    <w:p>
      <w:pPr>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七、服务费用结算</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1、付款方式:按季度支付，在季度首月10日内支付当季度服务费。</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2、采购单位每季度按照供应商服务状况评定达标后，签署付款凭证后拨付。</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3、投标报价采用总价包干制。</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八、注意事项</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1、供应商人员管理与甲方无关，社会滋事及任何情况下造成的伤残致命均与甲方无关;</w:t>
      </w:r>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2、供应商不得将项目非法分包或转包给任何单位和个人。否则，采购单位有权终止合同，并要求供应商赔偿相应损失。</w:t>
      </w:r>
    </w:p>
    <w:p>
      <w:pPr>
        <w:spacing w:line="560" w:lineRule="exact"/>
        <w:ind w:firstLine="640" w:firstLineChars="200"/>
        <w:jc w:val="left"/>
        <w:rPr>
          <w:rFonts w:hint="default" w:ascii="Times New Roman" w:hAnsi="Times New Roman" w:eastAsia="楷体" w:cs="Times New Roman"/>
          <w:i w:val="0"/>
          <w:iCs w:val="0"/>
          <w:color w:val="auto"/>
          <w:sz w:val="32"/>
          <w:szCs w:val="32"/>
        </w:rPr>
      </w:pPr>
    </w:p>
    <w:p>
      <w:pPr>
        <w:spacing w:line="560" w:lineRule="exact"/>
        <w:ind w:firstLine="640" w:firstLineChars="200"/>
        <w:jc w:val="left"/>
        <w:rPr>
          <w:rFonts w:hint="default" w:ascii="Times New Roman" w:hAnsi="Times New Roman" w:eastAsia="楷体" w:cs="Times New Roman"/>
          <w:i w:val="0"/>
          <w:iCs w:val="0"/>
          <w:color w:val="auto"/>
          <w:sz w:val="32"/>
          <w:szCs w:val="32"/>
        </w:rPr>
      </w:pPr>
      <w:r>
        <w:rPr>
          <w:rFonts w:hint="default" w:ascii="Times New Roman" w:hAnsi="Times New Roman" w:eastAsia="楷体" w:cs="Times New Roman"/>
          <w:i w:val="0"/>
          <w:iCs w:val="0"/>
          <w:color w:val="auto"/>
          <w:sz w:val="32"/>
          <w:szCs w:val="32"/>
        </w:rPr>
        <w:t>（四）技术商务要求</w:t>
      </w:r>
    </w:p>
    <w:p>
      <w:pPr>
        <w:spacing w:line="560" w:lineRule="exact"/>
        <w:ind w:firstLine="640" w:firstLineChars="200"/>
        <w:jc w:val="left"/>
        <w:rPr>
          <w:rFonts w:hint="default" w:ascii="Times New Roman" w:hAnsi="Times New Roman" w:eastAsia="仿宋" w:cs="Times New Roman"/>
          <w:i w:val="0"/>
          <w:iCs w:val="0"/>
          <w:color w:val="auto"/>
          <w:sz w:val="32"/>
          <w:szCs w:val="32"/>
        </w:rPr>
      </w:pPr>
      <w:r>
        <w:rPr>
          <w:rFonts w:hint="default" w:ascii="Times New Roman" w:hAnsi="Times New Roman" w:eastAsia="仿宋" w:cs="Times New Roman"/>
          <w:i w:val="0"/>
          <w:iCs w:val="0"/>
          <w:color w:val="auto"/>
          <w:sz w:val="32"/>
          <w:szCs w:val="32"/>
        </w:rPr>
        <w:t>1.包1</w:t>
      </w:r>
    </w:p>
    <w:p>
      <w:pPr>
        <w:spacing w:line="560" w:lineRule="exact"/>
        <w:ind w:firstLine="640" w:firstLineChars="200"/>
        <w:jc w:val="left"/>
        <w:rPr>
          <w:rFonts w:hint="default" w:ascii="Times New Roman" w:hAnsi="Times New Roman" w:eastAsia="仿宋" w:cs="Times New Roman"/>
          <w:i w:val="0"/>
          <w:iCs w:val="0"/>
          <w:color w:val="auto"/>
          <w:sz w:val="32"/>
          <w:szCs w:val="32"/>
        </w:rPr>
      </w:pPr>
      <w:r>
        <w:rPr>
          <w:rFonts w:hint="default" w:ascii="Times New Roman" w:hAnsi="Times New Roman" w:eastAsia="仿宋" w:cs="Times New Roman"/>
          <w:i w:val="0"/>
          <w:iCs w:val="0"/>
          <w:color w:val="auto"/>
          <w:sz w:val="32"/>
          <w:szCs w:val="32"/>
        </w:rPr>
        <w:t>（1）技术要求</w:t>
      </w:r>
    </w:p>
    <w:p>
      <w:pPr>
        <w:spacing w:line="560" w:lineRule="exact"/>
        <w:ind w:firstLine="640" w:firstLineChars="200"/>
        <w:jc w:val="left"/>
        <w:rPr>
          <w:rFonts w:hint="eastAsia" w:ascii="Times New Roman" w:hAnsi="Times New Roman" w:eastAsia="仿宋" w:cs="Times New Roman"/>
          <w:i w:val="0"/>
          <w:iCs w:val="0"/>
          <w:color w:val="auto"/>
          <w:sz w:val="32"/>
          <w:szCs w:val="32"/>
          <w:u w:val="single"/>
          <w:lang w:eastAsia="zh-CN"/>
        </w:rPr>
      </w:pPr>
      <w:r>
        <w:rPr>
          <w:rFonts w:hint="default" w:ascii="Times New Roman" w:hAnsi="Times New Roman" w:eastAsia="仿宋" w:cs="Times New Roman"/>
          <w:i w:val="0"/>
          <w:iCs w:val="0"/>
          <w:color w:val="auto"/>
          <w:sz w:val="32"/>
          <w:szCs w:val="32"/>
          <w:u w:val="single"/>
        </w:rPr>
        <w:t>科学管理，规范服务，创造整洁、文明、安全、舒适的办公环境。</w:t>
      </w:r>
      <w:r>
        <w:rPr>
          <w:rFonts w:hint="default" w:ascii="Times New Roman" w:hAnsi="Times New Roman" w:eastAsia="仿宋_GB2312" w:cs="Times New Roman"/>
          <w:i w:val="0"/>
          <w:iCs w:val="0"/>
          <w:color w:val="auto"/>
          <w:sz w:val="32"/>
          <w:szCs w:val="32"/>
          <w:u w:val="single"/>
        </w:rPr>
        <w:t>三亚市海棠区政府办公大楼</w:t>
      </w:r>
      <w:r>
        <w:rPr>
          <w:rFonts w:hint="eastAsia" w:ascii="Times New Roman" w:hAnsi="Times New Roman" w:eastAsia="仿宋_GB2312" w:cs="Times New Roman"/>
          <w:i w:val="0"/>
          <w:iCs w:val="0"/>
          <w:color w:val="auto"/>
          <w:sz w:val="32"/>
          <w:szCs w:val="32"/>
          <w:u w:val="single"/>
          <w:lang w:eastAsia="zh-CN"/>
        </w:rPr>
        <w:t>、</w:t>
      </w:r>
      <w:r>
        <w:rPr>
          <w:rFonts w:hint="default" w:ascii="Times New Roman" w:hAnsi="Times New Roman" w:eastAsia="仿宋_GB2312" w:cs="Times New Roman"/>
          <w:i w:val="0"/>
          <w:iCs w:val="0"/>
          <w:color w:val="auto"/>
          <w:sz w:val="32"/>
          <w:szCs w:val="32"/>
          <w:u w:val="single"/>
          <w:lang w:val="en-US" w:eastAsia="zh-CN"/>
        </w:rPr>
        <w:t>人力资源市场大楼</w:t>
      </w:r>
      <w:r>
        <w:rPr>
          <w:rFonts w:hint="eastAsia" w:ascii="Times New Roman" w:hAnsi="Times New Roman" w:eastAsia="仿宋_GB2312" w:cs="Times New Roman"/>
          <w:i w:val="0"/>
          <w:iCs w:val="0"/>
          <w:color w:val="auto"/>
          <w:sz w:val="32"/>
          <w:szCs w:val="32"/>
          <w:u w:val="single"/>
          <w:lang w:eastAsia="zh-CN"/>
        </w:rPr>
        <w:t>物业</w:t>
      </w:r>
      <w:r>
        <w:rPr>
          <w:rFonts w:hint="eastAsia" w:ascii="Times New Roman" w:hAnsi="Times New Roman" w:eastAsia="仿宋_GB2312" w:cs="Times New Roman"/>
          <w:i w:val="0"/>
          <w:iCs w:val="0"/>
          <w:color w:val="auto"/>
          <w:sz w:val="32"/>
          <w:szCs w:val="32"/>
          <w:u w:val="single"/>
          <w:lang w:val="en-US" w:eastAsia="zh-CN"/>
        </w:rPr>
        <w:t>及琼港经济合作大楼物业</w:t>
      </w:r>
      <w:r>
        <w:rPr>
          <w:rFonts w:hint="default" w:ascii="Times New Roman" w:hAnsi="Times New Roman" w:eastAsia="仿宋_GB2312" w:cs="Times New Roman"/>
          <w:i w:val="0"/>
          <w:iCs w:val="0"/>
          <w:color w:val="auto"/>
          <w:sz w:val="32"/>
          <w:szCs w:val="32"/>
          <w:u w:val="single"/>
          <w:lang w:eastAsia="zh-CN"/>
        </w:rPr>
        <w:t>管理</w:t>
      </w:r>
      <w:r>
        <w:rPr>
          <w:rFonts w:hint="default" w:ascii="Times New Roman" w:hAnsi="Times New Roman" w:eastAsia="仿宋_GB2312" w:cs="Times New Roman"/>
          <w:i w:val="0"/>
          <w:iCs w:val="0"/>
          <w:color w:val="auto"/>
          <w:sz w:val="32"/>
          <w:szCs w:val="32"/>
          <w:u w:val="single"/>
        </w:rPr>
        <w:t>服务</w:t>
      </w:r>
      <w:r>
        <w:rPr>
          <w:rFonts w:hint="eastAsia" w:ascii="Times New Roman" w:hAnsi="Times New Roman" w:eastAsia="仿宋_GB2312" w:cs="Times New Roman"/>
          <w:i w:val="0"/>
          <w:iCs w:val="0"/>
          <w:color w:val="auto"/>
          <w:sz w:val="32"/>
          <w:szCs w:val="32"/>
          <w:u w:val="single"/>
          <w:lang w:eastAsia="zh-CN"/>
        </w:rPr>
        <w:t>：包含安保服务、保洁服务、绿化养护、会务服务、设施设备维护维修等内容。</w:t>
      </w:r>
      <w:r>
        <w:rPr>
          <w:rFonts w:hint="default" w:ascii="Times New Roman" w:hAnsi="Times New Roman" w:eastAsia="仿宋_GB2312" w:cs="Times New Roman"/>
          <w:i w:val="0"/>
          <w:iCs w:val="0"/>
          <w:color w:val="auto"/>
          <w:sz w:val="32"/>
          <w:szCs w:val="32"/>
          <w:u w:val="single"/>
        </w:rPr>
        <w:t xml:space="preserve"> </w:t>
      </w:r>
    </w:p>
    <w:p>
      <w:pPr>
        <w:spacing w:line="560" w:lineRule="exact"/>
        <w:ind w:firstLine="640" w:firstLineChars="200"/>
        <w:jc w:val="left"/>
        <w:rPr>
          <w:rFonts w:hint="default" w:ascii="Times New Roman" w:hAnsi="Times New Roman" w:eastAsia="仿宋" w:cs="Times New Roman"/>
          <w:i w:val="0"/>
          <w:iCs w:val="0"/>
          <w:color w:val="auto"/>
          <w:sz w:val="32"/>
          <w:szCs w:val="32"/>
        </w:rPr>
      </w:pPr>
      <w:r>
        <w:rPr>
          <w:rFonts w:hint="default" w:ascii="Times New Roman" w:hAnsi="Times New Roman" w:eastAsia="仿宋" w:cs="Times New Roman"/>
          <w:i w:val="0"/>
          <w:iCs w:val="0"/>
          <w:color w:val="auto"/>
          <w:sz w:val="32"/>
          <w:szCs w:val="32"/>
        </w:rPr>
        <w:t>（2）商务要求</w:t>
      </w:r>
    </w:p>
    <w:p>
      <w:pPr>
        <w:spacing w:line="560" w:lineRule="exact"/>
        <w:ind w:firstLine="640" w:firstLineChars="200"/>
        <w:jc w:val="left"/>
        <w:rPr>
          <w:rFonts w:hint="default" w:ascii="Times New Roman" w:hAnsi="Times New Roman" w:eastAsia="仿宋" w:cs="Times New Roman"/>
          <w:i w:val="0"/>
          <w:iCs w:val="0"/>
          <w:color w:val="auto"/>
          <w:sz w:val="32"/>
          <w:szCs w:val="32"/>
          <w:u w:val="single"/>
        </w:rPr>
      </w:pPr>
      <w:r>
        <w:rPr>
          <w:rFonts w:hint="eastAsia" w:ascii="Times New Roman" w:hAnsi="Times New Roman" w:eastAsia="仿宋" w:cs="Times New Roman"/>
          <w:i w:val="0"/>
          <w:iCs w:val="0"/>
          <w:color w:val="auto"/>
          <w:sz w:val="32"/>
          <w:szCs w:val="32"/>
          <w:u w:val="single"/>
        </w:rPr>
        <w:t>服务期限：自合同签订之日起</w:t>
      </w:r>
      <w:r>
        <w:rPr>
          <w:rFonts w:hint="eastAsia" w:ascii="Times New Roman" w:hAnsi="Times New Roman" w:eastAsia="仿宋" w:cs="Times New Roman"/>
          <w:i w:val="0"/>
          <w:iCs w:val="0"/>
          <w:color w:val="auto"/>
          <w:sz w:val="32"/>
          <w:szCs w:val="32"/>
          <w:u w:val="single"/>
          <w:lang w:val="en-US" w:eastAsia="zh-CN"/>
        </w:rPr>
        <w:t>1</w:t>
      </w:r>
      <w:r>
        <w:rPr>
          <w:rFonts w:hint="eastAsia" w:ascii="Times New Roman" w:hAnsi="Times New Roman" w:eastAsia="仿宋" w:cs="Times New Roman"/>
          <w:i w:val="0"/>
          <w:iCs w:val="0"/>
          <w:color w:val="auto"/>
          <w:sz w:val="32"/>
          <w:szCs w:val="32"/>
          <w:u w:val="single"/>
        </w:rPr>
        <w:t>年</w:t>
      </w:r>
      <w:r>
        <w:rPr>
          <w:rFonts w:hint="default" w:ascii="Times New Roman" w:hAnsi="Times New Roman" w:eastAsia="仿宋" w:cs="Times New Roman"/>
          <w:i w:val="0"/>
          <w:iCs w:val="0"/>
          <w:color w:val="auto"/>
          <w:sz w:val="32"/>
          <w:szCs w:val="32"/>
          <w:u w:val="single"/>
        </w:rPr>
        <w:t>。</w:t>
      </w:r>
    </w:p>
    <w:p>
      <w:pPr>
        <w:pStyle w:val="17"/>
        <w:pBdr>
          <w:bottom w:val="none" w:color="auto" w:sz="0" w:space="0"/>
        </w:pBdr>
        <w:spacing w:line="500" w:lineRule="exact"/>
        <w:ind w:firstLine="640" w:firstLineChars="200"/>
        <w:jc w:val="left"/>
        <w:rPr>
          <w:rFonts w:hint="eastAsia" w:ascii="Times New Roman" w:hAnsi="Times New Roman" w:eastAsia="仿宋" w:cs="Times New Roman"/>
          <w:i w:val="0"/>
          <w:iCs w:val="0"/>
          <w:color w:val="auto"/>
          <w:kern w:val="2"/>
          <w:sz w:val="32"/>
          <w:szCs w:val="32"/>
          <w:u w:val="single"/>
          <w:lang w:val="en-US" w:eastAsia="zh-CN" w:bidi="ar-SA"/>
        </w:rPr>
      </w:pPr>
      <w:r>
        <w:rPr>
          <w:rFonts w:hint="eastAsia" w:ascii="Times New Roman" w:hAnsi="Times New Roman" w:eastAsia="仿宋" w:cs="Times New Roman"/>
          <w:i w:val="0"/>
          <w:iCs w:val="0"/>
          <w:color w:val="auto"/>
          <w:kern w:val="2"/>
          <w:sz w:val="32"/>
          <w:szCs w:val="32"/>
          <w:u w:val="single"/>
          <w:lang w:val="en-US" w:eastAsia="zh-CN" w:bidi="ar-SA"/>
        </w:rPr>
        <w:t>服务费用结算</w:t>
      </w:r>
    </w:p>
    <w:p>
      <w:pPr>
        <w:spacing w:line="360" w:lineRule="auto"/>
        <w:ind w:firstLine="640" w:firstLineChars="200"/>
        <w:rPr>
          <w:rFonts w:hint="default" w:ascii="Times New Roman" w:hAnsi="Times New Roman" w:eastAsia="仿宋" w:cs="Times New Roman"/>
          <w:i w:val="0"/>
          <w:iCs w:val="0"/>
          <w:color w:val="auto"/>
          <w:kern w:val="2"/>
          <w:sz w:val="32"/>
          <w:szCs w:val="32"/>
          <w:u w:val="single"/>
          <w:lang w:val="en-US" w:eastAsia="zh-CN" w:bidi="ar-SA"/>
        </w:rPr>
      </w:pPr>
      <w:r>
        <w:rPr>
          <w:rFonts w:hint="eastAsia" w:ascii="Times New Roman" w:hAnsi="Times New Roman" w:eastAsia="仿宋" w:cs="Times New Roman"/>
          <w:i w:val="0"/>
          <w:iCs w:val="0"/>
          <w:color w:val="auto"/>
          <w:kern w:val="2"/>
          <w:sz w:val="32"/>
          <w:szCs w:val="32"/>
          <w:u w:val="single"/>
          <w:lang w:val="en-US" w:eastAsia="zh-CN" w:bidi="ar-SA"/>
        </w:rPr>
        <w:t>1、付款方式：按季度支付，在季度首月10日内支付当季度服务费。2、采购单位每季度按照供应商服务状况评定达标后，签署付款凭证后拨付。3、投标报价采用总价包干制。</w:t>
      </w:r>
    </w:p>
    <w:p>
      <w:pPr>
        <w:rPr>
          <w:rFonts w:hint="eastAsia" w:ascii="宋体" w:hAnsi="宋体" w:eastAsia="宋体" w:cs="宋体"/>
          <w:i w:val="0"/>
          <w:iCs w:val="0"/>
          <w:color w:val="auto"/>
          <w:sz w:val="32"/>
          <w:szCs w:val="32"/>
        </w:rPr>
      </w:pPr>
    </w:p>
    <w:p>
      <w:pPr>
        <w:snapToGrid w:val="0"/>
        <w:spacing w:line="360" w:lineRule="auto"/>
        <w:jc w:val="both"/>
        <w:rPr>
          <w:rFonts w:hint="eastAsia" w:ascii="宋体" w:hAnsi="宋体" w:eastAsia="宋体" w:cs="宋体"/>
          <w:b/>
          <w:sz w:val="32"/>
          <w:szCs w:val="32"/>
        </w:rPr>
      </w:pPr>
      <w:r>
        <w:rPr>
          <w:rFonts w:hint="eastAsia" w:ascii="宋体" w:hAnsi="宋体" w:eastAsia="宋体" w:cs="宋体"/>
          <w:b/>
          <w:sz w:val="32"/>
          <w:szCs w:val="32"/>
          <w:lang w:val="en-US" w:eastAsia="zh-CN"/>
        </w:rPr>
        <w:t>附：</w:t>
      </w:r>
      <w:bookmarkStart w:id="49" w:name="_Toc436_WPSOffice_Level2"/>
      <w:r>
        <w:rPr>
          <w:rFonts w:hint="eastAsia" w:ascii="宋体" w:hAnsi="宋体" w:eastAsia="宋体" w:cs="宋体"/>
          <w:b/>
          <w:sz w:val="32"/>
          <w:szCs w:val="32"/>
          <w:lang w:val="en-US" w:eastAsia="zh-CN"/>
        </w:rPr>
        <w:t xml:space="preserve"> </w:t>
      </w:r>
      <w:r>
        <w:rPr>
          <w:rFonts w:hint="eastAsia"/>
          <w:b/>
          <w:bCs/>
          <w:lang w:val="en-US" w:eastAsia="zh-CN"/>
        </w:rPr>
        <w:t xml:space="preserve"> </w:t>
      </w:r>
      <w:r>
        <w:rPr>
          <w:rFonts w:hint="eastAsia"/>
          <w:lang w:val="en-US" w:eastAsia="zh-CN"/>
        </w:rPr>
        <w:t xml:space="preserve">                      </w:t>
      </w:r>
      <w:r>
        <w:rPr>
          <w:rFonts w:hint="eastAsia" w:ascii="宋体" w:hAnsi="宋体" w:eastAsia="宋体" w:cs="宋体"/>
          <w:b/>
          <w:sz w:val="32"/>
          <w:szCs w:val="32"/>
        </w:rPr>
        <w:t>考核办法</w:t>
      </w:r>
      <w:bookmarkEnd w:id="49"/>
    </w:p>
    <w:p>
      <w:pPr>
        <w:adjustRightInd w:val="0"/>
        <w:snapToGrid w:val="0"/>
        <w:spacing w:line="500" w:lineRule="exact"/>
        <w:ind w:firstLine="562" w:firstLineChars="200"/>
        <w:rPr>
          <w:rFonts w:hint="eastAsia" w:ascii="宋体" w:hAnsi="宋体" w:eastAsia="宋体" w:cs="宋体"/>
          <w:b/>
          <w:sz w:val="28"/>
          <w:szCs w:val="28"/>
        </w:rPr>
      </w:pPr>
      <w:bookmarkStart w:id="50" w:name="_Toc26833_WPSOffice_Level2"/>
      <w:r>
        <w:rPr>
          <w:rFonts w:hint="eastAsia" w:ascii="宋体" w:hAnsi="宋体" w:eastAsia="宋体" w:cs="宋体"/>
          <w:b/>
          <w:sz w:val="28"/>
          <w:szCs w:val="28"/>
        </w:rPr>
        <w:t>一、考核内容明细表</w:t>
      </w:r>
      <w:bookmarkEnd w:id="50"/>
    </w:p>
    <w:tbl>
      <w:tblPr>
        <w:tblStyle w:val="22"/>
        <w:tblW w:w="9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6562"/>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917" w:type="dxa"/>
            <w:noWrap w:val="0"/>
            <w:vAlign w:val="center"/>
          </w:tcPr>
          <w:p>
            <w:pPr>
              <w:spacing w:line="420" w:lineRule="exact"/>
              <w:jc w:val="center"/>
              <w:rPr>
                <w:rFonts w:hint="eastAsia" w:ascii="宋体" w:hAnsi="宋体" w:eastAsia="宋体" w:cs="宋体"/>
                <w:b/>
                <w:sz w:val="24"/>
              </w:rPr>
            </w:pPr>
            <w:r>
              <w:rPr>
                <w:rFonts w:hint="eastAsia" w:ascii="宋体" w:hAnsi="宋体" w:eastAsia="宋体" w:cs="宋体"/>
                <w:b/>
                <w:sz w:val="24"/>
              </w:rPr>
              <w:t>序号</w:t>
            </w:r>
          </w:p>
        </w:tc>
        <w:tc>
          <w:tcPr>
            <w:tcW w:w="6562" w:type="dxa"/>
            <w:noWrap w:val="0"/>
            <w:vAlign w:val="center"/>
          </w:tcPr>
          <w:p>
            <w:pPr>
              <w:spacing w:line="420" w:lineRule="exact"/>
              <w:jc w:val="center"/>
              <w:rPr>
                <w:rFonts w:hint="eastAsia" w:ascii="宋体" w:hAnsi="宋体" w:eastAsia="宋体" w:cs="宋体"/>
                <w:b/>
                <w:sz w:val="24"/>
              </w:rPr>
            </w:pPr>
            <w:r>
              <w:rPr>
                <w:rFonts w:hint="eastAsia" w:ascii="宋体" w:hAnsi="宋体" w:eastAsia="宋体" w:cs="宋体"/>
                <w:b/>
                <w:sz w:val="24"/>
              </w:rPr>
              <w:t>考核标准</w:t>
            </w:r>
          </w:p>
        </w:tc>
        <w:tc>
          <w:tcPr>
            <w:tcW w:w="851" w:type="dxa"/>
            <w:noWrap w:val="0"/>
            <w:vAlign w:val="center"/>
          </w:tcPr>
          <w:p>
            <w:pPr>
              <w:spacing w:line="420" w:lineRule="exact"/>
              <w:jc w:val="center"/>
              <w:rPr>
                <w:rFonts w:hint="eastAsia" w:ascii="宋体" w:hAnsi="宋体" w:eastAsia="宋体" w:cs="宋体"/>
                <w:b/>
                <w:sz w:val="24"/>
              </w:rPr>
            </w:pPr>
            <w:r>
              <w:rPr>
                <w:rFonts w:hint="eastAsia" w:ascii="宋体" w:hAnsi="宋体" w:eastAsia="宋体" w:cs="宋体"/>
                <w:b/>
                <w:sz w:val="24"/>
              </w:rPr>
              <w:t>分值</w:t>
            </w:r>
          </w:p>
        </w:tc>
        <w:tc>
          <w:tcPr>
            <w:tcW w:w="992" w:type="dxa"/>
            <w:noWrap w:val="0"/>
            <w:vAlign w:val="center"/>
          </w:tcPr>
          <w:p>
            <w:pPr>
              <w:spacing w:line="420" w:lineRule="exact"/>
              <w:jc w:val="center"/>
              <w:rPr>
                <w:rFonts w:hint="eastAsia" w:ascii="宋体" w:hAnsi="宋体" w:eastAsia="宋体" w:cs="宋体"/>
                <w:b/>
                <w:sz w:val="24"/>
              </w:rPr>
            </w:pPr>
            <w:r>
              <w:rPr>
                <w:rFonts w:hint="eastAsia" w:ascii="宋体" w:hAnsi="宋体" w:eastAsia="宋体" w:cs="宋体"/>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一、</w:t>
            </w:r>
          </w:p>
        </w:tc>
        <w:tc>
          <w:tcPr>
            <w:tcW w:w="6562" w:type="dxa"/>
            <w:noWrap w:val="0"/>
            <w:vAlign w:val="center"/>
          </w:tcPr>
          <w:p>
            <w:pPr>
              <w:spacing w:line="420" w:lineRule="exact"/>
              <w:rPr>
                <w:rFonts w:hint="eastAsia" w:ascii="宋体" w:hAnsi="宋体" w:eastAsia="宋体" w:cs="宋体"/>
                <w:b/>
                <w:bCs/>
                <w:sz w:val="24"/>
              </w:rPr>
            </w:pPr>
            <w:r>
              <w:rPr>
                <w:rFonts w:hint="eastAsia" w:ascii="宋体" w:hAnsi="宋体" w:eastAsia="宋体" w:cs="宋体"/>
                <w:b/>
                <w:bCs/>
                <w:sz w:val="24"/>
              </w:rPr>
              <w:t>基本要求</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20</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管理人员、专业操作人员按照国家有关规定取得后勤管理职业资格证书或者岗位证书。</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有完善的后勤管理方案，质量管理、财务管理、档案管理等制度健全。</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管理服务人员统一着装、佩戴标志，行为规范，服务主动、热情。</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4</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公示24小时服务电话。急修半小时内、其他报修按双方约定时间到达现场，有报修和维修记录。</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5</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按有关规定和合同约定公布服务费用或者服务资金的收支情况。</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6</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协助区政府做好贵宾接待、信访、大型会议活动等工作。</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7</w:t>
            </w:r>
          </w:p>
        </w:tc>
        <w:tc>
          <w:tcPr>
            <w:tcW w:w="6562" w:type="dxa"/>
            <w:noWrap w:val="0"/>
            <w:vAlign w:val="center"/>
          </w:tcPr>
          <w:p>
            <w:pPr>
              <w:spacing w:line="420" w:lineRule="exact"/>
              <w:rPr>
                <w:rFonts w:hint="eastAsia" w:ascii="宋体" w:hAnsi="宋体" w:eastAsia="宋体" w:cs="宋体"/>
                <w:b/>
                <w:bCs/>
                <w:sz w:val="24"/>
              </w:rPr>
            </w:pPr>
            <w:r>
              <w:rPr>
                <w:rFonts w:hint="eastAsia" w:ascii="宋体" w:hAnsi="宋体" w:eastAsia="宋体" w:cs="宋体"/>
                <w:sz w:val="24"/>
              </w:rPr>
              <w:t>每年至少1次征询各甲方对服务的意见，满意率95%以上。</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二、</w:t>
            </w:r>
          </w:p>
        </w:tc>
        <w:tc>
          <w:tcPr>
            <w:tcW w:w="6562" w:type="dxa"/>
            <w:noWrap w:val="0"/>
            <w:vAlign w:val="center"/>
          </w:tcPr>
          <w:p>
            <w:pPr>
              <w:spacing w:line="420" w:lineRule="exact"/>
              <w:rPr>
                <w:rFonts w:hint="eastAsia" w:ascii="宋体" w:hAnsi="宋体" w:eastAsia="宋体" w:cs="宋体"/>
                <w:b/>
                <w:bCs/>
                <w:sz w:val="24"/>
              </w:rPr>
            </w:pPr>
            <w:r>
              <w:rPr>
                <w:rFonts w:hint="eastAsia" w:ascii="宋体" w:hAnsi="宋体" w:eastAsia="宋体" w:cs="宋体"/>
                <w:b/>
                <w:bCs/>
                <w:sz w:val="24"/>
              </w:rPr>
              <w:t>房屋管理</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6</w:t>
            </w:r>
          </w:p>
        </w:tc>
        <w:tc>
          <w:tcPr>
            <w:tcW w:w="992" w:type="dxa"/>
            <w:noWrap w:val="0"/>
            <w:vAlign w:val="center"/>
          </w:tcPr>
          <w:p>
            <w:pPr>
              <w:spacing w:line="420" w:lineRule="exact"/>
              <w:jc w:val="center"/>
              <w:rPr>
                <w:rFonts w:hint="eastAsia" w:ascii="宋体" w:hAnsi="宋体" w:eastAsia="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sz w:val="24"/>
              </w:rPr>
            </w:pPr>
            <w:r>
              <w:rPr>
                <w:rFonts w:hint="eastAsia" w:ascii="宋体" w:hAnsi="宋体" w:eastAsia="宋体" w:cs="宋体"/>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对房屋共用部位进行日常管理和维修养护。</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4"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根据房屋实际使用年限，定期检查房屋共用部位的使用状况，需要维修，属于小修范围的，及时组织修复；属于大、中修范围的，及时编制维修计划，向甲方提出报告与建议，根据甲方的决定，组织维修。</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每日巡查2次办公楼大门、通道以及其他共用部位的门窗、玻璃等，并及时维修养护。</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三、</w:t>
            </w:r>
          </w:p>
        </w:tc>
        <w:tc>
          <w:tcPr>
            <w:tcW w:w="6562" w:type="dxa"/>
            <w:noWrap w:val="0"/>
            <w:vAlign w:val="center"/>
          </w:tcPr>
          <w:p>
            <w:pPr>
              <w:spacing w:line="420" w:lineRule="exact"/>
              <w:rPr>
                <w:rFonts w:hint="eastAsia" w:ascii="宋体" w:hAnsi="宋体" w:eastAsia="宋体" w:cs="宋体"/>
                <w:b/>
                <w:sz w:val="24"/>
              </w:rPr>
            </w:pPr>
            <w:r>
              <w:rPr>
                <w:rFonts w:hint="eastAsia" w:ascii="宋体" w:hAnsi="宋体" w:eastAsia="宋体" w:cs="宋体"/>
                <w:b/>
                <w:sz w:val="24"/>
              </w:rPr>
              <w:t>公共设施维护</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20</w:t>
            </w:r>
          </w:p>
        </w:tc>
        <w:tc>
          <w:tcPr>
            <w:tcW w:w="992" w:type="dxa"/>
            <w:noWrap w:val="0"/>
            <w:vAlign w:val="center"/>
          </w:tcPr>
          <w:p>
            <w:pPr>
              <w:spacing w:line="420" w:lineRule="exact"/>
              <w:jc w:val="center"/>
              <w:rPr>
                <w:rFonts w:hint="eastAsia" w:ascii="宋体" w:hAnsi="宋体" w:eastAsia="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对共用设施设备进行日常管理和维修养护（依法应由专业部门负责的除外）。</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建立共用设施设备档案，设施设备的检查、维修、保养等记录齐全。</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设备标志齐全、规范，责任人明确；操作维护人员严格执行设施设备操作规程及保养规范。</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4</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5</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消防设施设备完好，可随时启用；消防通道畅。</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6</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发电设备完好率应达100%，停电20分钟内应完成发电。</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7</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设备房保持整洁、通风，无跑、冒、滴、漏和鼠害现象。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8</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办公区道路及停车场交通标志齐全。</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9</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路灯、楼道灯完好率应当达100%。损坏的，报修后1小时内完成修复工作。</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10</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容易危及人身安全的设施设备有明显警示标志和防范措施；对可能发生的各种突发设备故障有应急方案。</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四、</w:t>
            </w:r>
          </w:p>
        </w:tc>
        <w:tc>
          <w:tcPr>
            <w:tcW w:w="6562" w:type="dxa"/>
            <w:noWrap w:val="0"/>
            <w:vAlign w:val="center"/>
          </w:tcPr>
          <w:p>
            <w:pPr>
              <w:spacing w:line="420" w:lineRule="exact"/>
              <w:rPr>
                <w:rFonts w:hint="eastAsia" w:ascii="宋体" w:hAnsi="宋体" w:eastAsia="宋体" w:cs="宋体"/>
                <w:b/>
                <w:bCs/>
                <w:sz w:val="24"/>
              </w:rPr>
            </w:pPr>
            <w:r>
              <w:rPr>
                <w:rFonts w:hint="eastAsia" w:ascii="宋体" w:hAnsi="宋体" w:eastAsia="宋体" w:cs="宋体"/>
                <w:b/>
                <w:bCs/>
                <w:sz w:val="24"/>
              </w:rPr>
              <w:t>公共秩序维护</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15</w:t>
            </w:r>
          </w:p>
        </w:tc>
        <w:tc>
          <w:tcPr>
            <w:tcW w:w="992" w:type="dxa"/>
            <w:noWrap w:val="0"/>
            <w:vAlign w:val="center"/>
          </w:tcPr>
          <w:p>
            <w:pPr>
              <w:spacing w:line="420" w:lineRule="exact"/>
              <w:jc w:val="center"/>
              <w:rPr>
                <w:rFonts w:hint="eastAsia" w:ascii="宋体" w:hAnsi="宋体" w:eastAsia="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办公区各出入口24小时值勤。</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对重点区域、重点部位每2小时至少巡查1次。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办公区具备录像监控，监控点至覆盖各出入口、停车场等重要部位，实施24小时监控。</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4</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对进出办公区的车辆实施证、卡管理，引导车辆有序通行、停放。</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5</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对部分车辆停放实行专用车位管理。</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6</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对火灾、治安、公共卫生等突发事件有应急预案，事发时及时报告有关部门，并协助采取相应措施。</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7</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特殊天气接待工作。</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五、</w:t>
            </w:r>
          </w:p>
        </w:tc>
        <w:tc>
          <w:tcPr>
            <w:tcW w:w="6562" w:type="dxa"/>
            <w:noWrap w:val="0"/>
            <w:vAlign w:val="center"/>
          </w:tcPr>
          <w:p>
            <w:pPr>
              <w:spacing w:line="420" w:lineRule="exact"/>
              <w:rPr>
                <w:rFonts w:hint="eastAsia" w:ascii="宋体" w:hAnsi="宋体" w:eastAsia="宋体" w:cs="宋体"/>
                <w:b/>
                <w:sz w:val="24"/>
              </w:rPr>
            </w:pPr>
            <w:r>
              <w:rPr>
                <w:rFonts w:hint="eastAsia" w:ascii="宋体" w:hAnsi="宋体" w:eastAsia="宋体" w:cs="宋体"/>
                <w:b/>
                <w:sz w:val="24"/>
              </w:rPr>
              <w:t>保洁服务</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20</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合理设置垃圾桶，每日清运2次。垃圾袋装化，保持垃圾桶清洁无异味。</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领导办公室、办公室（312、313、314、316、317 ）每日清洁2次（中午上班前、下午下班后），每月大扫除1次。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办公楼梯台阶、过道等公共区域每日清扫（拖洗）1次。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4</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楼梯扶手每周擦洗2次。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5</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共用部位玻璃每天清洁1次；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6</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及时清除道路积水、淤泥。</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7</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区内公共雨、污水管道每月疏通1次。</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8</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雨、污水井每月检查1次，并视检查情况及时清掏。</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9</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化粪池每月检查并清掏1次，发现异常及时清掏。</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10</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二次供水水箱按规定定期清洗，定时巡查，水质符合卫生要求。</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根据当地实际情况定期进行消毒和灭虫除害。</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六</w:t>
            </w:r>
          </w:p>
        </w:tc>
        <w:tc>
          <w:tcPr>
            <w:tcW w:w="6562" w:type="dxa"/>
            <w:noWrap w:val="0"/>
            <w:vAlign w:val="center"/>
          </w:tcPr>
          <w:p>
            <w:pPr>
              <w:spacing w:line="420" w:lineRule="exact"/>
              <w:rPr>
                <w:rFonts w:hint="eastAsia" w:ascii="宋体" w:hAnsi="宋体" w:eastAsia="宋体" w:cs="宋体"/>
                <w:b/>
                <w:sz w:val="24"/>
              </w:rPr>
            </w:pPr>
            <w:r>
              <w:rPr>
                <w:rFonts w:hint="eastAsia" w:ascii="宋体" w:hAnsi="宋体" w:eastAsia="宋体" w:cs="宋体"/>
                <w:b/>
                <w:sz w:val="24"/>
              </w:rPr>
              <w:t>会议室后勤服务</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6</w:t>
            </w:r>
          </w:p>
        </w:tc>
        <w:tc>
          <w:tcPr>
            <w:tcW w:w="992" w:type="dxa"/>
            <w:noWrap w:val="0"/>
            <w:vAlign w:val="center"/>
          </w:tcPr>
          <w:p>
            <w:pPr>
              <w:spacing w:line="420" w:lineRule="exact"/>
              <w:jc w:val="center"/>
              <w:rPr>
                <w:rFonts w:hint="eastAsia" w:ascii="宋体" w:hAnsi="宋体" w:eastAsia="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会前做好会议室的通风、室内温度调节、桌椅摆放、茶水准备。</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会中巡视会场，维护秩序和处置突发应急事件的工作，适当添加茶水。</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会后做好清洁，桌椅归回原位，摆放整齐。</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七</w:t>
            </w:r>
          </w:p>
        </w:tc>
        <w:tc>
          <w:tcPr>
            <w:tcW w:w="6562" w:type="dxa"/>
            <w:noWrap w:val="0"/>
            <w:vAlign w:val="center"/>
          </w:tcPr>
          <w:p>
            <w:pPr>
              <w:spacing w:line="420" w:lineRule="exact"/>
              <w:rPr>
                <w:rFonts w:hint="eastAsia" w:ascii="宋体" w:hAnsi="宋体" w:eastAsia="宋体" w:cs="宋体"/>
                <w:b/>
                <w:sz w:val="24"/>
              </w:rPr>
            </w:pPr>
            <w:r>
              <w:rPr>
                <w:rFonts w:hint="eastAsia" w:ascii="宋体" w:hAnsi="宋体" w:eastAsia="宋体" w:cs="宋体"/>
                <w:b/>
                <w:sz w:val="24"/>
              </w:rPr>
              <w:t>绿化养护</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10</w:t>
            </w:r>
          </w:p>
        </w:tc>
        <w:tc>
          <w:tcPr>
            <w:tcW w:w="992" w:type="dxa"/>
            <w:noWrap w:val="0"/>
            <w:vAlign w:val="center"/>
          </w:tcPr>
          <w:p>
            <w:pPr>
              <w:spacing w:line="420" w:lineRule="exact"/>
              <w:jc w:val="center"/>
              <w:rPr>
                <w:rFonts w:hint="eastAsia" w:ascii="宋体" w:hAnsi="宋体" w:eastAsia="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绿化完好率80%以上，有专业人员实施绿化养护管理。</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对草坪、花卉、绿篱、树木定期修剪、养护。</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定期清除绿地杂草、杂物。</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4</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适时组织浇灌、施肥和松土，做好防涝、防冻。</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5</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sz w:val="24"/>
              </w:rPr>
              <w:t>定期喷洒药物，预防病虫害。</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八</w:t>
            </w:r>
          </w:p>
        </w:tc>
        <w:tc>
          <w:tcPr>
            <w:tcW w:w="6562" w:type="dxa"/>
            <w:noWrap w:val="0"/>
            <w:vAlign w:val="center"/>
          </w:tcPr>
          <w:p>
            <w:pPr>
              <w:spacing w:line="420" w:lineRule="exact"/>
              <w:jc w:val="left"/>
              <w:rPr>
                <w:rFonts w:hint="eastAsia" w:ascii="宋体" w:hAnsi="宋体" w:eastAsia="宋体" w:cs="宋体"/>
                <w:b/>
                <w:bCs/>
                <w:sz w:val="24"/>
              </w:rPr>
            </w:pPr>
            <w:r>
              <w:rPr>
                <w:rFonts w:hint="eastAsia" w:ascii="宋体" w:hAnsi="宋体" w:eastAsia="宋体" w:cs="宋体"/>
                <w:b/>
                <w:bCs/>
                <w:sz w:val="24"/>
              </w:rPr>
              <w:t>配送车</w:t>
            </w:r>
          </w:p>
        </w:tc>
        <w:tc>
          <w:tcPr>
            <w:tcW w:w="851" w:type="dxa"/>
            <w:noWrap w:val="0"/>
            <w:vAlign w:val="center"/>
          </w:tcPr>
          <w:p>
            <w:pPr>
              <w:spacing w:line="420" w:lineRule="exact"/>
              <w:jc w:val="center"/>
              <w:rPr>
                <w:rFonts w:hint="eastAsia" w:ascii="宋体" w:hAnsi="宋体" w:eastAsia="宋体" w:cs="宋体"/>
                <w:b/>
                <w:bCs/>
                <w:sz w:val="24"/>
              </w:rPr>
            </w:pPr>
            <w:r>
              <w:rPr>
                <w:rFonts w:hint="eastAsia" w:ascii="宋体" w:hAnsi="宋体" w:eastAsia="宋体" w:cs="宋体"/>
                <w:b/>
                <w:bCs/>
                <w:sz w:val="24"/>
              </w:rPr>
              <w:t>3</w:t>
            </w:r>
          </w:p>
        </w:tc>
        <w:tc>
          <w:tcPr>
            <w:tcW w:w="992" w:type="dxa"/>
            <w:noWrap w:val="0"/>
            <w:vAlign w:val="center"/>
          </w:tcPr>
          <w:p>
            <w:pPr>
              <w:spacing w:line="420" w:lineRule="exact"/>
              <w:jc w:val="center"/>
              <w:rPr>
                <w:rFonts w:hint="eastAsia" w:ascii="宋体" w:hAnsi="宋体" w:eastAsia="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6562" w:type="dxa"/>
            <w:noWrap w:val="0"/>
            <w:vAlign w:val="center"/>
          </w:tcPr>
          <w:p>
            <w:pPr>
              <w:spacing w:line="360" w:lineRule="exact"/>
              <w:rPr>
                <w:rFonts w:hint="eastAsia" w:ascii="宋体" w:hAnsi="宋体" w:eastAsia="宋体" w:cs="宋体"/>
                <w:sz w:val="24"/>
              </w:rPr>
            </w:pPr>
            <w:r>
              <w:rPr>
                <w:rFonts w:hint="eastAsia" w:ascii="宋体" w:hAnsi="宋体" w:eastAsia="宋体" w:cs="宋体"/>
                <w:sz w:val="24"/>
              </w:rPr>
              <w:t>半小时内完成送餐。</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2</w:t>
            </w:r>
          </w:p>
        </w:tc>
        <w:tc>
          <w:tcPr>
            <w:tcW w:w="6562" w:type="dxa"/>
            <w:noWrap w:val="0"/>
            <w:vAlign w:val="center"/>
          </w:tcPr>
          <w:p>
            <w:pPr>
              <w:spacing w:line="360" w:lineRule="exact"/>
              <w:rPr>
                <w:rFonts w:hint="eastAsia" w:ascii="宋体" w:hAnsi="宋体" w:eastAsia="宋体" w:cs="宋体"/>
                <w:sz w:val="24"/>
              </w:rPr>
            </w:pPr>
            <w:r>
              <w:rPr>
                <w:rFonts w:hint="eastAsia" w:ascii="宋体" w:hAnsi="宋体" w:eastAsia="宋体" w:cs="宋体"/>
                <w:sz w:val="24"/>
              </w:rPr>
              <w:t>定期对车辆性能日常检查及常规保养。</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992" w:type="dxa"/>
            <w:noWrap w:val="0"/>
            <w:vAlign w:val="center"/>
          </w:tcPr>
          <w:p>
            <w:pPr>
              <w:spacing w:line="420" w:lineRule="exact"/>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3</w:t>
            </w:r>
          </w:p>
        </w:tc>
        <w:tc>
          <w:tcPr>
            <w:tcW w:w="6562" w:type="dxa"/>
            <w:noWrap w:val="0"/>
            <w:vAlign w:val="center"/>
          </w:tcPr>
          <w:p>
            <w:pPr>
              <w:spacing w:line="420" w:lineRule="exact"/>
              <w:rPr>
                <w:rFonts w:hint="eastAsia" w:ascii="宋体" w:hAnsi="宋体" w:eastAsia="宋体" w:cs="宋体"/>
                <w:sz w:val="24"/>
              </w:rPr>
            </w:pPr>
            <w:r>
              <w:rPr>
                <w:rFonts w:hint="eastAsia" w:ascii="宋体" w:hAnsi="宋体" w:eastAsia="宋体" w:cs="宋体"/>
                <w:bCs/>
                <w:sz w:val="24"/>
              </w:rPr>
              <w:t>车辆卫生保持干净、整洁。</w:t>
            </w:r>
          </w:p>
        </w:tc>
        <w:tc>
          <w:tcPr>
            <w:tcW w:w="851" w:type="dxa"/>
            <w:noWrap w:val="0"/>
            <w:vAlign w:val="center"/>
          </w:tcPr>
          <w:p>
            <w:pPr>
              <w:spacing w:line="420" w:lineRule="exact"/>
              <w:jc w:val="center"/>
              <w:rPr>
                <w:rFonts w:hint="eastAsia" w:ascii="宋体" w:hAnsi="宋体" w:eastAsia="宋体" w:cs="宋体"/>
                <w:bCs/>
                <w:sz w:val="24"/>
              </w:rPr>
            </w:pPr>
            <w:r>
              <w:rPr>
                <w:rFonts w:hint="eastAsia" w:ascii="宋体" w:hAnsi="宋体" w:eastAsia="宋体" w:cs="宋体"/>
                <w:bCs/>
                <w:sz w:val="24"/>
              </w:rPr>
              <w:t>1</w:t>
            </w:r>
          </w:p>
        </w:tc>
        <w:tc>
          <w:tcPr>
            <w:tcW w:w="992" w:type="dxa"/>
            <w:noWrap w:val="0"/>
            <w:vAlign w:val="center"/>
          </w:tcPr>
          <w:p>
            <w:pPr>
              <w:spacing w:line="420" w:lineRule="exact"/>
              <w:jc w:val="center"/>
              <w:rPr>
                <w:rFonts w:hint="eastAsia" w:ascii="宋体" w:hAnsi="宋体" w:eastAsia="宋体" w:cs="宋体"/>
                <w:sz w:val="24"/>
              </w:rPr>
            </w:pPr>
          </w:p>
        </w:tc>
      </w:tr>
    </w:tbl>
    <w:p>
      <w:pPr>
        <w:adjustRightInd w:val="0"/>
        <w:snapToGrid w:val="0"/>
        <w:spacing w:line="500" w:lineRule="exact"/>
        <w:ind w:firstLine="562" w:firstLineChars="200"/>
        <w:rPr>
          <w:rFonts w:hint="eastAsia" w:ascii="宋体" w:hAnsi="宋体" w:eastAsia="宋体" w:cs="宋体"/>
          <w:b/>
          <w:sz w:val="28"/>
          <w:szCs w:val="28"/>
        </w:rPr>
      </w:pPr>
      <w:bookmarkStart w:id="51" w:name="_Toc12397_WPSOffice_Level2"/>
      <w:r>
        <w:rPr>
          <w:rFonts w:hint="eastAsia" w:ascii="宋体" w:hAnsi="宋体" w:eastAsia="宋体" w:cs="宋体"/>
          <w:b/>
          <w:sz w:val="28"/>
          <w:szCs w:val="28"/>
        </w:rPr>
        <w:t>二、考核方法：</w:t>
      </w:r>
      <w:bookmarkEnd w:id="51"/>
    </w:p>
    <w:p>
      <w:pPr>
        <w:shd w:val="clear" w:color="auto" w:fill="FFFFFF"/>
        <w:spacing w:line="500" w:lineRule="exact"/>
        <w:ind w:firstLine="480" w:firstLineChars="200"/>
        <w:rPr>
          <w:rFonts w:hint="eastAsia" w:ascii="宋体" w:hAnsi="宋体" w:eastAsia="宋体" w:cs="宋体"/>
          <w:sz w:val="24"/>
        </w:rPr>
      </w:pPr>
      <w:r>
        <w:rPr>
          <w:rFonts w:hint="eastAsia" w:ascii="宋体" w:hAnsi="宋体" w:eastAsia="宋体" w:cs="宋体"/>
          <w:sz w:val="24"/>
        </w:rPr>
        <w:t>服务状况的检查评比得分在80分以上的（含80分）的，按合同约定全额支付服务费；得分在60分（含60分）至80分的，每下降1分则季度服务费相应扣0.2%；得分在60分以下每下降1分则季度服务费相应扣0.3%。服务状况的检查评比得分对应的扣款金额，在下季度费用支付中扣减服务费。</w:t>
      </w:r>
    </w:p>
    <w:p>
      <w:pPr>
        <w:pStyle w:val="39"/>
        <w:ind w:firstLine="0" w:firstLineChars="0"/>
        <w:rPr>
          <w:rFonts w:ascii="仿宋" w:hAnsi="仿宋" w:eastAsia="仿宋"/>
          <w:b/>
          <w:sz w:val="32"/>
        </w:rPr>
      </w:pPr>
    </w:p>
    <w:p>
      <w:pPr>
        <w:jc w:val="center"/>
        <w:outlineLvl w:val="0"/>
        <w:rPr>
          <w:sz w:val="24"/>
          <w:szCs w:val="24"/>
        </w:rPr>
      </w:pPr>
      <w:bookmarkStart w:id="52" w:name="_Toc4038_WPSOffice_Level1"/>
      <w:r>
        <w:rPr>
          <w:rFonts w:hint="eastAsia" w:cs="宋体"/>
          <w:b/>
          <w:bCs/>
          <w:sz w:val="48"/>
          <w:szCs w:val="48"/>
        </w:rPr>
        <w:t>第四部分采购合同</w:t>
      </w:r>
      <w:bookmarkEnd w:id="44"/>
      <w:bookmarkEnd w:id="45"/>
      <w:r>
        <w:rPr>
          <w:rFonts w:hint="eastAsia" w:cs="宋体"/>
          <w:b/>
          <w:bCs/>
          <w:sz w:val="48"/>
          <w:szCs w:val="48"/>
        </w:rPr>
        <w:t>（范本）</w:t>
      </w:r>
      <w:bookmarkEnd w:id="46"/>
      <w:bookmarkEnd w:id="52"/>
    </w:p>
    <w:p>
      <w:pPr>
        <w:spacing w:before="156" w:beforeLines="50" w:line="360" w:lineRule="auto"/>
        <w:rPr>
          <w:rFonts w:ascii="宋体" w:hAnsi="宋体" w:cs="宋体"/>
          <w:sz w:val="24"/>
        </w:rPr>
      </w:pPr>
      <w:bookmarkStart w:id="53" w:name="_Toc317237622"/>
      <w:bookmarkStart w:id="54" w:name="_Toc477188640"/>
      <w:bookmarkStart w:id="55" w:name="_Toc2463"/>
      <w:r>
        <w:rPr>
          <w:rFonts w:hint="eastAsia" w:ascii="宋体" w:hAnsi="宋体" w:cs="宋体"/>
          <w:sz w:val="24"/>
        </w:rPr>
        <w:t>供  方：</w:t>
      </w:r>
      <w:r>
        <w:rPr>
          <w:rFonts w:hint="eastAsia" w:ascii="宋体" w:hAnsi="宋体" w:cs="宋体"/>
          <w:sz w:val="24"/>
          <w:u w:val="single"/>
        </w:rPr>
        <w:t xml:space="preserve">                               </w:t>
      </w:r>
    </w:p>
    <w:p>
      <w:pPr>
        <w:spacing w:before="156" w:beforeLines="50" w:line="360" w:lineRule="auto"/>
        <w:rPr>
          <w:rFonts w:ascii="宋体" w:hAnsi="宋体" w:cs="宋体"/>
          <w:sz w:val="24"/>
        </w:rPr>
      </w:pPr>
      <w:r>
        <w:rPr>
          <w:rFonts w:hint="eastAsia" w:ascii="宋体" w:hAnsi="宋体" w:cs="宋体"/>
          <w:sz w:val="24"/>
        </w:rPr>
        <w:t>需  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依据《中华人民共和国政府采购法》和《中华人民共和国合同法》，经过双方友好协商，双方同意签订以下合同条款，以便双方共同遵守、履行合同。</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ascii="宋体" w:hAnsi="宋体" w:cs="宋体"/>
          <w:sz w:val="24"/>
        </w:rPr>
      </w:pPr>
      <w:r>
        <w:rPr>
          <w:rFonts w:hint="eastAsia" w:ascii="宋体" w:hAnsi="宋体" w:cs="宋体"/>
          <w:sz w:val="24"/>
        </w:rPr>
        <w:t>1、服务清单</w:t>
      </w:r>
    </w:p>
    <w:tbl>
      <w:tblPr>
        <w:tblStyle w:val="22"/>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vAlign w:val="center"/>
          </w:tcPr>
          <w:p>
            <w:pPr>
              <w:jc w:val="center"/>
              <w:rPr>
                <w:rFonts w:ascii="宋体" w:hAnsi="宋体" w:cs="宋体"/>
                <w:sz w:val="24"/>
              </w:rPr>
            </w:pPr>
            <w:r>
              <w:rPr>
                <w:rFonts w:hint="eastAsia" w:ascii="宋体" w:hAnsi="宋体" w:cs="宋体"/>
                <w:sz w:val="24"/>
              </w:rPr>
              <w:t>序号</w:t>
            </w:r>
          </w:p>
        </w:tc>
        <w:tc>
          <w:tcPr>
            <w:tcW w:w="2650" w:type="dxa"/>
            <w:vAlign w:val="center"/>
          </w:tcPr>
          <w:p>
            <w:pPr>
              <w:jc w:val="center"/>
              <w:rPr>
                <w:rFonts w:ascii="宋体" w:hAnsi="宋体" w:cs="宋体"/>
                <w:sz w:val="24"/>
              </w:rPr>
            </w:pPr>
            <w:r>
              <w:rPr>
                <w:rFonts w:hint="eastAsia" w:ascii="宋体" w:hAnsi="宋体" w:cs="宋体"/>
                <w:sz w:val="24"/>
              </w:rPr>
              <w:t>服务项目名称</w:t>
            </w:r>
          </w:p>
        </w:tc>
        <w:tc>
          <w:tcPr>
            <w:tcW w:w="1321" w:type="dxa"/>
            <w:vAlign w:val="center"/>
          </w:tcPr>
          <w:p>
            <w:pPr>
              <w:jc w:val="center"/>
              <w:rPr>
                <w:rFonts w:ascii="宋体" w:hAnsi="宋体" w:cs="宋体"/>
                <w:sz w:val="24"/>
              </w:rPr>
            </w:pPr>
            <w:r>
              <w:rPr>
                <w:rFonts w:hint="eastAsia" w:ascii="宋体" w:hAnsi="宋体" w:cs="宋体"/>
                <w:sz w:val="24"/>
              </w:rPr>
              <w:t>单位</w:t>
            </w:r>
          </w:p>
        </w:tc>
        <w:tc>
          <w:tcPr>
            <w:tcW w:w="1269" w:type="dxa"/>
            <w:vAlign w:val="center"/>
          </w:tcPr>
          <w:p>
            <w:pPr>
              <w:jc w:val="center"/>
              <w:rPr>
                <w:rFonts w:ascii="宋体" w:hAnsi="宋体" w:cs="宋体"/>
                <w:sz w:val="24"/>
              </w:rPr>
            </w:pPr>
            <w:r>
              <w:rPr>
                <w:rFonts w:hint="eastAsia" w:ascii="宋体" w:hAnsi="宋体" w:cs="宋体"/>
                <w:sz w:val="24"/>
              </w:rPr>
              <w:t>数量</w:t>
            </w:r>
          </w:p>
        </w:tc>
        <w:tc>
          <w:tcPr>
            <w:tcW w:w="1425" w:type="dxa"/>
            <w:vAlign w:val="center"/>
          </w:tcPr>
          <w:p>
            <w:pPr>
              <w:jc w:val="center"/>
              <w:rPr>
                <w:rFonts w:ascii="宋体" w:hAnsi="宋体" w:cs="宋体"/>
                <w:sz w:val="24"/>
              </w:rPr>
            </w:pPr>
            <w:r>
              <w:rPr>
                <w:rFonts w:hint="eastAsia" w:ascii="宋体" w:hAnsi="宋体" w:cs="宋体"/>
                <w:sz w:val="24"/>
              </w:rPr>
              <w:t>单价</w:t>
            </w:r>
          </w:p>
        </w:tc>
        <w:tc>
          <w:tcPr>
            <w:tcW w:w="1804" w:type="dxa"/>
            <w:vAlign w:val="center"/>
          </w:tcPr>
          <w:p>
            <w:pPr>
              <w:jc w:val="center"/>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vAlign w:val="center"/>
          </w:tcPr>
          <w:p>
            <w:pPr>
              <w:jc w:val="center"/>
              <w:rPr>
                <w:rFonts w:ascii="宋体" w:hAnsi="宋体" w:cs="宋体"/>
                <w:sz w:val="24"/>
              </w:rPr>
            </w:pPr>
            <w:r>
              <w:rPr>
                <w:rFonts w:hint="eastAsia" w:ascii="宋体" w:hAnsi="宋体" w:cs="宋体"/>
                <w:sz w:val="24"/>
              </w:rPr>
              <w:t>合计金额：</w:t>
            </w:r>
          </w:p>
        </w:tc>
        <w:tc>
          <w:tcPr>
            <w:tcW w:w="5819" w:type="dxa"/>
            <w:gridSpan w:val="4"/>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r>
        <w:rPr>
          <w:rFonts w:hint="eastAsia" w:ascii="宋体" w:hAnsi="宋体" w:cs="宋体"/>
          <w:sz w:val="24"/>
        </w:rPr>
        <w:t>2、下列文件为本合同不可分割部分：</w:t>
      </w:r>
    </w:p>
    <w:p>
      <w:pPr>
        <w:spacing w:line="360" w:lineRule="auto"/>
        <w:ind w:firstLine="720" w:firstLineChars="300"/>
        <w:rPr>
          <w:rFonts w:ascii="宋体" w:hAnsi="宋体" w:cs="宋体"/>
          <w:sz w:val="24"/>
        </w:rPr>
      </w:pPr>
      <w:bookmarkStart w:id="56" w:name="_Toc1744_WPSOffice_Level3"/>
      <w:r>
        <w:rPr>
          <w:rFonts w:hint="eastAsia" w:ascii="宋体" w:hAnsi="宋体" w:cs="宋体"/>
          <w:sz w:val="24"/>
        </w:rPr>
        <w:t>① 中标通知书；</w:t>
      </w:r>
      <w:bookmarkEnd w:id="56"/>
    </w:p>
    <w:p>
      <w:pPr>
        <w:spacing w:line="360" w:lineRule="auto"/>
        <w:ind w:firstLine="720" w:firstLineChars="300"/>
        <w:rPr>
          <w:rFonts w:ascii="宋体" w:hAnsi="宋体" w:cs="宋体"/>
          <w:sz w:val="24"/>
        </w:rPr>
      </w:pPr>
      <w:bookmarkStart w:id="57" w:name="_Toc12118_WPSOffice_Level3"/>
      <w:r>
        <w:rPr>
          <w:rFonts w:hint="eastAsia" w:ascii="宋体" w:hAnsi="宋体" w:cs="宋体"/>
          <w:sz w:val="24"/>
        </w:rPr>
        <w:t xml:space="preserve">② </w:t>
      </w:r>
      <w:r>
        <w:rPr>
          <w:rFonts w:hint="eastAsia" w:ascii="宋体" w:hAnsi="宋体" w:cs="宋体"/>
          <w:sz w:val="24"/>
          <w:lang w:eastAsia="zh-CN"/>
        </w:rPr>
        <w:t>磋商文件</w:t>
      </w:r>
      <w:r>
        <w:rPr>
          <w:rFonts w:hint="eastAsia" w:ascii="宋体" w:hAnsi="宋体" w:cs="宋体"/>
          <w:sz w:val="24"/>
        </w:rPr>
        <w:t>；</w:t>
      </w:r>
      <w:bookmarkEnd w:id="57"/>
    </w:p>
    <w:p>
      <w:pPr>
        <w:spacing w:line="360" w:lineRule="auto"/>
        <w:ind w:firstLine="720" w:firstLineChars="300"/>
        <w:rPr>
          <w:rFonts w:ascii="宋体" w:hAnsi="宋体" w:cs="宋体"/>
          <w:sz w:val="24"/>
        </w:rPr>
      </w:pPr>
      <w:bookmarkStart w:id="58" w:name="_Toc1840_WPSOffice_Level3"/>
      <w:r>
        <w:rPr>
          <w:rFonts w:hint="eastAsia" w:ascii="宋体" w:hAnsi="宋体" w:cs="宋体"/>
          <w:sz w:val="24"/>
        </w:rPr>
        <w:t>③ 乙方的投标文件；</w:t>
      </w:r>
      <w:bookmarkEnd w:id="58"/>
    </w:p>
    <w:p>
      <w:pPr>
        <w:spacing w:line="360" w:lineRule="auto"/>
        <w:ind w:firstLine="720" w:firstLineChars="300"/>
        <w:rPr>
          <w:rFonts w:ascii="宋体" w:hAnsi="宋体" w:cs="宋体"/>
          <w:sz w:val="24"/>
        </w:rPr>
      </w:pPr>
      <w:bookmarkStart w:id="59" w:name="_Toc28561_WPSOffice_Level3"/>
      <w:r>
        <w:rPr>
          <w:rFonts w:hint="eastAsia" w:ascii="宋体" w:hAnsi="宋体" w:cs="宋体"/>
          <w:sz w:val="24"/>
        </w:rPr>
        <w:t>④ 乙方在招投标过程中所作的其它承诺、声明、书面澄清等。</w:t>
      </w:r>
      <w:bookmarkEnd w:id="59"/>
    </w:p>
    <w:p>
      <w:pPr>
        <w:spacing w:line="360" w:lineRule="auto"/>
        <w:ind w:firstLine="480" w:firstLineChars="200"/>
        <w:rPr>
          <w:rFonts w:ascii="宋体" w:hAnsi="宋体" w:cs="宋体"/>
          <w:sz w:val="24"/>
        </w:rPr>
      </w:pPr>
      <w:r>
        <w:rPr>
          <w:rFonts w:hint="eastAsia" w:ascii="宋体" w:hAnsi="宋体" w:cs="宋体"/>
          <w:sz w:val="24"/>
        </w:rPr>
        <w:t>3、服务期限、地点和方式：</w:t>
      </w:r>
    </w:p>
    <w:p>
      <w:pPr>
        <w:spacing w:line="360" w:lineRule="auto"/>
        <w:ind w:firstLine="720" w:firstLineChars="300"/>
        <w:rPr>
          <w:rFonts w:ascii="宋体" w:hAnsi="宋体" w:cs="宋体"/>
          <w:sz w:val="24"/>
        </w:rPr>
      </w:pPr>
      <w:r>
        <w:rPr>
          <w:rFonts w:hint="eastAsia" w:ascii="宋体" w:hAnsi="宋体" w:cs="宋体"/>
          <w:sz w:val="24"/>
        </w:rPr>
        <w:t>服务期限：自合同签订之日起1年。</w:t>
      </w:r>
      <w:r>
        <w:rPr>
          <w:rFonts w:hint="eastAsia" w:ascii="宋体" w:hAnsi="宋体" w:cs="宋体"/>
          <w:sz w:val="24"/>
          <w:lang w:val="en-US" w:eastAsia="zh-CN"/>
        </w:rPr>
        <w:t>供方</w:t>
      </w:r>
      <w:r>
        <w:rPr>
          <w:rFonts w:hint="eastAsia" w:ascii="宋体" w:hAnsi="宋体" w:cs="宋体"/>
          <w:sz w:val="24"/>
        </w:rPr>
        <w:t>三亚市海棠区人民政府办公室</w:t>
      </w:r>
      <w:r>
        <w:rPr>
          <w:rFonts w:hint="eastAsia" w:ascii="宋体" w:hAnsi="宋体" w:cs="宋体"/>
          <w:sz w:val="24"/>
          <w:lang w:val="en-US" w:eastAsia="zh-CN"/>
        </w:rPr>
        <w:t>指定地点</w:t>
      </w:r>
      <w:r>
        <w:rPr>
          <w:rFonts w:hint="eastAsia" w:ascii="宋体" w:hAnsi="宋体" w:cs="宋体"/>
          <w:sz w:val="24"/>
        </w:rPr>
        <w:t>。</w:t>
      </w:r>
    </w:p>
    <w:p>
      <w:pPr>
        <w:numPr>
          <w:ilvl w:val="0"/>
          <w:numId w:val="3"/>
        </w:numPr>
        <w:spacing w:line="360" w:lineRule="auto"/>
        <w:ind w:firstLine="480" w:firstLineChars="200"/>
        <w:rPr>
          <w:rFonts w:ascii="宋体" w:hAnsi="宋体" w:cs="宋体"/>
          <w:sz w:val="24"/>
        </w:rPr>
      </w:pPr>
      <w:r>
        <w:rPr>
          <w:rFonts w:hint="eastAsia" w:ascii="宋体" w:hAnsi="宋体" w:cs="宋体"/>
          <w:sz w:val="24"/>
        </w:rPr>
        <w:t>价格与支付</w:t>
      </w:r>
    </w:p>
    <w:p>
      <w:pPr>
        <w:spacing w:line="360" w:lineRule="auto"/>
        <w:ind w:firstLine="480" w:firstLineChars="200"/>
        <w:rPr>
          <w:rFonts w:ascii="宋体" w:hAnsi="宋体" w:cs="宋体"/>
          <w:sz w:val="24"/>
        </w:rPr>
      </w:pPr>
      <w:r>
        <w:rPr>
          <w:rFonts w:hint="eastAsia" w:ascii="宋体" w:hAnsi="宋体" w:cs="宋体"/>
          <w:sz w:val="24"/>
        </w:rPr>
        <w:t>1、合同价款：物业服务费</w:t>
      </w:r>
      <w:r>
        <w:rPr>
          <w:rFonts w:hint="eastAsia" w:ascii="宋体" w:hAnsi="宋体" w:cs="宋体"/>
          <w:sz w:val="24"/>
          <w:lang w:val="en-US" w:eastAsia="zh-CN"/>
        </w:rPr>
        <w:t>一年</w:t>
      </w:r>
      <w:r>
        <w:rPr>
          <w:rFonts w:hint="eastAsia" w:ascii="宋体" w:hAnsi="宋体" w:cs="宋体"/>
          <w:sz w:val="24"/>
        </w:rPr>
        <w:t>合同合计金额：元整（¥：元)。即每月物业服务费为人民币（大写）： 元整（¥：元)。该费用包括人工、设备、保险、税费等完成本合同约定物业服务内容所需的全部费用。</w:t>
      </w:r>
    </w:p>
    <w:p>
      <w:pPr>
        <w:spacing w:line="360" w:lineRule="auto"/>
        <w:ind w:firstLine="480" w:firstLineChars="200"/>
        <w:rPr>
          <w:rFonts w:ascii="宋体" w:hAnsi="宋体" w:cs="宋体"/>
          <w:sz w:val="24"/>
        </w:rPr>
      </w:pPr>
      <w:r>
        <w:rPr>
          <w:rFonts w:hint="eastAsia" w:ascii="宋体" w:hAnsi="宋体" w:cs="宋体"/>
          <w:sz w:val="24"/>
        </w:rPr>
        <w:t>2、付款方式与步骤：</w:t>
      </w:r>
    </w:p>
    <w:p>
      <w:pPr>
        <w:spacing w:line="360" w:lineRule="auto"/>
        <w:ind w:firstLine="480" w:firstLineChars="200"/>
        <w:rPr>
          <w:rFonts w:hint="eastAsia" w:ascii="宋体" w:hAnsi="宋体" w:cs="宋体"/>
          <w:sz w:val="24"/>
        </w:rPr>
      </w:pPr>
      <w:r>
        <w:rPr>
          <w:rFonts w:hint="eastAsia" w:ascii="宋体" w:hAnsi="宋体" w:cs="宋体"/>
          <w:sz w:val="24"/>
        </w:rPr>
        <w:t>1、付款方式:按季度支付，在季度首月10日内支付当季度服务费。</w:t>
      </w:r>
    </w:p>
    <w:p>
      <w:pPr>
        <w:spacing w:line="360" w:lineRule="auto"/>
        <w:ind w:firstLine="480" w:firstLineChars="200"/>
        <w:rPr>
          <w:rFonts w:hint="eastAsia" w:ascii="宋体" w:hAnsi="宋体" w:cs="宋体"/>
          <w:sz w:val="24"/>
        </w:rPr>
      </w:pPr>
      <w:r>
        <w:rPr>
          <w:rFonts w:hint="eastAsia" w:ascii="宋体" w:hAnsi="宋体" w:cs="宋体"/>
          <w:sz w:val="24"/>
        </w:rPr>
        <w:t>2、采购单位每季度按照供应商服务状况评定达标后，签署付款凭证后拨付。</w:t>
      </w:r>
    </w:p>
    <w:p>
      <w:pPr>
        <w:spacing w:line="360" w:lineRule="auto"/>
        <w:ind w:firstLine="480" w:firstLineChars="200"/>
        <w:rPr>
          <w:rFonts w:hint="eastAsia" w:ascii="宋体" w:hAnsi="宋体" w:cs="宋体"/>
          <w:sz w:val="24"/>
        </w:rPr>
      </w:pPr>
      <w:r>
        <w:rPr>
          <w:rFonts w:hint="eastAsia" w:ascii="宋体" w:hAnsi="宋体" w:cs="宋体"/>
          <w:sz w:val="24"/>
        </w:rPr>
        <w:t>3、投标报价采用总价包干制。</w:t>
      </w:r>
    </w:p>
    <w:p>
      <w:pPr>
        <w:adjustRightInd w:val="0"/>
        <w:snapToGrid w:val="0"/>
        <w:spacing w:line="500" w:lineRule="exact"/>
        <w:ind w:firstLine="480" w:firstLineChars="200"/>
        <w:rPr>
          <w:rFonts w:hint="eastAsia" w:ascii="宋体" w:hAnsi="宋体" w:cs="宋体"/>
          <w:sz w:val="24"/>
          <w:lang w:val="en-US" w:eastAsia="zh-CN"/>
        </w:rPr>
      </w:pPr>
      <w:r>
        <w:rPr>
          <w:rFonts w:hint="eastAsia" w:ascii="宋体" w:hAnsi="宋体" w:cs="宋体"/>
          <w:sz w:val="24"/>
          <w:lang w:val="en-US" w:eastAsia="zh-CN"/>
        </w:rPr>
        <w:t>4、通过季度考核评分。服务状况的检查评比得分在80分以上的（含80分）的，按合同约定全额支付服务费；得分在60分（含60分）至80分的，每下降1分则季度服务费相应扣0.2%；得分在60分以下每下降1分则季度服务费相应扣0.3%。服务状况的检查评比得分对应的扣款金额，在下季度费用支付中扣减服务费。</w:t>
      </w:r>
    </w:p>
    <w:p>
      <w:pPr>
        <w:adjustRightInd w:val="0"/>
        <w:snapToGrid w:val="0"/>
        <w:spacing w:line="500" w:lineRule="exact"/>
        <w:ind w:firstLine="480" w:firstLineChars="200"/>
        <w:rPr>
          <w:rFonts w:hint="eastAsia" w:ascii="宋体" w:hAnsi="宋体" w:eastAsia="宋体" w:cs="宋体"/>
          <w:b/>
          <w:sz w:val="28"/>
          <w:szCs w:val="28"/>
        </w:rPr>
      </w:pPr>
      <w:r>
        <w:rPr>
          <w:rFonts w:hint="eastAsia" w:ascii="宋体" w:hAnsi="宋体" w:cs="宋体"/>
          <w:sz w:val="24"/>
          <w:lang w:val="en-US" w:eastAsia="zh-CN"/>
        </w:rPr>
        <w:t>附：</w:t>
      </w:r>
      <w:r>
        <w:rPr>
          <w:rFonts w:hint="eastAsia" w:ascii="宋体" w:hAnsi="宋体" w:eastAsia="宋体" w:cs="宋体"/>
          <w:b/>
          <w:sz w:val="28"/>
          <w:szCs w:val="28"/>
        </w:rPr>
        <w:t>一、考核内容明细表</w:t>
      </w:r>
    </w:p>
    <w:tbl>
      <w:tblPr>
        <w:tblStyle w:val="22"/>
        <w:tblW w:w="9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6786"/>
        <w:gridCol w:w="765"/>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917" w:type="dxa"/>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6786" w:type="dxa"/>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考核标准</w:t>
            </w:r>
          </w:p>
        </w:tc>
        <w:tc>
          <w:tcPr>
            <w:tcW w:w="765" w:type="dxa"/>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854" w:type="dxa"/>
            <w:noWrap w:val="0"/>
            <w:vAlign w:val="center"/>
          </w:tcPr>
          <w:p>
            <w:pPr>
              <w:spacing w:line="420" w:lineRule="exact"/>
              <w:jc w:val="center"/>
              <w:rPr>
                <w:rFonts w:hint="eastAsia" w:ascii="宋体" w:hAnsi="宋体" w:eastAsia="宋体" w:cs="宋体"/>
                <w:b/>
                <w:sz w:val="24"/>
                <w:szCs w:val="24"/>
              </w:rPr>
            </w:pPr>
            <w:r>
              <w:rPr>
                <w:rFonts w:hint="eastAsia" w:ascii="宋体" w:hAnsi="宋体" w:eastAsia="宋体" w:cs="宋体"/>
                <w:b/>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一、</w:t>
            </w:r>
          </w:p>
        </w:tc>
        <w:tc>
          <w:tcPr>
            <w:tcW w:w="6786" w:type="dxa"/>
            <w:noWrap w:val="0"/>
            <w:vAlign w:val="center"/>
          </w:tcPr>
          <w:p>
            <w:pPr>
              <w:spacing w:line="420" w:lineRule="exact"/>
              <w:rPr>
                <w:rFonts w:hint="eastAsia" w:ascii="宋体" w:hAnsi="宋体" w:eastAsia="宋体" w:cs="宋体"/>
                <w:b/>
                <w:bCs/>
                <w:sz w:val="24"/>
                <w:szCs w:val="24"/>
              </w:rPr>
            </w:pPr>
            <w:r>
              <w:rPr>
                <w:rFonts w:hint="eastAsia" w:ascii="宋体" w:hAnsi="宋体" w:eastAsia="宋体" w:cs="宋体"/>
                <w:b/>
                <w:bCs/>
                <w:sz w:val="24"/>
                <w:szCs w:val="24"/>
              </w:rPr>
              <w:t>基本要求</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20</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管理人员、专业操作人员按照国家有关规定取得后勤管理职业资格证书或者岗位证书。</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有完善的后勤管理方案，质量管理、财务管理、档案管理等制度健全。</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管理服务人员统一着装、佩戴标志，行为规范，服务主动、热情。</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公示24小时服务电话。急修半小时内、其他报修按双方约定时间到达现场，有报修和维修记录。</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按有关规定和合同约定公布服务费用或者服务资金的收支情况。</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协助区政府做好贵宾接待、信访、大型会议活动等工作。</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6786" w:type="dxa"/>
            <w:noWrap w:val="0"/>
            <w:vAlign w:val="center"/>
          </w:tcPr>
          <w:p>
            <w:pPr>
              <w:spacing w:line="420" w:lineRule="exact"/>
              <w:rPr>
                <w:rFonts w:hint="eastAsia" w:ascii="宋体" w:hAnsi="宋体" w:eastAsia="宋体" w:cs="宋体"/>
                <w:b/>
                <w:bCs/>
                <w:sz w:val="24"/>
                <w:szCs w:val="24"/>
              </w:rPr>
            </w:pPr>
            <w:r>
              <w:rPr>
                <w:rFonts w:hint="eastAsia" w:ascii="宋体" w:hAnsi="宋体" w:eastAsia="宋体" w:cs="宋体"/>
                <w:sz w:val="24"/>
                <w:szCs w:val="24"/>
              </w:rPr>
              <w:t>每年至少1次征询各甲方对服务的意见，满意率95%以上。</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二、</w:t>
            </w:r>
          </w:p>
        </w:tc>
        <w:tc>
          <w:tcPr>
            <w:tcW w:w="6786" w:type="dxa"/>
            <w:noWrap w:val="0"/>
            <w:vAlign w:val="center"/>
          </w:tcPr>
          <w:p>
            <w:pPr>
              <w:spacing w:line="420" w:lineRule="exact"/>
              <w:rPr>
                <w:rFonts w:hint="eastAsia" w:ascii="宋体" w:hAnsi="宋体" w:eastAsia="宋体" w:cs="宋体"/>
                <w:b/>
                <w:bCs/>
                <w:sz w:val="24"/>
                <w:szCs w:val="24"/>
              </w:rPr>
            </w:pPr>
            <w:r>
              <w:rPr>
                <w:rFonts w:hint="eastAsia" w:ascii="宋体" w:hAnsi="宋体" w:eastAsia="宋体" w:cs="宋体"/>
                <w:b/>
                <w:bCs/>
                <w:sz w:val="24"/>
                <w:szCs w:val="24"/>
              </w:rPr>
              <w:t>房屋管理</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854" w:type="dxa"/>
            <w:noWrap w:val="0"/>
            <w:vAlign w:val="center"/>
          </w:tcPr>
          <w:p>
            <w:pPr>
              <w:spacing w:line="420" w:lineRule="exact"/>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对房屋共用部位进行日常管理和维修养护。</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4"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根据房屋实际使用年限，定期检查房屋共用部位的使用状况，需要维修，属于小修范围的，及时组织修复；属于大、中修范围的，及时编制维修计划，向甲方提出报告与建议，根据甲方的决定，组织维修。</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每日巡查2次办公楼大门、通道以及其他共用部位的门窗、玻璃等，并及时维修养护。</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三、</w:t>
            </w:r>
          </w:p>
        </w:tc>
        <w:tc>
          <w:tcPr>
            <w:tcW w:w="6786" w:type="dxa"/>
            <w:noWrap w:val="0"/>
            <w:vAlign w:val="center"/>
          </w:tcPr>
          <w:p>
            <w:pPr>
              <w:spacing w:line="420" w:lineRule="exact"/>
              <w:rPr>
                <w:rFonts w:hint="eastAsia" w:ascii="宋体" w:hAnsi="宋体" w:eastAsia="宋体" w:cs="宋体"/>
                <w:b/>
                <w:sz w:val="24"/>
                <w:szCs w:val="24"/>
              </w:rPr>
            </w:pPr>
            <w:r>
              <w:rPr>
                <w:rFonts w:hint="eastAsia" w:ascii="宋体" w:hAnsi="宋体" w:eastAsia="宋体" w:cs="宋体"/>
                <w:b/>
                <w:sz w:val="24"/>
                <w:szCs w:val="24"/>
              </w:rPr>
              <w:t>公共设施维护</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20</w:t>
            </w:r>
          </w:p>
        </w:tc>
        <w:tc>
          <w:tcPr>
            <w:tcW w:w="854" w:type="dxa"/>
            <w:noWrap w:val="0"/>
            <w:vAlign w:val="center"/>
          </w:tcPr>
          <w:p>
            <w:pPr>
              <w:spacing w:line="420" w:lineRule="exact"/>
              <w:jc w:val="center"/>
              <w:rPr>
                <w:rFonts w:hint="eastAsia" w:ascii="宋体" w:hAnsi="宋体" w:eastAsia="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对共用设施设备进行日常管理和维修养护（依法应由专业部门负责的除外）。</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建立共用设施设备档案，设施设备的检查、维修、保养等记录齐全。</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设备标志齐全、规范，责任人明确；操作维护人员严格执行设施设备操作规程及保养规范。</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消防设施设备完好，可随时启用；消防通道畅。</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发电设备完好率应达100%，停电20分钟内应完成发电。</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设备房保持整洁、通风，无跑、冒、滴、漏和鼠害现象。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8</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办公区道路及停车场交通标志齐全。</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9</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路灯、楼道灯完好率应当达100%。损坏的，报修后1小时内完成修复工作。</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10</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容易危及人身安全的设施设备有明显警示标志和防范措施；对可能发生的各种突发设备故障有应急方案。</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四、</w:t>
            </w:r>
          </w:p>
        </w:tc>
        <w:tc>
          <w:tcPr>
            <w:tcW w:w="6786" w:type="dxa"/>
            <w:noWrap w:val="0"/>
            <w:vAlign w:val="center"/>
          </w:tcPr>
          <w:p>
            <w:pPr>
              <w:spacing w:line="420" w:lineRule="exact"/>
              <w:rPr>
                <w:rFonts w:hint="eastAsia" w:ascii="宋体" w:hAnsi="宋体" w:eastAsia="宋体" w:cs="宋体"/>
                <w:b/>
                <w:bCs/>
                <w:sz w:val="24"/>
                <w:szCs w:val="24"/>
              </w:rPr>
            </w:pPr>
            <w:r>
              <w:rPr>
                <w:rFonts w:hint="eastAsia" w:ascii="宋体" w:hAnsi="宋体" w:eastAsia="宋体" w:cs="宋体"/>
                <w:b/>
                <w:bCs/>
                <w:sz w:val="24"/>
                <w:szCs w:val="24"/>
              </w:rPr>
              <w:t>公共秩序维护</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15</w:t>
            </w:r>
          </w:p>
        </w:tc>
        <w:tc>
          <w:tcPr>
            <w:tcW w:w="854" w:type="dxa"/>
            <w:noWrap w:val="0"/>
            <w:vAlign w:val="center"/>
          </w:tcPr>
          <w:p>
            <w:pPr>
              <w:spacing w:line="420" w:lineRule="exact"/>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办公区各出入口24小时值勤。</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对重点区域、重点部位每2小时至少巡查1次。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办公区具备录像监控，监控点至覆盖各出入口、停车场等重要部位，实施24小时监控。</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对进出办公区的车辆实施证、卡管理，引导车辆有序通行、停放。</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对部分车辆停放实行专用车位管理。</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对火灾、治安、公共卫生等突发事件有应急预案，事发时及时报告有关部门，并协助采取相应措施。</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特殊天气接待工作。</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五、</w:t>
            </w:r>
          </w:p>
        </w:tc>
        <w:tc>
          <w:tcPr>
            <w:tcW w:w="6786" w:type="dxa"/>
            <w:noWrap w:val="0"/>
            <w:vAlign w:val="center"/>
          </w:tcPr>
          <w:p>
            <w:pPr>
              <w:spacing w:line="420" w:lineRule="exact"/>
              <w:rPr>
                <w:rFonts w:hint="eastAsia" w:ascii="宋体" w:hAnsi="宋体" w:eastAsia="宋体" w:cs="宋体"/>
                <w:b/>
                <w:sz w:val="24"/>
                <w:szCs w:val="24"/>
              </w:rPr>
            </w:pPr>
            <w:r>
              <w:rPr>
                <w:rFonts w:hint="eastAsia" w:ascii="宋体" w:hAnsi="宋体" w:eastAsia="宋体" w:cs="宋体"/>
                <w:b/>
                <w:sz w:val="24"/>
                <w:szCs w:val="24"/>
              </w:rPr>
              <w:t>保洁服务</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20</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合理设置垃圾桶，每日清运2次。垃圾袋装化，保持垃圾桶清洁无异味。</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领导办公室、办公室（312、313、314、316、317 ）每日清洁2次（中午上班前、下午下班后），每月大扫除1次。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办公楼梯台阶、过道等公共区域每日清扫（拖洗）1次。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楼梯扶手每周擦洗2次。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共用部位玻璃每天清洁1次；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及时清除道路积水、淤泥。</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区内公共雨、污水管道每月疏通1次。</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8</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雨、污水井每月检查1次，并视检查情况及时清掏。</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9</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化粪池每月检查并清掏1次，发现异常及时清掏。</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10</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二次供水水箱按规定定期清洗，定时巡查，水质符合卫生要求。</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根据当地实际情况定期进行消毒和灭虫除害。</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六</w:t>
            </w:r>
          </w:p>
        </w:tc>
        <w:tc>
          <w:tcPr>
            <w:tcW w:w="6786" w:type="dxa"/>
            <w:noWrap w:val="0"/>
            <w:vAlign w:val="center"/>
          </w:tcPr>
          <w:p>
            <w:pPr>
              <w:spacing w:line="420" w:lineRule="exact"/>
              <w:rPr>
                <w:rFonts w:hint="eastAsia" w:ascii="宋体" w:hAnsi="宋体" w:eastAsia="宋体" w:cs="宋体"/>
                <w:b/>
                <w:sz w:val="24"/>
                <w:szCs w:val="24"/>
              </w:rPr>
            </w:pPr>
            <w:r>
              <w:rPr>
                <w:rFonts w:hint="eastAsia" w:ascii="宋体" w:hAnsi="宋体" w:eastAsia="宋体" w:cs="宋体"/>
                <w:b/>
                <w:sz w:val="24"/>
                <w:szCs w:val="24"/>
              </w:rPr>
              <w:t>会议室后勤服务</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854" w:type="dxa"/>
            <w:noWrap w:val="0"/>
            <w:vAlign w:val="center"/>
          </w:tcPr>
          <w:p>
            <w:pPr>
              <w:spacing w:line="420" w:lineRule="exact"/>
              <w:jc w:val="center"/>
              <w:rPr>
                <w:rFonts w:hint="eastAsia" w:ascii="宋体" w:hAnsi="宋体" w:eastAsia="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会前做好会议室的通风、室内温度调节、桌椅摆放、茶水准备。</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会中巡视会场，维护秩序和处置突发应急事件的工作，适当添加茶水。</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会后做好清洁，桌椅归回原位，摆放整齐。</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七</w:t>
            </w:r>
          </w:p>
        </w:tc>
        <w:tc>
          <w:tcPr>
            <w:tcW w:w="6786" w:type="dxa"/>
            <w:noWrap w:val="0"/>
            <w:vAlign w:val="center"/>
          </w:tcPr>
          <w:p>
            <w:pPr>
              <w:spacing w:line="420" w:lineRule="exact"/>
              <w:rPr>
                <w:rFonts w:hint="eastAsia" w:ascii="宋体" w:hAnsi="宋体" w:eastAsia="宋体" w:cs="宋体"/>
                <w:b/>
                <w:sz w:val="24"/>
                <w:szCs w:val="24"/>
              </w:rPr>
            </w:pPr>
            <w:r>
              <w:rPr>
                <w:rFonts w:hint="eastAsia" w:ascii="宋体" w:hAnsi="宋体" w:eastAsia="宋体" w:cs="宋体"/>
                <w:b/>
                <w:sz w:val="24"/>
                <w:szCs w:val="24"/>
              </w:rPr>
              <w:t>绿化养护</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10</w:t>
            </w:r>
          </w:p>
        </w:tc>
        <w:tc>
          <w:tcPr>
            <w:tcW w:w="854" w:type="dxa"/>
            <w:noWrap w:val="0"/>
            <w:vAlign w:val="center"/>
          </w:tcPr>
          <w:p>
            <w:pPr>
              <w:spacing w:line="420" w:lineRule="exact"/>
              <w:jc w:val="center"/>
              <w:rPr>
                <w:rFonts w:hint="eastAsia" w:ascii="宋体" w:hAnsi="宋体" w:eastAsia="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绿化完好率80%以上，有专业人员实施绿化养护管理。</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对草坪、花卉、绿篱、树木定期修剪、养护。</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定期清除绿地杂草、杂物。</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适时组织浇灌、施肥和松土，做好防涝、防冻。</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sz w:val="24"/>
                <w:szCs w:val="24"/>
              </w:rPr>
              <w:t>定期喷洒药物，预防病虫害。</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八</w:t>
            </w:r>
          </w:p>
        </w:tc>
        <w:tc>
          <w:tcPr>
            <w:tcW w:w="6786" w:type="dxa"/>
            <w:noWrap w:val="0"/>
            <w:vAlign w:val="center"/>
          </w:tcPr>
          <w:p>
            <w:pPr>
              <w:spacing w:line="420" w:lineRule="exact"/>
              <w:jc w:val="left"/>
              <w:rPr>
                <w:rFonts w:hint="eastAsia" w:ascii="宋体" w:hAnsi="宋体" w:eastAsia="宋体" w:cs="宋体"/>
                <w:b/>
                <w:bCs/>
                <w:sz w:val="24"/>
                <w:szCs w:val="24"/>
              </w:rPr>
            </w:pPr>
            <w:r>
              <w:rPr>
                <w:rFonts w:hint="eastAsia" w:ascii="宋体" w:hAnsi="宋体" w:eastAsia="宋体" w:cs="宋体"/>
                <w:b/>
                <w:bCs/>
                <w:sz w:val="24"/>
                <w:szCs w:val="24"/>
              </w:rPr>
              <w:t>配送车</w:t>
            </w:r>
          </w:p>
        </w:tc>
        <w:tc>
          <w:tcPr>
            <w:tcW w:w="765" w:type="dxa"/>
            <w:noWrap w:val="0"/>
            <w:vAlign w:val="center"/>
          </w:tcPr>
          <w:p>
            <w:pPr>
              <w:spacing w:line="42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854" w:type="dxa"/>
            <w:noWrap w:val="0"/>
            <w:vAlign w:val="center"/>
          </w:tcPr>
          <w:p>
            <w:pPr>
              <w:spacing w:line="420" w:lineRule="exact"/>
              <w:jc w:val="center"/>
              <w:rPr>
                <w:rFonts w:hint="eastAsia" w:ascii="宋体" w:hAnsi="宋体" w:eastAsia="宋体" w:cs="宋体"/>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6786"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半小时内完成送餐。</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6786"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定期对车辆性能日常检查及常规保养。</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854" w:type="dxa"/>
            <w:noWrap w:val="0"/>
            <w:vAlign w:val="center"/>
          </w:tcPr>
          <w:p>
            <w:pPr>
              <w:spacing w:line="420" w:lineRule="exact"/>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6786" w:type="dxa"/>
            <w:noWrap w:val="0"/>
            <w:vAlign w:val="center"/>
          </w:tcPr>
          <w:p>
            <w:pPr>
              <w:spacing w:line="420" w:lineRule="exact"/>
              <w:rPr>
                <w:rFonts w:hint="eastAsia" w:ascii="宋体" w:hAnsi="宋体" w:eastAsia="宋体" w:cs="宋体"/>
                <w:sz w:val="24"/>
                <w:szCs w:val="24"/>
              </w:rPr>
            </w:pPr>
            <w:r>
              <w:rPr>
                <w:rFonts w:hint="eastAsia" w:ascii="宋体" w:hAnsi="宋体" w:eastAsia="宋体" w:cs="宋体"/>
                <w:bCs/>
                <w:sz w:val="24"/>
                <w:szCs w:val="24"/>
              </w:rPr>
              <w:t>车辆卫生保持干净、整洁。</w:t>
            </w:r>
          </w:p>
        </w:tc>
        <w:tc>
          <w:tcPr>
            <w:tcW w:w="765" w:type="dxa"/>
            <w:noWrap w:val="0"/>
            <w:vAlign w:val="center"/>
          </w:tcPr>
          <w:p>
            <w:pPr>
              <w:spacing w:line="420" w:lineRule="exact"/>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854" w:type="dxa"/>
            <w:noWrap w:val="0"/>
            <w:vAlign w:val="center"/>
          </w:tcPr>
          <w:p>
            <w:pPr>
              <w:spacing w:line="420" w:lineRule="exact"/>
              <w:jc w:val="center"/>
              <w:rPr>
                <w:rFonts w:hint="eastAsia" w:ascii="宋体" w:hAnsi="宋体" w:eastAsia="宋体" w:cs="宋体"/>
                <w:sz w:val="24"/>
                <w:szCs w:val="24"/>
              </w:rPr>
            </w:pPr>
          </w:p>
        </w:tc>
      </w:tr>
    </w:tbl>
    <w:p>
      <w:pPr>
        <w:spacing w:line="360" w:lineRule="auto"/>
        <w:ind w:firstLine="420" w:firstLineChars="200"/>
        <w:rPr>
          <w:rFonts w:hint="eastAsia" w:eastAsia="宋体"/>
          <w:lang w:val="en-US" w:eastAsia="zh-CN"/>
        </w:rPr>
      </w:pPr>
    </w:p>
    <w:p>
      <w:pPr>
        <w:numPr>
          <w:ilvl w:val="0"/>
          <w:numId w:val="3"/>
        </w:numPr>
        <w:spacing w:line="360" w:lineRule="auto"/>
        <w:ind w:firstLine="480" w:firstLineChars="200"/>
        <w:rPr>
          <w:rFonts w:ascii="宋体" w:hAnsi="宋体" w:cs="宋体"/>
          <w:sz w:val="24"/>
        </w:rPr>
      </w:pPr>
      <w:r>
        <w:rPr>
          <w:rFonts w:hint="eastAsia" w:ascii="宋体" w:hAnsi="宋体" w:cs="宋体"/>
          <w:sz w:val="24"/>
        </w:rPr>
        <w:t>服务内容</w:t>
      </w:r>
      <w:r>
        <w:rPr>
          <w:rFonts w:hint="eastAsia" w:ascii="宋体" w:hAnsi="宋体" w:cs="宋体"/>
          <w:sz w:val="24"/>
          <w:lang w:eastAsia="zh-CN"/>
        </w:rPr>
        <w:t>、</w:t>
      </w:r>
      <w:r>
        <w:rPr>
          <w:rFonts w:hint="eastAsia" w:ascii="宋体" w:hAnsi="宋体" w:cs="宋体"/>
          <w:sz w:val="24"/>
          <w:lang w:val="en-US" w:eastAsia="zh-CN"/>
        </w:rPr>
        <w:t>质量</w:t>
      </w:r>
      <w:r>
        <w:rPr>
          <w:rFonts w:hint="eastAsia" w:ascii="宋体" w:hAnsi="宋体" w:cs="宋体"/>
          <w:sz w:val="24"/>
        </w:rPr>
        <w:t>及具体标准要求</w:t>
      </w:r>
    </w:p>
    <w:p>
      <w:pPr>
        <w:spacing w:line="360" w:lineRule="auto"/>
        <w:ind w:firstLine="480" w:firstLineChars="200"/>
        <w:rPr>
          <w:rFonts w:hint="eastAsia" w:ascii="宋体" w:hAnsi="宋体" w:cs="宋体"/>
          <w:sz w:val="24"/>
        </w:rPr>
      </w:pPr>
      <w:r>
        <w:rPr>
          <w:rFonts w:hint="eastAsia" w:ascii="宋体" w:hAnsi="宋体" w:cs="宋体"/>
          <w:sz w:val="24"/>
        </w:rPr>
        <w:t>三亚市海棠区政府办公大楼、人力资源市场大楼及琼港经济合作大楼物业管理服务：包含安保服务、保洁服务、绿化养护、会务服务、设施设备维护维修等内容。具体标准要求</w:t>
      </w:r>
      <w:r>
        <w:rPr>
          <w:rFonts w:hint="eastAsia" w:ascii="宋体" w:hAnsi="宋体" w:cs="宋体"/>
          <w:sz w:val="24"/>
          <w:lang w:eastAsia="zh-CN"/>
        </w:rPr>
        <w:t>：</w:t>
      </w:r>
      <w:r>
        <w:rPr>
          <w:rFonts w:hint="eastAsia" w:ascii="宋体" w:hAnsi="宋体" w:cs="宋体"/>
          <w:sz w:val="24"/>
        </w:rPr>
        <w:t>科学管理，规范服务，创造整洁、文明、安全、舒适的办公环境。</w:t>
      </w:r>
    </w:p>
    <w:p>
      <w:pPr>
        <w:spacing w:line="360" w:lineRule="auto"/>
        <w:ind w:firstLine="480" w:firstLineChars="200"/>
        <w:rPr>
          <w:rFonts w:hint="eastAsia" w:hAnsi="宋体" w:cs="宋体"/>
          <w:sz w:val="24"/>
          <w:lang w:val="en-US" w:eastAsia="zh-CN"/>
        </w:rPr>
      </w:pPr>
      <w:r>
        <w:rPr>
          <w:rFonts w:hint="eastAsia" w:hAnsi="宋体" w:cs="宋体"/>
          <w:sz w:val="24"/>
          <w:lang w:val="en-US" w:eastAsia="zh-CN"/>
        </w:rPr>
        <w:t>四、验收要求：标供应商与采购人应严格按照《财政部关于进一步加强政府采购需求和履约验收管理的指导意见》相关法律法规要求与合同约定相关条款进行验收。</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五、</w:t>
      </w:r>
      <w:r>
        <w:rPr>
          <w:rFonts w:hint="eastAsia" w:hAnsi="宋体" w:cs="宋体"/>
          <w:sz w:val="24"/>
        </w:rPr>
        <w:t>违约责任及赔偿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1.</w:t>
      </w:r>
      <w:r>
        <w:rPr>
          <w:rFonts w:hint="eastAsia" w:hAnsi="宋体" w:cs="宋体"/>
          <w:sz w:val="24"/>
        </w:rPr>
        <w:t>乙方有违反本合同的有关规定，未能保证甲方的权利，甲方有权要求乙方限期整改，逾期无正当理由未整改的，甲方有权终止合同，造成甲方经济损失的，乙方应给予甲方经济赔偿。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2.</w:t>
      </w:r>
      <w:r>
        <w:rPr>
          <w:rFonts w:hint="eastAsia" w:hAnsi="宋体" w:cs="宋体"/>
          <w:sz w:val="24"/>
        </w:rPr>
        <w:t>甲方违反本合同的有关约定，致使乙方未完成服务目标，乙方有权要求甲方在一定期限内解决，逾期无正当理由未解决的，乙方有权终止合同，造成乙方经济损失的，甲方应给予乙方经济赔偿。</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3.</w:t>
      </w:r>
      <w:r>
        <w:rPr>
          <w:rFonts w:hint="eastAsia" w:hAnsi="宋体" w:cs="宋体"/>
          <w:sz w:val="24"/>
        </w:rPr>
        <w:t>任何一方无正当理由提前终止合同的，应向对方支付合同价款 0.3 % 的违约金，造成损失的应承担赔偿责任。</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4.</w:t>
      </w:r>
      <w:r>
        <w:rPr>
          <w:rFonts w:hint="eastAsia" w:hAnsi="宋体" w:cs="宋体"/>
          <w:sz w:val="24"/>
        </w:rPr>
        <w:t>甲方未按合同约定按时支付物业服务费的，每逾期一日，向乙方支付应付合同价款 0.3 % 的违约金。如因财政国库资金支付受限、疫情等不可抗力因素及甲方内部审批等原因导致甲方付款延迟的，不视为甲方违约，乙方应予以理解。</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六、</w:t>
      </w:r>
      <w:r>
        <w:rPr>
          <w:rFonts w:hint="eastAsia" w:hAnsi="宋体" w:cs="宋体"/>
          <w:sz w:val="24"/>
        </w:rPr>
        <w:t>本合同发生争议产生的诉讼，由合同签订所在地人民法院管辖。</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七、</w:t>
      </w:r>
      <w:r>
        <w:rPr>
          <w:rFonts w:hint="eastAsia" w:hAnsi="宋体" w:cs="宋体"/>
          <w:sz w:val="24"/>
        </w:rPr>
        <w:t>合同生效及其它</w:t>
      </w:r>
    </w:p>
    <w:p>
      <w:pPr>
        <w:spacing w:line="360" w:lineRule="auto"/>
        <w:ind w:firstLine="480" w:firstLineChars="200"/>
        <w:rPr>
          <w:rFonts w:hint="eastAsia" w:hAnsi="宋体" w:cs="宋体"/>
          <w:sz w:val="24"/>
        </w:rPr>
      </w:pPr>
      <w:r>
        <w:rPr>
          <w:rFonts w:hint="eastAsia" w:hAnsi="宋体" w:cs="宋体"/>
          <w:sz w:val="24"/>
        </w:rPr>
        <w:t>本合同经双方代表签字并加盖公章后生效。本合同正本一式柒份，甲方留存叁份，乙方留存二份，报市财政局一份，送市政府采购中心一份。</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八、</w:t>
      </w:r>
      <w:r>
        <w:rPr>
          <w:rFonts w:hint="eastAsia" w:hAnsi="宋体" w:cs="宋体"/>
          <w:sz w:val="24"/>
        </w:rPr>
        <w:t>不可抗力</w:t>
      </w:r>
    </w:p>
    <w:p>
      <w:pPr>
        <w:spacing w:line="360" w:lineRule="auto"/>
        <w:ind w:firstLine="480" w:firstLineChars="200"/>
        <w:rPr>
          <w:rFonts w:hint="eastAsia" w:hAnsi="宋体" w:cs="宋体"/>
          <w:sz w:val="24"/>
        </w:rPr>
      </w:pPr>
      <w:r>
        <w:rPr>
          <w:rFonts w:hint="eastAsia"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九、</w:t>
      </w:r>
      <w:r>
        <w:rPr>
          <w:rFonts w:hint="eastAsia" w:hAnsi="宋体" w:cs="宋体"/>
          <w:sz w:val="24"/>
        </w:rPr>
        <w:t>纠纷处理</w:t>
      </w:r>
    </w:p>
    <w:p>
      <w:pPr>
        <w:spacing w:line="360" w:lineRule="auto"/>
        <w:ind w:firstLine="480" w:firstLineChars="200"/>
        <w:rPr>
          <w:rFonts w:hint="eastAsia" w:hAnsi="宋体" w:cs="宋体"/>
          <w:sz w:val="24"/>
        </w:rPr>
      </w:pPr>
      <w:r>
        <w:rPr>
          <w:rFonts w:hint="eastAsia" w:hAnsi="宋体" w:cs="宋体"/>
          <w:sz w:val="24"/>
        </w:rPr>
        <w:t>在合同执行过程中发生的与本合同有关的争议，双方应通过友好协商解决。经协商在60天内不能达成协议时，按照《中华人民共和国合同法》有关条款执行。</w:t>
      </w:r>
    </w:p>
    <w:p>
      <w:pPr>
        <w:numPr>
          <w:ilvl w:val="0"/>
          <w:numId w:val="0"/>
        </w:numPr>
        <w:spacing w:line="360" w:lineRule="auto"/>
        <w:ind w:firstLine="480" w:firstLineChars="200"/>
        <w:rPr>
          <w:rFonts w:hint="eastAsia" w:hAnsi="宋体" w:cs="宋体"/>
          <w:sz w:val="24"/>
        </w:rPr>
      </w:pPr>
      <w:r>
        <w:rPr>
          <w:rFonts w:hint="eastAsia" w:hAnsi="宋体" w:cs="宋体"/>
          <w:sz w:val="24"/>
          <w:lang w:val="en-US" w:eastAsia="zh-CN"/>
        </w:rPr>
        <w:t>十、</w:t>
      </w:r>
      <w:r>
        <w:rPr>
          <w:rFonts w:hint="eastAsia" w:hAnsi="宋体" w:cs="宋体"/>
          <w:sz w:val="24"/>
        </w:rPr>
        <w:t>合同的修改和补充</w:t>
      </w:r>
    </w:p>
    <w:p>
      <w:pPr>
        <w:spacing w:line="360" w:lineRule="auto"/>
        <w:ind w:firstLine="480" w:firstLineChars="200"/>
        <w:rPr>
          <w:rFonts w:hint="eastAsia" w:hAnsi="宋体" w:cs="宋体"/>
          <w:sz w:val="24"/>
        </w:rPr>
      </w:pPr>
      <w:r>
        <w:rPr>
          <w:rFonts w:hint="eastAsia" w:hAnsi="宋体" w:cs="宋体"/>
          <w:sz w:val="24"/>
        </w:rPr>
        <w:t>欲对合同条款作出任何修改和补充，均须由供、需双方法定代表人或其授权的代表签署书面协议。</w:t>
      </w:r>
    </w:p>
    <w:p>
      <w:pPr>
        <w:spacing w:line="360" w:lineRule="auto"/>
        <w:rPr>
          <w:rFonts w:hint="eastAsia" w:hAnsi="宋体" w:cs="宋体"/>
          <w:sz w:val="24"/>
        </w:rPr>
      </w:pPr>
    </w:p>
    <w:p>
      <w:pPr>
        <w:spacing w:line="360" w:lineRule="auto"/>
        <w:ind w:firstLine="480" w:firstLineChars="200"/>
        <w:rPr>
          <w:rFonts w:hint="eastAsia" w:hAnsi="宋体" w:cs="宋体"/>
          <w:sz w:val="24"/>
        </w:rPr>
      </w:pPr>
      <w:r>
        <w:rPr>
          <w:rFonts w:hint="eastAsia" w:hAnsi="宋体" w:cs="宋体"/>
          <w:sz w:val="24"/>
        </w:rPr>
        <w:t>需方：(签章)                     供方：(签章)</w:t>
      </w:r>
    </w:p>
    <w:p>
      <w:pPr>
        <w:spacing w:line="360" w:lineRule="auto"/>
        <w:ind w:firstLine="480" w:firstLineChars="200"/>
        <w:rPr>
          <w:rFonts w:hint="eastAsia" w:hAnsi="宋体" w:cs="宋体"/>
          <w:sz w:val="24"/>
        </w:rPr>
      </w:pPr>
      <w:r>
        <w:rPr>
          <w:rFonts w:hint="eastAsia" w:hAnsi="宋体" w:cs="宋体"/>
          <w:sz w:val="24"/>
        </w:rPr>
        <w:t>地址：                           地址：</w:t>
      </w:r>
    </w:p>
    <w:p>
      <w:pPr>
        <w:spacing w:line="360" w:lineRule="auto"/>
        <w:ind w:firstLine="480" w:firstLineChars="200"/>
        <w:rPr>
          <w:rFonts w:hint="eastAsia" w:hAnsi="宋体" w:cs="宋体"/>
          <w:sz w:val="24"/>
        </w:rPr>
      </w:pPr>
      <w:r>
        <w:rPr>
          <w:rFonts w:hint="eastAsia" w:hAnsi="宋体" w:cs="宋体"/>
          <w:sz w:val="24"/>
        </w:rPr>
        <w:t>邮编：                           邮编：</w:t>
      </w:r>
    </w:p>
    <w:p>
      <w:pPr>
        <w:spacing w:line="360" w:lineRule="auto"/>
        <w:ind w:firstLine="480" w:firstLineChars="200"/>
        <w:rPr>
          <w:rFonts w:hint="eastAsia" w:hAnsi="宋体" w:cs="宋体"/>
          <w:sz w:val="24"/>
        </w:rPr>
      </w:pPr>
      <w:r>
        <w:rPr>
          <w:rFonts w:hint="eastAsia" w:hAnsi="宋体" w:cs="宋体"/>
          <w:sz w:val="24"/>
        </w:rPr>
        <w:t>开户行：                         开户行：</w:t>
      </w:r>
    </w:p>
    <w:p>
      <w:pPr>
        <w:spacing w:line="360" w:lineRule="auto"/>
        <w:ind w:firstLine="480" w:firstLineChars="200"/>
        <w:rPr>
          <w:rFonts w:hint="eastAsia" w:hAnsi="宋体" w:cs="宋体"/>
          <w:sz w:val="24"/>
        </w:rPr>
      </w:pPr>
      <w:r>
        <w:rPr>
          <w:rFonts w:hint="eastAsia" w:hAnsi="宋体" w:cs="宋体"/>
          <w:sz w:val="24"/>
        </w:rPr>
        <w:t>账号：                           账号：</w:t>
      </w:r>
    </w:p>
    <w:p>
      <w:pPr>
        <w:spacing w:line="360" w:lineRule="auto"/>
        <w:ind w:firstLine="480" w:firstLineChars="200"/>
        <w:rPr>
          <w:rFonts w:hint="eastAsia" w:hAnsi="宋体" w:cs="宋体"/>
          <w:sz w:val="24"/>
        </w:rPr>
      </w:pPr>
      <w:r>
        <w:rPr>
          <w:rFonts w:hint="eastAsia" w:hAnsi="宋体" w:cs="宋体"/>
          <w:sz w:val="24"/>
        </w:rPr>
        <w:t>电话：                           电话：</w:t>
      </w:r>
    </w:p>
    <w:p>
      <w:pPr>
        <w:spacing w:line="360" w:lineRule="auto"/>
        <w:ind w:firstLine="480" w:firstLineChars="200"/>
        <w:rPr>
          <w:rFonts w:hint="eastAsia" w:hAnsi="宋体" w:cs="宋体"/>
          <w:sz w:val="24"/>
        </w:rPr>
      </w:pPr>
      <w:r>
        <w:rPr>
          <w:rFonts w:hint="eastAsia" w:hAnsi="宋体" w:cs="宋体"/>
          <w:sz w:val="24"/>
        </w:rPr>
        <w:t xml:space="preserve">传真：                           传真：       </w:t>
      </w:r>
    </w:p>
    <w:p>
      <w:pPr>
        <w:spacing w:line="360" w:lineRule="auto"/>
        <w:ind w:firstLine="480" w:firstLineChars="200"/>
        <w:rPr>
          <w:rFonts w:hint="eastAsia" w:hAnsi="宋体" w:cs="宋体"/>
          <w:sz w:val="24"/>
        </w:rPr>
      </w:pPr>
      <w:r>
        <w:rPr>
          <w:rFonts w:hint="eastAsia" w:hAnsi="宋体" w:cs="宋体"/>
          <w:sz w:val="24"/>
        </w:rPr>
        <w:t>授权代表签字：                   授权代表签字：</w:t>
      </w:r>
    </w:p>
    <w:p>
      <w:pPr>
        <w:spacing w:line="360" w:lineRule="auto"/>
        <w:ind w:firstLine="480" w:firstLineChars="200"/>
        <w:rPr>
          <w:rFonts w:hint="eastAsia" w:hAnsi="宋体" w:cs="宋体"/>
          <w:sz w:val="24"/>
          <w:lang w:val="en-US" w:eastAsia="zh-CN"/>
        </w:rPr>
      </w:pPr>
      <w:r>
        <w:rPr>
          <w:rFonts w:hint="eastAsia" w:hAnsi="宋体" w:cs="宋体"/>
          <w:sz w:val="24"/>
        </w:rPr>
        <w:t>签订时间：                       签订时间：</w:t>
      </w:r>
    </w:p>
    <w:p>
      <w:pPr>
        <w:spacing w:line="360" w:lineRule="auto"/>
        <w:ind w:firstLine="480" w:firstLineChars="200"/>
        <w:rPr>
          <w:rFonts w:hint="eastAsia" w:hAnsi="宋体" w:cs="宋体"/>
          <w:sz w:val="24"/>
          <w:lang w:val="en-US" w:eastAsia="zh-CN"/>
        </w:rPr>
      </w:pPr>
      <w:r>
        <w:rPr>
          <w:rFonts w:hint="eastAsia" w:hAnsi="宋体" w:cs="宋体"/>
          <w:sz w:val="24"/>
          <w:lang w:val="en-US" w:eastAsia="zh-CN"/>
        </w:rPr>
        <w:t>代理机构：三亚市政府采购中心</w:t>
      </w:r>
    </w:p>
    <w:p>
      <w:pPr>
        <w:spacing w:line="360" w:lineRule="auto"/>
        <w:ind w:firstLine="480" w:firstLineChars="200"/>
        <w:rPr>
          <w:color w:val="000000"/>
        </w:rPr>
      </w:pPr>
      <w:r>
        <w:rPr>
          <w:rFonts w:hint="eastAsia" w:hAnsi="宋体" w:cs="宋体"/>
          <w:sz w:val="24"/>
          <w:lang w:val="en-US" w:eastAsia="zh-CN"/>
        </w:rPr>
        <w:t>见证日期：</w:t>
      </w:r>
    </w:p>
    <w:p>
      <w:pPr>
        <w:pStyle w:val="6"/>
        <w:tabs>
          <w:tab w:val="left" w:pos="3109"/>
        </w:tabs>
        <w:ind w:firstLine="0"/>
        <w:rPr>
          <w:color w:val="000000"/>
        </w:rPr>
      </w:pPr>
    </w:p>
    <w:p>
      <w:pPr>
        <w:spacing w:line="360" w:lineRule="auto"/>
        <w:jc w:val="center"/>
        <w:outlineLvl w:val="0"/>
        <w:rPr>
          <w:sz w:val="24"/>
          <w:szCs w:val="24"/>
        </w:rPr>
      </w:pPr>
      <w:bookmarkStart w:id="60" w:name="_Toc1337_WPSOffice_Level1"/>
      <w:r>
        <w:rPr>
          <w:rFonts w:hint="eastAsia" w:cs="宋体"/>
          <w:b/>
          <w:bCs/>
          <w:sz w:val="48"/>
          <w:szCs w:val="48"/>
        </w:rPr>
        <w:t>第五部分</w:t>
      </w:r>
      <w:bookmarkEnd w:id="53"/>
      <w:r>
        <w:rPr>
          <w:rFonts w:hint="eastAsia" w:cs="宋体"/>
          <w:b/>
          <w:bCs/>
          <w:sz w:val="48"/>
          <w:szCs w:val="48"/>
        </w:rPr>
        <w:t>评审程序、方法和标准</w:t>
      </w:r>
      <w:bookmarkEnd w:id="54"/>
      <w:bookmarkEnd w:id="55"/>
      <w:bookmarkEnd w:id="60"/>
    </w:p>
    <w:p>
      <w:pPr>
        <w:numPr>
          <w:ilvl w:val="0"/>
          <w:numId w:val="4"/>
        </w:numPr>
        <w:tabs>
          <w:tab w:val="left" w:pos="1050"/>
        </w:tabs>
        <w:spacing w:line="360" w:lineRule="auto"/>
        <w:ind w:left="964" w:hanging="482"/>
        <w:outlineLvl w:val="1"/>
        <w:rPr>
          <w:b/>
          <w:bCs/>
          <w:sz w:val="24"/>
          <w:szCs w:val="24"/>
        </w:rPr>
      </w:pPr>
      <w:bookmarkStart w:id="61" w:name="_Toc317237623"/>
      <w:bookmarkStart w:id="62" w:name="_Toc27712"/>
      <w:bookmarkStart w:id="63" w:name="_Toc477188641"/>
      <w:r>
        <w:rPr>
          <w:rFonts w:hint="eastAsia" w:cs="宋体"/>
          <w:b/>
          <w:bCs/>
          <w:sz w:val="24"/>
          <w:szCs w:val="24"/>
        </w:rPr>
        <w:t>总则</w:t>
      </w:r>
      <w:bookmarkEnd w:id="61"/>
      <w:bookmarkEnd w:id="62"/>
      <w:bookmarkEnd w:id="63"/>
    </w:p>
    <w:p>
      <w:pPr>
        <w:spacing w:line="360" w:lineRule="auto"/>
        <w:ind w:firstLine="480" w:firstLineChars="200"/>
        <w:rPr>
          <w:sz w:val="24"/>
          <w:szCs w:val="24"/>
        </w:rPr>
      </w:pPr>
      <w:r>
        <w:rPr>
          <w:sz w:val="24"/>
          <w:szCs w:val="24"/>
        </w:rPr>
        <w:t xml:space="preserve">1.1 </w:t>
      </w:r>
      <w:r>
        <w:rPr>
          <w:rFonts w:hint="eastAsia" w:cs="宋体"/>
          <w:sz w:val="24"/>
          <w:szCs w:val="24"/>
        </w:rPr>
        <w:t>根据《中华人民共和国政府采购法》、《政府采购竞争性磋商采购方式管理暂行办法》和《政府采购货物和服务招标投标管理办法》（财政部第</w:t>
      </w:r>
      <w:r>
        <w:rPr>
          <w:sz w:val="24"/>
          <w:szCs w:val="24"/>
        </w:rPr>
        <w:t>87</w:t>
      </w:r>
      <w:r>
        <w:rPr>
          <w:rFonts w:hint="eastAsia" w:cs="宋体"/>
          <w:sz w:val="24"/>
          <w:szCs w:val="24"/>
        </w:rPr>
        <w:t>号令）等法律和规章，结合本采购项目特点制定本评审办法。</w:t>
      </w:r>
    </w:p>
    <w:p>
      <w:pPr>
        <w:spacing w:line="360" w:lineRule="auto"/>
        <w:ind w:firstLine="480" w:firstLineChars="200"/>
        <w:rPr>
          <w:sz w:val="24"/>
          <w:szCs w:val="24"/>
        </w:rPr>
      </w:pPr>
      <w:r>
        <w:rPr>
          <w:sz w:val="24"/>
          <w:szCs w:val="24"/>
        </w:rPr>
        <w:t xml:space="preserve">1.2 </w:t>
      </w:r>
      <w:r>
        <w:rPr>
          <w:rFonts w:hint="eastAsia" w:cs="宋体"/>
          <w:sz w:val="24"/>
          <w:szCs w:val="24"/>
        </w:rPr>
        <w:t>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szCs w:val="24"/>
        </w:rPr>
      </w:pPr>
      <w:r>
        <w:rPr>
          <w:sz w:val="24"/>
          <w:szCs w:val="24"/>
        </w:rPr>
        <w:t xml:space="preserve">1.3 </w:t>
      </w:r>
      <w:r>
        <w:rPr>
          <w:rFonts w:hint="eastAsia" w:cs="宋体"/>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szCs w:val="24"/>
        </w:rPr>
      </w:pPr>
      <w:r>
        <w:rPr>
          <w:sz w:val="24"/>
          <w:szCs w:val="24"/>
        </w:rPr>
        <w:t xml:space="preserve">1.4 </w:t>
      </w:r>
      <w:r>
        <w:rPr>
          <w:rFonts w:hint="eastAsia" w:cs="宋体"/>
          <w:sz w:val="24"/>
          <w:szCs w:val="24"/>
        </w:rPr>
        <w:t>评审过程严格保密。供应商对磋商小组的评审过程或合同授予决定施加影响的任何行为都可能导致其响应文件被拒绝。</w:t>
      </w:r>
    </w:p>
    <w:p>
      <w:pPr>
        <w:spacing w:line="360" w:lineRule="auto"/>
        <w:ind w:firstLine="480" w:firstLineChars="200"/>
        <w:rPr>
          <w:sz w:val="24"/>
          <w:szCs w:val="24"/>
        </w:rPr>
      </w:pPr>
      <w:r>
        <w:rPr>
          <w:sz w:val="24"/>
          <w:szCs w:val="24"/>
        </w:rPr>
        <w:t xml:space="preserve">1.5 </w:t>
      </w:r>
      <w:r>
        <w:rPr>
          <w:rFonts w:hint="eastAsia" w:cs="宋体"/>
          <w:sz w:val="24"/>
          <w:szCs w:val="24"/>
        </w:rPr>
        <w:t>磋商小组发现磋商文件表述不明确或需要说明的事项，可提请采购人、采购代理机构书面解释说明。</w:t>
      </w:r>
    </w:p>
    <w:p>
      <w:pPr>
        <w:spacing w:line="360" w:lineRule="auto"/>
        <w:ind w:firstLine="480" w:firstLineChars="200"/>
        <w:rPr>
          <w:sz w:val="24"/>
          <w:szCs w:val="24"/>
        </w:rPr>
      </w:pPr>
      <w:r>
        <w:rPr>
          <w:sz w:val="24"/>
          <w:szCs w:val="24"/>
        </w:rPr>
        <w:t xml:space="preserve">1.6 </w:t>
      </w:r>
      <w:r>
        <w:rPr>
          <w:rFonts w:hint="eastAsia" w:cs="宋体"/>
          <w:sz w:val="24"/>
          <w:szCs w:val="24"/>
        </w:rPr>
        <w:t>磋商小组对响应文件的判定，只依据响应文件和磋商过程中认定的文件，不依据磋商后的任何外来证明。</w:t>
      </w:r>
    </w:p>
    <w:p>
      <w:pPr>
        <w:numPr>
          <w:ilvl w:val="0"/>
          <w:numId w:val="4"/>
        </w:numPr>
        <w:tabs>
          <w:tab w:val="left" w:pos="1050"/>
        </w:tabs>
        <w:spacing w:line="360" w:lineRule="auto"/>
        <w:ind w:left="964" w:hanging="482"/>
        <w:outlineLvl w:val="1"/>
        <w:rPr>
          <w:b/>
          <w:bCs/>
          <w:sz w:val="24"/>
          <w:szCs w:val="24"/>
        </w:rPr>
      </w:pPr>
      <w:bookmarkStart w:id="64" w:name="_Toc29341"/>
      <w:bookmarkStart w:id="65" w:name="_Toc477188642"/>
      <w:r>
        <w:rPr>
          <w:rFonts w:hint="eastAsia" w:cs="宋体"/>
          <w:b/>
          <w:bCs/>
          <w:sz w:val="24"/>
          <w:szCs w:val="24"/>
        </w:rPr>
        <w:t>评审程序、评审方法和评审标准</w:t>
      </w:r>
      <w:bookmarkEnd w:id="64"/>
      <w:bookmarkEnd w:id="65"/>
    </w:p>
    <w:p>
      <w:pPr>
        <w:spacing w:line="360" w:lineRule="auto"/>
        <w:ind w:firstLine="482" w:firstLineChars="200"/>
        <w:rPr>
          <w:b/>
          <w:bCs/>
          <w:sz w:val="24"/>
          <w:szCs w:val="24"/>
        </w:rPr>
      </w:pPr>
      <w:r>
        <w:rPr>
          <w:b/>
          <w:bCs/>
          <w:sz w:val="24"/>
          <w:szCs w:val="24"/>
        </w:rPr>
        <w:t>1</w:t>
      </w:r>
      <w:r>
        <w:rPr>
          <w:rFonts w:hint="eastAsia" w:cs="宋体"/>
          <w:b/>
          <w:bCs/>
          <w:sz w:val="24"/>
          <w:szCs w:val="24"/>
        </w:rPr>
        <w:t>、响应文件的有效性、完整性和响应程度审查</w:t>
      </w:r>
    </w:p>
    <w:p>
      <w:pPr>
        <w:spacing w:line="360" w:lineRule="auto"/>
        <w:ind w:firstLine="480" w:firstLineChars="200"/>
        <w:rPr>
          <w:sz w:val="24"/>
          <w:szCs w:val="24"/>
        </w:rPr>
      </w:pPr>
      <w:r>
        <w:rPr>
          <w:sz w:val="24"/>
          <w:szCs w:val="24"/>
        </w:rPr>
        <w:t xml:space="preserve">1.1 </w:t>
      </w:r>
      <w:r>
        <w:rPr>
          <w:rFonts w:hint="eastAsia"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2</w:t>
      </w:r>
      <w:r>
        <w:rPr>
          <w:rFonts w:hint="eastAsia" w:cs="宋体"/>
          <w:b/>
          <w:bCs/>
          <w:sz w:val="24"/>
          <w:szCs w:val="24"/>
        </w:rPr>
        <w:t>、分别与单一供应商进行磋商</w:t>
      </w:r>
    </w:p>
    <w:p>
      <w:pPr>
        <w:spacing w:line="360" w:lineRule="auto"/>
        <w:ind w:firstLine="480" w:firstLineChars="200"/>
        <w:rPr>
          <w:sz w:val="24"/>
          <w:szCs w:val="24"/>
        </w:rPr>
      </w:pPr>
      <w:r>
        <w:rPr>
          <w:sz w:val="24"/>
          <w:szCs w:val="24"/>
        </w:rPr>
        <w:t xml:space="preserve">2.1 </w:t>
      </w:r>
      <w:r>
        <w:rPr>
          <w:rFonts w:hint="eastAsia" w:cs="宋体"/>
          <w:sz w:val="24"/>
          <w:szCs w:val="24"/>
        </w:rPr>
        <w:t>磋商小组所有成员应当集中与单一供应商分别进行磋商，并给予所有参加磋商的供应商平等的磋商机会。</w:t>
      </w:r>
    </w:p>
    <w:p>
      <w:pPr>
        <w:spacing w:line="360" w:lineRule="auto"/>
        <w:ind w:firstLine="480" w:firstLineChars="200"/>
        <w:rPr>
          <w:sz w:val="24"/>
          <w:szCs w:val="24"/>
        </w:rPr>
      </w:pPr>
      <w:r>
        <w:rPr>
          <w:sz w:val="24"/>
          <w:szCs w:val="24"/>
        </w:rPr>
        <w:t xml:space="preserve">2.2 </w:t>
      </w:r>
      <w:r>
        <w:rPr>
          <w:rFonts w:hint="eastAsia"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3</w:t>
      </w:r>
      <w:r>
        <w:rPr>
          <w:rFonts w:hint="eastAsia" w:cs="宋体"/>
          <w:b/>
          <w:bCs/>
          <w:sz w:val="24"/>
          <w:szCs w:val="24"/>
        </w:rPr>
        <w:t>、供应商提交最后报价</w:t>
      </w:r>
    </w:p>
    <w:p>
      <w:pPr>
        <w:spacing w:line="360" w:lineRule="auto"/>
        <w:ind w:firstLine="480" w:firstLineChars="200"/>
        <w:rPr>
          <w:sz w:val="24"/>
          <w:szCs w:val="24"/>
        </w:rPr>
      </w:pPr>
      <w:r>
        <w:rPr>
          <w:sz w:val="24"/>
          <w:szCs w:val="24"/>
        </w:rPr>
        <w:t xml:space="preserve">3.1 </w:t>
      </w:r>
      <w:r>
        <w:rPr>
          <w:rFonts w:hint="eastAsia" w:cs="宋体"/>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hint="eastAsia" w:cs="宋体"/>
          <w:sz w:val="24"/>
          <w:szCs w:val="24"/>
        </w:rPr>
        <w:t>家</w:t>
      </w:r>
      <w:r>
        <w:rPr>
          <w:rFonts w:hint="eastAsia" w:cs="宋体"/>
          <w:sz w:val="24"/>
          <w:szCs w:val="24"/>
          <w:lang w:eastAsia="zh-CN"/>
        </w:rPr>
        <w:t>，</w:t>
      </w:r>
      <w:r>
        <w:rPr>
          <w:rFonts w:hint="eastAsia" w:cs="宋体"/>
          <w:sz w:val="24"/>
          <w:szCs w:val="24"/>
          <w:lang w:val="en-US" w:eastAsia="zh-CN"/>
        </w:rPr>
        <w:t>如适用于《</w:t>
      </w:r>
      <w:r>
        <w:rPr>
          <w:rFonts w:hint="eastAsia" w:cs="宋体"/>
          <w:sz w:val="24"/>
          <w:szCs w:val="24"/>
        </w:rPr>
        <w:t>财政部关于政府采购竞争性磋商采购方式管理暂行办法有关问题的补充通知</w:t>
      </w:r>
      <w:r>
        <w:rPr>
          <w:rFonts w:hint="eastAsia" w:cs="宋体"/>
          <w:sz w:val="24"/>
          <w:szCs w:val="24"/>
          <w:lang w:val="en-US" w:eastAsia="zh-CN"/>
        </w:rPr>
        <w:t>》情形除外，下同</w:t>
      </w:r>
      <w:r>
        <w:rPr>
          <w:rFonts w:hint="eastAsia" w:cs="宋体"/>
          <w:sz w:val="24"/>
          <w:szCs w:val="24"/>
        </w:rPr>
        <w:t>。磋商文件不能详细列明采购标的的技术、服务要求，需经磋商由供应商提供最终设计方案或解决方案的，磋商结束后，磋商小组应当按照少数服从多数的原则投票推荐</w:t>
      </w:r>
      <w:r>
        <w:rPr>
          <w:sz w:val="24"/>
          <w:szCs w:val="24"/>
        </w:rPr>
        <w:t>3</w:t>
      </w:r>
      <w:r>
        <w:rPr>
          <w:rFonts w:hint="eastAsia" w:cs="宋体"/>
          <w:sz w:val="24"/>
          <w:szCs w:val="24"/>
        </w:rPr>
        <w:t>家以上供应商的设计方案或者解决方案，并要求其在规定时间内提交最后报价。最后报价是供应商响应文件的有效组成部分。</w:t>
      </w:r>
    </w:p>
    <w:p>
      <w:pPr>
        <w:spacing w:line="360" w:lineRule="auto"/>
        <w:ind w:firstLine="482" w:firstLineChars="200"/>
        <w:rPr>
          <w:b/>
          <w:bCs/>
          <w:sz w:val="24"/>
          <w:szCs w:val="24"/>
        </w:rPr>
      </w:pPr>
      <w:r>
        <w:rPr>
          <w:b/>
          <w:bCs/>
          <w:sz w:val="24"/>
          <w:szCs w:val="24"/>
        </w:rPr>
        <w:t>4</w:t>
      </w:r>
      <w:r>
        <w:rPr>
          <w:rFonts w:hint="eastAsia" w:cs="宋体"/>
          <w:b/>
          <w:bCs/>
          <w:sz w:val="24"/>
          <w:szCs w:val="24"/>
        </w:rPr>
        <w:t>、综合评分</w:t>
      </w:r>
    </w:p>
    <w:p>
      <w:pPr>
        <w:spacing w:line="360" w:lineRule="auto"/>
        <w:ind w:firstLine="480" w:firstLineChars="200"/>
        <w:rPr>
          <w:sz w:val="24"/>
          <w:szCs w:val="24"/>
        </w:rPr>
      </w:pPr>
      <w:r>
        <w:rPr>
          <w:sz w:val="24"/>
          <w:szCs w:val="24"/>
        </w:rPr>
        <w:t xml:space="preserve">4.1 </w:t>
      </w:r>
      <w:r>
        <w:rPr>
          <w:rFonts w:hint="eastAsia" w:cs="宋体"/>
          <w:sz w:val="24"/>
          <w:szCs w:val="24"/>
        </w:rPr>
        <w:t>经磋商确定最终采购需求和提交最后报价的供应商后，由磋商小组采用综合评分法对提交最后报价的供应商的响应文件和最后报价进行综合评分。</w:t>
      </w:r>
    </w:p>
    <w:p>
      <w:pPr>
        <w:spacing w:line="360" w:lineRule="auto"/>
        <w:ind w:firstLine="480" w:firstLineChars="200"/>
        <w:rPr>
          <w:sz w:val="24"/>
          <w:szCs w:val="24"/>
        </w:rPr>
      </w:pPr>
      <w:r>
        <w:rPr>
          <w:rFonts w:hint="eastAsia" w:cs="宋体"/>
          <w:sz w:val="24"/>
          <w:szCs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sz w:val="24"/>
          <w:szCs w:val="24"/>
        </w:rPr>
      </w:pPr>
      <w:r>
        <w:rPr>
          <w:sz w:val="24"/>
          <w:szCs w:val="24"/>
        </w:rPr>
        <w:t xml:space="preserve">4.2 </w:t>
      </w:r>
      <w:r>
        <w:rPr>
          <w:rFonts w:hint="eastAsia" w:cs="宋体"/>
          <w:sz w:val="24"/>
          <w:szCs w:val="24"/>
        </w:rPr>
        <w:t>综合评分法评审标准中的分值设置应当与评审因素的量化指标相对应。磋商文件中没有规定的评审标准不得作为评审依据。</w:t>
      </w:r>
    </w:p>
    <w:p>
      <w:pPr>
        <w:spacing w:line="360" w:lineRule="auto"/>
        <w:ind w:firstLine="480" w:firstLineChars="200"/>
        <w:rPr>
          <w:sz w:val="24"/>
          <w:szCs w:val="24"/>
        </w:rPr>
      </w:pPr>
      <w:r>
        <w:rPr>
          <w:rFonts w:hint="eastAsia" w:cs="宋体"/>
          <w:sz w:val="24"/>
          <w:szCs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rFonts w:hint="eastAsia"/>
          <w:b/>
          <w:color w:val="000000"/>
          <w:sz w:val="24"/>
        </w:rPr>
        <w:t>5、政府采购政策要求</w:t>
      </w:r>
    </w:p>
    <w:p>
      <w:pPr>
        <w:numPr>
          <w:ilvl w:val="0"/>
          <w:numId w:val="5"/>
        </w:numPr>
        <w:spacing w:line="360" w:lineRule="auto"/>
        <w:ind w:firstLine="480" w:firstLineChars="200"/>
        <w:rPr>
          <w:sz w:val="24"/>
        </w:rPr>
      </w:pPr>
      <w:r>
        <w:rPr>
          <w:rFonts w:hint="eastAsia"/>
          <w:sz w:val="24"/>
        </w:rPr>
        <w:t>根据《关于印发中小企业划型标准规定的通知》（工信部联企业〔2011〕300号）、《政府采购促进中小企业发展管理办法》（财库﹝2020﹞46 号）、《财政部 司法部关于政府采购支持监狱企业发展有关问题的通知》（财库〔2014〕68号）和《财政部 民政部 中国残疾人联合会关于促进残疾人就业政府采购政策的通知》（财库〔2017〕141号）的文件规定</w:t>
      </w:r>
      <w:r>
        <w:rPr>
          <w:sz w:val="24"/>
        </w:rPr>
        <w:t>，本项目对小型和微型企业、监狱企业及残疾人福利性单位的</w:t>
      </w:r>
      <w:r>
        <w:rPr>
          <w:rFonts w:hint="eastAsia"/>
          <w:sz w:val="24"/>
        </w:rPr>
        <w:t>投标报价</w:t>
      </w:r>
      <w:r>
        <w:rPr>
          <w:sz w:val="24"/>
        </w:rPr>
        <w:t>给予</w:t>
      </w:r>
      <w:r>
        <w:rPr>
          <w:rFonts w:hint="eastAsia"/>
          <w:b/>
          <w:bCs/>
          <w:sz w:val="24"/>
        </w:rPr>
        <w:t>10</w:t>
      </w:r>
      <w:r>
        <w:rPr>
          <w:b/>
          <w:bCs/>
          <w:sz w:val="24"/>
        </w:rPr>
        <w:t>%</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pPr>
        <w:numPr>
          <w:ilvl w:val="0"/>
          <w:numId w:val="5"/>
        </w:numPr>
        <w:spacing w:line="360" w:lineRule="auto"/>
        <w:ind w:firstLine="482" w:firstLineChars="200"/>
        <w:rPr>
          <w:b/>
          <w:bCs/>
          <w:sz w:val="24"/>
        </w:rPr>
      </w:pPr>
      <w:r>
        <w:rPr>
          <w:b/>
          <w:bCs/>
          <w:sz w:val="24"/>
        </w:rPr>
        <w:t>扣除后的价格仅用来计算价格得分，</w:t>
      </w:r>
      <w:r>
        <w:rPr>
          <w:rFonts w:hint="eastAsia"/>
          <w:b/>
          <w:bCs/>
          <w:sz w:val="24"/>
        </w:rPr>
        <w:t>成交</w:t>
      </w:r>
      <w:r>
        <w:rPr>
          <w:b/>
          <w:bCs/>
          <w:sz w:val="24"/>
        </w:rPr>
        <w:t>金额以原投标报价为准。</w:t>
      </w:r>
    </w:p>
    <w:p>
      <w:pPr>
        <w:numPr>
          <w:ilvl w:val="0"/>
          <w:numId w:val="5"/>
        </w:numPr>
        <w:spacing w:line="360" w:lineRule="auto"/>
        <w:ind w:firstLine="480" w:firstLineChars="200"/>
        <w:rPr>
          <w:sz w:val="24"/>
          <w:u w:val="single"/>
        </w:rPr>
      </w:pPr>
      <w:r>
        <w:rPr>
          <w:rFonts w:hint="eastAsia"/>
          <w:sz w:val="24"/>
        </w:rPr>
        <w:t>供应商</w:t>
      </w:r>
      <w:r>
        <w:rPr>
          <w:sz w:val="24"/>
        </w:rPr>
        <w:t>须按要求提供相关材料（</w:t>
      </w:r>
      <w:r>
        <w:rPr>
          <w:rFonts w:hint="eastAsia"/>
          <w:sz w:val="24"/>
        </w:rPr>
        <w:t>详见第六部分响应文件格式</w:t>
      </w:r>
      <w:r>
        <w:rPr>
          <w:sz w:val="24"/>
        </w:rPr>
        <w:t>），否则将不进行价格扣除。</w:t>
      </w:r>
    </w:p>
    <w:p>
      <w:pPr>
        <w:numPr>
          <w:ilvl w:val="0"/>
          <w:numId w:val="5"/>
        </w:numPr>
        <w:spacing w:line="360" w:lineRule="auto"/>
        <w:ind w:firstLine="480" w:firstLineChars="200"/>
        <w:rPr>
          <w:sz w:val="24"/>
        </w:rPr>
      </w:pPr>
      <w:r>
        <w:rPr>
          <w:rFonts w:hint="eastAsia"/>
          <w:sz w:val="24"/>
        </w:rPr>
        <w:t>根据“关于印发《节能产品政府采购实施意见》的通知财库［2004］185号”的规定，本项目优先采购节能产品、环保标志产品。供应商所提供的货物为节能产品、环保标志产品的，须在响应文件中说明，并提供财政部颁布的最新一期的节能/环保标志产品政府采购清单及其他相关资料。</w:t>
      </w:r>
    </w:p>
    <w:p>
      <w:pPr>
        <w:spacing w:line="360" w:lineRule="auto"/>
        <w:ind w:firstLine="482" w:firstLineChars="200"/>
        <w:rPr>
          <w:b/>
          <w:bCs/>
          <w:sz w:val="24"/>
          <w:szCs w:val="24"/>
        </w:rPr>
      </w:pPr>
      <w:r>
        <w:rPr>
          <w:rFonts w:hint="eastAsia"/>
          <w:b/>
          <w:bCs/>
          <w:sz w:val="24"/>
          <w:szCs w:val="24"/>
        </w:rPr>
        <w:t>6</w:t>
      </w:r>
      <w:r>
        <w:rPr>
          <w:rFonts w:hint="eastAsia" w:cs="宋体"/>
          <w:b/>
          <w:bCs/>
          <w:sz w:val="24"/>
          <w:szCs w:val="24"/>
        </w:rPr>
        <w:t>、推荐成交候选供应商</w:t>
      </w:r>
    </w:p>
    <w:p>
      <w:pPr>
        <w:spacing w:line="360" w:lineRule="auto"/>
        <w:ind w:firstLine="480" w:firstLineChars="200"/>
        <w:rPr>
          <w:sz w:val="24"/>
          <w:szCs w:val="24"/>
        </w:rPr>
      </w:pPr>
      <w:r>
        <w:rPr>
          <w:rFonts w:hint="eastAsia"/>
          <w:sz w:val="24"/>
          <w:szCs w:val="24"/>
        </w:rPr>
        <w:t>6</w:t>
      </w:r>
      <w:r>
        <w:rPr>
          <w:sz w:val="24"/>
          <w:szCs w:val="24"/>
        </w:rPr>
        <w:t xml:space="preserve">.1 </w:t>
      </w:r>
      <w:r>
        <w:rPr>
          <w:rFonts w:hint="eastAsia" w:cs="宋体"/>
          <w:sz w:val="24"/>
          <w:szCs w:val="24"/>
        </w:rPr>
        <w:t>磋商小组根据综合评分情况，按照评审得分由高到低顺序推荐</w:t>
      </w:r>
      <w:r>
        <w:rPr>
          <w:sz w:val="24"/>
          <w:szCs w:val="24"/>
        </w:rPr>
        <w:t>3</w:t>
      </w:r>
      <w:r>
        <w:rPr>
          <w:rFonts w:hint="eastAsia" w:cs="宋体"/>
          <w:sz w:val="24"/>
          <w:szCs w:val="24"/>
        </w:rPr>
        <w:t>名以上成交候选供应商，并编写评审报告。</w:t>
      </w:r>
    </w:p>
    <w:p>
      <w:pPr>
        <w:spacing w:line="360" w:lineRule="auto"/>
        <w:ind w:firstLine="480" w:firstLineChars="200"/>
        <w:rPr>
          <w:sz w:val="24"/>
          <w:szCs w:val="24"/>
        </w:rPr>
      </w:pPr>
      <w:r>
        <w:rPr>
          <w:rFonts w:hint="eastAsia"/>
          <w:sz w:val="24"/>
          <w:szCs w:val="24"/>
        </w:rPr>
        <w:t>6</w:t>
      </w:r>
      <w:r>
        <w:rPr>
          <w:sz w:val="24"/>
          <w:szCs w:val="24"/>
        </w:rPr>
        <w:t>.2</w:t>
      </w:r>
      <w:r>
        <w:rPr>
          <w:rFonts w:hint="eastAsia" w:cs="宋体"/>
          <w:color w:val="000000" w:themeColor="text1"/>
          <w:sz w:val="24"/>
          <w:szCs w:val="24"/>
          <w14:textFill>
            <w14:solidFill>
              <w14:schemeClr w14:val="tx1"/>
            </w14:solidFill>
          </w14:textFill>
        </w:rPr>
        <w:t>符合《政府采购竞争性磋商采购方式管理暂行办法》第二十一条第三款情形的，可以推荐</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家成交候选供应商。评审得分相同的，按照最后报价由低到高的顺序推荐。评审得分且最后报价相同的，按照技术指标优</w:t>
      </w:r>
      <w:r>
        <w:rPr>
          <w:rFonts w:hint="eastAsia" w:cs="宋体"/>
          <w:sz w:val="24"/>
          <w:szCs w:val="24"/>
        </w:rPr>
        <w:t>劣顺序推荐。</w:t>
      </w:r>
    </w:p>
    <w:p>
      <w:pPr>
        <w:spacing w:line="360" w:lineRule="auto"/>
        <w:ind w:firstLine="482" w:firstLineChars="200"/>
        <w:rPr>
          <w:b/>
          <w:bCs/>
          <w:sz w:val="24"/>
          <w:szCs w:val="24"/>
        </w:rPr>
      </w:pPr>
      <w:r>
        <w:rPr>
          <w:rFonts w:hint="eastAsia"/>
          <w:b/>
          <w:bCs/>
          <w:sz w:val="24"/>
          <w:szCs w:val="24"/>
        </w:rPr>
        <w:t>7</w:t>
      </w:r>
      <w:r>
        <w:rPr>
          <w:rFonts w:hint="eastAsia" w:cs="宋体"/>
          <w:b/>
          <w:bCs/>
          <w:sz w:val="24"/>
          <w:szCs w:val="24"/>
        </w:rPr>
        <w:t>、编写评审报告</w:t>
      </w:r>
    </w:p>
    <w:p>
      <w:pPr>
        <w:spacing w:line="360" w:lineRule="auto"/>
        <w:ind w:firstLine="480" w:firstLineChars="200"/>
        <w:rPr>
          <w:sz w:val="24"/>
          <w:szCs w:val="24"/>
        </w:rPr>
      </w:pPr>
      <w:r>
        <w:rPr>
          <w:rFonts w:hint="eastAsia" w:cs="宋体"/>
          <w:sz w:val="24"/>
          <w:szCs w:val="24"/>
        </w:rPr>
        <w:t>评审报告应当包括以下主要内容：</w:t>
      </w:r>
    </w:p>
    <w:p>
      <w:pPr>
        <w:spacing w:line="360" w:lineRule="auto"/>
        <w:ind w:firstLine="480" w:firstLineChars="200"/>
        <w:rPr>
          <w:sz w:val="24"/>
          <w:szCs w:val="24"/>
        </w:rPr>
      </w:pPr>
      <w:r>
        <w:rPr>
          <w:rFonts w:hint="eastAsia" w:cs="宋体"/>
          <w:sz w:val="24"/>
          <w:szCs w:val="24"/>
        </w:rPr>
        <w:t>（一）邀请供应商参加采购活动的具体方式和相关情况；</w:t>
      </w:r>
    </w:p>
    <w:p>
      <w:pPr>
        <w:spacing w:line="360" w:lineRule="auto"/>
        <w:ind w:firstLine="480" w:firstLineChars="200"/>
        <w:rPr>
          <w:sz w:val="24"/>
          <w:szCs w:val="24"/>
        </w:rPr>
      </w:pPr>
      <w:r>
        <w:rPr>
          <w:rFonts w:hint="eastAsia" w:cs="宋体"/>
          <w:sz w:val="24"/>
          <w:szCs w:val="24"/>
        </w:rPr>
        <w:t>（二）响应文件开启日期和地点；</w:t>
      </w:r>
    </w:p>
    <w:p>
      <w:pPr>
        <w:spacing w:line="360" w:lineRule="auto"/>
        <w:ind w:firstLine="480" w:firstLineChars="200"/>
        <w:rPr>
          <w:sz w:val="24"/>
          <w:szCs w:val="24"/>
        </w:rPr>
      </w:pPr>
      <w:r>
        <w:rPr>
          <w:rFonts w:hint="eastAsia" w:cs="宋体"/>
          <w:sz w:val="24"/>
          <w:szCs w:val="24"/>
        </w:rPr>
        <w:t>（三）获取磋商文件的供应商名单和磋商小组成员名单；</w:t>
      </w:r>
    </w:p>
    <w:p>
      <w:pPr>
        <w:spacing w:line="360" w:lineRule="auto"/>
        <w:ind w:firstLine="480" w:firstLineChars="200"/>
        <w:rPr>
          <w:sz w:val="24"/>
          <w:szCs w:val="24"/>
        </w:rPr>
      </w:pPr>
      <w:r>
        <w:rPr>
          <w:rFonts w:hint="eastAsia" w:cs="宋体"/>
          <w:sz w:val="24"/>
          <w:szCs w:val="24"/>
        </w:rPr>
        <w:t>（四）评审情况记录和说明，包括对供应商的资格审查情况、供应商响应文件评审情况、磋商情况、报价情况等；</w:t>
      </w:r>
    </w:p>
    <w:p>
      <w:pPr>
        <w:spacing w:line="360" w:lineRule="auto"/>
        <w:ind w:firstLine="480" w:firstLineChars="200"/>
        <w:rPr>
          <w:sz w:val="24"/>
          <w:szCs w:val="24"/>
        </w:rPr>
      </w:pPr>
      <w:r>
        <w:rPr>
          <w:rFonts w:hint="eastAsia" w:cs="宋体"/>
          <w:sz w:val="24"/>
          <w:szCs w:val="24"/>
        </w:rPr>
        <w:t>（五）提出的成交候选供应商的排序名单及理由。</w:t>
      </w:r>
    </w:p>
    <w:p>
      <w:pPr>
        <w:spacing w:line="360" w:lineRule="auto"/>
        <w:ind w:firstLine="482" w:firstLineChars="200"/>
        <w:rPr>
          <w:b/>
          <w:bCs/>
          <w:sz w:val="24"/>
          <w:szCs w:val="24"/>
        </w:rPr>
      </w:pPr>
      <w:r>
        <w:rPr>
          <w:rFonts w:hint="eastAsia"/>
          <w:b/>
          <w:bCs/>
          <w:sz w:val="24"/>
          <w:szCs w:val="24"/>
        </w:rPr>
        <w:t>8</w:t>
      </w:r>
      <w:r>
        <w:rPr>
          <w:rFonts w:hint="eastAsia" w:cs="宋体"/>
          <w:b/>
          <w:bCs/>
          <w:sz w:val="24"/>
          <w:szCs w:val="24"/>
        </w:rPr>
        <w:t>、终止采购</w:t>
      </w:r>
    </w:p>
    <w:p>
      <w:pPr>
        <w:spacing w:line="360" w:lineRule="auto"/>
        <w:ind w:firstLine="480" w:firstLineChars="200"/>
        <w:rPr>
          <w:sz w:val="24"/>
          <w:szCs w:val="24"/>
        </w:rPr>
      </w:pPr>
      <w:r>
        <w:rPr>
          <w:rFonts w:hint="eastAsia" w:cs="宋体"/>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sz w:val="24"/>
          <w:szCs w:val="24"/>
        </w:rPr>
      </w:pPr>
      <w:r>
        <w:rPr>
          <w:rFonts w:hint="eastAsia" w:cs="宋体"/>
          <w:sz w:val="24"/>
          <w:szCs w:val="24"/>
        </w:rPr>
        <w:t>（一）因情况变化，不再符合规定的竞争性磋商采购方式适用情形的；</w:t>
      </w:r>
    </w:p>
    <w:p>
      <w:pPr>
        <w:spacing w:line="360" w:lineRule="auto"/>
        <w:ind w:firstLine="480" w:firstLineChars="200"/>
        <w:rPr>
          <w:sz w:val="24"/>
          <w:szCs w:val="24"/>
        </w:rPr>
      </w:pPr>
      <w:r>
        <w:rPr>
          <w:rFonts w:hint="eastAsia" w:cs="宋体"/>
          <w:sz w:val="24"/>
          <w:szCs w:val="24"/>
        </w:rPr>
        <w:t>（二）出现影响采购公正的违法、违规行为的；</w:t>
      </w:r>
    </w:p>
    <w:p>
      <w:pPr>
        <w:spacing w:line="360" w:lineRule="auto"/>
        <w:ind w:firstLine="420" w:firstLineChars="200"/>
      </w:pPr>
      <w:r>
        <w:rPr>
          <w:rFonts w:hint="eastAsia" w:cs="宋体"/>
        </w:rPr>
        <w:t>（三）除《政府采购竞争性磋商采购方式管理暂行办法》第二十一条第三款规定的情形外，在采购过程中符合要求的供应商或者报价未超过采购预算的供应商不足</w:t>
      </w:r>
      <w:r>
        <w:t>3</w:t>
      </w:r>
      <w:r>
        <w:rPr>
          <w:rFonts w:hint="eastAsia" w:cs="宋体"/>
        </w:rPr>
        <w:t>家的。</w:t>
      </w:r>
    </w:p>
    <w:p>
      <w:pPr>
        <w:spacing w:line="360" w:lineRule="auto"/>
        <w:ind w:firstLine="420" w:firstLineChars="200"/>
      </w:pPr>
      <w:r>
        <w:rPr>
          <w:rFonts w:hint="eastAsia" w:cs="宋体"/>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sz w:val="24"/>
          <w:szCs w:val="24"/>
        </w:rPr>
        <w:sectPr>
          <w:footerReference r:id="rId3" w:type="default"/>
          <w:pgSz w:w="11906" w:h="16838"/>
          <w:pgMar w:top="1247" w:right="1247" w:bottom="1134" w:left="1644" w:header="851" w:footer="851" w:gutter="0"/>
          <w:pgNumType w:start="1"/>
          <w:cols w:space="720" w:num="1"/>
          <w:docGrid w:type="lines" w:linePitch="312" w:charSpace="0"/>
        </w:sect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rFonts w:hint="eastAsia" w:ascii="宋体" w:hAnsi="宋体" w:cs="宋体"/>
          <w:sz w:val="28"/>
          <w:szCs w:val="28"/>
        </w:rPr>
      </w:pPr>
      <w:r>
        <w:rPr>
          <w:rFonts w:hint="eastAsia" w:ascii="宋体" w:hAnsi="宋体" w:cs="宋体"/>
          <w:sz w:val="28"/>
          <w:szCs w:val="28"/>
        </w:rPr>
        <w:t>项目名称：三亚市海棠区政府办公大楼、人力资源市场大楼及琼港经济</w:t>
      </w:r>
    </w:p>
    <w:p>
      <w:pPr>
        <w:spacing w:line="360" w:lineRule="auto"/>
        <w:ind w:left="1400" w:hanging="1400" w:hangingChars="500"/>
        <w:rPr>
          <w:sz w:val="18"/>
          <w:szCs w:val="18"/>
        </w:rPr>
      </w:pPr>
      <w:r>
        <w:rPr>
          <w:rFonts w:hint="eastAsia" w:ascii="宋体" w:hAnsi="宋体" w:cs="宋体"/>
          <w:sz w:val="28"/>
          <w:szCs w:val="28"/>
        </w:rPr>
        <w:t>合作大楼物业管理服务项目</w:t>
      </w:r>
    </w:p>
    <w:p>
      <w:pPr>
        <w:widowControl/>
        <w:rPr>
          <w:rFonts w:hint="eastAsia" w:eastAsia="宋体"/>
          <w:b/>
          <w:bCs/>
          <w:kern w:val="0"/>
          <w:sz w:val="32"/>
          <w:szCs w:val="32"/>
          <w:lang w:eastAsia="zh-CN"/>
        </w:rPr>
      </w:pPr>
      <w:r>
        <w:rPr>
          <w:rFonts w:hint="eastAsia" w:ascii="宋体" w:hAnsi="宋体" w:cs="宋体"/>
          <w:sz w:val="28"/>
          <w:szCs w:val="28"/>
        </w:rPr>
        <w:t>项目编号：</w:t>
      </w:r>
      <w:r>
        <w:rPr>
          <w:rFonts w:ascii="宋体" w:hAnsi="宋体" w:cs="宋体"/>
          <w:sz w:val="28"/>
          <w:szCs w:val="28"/>
        </w:rPr>
        <w:t>SYZFCG-20</w:t>
      </w:r>
      <w:r>
        <w:rPr>
          <w:rFonts w:hint="eastAsia" w:ascii="宋体" w:hAnsi="宋体" w:cs="宋体"/>
          <w:sz w:val="28"/>
          <w:szCs w:val="28"/>
        </w:rPr>
        <w:t>2</w:t>
      </w:r>
      <w:r>
        <w:rPr>
          <w:rFonts w:hint="eastAsia" w:ascii="宋体" w:hAnsi="宋体" w:cs="宋体"/>
          <w:sz w:val="28"/>
          <w:szCs w:val="28"/>
          <w:lang w:val="en-US" w:eastAsia="zh-CN"/>
        </w:rPr>
        <w:t>3</w:t>
      </w:r>
      <w:r>
        <w:rPr>
          <w:rFonts w:ascii="宋体" w:hAnsi="宋体" w:cs="宋体"/>
          <w:sz w:val="28"/>
          <w:szCs w:val="28"/>
        </w:rPr>
        <w:t>-C</w:t>
      </w:r>
      <w:r>
        <w:rPr>
          <w:rFonts w:hint="eastAsia" w:ascii="宋体" w:hAnsi="宋体" w:cs="宋体"/>
          <w:sz w:val="28"/>
          <w:szCs w:val="28"/>
        </w:rPr>
        <w:t>0</w:t>
      </w:r>
      <w:r>
        <w:rPr>
          <w:rFonts w:hint="eastAsia" w:ascii="宋体" w:hAnsi="宋体" w:cs="宋体"/>
          <w:sz w:val="28"/>
          <w:szCs w:val="28"/>
          <w:lang w:val="en-US" w:eastAsia="zh-CN"/>
        </w:rPr>
        <w:t>6</w:t>
      </w:r>
    </w:p>
    <w:tbl>
      <w:tblPr>
        <w:tblStyle w:val="22"/>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rPr>
        <w:t>三亚市海棠区人民政府办公室采购人员：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both"/>
        <w:rPr>
          <w:rFonts w:hint="eastAsia" w:cs="宋体"/>
          <w:b/>
          <w:bCs/>
          <w:kern w:val="0"/>
          <w:sz w:val="32"/>
          <w:szCs w:val="32"/>
          <w:lang w:val="en-US" w:eastAsia="zh-CN"/>
        </w:rPr>
      </w:pPr>
    </w:p>
    <w:p>
      <w:pPr>
        <w:widowControl/>
        <w:numPr>
          <w:ilvl w:val="0"/>
          <w:numId w:val="0"/>
        </w:numPr>
        <w:autoSpaceDN w:val="0"/>
        <w:spacing w:line="360" w:lineRule="auto"/>
        <w:jc w:val="center"/>
        <w:rPr>
          <w:b/>
          <w:bCs/>
          <w:kern w:val="0"/>
          <w:sz w:val="32"/>
          <w:szCs w:val="32"/>
        </w:rPr>
      </w:pPr>
      <w:r>
        <w:rPr>
          <w:rFonts w:hint="eastAsia" w:cs="宋体"/>
          <w:b/>
          <w:bCs/>
          <w:kern w:val="0"/>
          <w:sz w:val="32"/>
          <w:szCs w:val="32"/>
          <w:lang w:val="en-US" w:eastAsia="zh-CN"/>
        </w:rPr>
        <w:t>2、</w:t>
      </w:r>
      <w:r>
        <w:rPr>
          <w:rFonts w:hint="eastAsia" w:cs="宋体"/>
          <w:b/>
          <w:bCs/>
          <w:kern w:val="0"/>
          <w:sz w:val="32"/>
          <w:szCs w:val="32"/>
        </w:rPr>
        <w:t>响应文件审查表</w:t>
      </w:r>
    </w:p>
    <w:tbl>
      <w:tblPr>
        <w:tblStyle w:val="22"/>
        <w:tblW w:w="10129" w:type="dxa"/>
        <w:jc w:val="center"/>
        <w:tblInd w:w="0" w:type="dxa"/>
        <w:tblLayout w:type="fixed"/>
        <w:tblCellMar>
          <w:top w:w="0" w:type="dxa"/>
          <w:left w:w="108" w:type="dxa"/>
          <w:bottom w:w="0" w:type="dxa"/>
          <w:right w:w="108" w:type="dxa"/>
        </w:tblCellMar>
      </w:tblPr>
      <w:tblGrid>
        <w:gridCol w:w="642"/>
        <w:gridCol w:w="2071"/>
        <w:gridCol w:w="4667"/>
        <w:gridCol w:w="855"/>
        <w:gridCol w:w="885"/>
        <w:gridCol w:w="1009"/>
      </w:tblGrid>
      <w:tr>
        <w:tblPrEx>
          <w:tblLayout w:type="fixed"/>
          <w:tblCellMar>
            <w:top w:w="0" w:type="dxa"/>
            <w:left w:w="108" w:type="dxa"/>
            <w:bottom w:w="0" w:type="dxa"/>
            <w:right w:w="108" w:type="dxa"/>
          </w:tblCellMar>
        </w:tblPrEx>
        <w:trPr>
          <w:trHeight w:val="392" w:hRule="atLeast"/>
          <w:jc w:val="center"/>
        </w:trPr>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46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88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0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营业执照或事业单位法人证书</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在中华人民共和国境内注册、具有独立承担民事责任的能力（提供营业执照或事业单位法人证书）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财务状况</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具有良好的商业信誉和健全的财务会计制度</w:t>
            </w:r>
            <w:r>
              <w:rPr>
                <w:rFonts w:hint="eastAsia" w:ascii="宋体" w:hAnsi="宋体" w:cs="宋体"/>
                <w:b/>
                <w:bCs/>
                <w:kern w:val="0"/>
                <w:sz w:val="24"/>
                <w:szCs w:val="24"/>
              </w:rPr>
              <w:t>（提供资格承诺函即可）</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widowControl/>
              <w:jc w:val="center"/>
              <w:rPr>
                <w:rFonts w:hint="eastAsia"/>
              </w:rPr>
            </w:pPr>
          </w:p>
          <w:p>
            <w:pPr>
              <w:pStyle w:val="2"/>
              <w:rPr>
                <w:rFonts w:hint="eastAsia"/>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社保及纳税</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具有依法缴纳税收和社会保障资金的良好记录。</w:t>
            </w:r>
            <w:r>
              <w:rPr>
                <w:rFonts w:hint="eastAsia" w:ascii="宋体" w:hAnsi="宋体" w:cs="宋体"/>
                <w:b/>
                <w:bCs/>
                <w:kern w:val="0"/>
                <w:sz w:val="24"/>
                <w:szCs w:val="24"/>
              </w:rPr>
              <w:t>（提供资格承诺函即可）</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2"/>
              <w:rPr>
                <w:rFonts w:hint="eastAsia"/>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声明</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供应商参加政府采购活动前3年内（注册成立时间不足三年的，从注册时间起算）在经营活动中没有重大违法记录的书面声明函并加盖公章。（提供承诺书）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2"/>
              <w:rPr>
                <w:rFonts w:hint="eastAsia"/>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设备和技术能力</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具有履行合同所必需的设备和专业技术能力（提供承诺书）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2"/>
              <w:rPr>
                <w:rFonts w:hint="eastAsia"/>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lang w:val="en-US" w:eastAsia="zh-CN"/>
              </w:rPr>
            </w:pPr>
            <w:r>
              <w:rPr>
                <w:rFonts w:hint="eastAsia" w:ascii="宋体" w:hAnsi="宋体" w:cs="宋体"/>
                <w:kern w:val="0"/>
                <w:sz w:val="24"/>
                <w:szCs w:val="24"/>
              </w:rPr>
              <w:t>投标人信用</w:t>
            </w:r>
            <w:r>
              <w:rPr>
                <w:rFonts w:hint="eastAsia" w:ascii="宋体" w:hAnsi="宋体" w:cs="宋体"/>
                <w:kern w:val="0"/>
                <w:sz w:val="24"/>
                <w:szCs w:val="24"/>
                <w:lang w:val="en-US" w:eastAsia="zh-CN"/>
              </w:rPr>
              <w:t>中国</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在“信用中国”网站（www.creditchina.gov.cn）、中国政府采购网（www.ccgp.gov.cn）2021年以来没有列入失信被执行人、税收违法黑名单、政府采购严重违法失信行为记录名单的供应商。</w:t>
            </w:r>
            <w:r>
              <w:rPr>
                <w:rFonts w:hint="eastAsia" w:ascii="宋体" w:hAnsi="宋体" w:cs="宋体"/>
                <w:b/>
                <w:bCs/>
                <w:kern w:val="0"/>
                <w:sz w:val="24"/>
                <w:szCs w:val="24"/>
              </w:rPr>
              <w:t>（提供信用承诺书加盖公章，格式自拟，由采购人和代理机构在开标现场实时查询核实为准）</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2"/>
              <w:rPr>
                <w:rFonts w:hint="eastAsia"/>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信用承诺书</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提供政府采购供应商信用承诺书，在招标文件中附带格式文本，按照信用承诺内容进行承诺。</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27" w:hRule="atLeast"/>
          <w:jc w:val="center"/>
        </w:trPr>
        <w:tc>
          <w:tcPr>
            <w:tcW w:w="642" w:type="dxa"/>
            <w:vMerge w:val="continue"/>
            <w:tcBorders>
              <w:left w:val="single" w:color="000000" w:sz="4" w:space="0"/>
              <w:right w:val="single" w:color="000000" w:sz="4" w:space="0"/>
            </w:tcBorders>
            <w:vAlign w:val="center"/>
          </w:tcPr>
          <w:p>
            <w:pPr>
              <w:pStyle w:val="2"/>
              <w:rPr>
                <w:rFonts w:hint="eastAsia"/>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无环保类行政处罚记录</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参加政府采购活动前三年内，无环保类行政处罚记录（提供无环保类行政处罚记录声明）；</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lang w:val="en-US" w:eastAsia="zh-CN"/>
              </w:rPr>
              <w:t>非联合体投标</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本项目不接受联合体</w:t>
            </w:r>
            <w:r>
              <w:rPr>
                <w:rFonts w:hint="eastAsia" w:ascii="宋体" w:hAnsi="宋体" w:cs="宋体"/>
                <w:kern w:val="0"/>
                <w:sz w:val="24"/>
                <w:szCs w:val="24"/>
                <w:lang w:eastAsia="zh-CN"/>
              </w:rPr>
              <w:t>投标</w:t>
            </w:r>
            <w:r>
              <w:rPr>
                <w:rFonts w:hint="eastAsia" w:ascii="宋体" w:hAnsi="宋体" w:cs="宋体"/>
                <w:b/>
                <w:bCs/>
                <w:kern w:val="0"/>
                <w:sz w:val="24"/>
                <w:szCs w:val="24"/>
                <w:lang w:eastAsia="zh-CN"/>
              </w:rPr>
              <w:t>（提供</w:t>
            </w:r>
            <w:r>
              <w:rPr>
                <w:rFonts w:hint="eastAsia" w:ascii="宋体" w:hAnsi="宋体" w:cs="宋体"/>
                <w:b/>
                <w:bCs/>
                <w:kern w:val="0"/>
                <w:sz w:val="24"/>
                <w:szCs w:val="24"/>
                <w:lang w:val="en-US" w:eastAsia="zh-CN"/>
              </w:rPr>
              <w:t>非联合体投标声明</w:t>
            </w:r>
            <w:r>
              <w:rPr>
                <w:rFonts w:hint="eastAsia" w:ascii="宋体" w:hAnsi="宋体" w:cs="宋体"/>
                <w:b/>
                <w:bCs/>
                <w:kern w:val="0"/>
                <w:sz w:val="24"/>
                <w:szCs w:val="24"/>
                <w:lang w:eastAsia="zh-CN"/>
              </w:rPr>
              <w:t>，格式自拟）</w:t>
            </w:r>
            <w:r>
              <w:rPr>
                <w:rFonts w:hint="eastAsia" w:ascii="宋体" w:hAnsi="宋体" w:cs="宋体"/>
                <w:b/>
                <w:bCs/>
                <w:kern w:val="0"/>
                <w:sz w:val="24"/>
                <w:szCs w:val="24"/>
              </w:rPr>
              <w:t>。</w:t>
            </w:r>
          </w:p>
        </w:tc>
        <w:tc>
          <w:tcPr>
            <w:tcW w:w="85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5"/>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单位负责人为同一人或者存在直接控股、管理关系的不同供应商，不得参加同一合同项下的政府采购活动；</w:t>
            </w:r>
            <w:r>
              <w:rPr>
                <w:rFonts w:hint="eastAsia" w:ascii="宋体" w:hAnsi="宋体" w:cs="宋体"/>
                <w:b/>
                <w:bCs/>
                <w:kern w:val="0"/>
                <w:sz w:val="24"/>
                <w:szCs w:val="24"/>
              </w:rPr>
              <w:t>（提供承诺函，格式自拟）</w:t>
            </w:r>
          </w:p>
        </w:tc>
        <w:tc>
          <w:tcPr>
            <w:tcW w:w="85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pStyle w:val="35"/>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磋商文件份数</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符合磋商文件一正二副的要求</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5"/>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w:t>
            </w:r>
            <w:r>
              <w:rPr>
                <w:rFonts w:hint="eastAsia" w:ascii="宋体" w:hAnsi="宋体" w:eastAsia="宋体" w:cs="宋体"/>
                <w:kern w:val="0"/>
                <w:sz w:val="24"/>
                <w:szCs w:val="24"/>
                <w:lang w:val="en-US" w:eastAsia="zh-CN" w:bidi="ar-SA"/>
              </w:rPr>
              <w:tab/>
            </w:r>
          </w:p>
        </w:tc>
        <w:tc>
          <w:tcPr>
            <w:tcW w:w="4667" w:type="dxa"/>
            <w:tcBorders>
              <w:top w:val="single" w:color="000000" w:sz="4" w:space="0"/>
              <w:left w:val="nil"/>
              <w:bottom w:val="single" w:color="000000" w:sz="4" w:space="0"/>
              <w:right w:val="single" w:color="000000" w:sz="4" w:space="0"/>
            </w:tcBorders>
            <w:vAlign w:val="center"/>
          </w:tcPr>
          <w:p>
            <w:pPr>
              <w:pStyle w:val="35"/>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响应文件的签署符合磋商文件要求</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磋商有效期</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自开标之日起60天</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w:t>
            </w:r>
          </w:p>
        </w:tc>
        <w:tc>
          <w:tcPr>
            <w:tcW w:w="4667"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磋商报价不超预算</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服务期限</w:t>
            </w:r>
          </w:p>
        </w:tc>
        <w:tc>
          <w:tcPr>
            <w:tcW w:w="4667" w:type="dxa"/>
            <w:tcBorders>
              <w:top w:val="single" w:color="000000" w:sz="4" w:space="0"/>
              <w:left w:val="nil"/>
              <w:bottom w:val="single" w:color="auto" w:sz="4" w:space="0"/>
              <w:right w:val="single" w:color="000000" w:sz="4" w:space="0"/>
            </w:tcBorders>
            <w:vAlign w:val="center"/>
          </w:tcPr>
          <w:p>
            <w:pPr>
              <w:widowControl/>
              <w:jc w:val="left"/>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自合同签订之日起1年</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w:t>
            </w:r>
          </w:p>
        </w:tc>
        <w:tc>
          <w:tcPr>
            <w:tcW w:w="4667"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无串标投标的情形（详见“第二部分投标人须知中的第23.6条”）</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4667" w:type="dxa"/>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无认定为“投标无效”的其他情形</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7380"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85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firstLine="384"/>
      </w:pPr>
    </w:p>
    <w:p>
      <w:pPr>
        <w:pStyle w:val="21"/>
        <w:ind w:left="0" w:leftChars="0" w:firstLine="0" w:firstLineChars="0"/>
      </w:pPr>
    </w:p>
    <w:p>
      <w:pPr>
        <w:pStyle w:val="21"/>
        <w:ind w:left="0" w:leftChars="0" w:firstLine="0" w:firstLineChars="0"/>
      </w:pPr>
    </w:p>
    <w:p>
      <w:pPr>
        <w:widowControl/>
        <w:jc w:val="center"/>
        <w:textAlignment w:val="center"/>
        <w:rPr>
          <w:rFonts w:hint="eastAsia" w:cs="宋体"/>
          <w:b/>
          <w:bCs/>
          <w:kern w:val="0"/>
          <w:sz w:val="32"/>
          <w:szCs w:val="32"/>
        </w:rPr>
      </w:pPr>
    </w:p>
    <w:p>
      <w:pPr>
        <w:widowControl/>
        <w:jc w:val="center"/>
        <w:textAlignment w:val="center"/>
        <w:rPr>
          <w:rFonts w:cs="宋体"/>
          <w:b/>
          <w:bCs/>
          <w:kern w:val="0"/>
          <w:sz w:val="32"/>
          <w:szCs w:val="32"/>
        </w:rPr>
      </w:pPr>
      <w:r>
        <w:rPr>
          <w:rFonts w:hint="eastAsia" w:cs="宋体"/>
          <w:b/>
          <w:bCs/>
          <w:kern w:val="0"/>
          <w:sz w:val="32"/>
          <w:szCs w:val="32"/>
        </w:rPr>
        <w:t>3、评审标准和方法</w:t>
      </w:r>
      <w:bookmarkStart w:id="66" w:name="_Toc12341"/>
      <w:bookmarkStart w:id="67" w:name="_Toc317237629"/>
      <w:bookmarkStart w:id="68" w:name="_Toc477188643"/>
      <w:bookmarkStart w:id="69" w:name="_Toc212102881"/>
    </w:p>
    <w:p>
      <w:pPr>
        <w:pStyle w:val="2"/>
        <w:ind w:firstLine="480" w:firstLineChars="200"/>
        <w:rPr>
          <w:rFonts w:ascii="宋体" w:hAnsi="宋体" w:cs="宋体"/>
          <w:b w:val="0"/>
          <w:bCs w:val="0"/>
          <w:kern w:val="0"/>
          <w:sz w:val="24"/>
          <w:szCs w:val="24"/>
        </w:rPr>
      </w:pPr>
      <w:r>
        <w:rPr>
          <w:rFonts w:hint="eastAsia" w:ascii="宋体" w:hAnsi="宋体" w:cs="宋体"/>
          <w:b w:val="0"/>
          <w:bCs w:val="0"/>
          <w:kern w:val="0"/>
          <w:sz w:val="24"/>
          <w:szCs w:val="24"/>
        </w:rPr>
        <w:t>本招标项目的评标办法采用综合评分法。满分为100分，其中：价格分10分，商务部分评分</w:t>
      </w:r>
      <w:r>
        <w:rPr>
          <w:rFonts w:hint="eastAsia" w:ascii="宋体" w:hAnsi="宋体" w:cs="宋体"/>
          <w:b w:val="0"/>
          <w:bCs w:val="0"/>
          <w:kern w:val="0"/>
          <w:sz w:val="24"/>
          <w:szCs w:val="24"/>
          <w:lang w:val="en-US" w:eastAsia="zh-CN"/>
        </w:rPr>
        <w:t>30</w:t>
      </w:r>
      <w:r>
        <w:rPr>
          <w:rFonts w:hint="eastAsia" w:ascii="宋体" w:hAnsi="宋体" w:cs="宋体"/>
          <w:b w:val="0"/>
          <w:bCs w:val="0"/>
          <w:kern w:val="0"/>
          <w:sz w:val="24"/>
          <w:szCs w:val="24"/>
        </w:rPr>
        <w:t>分和服务部分评分</w:t>
      </w:r>
      <w:r>
        <w:rPr>
          <w:rFonts w:hint="eastAsia" w:ascii="宋体" w:hAnsi="宋体" w:cs="宋体"/>
          <w:b w:val="0"/>
          <w:bCs w:val="0"/>
          <w:kern w:val="0"/>
          <w:sz w:val="24"/>
          <w:szCs w:val="24"/>
          <w:lang w:val="en-US" w:eastAsia="zh-CN"/>
        </w:rPr>
        <w:t>60</w:t>
      </w:r>
      <w:r>
        <w:rPr>
          <w:rFonts w:hint="eastAsia" w:ascii="宋体" w:hAnsi="宋体" w:cs="宋体"/>
          <w:b w:val="0"/>
          <w:bCs w:val="0"/>
          <w:kern w:val="0"/>
          <w:sz w:val="24"/>
          <w:szCs w:val="24"/>
        </w:rPr>
        <w:t>分。综合得分最高者为第一中标候选人。</w:t>
      </w:r>
    </w:p>
    <w:p>
      <w:pPr>
        <w:pStyle w:val="2"/>
        <w:numPr>
          <w:ilvl w:val="0"/>
          <w:numId w:val="6"/>
        </w:numPr>
        <w:rPr>
          <w:rFonts w:hint="eastAsia" w:ascii="宋体" w:hAnsi="宋体" w:cs="宋体"/>
          <w:b w:val="0"/>
          <w:bCs w:val="0"/>
          <w:kern w:val="0"/>
          <w:sz w:val="24"/>
          <w:szCs w:val="24"/>
        </w:rPr>
      </w:pPr>
      <w:r>
        <w:rPr>
          <w:rFonts w:hint="eastAsia" w:ascii="宋体" w:hAnsi="宋体" w:cs="宋体"/>
          <w:b w:val="0"/>
          <w:bCs w:val="0"/>
          <w:kern w:val="0"/>
          <w:sz w:val="24"/>
          <w:szCs w:val="24"/>
        </w:rPr>
        <w:t>满分为100分</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价格分10分，商务部分评分</w:t>
      </w:r>
      <w:r>
        <w:rPr>
          <w:rFonts w:hint="eastAsia" w:ascii="宋体" w:hAnsi="宋体" w:cs="宋体"/>
          <w:b w:val="0"/>
          <w:bCs w:val="0"/>
          <w:kern w:val="0"/>
          <w:sz w:val="24"/>
          <w:szCs w:val="24"/>
          <w:lang w:val="en-US" w:eastAsia="zh-CN"/>
        </w:rPr>
        <w:t>30</w:t>
      </w:r>
      <w:r>
        <w:rPr>
          <w:rFonts w:hint="eastAsia" w:ascii="宋体" w:hAnsi="宋体" w:cs="宋体"/>
          <w:b w:val="0"/>
          <w:bCs w:val="0"/>
          <w:kern w:val="0"/>
          <w:sz w:val="24"/>
          <w:szCs w:val="24"/>
        </w:rPr>
        <w:t>分和服务部分评分</w:t>
      </w:r>
      <w:r>
        <w:rPr>
          <w:rFonts w:hint="eastAsia" w:ascii="宋体" w:hAnsi="宋体" w:cs="宋体"/>
          <w:b w:val="0"/>
          <w:bCs w:val="0"/>
          <w:kern w:val="0"/>
          <w:sz w:val="24"/>
          <w:szCs w:val="24"/>
          <w:lang w:val="en-US" w:eastAsia="zh-CN"/>
        </w:rPr>
        <w:t>60</w:t>
      </w:r>
      <w:r>
        <w:rPr>
          <w:rFonts w:hint="eastAsia" w:ascii="宋体" w:hAnsi="宋体" w:cs="宋体"/>
          <w:b w:val="0"/>
          <w:bCs w:val="0"/>
          <w:kern w:val="0"/>
          <w:sz w:val="24"/>
          <w:szCs w:val="24"/>
        </w:rPr>
        <w:t>分</w:t>
      </w:r>
      <w:r>
        <w:rPr>
          <w:rFonts w:hint="eastAsia" w:ascii="宋体" w:hAnsi="宋体" w:cs="宋体"/>
          <w:b w:val="0"/>
          <w:bCs w:val="0"/>
          <w:kern w:val="0"/>
          <w:sz w:val="24"/>
          <w:szCs w:val="24"/>
          <w:lang w:eastAsia="zh-CN"/>
        </w:rPr>
        <w:t>）</w:t>
      </w:r>
      <w:r>
        <w:rPr>
          <w:rFonts w:hint="eastAsia" w:ascii="宋体" w:hAnsi="宋体" w:cs="宋体"/>
          <w:b w:val="0"/>
          <w:bCs w:val="0"/>
          <w:kern w:val="0"/>
          <w:sz w:val="24"/>
          <w:szCs w:val="24"/>
        </w:rPr>
        <w:t>。</w:t>
      </w:r>
    </w:p>
    <w:tbl>
      <w:tblPr>
        <w:tblStyle w:val="22"/>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6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序号</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评分因素</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rPr>
              <w:t>分值</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eastAsia" w:ascii="仿宋" w:hAnsi="仿宋" w:eastAsia="仿宋" w:cs="仿宋"/>
                <w:b/>
                <w:i w:val="0"/>
                <w:iCs w:val="0"/>
                <w:color w:val="auto"/>
                <w:kern w:val="0"/>
                <w:sz w:val="24"/>
              </w:rPr>
            </w:pPr>
            <w:r>
              <w:rPr>
                <w:rFonts w:hint="eastAsia" w:ascii="仿宋" w:hAnsi="仿宋" w:eastAsia="仿宋" w:cs="仿宋"/>
                <w:b/>
                <w:i w:val="0"/>
                <w:iCs w:val="0"/>
                <w:color w:val="auto"/>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before="93" w:beforeLines="30" w:after="93" w:afterLines="30" w:line="440" w:lineRule="exact"/>
              <w:jc w:val="center"/>
              <w:rPr>
                <w:rFonts w:hint="default" w:ascii="仿宋" w:hAnsi="仿宋" w:eastAsia="仿宋" w:cs="仿宋"/>
                <w:b/>
                <w:i w:val="0"/>
                <w:iCs w:val="0"/>
                <w:color w:val="auto"/>
                <w:kern w:val="0"/>
                <w:sz w:val="24"/>
                <w:lang w:val="en-US" w:eastAsia="zh-CN"/>
              </w:rPr>
            </w:pPr>
            <w:r>
              <w:rPr>
                <w:rFonts w:hint="eastAsia" w:ascii="仿宋" w:hAnsi="仿宋" w:eastAsia="仿宋" w:cs="仿宋"/>
                <w:b/>
                <w:i w:val="0"/>
                <w:iCs w:val="0"/>
                <w:color w:val="auto"/>
                <w:kern w:val="0"/>
                <w:sz w:val="24"/>
                <w:lang w:val="en-US" w:eastAsia="zh-CN"/>
              </w:rPr>
              <w:t>商务部分（30分）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sz w:val="24"/>
              </w:rPr>
              <w:t>项目经验</w:t>
            </w:r>
          </w:p>
        </w:tc>
        <w:tc>
          <w:tcPr>
            <w:tcW w:w="733" w:type="dxa"/>
            <w:tcBorders>
              <w:top w:val="single" w:color="auto" w:sz="4" w:space="0"/>
              <w:left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4</w:t>
            </w:r>
          </w:p>
        </w:tc>
        <w:tc>
          <w:tcPr>
            <w:tcW w:w="6495" w:type="dxa"/>
            <w:tcBorders>
              <w:top w:val="single" w:color="auto" w:sz="4" w:space="0"/>
              <w:left w:val="single" w:color="auto" w:sz="4" w:space="0"/>
              <w:right w:val="single" w:color="auto" w:sz="4" w:space="0"/>
            </w:tcBorders>
            <w:noWrap w:val="0"/>
            <w:vAlign w:val="center"/>
          </w:tcPr>
          <w:p>
            <w:pPr>
              <w:spacing w:line="360" w:lineRule="auto"/>
              <w:ind w:right="-126" w:rightChars="-60"/>
              <w:jc w:val="left"/>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 xml:space="preserve"> 具有政府机关、企事业单位物业项目经验的，满足以下条件的分别予以赋分：</w:t>
            </w:r>
          </w:p>
          <w:p>
            <w:pPr>
              <w:spacing w:line="360" w:lineRule="auto"/>
              <w:ind w:right="-126" w:rightChars="-60"/>
              <w:jc w:val="left"/>
              <w:rPr>
                <w:rFonts w:hint="eastAsia"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1.有4年以上项目经验的，得4分</w:t>
            </w:r>
          </w:p>
          <w:p>
            <w:pPr>
              <w:spacing w:line="360" w:lineRule="auto"/>
              <w:ind w:right="-126" w:rightChars="-60"/>
              <w:jc w:val="left"/>
              <w:rPr>
                <w:rFonts w:hint="default"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2.有2年-4年项目经验的，得2分</w:t>
            </w:r>
          </w:p>
          <w:p>
            <w:pPr>
              <w:spacing w:line="360" w:lineRule="auto"/>
              <w:ind w:right="-126" w:rightChars="-60"/>
              <w:jc w:val="left"/>
              <w:rPr>
                <w:rFonts w:hint="default" w:ascii="Times New Roman" w:hAnsi="Times New Roman" w:eastAsia="仿宋" w:cs="Times New Roman"/>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3.有2年以下项目经验的，得1分</w:t>
            </w:r>
          </w:p>
          <w:p>
            <w:pPr>
              <w:spacing w:line="360" w:lineRule="auto"/>
              <w:ind w:right="-126" w:rightChars="-60"/>
              <w:jc w:val="left"/>
              <w:rPr>
                <w:rFonts w:hint="eastAsia" w:ascii="仿宋" w:hAnsi="仿宋" w:eastAsia="仿宋" w:cs="仿宋"/>
                <w:b w:val="0"/>
                <w:bCs/>
                <w:i w:val="0"/>
                <w:iCs w:val="0"/>
                <w:color w:val="auto"/>
                <w:kern w:val="2"/>
                <w:sz w:val="24"/>
                <w:szCs w:val="24"/>
                <w:lang w:val="en-US" w:eastAsia="zh-CN" w:bidi="ar-SA"/>
              </w:rPr>
            </w:pPr>
            <w:r>
              <w:rPr>
                <w:rFonts w:hint="eastAsia" w:ascii="Times New Roman" w:hAnsi="Times New Roman" w:eastAsia="仿宋" w:cs="Times New Roman"/>
                <w:i w:val="0"/>
                <w:iCs w:val="0"/>
                <w:color w:val="auto"/>
                <w:kern w:val="2"/>
                <w:sz w:val="24"/>
                <w:szCs w:val="24"/>
                <w:lang w:val="en-US" w:eastAsia="zh-CN" w:bidi="ar-SA"/>
              </w:rPr>
              <w:t>注：提供合同关键页复印件（须包含合同首页、合同执行时间、服务期限、签字盖章页，合同内容应能清晰看到服务内容</w:t>
            </w:r>
            <w:r>
              <w:rPr>
                <w:rFonts w:hint="eastAsia" w:eastAsia="仿宋" w:cs="Times New Roman"/>
                <w:i w:val="0"/>
                <w:iCs w:val="0"/>
                <w:color w:val="auto"/>
                <w:kern w:val="2"/>
                <w:sz w:val="24"/>
                <w:szCs w:val="24"/>
                <w:lang w:val="en-US" w:eastAsia="zh-CN" w:bidi="ar-SA"/>
              </w:rPr>
              <w:t>，</w:t>
            </w:r>
            <w:r>
              <w:rPr>
                <w:rFonts w:hint="eastAsia" w:ascii="仿宋" w:hAnsi="仿宋" w:eastAsia="仿宋" w:cs="仿宋"/>
                <w:b w:val="0"/>
                <w:bCs/>
                <w:i w:val="0"/>
                <w:iCs w:val="0"/>
                <w:color w:val="auto"/>
                <w:sz w:val="24"/>
                <w:lang w:val="en-US" w:eastAsia="zh-CN"/>
              </w:rPr>
              <w:t>合同为同一业主的不重复计分</w:t>
            </w:r>
            <w:r>
              <w:rPr>
                <w:rFonts w:hint="eastAsia" w:ascii="Times New Roman" w:hAnsi="Times New Roman" w:eastAsia="仿宋" w:cs="Times New Roman"/>
                <w:i w:val="0"/>
                <w:iCs w:val="0"/>
                <w:color w:val="auto"/>
                <w:kern w:val="2"/>
                <w:sz w:val="24"/>
                <w:szCs w:val="24"/>
                <w:lang w:val="en-US" w:eastAsia="zh-CN" w:bidi="ar-SA"/>
              </w:rPr>
              <w:t>），未按上述要求提供证明资料的，不得分。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lang w:eastAsia="zh-CN"/>
              </w:rPr>
              <w:t>体系认证</w:t>
            </w:r>
          </w:p>
        </w:tc>
        <w:tc>
          <w:tcPr>
            <w:tcW w:w="733" w:type="dxa"/>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lang w:val="en-US" w:eastAsia="zh-CN"/>
              </w:rPr>
              <w:t>4</w:t>
            </w:r>
          </w:p>
        </w:tc>
        <w:tc>
          <w:tcPr>
            <w:tcW w:w="6495" w:type="dxa"/>
            <w:tcBorders>
              <w:top w:val="single" w:color="auto" w:sz="4" w:space="0"/>
              <w:left w:val="single" w:color="auto" w:sz="4" w:space="0"/>
              <w:right w:val="single" w:color="auto" w:sz="4" w:space="0"/>
            </w:tcBorders>
            <w:noWrap w:val="0"/>
            <w:vAlign w:val="center"/>
          </w:tcPr>
          <w:p>
            <w:pPr>
              <w:widowControl/>
              <w:spacing w:line="440" w:lineRule="exac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 xml:space="preserve">具有 IS09001质量管理体系认证证书、IS014001环境管理体系认证证书、IS045001职业健康安全管理体系认证证书、ISO/IEC27001信息安全管理体系认证证书，每项得1分，满分4分。 </w:t>
            </w:r>
          </w:p>
          <w:p>
            <w:pPr>
              <w:widowControl/>
              <w:spacing w:line="440" w:lineRule="exac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sz w:val="24"/>
                <w:lang w:val="en-US" w:eastAsia="zh-CN"/>
              </w:rPr>
              <w:t>注：须提供上述在有效期内的认证证书复印件及“国家认证认可监督委员会（http://www.cnca.gov.cn)”的全国认证认可信息公共服务平台上查询到的在有效期内的官网截图并加盖单位公章，已失效、暂停或撤销的不得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2"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仿宋" w:hAnsi="仿宋" w:eastAsia="仿宋" w:cs="仿宋"/>
                <w:b w:val="0"/>
                <w:bCs/>
                <w:i w:val="0"/>
                <w:iCs w:val="0"/>
                <w:color w:val="auto"/>
                <w:kern w:val="0"/>
                <w:sz w:val="24"/>
                <w:lang w:eastAsia="zh-CN"/>
              </w:rPr>
            </w:pPr>
            <w:r>
              <w:rPr>
                <w:rFonts w:hint="eastAsia" w:ascii="仿宋" w:hAnsi="仿宋" w:eastAsia="仿宋" w:cs="仿宋"/>
                <w:b w:val="0"/>
                <w:bCs/>
                <w:i w:val="0"/>
                <w:iCs w:val="0"/>
                <w:color w:val="auto"/>
                <w:kern w:val="0"/>
                <w:sz w:val="24"/>
                <w:lang w:eastAsia="zh-CN"/>
              </w:rPr>
              <w:t>企业荣誉</w:t>
            </w:r>
          </w:p>
        </w:tc>
        <w:tc>
          <w:tcPr>
            <w:tcW w:w="733" w:type="dxa"/>
            <w:tcBorders>
              <w:top w:val="single" w:color="auto" w:sz="4" w:space="0"/>
              <w:left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6</w:t>
            </w:r>
          </w:p>
        </w:tc>
        <w:tc>
          <w:tcPr>
            <w:tcW w:w="6495" w:type="dxa"/>
            <w:tcBorders>
              <w:top w:val="single" w:color="auto" w:sz="4" w:space="0"/>
              <w:left w:val="single" w:color="auto" w:sz="4" w:space="0"/>
              <w:right w:val="single" w:color="auto" w:sz="4" w:space="0"/>
            </w:tcBorders>
            <w:noWrap w:val="0"/>
            <w:vAlign w:val="center"/>
          </w:tcPr>
          <w:p>
            <w:pPr>
              <w:widowControl/>
              <w:spacing w:line="440" w:lineRule="exact"/>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1、投标人获得县级（含）以上爱国卫生运动委员会颁发的“卫生先进单位”的，每个得2分；本项最高得6分。</w:t>
            </w:r>
          </w:p>
          <w:p>
            <w:pPr>
              <w:widowControl/>
              <w:spacing w:line="440" w:lineRule="exact"/>
              <w:rPr>
                <w:rFonts w:hint="eastAsia" w:ascii="仿宋" w:hAnsi="仿宋" w:eastAsia="仿宋" w:cs="仿宋"/>
                <w:i w:val="0"/>
                <w:iCs w:val="0"/>
                <w:color w:val="auto"/>
                <w:lang w:val="en-US" w:eastAsia="zh-CN"/>
              </w:rPr>
            </w:pPr>
            <w:r>
              <w:rPr>
                <w:rFonts w:hint="eastAsia" w:ascii="仿宋" w:hAnsi="仿宋" w:eastAsia="仿宋" w:cs="仿宋"/>
                <w:b w:val="0"/>
                <w:bCs/>
                <w:i w:val="0"/>
                <w:iCs w:val="0"/>
                <w:color w:val="auto"/>
                <w:sz w:val="24"/>
                <w:lang w:val="en-US" w:eastAsia="zh-CN"/>
              </w:rPr>
              <w:t>注：须提供证书复印件并加盖单位公章，不提供不得分。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项目</w:t>
            </w:r>
            <w:r>
              <w:rPr>
                <w:rFonts w:hint="eastAsia" w:ascii="仿宋" w:hAnsi="仿宋" w:eastAsia="仿宋" w:cs="仿宋"/>
                <w:b w:val="0"/>
                <w:bCs/>
                <w:i w:val="0"/>
                <w:iCs w:val="0"/>
                <w:color w:val="auto"/>
                <w:kern w:val="0"/>
                <w:sz w:val="24"/>
              </w:rPr>
              <w:t>经理</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3</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sz w:val="24"/>
              </w:rPr>
              <w:t>拟派本项目的项目经理1名，</w:t>
            </w:r>
            <w:r>
              <w:rPr>
                <w:rFonts w:hint="eastAsia" w:ascii="Times New Roman" w:hAnsi="Times New Roman" w:eastAsia="仿宋" w:cs="Times New Roman"/>
                <w:i w:val="0"/>
                <w:iCs w:val="0"/>
                <w:color w:val="auto"/>
                <w:kern w:val="2"/>
                <w:sz w:val="24"/>
                <w:szCs w:val="24"/>
                <w:lang w:val="en-US" w:eastAsia="zh-CN" w:bidi="ar-SA"/>
              </w:rPr>
              <w:t>满足以下条件的分别予以赋分</w:t>
            </w:r>
            <w:r>
              <w:rPr>
                <w:rFonts w:hint="eastAsia" w:ascii="仿宋" w:hAnsi="仿宋" w:eastAsia="仿宋" w:cs="仿宋"/>
                <w:b w:val="0"/>
                <w:bCs/>
                <w:i w:val="0"/>
                <w:iCs w:val="0"/>
                <w:color w:val="auto"/>
                <w:sz w:val="24"/>
              </w:rPr>
              <w:t>：</w:t>
            </w:r>
          </w:p>
          <w:p>
            <w:pPr>
              <w:widowControl/>
              <w:spacing w:line="440" w:lineRule="exact"/>
              <w:jc w:val="lef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kern w:val="0"/>
                <w:sz w:val="24"/>
                <w:lang w:val="en-US" w:eastAsia="zh-CN"/>
              </w:rPr>
              <w:t>（</w:t>
            </w:r>
            <w:r>
              <w:rPr>
                <w:rFonts w:hint="eastAsia" w:ascii="仿宋" w:hAnsi="仿宋" w:eastAsia="仿宋" w:cs="仿宋"/>
                <w:b w:val="0"/>
                <w:bCs/>
                <w:i w:val="0"/>
                <w:iCs w:val="0"/>
                <w:color w:val="auto"/>
                <w:sz w:val="24"/>
                <w:lang w:val="en-US" w:eastAsia="zh-CN"/>
              </w:rPr>
              <w:t>1）</w:t>
            </w:r>
            <w:r>
              <w:rPr>
                <w:rFonts w:hint="eastAsia" w:ascii="仿宋" w:hAnsi="仿宋" w:eastAsia="仿宋" w:cs="仿宋"/>
                <w:b w:val="0"/>
                <w:bCs/>
                <w:i w:val="0"/>
                <w:iCs w:val="0"/>
                <w:color w:val="auto"/>
                <w:sz w:val="24"/>
              </w:rPr>
              <w:t>具有专科及以上学历</w:t>
            </w:r>
            <w:r>
              <w:rPr>
                <w:rFonts w:hint="eastAsia" w:ascii="仿宋" w:hAnsi="仿宋" w:eastAsia="仿宋" w:cs="仿宋"/>
                <w:b w:val="0"/>
                <w:bCs/>
                <w:i w:val="0"/>
                <w:iCs w:val="0"/>
                <w:color w:val="auto"/>
                <w:sz w:val="24"/>
                <w:lang w:eastAsia="zh-CN"/>
              </w:rPr>
              <w:t>，</w:t>
            </w:r>
            <w:r>
              <w:rPr>
                <w:rFonts w:hint="eastAsia" w:ascii="仿宋" w:hAnsi="仿宋" w:eastAsia="仿宋" w:cs="仿宋"/>
                <w:b w:val="0"/>
                <w:bCs/>
                <w:i w:val="0"/>
                <w:iCs w:val="0"/>
                <w:color w:val="auto"/>
                <w:sz w:val="24"/>
                <w:lang w:val="en-US" w:eastAsia="zh-CN"/>
              </w:rPr>
              <w:t xml:space="preserve">得1分； </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w:t>
            </w:r>
            <w:r>
              <w:rPr>
                <w:rFonts w:hint="eastAsia" w:ascii="仿宋" w:hAnsi="仿宋" w:eastAsia="仿宋" w:cs="仿宋"/>
                <w:b w:val="0"/>
                <w:bCs/>
                <w:i w:val="0"/>
                <w:iCs w:val="0"/>
                <w:color w:val="auto"/>
                <w:sz w:val="24"/>
              </w:rPr>
              <w:t>30-50岁，身体健康、五官端正、责任心强</w:t>
            </w:r>
            <w:r>
              <w:rPr>
                <w:rFonts w:hint="eastAsia" w:ascii="仿宋" w:hAnsi="仿宋" w:eastAsia="仿宋" w:cs="仿宋"/>
                <w:b w:val="0"/>
                <w:bCs/>
                <w:i w:val="0"/>
                <w:iCs w:val="0"/>
                <w:color w:val="auto"/>
                <w:sz w:val="24"/>
                <w:lang w:eastAsia="zh-CN"/>
              </w:rPr>
              <w:t>，</w:t>
            </w:r>
            <w:r>
              <w:rPr>
                <w:rFonts w:hint="eastAsia" w:ascii="仿宋" w:hAnsi="仿宋" w:eastAsia="仿宋" w:cs="仿宋"/>
                <w:b w:val="0"/>
                <w:bCs/>
                <w:i w:val="0"/>
                <w:iCs w:val="0"/>
                <w:color w:val="auto"/>
                <w:sz w:val="24"/>
                <w:lang w:val="en-US" w:eastAsia="zh-CN"/>
              </w:rPr>
              <w:t xml:space="preserve">得1分； </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w:t>
            </w:r>
            <w:r>
              <w:rPr>
                <w:rFonts w:hint="eastAsia" w:ascii="仿宋" w:hAnsi="仿宋" w:eastAsia="仿宋" w:cs="仿宋"/>
                <w:b w:val="0"/>
                <w:bCs/>
                <w:i w:val="0"/>
                <w:iCs w:val="0"/>
                <w:color w:val="auto"/>
                <w:sz w:val="24"/>
              </w:rPr>
              <w:t>有五年以上的相关管理经验，具有较强的组织、协调和决策能力</w:t>
            </w:r>
            <w:r>
              <w:rPr>
                <w:rFonts w:hint="eastAsia" w:ascii="仿宋" w:hAnsi="仿宋" w:eastAsia="仿宋" w:cs="仿宋"/>
                <w:b w:val="0"/>
                <w:bCs/>
                <w:i w:val="0"/>
                <w:iCs w:val="0"/>
                <w:color w:val="auto"/>
                <w:sz w:val="24"/>
                <w:lang w:eastAsia="zh-CN"/>
              </w:rPr>
              <w:t>，</w:t>
            </w:r>
            <w:r>
              <w:rPr>
                <w:rFonts w:hint="eastAsia" w:ascii="仿宋" w:hAnsi="仿宋" w:eastAsia="仿宋" w:cs="仿宋"/>
                <w:b w:val="0"/>
                <w:bCs/>
                <w:i w:val="0"/>
                <w:iCs w:val="0"/>
                <w:color w:val="auto"/>
                <w:sz w:val="24"/>
                <w:lang w:val="en-US" w:eastAsia="zh-CN"/>
              </w:rPr>
              <w:t>得1分；</w:t>
            </w:r>
          </w:p>
          <w:p>
            <w:pPr>
              <w:widowControl/>
              <w:spacing w:line="440" w:lineRule="exac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sz w:val="24"/>
                <w:lang w:eastAsia="zh-CN"/>
              </w:rPr>
              <w:t>注</w:t>
            </w:r>
            <w:r>
              <w:rPr>
                <w:rFonts w:hint="eastAsia" w:ascii="仿宋" w:hAnsi="仿宋" w:eastAsia="仿宋" w:cs="仿宋"/>
                <w:b w:val="0"/>
                <w:bCs/>
                <w:i w:val="0"/>
                <w:iCs w:val="0"/>
                <w:color w:val="auto"/>
                <w:sz w:val="24"/>
              </w:rPr>
              <w:t>：</w:t>
            </w:r>
            <w:r>
              <w:rPr>
                <w:rFonts w:hint="eastAsia" w:ascii="仿宋" w:hAnsi="仿宋" w:eastAsia="仿宋" w:cs="仿宋"/>
                <w:b w:val="0"/>
                <w:bCs/>
                <w:i w:val="0"/>
                <w:iCs w:val="0"/>
                <w:color w:val="auto"/>
                <w:sz w:val="24"/>
                <w:lang w:eastAsia="zh-CN"/>
              </w:rPr>
              <w:t>须</w:t>
            </w:r>
            <w:r>
              <w:rPr>
                <w:rFonts w:hint="eastAsia" w:ascii="仿宋" w:hAnsi="仿宋" w:eastAsia="仿宋" w:cs="仿宋"/>
                <w:b w:val="0"/>
                <w:bCs/>
                <w:i w:val="0"/>
                <w:iCs w:val="0"/>
                <w:color w:val="auto"/>
                <w:sz w:val="24"/>
              </w:rPr>
              <w:t>提供证书复印件</w:t>
            </w:r>
            <w:r>
              <w:rPr>
                <w:rFonts w:hint="eastAsia" w:ascii="仿宋" w:hAnsi="仿宋" w:eastAsia="仿宋" w:cs="仿宋"/>
                <w:b w:val="0"/>
                <w:bCs/>
                <w:i w:val="0"/>
                <w:iCs w:val="0"/>
                <w:color w:val="auto"/>
                <w:sz w:val="24"/>
                <w:lang w:eastAsia="zh-CN"/>
              </w:rPr>
              <w:t>和</w:t>
            </w:r>
            <w:r>
              <w:rPr>
                <w:rFonts w:hint="eastAsia" w:ascii="仿宋" w:hAnsi="仿宋" w:eastAsia="仿宋" w:cs="仿宋"/>
                <w:b w:val="0"/>
                <w:bCs/>
                <w:i w:val="0"/>
                <w:iCs w:val="0"/>
                <w:color w:val="auto"/>
                <w:sz w:val="24"/>
                <w:lang w:val="en-US" w:eastAsia="zh-CN"/>
              </w:rPr>
              <w:t>2023年近6</w:t>
            </w:r>
            <w:r>
              <w:rPr>
                <w:rFonts w:hint="eastAsia" w:ascii="仿宋" w:hAnsi="仿宋" w:eastAsia="仿宋" w:cs="仿宋"/>
                <w:b w:val="0"/>
                <w:bCs/>
                <w:i w:val="0"/>
                <w:iCs w:val="0"/>
                <w:color w:val="auto"/>
                <w:sz w:val="24"/>
              </w:rPr>
              <w:t>个月在投标单位缴纳社保凭证</w:t>
            </w:r>
            <w:r>
              <w:rPr>
                <w:rFonts w:hint="eastAsia" w:ascii="仿宋" w:hAnsi="仿宋" w:eastAsia="仿宋" w:cs="仿宋"/>
                <w:b w:val="0"/>
                <w:bCs/>
                <w:i w:val="0"/>
                <w:iCs w:val="0"/>
                <w:color w:val="auto"/>
                <w:sz w:val="24"/>
                <w:lang w:eastAsia="zh-CN"/>
              </w:rPr>
              <w:t>复印件并</w:t>
            </w:r>
            <w:r>
              <w:rPr>
                <w:rFonts w:hint="eastAsia" w:ascii="仿宋" w:hAnsi="仿宋" w:eastAsia="仿宋" w:cs="仿宋"/>
                <w:b w:val="0"/>
                <w:bCs/>
                <w:i w:val="0"/>
                <w:iCs w:val="0"/>
                <w:color w:val="auto"/>
                <w:sz w:val="24"/>
              </w:rPr>
              <w:t>加盖</w:t>
            </w:r>
            <w:r>
              <w:rPr>
                <w:rFonts w:hint="eastAsia" w:ascii="仿宋" w:hAnsi="仿宋" w:eastAsia="仿宋" w:cs="仿宋"/>
                <w:b w:val="0"/>
                <w:bCs/>
                <w:i w:val="0"/>
                <w:iCs w:val="0"/>
                <w:color w:val="auto"/>
                <w:sz w:val="24"/>
                <w:lang w:eastAsia="zh-CN"/>
              </w:rPr>
              <w:t>单位</w:t>
            </w:r>
            <w:r>
              <w:rPr>
                <w:rFonts w:hint="eastAsia" w:ascii="仿宋" w:hAnsi="仿宋" w:eastAsia="仿宋" w:cs="仿宋"/>
                <w:b w:val="0"/>
                <w:bCs/>
                <w:i w:val="0"/>
                <w:iCs w:val="0"/>
                <w:color w:val="auto"/>
                <w:sz w:val="24"/>
              </w:rPr>
              <w:t>公章。不提供不得分。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5</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人员资质</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sz w:val="24"/>
              </w:rPr>
              <w:t>1</w:t>
            </w:r>
            <w:r>
              <w:rPr>
                <w:rFonts w:hint="eastAsia" w:ascii="仿宋" w:hAnsi="仿宋" w:eastAsia="仿宋" w:cs="仿宋"/>
                <w:b w:val="0"/>
                <w:bCs/>
                <w:i w:val="0"/>
                <w:iCs w:val="0"/>
                <w:color w:val="auto"/>
                <w:sz w:val="24"/>
                <w:lang w:val="en-US" w:eastAsia="zh-CN"/>
              </w:rPr>
              <w:t>3</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sz w:val="24"/>
                <w:lang w:val="en-US" w:eastAsia="zh-CN"/>
              </w:rPr>
              <w:t>1、</w:t>
            </w:r>
            <w:r>
              <w:rPr>
                <w:rFonts w:hint="eastAsia" w:ascii="仿宋" w:hAnsi="仿宋" w:eastAsia="仿宋" w:cs="仿宋"/>
                <w:b w:val="0"/>
                <w:bCs/>
                <w:i w:val="0"/>
                <w:iCs w:val="0"/>
                <w:color w:val="auto"/>
                <w:sz w:val="24"/>
              </w:rPr>
              <w:t>拟派</w:t>
            </w:r>
            <w:r>
              <w:rPr>
                <w:rFonts w:hint="eastAsia" w:ascii="仿宋" w:hAnsi="仿宋" w:eastAsia="仿宋" w:cs="仿宋"/>
                <w:b w:val="0"/>
                <w:bCs/>
                <w:i w:val="0"/>
                <w:iCs w:val="0"/>
                <w:color w:val="auto"/>
                <w:sz w:val="24"/>
                <w:lang w:val="en-US" w:eastAsia="zh-CN"/>
              </w:rPr>
              <w:t>工程</w:t>
            </w:r>
            <w:r>
              <w:rPr>
                <w:rFonts w:hint="eastAsia" w:ascii="仿宋" w:hAnsi="仿宋" w:eastAsia="仿宋" w:cs="仿宋"/>
                <w:b w:val="0"/>
                <w:bCs/>
                <w:i w:val="0"/>
                <w:iCs w:val="0"/>
                <w:color w:val="auto"/>
                <w:sz w:val="24"/>
              </w:rPr>
              <w:t>人员获得高压电工作业证的且在有效期内的每提供一个得2分；获得低压电工作业证的且在有效期内每提供一个得1分；本项满分4分。</w:t>
            </w:r>
          </w:p>
          <w:p>
            <w:pPr>
              <w:widowControl/>
              <w:spacing w:line="440" w:lineRule="exact"/>
              <w:jc w:val="lef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sz w:val="24"/>
                <w:lang w:val="en-US" w:eastAsia="zh-CN"/>
              </w:rPr>
              <w:t>2、</w:t>
            </w:r>
            <w:r>
              <w:rPr>
                <w:rFonts w:hint="eastAsia" w:ascii="仿宋" w:hAnsi="仿宋" w:eastAsia="仿宋" w:cs="仿宋"/>
                <w:b w:val="0"/>
                <w:bCs/>
                <w:i w:val="0"/>
                <w:iCs w:val="0"/>
                <w:color w:val="auto"/>
                <w:sz w:val="24"/>
              </w:rPr>
              <w:t>拟派</w:t>
            </w:r>
            <w:r>
              <w:rPr>
                <w:rFonts w:hint="eastAsia" w:ascii="仿宋" w:hAnsi="仿宋" w:eastAsia="仿宋" w:cs="仿宋"/>
                <w:b w:val="0"/>
                <w:bCs/>
                <w:i w:val="0"/>
                <w:iCs w:val="0"/>
                <w:color w:val="auto"/>
                <w:sz w:val="24"/>
                <w:lang w:val="en-US" w:eastAsia="zh-CN"/>
              </w:rPr>
              <w:t>工作人员</w:t>
            </w:r>
            <w:r>
              <w:rPr>
                <w:rFonts w:hint="eastAsia" w:ascii="仿宋" w:hAnsi="仿宋" w:eastAsia="仿宋" w:cs="仿宋"/>
                <w:b w:val="0"/>
                <w:bCs/>
                <w:i w:val="0"/>
                <w:iCs w:val="0"/>
                <w:color w:val="auto"/>
                <w:sz w:val="24"/>
              </w:rPr>
              <w:t>获得消防部门颁发的建（构）筑物消防员证书的每提供一个得</w:t>
            </w:r>
            <w:r>
              <w:rPr>
                <w:rFonts w:hint="eastAsia" w:ascii="仿宋" w:hAnsi="仿宋" w:eastAsia="仿宋" w:cs="仿宋"/>
                <w:b w:val="0"/>
                <w:bCs/>
                <w:i w:val="0"/>
                <w:iCs w:val="0"/>
                <w:color w:val="auto"/>
                <w:sz w:val="24"/>
                <w:lang w:val="en-US" w:eastAsia="zh-CN"/>
              </w:rPr>
              <w:t>2</w:t>
            </w:r>
            <w:r>
              <w:rPr>
                <w:rFonts w:hint="eastAsia" w:ascii="仿宋" w:hAnsi="仿宋" w:eastAsia="仿宋" w:cs="仿宋"/>
                <w:b w:val="0"/>
                <w:bCs/>
                <w:i w:val="0"/>
                <w:iCs w:val="0"/>
                <w:color w:val="auto"/>
                <w:sz w:val="24"/>
              </w:rPr>
              <w:t>分，本项满分</w:t>
            </w:r>
            <w:r>
              <w:rPr>
                <w:rFonts w:hint="eastAsia" w:ascii="仿宋" w:hAnsi="仿宋" w:eastAsia="仿宋" w:cs="仿宋"/>
                <w:b w:val="0"/>
                <w:bCs/>
                <w:i w:val="0"/>
                <w:iCs w:val="0"/>
                <w:color w:val="auto"/>
                <w:sz w:val="24"/>
                <w:lang w:val="en-US" w:eastAsia="zh-CN"/>
              </w:rPr>
              <w:t>4</w:t>
            </w:r>
            <w:r>
              <w:rPr>
                <w:rFonts w:hint="eastAsia" w:ascii="仿宋" w:hAnsi="仿宋" w:eastAsia="仿宋" w:cs="仿宋"/>
                <w:b w:val="0"/>
                <w:bCs/>
                <w:i w:val="0"/>
                <w:iCs w:val="0"/>
                <w:color w:val="auto"/>
                <w:sz w:val="24"/>
              </w:rPr>
              <w:t>分。</w:t>
            </w:r>
          </w:p>
          <w:p>
            <w:pPr>
              <w:widowControl/>
              <w:spacing w:line="440" w:lineRule="exact"/>
              <w:jc w:val="lef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sz w:val="24"/>
                <w:lang w:val="en-US" w:eastAsia="zh-CN"/>
              </w:rPr>
              <w:t>3、</w:t>
            </w:r>
            <w:r>
              <w:rPr>
                <w:rFonts w:hint="eastAsia" w:ascii="仿宋" w:hAnsi="仿宋" w:eastAsia="仿宋" w:cs="仿宋"/>
                <w:b w:val="0"/>
                <w:bCs/>
                <w:i w:val="0"/>
                <w:iCs w:val="0"/>
                <w:color w:val="auto"/>
                <w:sz w:val="24"/>
              </w:rPr>
              <w:t>拟派</w:t>
            </w:r>
            <w:r>
              <w:rPr>
                <w:rFonts w:hint="eastAsia" w:ascii="仿宋" w:hAnsi="仿宋" w:eastAsia="仿宋" w:cs="仿宋"/>
                <w:b w:val="0"/>
                <w:bCs/>
                <w:i w:val="0"/>
                <w:iCs w:val="0"/>
                <w:color w:val="auto"/>
                <w:sz w:val="24"/>
                <w:lang w:val="en-US" w:eastAsia="zh-CN"/>
              </w:rPr>
              <w:t>安保</w:t>
            </w:r>
            <w:r>
              <w:rPr>
                <w:rFonts w:hint="eastAsia" w:ascii="仿宋" w:hAnsi="仿宋" w:eastAsia="仿宋" w:cs="仿宋"/>
                <w:b w:val="0"/>
                <w:bCs/>
                <w:i w:val="0"/>
                <w:iCs w:val="0"/>
                <w:color w:val="auto"/>
                <w:sz w:val="24"/>
              </w:rPr>
              <w:t>人员获得公安部门颁发的保安员证书的每提供一个得0.5分，本项满分得3分。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4、拟派会务人员具有专科（含）以上学历的得1分；具有计算机相关证书的得1分；本项满分得2分。</w:t>
            </w:r>
          </w:p>
          <w:p>
            <w:pPr>
              <w:widowControl/>
              <w:spacing w:line="440" w:lineRule="exact"/>
              <w:jc w:val="left"/>
              <w:rPr>
                <w:rFonts w:hint="eastAsia" w:ascii="仿宋" w:hAnsi="仿宋" w:eastAsia="仿宋" w:cs="仿宋"/>
                <w:b w:val="0"/>
                <w:bCs/>
                <w:i w:val="0"/>
                <w:iCs w:val="0"/>
                <w:color w:val="auto"/>
                <w:sz w:val="24"/>
              </w:rPr>
            </w:pPr>
            <w:r>
              <w:rPr>
                <w:rFonts w:hint="eastAsia" w:ascii="仿宋" w:hAnsi="仿宋" w:eastAsia="仿宋" w:cs="仿宋"/>
                <w:b w:val="0"/>
                <w:bCs/>
                <w:i w:val="0"/>
                <w:iCs w:val="0"/>
                <w:color w:val="auto"/>
                <w:sz w:val="24"/>
                <w:lang w:eastAsia="zh-CN"/>
              </w:rPr>
              <w:t>注</w:t>
            </w:r>
            <w:r>
              <w:rPr>
                <w:rFonts w:hint="eastAsia" w:ascii="仿宋" w:hAnsi="仿宋" w:eastAsia="仿宋" w:cs="仿宋"/>
                <w:b w:val="0"/>
                <w:bCs/>
                <w:i w:val="0"/>
                <w:iCs w:val="0"/>
                <w:color w:val="auto"/>
                <w:sz w:val="24"/>
              </w:rPr>
              <w:t>：</w:t>
            </w:r>
            <w:r>
              <w:rPr>
                <w:rFonts w:hint="eastAsia" w:ascii="仿宋" w:hAnsi="仿宋" w:eastAsia="仿宋" w:cs="仿宋"/>
                <w:b w:val="0"/>
                <w:bCs/>
                <w:i w:val="0"/>
                <w:iCs w:val="0"/>
                <w:color w:val="auto"/>
                <w:sz w:val="24"/>
                <w:lang w:eastAsia="zh-CN"/>
              </w:rPr>
              <w:t>须</w:t>
            </w:r>
            <w:r>
              <w:rPr>
                <w:rFonts w:hint="eastAsia" w:ascii="仿宋" w:hAnsi="仿宋" w:eastAsia="仿宋" w:cs="仿宋"/>
                <w:b w:val="0"/>
                <w:bCs/>
                <w:i w:val="0"/>
                <w:iCs w:val="0"/>
                <w:color w:val="auto"/>
                <w:sz w:val="24"/>
              </w:rPr>
              <w:t>提供证书复印件和提供202</w:t>
            </w:r>
            <w:r>
              <w:rPr>
                <w:rFonts w:hint="eastAsia" w:ascii="仿宋" w:hAnsi="仿宋" w:eastAsia="仿宋" w:cs="仿宋"/>
                <w:b w:val="0"/>
                <w:bCs/>
                <w:i w:val="0"/>
                <w:iCs w:val="0"/>
                <w:color w:val="auto"/>
                <w:sz w:val="24"/>
                <w:lang w:val="en-US" w:eastAsia="zh-CN"/>
              </w:rPr>
              <w:t>3年近6个</w:t>
            </w:r>
            <w:r>
              <w:rPr>
                <w:rFonts w:hint="eastAsia" w:ascii="仿宋" w:hAnsi="仿宋" w:eastAsia="仿宋" w:cs="仿宋"/>
                <w:b w:val="0"/>
                <w:bCs/>
                <w:i w:val="0"/>
                <w:iCs w:val="0"/>
                <w:color w:val="auto"/>
                <w:sz w:val="24"/>
              </w:rPr>
              <w:t>月在投标单位缴纳社保凭证</w:t>
            </w:r>
            <w:r>
              <w:rPr>
                <w:rFonts w:hint="eastAsia" w:ascii="仿宋" w:hAnsi="仿宋" w:eastAsia="仿宋" w:cs="仿宋"/>
                <w:b w:val="0"/>
                <w:bCs/>
                <w:i w:val="0"/>
                <w:iCs w:val="0"/>
                <w:color w:val="auto"/>
                <w:sz w:val="24"/>
                <w:lang w:eastAsia="zh-CN"/>
              </w:rPr>
              <w:t>并</w:t>
            </w:r>
            <w:r>
              <w:rPr>
                <w:rFonts w:hint="eastAsia" w:ascii="仿宋" w:hAnsi="仿宋" w:eastAsia="仿宋" w:cs="仿宋"/>
                <w:b w:val="0"/>
                <w:bCs/>
                <w:i w:val="0"/>
                <w:iCs w:val="0"/>
                <w:color w:val="auto"/>
                <w:sz w:val="24"/>
              </w:rPr>
              <w:t>加盖</w:t>
            </w:r>
            <w:r>
              <w:rPr>
                <w:rFonts w:hint="eastAsia" w:ascii="仿宋" w:hAnsi="仿宋" w:eastAsia="仿宋" w:cs="仿宋"/>
                <w:b w:val="0"/>
                <w:bCs/>
                <w:i w:val="0"/>
                <w:iCs w:val="0"/>
                <w:color w:val="auto"/>
                <w:sz w:val="24"/>
                <w:lang w:eastAsia="zh-CN"/>
              </w:rPr>
              <w:t>单位</w:t>
            </w:r>
            <w:r>
              <w:rPr>
                <w:rFonts w:hint="eastAsia" w:ascii="仿宋" w:hAnsi="仿宋" w:eastAsia="仿宋" w:cs="仿宋"/>
                <w:b w:val="0"/>
                <w:bCs/>
                <w:i w:val="0"/>
                <w:iCs w:val="0"/>
                <w:color w:val="auto"/>
                <w:sz w:val="24"/>
              </w:rPr>
              <w:t>公章。不提供不得分。以上人员评分不进行重复计分。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服务部分（60分）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6</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Times New Roman" w:hAnsi="Times New Roman" w:eastAsia="仿宋" w:cs="Times New Roman"/>
                <w:i w:val="0"/>
                <w:iCs w:val="0"/>
                <w:color w:val="auto"/>
                <w:sz w:val="24"/>
                <w:szCs w:val="24"/>
                <w:lang w:eastAsia="zh-CN"/>
              </w:rPr>
              <w:t>秩序维护服务方案</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（1）充分响应采购人的需求，方案完全切合本项目秩序维护的要求，实施措施具体、得力，可操作性的，为优，得10 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（2）响应采购人的需求，方案不完全切合本项目秩序维护的要求，实施措施具体不得力，可操作性一般的，为良，得7分；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（3）响应采购人的需求，方案不完全切合本项目秩序维护的要求，实施措施不具体不得力，缺乏可操作性的，为一般，得4分。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(4)响应采购人的需求，方案不切合本项目秩序维护的要求，实施措施不具体不得力，缺乏可操作性的，为差，得2分。</w:t>
            </w:r>
          </w:p>
          <w:p>
            <w:pPr>
              <w:widowControl/>
              <w:spacing w:line="440" w:lineRule="exact"/>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sz w:val="24"/>
                <w:lang w:val="en-US" w:eastAsia="zh-CN"/>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7</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eastAsia" w:ascii="仿宋" w:hAnsi="仿宋" w:eastAsia="仿宋" w:cs="仿宋"/>
                <w:b w:val="0"/>
                <w:bCs/>
                <w:i w:val="0"/>
                <w:iCs w:val="0"/>
                <w:color w:val="auto"/>
                <w:kern w:val="0"/>
                <w:sz w:val="24"/>
                <w:lang w:val="en-US" w:eastAsia="zh-CN"/>
              </w:rPr>
              <w:t>环境卫生保洁服务方案</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w:t>
            </w:r>
            <w:r>
              <w:rPr>
                <w:rFonts w:hint="eastAsia" w:ascii="Times New Roman" w:hAnsi="Times New Roman" w:eastAsia="仿宋" w:cs="Times New Roman"/>
                <w:i w:val="0"/>
                <w:iCs w:val="0"/>
                <w:color w:val="auto"/>
                <w:kern w:val="2"/>
                <w:sz w:val="24"/>
                <w:szCs w:val="24"/>
                <w:lang w:val="en-US" w:eastAsia="zh-CN" w:bidi="ar-SA"/>
              </w:rPr>
              <w:t>卫生保洁服务</w:t>
            </w:r>
            <w:r>
              <w:rPr>
                <w:rFonts w:hint="eastAsia" w:ascii="仿宋" w:hAnsi="仿宋" w:eastAsia="仿宋" w:cs="仿宋"/>
                <w:b w:val="0"/>
                <w:bCs/>
                <w:i w:val="0"/>
                <w:iCs w:val="0"/>
                <w:color w:val="auto"/>
                <w:sz w:val="24"/>
                <w:lang w:val="en-US" w:eastAsia="zh-CN"/>
              </w:rPr>
              <w:t>的要求，实施措施具体、得力，可操作性的，为优，得 8 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（2）响应采购人的需求，方案不完全切合本项目</w:t>
            </w:r>
            <w:r>
              <w:rPr>
                <w:rFonts w:hint="eastAsia" w:ascii="Times New Roman" w:hAnsi="Times New Roman" w:eastAsia="仿宋" w:cs="Times New Roman"/>
                <w:i w:val="0"/>
                <w:iCs w:val="0"/>
                <w:color w:val="auto"/>
                <w:kern w:val="2"/>
                <w:sz w:val="24"/>
                <w:szCs w:val="24"/>
                <w:lang w:val="en-US" w:eastAsia="zh-CN" w:bidi="ar-SA"/>
              </w:rPr>
              <w:t>卫生保洁服务</w:t>
            </w:r>
            <w:r>
              <w:rPr>
                <w:rFonts w:hint="eastAsia" w:ascii="仿宋" w:hAnsi="仿宋" w:eastAsia="仿宋" w:cs="仿宋"/>
                <w:b w:val="0"/>
                <w:bCs/>
                <w:i w:val="0"/>
                <w:iCs w:val="0"/>
                <w:color w:val="auto"/>
                <w:sz w:val="24"/>
                <w:lang w:val="en-US" w:eastAsia="zh-CN"/>
              </w:rPr>
              <w:t>的要求，实施措施具体不得力，可操作性一般的，为良，得 5分；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（3）响应采购人的需求，方案不完全切合本项目</w:t>
            </w:r>
            <w:r>
              <w:rPr>
                <w:rFonts w:hint="eastAsia" w:ascii="Times New Roman" w:hAnsi="Times New Roman" w:eastAsia="仿宋" w:cs="Times New Roman"/>
                <w:i w:val="0"/>
                <w:iCs w:val="0"/>
                <w:color w:val="auto"/>
                <w:kern w:val="2"/>
                <w:sz w:val="24"/>
                <w:szCs w:val="24"/>
                <w:lang w:val="en-US" w:eastAsia="zh-CN" w:bidi="ar-SA"/>
              </w:rPr>
              <w:t>卫生保洁服务</w:t>
            </w:r>
            <w:r>
              <w:rPr>
                <w:rFonts w:hint="eastAsia" w:ascii="仿宋" w:hAnsi="仿宋" w:eastAsia="仿宋" w:cs="仿宋"/>
                <w:b w:val="0"/>
                <w:bCs/>
                <w:i w:val="0"/>
                <w:iCs w:val="0"/>
                <w:color w:val="auto"/>
                <w:sz w:val="24"/>
                <w:lang w:val="en-US" w:eastAsia="zh-CN"/>
              </w:rPr>
              <w:t>的要求，实施措施不具体不得力，缺乏可操作性的，为一般，得3分。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(4)响应采购人的需求，方案不切合本项目</w:t>
            </w:r>
            <w:r>
              <w:rPr>
                <w:rFonts w:hint="eastAsia" w:ascii="Times New Roman" w:hAnsi="Times New Roman" w:eastAsia="仿宋" w:cs="Times New Roman"/>
                <w:i w:val="0"/>
                <w:iCs w:val="0"/>
                <w:color w:val="auto"/>
                <w:kern w:val="2"/>
                <w:sz w:val="24"/>
                <w:szCs w:val="24"/>
                <w:lang w:val="en-US" w:eastAsia="zh-CN" w:bidi="ar-SA"/>
              </w:rPr>
              <w:t>卫生保洁服务</w:t>
            </w:r>
            <w:r>
              <w:rPr>
                <w:rFonts w:hint="eastAsia" w:ascii="仿宋" w:hAnsi="仿宋" w:eastAsia="仿宋" w:cs="仿宋"/>
                <w:b w:val="0"/>
                <w:bCs/>
                <w:i w:val="0"/>
                <w:iCs w:val="0"/>
                <w:color w:val="auto"/>
                <w:sz w:val="24"/>
                <w:lang w:val="en-US" w:eastAsia="zh-CN"/>
              </w:rPr>
              <w:t>的要求，实施措施不具体不得力，缺乏可操作性的，为差，2分。</w:t>
            </w:r>
          </w:p>
          <w:p>
            <w:pPr>
              <w:widowControl/>
              <w:spacing w:line="440" w:lineRule="exac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sz w:val="24"/>
                <w:lang w:val="en-US" w:eastAsia="zh-CN"/>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8</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设施设备维护服务方案</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w:t>
            </w:r>
            <w:r>
              <w:rPr>
                <w:rFonts w:hint="eastAsia" w:ascii="仿宋" w:hAnsi="仿宋" w:eastAsia="仿宋" w:cs="仿宋"/>
                <w:b w:val="0"/>
                <w:bCs/>
                <w:i w:val="0"/>
                <w:iCs w:val="0"/>
                <w:color w:val="auto"/>
                <w:kern w:val="0"/>
                <w:sz w:val="24"/>
                <w:lang w:val="en-US" w:eastAsia="zh-CN"/>
              </w:rPr>
              <w:t>设施设备维护服务</w:t>
            </w:r>
            <w:r>
              <w:rPr>
                <w:rFonts w:hint="eastAsia" w:ascii="仿宋" w:hAnsi="仿宋" w:eastAsia="仿宋" w:cs="仿宋"/>
                <w:b w:val="0"/>
                <w:bCs/>
                <w:i w:val="0"/>
                <w:iCs w:val="0"/>
                <w:color w:val="auto"/>
                <w:sz w:val="24"/>
                <w:lang w:val="en-US" w:eastAsia="zh-CN"/>
              </w:rPr>
              <w:t>的要求，实施措施具体、得力，可操作性的，为优，得 8分；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（2）响应采购人的需求，方案不完全切合本项目</w:t>
            </w:r>
            <w:r>
              <w:rPr>
                <w:rFonts w:hint="eastAsia" w:ascii="仿宋" w:hAnsi="仿宋" w:eastAsia="仿宋" w:cs="仿宋"/>
                <w:b w:val="0"/>
                <w:bCs/>
                <w:i w:val="0"/>
                <w:iCs w:val="0"/>
                <w:color w:val="auto"/>
                <w:kern w:val="0"/>
                <w:sz w:val="24"/>
                <w:lang w:val="en-US" w:eastAsia="zh-CN"/>
              </w:rPr>
              <w:t>设施设备维护服务</w:t>
            </w:r>
            <w:r>
              <w:rPr>
                <w:rFonts w:hint="eastAsia" w:ascii="仿宋" w:hAnsi="仿宋" w:eastAsia="仿宋" w:cs="仿宋"/>
                <w:b w:val="0"/>
                <w:bCs/>
                <w:i w:val="0"/>
                <w:iCs w:val="0"/>
                <w:color w:val="auto"/>
                <w:sz w:val="24"/>
                <w:lang w:val="en-US" w:eastAsia="zh-CN"/>
              </w:rPr>
              <w:t>的要求，实施措施具体不得力，可操作性一般的，为良，得 5分；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（3）响应采购人的需求，方案不完全切合本项目</w:t>
            </w:r>
            <w:r>
              <w:rPr>
                <w:rFonts w:hint="eastAsia" w:ascii="仿宋" w:hAnsi="仿宋" w:eastAsia="仿宋" w:cs="仿宋"/>
                <w:b w:val="0"/>
                <w:bCs/>
                <w:i w:val="0"/>
                <w:iCs w:val="0"/>
                <w:color w:val="auto"/>
                <w:kern w:val="0"/>
                <w:sz w:val="24"/>
                <w:lang w:val="en-US" w:eastAsia="zh-CN"/>
              </w:rPr>
              <w:t>设施设备维护服务</w:t>
            </w:r>
            <w:r>
              <w:rPr>
                <w:rFonts w:hint="eastAsia" w:ascii="仿宋" w:hAnsi="仿宋" w:eastAsia="仿宋" w:cs="仿宋"/>
                <w:b w:val="0"/>
                <w:bCs/>
                <w:i w:val="0"/>
                <w:iCs w:val="0"/>
                <w:color w:val="auto"/>
                <w:sz w:val="24"/>
                <w:lang w:val="en-US" w:eastAsia="zh-CN"/>
              </w:rPr>
              <w:t>的要求，实施措施不具体不得力，缺乏可操作性的，为一般，得3分。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(4)响应采购人的需求，方案不切合本项目</w:t>
            </w:r>
            <w:r>
              <w:rPr>
                <w:rFonts w:hint="eastAsia" w:ascii="仿宋" w:hAnsi="仿宋" w:eastAsia="仿宋" w:cs="仿宋"/>
                <w:b w:val="0"/>
                <w:bCs/>
                <w:i w:val="0"/>
                <w:iCs w:val="0"/>
                <w:color w:val="auto"/>
                <w:kern w:val="0"/>
                <w:sz w:val="24"/>
                <w:lang w:val="en-US" w:eastAsia="zh-CN"/>
              </w:rPr>
              <w:t>设施设备维护服务</w:t>
            </w:r>
            <w:r>
              <w:rPr>
                <w:rFonts w:hint="eastAsia" w:ascii="仿宋" w:hAnsi="仿宋" w:eastAsia="仿宋" w:cs="仿宋"/>
                <w:b w:val="0"/>
                <w:bCs/>
                <w:i w:val="0"/>
                <w:iCs w:val="0"/>
                <w:color w:val="auto"/>
                <w:sz w:val="24"/>
                <w:lang w:val="en-US" w:eastAsia="zh-CN"/>
              </w:rPr>
              <w:t>的要求，实施措施不具体不得力，缺乏可操作性的，为差，2分。</w:t>
            </w:r>
          </w:p>
          <w:p>
            <w:pPr>
              <w:widowControl/>
              <w:spacing w:line="440" w:lineRule="exac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9</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绿化养护服务方案</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w:t>
            </w:r>
            <w:r>
              <w:rPr>
                <w:rFonts w:hint="eastAsia" w:ascii="仿宋" w:hAnsi="仿宋" w:eastAsia="仿宋" w:cs="仿宋"/>
                <w:b w:val="0"/>
                <w:bCs/>
                <w:i w:val="0"/>
                <w:iCs w:val="0"/>
                <w:color w:val="auto"/>
                <w:kern w:val="0"/>
                <w:sz w:val="24"/>
                <w:lang w:val="en-US" w:eastAsia="zh-CN"/>
              </w:rPr>
              <w:t>绿化养护服务</w:t>
            </w:r>
            <w:r>
              <w:rPr>
                <w:rFonts w:hint="eastAsia" w:ascii="仿宋" w:hAnsi="仿宋" w:eastAsia="仿宋" w:cs="仿宋"/>
                <w:b w:val="0"/>
                <w:bCs/>
                <w:i w:val="0"/>
                <w:iCs w:val="0"/>
                <w:color w:val="auto"/>
                <w:sz w:val="24"/>
                <w:lang w:val="en-US" w:eastAsia="zh-CN"/>
              </w:rPr>
              <w:t>的要求，实施措施具体、得力，可操作性的，为优，得8分；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（2）响应采购人的需求，方案不完全切合本项目</w:t>
            </w:r>
            <w:r>
              <w:rPr>
                <w:rFonts w:hint="eastAsia" w:ascii="仿宋" w:hAnsi="仿宋" w:eastAsia="仿宋" w:cs="仿宋"/>
                <w:b w:val="0"/>
                <w:bCs/>
                <w:i w:val="0"/>
                <w:iCs w:val="0"/>
                <w:color w:val="auto"/>
                <w:kern w:val="0"/>
                <w:sz w:val="24"/>
                <w:lang w:val="en-US" w:eastAsia="zh-CN"/>
              </w:rPr>
              <w:t>绿化养护服务</w:t>
            </w:r>
            <w:r>
              <w:rPr>
                <w:rFonts w:hint="eastAsia" w:ascii="仿宋" w:hAnsi="仿宋" w:eastAsia="仿宋" w:cs="仿宋"/>
                <w:b w:val="0"/>
                <w:bCs/>
                <w:i w:val="0"/>
                <w:iCs w:val="0"/>
                <w:color w:val="auto"/>
                <w:sz w:val="24"/>
                <w:lang w:val="en-US" w:eastAsia="zh-CN"/>
              </w:rPr>
              <w:t>的要求，实施措施具体不得力，可操作性一般的，为良，得5分；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（3）响应采购人的需求，方案不完全切合本项目</w:t>
            </w:r>
            <w:r>
              <w:rPr>
                <w:rFonts w:hint="eastAsia" w:ascii="仿宋" w:hAnsi="仿宋" w:eastAsia="仿宋" w:cs="仿宋"/>
                <w:b w:val="0"/>
                <w:bCs/>
                <w:i w:val="0"/>
                <w:iCs w:val="0"/>
                <w:color w:val="auto"/>
                <w:kern w:val="0"/>
                <w:sz w:val="24"/>
                <w:lang w:val="en-US" w:eastAsia="zh-CN"/>
              </w:rPr>
              <w:t>绿化养护服务</w:t>
            </w:r>
            <w:r>
              <w:rPr>
                <w:rFonts w:hint="eastAsia" w:ascii="仿宋" w:hAnsi="仿宋" w:eastAsia="仿宋" w:cs="仿宋"/>
                <w:b w:val="0"/>
                <w:bCs/>
                <w:i w:val="0"/>
                <w:iCs w:val="0"/>
                <w:color w:val="auto"/>
                <w:sz w:val="24"/>
                <w:lang w:val="en-US" w:eastAsia="zh-CN"/>
              </w:rPr>
              <w:t>的要求，实施措施不具体不得力，缺乏可操作性的，为一般，得3分。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(4)响应采购人的需求，方案不切合本项目</w:t>
            </w:r>
            <w:r>
              <w:rPr>
                <w:rFonts w:hint="eastAsia" w:ascii="仿宋" w:hAnsi="仿宋" w:eastAsia="仿宋" w:cs="仿宋"/>
                <w:b w:val="0"/>
                <w:bCs/>
                <w:i w:val="0"/>
                <w:iCs w:val="0"/>
                <w:color w:val="auto"/>
                <w:kern w:val="0"/>
                <w:sz w:val="24"/>
                <w:lang w:val="en-US" w:eastAsia="zh-CN"/>
              </w:rPr>
              <w:t>绿化养护服务</w:t>
            </w:r>
            <w:r>
              <w:rPr>
                <w:rFonts w:hint="eastAsia" w:ascii="仿宋" w:hAnsi="仿宋" w:eastAsia="仿宋" w:cs="仿宋"/>
                <w:b w:val="0"/>
                <w:bCs/>
                <w:i w:val="0"/>
                <w:iCs w:val="0"/>
                <w:color w:val="auto"/>
                <w:sz w:val="24"/>
                <w:lang w:val="en-US" w:eastAsia="zh-CN"/>
              </w:rPr>
              <w:t>的要求，实施措施不具体不得力，缺乏可操作性的，为差，得2分。</w:t>
            </w:r>
          </w:p>
          <w:p>
            <w:pPr>
              <w:widowControl/>
              <w:spacing w:line="440" w:lineRule="exac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10</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val="en-US" w:eastAsia="zh-CN"/>
              </w:rPr>
              <w:t>会务</w:t>
            </w:r>
            <w:r>
              <w:rPr>
                <w:rFonts w:hint="eastAsia" w:ascii="仿宋" w:hAnsi="仿宋" w:eastAsia="仿宋" w:cs="仿宋"/>
                <w:b w:val="0"/>
                <w:bCs/>
                <w:i w:val="0"/>
                <w:iCs w:val="0"/>
                <w:color w:val="auto"/>
                <w:kern w:val="0"/>
                <w:sz w:val="24"/>
              </w:rPr>
              <w:t>服务方案</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w:t>
            </w:r>
            <w:r>
              <w:rPr>
                <w:rFonts w:hint="eastAsia" w:eastAsia="仿宋" w:cs="Times New Roman"/>
                <w:i w:val="0"/>
                <w:iCs w:val="0"/>
                <w:color w:val="auto"/>
                <w:kern w:val="2"/>
                <w:sz w:val="24"/>
                <w:szCs w:val="24"/>
                <w:lang w:val="en-US" w:eastAsia="zh-CN" w:bidi="ar-SA"/>
              </w:rPr>
              <w:t>会务服务</w:t>
            </w:r>
            <w:r>
              <w:rPr>
                <w:rFonts w:hint="eastAsia" w:ascii="仿宋" w:hAnsi="仿宋" w:eastAsia="仿宋" w:cs="仿宋"/>
                <w:b w:val="0"/>
                <w:bCs/>
                <w:i w:val="0"/>
                <w:iCs w:val="0"/>
                <w:color w:val="auto"/>
                <w:sz w:val="24"/>
                <w:lang w:val="en-US" w:eastAsia="zh-CN"/>
              </w:rPr>
              <w:t>的要求，实施措施具体、得力，可操作性的，为优，得 8分；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（2）响应采购人的需求，方案不完全切合本项目</w:t>
            </w:r>
            <w:r>
              <w:rPr>
                <w:rFonts w:hint="eastAsia" w:eastAsia="仿宋" w:cs="Times New Roman"/>
                <w:i w:val="0"/>
                <w:iCs w:val="0"/>
                <w:color w:val="auto"/>
                <w:kern w:val="2"/>
                <w:sz w:val="24"/>
                <w:szCs w:val="24"/>
                <w:lang w:val="en-US" w:eastAsia="zh-CN" w:bidi="ar-SA"/>
              </w:rPr>
              <w:t>会务服务</w:t>
            </w:r>
            <w:r>
              <w:rPr>
                <w:rFonts w:hint="eastAsia" w:ascii="仿宋" w:hAnsi="仿宋" w:eastAsia="仿宋" w:cs="仿宋"/>
                <w:b w:val="0"/>
                <w:bCs/>
                <w:i w:val="0"/>
                <w:iCs w:val="0"/>
                <w:color w:val="auto"/>
                <w:sz w:val="24"/>
                <w:lang w:val="en-US" w:eastAsia="zh-CN"/>
              </w:rPr>
              <w:t>的要求，实施措施具体不得力，可操作性一般的，为良，得5分；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（3）响应采购人的需求，方案不完全切合本项目</w:t>
            </w:r>
            <w:r>
              <w:rPr>
                <w:rFonts w:hint="eastAsia" w:eastAsia="仿宋" w:cs="Times New Roman"/>
                <w:i w:val="0"/>
                <w:iCs w:val="0"/>
                <w:color w:val="auto"/>
                <w:kern w:val="2"/>
                <w:sz w:val="24"/>
                <w:szCs w:val="24"/>
                <w:lang w:val="en-US" w:eastAsia="zh-CN" w:bidi="ar-SA"/>
              </w:rPr>
              <w:t>会务服务</w:t>
            </w:r>
            <w:r>
              <w:rPr>
                <w:rFonts w:hint="eastAsia" w:ascii="仿宋" w:hAnsi="仿宋" w:eastAsia="仿宋" w:cs="仿宋"/>
                <w:b w:val="0"/>
                <w:bCs/>
                <w:i w:val="0"/>
                <w:iCs w:val="0"/>
                <w:color w:val="auto"/>
                <w:sz w:val="24"/>
                <w:lang w:val="en-US" w:eastAsia="zh-CN"/>
              </w:rPr>
              <w:t>的要求，实施措施不具体不得力，缺乏可操作性的，为一般，得3分。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（4)响应采购人的需求，方案不切合本项目</w:t>
            </w:r>
            <w:r>
              <w:rPr>
                <w:rFonts w:hint="eastAsia" w:eastAsia="仿宋" w:cs="Times New Roman"/>
                <w:i w:val="0"/>
                <w:iCs w:val="0"/>
                <w:color w:val="auto"/>
                <w:kern w:val="2"/>
                <w:sz w:val="24"/>
                <w:szCs w:val="24"/>
                <w:lang w:val="en-US" w:eastAsia="zh-CN" w:bidi="ar-SA"/>
              </w:rPr>
              <w:t>会务服务</w:t>
            </w:r>
            <w:r>
              <w:rPr>
                <w:rFonts w:hint="eastAsia" w:ascii="仿宋" w:hAnsi="仿宋" w:eastAsia="仿宋" w:cs="仿宋"/>
                <w:b w:val="0"/>
                <w:bCs/>
                <w:i w:val="0"/>
                <w:iCs w:val="0"/>
                <w:color w:val="auto"/>
                <w:sz w:val="24"/>
                <w:lang w:val="en-US" w:eastAsia="zh-CN"/>
              </w:rPr>
              <w:t>的要求，实施措施不具体不得力，缺乏可操作性的，为差，得2分。</w:t>
            </w:r>
          </w:p>
          <w:p>
            <w:pPr>
              <w:widowControl/>
              <w:spacing w:line="440" w:lineRule="exact"/>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11</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rPr>
            </w:pPr>
            <w:r>
              <w:rPr>
                <w:rFonts w:hint="eastAsia" w:ascii="仿宋" w:hAnsi="仿宋" w:eastAsia="仿宋" w:cs="仿宋"/>
                <w:b w:val="0"/>
                <w:bCs/>
                <w:i w:val="0"/>
                <w:iCs w:val="0"/>
                <w:color w:val="auto"/>
                <w:sz w:val="24"/>
                <w:lang w:val="en-US" w:eastAsia="zh-CN"/>
              </w:rPr>
              <w:t>档案建立与管理方案</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8</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（1）充分响应采购人的需求，方案完全切合本项目档案建立与管理的要求，实施措施具体、得力，可操作性的，为优，得 8分；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（2）响应采购人的需求，方案不完全切合本项目档案建立与管理的要求，实施措施具体不得力，可操作性一般的，为良，得5分；</w:t>
            </w:r>
          </w:p>
          <w:p>
            <w:pPr>
              <w:widowControl/>
              <w:spacing w:line="440" w:lineRule="exact"/>
              <w:jc w:val="left"/>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（3）响应采购人的需求，方案不完全切合本项目档案建立与管理的要求，实施措施不具体不得力，缺乏可操作性的，为一般，得3分。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(4)响应采购人的需求，方案不切合本项目档案建立与管理的要求，实施措施不具体不得力，缺乏可操作性的，为差，得2分。</w:t>
            </w:r>
          </w:p>
          <w:p>
            <w:pPr>
              <w:pStyle w:val="17"/>
              <w:spacing w:line="360" w:lineRule="auto"/>
              <w:jc w:val="both"/>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kern w:val="2"/>
                <w:sz w:val="24"/>
                <w:szCs w:val="24"/>
                <w:lang w:val="en-US" w:eastAsia="zh-CN" w:bidi="ar-SA"/>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sz w:val="24"/>
                <w:lang w:val="en-US" w:eastAsia="zh-CN"/>
              </w:rPr>
            </w:pPr>
            <w:r>
              <w:rPr>
                <w:rFonts w:hint="eastAsia" w:ascii="Times New Roman" w:hAnsi="Times New Roman" w:eastAsia="仿宋" w:cs="Times New Roman"/>
                <w:i w:val="0"/>
                <w:iCs w:val="0"/>
                <w:color w:val="auto"/>
                <w:kern w:val="2"/>
                <w:sz w:val="24"/>
                <w:szCs w:val="24"/>
                <w:lang w:val="en-US" w:eastAsia="zh-CN" w:bidi="ar-SA"/>
              </w:rPr>
              <w:t>突发事件应急处理</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（1）充分响应采购人的需求，方案完全切合本项目突发事件应急处理的要求，方案内容详细，具体实施措施得力，可操作性的，为优，得10 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（2）响应采购人的需求一般，方案切合本项目突发事件应急处理的要求，方案内容详细，具体实施措施不得力，可操作性一般的，为良，得 7分；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（3）响应采购人的需求一般，方案不完切合本项目突发事件应急处理的要求，方案内容不详细，具体实施措施不得力，缺乏可操作性的，为一般，得 4分。</w:t>
            </w:r>
          </w:p>
          <w:p>
            <w:pPr>
              <w:widowControl/>
              <w:spacing w:line="440" w:lineRule="exact"/>
              <w:jc w:val="left"/>
              <w:rPr>
                <w:rFonts w:hint="eastAsia" w:ascii="仿宋" w:hAnsi="仿宋" w:eastAsia="仿宋" w:cs="仿宋"/>
                <w:b w:val="0"/>
                <w:bCs/>
                <w:i w:val="0"/>
                <w:iCs w:val="0"/>
                <w:color w:val="auto"/>
                <w:sz w:val="24"/>
                <w:lang w:val="en-US" w:eastAsia="zh-CN"/>
              </w:rPr>
            </w:pPr>
            <w:r>
              <w:rPr>
                <w:rFonts w:hint="eastAsia" w:ascii="仿宋" w:hAnsi="仿宋" w:eastAsia="仿宋" w:cs="仿宋"/>
                <w:b w:val="0"/>
                <w:bCs/>
                <w:i w:val="0"/>
                <w:iCs w:val="0"/>
                <w:color w:val="auto"/>
                <w:sz w:val="24"/>
                <w:lang w:val="en-US" w:eastAsia="zh-CN"/>
              </w:rPr>
              <w:t>（4）响应采购人的需求一般，方案不合本项目突发事件应急处理的要求，方案内容不详细，具体实施措施不得力，缺乏可操作性的，为一般，得 2分。</w:t>
            </w:r>
          </w:p>
          <w:p>
            <w:pPr>
              <w:widowControl/>
              <w:spacing w:line="440" w:lineRule="exact"/>
              <w:jc w:val="left"/>
              <w:rPr>
                <w:rFonts w:hint="eastAsia" w:ascii="仿宋" w:hAnsi="仿宋" w:eastAsia="仿宋" w:cs="仿宋"/>
                <w:b w:val="0"/>
                <w:bCs/>
                <w:i w:val="0"/>
                <w:iCs w:val="0"/>
                <w:color w:val="auto"/>
                <w:kern w:val="2"/>
                <w:sz w:val="24"/>
                <w:szCs w:val="24"/>
                <w:lang w:val="en-US" w:eastAsia="zh-CN" w:bidi="ar-SA"/>
              </w:rPr>
            </w:pPr>
            <w:r>
              <w:rPr>
                <w:rFonts w:hint="eastAsia" w:ascii="仿宋" w:hAnsi="仿宋" w:eastAsia="仿宋" w:cs="仿宋"/>
                <w:b w:val="0"/>
                <w:bCs/>
                <w:i w:val="0"/>
                <w:iCs w:val="0"/>
                <w:color w:val="auto"/>
                <w:sz w:val="24"/>
                <w:lang w:val="en-US" w:eastAsia="zh-CN"/>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仿宋" w:hAnsi="仿宋" w:eastAsia="仿宋" w:cs="仿宋"/>
                <w:b w:val="0"/>
                <w:bCs/>
                <w:i w:val="0"/>
                <w:iCs w:val="0"/>
                <w:color w:val="auto"/>
                <w:sz w:val="24"/>
                <w:lang w:val="en-US" w:eastAsia="zh-CN"/>
              </w:rPr>
            </w:pPr>
            <w:r>
              <w:rPr>
                <w:rFonts w:hint="eastAsia" w:ascii="仿宋" w:hAnsi="仿宋" w:eastAsia="仿宋" w:cs="仿宋"/>
                <w:b/>
                <w:bCs w:val="0"/>
                <w:i w:val="0"/>
                <w:iCs w:val="0"/>
                <w:color w:val="auto"/>
                <w:sz w:val="24"/>
                <w:lang w:val="en-US" w:eastAsia="zh-CN"/>
              </w:rPr>
              <w:t>价格部分（10分）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default" w:ascii="仿宋" w:hAnsi="仿宋" w:eastAsia="仿宋" w:cs="仿宋"/>
                <w:b w:val="0"/>
                <w:bCs/>
                <w:i w:val="0"/>
                <w:iCs w:val="0"/>
                <w:color w:val="auto"/>
                <w:kern w:val="0"/>
                <w:sz w:val="24"/>
                <w:lang w:val="en-US" w:eastAsia="zh-CN"/>
              </w:rPr>
            </w:pPr>
            <w:r>
              <w:rPr>
                <w:rFonts w:hint="eastAsia" w:ascii="仿宋" w:hAnsi="仿宋" w:eastAsia="仿宋" w:cs="仿宋"/>
                <w:b w:val="0"/>
                <w:bCs/>
                <w:i w:val="0"/>
                <w:iCs w:val="0"/>
                <w:color w:val="auto"/>
                <w:kern w:val="0"/>
                <w:sz w:val="24"/>
                <w:lang w:val="en-US" w:eastAsia="zh-CN"/>
              </w:rPr>
              <w:t>13</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rPr>
            </w:pPr>
            <w:r>
              <w:rPr>
                <w:rFonts w:hint="eastAsia" w:ascii="仿宋" w:hAnsi="仿宋" w:eastAsia="仿宋" w:cs="仿宋"/>
                <w:b w:val="0"/>
                <w:bCs/>
                <w:i w:val="0"/>
                <w:iCs w:val="0"/>
                <w:color w:val="auto"/>
                <w:kern w:val="0"/>
                <w:sz w:val="24"/>
                <w:lang w:eastAsia="zh-CN"/>
              </w:rPr>
              <w:t>投标报价</w:t>
            </w:r>
            <w:r>
              <w:rPr>
                <w:rFonts w:hint="eastAsia" w:ascii="仿宋" w:hAnsi="仿宋" w:eastAsia="仿宋" w:cs="仿宋"/>
                <w:b w:val="0"/>
                <w:bCs/>
                <w:i w:val="0"/>
                <w:iCs w:val="0"/>
                <w:color w:val="auto"/>
                <w:kern w:val="0"/>
                <w:sz w:val="24"/>
              </w:rPr>
              <w:t>（1</w:t>
            </w:r>
            <w:r>
              <w:rPr>
                <w:rFonts w:hint="eastAsia" w:ascii="仿宋" w:hAnsi="仿宋" w:eastAsia="仿宋" w:cs="仿宋"/>
                <w:b w:val="0"/>
                <w:bCs/>
                <w:i w:val="0"/>
                <w:iCs w:val="0"/>
                <w:color w:val="auto"/>
                <w:kern w:val="0"/>
                <w:sz w:val="24"/>
                <w:lang w:val="en-US" w:eastAsia="zh-CN"/>
              </w:rPr>
              <w:t>0</w:t>
            </w:r>
            <w:r>
              <w:rPr>
                <w:rFonts w:hint="eastAsia" w:ascii="仿宋" w:hAnsi="仿宋" w:eastAsia="仿宋" w:cs="仿宋"/>
                <w:b w:val="0"/>
                <w:bCs/>
                <w:i w:val="0"/>
                <w:iCs w:val="0"/>
                <w:color w:val="auto"/>
                <w:kern w:val="0"/>
                <w:sz w:val="24"/>
              </w:rPr>
              <w:t>分）</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beforeLines="50" w:after="156" w:afterLines="50" w:line="440" w:lineRule="exact"/>
              <w:jc w:val="center"/>
              <w:rPr>
                <w:rFonts w:hint="eastAsia" w:ascii="仿宋" w:hAnsi="仿宋" w:eastAsia="仿宋" w:cs="仿宋"/>
                <w:b w:val="0"/>
                <w:bCs/>
                <w:i w:val="0"/>
                <w:iCs w:val="0"/>
                <w:color w:val="auto"/>
                <w:kern w:val="0"/>
                <w:sz w:val="24"/>
                <w:szCs w:val="24"/>
                <w:lang w:val="en-US" w:eastAsia="zh-CN" w:bidi="ar-SA"/>
              </w:rPr>
            </w:pPr>
            <w:r>
              <w:rPr>
                <w:rFonts w:hint="eastAsia" w:ascii="仿宋" w:hAnsi="仿宋" w:eastAsia="仿宋" w:cs="仿宋"/>
                <w:b w:val="0"/>
                <w:bCs/>
                <w:i w:val="0"/>
                <w:iCs w:val="0"/>
                <w:color w:val="auto"/>
                <w:kern w:val="0"/>
                <w:sz w:val="24"/>
              </w:rPr>
              <w:t>1</w:t>
            </w:r>
            <w:r>
              <w:rPr>
                <w:rFonts w:hint="eastAsia" w:ascii="仿宋" w:hAnsi="仿宋" w:eastAsia="仿宋" w:cs="仿宋"/>
                <w:b w:val="0"/>
                <w:bCs/>
                <w:i w:val="0"/>
                <w:iCs w:val="0"/>
                <w:color w:val="auto"/>
                <w:kern w:val="0"/>
                <w:sz w:val="24"/>
                <w:lang w:val="en-US" w:eastAsia="zh-CN"/>
              </w:rPr>
              <w:t>0</w:t>
            </w:r>
          </w:p>
        </w:tc>
        <w:tc>
          <w:tcPr>
            <w:tcW w:w="6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default" w:ascii="仿宋" w:hAnsi="仿宋" w:eastAsia="仿宋" w:cs="仿宋"/>
                <w:b w:val="0"/>
                <w:bCs/>
                <w:i w:val="0"/>
                <w:iCs w:val="0"/>
                <w:color w:val="auto"/>
                <w:sz w:val="24"/>
                <w:lang w:val="en-US"/>
              </w:rPr>
            </w:pPr>
            <w:r>
              <w:rPr>
                <w:rFonts w:hint="eastAsia" w:ascii="Times New Roman" w:hAnsi="Times New Roman" w:eastAsia="仿宋" w:cs="Times New Roman"/>
                <w:i w:val="0"/>
                <w:iCs w:val="0"/>
                <w:color w:val="auto"/>
                <w:kern w:val="2"/>
                <w:sz w:val="24"/>
                <w:szCs w:val="24"/>
                <w:lang w:val="en-US" w:eastAsia="zh-CN" w:bidi="ar-SA"/>
              </w:rPr>
              <w:t>满足磋商文件要求且最终报价最低的报价为基准价，价格分统一按照下列公式计算：价格分=(基准价／最终报价)×</w:t>
            </w:r>
            <w:r>
              <w:rPr>
                <w:rFonts w:hint="eastAsia" w:eastAsia="仿宋" w:cs="Times New Roman"/>
                <w:i w:val="0"/>
                <w:iCs w:val="0"/>
                <w:color w:val="auto"/>
                <w:kern w:val="2"/>
                <w:sz w:val="24"/>
                <w:szCs w:val="24"/>
                <w:lang w:val="en-US" w:eastAsia="zh-CN" w:bidi="ar-SA"/>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jc w:val="center"/>
        </w:trPr>
        <w:tc>
          <w:tcPr>
            <w:tcW w:w="91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rPr>
                <w:rFonts w:hint="eastAsia" w:ascii="Times New Roman" w:hAnsi="Times New Roman" w:eastAsia="仿宋" w:cs="Times New Roman"/>
                <w:i w:val="0"/>
                <w:iCs w:val="0"/>
                <w:color w:val="auto"/>
                <w:kern w:val="2"/>
                <w:sz w:val="24"/>
                <w:szCs w:val="24"/>
                <w:lang w:val="en-US" w:eastAsia="zh-CN" w:bidi="ar-SA"/>
              </w:rPr>
            </w:pPr>
            <w:r>
              <w:rPr>
                <w:rFonts w:hint="eastAsia" w:ascii="宋体" w:hAnsi="宋体" w:cs="宋体"/>
                <w:b/>
                <w:bCs/>
                <w:color w:val="000000"/>
                <w:kern w:val="0"/>
                <w:sz w:val="22"/>
                <w:szCs w:val="22"/>
                <w:lang w:bidi="ar"/>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pPr>
        <w:widowControl/>
        <w:jc w:val="left"/>
        <w:textAlignment w:val="center"/>
        <w:rPr>
          <w:rFonts w:hint="eastAsia" w:ascii="宋体" w:hAnsi="宋体" w:cs="宋体"/>
          <w:b/>
          <w:bCs/>
          <w:color w:val="000000"/>
          <w:kern w:val="0"/>
          <w:sz w:val="22"/>
          <w:szCs w:val="22"/>
          <w:lang w:bidi="ar"/>
        </w:rPr>
      </w:pPr>
    </w:p>
    <w:p>
      <w:pPr>
        <w:widowControl/>
        <w:jc w:val="left"/>
        <w:textAlignment w:val="center"/>
        <w:rPr>
          <w:rFonts w:hint="eastAsia" w:ascii="宋体" w:hAnsi="宋体" w:cs="宋体"/>
          <w:b/>
          <w:bCs/>
          <w:color w:val="000000"/>
          <w:kern w:val="0"/>
          <w:sz w:val="22"/>
          <w:szCs w:val="22"/>
          <w:lang w:val="en-US" w:eastAsia="zh-CN" w:bidi="ar"/>
        </w:rPr>
      </w:pPr>
    </w:p>
    <w:p>
      <w:pPr>
        <w:widowControl/>
        <w:jc w:val="lef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val="en-US" w:eastAsia="zh-CN" w:bidi="ar"/>
        </w:rPr>
        <w:t>注明：</w:t>
      </w:r>
      <w:r>
        <w:rPr>
          <w:rFonts w:hint="eastAsia" w:ascii="宋体" w:hAnsi="宋体" w:cs="宋体"/>
          <w:b/>
          <w:bCs/>
          <w:color w:val="000000"/>
          <w:kern w:val="0"/>
          <w:sz w:val="22"/>
          <w:szCs w:val="22"/>
          <w:lang w:bidi="ar"/>
        </w:rPr>
        <w:t>1.本项目对小型和微型企业（且所投产品为小微型企业生产）、监狱企业、残疾人福利性单位的报价给予</w:t>
      </w:r>
      <w:r>
        <w:rPr>
          <w:rFonts w:hint="eastAsia" w:ascii="宋体" w:hAnsi="宋体" w:cs="宋体"/>
          <w:b/>
          <w:bCs/>
          <w:color w:val="000000"/>
          <w:kern w:val="0"/>
          <w:sz w:val="22"/>
          <w:szCs w:val="22"/>
          <w:u w:val="single"/>
          <w:lang w:bidi="ar"/>
        </w:rPr>
        <w:t>10%</w:t>
      </w:r>
      <w:r>
        <w:rPr>
          <w:rFonts w:hint="eastAsia" w:ascii="宋体" w:hAnsi="宋体" w:cs="宋体"/>
          <w:b/>
          <w:bCs/>
          <w:color w:val="000000"/>
          <w:kern w:val="0"/>
          <w:sz w:val="22"/>
          <w:szCs w:val="22"/>
          <w:lang w:bidi="ar"/>
        </w:rPr>
        <w:t>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cs="宋体"/>
          <w:b/>
          <w:bCs/>
          <w:sz w:val="48"/>
          <w:szCs w:val="48"/>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cs="宋体"/>
          <w:b/>
          <w:bCs/>
          <w:sz w:val="48"/>
          <w:szCs w:val="48"/>
        </w:rPr>
      </w:pPr>
    </w:p>
    <w:p>
      <w:pPr>
        <w:pStyle w:val="2"/>
      </w:pPr>
    </w:p>
    <w:p>
      <w:pPr>
        <w:jc w:val="center"/>
        <w:outlineLvl w:val="0"/>
        <w:rPr>
          <w:rFonts w:hint="eastAsia" w:cs="宋体"/>
          <w:b/>
          <w:bCs/>
          <w:sz w:val="48"/>
          <w:szCs w:val="48"/>
        </w:rPr>
      </w:pPr>
      <w:bookmarkStart w:id="70" w:name="_Toc20555_WPSOffice_Level1"/>
    </w:p>
    <w:p>
      <w:pPr>
        <w:jc w:val="center"/>
        <w:outlineLvl w:val="0"/>
        <w:rPr>
          <w:b/>
          <w:bCs/>
          <w:sz w:val="48"/>
          <w:szCs w:val="48"/>
        </w:rPr>
      </w:pPr>
      <w:r>
        <w:rPr>
          <w:rFonts w:hint="eastAsia" w:cs="宋体"/>
          <w:b/>
          <w:bCs/>
          <w:sz w:val="48"/>
          <w:szCs w:val="48"/>
        </w:rPr>
        <w:t>第六部分响应文件格式</w:t>
      </w:r>
      <w:bookmarkEnd w:id="66"/>
      <w:bookmarkEnd w:id="67"/>
      <w:bookmarkEnd w:id="68"/>
      <w:bookmarkEnd w:id="69"/>
      <w:bookmarkEnd w:id="70"/>
    </w:p>
    <w:p>
      <w:pPr>
        <w:jc w:val="left"/>
        <w:rPr>
          <w:b/>
          <w:bCs/>
        </w:rPr>
      </w:pPr>
    </w:p>
    <w:p>
      <w:pPr>
        <w:jc w:val="center"/>
        <w:rPr>
          <w:color w:val="000000"/>
          <w:sz w:val="28"/>
          <w:szCs w:val="28"/>
          <w:u w:val="single"/>
        </w:rPr>
      </w:pPr>
      <w:bookmarkStart w:id="71" w:name="_Toc22545_WPSOffice_Level1"/>
      <w:bookmarkStart w:id="72" w:name="_Toc7513_WPSOffice_Level1"/>
      <w:r>
        <w:rPr>
          <w:rFonts w:hint="eastAsia"/>
          <w:color w:val="000000"/>
          <w:sz w:val="28"/>
          <w:szCs w:val="28"/>
          <w:u w:val="single"/>
        </w:rPr>
        <w:t>以下封面仅供参考</w:t>
      </w:r>
      <w:bookmarkEnd w:id="71"/>
      <w:bookmarkEnd w:id="72"/>
    </w:p>
    <w:p>
      <w:pPr>
        <w:rPr>
          <w:color w:val="000000"/>
        </w:rPr>
      </w:pPr>
    </w:p>
    <w:p>
      <w:pPr>
        <w:jc w:val="right"/>
        <w:rPr>
          <w:b/>
          <w:bCs/>
          <w:color w:val="000000"/>
          <w:sz w:val="48"/>
          <w:szCs w:val="48"/>
        </w:rPr>
      </w:pPr>
      <w:bookmarkStart w:id="73" w:name="_Toc29007_WPSOffice_Level2"/>
      <w:bookmarkStart w:id="74" w:name="_Toc19169_WPSOffice_Level2"/>
      <w:r>
        <w:rPr>
          <w:rFonts w:hint="eastAsia"/>
          <w:b/>
          <w:bCs/>
          <w:color w:val="000000"/>
          <w:sz w:val="48"/>
          <w:szCs w:val="48"/>
        </w:rPr>
        <w:t>（正本/副本）</w:t>
      </w:r>
      <w:bookmarkEnd w:id="73"/>
      <w:bookmarkEnd w:id="74"/>
    </w:p>
    <w:p>
      <w:pPr>
        <w:rPr>
          <w:color w:val="000000"/>
        </w:rPr>
      </w:pPr>
    </w:p>
    <w:p>
      <w:pPr>
        <w:rPr>
          <w:color w:val="000000"/>
        </w:rPr>
      </w:pPr>
    </w:p>
    <w:p>
      <w:pPr>
        <w:rPr>
          <w:color w:val="000000"/>
        </w:rPr>
      </w:pPr>
    </w:p>
    <w:p>
      <w:pPr>
        <w:rPr>
          <w:color w:val="000000"/>
        </w:rPr>
      </w:pPr>
    </w:p>
    <w:p>
      <w:pPr>
        <w:jc w:val="center"/>
        <w:rPr>
          <w:b/>
          <w:color w:val="000000"/>
          <w:sz w:val="116"/>
          <w:szCs w:val="116"/>
        </w:rPr>
      </w:pPr>
      <w:bookmarkStart w:id="75" w:name="_Toc26591_WPSOffice_Level2"/>
      <w:bookmarkStart w:id="76" w:name="_Toc30427_WPSOffice_Level2"/>
      <w:r>
        <w:rPr>
          <w:rFonts w:hint="eastAsia" w:hAnsi="宋体"/>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75"/>
      <w:bookmarkEnd w:id="76"/>
    </w:p>
    <w:p>
      <w:pPr>
        <w:rPr>
          <w:b/>
          <w:color w:val="0000FF"/>
          <w:sz w:val="28"/>
          <w:szCs w:val="28"/>
        </w:rPr>
      </w:pPr>
    </w:p>
    <w:p>
      <w:pPr>
        <w:spacing w:line="360" w:lineRule="auto"/>
        <w:rPr>
          <w:b/>
          <w:color w:val="000000"/>
        </w:rPr>
      </w:pPr>
    </w:p>
    <w:p>
      <w:pPr>
        <w:spacing w:line="360" w:lineRule="auto"/>
        <w:rPr>
          <w:b/>
          <w:color w:val="000000"/>
        </w:rPr>
      </w:pPr>
    </w:p>
    <w:p>
      <w:pPr>
        <w:spacing w:before="156" w:beforeLines="50" w:after="156" w:afterLines="50" w:line="360" w:lineRule="auto"/>
        <w:ind w:left="1670" w:leftChars="600" w:hanging="410" w:hangingChars="136"/>
        <w:rPr>
          <w:rFonts w:hAnsi="宋体"/>
          <w:b/>
          <w:color w:val="000000"/>
          <w:sz w:val="30"/>
          <w:szCs w:val="30"/>
        </w:rPr>
      </w:pPr>
      <w:bookmarkStart w:id="77" w:name="_Toc26217_WPSOffice_Level2"/>
      <w:bookmarkStart w:id="78" w:name="_Toc7087_WPSOffice_Level2"/>
      <w:r>
        <w:rPr>
          <w:rFonts w:hint="eastAsia"/>
          <w:b/>
          <w:color w:val="000000"/>
          <w:sz w:val="30"/>
          <w:szCs w:val="30"/>
        </w:rPr>
        <w:t>采</w:t>
      </w:r>
      <w:r>
        <w:rPr>
          <w:b/>
          <w:color w:val="000000"/>
          <w:spacing w:val="-3"/>
          <w:sz w:val="30"/>
          <w:szCs w:val="30"/>
        </w:rPr>
        <w:t xml:space="preserve"> </w:t>
      </w:r>
      <w:r>
        <w:rPr>
          <w:rFonts w:hint="eastAsia"/>
          <w:b/>
          <w:color w:val="000000"/>
          <w:spacing w:val="-3"/>
          <w:sz w:val="30"/>
          <w:szCs w:val="30"/>
        </w:rPr>
        <w:t>购</w:t>
      </w:r>
      <w:r>
        <w:rPr>
          <w:b/>
          <w:color w:val="000000"/>
          <w:spacing w:val="-3"/>
          <w:sz w:val="30"/>
          <w:szCs w:val="30"/>
        </w:rPr>
        <w:t xml:space="preserve"> </w:t>
      </w:r>
      <w:r>
        <w:rPr>
          <w:rFonts w:hAnsi="宋体"/>
          <w:b/>
          <w:color w:val="000000"/>
          <w:spacing w:val="-3"/>
          <w:sz w:val="30"/>
          <w:szCs w:val="30"/>
        </w:rPr>
        <w:t>人：</w:t>
      </w:r>
      <w:bookmarkEnd w:id="77"/>
      <w:bookmarkEnd w:id="78"/>
    </w:p>
    <w:p>
      <w:pPr>
        <w:spacing w:before="156" w:beforeLines="50" w:after="156" w:afterLines="50" w:line="360" w:lineRule="auto"/>
        <w:ind w:left="1645" w:leftChars="600" w:hanging="385" w:hangingChars="136"/>
        <w:rPr>
          <w:rFonts w:hAnsi="宋体"/>
          <w:b/>
          <w:color w:val="000000"/>
          <w:spacing w:val="-9"/>
          <w:sz w:val="30"/>
          <w:szCs w:val="30"/>
        </w:rPr>
      </w:pPr>
      <w:bookmarkStart w:id="79" w:name="_Toc29294_WPSOffice_Level2"/>
      <w:bookmarkStart w:id="80" w:name="_Toc12475_WPSOffice_Level2"/>
      <w:r>
        <w:rPr>
          <w:rFonts w:hAnsi="宋体"/>
          <w:b/>
          <w:color w:val="000000"/>
          <w:spacing w:val="-9"/>
          <w:sz w:val="30"/>
          <w:szCs w:val="30"/>
        </w:rPr>
        <w:t>项目名称：</w:t>
      </w:r>
      <w:bookmarkEnd w:id="79"/>
      <w:bookmarkEnd w:id="80"/>
    </w:p>
    <w:p>
      <w:pPr>
        <w:spacing w:before="156" w:beforeLines="50" w:after="156" w:afterLines="50" w:line="360" w:lineRule="auto"/>
        <w:ind w:left="1670" w:leftChars="600" w:hanging="410" w:hangingChars="136"/>
        <w:rPr>
          <w:b/>
          <w:sz w:val="30"/>
          <w:szCs w:val="30"/>
        </w:rPr>
      </w:pPr>
      <w:bookmarkStart w:id="81" w:name="_Toc24293_WPSOffice_Level2"/>
      <w:bookmarkStart w:id="82" w:name="_Toc15153_WPSOffice_Level2"/>
      <w:r>
        <w:rPr>
          <w:rFonts w:hAnsi="宋体"/>
          <w:b/>
          <w:sz w:val="30"/>
          <w:szCs w:val="30"/>
        </w:rPr>
        <w:t>项目编号：</w:t>
      </w:r>
      <w:bookmarkEnd w:id="81"/>
      <w:bookmarkEnd w:id="82"/>
    </w:p>
    <w:p>
      <w:pPr>
        <w:spacing w:line="360" w:lineRule="auto"/>
        <w:rPr>
          <w:b/>
          <w:color w:val="000000"/>
        </w:rPr>
      </w:pPr>
    </w:p>
    <w:p>
      <w:pPr>
        <w:spacing w:line="360" w:lineRule="auto"/>
        <w:rPr>
          <w:b/>
          <w:color w:val="000000"/>
        </w:rPr>
      </w:pPr>
    </w:p>
    <w:p>
      <w:pPr>
        <w:spacing w:line="360" w:lineRule="auto"/>
        <w:rPr>
          <w:b/>
          <w:color w:val="000000"/>
        </w:rPr>
      </w:pPr>
    </w:p>
    <w:p>
      <w:pPr>
        <w:spacing w:line="360" w:lineRule="auto"/>
        <w:rPr>
          <w:b/>
          <w:color w:val="000000"/>
        </w:rPr>
      </w:pPr>
    </w:p>
    <w:p>
      <w:pPr>
        <w:ind w:firstLine="1684" w:firstLineChars="559"/>
        <w:jc w:val="left"/>
        <w:rPr>
          <w:b/>
          <w:color w:val="000000"/>
          <w:sz w:val="30"/>
          <w:szCs w:val="30"/>
        </w:rPr>
      </w:pPr>
      <w:bookmarkStart w:id="83" w:name="_Toc12700_WPSOffice_Level2"/>
      <w:bookmarkStart w:id="84" w:name="_Toc624_WPSOffice_Level2"/>
      <w:r>
        <w:rPr>
          <w:rFonts w:hint="eastAsia"/>
          <w:b/>
          <w:color w:val="000000"/>
          <w:sz w:val="30"/>
          <w:szCs w:val="30"/>
        </w:rPr>
        <w:t>供应商：</w:t>
      </w:r>
      <w:r>
        <w:rPr>
          <w:rFonts w:hint="eastAsia"/>
          <w:b/>
          <w:color w:val="000000"/>
          <w:sz w:val="30"/>
          <w:szCs w:val="30"/>
          <w:u w:val="single"/>
        </w:rPr>
        <w:t xml:space="preserve">                   </w:t>
      </w:r>
      <w:r>
        <w:rPr>
          <w:rFonts w:hint="eastAsia"/>
          <w:b/>
          <w:color w:val="000000"/>
          <w:sz w:val="30"/>
          <w:szCs w:val="30"/>
        </w:rPr>
        <w:t>（盖章）</w:t>
      </w:r>
      <w:bookmarkEnd w:id="83"/>
      <w:bookmarkEnd w:id="84"/>
    </w:p>
    <w:p>
      <w:pPr>
        <w:ind w:firstLine="1684" w:firstLineChars="559"/>
        <w:jc w:val="left"/>
        <w:rPr>
          <w:b/>
          <w:color w:val="000000"/>
          <w:sz w:val="30"/>
          <w:szCs w:val="30"/>
        </w:rPr>
      </w:pPr>
      <w:bookmarkStart w:id="85" w:name="_Toc21523_WPSOffice_Level2"/>
      <w:bookmarkStart w:id="86" w:name="_Toc28285_WPSOffice_Level2"/>
      <w:r>
        <w:rPr>
          <w:rFonts w:hint="eastAsia"/>
          <w:b/>
          <w:color w:val="000000"/>
          <w:sz w:val="30"/>
          <w:szCs w:val="30"/>
        </w:rPr>
        <w:t>地  址：</w:t>
      </w:r>
      <w:bookmarkEnd w:id="85"/>
      <w:bookmarkEnd w:id="86"/>
      <w:r>
        <w:rPr>
          <w:rFonts w:hint="eastAsia"/>
          <w:b/>
          <w:color w:val="000000"/>
          <w:sz w:val="30"/>
          <w:szCs w:val="30"/>
          <w:u w:val="single"/>
        </w:rPr>
        <w:t xml:space="preserve">                   </w:t>
      </w:r>
    </w:p>
    <w:p>
      <w:pPr>
        <w:ind w:firstLine="1684" w:firstLineChars="559"/>
        <w:jc w:val="left"/>
        <w:rPr>
          <w:b/>
          <w:color w:val="000000"/>
          <w:sz w:val="30"/>
          <w:szCs w:val="30"/>
        </w:rPr>
      </w:pPr>
      <w:bookmarkStart w:id="87" w:name="_Toc13322_WPSOffice_Level2"/>
      <w:bookmarkStart w:id="88" w:name="_Toc17383_WPSOffice_Level2"/>
      <w:r>
        <w:rPr>
          <w:rFonts w:hint="eastAsia"/>
          <w:b/>
          <w:color w:val="000000"/>
          <w:sz w:val="30"/>
          <w:szCs w:val="30"/>
        </w:rPr>
        <w:t>日  期：     年    月   日</w:t>
      </w:r>
      <w:bookmarkEnd w:id="87"/>
      <w:bookmarkEnd w:id="88"/>
    </w:p>
    <w:p>
      <w:pPr>
        <w:jc w:val="left"/>
        <w:rPr>
          <w:rFonts w:cs="宋体"/>
          <w:b/>
          <w:bCs/>
          <w:sz w:val="28"/>
          <w:szCs w:val="28"/>
        </w:rPr>
      </w:pPr>
    </w:p>
    <w:p>
      <w:pPr>
        <w:jc w:val="left"/>
        <w:rPr>
          <w:b/>
          <w:bCs/>
          <w:sz w:val="28"/>
          <w:szCs w:val="28"/>
        </w:rPr>
      </w:pPr>
      <w:r>
        <w:rPr>
          <w:rFonts w:hint="eastAsia" w:cs="宋体"/>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4"/>
        <w:keepNext w:val="0"/>
        <w:keepLines w:val="0"/>
        <w:pageBreakBefore w:val="0"/>
        <w:widowControl w:val="0"/>
        <w:kinsoku/>
        <w:wordWrap/>
        <w:topLinePunct w:val="0"/>
        <w:autoSpaceDE/>
        <w:autoSpaceDN/>
        <w:bidi w:val="0"/>
        <w:snapToGrid/>
        <w:spacing w:line="480" w:lineRule="exact"/>
        <w:jc w:val="left"/>
        <w:rPr>
          <w:rFonts w:ascii="Times New Roman" w:hAnsi="Times New Roman" w:eastAsia="宋体" w:cs="Times New Roman"/>
          <w:sz w:val="32"/>
          <w:szCs w:val="32"/>
        </w:rPr>
      </w:pPr>
      <w:bookmarkStart w:id="89" w:name="_Toc13070"/>
      <w:bookmarkStart w:id="90" w:name="_Toc317237630"/>
      <w:bookmarkStart w:id="91" w:name="_Toc477188644"/>
      <w:bookmarkStart w:id="92" w:name="_Toc212102882"/>
      <w:r>
        <w:rPr>
          <w:rFonts w:hint="eastAsia" w:ascii="Times New Roman" w:hAnsi="Times New Roman" w:eastAsia="宋体" w:cs="宋体"/>
          <w:sz w:val="32"/>
          <w:szCs w:val="32"/>
        </w:rPr>
        <w:t>一、报价文件格式</w:t>
      </w:r>
      <w:bookmarkEnd w:id="89"/>
      <w:bookmarkEnd w:id="90"/>
      <w:bookmarkEnd w:id="91"/>
    </w:p>
    <w:p>
      <w:pPr>
        <w:pStyle w:val="4"/>
        <w:keepNext w:val="0"/>
        <w:keepLines w:val="0"/>
        <w:pageBreakBefore w:val="0"/>
        <w:widowControl w:val="0"/>
        <w:numPr>
          <w:ilvl w:val="1"/>
          <w:numId w:val="7"/>
        </w:numPr>
        <w:tabs>
          <w:tab w:val="left" w:pos="210"/>
          <w:tab w:val="left" w:pos="540"/>
          <w:tab w:val="left" w:pos="720"/>
        </w:tabs>
        <w:kinsoku/>
        <w:wordWrap/>
        <w:topLinePunct w:val="0"/>
        <w:autoSpaceDE/>
        <w:autoSpaceDN/>
        <w:bidi w:val="0"/>
        <w:adjustRightInd w:val="0"/>
        <w:snapToGrid/>
        <w:spacing w:before="0" w:beforeAutospacing="0" w:after="0" w:afterAutospacing="0" w:line="480" w:lineRule="exact"/>
        <w:ind w:left="0" w:firstLine="0"/>
        <w:jc w:val="center"/>
        <w:rPr>
          <w:b/>
          <w:bCs/>
        </w:rPr>
      </w:pPr>
      <w:bookmarkStart w:id="93" w:name="_Toc477188645"/>
      <w:bookmarkStart w:id="94" w:name="_Toc317237631"/>
      <w:bookmarkStart w:id="95" w:name="_Toc11921"/>
      <w:r>
        <w:rPr>
          <w:rFonts w:hint="eastAsia" w:ascii="Times New Roman" w:hAnsi="Times New Roman" w:eastAsia="宋体" w:cs="宋体"/>
          <w:sz w:val="32"/>
          <w:szCs w:val="32"/>
        </w:rPr>
        <w:t>报价函格式</w:t>
      </w:r>
      <w:bookmarkEnd w:id="93"/>
      <w:bookmarkEnd w:id="94"/>
      <w:bookmarkEnd w:id="95"/>
    </w:p>
    <w:p>
      <w:pPr>
        <w:pStyle w:val="6"/>
        <w:keepNext w:val="0"/>
        <w:keepLines w:val="0"/>
        <w:pageBreakBefore w:val="0"/>
        <w:widowControl w:val="0"/>
        <w:kinsoku/>
        <w:wordWrap/>
        <w:overflowPunct w:val="0"/>
        <w:topLinePunct w:val="0"/>
        <w:autoSpaceDE/>
        <w:autoSpaceDN/>
        <w:bidi w:val="0"/>
        <w:snapToGrid/>
        <w:spacing w:line="480" w:lineRule="exact"/>
        <w:ind w:firstLine="0"/>
        <w:jc w:val="center"/>
        <w:rPr>
          <w:b/>
          <w:bCs/>
        </w:rPr>
      </w:pPr>
      <w:r>
        <w:rPr>
          <w:rFonts w:hint="eastAsia" w:eastAsia="宋体" w:cs="宋体"/>
          <w:b/>
          <w:bCs/>
          <w:sz w:val="36"/>
          <w:szCs w:val="36"/>
        </w:rPr>
        <w:t>报价函</w:t>
      </w:r>
    </w:p>
    <w:p>
      <w:pPr>
        <w:pStyle w:val="36"/>
        <w:keepNext w:val="0"/>
        <w:keepLines w:val="0"/>
        <w:pageBreakBefore w:val="0"/>
        <w:widowControl w:val="0"/>
        <w:kinsoku/>
        <w:wordWrap/>
        <w:topLinePunct w:val="0"/>
        <w:autoSpaceDE/>
        <w:autoSpaceDN/>
        <w:bidi w:val="0"/>
        <w:snapToGrid/>
        <w:spacing w:line="480" w:lineRule="exact"/>
        <w:rPr>
          <w:rFonts w:ascii="Times New Roman" w:hAnsi="Times New Roman" w:eastAsia="宋体" w:cs="Times New Roman"/>
          <w:sz w:val="24"/>
          <w:szCs w:val="24"/>
        </w:rPr>
      </w:pPr>
      <w:r>
        <w:rPr>
          <w:rFonts w:hint="eastAsia" w:ascii="Times New Roman" w:hAnsi="Times New Roman" w:eastAsia="宋体"/>
          <w:sz w:val="24"/>
          <w:szCs w:val="24"/>
        </w:rPr>
        <w:t>三亚市政府采购中心：</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我们仔细阅读并全面研究了（项目名称和编号）磋商文件，决定响应磋商文件的邀请，参与本项目。</w:t>
      </w:r>
    </w:p>
    <w:p>
      <w:pPr>
        <w:keepNext w:val="0"/>
        <w:keepLines w:val="0"/>
        <w:pageBreakBefore w:val="0"/>
        <w:widowControl w:val="0"/>
        <w:kinsoku/>
        <w:wordWrap/>
        <w:topLinePunct w:val="0"/>
        <w:autoSpaceDE/>
        <w:autoSpaceDN/>
        <w:bidi w:val="0"/>
        <w:snapToGrid/>
        <w:spacing w:line="480" w:lineRule="exact"/>
        <w:ind w:firstLine="480" w:firstLineChars="200"/>
        <w:rPr>
          <w:sz w:val="24"/>
          <w:szCs w:val="24"/>
        </w:rPr>
      </w:pPr>
      <w:r>
        <w:rPr>
          <w:sz w:val="24"/>
          <w:szCs w:val="24"/>
        </w:rPr>
        <w:t>1</w:t>
      </w:r>
      <w:r>
        <w:rPr>
          <w:rFonts w:hint="eastAsia" w:cs="宋体"/>
          <w:sz w:val="24"/>
          <w:szCs w:val="24"/>
        </w:rPr>
        <w:t>、</w:t>
      </w:r>
      <w:r>
        <w:rPr>
          <w:rFonts w:hint="eastAsia" w:ascii="宋体" w:hAnsi="宋体" w:cs="宋体"/>
          <w:sz w:val="24"/>
          <w:szCs w:val="24"/>
        </w:rPr>
        <w:t>我单位愿意以</w:t>
      </w:r>
      <w:r>
        <w:rPr>
          <w:rFonts w:hint="eastAsia" w:ascii="宋体" w:hAnsi="宋体" w:cs="宋体"/>
          <w:sz w:val="24"/>
          <w:szCs w:val="24"/>
          <w:u w:val="single"/>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cs="宋体"/>
          <w:color w:val="auto"/>
          <w:sz w:val="24"/>
          <w:szCs w:val="24"/>
          <w:u w:val="single"/>
        </w:rPr>
        <w:t>元</w:t>
      </w:r>
      <w:r>
        <w:rPr>
          <w:rFonts w:hint="eastAsia" w:cs="宋体"/>
          <w:color w:val="auto"/>
          <w:sz w:val="24"/>
          <w:szCs w:val="24"/>
          <w:u w:val="single"/>
          <w:lang w:val="en-US" w:eastAsia="zh-CN"/>
        </w:rPr>
        <w:t xml:space="preserve">/年 </w:t>
      </w:r>
      <w:r>
        <w:rPr>
          <w:rFonts w:hint="eastAsia" w:cs="宋体"/>
          <w:sz w:val="24"/>
          <w:szCs w:val="24"/>
        </w:rPr>
        <w:t>（保留小数点后两位）的报价进行方案编制服务工作。</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sz w:val="24"/>
          <w:szCs w:val="24"/>
        </w:rPr>
        <w:t>、我单位充分理解并完全接受合同条款的各项约定，没有任何异议，不附加任何条件。</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sz w:val="24"/>
          <w:szCs w:val="24"/>
        </w:rPr>
        <w:t>、如果我单位被授予合同，将严格履行合同规定的责任和义务，保证按期、按质、按量完成合同义务。</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sz w:val="24"/>
          <w:szCs w:val="24"/>
        </w:rPr>
        <w:t>、我单位同意按磋商文件中的规定，本响应文件的有效期限为开启响应文件后</w:t>
      </w:r>
      <w:r>
        <w:rPr>
          <w:rFonts w:ascii="Times New Roman" w:hAnsi="Times New Roman" w:eastAsia="宋体" w:cs="Times New Roman"/>
          <w:b/>
          <w:bCs/>
          <w:sz w:val="24"/>
          <w:szCs w:val="24"/>
          <w:u w:val="single"/>
        </w:rPr>
        <w:t>60</w:t>
      </w:r>
      <w:r>
        <w:rPr>
          <w:rFonts w:hint="eastAsia" w:ascii="Times New Roman" w:hAnsi="Times New Roman" w:eastAsia="宋体"/>
          <w:sz w:val="24"/>
          <w:szCs w:val="24"/>
        </w:rPr>
        <w:t>天。</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sz w:val="24"/>
          <w:szCs w:val="24"/>
        </w:rPr>
        <w:t>、我单位愿意提供采购方在磋商文件中要求的所有资料。</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Times New Roman" w:hAnsi="Times New Roman" w:eastAsia="宋体"/>
          <w:sz w:val="24"/>
          <w:szCs w:val="24"/>
        </w:rPr>
        <w:t>、我单位愿意遵守采购公告及磋商文件中明示的收费标准。</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hint="eastAsia" w:ascii="Times New Roman" w:hAnsi="Times New Roman" w:eastAsia="宋体"/>
          <w:sz w:val="24"/>
          <w:szCs w:val="24"/>
        </w:rPr>
      </w:pPr>
      <w:r>
        <w:rPr>
          <w:rFonts w:hint="eastAsia" w:ascii="Times New Roman" w:hAnsi="Times New Roman" w:eastAsia="宋体" w:cs="Times New Roman"/>
          <w:sz w:val="24"/>
          <w:szCs w:val="24"/>
        </w:rPr>
        <w:t>7</w:t>
      </w:r>
      <w:r>
        <w:rPr>
          <w:rFonts w:hint="eastAsia" w:ascii="Times New Roman" w:hAnsi="Times New Roman" w:eastAsia="宋体"/>
          <w:sz w:val="24"/>
          <w:szCs w:val="24"/>
        </w:rPr>
        <w:t>、我单位承诺响应文件在提交响应文件截止时间后至磋商有效期截止前保持有效，不作任何更改和变动。</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1"/>
          <w:szCs w:val="21"/>
        </w:rPr>
      </w:pPr>
      <w:r>
        <w:rPr>
          <w:rFonts w:hint="eastAsia" w:ascii="Times New Roman" w:hAnsi="Times New Roman" w:eastAsia="宋体"/>
          <w:sz w:val="24"/>
          <w:szCs w:val="24"/>
        </w:rPr>
        <w:t>供应商：（填写名称并盖章）</w:t>
      </w:r>
    </w:p>
    <w:p>
      <w:pPr>
        <w:pStyle w:val="36"/>
        <w:keepNext w:val="0"/>
        <w:keepLines w:val="0"/>
        <w:pageBreakBefore w:val="0"/>
        <w:widowControl w:val="0"/>
        <w:kinsoku/>
        <w:wordWrap/>
        <w:topLinePunct w:val="0"/>
        <w:autoSpaceDE/>
        <w:autoSpaceDN/>
        <w:bidi w:val="0"/>
        <w:snapToGrid/>
        <w:spacing w:line="480" w:lineRule="exact"/>
        <w:ind w:firstLine="480" w:firstLineChars="200"/>
        <w:jc w:val="left"/>
        <w:rPr>
          <w:rFonts w:ascii="Times New Roman" w:hAnsi="Times New Roman" w:eastAsia="宋体" w:cs="Times New Roman"/>
          <w:b/>
          <w:bCs/>
          <w:sz w:val="21"/>
          <w:szCs w:val="21"/>
        </w:rPr>
      </w:pPr>
      <w:r>
        <w:rPr>
          <w:rFonts w:hint="eastAsia" w:ascii="Times New Roman" w:hAnsi="Times New Roman" w:eastAsia="宋体"/>
          <w:sz w:val="24"/>
          <w:szCs w:val="24"/>
        </w:rPr>
        <w:t>法定代表人或授权代表：（签字或盖章）</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地址：</w:t>
      </w:r>
      <w:r>
        <w:rPr>
          <w:rFonts w:ascii="Times New Roman" w:hAnsi="Times New Roman" w:eastAsia="宋体" w:cs="Times New Roman"/>
          <w:sz w:val="24"/>
          <w:szCs w:val="24"/>
        </w:rPr>
        <w:tab/>
      </w:r>
      <w:r>
        <w:rPr>
          <w:rFonts w:hint="eastAsia" w:ascii="Times New Roman" w:hAnsi="Times New Roman" w:eastAsia="宋体"/>
          <w:sz w:val="24"/>
          <w:szCs w:val="24"/>
        </w:rPr>
        <w:t>邮政编码：</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联系人：</w:t>
      </w:r>
      <w:r>
        <w:rPr>
          <w:rFonts w:ascii="Times New Roman" w:hAnsi="Times New Roman" w:eastAsia="宋体" w:cs="Times New Roman"/>
          <w:sz w:val="24"/>
          <w:szCs w:val="24"/>
        </w:rPr>
        <w:tab/>
      </w:r>
      <w:r>
        <w:rPr>
          <w:rFonts w:hint="eastAsia" w:ascii="Times New Roman" w:hAnsi="Times New Roman" w:eastAsia="宋体"/>
          <w:sz w:val="24"/>
          <w:szCs w:val="24"/>
        </w:rPr>
        <w:t>联系电话：</w:t>
      </w:r>
    </w:p>
    <w:p>
      <w:pPr>
        <w:pStyle w:val="36"/>
        <w:keepNext w:val="0"/>
        <w:keepLines w:val="0"/>
        <w:pageBreakBefore w:val="0"/>
        <w:widowControl w:val="0"/>
        <w:tabs>
          <w:tab w:val="left" w:pos="5040"/>
        </w:tabs>
        <w:kinsoku/>
        <w:wordWrap/>
        <w:topLinePunct w:val="0"/>
        <w:autoSpaceDE/>
        <w:autoSpaceDN/>
        <w:bidi w:val="0"/>
        <w:snapToGrid/>
        <w:spacing w:line="480" w:lineRule="exact"/>
        <w:ind w:firstLine="480" w:firstLineChars="200"/>
        <w:rPr>
          <w:rFonts w:ascii="Times New Roman" w:hAnsi="Times New Roman" w:eastAsia="宋体" w:cs="Times New Roman"/>
          <w:sz w:val="21"/>
          <w:szCs w:val="21"/>
        </w:rPr>
      </w:pPr>
      <w:r>
        <w:rPr>
          <w:rFonts w:hint="eastAsia" w:ascii="Times New Roman" w:hAnsi="Times New Roman" w:eastAsia="宋体"/>
          <w:sz w:val="24"/>
          <w:szCs w:val="24"/>
        </w:rPr>
        <w:t>电子邮件：</w:t>
      </w:r>
      <w:r>
        <w:rPr>
          <w:rFonts w:ascii="Times New Roman" w:hAnsi="Times New Roman" w:eastAsia="宋体" w:cs="Times New Roman"/>
          <w:sz w:val="24"/>
          <w:szCs w:val="24"/>
        </w:rPr>
        <w:tab/>
      </w:r>
      <w:r>
        <w:rPr>
          <w:rFonts w:hint="eastAsia" w:ascii="Times New Roman" w:hAnsi="Times New Roman" w:eastAsia="宋体"/>
          <w:sz w:val="24"/>
          <w:szCs w:val="24"/>
        </w:rPr>
        <w:t>传真：</w:t>
      </w:r>
    </w:p>
    <w:p>
      <w:pPr>
        <w:pStyle w:val="36"/>
        <w:keepNext w:val="0"/>
        <w:keepLines w:val="0"/>
        <w:pageBreakBefore w:val="0"/>
        <w:widowControl w:val="0"/>
        <w:kinsoku/>
        <w:wordWrap/>
        <w:topLinePunct w:val="0"/>
        <w:autoSpaceDE/>
        <w:autoSpaceDN/>
        <w:bidi w:val="0"/>
        <w:snapToGrid/>
        <w:spacing w:line="480" w:lineRule="exact"/>
        <w:ind w:firstLine="480" w:firstLineChars="200"/>
        <w:rPr>
          <w:rFonts w:ascii="Times New Roman" w:hAnsi="Times New Roman" w:eastAsia="宋体" w:cs="Times New Roman"/>
          <w:sz w:val="24"/>
          <w:szCs w:val="24"/>
        </w:rPr>
        <w:sectPr>
          <w:footerReference r:id="rId5" w:type="first"/>
          <w:footerReference r:id="rId4" w:type="default"/>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sz w:val="24"/>
          <w:szCs w:val="24"/>
        </w:rPr>
        <w:t>日期：   年   月   日</w:t>
      </w:r>
    </w:p>
    <w:p>
      <w:pPr>
        <w:pStyle w:val="4"/>
        <w:keepNext w:val="0"/>
        <w:keepLines w:val="0"/>
        <w:tabs>
          <w:tab w:val="left" w:pos="540"/>
          <w:tab w:val="left" w:pos="720"/>
        </w:tabs>
        <w:spacing w:before="156" w:beforeLines="50" w:beforeAutospacing="0" w:after="156" w:afterLines="50" w:afterAutospacing="0"/>
        <w:jc w:val="center"/>
        <w:rPr>
          <w:rFonts w:cs="Times New Roman"/>
          <w:sz w:val="24"/>
          <w:szCs w:val="24"/>
        </w:rPr>
      </w:pPr>
      <w:bookmarkStart w:id="96" w:name="_Toc317237632"/>
      <w:bookmarkStart w:id="97" w:name="_Toc477188646"/>
      <w:bookmarkStart w:id="98" w:name="_Toc19217"/>
      <w:r>
        <w:rPr>
          <w:rFonts w:ascii="宋体" w:hAnsi="宋体" w:eastAsia="宋体" w:cs="宋体"/>
          <w:sz w:val="32"/>
          <w:szCs w:val="32"/>
        </w:rPr>
        <w:t>2</w:t>
      </w:r>
      <w:r>
        <w:rPr>
          <w:rFonts w:hint="eastAsia" w:ascii="宋体" w:hAnsi="宋体" w:eastAsia="宋体" w:cs="宋体"/>
          <w:sz w:val="32"/>
          <w:szCs w:val="32"/>
        </w:rPr>
        <w:t>、</w:t>
      </w:r>
      <w:r>
        <w:rPr>
          <w:rFonts w:hint="eastAsia" w:ascii="Times New Roman" w:hAnsi="Times New Roman" w:eastAsia="宋体" w:cs="宋体"/>
          <w:sz w:val="32"/>
          <w:szCs w:val="32"/>
        </w:rPr>
        <w:t>报价一览表格式</w:t>
      </w:r>
      <w:bookmarkEnd w:id="96"/>
      <w:bookmarkEnd w:id="97"/>
      <w:bookmarkEnd w:id="98"/>
    </w:p>
    <w:p>
      <w:pPr>
        <w:spacing w:line="360" w:lineRule="auto"/>
        <w:ind w:left="1400" w:hanging="1400" w:hangingChars="500"/>
        <w:rPr>
          <w:rFonts w:ascii="宋体"/>
          <w:sz w:val="28"/>
          <w:szCs w:val="28"/>
        </w:rPr>
      </w:pPr>
      <w:r>
        <w:rPr>
          <w:rFonts w:hint="eastAsia" w:cs="宋体"/>
          <w:sz w:val="28"/>
          <w:szCs w:val="28"/>
        </w:rPr>
        <w:t>项目名称：</w:t>
      </w:r>
      <w:r>
        <w:rPr>
          <w:rFonts w:hint="eastAsia" w:ascii="宋体" w:hAnsi="宋体" w:cs="宋体"/>
          <w:sz w:val="28"/>
          <w:szCs w:val="28"/>
        </w:rPr>
        <w:t xml:space="preserve"> </w:t>
      </w:r>
    </w:p>
    <w:p>
      <w:pPr>
        <w:spacing w:line="360" w:lineRule="auto"/>
        <w:ind w:left="280" w:hanging="280" w:hangingChars="100"/>
        <w:rPr>
          <w:sz w:val="28"/>
          <w:szCs w:val="28"/>
        </w:rPr>
      </w:pPr>
      <w:r>
        <w:rPr>
          <w:rFonts w:hint="eastAsia" w:ascii="宋体" w:hAnsi="宋体" w:cs="宋体"/>
          <w:sz w:val="28"/>
          <w:szCs w:val="28"/>
        </w:rPr>
        <w:t xml:space="preserve">项目编号：                       </w:t>
      </w:r>
      <w:r>
        <w:rPr>
          <w:rFonts w:hint="eastAsia" w:cs="宋体"/>
          <w:sz w:val="28"/>
          <w:szCs w:val="28"/>
        </w:rPr>
        <w:t>金额单位：元</w:t>
      </w:r>
    </w:p>
    <w:tbl>
      <w:tblPr>
        <w:tblStyle w:val="22"/>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0"/>
        <w:gridCol w:w="794"/>
        <w:gridCol w:w="788"/>
        <w:gridCol w:w="1087"/>
        <w:gridCol w:w="1080"/>
        <w:gridCol w:w="141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r>
              <w:rPr>
                <w:color w:val="000000"/>
                <w:sz w:val="24"/>
              </w:rPr>
              <w:t>序号</w:t>
            </w:r>
          </w:p>
        </w:tc>
        <w:tc>
          <w:tcPr>
            <w:tcW w:w="2260" w:type="dxa"/>
            <w:vAlign w:val="center"/>
          </w:tcPr>
          <w:p>
            <w:pPr>
              <w:jc w:val="center"/>
              <w:rPr>
                <w:color w:val="000000"/>
                <w:sz w:val="24"/>
              </w:rPr>
            </w:pPr>
            <w:r>
              <w:rPr>
                <w:color w:val="000000"/>
                <w:sz w:val="24"/>
              </w:rPr>
              <w:t>名 称</w:t>
            </w:r>
          </w:p>
        </w:tc>
        <w:tc>
          <w:tcPr>
            <w:tcW w:w="794" w:type="dxa"/>
            <w:vAlign w:val="center"/>
          </w:tcPr>
          <w:p>
            <w:pPr>
              <w:jc w:val="center"/>
              <w:rPr>
                <w:color w:val="000000"/>
                <w:sz w:val="24"/>
              </w:rPr>
            </w:pPr>
            <w:r>
              <w:rPr>
                <w:color w:val="000000"/>
                <w:sz w:val="24"/>
              </w:rPr>
              <w:t>单位</w:t>
            </w:r>
          </w:p>
        </w:tc>
        <w:tc>
          <w:tcPr>
            <w:tcW w:w="788" w:type="dxa"/>
            <w:vAlign w:val="center"/>
          </w:tcPr>
          <w:p>
            <w:pPr>
              <w:jc w:val="center"/>
              <w:rPr>
                <w:color w:val="000000"/>
                <w:sz w:val="24"/>
              </w:rPr>
            </w:pPr>
            <w:r>
              <w:rPr>
                <w:color w:val="000000"/>
                <w:sz w:val="24"/>
              </w:rPr>
              <w:t>数量</w:t>
            </w:r>
          </w:p>
        </w:tc>
        <w:tc>
          <w:tcPr>
            <w:tcW w:w="1087" w:type="dxa"/>
            <w:vAlign w:val="center"/>
          </w:tcPr>
          <w:p>
            <w:pPr>
              <w:jc w:val="center"/>
              <w:rPr>
                <w:color w:val="000000"/>
                <w:sz w:val="24"/>
              </w:rPr>
            </w:pPr>
            <w:r>
              <w:rPr>
                <w:color w:val="000000"/>
                <w:sz w:val="24"/>
              </w:rPr>
              <w:t>单价</w:t>
            </w:r>
          </w:p>
        </w:tc>
        <w:tc>
          <w:tcPr>
            <w:tcW w:w="1080" w:type="dxa"/>
            <w:vAlign w:val="center"/>
          </w:tcPr>
          <w:p>
            <w:pPr>
              <w:jc w:val="center"/>
              <w:rPr>
                <w:sz w:val="24"/>
              </w:rPr>
            </w:pPr>
            <w:r>
              <w:rPr>
                <w:sz w:val="24"/>
              </w:rPr>
              <w:t>合价</w:t>
            </w:r>
          </w:p>
        </w:tc>
        <w:tc>
          <w:tcPr>
            <w:tcW w:w="1411" w:type="dxa"/>
            <w:vAlign w:val="center"/>
          </w:tcPr>
          <w:p>
            <w:pPr>
              <w:jc w:val="center"/>
              <w:rPr>
                <w:sz w:val="24"/>
              </w:rPr>
            </w:pPr>
            <w:r>
              <w:rPr>
                <w:rFonts w:hint="eastAsia"/>
                <w:sz w:val="24"/>
              </w:rPr>
              <w:t>服务期</w:t>
            </w:r>
          </w:p>
        </w:tc>
        <w:tc>
          <w:tcPr>
            <w:tcW w:w="1200"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2939" w:type="dxa"/>
            <w:gridSpan w:val="2"/>
            <w:vAlign w:val="center"/>
          </w:tcPr>
          <w:p>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sz w:val="24"/>
              </w:rPr>
            </w:pPr>
            <w:r>
              <w:rPr>
                <w:sz w:val="24"/>
              </w:rPr>
              <w:t>1、供应商企业</w:t>
            </w:r>
            <w:r>
              <w:rPr>
                <w:rFonts w:hint="eastAsia"/>
                <w:sz w:val="24"/>
              </w:rPr>
              <w:t>类型：大型</w:t>
            </w:r>
            <w:r>
              <w:rPr>
                <w:sz w:val="24"/>
              </w:rPr>
              <w:t>（   ）</w:t>
            </w:r>
            <w:r>
              <w:rPr>
                <w:rFonts w:hint="eastAsia"/>
                <w:sz w:val="24"/>
              </w:rPr>
              <w:t xml:space="preserve"> </w:t>
            </w:r>
            <w:r>
              <w:rPr>
                <w:sz w:val="24"/>
              </w:rPr>
              <w:t>中型（   ）</w:t>
            </w:r>
            <w:r>
              <w:rPr>
                <w:rFonts w:hint="eastAsia"/>
                <w:sz w:val="24"/>
              </w:rPr>
              <w:t xml:space="preserve"> </w:t>
            </w:r>
            <w:r>
              <w:rPr>
                <w:sz w:val="24"/>
              </w:rPr>
              <w:t>小型（   ）</w:t>
            </w:r>
            <w:r>
              <w:rPr>
                <w:rFonts w:hint="eastAsia"/>
                <w:sz w:val="24"/>
              </w:rPr>
              <w:t xml:space="preserve"> </w:t>
            </w:r>
            <w:r>
              <w:rPr>
                <w:sz w:val="24"/>
              </w:rPr>
              <w:t>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3、供应商是否为残疾人福利性单位：是（    ）    否（    ）</w:t>
            </w:r>
          </w:p>
        </w:tc>
      </w:tr>
    </w:tbl>
    <w:p>
      <w:pPr>
        <w:spacing w:line="360" w:lineRule="auto"/>
        <w:rPr>
          <w:rFonts w:hint="default" w:eastAsia="宋体" w:cs="宋体"/>
          <w:sz w:val="28"/>
          <w:szCs w:val="28"/>
          <w:lang w:val="en-US" w:eastAsia="zh-CN"/>
        </w:rPr>
      </w:pPr>
      <w:r>
        <w:rPr>
          <w:rFonts w:hint="eastAsia" w:cs="宋体"/>
          <w:sz w:val="28"/>
          <w:szCs w:val="28"/>
        </w:rPr>
        <w:t>注：自合同签订之日起1年</w:t>
      </w:r>
      <w:r>
        <w:rPr>
          <w:rFonts w:hint="eastAsia" w:cs="宋体"/>
          <w:sz w:val="28"/>
          <w:szCs w:val="28"/>
          <w:lang w:val="en-US" w:eastAsia="zh-CN"/>
        </w:rPr>
        <w:t>。</w:t>
      </w:r>
    </w:p>
    <w:p>
      <w:pPr>
        <w:spacing w:line="360" w:lineRule="auto"/>
        <w:rPr>
          <w:rFonts w:cs="宋体"/>
          <w:sz w:val="28"/>
          <w:szCs w:val="28"/>
        </w:rPr>
      </w:pPr>
      <w:r>
        <w:rPr>
          <w:rFonts w:hint="eastAsia" w:cs="宋体"/>
          <w:sz w:val="28"/>
          <w:szCs w:val="28"/>
        </w:rPr>
        <w:t>供应商：（填写名称并盖章）</w:t>
      </w:r>
    </w:p>
    <w:p>
      <w:pPr>
        <w:spacing w:line="360" w:lineRule="auto"/>
        <w:rPr>
          <w:sz w:val="28"/>
          <w:szCs w:val="28"/>
        </w:rPr>
      </w:pPr>
      <w:r>
        <w:rPr>
          <w:rFonts w:hint="eastAsia" w:cs="宋体"/>
          <w:sz w:val="28"/>
          <w:szCs w:val="28"/>
        </w:rPr>
        <w:t>法定代表人或授权代表签字：（签字或盖章）</w:t>
      </w:r>
    </w:p>
    <w:p>
      <w:pPr>
        <w:pStyle w:val="37"/>
        <w:spacing w:line="360" w:lineRule="auto"/>
        <w:rPr>
          <w:rFonts w:ascii="Times New Roman" w:hAnsi="Times New Roman" w:eastAsia="宋体"/>
          <w:b/>
          <w:bCs/>
          <w:sz w:val="24"/>
          <w:szCs w:val="24"/>
        </w:rPr>
      </w:pPr>
    </w:p>
    <w:p>
      <w:pPr>
        <w:pStyle w:val="37"/>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w:t>
      </w:r>
      <w:r>
        <w:rPr>
          <w:rFonts w:ascii="Times New Roman" w:hAnsi="Times New Roman" w:eastAsia="宋体"/>
          <w:b/>
          <w:bCs/>
          <w:sz w:val="24"/>
          <w:szCs w:val="24"/>
        </w:rPr>
        <w:t>：</w:t>
      </w:r>
    </w:p>
    <w:p>
      <w:pPr>
        <w:pStyle w:val="37"/>
        <w:spacing w:line="300" w:lineRule="auto"/>
        <w:ind w:firstLine="480" w:firstLineChars="200"/>
        <w:rPr>
          <w:rFonts w:ascii="Times New Roman" w:hAnsi="Times New Roman" w:eastAsia="宋体"/>
          <w:sz w:val="24"/>
          <w:szCs w:val="24"/>
        </w:rPr>
      </w:pPr>
      <w:r>
        <w:rPr>
          <w:rFonts w:ascii="Times New Roman" w:hAnsi="Times New Roman" w:eastAsia="宋体"/>
          <w:sz w:val="24"/>
          <w:szCs w:val="24"/>
        </w:rPr>
        <w:t>1、供应商企业</w:t>
      </w:r>
      <w:r>
        <w:rPr>
          <w:rFonts w:hint="eastAsia" w:ascii="Times New Roman" w:hAnsi="Times New Roman" w:eastAsia="宋体"/>
          <w:sz w:val="24"/>
          <w:szCs w:val="24"/>
        </w:rPr>
        <w:t>类型</w:t>
      </w:r>
      <w:r>
        <w:rPr>
          <w:rFonts w:ascii="Times New Roman" w:hAnsi="Times New Roman" w:eastAsia="宋体"/>
          <w:sz w:val="24"/>
          <w:szCs w:val="24"/>
        </w:rPr>
        <w:t>、是否监狱企业栏和是否残疾人福利性单位栏，供应商须在相应的括弧里打勾（√）</w:t>
      </w:r>
      <w:r>
        <w:rPr>
          <w:rFonts w:hint="eastAsia" w:ascii="Times New Roman" w:hAnsi="Times New Roman" w:eastAsia="宋体"/>
          <w:sz w:val="24"/>
          <w:szCs w:val="24"/>
        </w:rPr>
        <w:t>，否则承担不利后果。</w:t>
      </w:r>
    </w:p>
    <w:p>
      <w:pPr>
        <w:pStyle w:val="37"/>
        <w:spacing w:line="300" w:lineRule="auto"/>
        <w:ind w:firstLine="456" w:firstLineChars="200"/>
        <w:rPr>
          <w:rFonts w:ascii="Times New Roman" w:hAnsi="Times New Roman" w:eastAsia="宋体"/>
          <w:spacing w:val="-6"/>
          <w:sz w:val="24"/>
          <w:szCs w:val="24"/>
        </w:rPr>
      </w:pPr>
      <w:r>
        <w:rPr>
          <w:rFonts w:ascii="Times New Roman" w:hAnsi="Times New Roman" w:eastAsia="宋体"/>
          <w:spacing w:val="-6"/>
          <w:sz w:val="24"/>
          <w:szCs w:val="24"/>
        </w:rPr>
        <w:t>2、本项目对小型和微型企业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u w:val="single"/>
        </w:rPr>
        <w:t>10</w:t>
      </w:r>
      <w:r>
        <w:rPr>
          <w:rFonts w:ascii="Times New Roman" w:hAnsi="Times New Roman" w:eastAsia="宋体"/>
          <w:b/>
          <w:bCs/>
          <w:spacing w:val="-6"/>
          <w:sz w:val="24"/>
          <w:szCs w:val="24"/>
          <w:u w:val="single"/>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37"/>
        <w:spacing w:line="300" w:lineRule="auto"/>
        <w:ind w:firstLine="458" w:firstLineChars="200"/>
        <w:rPr>
          <w:rFonts w:ascii="Times New Roman" w:hAnsi="Times New Roman" w:eastAsia="宋体"/>
          <w:b/>
          <w:bCs/>
          <w:spacing w:val="-6"/>
          <w:sz w:val="24"/>
          <w:szCs w:val="24"/>
          <w:u w:val="single"/>
        </w:rPr>
      </w:pPr>
      <w:r>
        <w:rPr>
          <w:rFonts w:ascii="Times New Roman" w:hAnsi="Times New Roman" w:eastAsia="宋体"/>
          <w:b/>
          <w:bCs/>
          <w:spacing w:val="-6"/>
          <w:sz w:val="24"/>
          <w:szCs w:val="24"/>
        </w:rPr>
        <w:t>3、</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pStyle w:val="36"/>
        <w:rPr>
          <w:rFonts w:hAnsi="宋体" w:eastAsia="宋体" w:cs="Times New Roman"/>
          <w:color w:val="FF0000"/>
        </w:rPr>
      </w:pPr>
      <w:r>
        <w:rPr>
          <w:rFonts w:ascii="Times New Roman" w:hAnsi="Times New Roman" w:eastAsia="宋体" w:cs="Times New Roman"/>
          <w:sz w:val="24"/>
          <w:szCs w:val="24"/>
        </w:rPr>
        <w:t>4、供应商应如实填写企业信息，如有虚假，将依法承担相应责任。</w:t>
      </w:r>
    </w:p>
    <w:p>
      <w:pPr>
        <w:adjustRightInd w:val="0"/>
        <w:snapToGrid w:val="0"/>
        <w:spacing w:line="360" w:lineRule="auto"/>
        <w:ind w:firstLine="420"/>
        <w:rPr>
          <w:rFonts w:ascii="宋体"/>
          <w:b/>
          <w:bCs/>
          <w:sz w:val="36"/>
          <w:szCs w:val="36"/>
        </w:rPr>
      </w:pPr>
      <w:r>
        <w:rPr>
          <w:rFonts w:hAnsi="宋体"/>
          <w:sz w:val="32"/>
          <w:szCs w:val="32"/>
        </w:rPr>
        <w:br w:type="page"/>
      </w:r>
    </w:p>
    <w:p>
      <w:pPr>
        <w:pStyle w:val="36"/>
        <w:jc w:val="left"/>
        <w:rPr>
          <w:rFonts w:cs="Times New Roman"/>
          <w:b/>
          <w:bCs/>
          <w:sz w:val="32"/>
          <w:szCs w:val="32"/>
        </w:rPr>
      </w:pPr>
      <w:r>
        <w:rPr>
          <w:rFonts w:hint="eastAsia" w:hAnsi="宋体" w:eastAsia="宋体"/>
          <w:b/>
          <w:bCs/>
          <w:sz w:val="36"/>
          <w:szCs w:val="36"/>
        </w:rPr>
        <w:t>二、</w:t>
      </w:r>
      <w:bookmarkStart w:id="99" w:name="_Toc317237634"/>
      <w:bookmarkStart w:id="100" w:name="_Toc477188647"/>
      <w:r>
        <w:rPr>
          <w:rFonts w:hint="eastAsia" w:hAnsi="宋体" w:eastAsia="宋体"/>
          <w:b/>
          <w:bCs/>
          <w:sz w:val="36"/>
          <w:szCs w:val="36"/>
        </w:rPr>
        <w:t>磋商响应文件</w:t>
      </w:r>
      <w:bookmarkEnd w:id="99"/>
      <w:bookmarkEnd w:id="100"/>
    </w:p>
    <w:p>
      <w:pPr>
        <w:pStyle w:val="4"/>
        <w:keepNext w:val="0"/>
        <w:keepLines w:val="0"/>
        <w:numPr>
          <w:ilvl w:val="1"/>
          <w:numId w:val="8"/>
        </w:numPr>
        <w:tabs>
          <w:tab w:val="left" w:pos="360"/>
          <w:tab w:val="left" w:pos="540"/>
        </w:tabs>
        <w:spacing w:before="156" w:beforeLines="50" w:beforeAutospacing="0" w:after="156" w:afterLines="50" w:afterAutospacing="0"/>
        <w:ind w:left="0" w:firstLine="0"/>
        <w:jc w:val="center"/>
        <w:rPr>
          <w:rFonts w:cs="Times New Roman"/>
          <w:color w:val="000000"/>
          <w:sz w:val="32"/>
          <w:szCs w:val="32"/>
        </w:rPr>
      </w:pPr>
      <w:bookmarkStart w:id="101" w:name="_Toc14055"/>
      <w:r>
        <w:rPr>
          <w:rFonts w:hint="eastAsia" w:eastAsia="宋体" w:cs="宋体"/>
          <w:color w:val="000000"/>
          <w:sz w:val="32"/>
          <w:szCs w:val="32"/>
        </w:rPr>
        <w:t>磋商响应声明</w:t>
      </w:r>
      <w:bookmarkEnd w:id="101"/>
    </w:p>
    <w:p>
      <w:pPr>
        <w:pStyle w:val="4"/>
        <w:keepNext w:val="0"/>
        <w:keepLines w:val="0"/>
        <w:tabs>
          <w:tab w:val="left" w:pos="360"/>
          <w:tab w:val="left" w:pos="540"/>
        </w:tabs>
        <w:spacing w:before="156" w:beforeLines="50" w:beforeAutospacing="0" w:after="156" w:afterLines="50" w:afterAutospacing="0"/>
        <w:jc w:val="center"/>
        <w:rPr>
          <w:rFonts w:hAnsi="宋体" w:cs="Times New Roman"/>
          <w:sz w:val="24"/>
          <w:szCs w:val="24"/>
        </w:rPr>
      </w:pPr>
      <w:bookmarkStart w:id="102" w:name="_Toc9235"/>
      <w:bookmarkStart w:id="103" w:name="_Toc5572"/>
      <w:r>
        <w:rPr>
          <w:rFonts w:hint="eastAsia" w:ascii="宋体" w:hAnsi="宋体" w:eastAsia="宋体" w:cs="宋体"/>
          <w:sz w:val="30"/>
          <w:szCs w:val="30"/>
        </w:rPr>
        <w:t>磋商响应声明</w:t>
      </w:r>
      <w:bookmarkEnd w:id="102"/>
      <w:bookmarkEnd w:id="103"/>
    </w:p>
    <w:p>
      <w:pPr>
        <w:pStyle w:val="13"/>
        <w:spacing w:line="360" w:lineRule="auto"/>
        <w:rPr>
          <w:rFonts w:hAnsi="宋体" w:cs="Times New Roman"/>
          <w:sz w:val="24"/>
          <w:szCs w:val="24"/>
        </w:rPr>
      </w:pPr>
      <w:r>
        <w:rPr>
          <w:rFonts w:hint="eastAsia" w:hAnsi="宋体"/>
          <w:sz w:val="24"/>
          <w:szCs w:val="24"/>
        </w:rPr>
        <w:t>致</w:t>
      </w:r>
      <w:r>
        <w:rPr>
          <w:rFonts w:hAnsi="宋体"/>
          <w:sz w:val="24"/>
          <w:szCs w:val="24"/>
        </w:rPr>
        <w:t>____________(</w:t>
      </w:r>
      <w:r>
        <w:rPr>
          <w:rFonts w:hint="eastAsia" w:hAnsi="宋体"/>
          <w:sz w:val="24"/>
          <w:szCs w:val="24"/>
        </w:rPr>
        <w:t>采购人或采购代理机构</w:t>
      </w:r>
      <w:r>
        <w:rPr>
          <w:rFonts w:hAnsi="宋体"/>
          <w:sz w:val="24"/>
          <w:szCs w:val="24"/>
        </w:rPr>
        <w:t>)</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我方已仔细研究了</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的竞争性磋商文件</w:t>
      </w:r>
      <w:r>
        <w:rPr>
          <w:rFonts w:hAnsi="宋体"/>
          <w:sz w:val="24"/>
          <w:szCs w:val="24"/>
        </w:rPr>
        <w:t>(</w:t>
      </w:r>
      <w:r>
        <w:rPr>
          <w:rFonts w:hint="eastAsia" w:hAnsi="宋体"/>
          <w:sz w:val="24"/>
          <w:szCs w:val="24"/>
        </w:rPr>
        <w:t>项目编号：</w:t>
      </w:r>
      <w:r>
        <w:rPr>
          <w:rFonts w:hAnsi="宋体"/>
          <w:sz w:val="24"/>
          <w:szCs w:val="24"/>
        </w:rPr>
        <w:t>____________)</w:t>
      </w:r>
      <w:r>
        <w:rPr>
          <w:rFonts w:hint="eastAsia" w:hAnsi="宋体"/>
          <w:sz w:val="24"/>
          <w:szCs w:val="24"/>
        </w:rPr>
        <w:t>的全部内容，知悉参加竞争性磋商的风险，我方承诺接受磋商文件的全部条款且无任何异议。</w:t>
      </w:r>
    </w:p>
    <w:p>
      <w:pPr>
        <w:pStyle w:val="13"/>
        <w:spacing w:line="360" w:lineRule="auto"/>
        <w:ind w:firstLine="480" w:firstLineChars="200"/>
        <w:rPr>
          <w:rFonts w:hAnsi="宋体" w:cs="Times New Roman"/>
          <w:sz w:val="24"/>
          <w:szCs w:val="24"/>
        </w:rPr>
      </w:pPr>
      <w:r>
        <w:rPr>
          <w:rFonts w:hint="eastAsia" w:hAnsi="宋体"/>
          <w:sz w:val="24"/>
          <w:szCs w:val="24"/>
        </w:rPr>
        <w:t>一、我方同意在磋商响应有效期内遵守本响应文件中的承诺，且在此期限期满之前均具有法律约束力。</w:t>
      </w:r>
    </w:p>
    <w:p>
      <w:pPr>
        <w:pStyle w:val="13"/>
        <w:spacing w:line="360" w:lineRule="auto"/>
        <w:ind w:firstLine="480" w:firstLineChars="200"/>
        <w:rPr>
          <w:rFonts w:hAnsi="宋体" w:cs="Times New Roman"/>
          <w:sz w:val="24"/>
          <w:szCs w:val="24"/>
        </w:rPr>
      </w:pPr>
      <w:r>
        <w:rPr>
          <w:rFonts w:hint="eastAsia" w:hAnsi="宋体"/>
          <w:sz w:val="24"/>
          <w:szCs w:val="24"/>
        </w:rPr>
        <w:t>二、我方提交纸质响应文件正本</w:t>
      </w:r>
      <w:r>
        <w:rPr>
          <w:rFonts w:hAnsi="宋体"/>
          <w:sz w:val="24"/>
          <w:szCs w:val="24"/>
        </w:rPr>
        <w:t>______</w:t>
      </w:r>
      <w:r>
        <w:rPr>
          <w:rFonts w:hint="eastAsia" w:hAnsi="宋体"/>
          <w:sz w:val="24"/>
          <w:szCs w:val="24"/>
        </w:rPr>
        <w:t>份和副本</w:t>
      </w:r>
      <w:r>
        <w:rPr>
          <w:rFonts w:hAnsi="宋体"/>
          <w:sz w:val="24"/>
          <w:szCs w:val="24"/>
        </w:rPr>
        <w:t>______</w:t>
      </w:r>
      <w:r>
        <w:rPr>
          <w:rFonts w:hint="eastAsia" w:hAnsi="宋体"/>
          <w:sz w:val="24"/>
          <w:szCs w:val="24"/>
        </w:rPr>
        <w:t>份，唱标文件</w:t>
      </w:r>
      <w:r>
        <w:rPr>
          <w:rFonts w:hint="eastAsia" w:hAnsi="宋体"/>
          <w:sz w:val="24"/>
          <w:szCs w:val="24"/>
          <w:u w:val="single"/>
        </w:rPr>
        <w:t xml:space="preserve">   </w:t>
      </w:r>
      <w:r>
        <w:rPr>
          <w:rFonts w:hint="eastAsia" w:hAnsi="宋体"/>
          <w:sz w:val="24"/>
          <w:szCs w:val="24"/>
        </w:rPr>
        <w:t>份，电子响应文件</w:t>
      </w:r>
      <w:r>
        <w:rPr>
          <w:rFonts w:hAnsi="宋体"/>
          <w:sz w:val="24"/>
          <w:szCs w:val="24"/>
        </w:rPr>
        <w:t>______</w:t>
      </w:r>
      <w:r>
        <w:rPr>
          <w:rFonts w:hint="eastAsia" w:hAnsi="宋体"/>
          <w:sz w:val="24"/>
          <w:szCs w:val="24"/>
        </w:rPr>
        <w:t>套，并保证响应文件提供的数据和材料是真实、准确的。否则，愿承担《政府采购法》第七十七条规定的法律责任。</w:t>
      </w:r>
    </w:p>
    <w:p>
      <w:pPr>
        <w:pStyle w:val="13"/>
        <w:spacing w:line="360" w:lineRule="auto"/>
        <w:ind w:firstLine="480" w:firstLineChars="200"/>
        <w:rPr>
          <w:rFonts w:hAnsi="宋体" w:cs="Times New Roman"/>
          <w:sz w:val="24"/>
          <w:szCs w:val="24"/>
        </w:rPr>
      </w:pPr>
      <w:r>
        <w:rPr>
          <w:rFonts w:hint="eastAsia" w:hAnsi="宋体"/>
          <w:sz w:val="24"/>
          <w:szCs w:val="24"/>
        </w:rPr>
        <w:t>三、我方愿意向贵方提供任何与本项采购有关的数据、情况和技术资料。若贵方需要，我方愿意提供我方作出的一切承诺的证明材料。</w:t>
      </w:r>
    </w:p>
    <w:p>
      <w:pPr>
        <w:pStyle w:val="13"/>
        <w:spacing w:line="360" w:lineRule="auto"/>
        <w:ind w:firstLine="480" w:firstLineChars="200"/>
        <w:rPr>
          <w:rFonts w:hAnsi="宋体" w:cs="Times New Roman"/>
          <w:sz w:val="24"/>
          <w:szCs w:val="24"/>
        </w:rPr>
      </w:pPr>
      <w:r>
        <w:rPr>
          <w:rFonts w:hint="eastAsia" w:hAnsi="宋体"/>
          <w:sz w:val="24"/>
          <w:szCs w:val="24"/>
        </w:rPr>
        <w:t>四、我方愿意按磋商文件规定和磋商小组要求重新提交响应文件和最后报价。</w:t>
      </w:r>
    </w:p>
    <w:p>
      <w:pPr>
        <w:pStyle w:val="13"/>
        <w:spacing w:line="360" w:lineRule="auto"/>
        <w:ind w:firstLine="480" w:firstLineChars="200"/>
        <w:rPr>
          <w:rFonts w:hAnsi="宋体" w:cs="Times New Roman"/>
          <w:sz w:val="24"/>
          <w:szCs w:val="24"/>
        </w:rPr>
      </w:pPr>
      <w:r>
        <w:rPr>
          <w:rFonts w:hint="eastAsia" w:hAnsi="宋体"/>
          <w:sz w:val="24"/>
          <w:szCs w:val="24"/>
        </w:rPr>
        <w:t>五、我方承诺遵守《政府采购法》的有关规定，保证在获得成交资格后，按照磋商文件确定的事项签订政府采购合同，履行双方所签订的合同，并承担合同规定的责任和义务。</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1</w:t>
      </w:r>
      <w:r>
        <w:rPr>
          <w:rFonts w:hint="eastAsia" w:hAnsi="宋体"/>
          <w:b/>
          <w:bCs/>
          <w:sz w:val="24"/>
          <w:szCs w:val="24"/>
        </w:rPr>
        <w:t>：法定代表人身份证明复印件</w:t>
      </w:r>
      <w:r>
        <w:rPr>
          <w:rFonts w:hAnsi="宋体"/>
          <w:b/>
          <w:bCs/>
          <w:sz w:val="24"/>
          <w:szCs w:val="24"/>
        </w:rPr>
        <w:t>(</w:t>
      </w:r>
      <w:r>
        <w:rPr>
          <w:rFonts w:hint="eastAsia" w:hAnsi="宋体"/>
          <w:b/>
          <w:bCs/>
          <w:sz w:val="24"/>
          <w:szCs w:val="24"/>
        </w:rPr>
        <w:t>法定代表人参加磋商</w:t>
      </w:r>
      <w:r>
        <w:rPr>
          <w:rFonts w:hAnsi="宋体"/>
          <w:b/>
          <w:bCs/>
          <w:sz w:val="24"/>
          <w:szCs w:val="24"/>
        </w:rPr>
        <w:t>)</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2</w:t>
      </w:r>
      <w:r>
        <w:rPr>
          <w:rFonts w:hint="eastAsia" w:hAnsi="宋体"/>
          <w:b/>
          <w:bCs/>
          <w:sz w:val="24"/>
          <w:szCs w:val="24"/>
        </w:rPr>
        <w:t>：法定代表人授权书</w:t>
      </w:r>
      <w:r>
        <w:rPr>
          <w:rFonts w:hAnsi="宋体"/>
          <w:b/>
          <w:bCs/>
          <w:sz w:val="24"/>
          <w:szCs w:val="24"/>
        </w:rPr>
        <w:t>(</w:t>
      </w:r>
      <w:r>
        <w:rPr>
          <w:rFonts w:hint="eastAsia" w:hAnsi="宋体"/>
          <w:b/>
          <w:bCs/>
          <w:sz w:val="24"/>
          <w:szCs w:val="24"/>
        </w:rPr>
        <w:t>非法定代表人参加磋商</w:t>
      </w:r>
      <w:r>
        <w:rPr>
          <w:rFonts w:hAnsi="宋体"/>
          <w:b/>
          <w:bCs/>
          <w:sz w:val="24"/>
          <w:szCs w:val="24"/>
        </w:rPr>
        <w:t>)</w:t>
      </w: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法定代表人或授权代表</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日期：</w:t>
      </w:r>
      <w:r>
        <w:rPr>
          <w:rFonts w:hAnsi="宋体"/>
          <w:sz w:val="24"/>
          <w:szCs w:val="24"/>
        </w:rPr>
        <w:t>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ind w:firstLine="480" w:firstLineChars="200"/>
        <w:rPr>
          <w:rFonts w:ascii="宋体"/>
          <w:sz w:val="24"/>
          <w:szCs w:val="24"/>
        </w:rPr>
      </w:pPr>
      <w:r>
        <w:rPr>
          <w:rFonts w:hint="eastAsia" w:ascii="宋体" w:hAnsi="宋体" w:cs="宋体"/>
          <w:sz w:val="24"/>
          <w:szCs w:val="24"/>
        </w:rPr>
        <w:t>说明：授权用招标专用章的，与公章具有相同法律效力。</w:t>
      </w:r>
    </w:p>
    <w:p>
      <w:pPr>
        <w:rPr>
          <w:rFonts w:ascii="宋体"/>
          <w:sz w:val="24"/>
          <w:szCs w:val="24"/>
        </w:rPr>
      </w:pPr>
    </w:p>
    <w:p/>
    <w:p>
      <w:pPr>
        <w:pStyle w:val="2"/>
        <w:spacing w:before="0" w:after="0" w:line="360" w:lineRule="auto"/>
        <w:rPr>
          <w:rFonts w:ascii="宋体"/>
          <w:color w:val="000000"/>
          <w:sz w:val="30"/>
          <w:szCs w:val="30"/>
        </w:rPr>
      </w:pPr>
      <w:bookmarkStart w:id="104" w:name="_Toc11376"/>
      <w:bookmarkStart w:id="105" w:name="_Toc317237635"/>
      <w:bookmarkStart w:id="106" w:name="_Toc477188648"/>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　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法定代表人参加磋商</w:t>
      </w:r>
      <w:r>
        <w:rPr>
          <w:rFonts w:ascii="宋体" w:hAnsi="宋体" w:cs="宋体"/>
          <w:color w:val="000000"/>
          <w:sz w:val="30"/>
          <w:szCs w:val="30"/>
        </w:rPr>
        <w:t>)</w:t>
      </w:r>
      <w:bookmarkEnd w:id="104"/>
    </w:p>
    <w:p>
      <w:pPr>
        <w:pStyle w:val="4"/>
        <w:tabs>
          <w:tab w:val="left" w:pos="360"/>
          <w:tab w:val="left" w:pos="540"/>
          <w:tab w:val="left" w:pos="780"/>
          <w:tab w:val="left" w:pos="1262"/>
        </w:tabs>
        <w:spacing w:before="0" w:beforeAutospacing="0" w:after="0" w:afterAutospacing="0"/>
        <w:rPr>
          <w:rFonts w:ascii="宋体" w:hAnsi="宋体" w:eastAsia="宋体" w:cs="Times New Roman"/>
          <w:color w:val="FF0000"/>
          <w:sz w:val="30"/>
          <w:szCs w:val="30"/>
        </w:rPr>
      </w:pPr>
      <w:bookmarkStart w:id="107"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bookmarkEnd w:id="92"/>
      <w:bookmarkEnd w:id="105"/>
      <w:bookmarkEnd w:id="106"/>
      <w:r>
        <w:rPr>
          <w:rFonts w:ascii="宋体" w:hAnsi="宋体" w:eastAsia="宋体" w:cs="宋体"/>
          <w:color w:val="000000"/>
          <w:sz w:val="30"/>
          <w:szCs w:val="30"/>
        </w:rPr>
        <w:t>(</w:t>
      </w:r>
      <w:r>
        <w:rPr>
          <w:rFonts w:hint="eastAsia" w:ascii="宋体" w:hAnsi="宋体" w:eastAsia="宋体" w:cs="宋体"/>
          <w:color w:val="000000"/>
          <w:sz w:val="30"/>
          <w:szCs w:val="30"/>
        </w:rPr>
        <w:t>非法定代表人参加磋商</w:t>
      </w:r>
      <w:r>
        <w:rPr>
          <w:rFonts w:ascii="宋体" w:hAnsi="宋体" w:eastAsia="宋体" w:cs="宋体"/>
          <w:color w:val="000000"/>
          <w:sz w:val="30"/>
          <w:szCs w:val="30"/>
        </w:rPr>
        <w:t>)</w:t>
      </w:r>
      <w:bookmarkEnd w:id="107"/>
    </w:p>
    <w:p>
      <w:pPr>
        <w:pStyle w:val="2"/>
        <w:spacing w:before="0" w:after="0" w:line="360" w:lineRule="auto"/>
        <w:ind w:firstLine="560"/>
        <w:jc w:val="center"/>
      </w:pPr>
      <w:bookmarkStart w:id="108" w:name="_Toc212102886"/>
    </w:p>
    <w:p>
      <w:pPr>
        <w:pStyle w:val="2"/>
        <w:spacing w:before="0" w:after="0" w:line="360" w:lineRule="auto"/>
        <w:ind w:firstLine="560"/>
        <w:jc w:val="center"/>
        <w:rPr>
          <w:b w:val="0"/>
          <w:bCs w:val="0"/>
        </w:rPr>
      </w:pPr>
      <w:bookmarkStart w:id="109" w:name="_Toc31560"/>
      <w:bookmarkStart w:id="110" w:name="_Toc12094_WPSOffice_Level2"/>
      <w:r>
        <w:rPr>
          <w:rFonts w:hint="eastAsia" w:cs="宋体"/>
        </w:rPr>
        <w:t>法定代表人授权委托书</w:t>
      </w:r>
      <w:bookmarkEnd w:id="109"/>
      <w:bookmarkEnd w:id="110"/>
    </w:p>
    <w:p>
      <w:pPr>
        <w:pStyle w:val="13"/>
        <w:spacing w:line="360" w:lineRule="auto"/>
        <w:ind w:firstLine="480" w:firstLineChars="200"/>
        <w:rPr>
          <w:rFonts w:hAnsi="宋体" w:cs="Times New Roman"/>
          <w:sz w:val="24"/>
          <w:szCs w:val="24"/>
        </w:rPr>
      </w:pPr>
      <w:r>
        <w:rPr>
          <w:rFonts w:hAnsi="宋体"/>
          <w:sz w:val="24"/>
          <w:szCs w:val="24"/>
        </w:rPr>
        <w:t>____________ (</w:t>
      </w:r>
      <w:r>
        <w:rPr>
          <w:rFonts w:hint="eastAsia" w:hAnsi="宋体"/>
          <w:sz w:val="24"/>
          <w:szCs w:val="24"/>
        </w:rPr>
        <w:t>供应商名称</w:t>
      </w:r>
      <w:r>
        <w:rPr>
          <w:rFonts w:hAnsi="宋体"/>
          <w:sz w:val="24"/>
          <w:szCs w:val="24"/>
        </w:rPr>
        <w:t>)</w:t>
      </w:r>
      <w:r>
        <w:rPr>
          <w:rFonts w:hint="eastAsia" w:hAnsi="宋体"/>
          <w:sz w:val="24"/>
          <w:szCs w:val="24"/>
        </w:rPr>
        <w:t>的法定代表人</w:t>
      </w:r>
      <w:r>
        <w:rPr>
          <w:rFonts w:hAnsi="宋体"/>
          <w:sz w:val="24"/>
          <w:szCs w:val="24"/>
        </w:rPr>
        <w:t>(</w:t>
      </w:r>
      <w:r>
        <w:rPr>
          <w:rFonts w:hint="eastAsia" w:hAnsi="宋体"/>
          <w:sz w:val="24"/>
          <w:szCs w:val="24"/>
        </w:rPr>
        <w:t>姓名、职务</w:t>
      </w:r>
      <w:r>
        <w:rPr>
          <w:rFonts w:hAnsi="宋体"/>
          <w:sz w:val="24"/>
          <w:szCs w:val="24"/>
        </w:rPr>
        <w:t>)</w:t>
      </w:r>
      <w:r>
        <w:rPr>
          <w:rFonts w:hint="eastAsia" w:hAnsi="宋体"/>
          <w:sz w:val="24"/>
          <w:szCs w:val="24"/>
        </w:rPr>
        <w:t>授权</w:t>
      </w:r>
      <w:r>
        <w:rPr>
          <w:rFonts w:hAnsi="宋体"/>
          <w:sz w:val="24"/>
          <w:szCs w:val="24"/>
        </w:rPr>
        <w:t>____________(</w:t>
      </w:r>
      <w:r>
        <w:rPr>
          <w:rFonts w:hint="eastAsia" w:hAnsi="宋体"/>
          <w:sz w:val="24"/>
          <w:szCs w:val="24"/>
        </w:rPr>
        <w:t>磋商代表姓名、职务</w:t>
      </w:r>
      <w:r>
        <w:rPr>
          <w:rFonts w:hAnsi="宋体"/>
          <w:sz w:val="24"/>
          <w:szCs w:val="24"/>
        </w:rPr>
        <w:t>)</w:t>
      </w:r>
      <w:r>
        <w:rPr>
          <w:rFonts w:hint="eastAsia" w:hAnsi="宋体"/>
          <w:sz w:val="24"/>
          <w:szCs w:val="24"/>
        </w:rPr>
        <w:t>为本公司的磋商代表，就</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磋商及相关事务代表本公司处理与之有关的一切事务。</w:t>
      </w:r>
    </w:p>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委托期限：</w:t>
      </w:r>
      <w:r>
        <w:rPr>
          <w:rFonts w:hAnsi="宋体"/>
          <w:sz w:val="24"/>
          <w:szCs w:val="24"/>
        </w:rPr>
        <w:t>____________________</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代理人无转委托权。</w:t>
      </w:r>
    </w:p>
    <w:p>
      <w:pPr>
        <w:pStyle w:val="13"/>
        <w:spacing w:line="360" w:lineRule="auto"/>
        <w:ind w:firstLine="480" w:firstLineChars="200"/>
        <w:rPr>
          <w:rFonts w:hAnsi="宋体" w:cs="Times New Roman"/>
          <w:sz w:val="24"/>
          <w:szCs w:val="24"/>
        </w:rPr>
      </w:pPr>
      <w:r>
        <w:rPr>
          <w:rFonts w:hint="eastAsia" w:hAnsi="宋体"/>
          <w:sz w:val="24"/>
          <w:szCs w:val="24"/>
        </w:rPr>
        <w:t>本授权书于</w:t>
      </w: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日签字生效，特此声明。</w:t>
      </w:r>
    </w:p>
    <w:p>
      <w:pPr>
        <w:pStyle w:val="13"/>
        <w:spacing w:line="360" w:lineRule="auto"/>
        <w:ind w:firstLine="480" w:firstLineChars="200"/>
        <w:rPr>
          <w:rFonts w:hAnsi="宋体" w:cs="Times New Roman"/>
          <w:sz w:val="24"/>
          <w:szCs w:val="24"/>
        </w:rPr>
      </w:pPr>
    </w:p>
    <w:tbl>
      <w:tblPr>
        <w:tblStyle w:val="22"/>
        <w:tblW w:w="52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5250" w:type="dxa"/>
            <w:vAlign w:val="center"/>
          </w:tcPr>
          <w:p>
            <w:pPr>
              <w:pStyle w:val="13"/>
              <w:spacing w:line="360" w:lineRule="auto"/>
              <w:jc w:val="center"/>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法人身份证复印件</w:t>
            </w:r>
          </w:p>
          <w:p>
            <w:pPr>
              <w:pStyle w:val="13"/>
              <w:spacing w:line="360" w:lineRule="auto"/>
              <w:jc w:val="center"/>
              <w:rPr>
                <w:rFonts w:hAnsi="宋体" w:cs="Times New Roman"/>
                <w:b/>
                <w:bCs/>
                <w:sz w:val="24"/>
                <w:szCs w:val="24"/>
              </w:rPr>
            </w:pPr>
          </w:p>
        </w:tc>
      </w:tr>
    </w:tbl>
    <w:p>
      <w:pPr>
        <w:pStyle w:val="13"/>
        <w:spacing w:line="360" w:lineRule="auto"/>
        <w:ind w:firstLine="482" w:firstLineChars="200"/>
        <w:rPr>
          <w:rFonts w:hAnsi="宋体" w:cs="Times New Roman"/>
          <w:b/>
          <w:bCs/>
          <w:sz w:val="24"/>
          <w:szCs w:val="24"/>
        </w:rPr>
      </w:pPr>
    </w:p>
    <w:tbl>
      <w:tblPr>
        <w:tblStyle w:val="22"/>
        <w:tblW w:w="525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5250" w:type="dxa"/>
            <w:vAlign w:val="center"/>
          </w:tcPr>
          <w:p>
            <w:pPr>
              <w:pStyle w:val="13"/>
              <w:spacing w:line="360" w:lineRule="auto"/>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授权代表身份证复印件</w:t>
            </w:r>
          </w:p>
          <w:p>
            <w:pPr>
              <w:pStyle w:val="13"/>
              <w:spacing w:line="360" w:lineRule="auto"/>
              <w:rPr>
                <w:rFonts w:hAnsi="宋体" w:cs="Times New Roman"/>
                <w:b/>
                <w:bCs/>
                <w:sz w:val="24"/>
                <w:szCs w:val="24"/>
              </w:rPr>
            </w:pPr>
          </w:p>
        </w:tc>
      </w:tr>
    </w:tbl>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法定代表人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授权代表</w:t>
      </w:r>
      <w:r>
        <w:rPr>
          <w:rFonts w:hAnsi="宋体"/>
          <w:sz w:val="24"/>
          <w:szCs w:val="24"/>
        </w:rPr>
        <w:t>(</w:t>
      </w:r>
      <w:r>
        <w:rPr>
          <w:rFonts w:hint="eastAsia" w:hAnsi="宋体"/>
          <w:sz w:val="24"/>
          <w:szCs w:val="24"/>
        </w:rPr>
        <w:t>签字或签章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p>
    <w:p>
      <w:pPr>
        <w:pStyle w:val="13"/>
        <w:spacing w:line="360" w:lineRule="auto"/>
        <w:ind w:firstLine="480" w:firstLineChars="200"/>
        <w:jc w:val="right"/>
        <w:rPr>
          <w:rFonts w:hAnsi="宋体" w:cs="Times New Roman"/>
          <w:sz w:val="24"/>
          <w:szCs w:val="24"/>
        </w:rPr>
      </w:pP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3"/>
        <w:spacing w:line="360" w:lineRule="auto"/>
        <w:ind w:firstLine="480" w:firstLineChars="200"/>
        <w:rPr>
          <w:rFonts w:hAnsi="宋体" w:cs="Times New Roman"/>
          <w:sz w:val="24"/>
          <w:szCs w:val="24"/>
        </w:rPr>
      </w:pPr>
      <w:r>
        <w:rPr>
          <w:rFonts w:hint="eastAsia" w:hAnsi="宋体"/>
          <w:sz w:val="24"/>
          <w:szCs w:val="24"/>
        </w:rPr>
        <w:t>说明：授权用招标专用章的，与公章具有相同法律效力。</w:t>
      </w:r>
    </w:p>
    <w:p>
      <w:pPr>
        <w:pStyle w:val="4"/>
        <w:keepNext w:val="0"/>
        <w:keepLines w:val="0"/>
        <w:rPr>
          <w:rFonts w:ascii="宋体" w:hAnsi="宋体" w:eastAsia="宋体" w:cs="Times New Roman"/>
          <w:sz w:val="24"/>
          <w:szCs w:val="24"/>
        </w:rPr>
        <w:sectPr>
          <w:footerReference r:id="rId6" w:type="default"/>
          <w:pgSz w:w="11906" w:h="16838"/>
          <w:pgMar w:top="1361" w:right="1418" w:bottom="1361" w:left="1588" w:header="851" w:footer="992" w:gutter="0"/>
          <w:cols w:space="720" w:num="1"/>
          <w:docGrid w:type="lines" w:linePitch="312" w:charSpace="0"/>
        </w:sectPr>
      </w:pPr>
    </w:p>
    <w:p>
      <w:pPr>
        <w:pStyle w:val="4"/>
        <w:keepNext w:val="0"/>
        <w:keepLines w:val="0"/>
        <w:tabs>
          <w:tab w:val="left" w:pos="360"/>
          <w:tab w:val="left" w:pos="540"/>
          <w:tab w:val="left" w:pos="780"/>
          <w:tab w:val="left" w:pos="1262"/>
        </w:tabs>
        <w:spacing w:before="156" w:beforeLines="50" w:beforeAutospacing="0" w:after="156" w:afterLines="50" w:afterAutospacing="0"/>
        <w:ind w:left="420"/>
        <w:jc w:val="center"/>
        <w:rPr>
          <w:rFonts w:ascii="Times New Roman" w:hAnsi="Times New Roman" w:eastAsia="宋体" w:cs="Times New Roman"/>
          <w:color w:val="000000"/>
          <w:sz w:val="32"/>
          <w:szCs w:val="32"/>
        </w:rPr>
      </w:pPr>
      <w:bookmarkStart w:id="111" w:name="_Toc11749"/>
      <w:bookmarkStart w:id="112" w:name="_Toc22913"/>
      <w:bookmarkStart w:id="113" w:name="_Toc317237638"/>
      <w:bookmarkStart w:id="114" w:name="_Toc477188650"/>
      <w:r>
        <w:rPr>
          <w:rFonts w:ascii="Times New Roman" w:hAnsi="Times New Roman" w:eastAsia="宋体" w:cs="Times New Roman"/>
          <w:color w:val="000000"/>
          <w:sz w:val="32"/>
          <w:szCs w:val="32"/>
        </w:rPr>
        <w:t>2</w:t>
      </w:r>
      <w:r>
        <w:rPr>
          <w:rFonts w:hint="eastAsia" w:ascii="Times New Roman" w:hAnsi="Times New Roman" w:eastAsia="宋体" w:cs="宋体"/>
          <w:color w:val="000000"/>
          <w:sz w:val="32"/>
          <w:szCs w:val="32"/>
        </w:rPr>
        <w:t>、商务条款偏离表</w:t>
      </w:r>
      <w:bookmarkEnd w:id="111"/>
      <w:r>
        <w:rPr>
          <w:rFonts w:hint="eastAsia" w:ascii="Times New Roman" w:hAnsi="Times New Roman" w:eastAsia="宋体" w:cs="宋体"/>
          <w:color w:val="000000"/>
          <w:sz w:val="32"/>
          <w:szCs w:val="32"/>
        </w:rPr>
        <w:t>格式</w:t>
      </w:r>
      <w:bookmarkEnd w:id="112"/>
    </w:p>
    <w:p>
      <w:pPr>
        <w:spacing w:line="360" w:lineRule="auto"/>
        <w:ind w:left="1400" w:hanging="1400" w:hangingChars="500"/>
        <w:rPr>
          <w:rFonts w:ascii="宋体" w:hAnsi="宋体" w:cs="宋体"/>
          <w:sz w:val="28"/>
          <w:szCs w:val="28"/>
        </w:rPr>
      </w:pPr>
      <w:r>
        <w:rPr>
          <w:rFonts w:hint="eastAsia" w:ascii="宋体" w:hAnsi="宋体" w:cs="宋体"/>
          <w:sz w:val="28"/>
          <w:szCs w:val="28"/>
        </w:rPr>
        <w:t xml:space="preserve">项目名称： </w:t>
      </w:r>
    </w:p>
    <w:p>
      <w:pPr>
        <w:spacing w:line="360" w:lineRule="auto"/>
        <w:rPr>
          <w:rFonts w:hAnsi="宋体"/>
          <w:sz w:val="24"/>
          <w:szCs w:val="24"/>
        </w:rPr>
      </w:pP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 xml:space="preserve"> </w:t>
      </w:r>
    </w:p>
    <w:tbl>
      <w:tblPr>
        <w:tblStyle w:val="22"/>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65"/>
        <w:gridCol w:w="1987"/>
        <w:gridCol w:w="1706"/>
        <w:gridCol w:w="141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22" w:type="dxa"/>
            <w:vAlign w:val="center"/>
          </w:tcPr>
          <w:p>
            <w:pPr>
              <w:pStyle w:val="13"/>
              <w:spacing w:line="360" w:lineRule="auto"/>
              <w:jc w:val="center"/>
              <w:rPr>
                <w:rFonts w:hAnsi="宋体" w:cs="Times New Roman"/>
                <w:sz w:val="28"/>
                <w:szCs w:val="28"/>
              </w:rPr>
            </w:pPr>
            <w:r>
              <w:rPr>
                <w:rFonts w:hint="eastAsia" w:hAnsi="宋体"/>
                <w:sz w:val="28"/>
                <w:szCs w:val="28"/>
              </w:rPr>
              <w:t>序号</w:t>
            </w:r>
          </w:p>
        </w:tc>
        <w:tc>
          <w:tcPr>
            <w:tcW w:w="1665" w:type="dxa"/>
            <w:vAlign w:val="center"/>
          </w:tcPr>
          <w:p>
            <w:pPr>
              <w:pStyle w:val="13"/>
              <w:spacing w:line="360" w:lineRule="auto"/>
              <w:jc w:val="center"/>
              <w:rPr>
                <w:rFonts w:hAnsi="宋体" w:cs="Times New Roman"/>
                <w:sz w:val="28"/>
                <w:szCs w:val="28"/>
              </w:rPr>
            </w:pPr>
            <w:r>
              <w:rPr>
                <w:rFonts w:hint="eastAsia" w:hAnsi="宋体"/>
                <w:sz w:val="28"/>
                <w:szCs w:val="28"/>
              </w:rPr>
              <w:t>项目</w:t>
            </w:r>
          </w:p>
        </w:tc>
        <w:tc>
          <w:tcPr>
            <w:tcW w:w="1987" w:type="dxa"/>
            <w:vAlign w:val="center"/>
          </w:tcPr>
          <w:p>
            <w:pPr>
              <w:pStyle w:val="13"/>
              <w:spacing w:line="360" w:lineRule="auto"/>
              <w:jc w:val="center"/>
              <w:rPr>
                <w:rFonts w:hAnsi="宋体" w:cs="Times New Roman"/>
                <w:sz w:val="28"/>
                <w:szCs w:val="28"/>
              </w:rPr>
            </w:pPr>
            <w:r>
              <w:rPr>
                <w:rFonts w:hint="eastAsia" w:hAnsi="宋体"/>
                <w:sz w:val="28"/>
                <w:szCs w:val="28"/>
              </w:rPr>
              <w:t>磋商文件要求</w:t>
            </w:r>
          </w:p>
        </w:tc>
        <w:tc>
          <w:tcPr>
            <w:tcW w:w="1706" w:type="dxa"/>
            <w:vAlign w:val="center"/>
          </w:tcPr>
          <w:p>
            <w:pPr>
              <w:pStyle w:val="13"/>
              <w:spacing w:line="360" w:lineRule="auto"/>
              <w:jc w:val="center"/>
              <w:rPr>
                <w:rFonts w:hAnsi="宋体" w:cs="Times New Roman"/>
                <w:sz w:val="28"/>
                <w:szCs w:val="28"/>
              </w:rPr>
            </w:pPr>
            <w:r>
              <w:rPr>
                <w:rFonts w:hint="eastAsia" w:hAnsi="宋体"/>
                <w:sz w:val="28"/>
                <w:szCs w:val="28"/>
              </w:rPr>
              <w:t>响应情况</w:t>
            </w:r>
          </w:p>
        </w:tc>
        <w:tc>
          <w:tcPr>
            <w:tcW w:w="1414" w:type="dxa"/>
            <w:vAlign w:val="center"/>
          </w:tcPr>
          <w:p>
            <w:pPr>
              <w:pStyle w:val="13"/>
              <w:spacing w:line="360" w:lineRule="auto"/>
              <w:jc w:val="center"/>
              <w:rPr>
                <w:rFonts w:hAnsi="宋体" w:cs="Times New Roman"/>
                <w:sz w:val="28"/>
                <w:szCs w:val="28"/>
              </w:rPr>
            </w:pPr>
            <w:r>
              <w:rPr>
                <w:rFonts w:hint="eastAsia" w:hAnsi="宋体"/>
                <w:sz w:val="28"/>
                <w:szCs w:val="28"/>
              </w:rPr>
              <w:t>偏离程度</w:t>
            </w:r>
          </w:p>
        </w:tc>
        <w:tc>
          <w:tcPr>
            <w:tcW w:w="1380" w:type="dxa"/>
            <w:vAlign w:val="center"/>
          </w:tcPr>
          <w:p>
            <w:pPr>
              <w:pStyle w:val="13"/>
              <w:spacing w:line="360" w:lineRule="auto"/>
              <w:jc w:val="center"/>
              <w:rPr>
                <w:rFonts w:hAnsi="宋体" w:cs="Times New Roman"/>
                <w:sz w:val="28"/>
                <w:szCs w:val="28"/>
              </w:rPr>
            </w:pPr>
            <w:r>
              <w:rPr>
                <w:rFonts w:hint="eastAsia" w:hAnsi="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ascii="宋体" w:hAnsi="宋体" w:cs="宋体"/>
                <w:sz w:val="28"/>
                <w:szCs w:val="28"/>
              </w:rPr>
              <w:t>1</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企业证件</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营业执照</w:t>
            </w:r>
          </w:p>
          <w:p>
            <w:pPr>
              <w:spacing w:line="360" w:lineRule="auto"/>
              <w:jc w:val="center"/>
              <w:rPr>
                <w:rFonts w:ascii="宋体"/>
                <w:sz w:val="28"/>
                <w:szCs w:val="28"/>
              </w:rPr>
            </w:pPr>
            <w:r>
              <w:rPr>
                <w:rFonts w:hint="eastAsia" w:ascii="宋体" w:hAnsi="宋体" w:cs="宋体"/>
                <w:sz w:val="28"/>
                <w:szCs w:val="28"/>
              </w:rPr>
              <w:t>（三证合一）</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2</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响应文</w:t>
            </w:r>
          </w:p>
          <w:p>
            <w:pPr>
              <w:spacing w:line="360" w:lineRule="auto"/>
              <w:jc w:val="center"/>
              <w:rPr>
                <w:rFonts w:ascii="宋体"/>
                <w:sz w:val="28"/>
                <w:szCs w:val="28"/>
              </w:rPr>
            </w:pPr>
            <w:r>
              <w:rPr>
                <w:rFonts w:hint="eastAsia" w:ascii="宋体" w:hAnsi="宋体" w:cs="宋体"/>
                <w:sz w:val="28"/>
                <w:szCs w:val="28"/>
              </w:rPr>
              <w:t>件份数</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一正二副</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22" w:type="dxa"/>
            <w:vAlign w:val="center"/>
          </w:tcPr>
          <w:p>
            <w:pPr>
              <w:spacing w:line="360" w:lineRule="auto"/>
              <w:jc w:val="center"/>
              <w:rPr>
                <w:rFonts w:ascii="宋体"/>
                <w:sz w:val="28"/>
                <w:szCs w:val="28"/>
              </w:rPr>
            </w:pPr>
            <w:r>
              <w:rPr>
                <w:rFonts w:hint="eastAsia" w:ascii="宋体"/>
                <w:sz w:val="28"/>
                <w:szCs w:val="28"/>
              </w:rPr>
              <w:t>3</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磋商有效期</w:t>
            </w:r>
          </w:p>
        </w:tc>
        <w:tc>
          <w:tcPr>
            <w:tcW w:w="1987" w:type="dxa"/>
            <w:vAlign w:val="center"/>
          </w:tcPr>
          <w:p>
            <w:pPr>
              <w:spacing w:line="360" w:lineRule="auto"/>
              <w:jc w:val="center"/>
              <w:rPr>
                <w:rFonts w:ascii="宋体"/>
                <w:sz w:val="28"/>
                <w:szCs w:val="28"/>
              </w:rPr>
            </w:pPr>
            <w:r>
              <w:rPr>
                <w:rFonts w:ascii="宋体" w:hAnsi="宋体" w:cs="宋体"/>
                <w:sz w:val="28"/>
                <w:szCs w:val="28"/>
              </w:rPr>
              <w:t>60</w:t>
            </w:r>
            <w:r>
              <w:rPr>
                <w:rFonts w:hint="eastAsia" w:ascii="宋体" w:hAnsi="宋体" w:cs="宋体"/>
                <w:sz w:val="28"/>
                <w:szCs w:val="28"/>
              </w:rPr>
              <w:t>天</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4</w:t>
            </w:r>
          </w:p>
        </w:tc>
        <w:tc>
          <w:tcPr>
            <w:tcW w:w="1665" w:type="dxa"/>
            <w:vAlign w:val="center"/>
          </w:tcPr>
          <w:p>
            <w:pPr>
              <w:spacing w:line="360" w:lineRule="auto"/>
              <w:jc w:val="center"/>
              <w:rPr>
                <w:rFonts w:ascii="宋体"/>
                <w:sz w:val="28"/>
                <w:szCs w:val="28"/>
              </w:rPr>
            </w:pPr>
            <w:r>
              <w:rPr>
                <w:rFonts w:hint="eastAsia" w:ascii="宋体" w:hAnsi="宋体" w:cs="宋体"/>
                <w:color w:val="000000"/>
                <w:sz w:val="28"/>
                <w:szCs w:val="28"/>
              </w:rPr>
              <w:t>服务期限</w:t>
            </w:r>
          </w:p>
        </w:tc>
        <w:tc>
          <w:tcPr>
            <w:tcW w:w="1987" w:type="dxa"/>
            <w:vAlign w:val="center"/>
          </w:tcPr>
          <w:p>
            <w:pPr>
              <w:spacing w:line="360" w:lineRule="auto"/>
              <w:jc w:val="left"/>
              <w:rPr>
                <w:rFonts w:hint="default" w:ascii="宋体" w:eastAsia="宋体"/>
                <w:sz w:val="28"/>
                <w:szCs w:val="28"/>
                <w:lang w:val="en-US" w:eastAsia="zh-CN"/>
              </w:rPr>
            </w:pPr>
            <w:r>
              <w:rPr>
                <w:rFonts w:hint="eastAsia" w:ascii="宋体"/>
                <w:sz w:val="28"/>
                <w:szCs w:val="28"/>
              </w:rPr>
              <w:t>自合同签订之日起1年</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c>
          <w:tcPr>
            <w:tcW w:w="1665" w:type="dxa"/>
            <w:vAlign w:val="center"/>
          </w:tcPr>
          <w:p>
            <w:pPr>
              <w:spacing w:line="360" w:lineRule="auto"/>
              <w:jc w:val="center"/>
              <w:rPr>
                <w:rFonts w:ascii="宋体" w:hAnsi="宋体" w:cs="宋体"/>
                <w:color w:val="000000"/>
                <w:sz w:val="28"/>
                <w:szCs w:val="28"/>
              </w:rPr>
            </w:pPr>
            <w:r>
              <w:rPr>
                <w:rFonts w:hint="eastAsia" w:ascii="宋体" w:hAnsi="宋体" w:cs="宋体"/>
                <w:color w:val="000000"/>
                <w:sz w:val="28"/>
                <w:szCs w:val="28"/>
              </w:rPr>
              <w:t>...</w:t>
            </w:r>
          </w:p>
        </w:tc>
        <w:tc>
          <w:tcPr>
            <w:tcW w:w="1987" w:type="dxa"/>
            <w:vAlign w:val="center"/>
          </w:tcPr>
          <w:p>
            <w:pPr>
              <w:spacing w:line="360" w:lineRule="auto"/>
              <w:jc w:val="left"/>
              <w:rPr>
                <w:rFonts w:ascii="宋体"/>
                <w:sz w:val="28"/>
                <w:szCs w:val="28"/>
              </w:rPr>
            </w:pPr>
            <w:r>
              <w:rPr>
                <w:rFonts w:hint="eastAsia" w:ascii="宋体"/>
                <w:sz w:val="28"/>
                <w:szCs w:val="28"/>
              </w:rPr>
              <w:t>...</w:t>
            </w:r>
          </w:p>
        </w:tc>
        <w:tc>
          <w:tcPr>
            <w:tcW w:w="1706"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414"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380"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r>
    </w:tbl>
    <w:p>
      <w:pPr>
        <w:pStyle w:val="13"/>
        <w:rPr>
          <w:rFonts w:hAnsi="宋体" w:cs="Times New Roman"/>
          <w:sz w:val="28"/>
          <w:szCs w:val="28"/>
        </w:rPr>
      </w:pPr>
      <w:r>
        <w:rPr>
          <w:rFonts w:hint="eastAsia" w:hAnsi="宋体"/>
          <w:sz w:val="28"/>
          <w:szCs w:val="28"/>
        </w:rPr>
        <w:t>说明：如有偏离，则必须注明“偏离”；未注明偏离的，视为完全响应。</w:t>
      </w:r>
    </w:p>
    <w:p>
      <w:pPr>
        <w:pStyle w:val="13"/>
        <w:spacing w:line="480" w:lineRule="auto"/>
        <w:rPr>
          <w:rFonts w:hAnsi="宋体" w:cs="Times New Roman"/>
          <w:sz w:val="28"/>
          <w:szCs w:val="28"/>
        </w:rPr>
      </w:pPr>
      <w:r>
        <w:rPr>
          <w:rFonts w:hint="eastAsia" w:hAnsi="宋体"/>
          <w:sz w:val="28"/>
          <w:szCs w:val="28"/>
        </w:rPr>
        <w:t>供应商名称</w:t>
      </w:r>
      <w:r>
        <w:rPr>
          <w:rFonts w:hAnsi="宋体"/>
          <w:sz w:val="28"/>
          <w:szCs w:val="28"/>
        </w:rPr>
        <w:t>(</w:t>
      </w:r>
      <w:r>
        <w:rPr>
          <w:rFonts w:hint="eastAsia" w:hAnsi="宋体"/>
          <w:sz w:val="28"/>
          <w:szCs w:val="28"/>
        </w:rPr>
        <w:t>公章</w:t>
      </w:r>
      <w:r>
        <w:rPr>
          <w:rFonts w:hAnsi="宋体"/>
          <w:sz w:val="28"/>
          <w:szCs w:val="28"/>
        </w:rPr>
        <w:t>)</w:t>
      </w:r>
      <w:r>
        <w:rPr>
          <w:rFonts w:hint="eastAsia" w:hAnsi="宋体"/>
          <w:sz w:val="28"/>
          <w:szCs w:val="28"/>
        </w:rPr>
        <w:t>：</w:t>
      </w:r>
      <w:r>
        <w:rPr>
          <w:rFonts w:hAnsi="宋体"/>
          <w:sz w:val="28"/>
          <w:szCs w:val="28"/>
        </w:rPr>
        <w:t>____________________</w:t>
      </w:r>
    </w:p>
    <w:p>
      <w:pPr>
        <w:pStyle w:val="13"/>
        <w:spacing w:line="480" w:lineRule="auto"/>
        <w:rPr>
          <w:rFonts w:hAnsi="宋体" w:cs="Times New Roman"/>
          <w:b/>
          <w:bCs/>
          <w:sz w:val="32"/>
          <w:szCs w:val="32"/>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____________________</w:t>
      </w:r>
      <w:bookmarkStart w:id="115" w:name="_Toc6753"/>
      <w:bookmarkStart w:id="116" w:name="_Toc26986"/>
      <w:bookmarkStart w:id="117" w:name="_Toc13566"/>
      <w:bookmarkStart w:id="118" w:name="_Toc317237637"/>
      <w:bookmarkStart w:id="119" w:name="_Toc19024"/>
    </w:p>
    <w:p>
      <w:pPr>
        <w:pStyle w:val="13"/>
        <w:jc w:val="center"/>
        <w:rPr>
          <w:rFonts w:hAnsi="宋体" w:cs="Times New Roman"/>
          <w:b/>
          <w:bCs/>
          <w:sz w:val="32"/>
          <w:szCs w:val="32"/>
        </w:rPr>
      </w:pPr>
    </w:p>
    <w:p>
      <w:pPr>
        <w:pStyle w:val="13"/>
        <w:spacing w:line="480" w:lineRule="auto"/>
        <w:rPr>
          <w:rFonts w:hAnsi="宋体"/>
          <w:sz w:val="28"/>
          <w:szCs w:val="28"/>
        </w:rPr>
      </w:pPr>
      <w:r>
        <w:rPr>
          <w:rFonts w:hint="eastAsia" w:hAnsi="宋体"/>
          <w:sz w:val="28"/>
          <w:szCs w:val="28"/>
        </w:rPr>
        <w:t>日期：</w:t>
      </w:r>
    </w:p>
    <w:p>
      <w:pPr>
        <w:pStyle w:val="13"/>
        <w:jc w:val="center"/>
        <w:rPr>
          <w:rFonts w:hAnsi="宋体" w:cs="Times New Roman"/>
          <w:b/>
          <w:bCs/>
          <w:sz w:val="32"/>
          <w:szCs w:val="32"/>
        </w:rPr>
      </w:pPr>
    </w:p>
    <w:p>
      <w:pPr>
        <w:pStyle w:val="13"/>
        <w:jc w:val="center"/>
        <w:rPr>
          <w:rFonts w:hAnsi="宋体" w:cs="Times New Roman"/>
          <w:b/>
          <w:bCs/>
          <w:sz w:val="32"/>
          <w:szCs w:val="32"/>
        </w:rPr>
      </w:pPr>
    </w:p>
    <w:bookmarkEnd w:id="115"/>
    <w:bookmarkEnd w:id="116"/>
    <w:bookmarkEnd w:id="117"/>
    <w:bookmarkEnd w:id="118"/>
    <w:bookmarkEnd w:id="119"/>
    <w:p>
      <w:pPr>
        <w:pStyle w:val="13"/>
        <w:rPr>
          <w:rFonts w:cs="Times New Roman"/>
          <w:b/>
          <w:bCs/>
          <w:color w:val="000000"/>
          <w:sz w:val="32"/>
          <w:szCs w:val="32"/>
        </w:rPr>
      </w:pPr>
    </w:p>
    <w:p>
      <w:pPr>
        <w:pStyle w:val="13"/>
        <w:jc w:val="center"/>
        <w:rPr>
          <w:rFonts w:hint="eastAsia"/>
          <w:b/>
          <w:bCs/>
          <w:color w:val="000000"/>
          <w:sz w:val="32"/>
          <w:szCs w:val="32"/>
        </w:rPr>
      </w:pPr>
    </w:p>
    <w:p>
      <w:pPr>
        <w:pStyle w:val="13"/>
        <w:jc w:val="center"/>
        <w:rPr>
          <w:rFonts w:ascii="Times New Roman" w:hAnsi="Times New Roman" w:eastAsia="MingLiU_HKSCS" w:cs="Times New Roman"/>
        </w:rPr>
      </w:pPr>
      <w:r>
        <w:rPr>
          <w:rFonts w:hint="eastAsia"/>
          <w:b/>
          <w:bCs/>
          <w:color w:val="000000"/>
          <w:sz w:val="32"/>
          <w:szCs w:val="32"/>
        </w:rPr>
        <w:t>3、供应商基本情况表</w:t>
      </w:r>
      <w:bookmarkEnd w:id="113"/>
      <w:bookmarkEnd w:id="114"/>
    </w:p>
    <w:tbl>
      <w:tblPr>
        <w:tblStyle w:val="22"/>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tcBorders>
              <w:top w:val="single" w:color="auto" w:sz="18" w:space="0"/>
            </w:tcBorders>
            <w:vAlign w:val="center"/>
          </w:tcPr>
          <w:p>
            <w:pPr>
              <w:autoSpaceDE w:val="0"/>
              <w:autoSpaceDN w:val="0"/>
              <w:adjustRightInd w:val="0"/>
              <w:spacing w:line="360" w:lineRule="auto"/>
              <w:rPr>
                <w:kern w:val="0"/>
              </w:rPr>
            </w:pPr>
            <w:r>
              <w:rPr>
                <w:rFonts w:hint="eastAsia" w:cs="宋体"/>
                <w:kern w:val="0"/>
              </w:rPr>
              <w:t>供应商名称</w:t>
            </w:r>
          </w:p>
        </w:tc>
        <w:tc>
          <w:tcPr>
            <w:tcW w:w="7412" w:type="dxa"/>
            <w:gridSpan w:val="10"/>
            <w:tcBorders>
              <w:top w:val="single" w:color="auto" w:sz="18" w:space="0"/>
            </w:tcBorders>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cs="宋体"/>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cs="宋体"/>
                <w:kern w:val="0"/>
              </w:rPr>
              <w:t>联系方式</w:t>
            </w:r>
          </w:p>
        </w:tc>
        <w:tc>
          <w:tcPr>
            <w:tcW w:w="1020" w:type="dxa"/>
            <w:gridSpan w:val="2"/>
            <w:vAlign w:val="center"/>
          </w:tcPr>
          <w:p>
            <w:pPr>
              <w:autoSpaceDE w:val="0"/>
              <w:autoSpaceDN w:val="0"/>
              <w:adjustRightInd w:val="0"/>
              <w:spacing w:line="360" w:lineRule="auto"/>
              <w:rPr>
                <w:kern w:val="0"/>
              </w:rPr>
            </w:pPr>
            <w:r>
              <w:rPr>
                <w:rFonts w:hint="eastAsia" w:cs="宋体"/>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cs="宋体"/>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法定代表人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技术负责人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cs="宋体"/>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cs="宋体"/>
                <w:kern w:val="0"/>
              </w:rPr>
              <w:t>其中</w:t>
            </w:r>
          </w:p>
        </w:tc>
        <w:tc>
          <w:tcPr>
            <w:tcW w:w="1620" w:type="dxa"/>
            <w:gridSpan w:val="2"/>
            <w:vAlign w:val="center"/>
          </w:tcPr>
          <w:p>
            <w:pPr>
              <w:autoSpaceDE w:val="0"/>
              <w:autoSpaceDN w:val="0"/>
              <w:adjustRightInd w:val="0"/>
              <w:spacing w:line="360" w:lineRule="auto"/>
              <w:rPr>
                <w:kern w:val="0"/>
              </w:rPr>
            </w:pPr>
            <w:r>
              <w:rPr>
                <w:rFonts w:hint="eastAsia" w:cs="宋体"/>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Borders>
              <w:bottom w:val="single" w:color="auto" w:sz="18" w:space="0"/>
            </w:tcBorders>
          </w:tcPr>
          <w:p>
            <w:pPr>
              <w:autoSpaceDE w:val="0"/>
              <w:autoSpaceDN w:val="0"/>
              <w:adjustRightInd w:val="0"/>
              <w:spacing w:line="360" w:lineRule="auto"/>
              <w:rPr>
                <w:kern w:val="0"/>
              </w:rPr>
            </w:pPr>
            <w:r>
              <w:rPr>
                <w:rFonts w:hint="eastAsia" w:cs="宋体"/>
                <w:kern w:val="0"/>
              </w:rPr>
              <w:t>备注</w:t>
            </w:r>
          </w:p>
        </w:tc>
        <w:tc>
          <w:tcPr>
            <w:tcW w:w="7412" w:type="dxa"/>
            <w:gridSpan w:val="10"/>
            <w:tcBorders>
              <w:bottom w:val="single" w:color="auto" w:sz="18" w:space="0"/>
            </w:tcBorders>
          </w:tcPr>
          <w:p>
            <w:pPr>
              <w:autoSpaceDE w:val="0"/>
              <w:autoSpaceDN w:val="0"/>
              <w:adjustRightInd w:val="0"/>
              <w:spacing w:line="360" w:lineRule="auto"/>
              <w:rPr>
                <w:kern w:val="0"/>
              </w:rPr>
            </w:pPr>
          </w:p>
        </w:tc>
      </w:tr>
    </w:tbl>
    <w:p>
      <w:pPr>
        <w:adjustRightInd w:val="0"/>
        <w:spacing w:line="360" w:lineRule="auto"/>
        <w:ind w:firstLine="420" w:firstLineChars="175"/>
        <w:rPr>
          <w:sz w:val="24"/>
          <w:szCs w:val="24"/>
        </w:rPr>
      </w:pPr>
    </w:p>
    <w:p>
      <w:pPr>
        <w:adjustRightInd w:val="0"/>
        <w:spacing w:line="360" w:lineRule="auto"/>
        <w:ind w:firstLine="490" w:firstLineChars="175"/>
        <w:rPr>
          <w:sz w:val="28"/>
          <w:szCs w:val="28"/>
        </w:rPr>
      </w:pPr>
      <w:r>
        <w:rPr>
          <w:rFonts w:hint="eastAsia" w:cs="宋体"/>
          <w:sz w:val="28"/>
          <w:szCs w:val="28"/>
        </w:rPr>
        <w:t>供应商名称：（填写名称并盖章）</w:t>
      </w:r>
    </w:p>
    <w:p>
      <w:pPr>
        <w:adjustRightInd w:val="0"/>
        <w:spacing w:line="360" w:lineRule="auto"/>
        <w:ind w:firstLine="490" w:firstLineChars="175"/>
        <w:rPr>
          <w:sz w:val="28"/>
          <w:szCs w:val="28"/>
        </w:rPr>
      </w:pPr>
      <w:r>
        <w:rPr>
          <w:rFonts w:hint="eastAsia" w:cs="宋体"/>
          <w:sz w:val="28"/>
          <w:szCs w:val="28"/>
        </w:rPr>
        <w:t>法定代表人或授权代表：（签字或盖章）</w:t>
      </w:r>
    </w:p>
    <w:p>
      <w:pPr>
        <w:adjustRightInd w:val="0"/>
        <w:spacing w:line="360" w:lineRule="auto"/>
        <w:ind w:firstLine="490" w:firstLineChars="175"/>
        <w:rPr>
          <w:sz w:val="28"/>
          <w:szCs w:val="28"/>
        </w:rPr>
      </w:pPr>
      <w:r>
        <w:rPr>
          <w:rFonts w:hint="eastAsia"/>
          <w:sz w:val="28"/>
          <w:szCs w:val="28"/>
        </w:rPr>
        <w:t>日期：</w:t>
      </w:r>
    </w:p>
    <w:p>
      <w:pPr>
        <w:pStyle w:val="4"/>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bookmarkStart w:id="120" w:name="_Toc482172884"/>
      <w:bookmarkStart w:id="121" w:name="_Toc6116"/>
      <w:bookmarkStart w:id="122" w:name="_Toc29155"/>
    </w:p>
    <w:p>
      <w:pPr>
        <w:pStyle w:val="4"/>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p>
    <w:p>
      <w:pPr>
        <w:pStyle w:val="4"/>
        <w:keepNext w:val="0"/>
        <w:keepLines w:val="0"/>
        <w:tabs>
          <w:tab w:val="left" w:pos="360"/>
          <w:tab w:val="left" w:pos="540"/>
        </w:tabs>
        <w:spacing w:before="156" w:beforeLines="50" w:beforeAutospacing="0" w:after="156" w:afterLines="50" w:afterAutospacing="0"/>
        <w:ind w:left="840"/>
        <w:jc w:val="center"/>
        <w:rPr>
          <w:rFonts w:ascii="宋体" w:hAnsi="宋体" w:eastAsia="宋体" w:cs="宋体"/>
          <w:sz w:val="32"/>
        </w:rPr>
      </w:pPr>
      <w:r>
        <w:rPr>
          <w:rFonts w:hint="eastAsia" w:ascii="宋体" w:hAnsi="宋体" w:eastAsia="宋体" w:cs="宋体"/>
          <w:sz w:val="32"/>
        </w:rPr>
        <w:t>4、资格证明文件</w:t>
      </w:r>
      <w:bookmarkEnd w:id="120"/>
      <w:bookmarkEnd w:id="121"/>
      <w:bookmarkEnd w:id="122"/>
    </w:p>
    <w:p>
      <w:pPr>
        <w:numPr>
          <w:ilvl w:val="0"/>
          <w:numId w:val="9"/>
        </w:numPr>
        <w:spacing w:line="480" w:lineRule="auto"/>
        <w:ind w:firstLine="700"/>
        <w:rPr>
          <w:rFonts w:ascii="宋体" w:hAnsi="宋体" w:cs="宋体"/>
          <w:b/>
          <w:bCs/>
          <w:sz w:val="28"/>
          <w:szCs w:val="28"/>
        </w:rPr>
      </w:pPr>
      <w:r>
        <w:rPr>
          <w:rFonts w:hint="eastAsia" w:ascii="宋体" w:hAnsi="宋体" w:cs="宋体"/>
          <w:b/>
          <w:bCs/>
          <w:sz w:val="28"/>
          <w:szCs w:val="28"/>
        </w:rPr>
        <w:t>提供有效的营业执照（副本或正本）或事业单位法人证书（提供复印件）（必须放在投标文件中）；</w:t>
      </w:r>
    </w:p>
    <w:p>
      <w:pPr>
        <w:numPr>
          <w:ilvl w:val="0"/>
          <w:numId w:val="9"/>
        </w:numPr>
        <w:spacing w:line="480" w:lineRule="auto"/>
        <w:ind w:firstLine="700"/>
        <w:rPr>
          <w:rFonts w:ascii="宋体" w:hAnsi="宋体" w:cs="宋体"/>
          <w:b/>
          <w:bCs/>
          <w:sz w:val="28"/>
          <w:szCs w:val="28"/>
        </w:rPr>
      </w:pPr>
      <w:r>
        <w:rPr>
          <w:rFonts w:hint="eastAsia" w:ascii="宋体" w:hAnsi="宋体" w:cs="宋体"/>
          <w:b/>
          <w:bCs/>
          <w:sz w:val="28"/>
          <w:szCs w:val="28"/>
        </w:rPr>
        <w:t>法人代表：法人代表授权书和法定代表人身份证复印件及授权委托人身份证复印件（必须放在投标文件中）；</w:t>
      </w:r>
    </w:p>
    <w:p>
      <w:pPr>
        <w:numPr>
          <w:ilvl w:val="0"/>
          <w:numId w:val="9"/>
        </w:numPr>
        <w:spacing w:line="480" w:lineRule="auto"/>
        <w:ind w:firstLine="700"/>
        <w:rPr>
          <w:rFonts w:ascii="宋体" w:hAnsi="宋体" w:cs="宋体"/>
          <w:b/>
          <w:bCs/>
          <w:sz w:val="28"/>
          <w:szCs w:val="28"/>
        </w:rPr>
      </w:pPr>
      <w:r>
        <w:rPr>
          <w:rFonts w:hint="eastAsia" w:ascii="宋体" w:hAnsi="宋体" w:cs="宋体"/>
          <w:b/>
          <w:bCs/>
          <w:sz w:val="28"/>
          <w:szCs w:val="28"/>
        </w:rPr>
        <w:t>具有依法缴纳税收和社会保障资金的良好记录。（提供资格承诺函即可）；</w:t>
      </w:r>
    </w:p>
    <w:p>
      <w:pPr>
        <w:numPr>
          <w:ilvl w:val="0"/>
          <w:numId w:val="9"/>
        </w:numPr>
        <w:spacing w:line="480" w:lineRule="auto"/>
        <w:ind w:firstLine="700"/>
        <w:rPr>
          <w:rFonts w:ascii="宋体" w:hAnsi="宋体" w:cs="宋体"/>
          <w:b/>
          <w:bCs/>
          <w:sz w:val="28"/>
          <w:szCs w:val="28"/>
        </w:rPr>
      </w:pPr>
      <w:r>
        <w:rPr>
          <w:rFonts w:hint="eastAsia" w:ascii="宋体" w:hAnsi="宋体" w:cs="宋体"/>
          <w:b/>
          <w:bCs/>
          <w:sz w:val="28"/>
          <w:szCs w:val="28"/>
        </w:rPr>
        <w:t>具有履行合同所必需的设备和专业技术能力（提供承诺书，格式见附件）（必须放在投标文件中）</w:t>
      </w:r>
    </w:p>
    <w:p>
      <w:pPr>
        <w:numPr>
          <w:ilvl w:val="0"/>
          <w:numId w:val="9"/>
        </w:numPr>
        <w:spacing w:line="480" w:lineRule="auto"/>
        <w:ind w:firstLine="700"/>
        <w:rPr>
          <w:rFonts w:ascii="宋体" w:hAnsi="宋体" w:cs="宋体"/>
          <w:b/>
          <w:bCs/>
          <w:sz w:val="28"/>
          <w:szCs w:val="28"/>
        </w:rPr>
      </w:pPr>
      <w:r>
        <w:rPr>
          <w:rFonts w:hint="eastAsia" w:ascii="宋体" w:hAnsi="宋体" w:cs="宋体"/>
          <w:b/>
          <w:bCs/>
          <w:sz w:val="28"/>
          <w:szCs w:val="28"/>
        </w:rPr>
        <w:t>具有良好的商业信誉和健全的财务会计制度（提供资格承诺函即可）；</w:t>
      </w:r>
    </w:p>
    <w:p>
      <w:pPr>
        <w:numPr>
          <w:ilvl w:val="0"/>
          <w:numId w:val="9"/>
        </w:numPr>
        <w:spacing w:line="480" w:lineRule="auto"/>
        <w:ind w:firstLine="700"/>
        <w:rPr>
          <w:rFonts w:ascii="宋体" w:hAnsi="宋体" w:cs="宋体"/>
          <w:b/>
          <w:bCs/>
          <w:sz w:val="28"/>
          <w:szCs w:val="28"/>
        </w:rPr>
      </w:pPr>
      <w:r>
        <w:rPr>
          <w:rFonts w:hint="eastAsia" w:ascii="宋体" w:hAnsi="宋体" w:cs="宋体"/>
          <w:b/>
          <w:bCs/>
          <w:sz w:val="28"/>
          <w:szCs w:val="28"/>
        </w:rPr>
        <w:t>磋商文件规定的或其他供应商认为需要提供的内容。</w:t>
      </w:r>
    </w:p>
    <w:p>
      <w:pPr>
        <w:spacing w:line="480" w:lineRule="auto"/>
        <w:rPr>
          <w:rFonts w:ascii="宋体" w:hAnsi="宋体" w:cs="宋体"/>
          <w:b/>
          <w:bCs/>
          <w:sz w:val="28"/>
          <w:szCs w:val="28"/>
        </w:rPr>
      </w:pPr>
      <w:r>
        <w:rPr>
          <w:rFonts w:hint="eastAsia" w:ascii="宋体" w:hAnsi="宋体" w:cs="宋体"/>
          <w:b/>
          <w:bCs/>
          <w:sz w:val="28"/>
          <w:szCs w:val="28"/>
        </w:rPr>
        <w:t>以上为资格审查内容，必须在投标文件中提供，任何一项未提供或不满足将导致投标无效，请投标人认真对待！</w:t>
      </w:r>
    </w:p>
    <w:p>
      <w:pPr>
        <w:pStyle w:val="4"/>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rPr>
      </w:pPr>
    </w:p>
    <w:p>
      <w:pPr>
        <w:spacing w:line="360" w:lineRule="auto"/>
        <w:ind w:firstLine="560" w:firstLineChars="200"/>
        <w:rPr>
          <w:rFonts w:ascii="宋体"/>
          <w:sz w:val="28"/>
          <w:szCs w:val="28"/>
        </w:rPr>
      </w:pPr>
    </w:p>
    <w:p>
      <w:pPr>
        <w:pStyle w:val="4"/>
        <w:keepNext w:val="0"/>
        <w:keepLines w:val="0"/>
        <w:tabs>
          <w:tab w:val="left" w:pos="360"/>
          <w:tab w:val="left" w:pos="540"/>
        </w:tabs>
        <w:spacing w:before="156" w:beforeLines="50" w:beforeAutospacing="0" w:after="156" w:afterLines="50" w:afterAutospacing="0"/>
        <w:ind w:left="420"/>
        <w:jc w:val="center"/>
        <w:rPr>
          <w:rFonts w:asciiTheme="minorEastAsia" w:hAnsiTheme="minorEastAsia" w:eastAsiaTheme="minorEastAsia" w:cstheme="minorEastAsia"/>
          <w:b/>
          <w:bCs/>
          <w:sz w:val="30"/>
          <w:szCs w:val="30"/>
        </w:rPr>
      </w:pPr>
      <w:r>
        <w:rPr>
          <w:rFonts w:ascii="Times New Roman" w:hAnsi="Times New Roman" w:eastAsia="宋体" w:cs="Times New Roman"/>
          <w:sz w:val="24"/>
          <w:szCs w:val="24"/>
        </w:rPr>
        <w:br w:type="page"/>
      </w:r>
      <w:bookmarkStart w:id="123" w:name="_Toc30903"/>
      <w:bookmarkStart w:id="124" w:name="_Toc477188652"/>
      <w:bookmarkStart w:id="125" w:name="_Toc104"/>
    </w:p>
    <w:p>
      <w:pPr>
        <w:widowControl/>
        <w:jc w:val="center"/>
        <w:rPr>
          <w:rFonts w:ascii="宋体" w:hAnsi="宋体" w:cs="宋体"/>
          <w:b/>
          <w:bCs/>
          <w:sz w:val="30"/>
          <w:szCs w:val="30"/>
        </w:rPr>
      </w:pPr>
      <w:bookmarkStart w:id="126" w:name="_Toc14960_WPSOffice_Level2"/>
      <w:r>
        <w:rPr>
          <w:rFonts w:hint="eastAsia" w:asciiTheme="minorEastAsia" w:hAnsiTheme="minorEastAsia" w:eastAsiaTheme="minorEastAsia" w:cstheme="minorEastAsia"/>
          <w:b/>
          <w:bCs/>
          <w:color w:val="000000"/>
          <w:kern w:val="0"/>
          <w:sz w:val="30"/>
          <w:szCs w:val="30"/>
          <w:lang w:val="en-US" w:eastAsia="zh-CN" w:bidi="ar"/>
        </w:rPr>
        <w:t>5、</w:t>
      </w:r>
      <w:r>
        <w:rPr>
          <w:rFonts w:hint="eastAsia" w:asciiTheme="minorEastAsia" w:hAnsiTheme="minorEastAsia" w:eastAsiaTheme="minorEastAsia" w:cstheme="minorEastAsia"/>
          <w:b/>
          <w:bCs/>
          <w:color w:val="000000"/>
          <w:kern w:val="0"/>
          <w:sz w:val="30"/>
          <w:szCs w:val="30"/>
          <w:lang w:bidi="ar"/>
        </w:rPr>
        <w:t>资格承诺函</w:t>
      </w:r>
      <w:bookmarkEnd w:id="126"/>
    </w:p>
    <w:p>
      <w:pPr>
        <w:widowControl/>
        <w:spacing w:line="500" w:lineRule="exact"/>
        <w:jc w:val="left"/>
        <w:rPr>
          <w:rFonts w:eastAsia="仿宋"/>
          <w:sz w:val="32"/>
          <w:szCs w:val="32"/>
        </w:rPr>
      </w:pP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致：</w:t>
      </w:r>
      <w:r>
        <w:rPr>
          <w:rFonts w:hint="eastAsia" w:ascii="宋体" w:hAnsi="宋体" w:cs="宋体"/>
          <w:color w:val="000000"/>
          <w:kern w:val="0"/>
          <w:sz w:val="24"/>
          <w:szCs w:val="24"/>
          <w:u w:val="single"/>
          <w:lang w:bidi="ar"/>
        </w:rPr>
        <w:t>（采购人、采购代理机构）</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我单位参与</w:t>
      </w:r>
      <w:r>
        <w:rPr>
          <w:rFonts w:hint="eastAsia" w:ascii="宋体" w:hAnsi="宋体" w:cs="宋体"/>
          <w:color w:val="000000"/>
          <w:kern w:val="0"/>
          <w:sz w:val="24"/>
          <w:szCs w:val="24"/>
          <w:u w:val="single"/>
          <w:lang w:bidi="ar"/>
        </w:rPr>
        <w:t>（项目名称）（项目编号：）</w:t>
      </w:r>
      <w:r>
        <w:rPr>
          <w:rFonts w:hint="eastAsia" w:ascii="宋体" w:hAnsi="宋体" w:cs="宋体"/>
          <w:color w:val="000000"/>
          <w:kern w:val="0"/>
          <w:sz w:val="24"/>
          <w:szCs w:val="24"/>
          <w:lang w:bidi="ar"/>
        </w:rPr>
        <w:t>项目的政府采购活动，现承诺如下：</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1.我单位具有符合采购文件资格要求的财务状况报告。</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2.我单位具有符合采购文件资格要求的依法缴纳税收的相关证明材料。</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3.我单位具有符合采购文件资格要求的依法缴纳社会保障资金的相关证明材料。</w:t>
      </w:r>
    </w:p>
    <w:p>
      <w:pPr>
        <w:spacing w:line="500" w:lineRule="exact"/>
        <w:rPr>
          <w:rFonts w:ascii="宋体" w:hAnsi="宋体" w:cs="宋体"/>
          <w:sz w:val="24"/>
          <w:szCs w:val="24"/>
        </w:rPr>
      </w:pPr>
      <w:r>
        <w:rPr>
          <w:rFonts w:hint="eastAsia" w:ascii="宋体" w:hAnsi="宋体" w:cs="宋体"/>
          <w:sz w:val="24"/>
          <w:szCs w:val="24"/>
        </w:rPr>
        <w:t xml:space="preserve">    4.如违反上述承诺，同意将相关失信行为纳入三亚市信用信息共享平台。</w:t>
      </w:r>
    </w:p>
    <w:p>
      <w:pPr>
        <w:spacing w:line="500" w:lineRule="exact"/>
        <w:rPr>
          <w:rFonts w:ascii="宋体" w:hAnsi="宋体" w:cs="宋体"/>
          <w:sz w:val="24"/>
          <w:szCs w:val="24"/>
        </w:rPr>
      </w:pPr>
      <w:r>
        <w:rPr>
          <w:rFonts w:hint="eastAsia" w:ascii="宋体" w:hAnsi="宋体" w:cs="宋体"/>
          <w:sz w:val="24"/>
          <w:szCs w:val="24"/>
        </w:rPr>
        <w:t xml:space="preserve">    5.同意此承诺书在“信用中国（三亚）”网站公示，接受社会各界监督。</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若我单位承诺不实，自愿承担提供虚假材料谋取中标、成交的法律责任。</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承诺供应商（全称并加盖公章）：</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单位负责人或授权代表（签字）：</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日期：</w:t>
      </w:r>
      <w:r>
        <w:rPr>
          <w:rFonts w:hint="eastAsia" w:ascii="宋体" w:hAnsi="宋体" w:cs="宋体"/>
          <w:color w:val="000000"/>
          <w:kern w:val="0"/>
          <w:sz w:val="24"/>
          <w:szCs w:val="24"/>
          <w:u w:val="single"/>
          <w:lang w:bidi="ar"/>
        </w:rPr>
        <w:t xml:space="preserve">          </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说明：1.供应商可自行选择是否提供本承诺函，若不提供本承诺函的，应按采购文件要求提供相应的证明材料。</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2.供应商可删减1-3承诺事项，如删去承诺第1项的，则应按采购文件要求提供财务状况报告。</w:t>
      </w:r>
    </w:p>
    <w:p/>
    <w:p>
      <w:pPr>
        <w:rPr>
          <w:b/>
          <w:bCs/>
          <w:kern w:val="44"/>
          <w:sz w:val="44"/>
          <w:szCs w:val="44"/>
        </w:rPr>
      </w:pPr>
    </w:p>
    <w:p>
      <w:pPr>
        <w:pStyle w:val="4"/>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rPr>
          <w:sz w:val="24"/>
          <w:szCs w:val="24"/>
        </w:rPr>
      </w:pPr>
    </w:p>
    <w:p/>
    <w:p>
      <w:pPr>
        <w:rPr>
          <w:b/>
          <w:bCs/>
          <w:color w:val="000000"/>
          <w:sz w:val="30"/>
          <w:szCs w:val="30"/>
        </w:rPr>
      </w:pPr>
      <w:bookmarkStart w:id="127" w:name="_Toc4057_WPSOffice_Level2"/>
    </w:p>
    <w:bookmarkEnd w:id="127"/>
    <w:p>
      <w:pPr>
        <w:rPr>
          <w:b/>
          <w:bCs/>
          <w:color w:val="000000"/>
          <w:sz w:val="30"/>
          <w:szCs w:val="30"/>
        </w:rPr>
      </w:pPr>
    </w:p>
    <w:p>
      <w:pPr>
        <w:spacing w:line="360" w:lineRule="auto"/>
        <w:ind w:firstLine="480" w:firstLineChars="200"/>
        <w:rPr>
          <w:sz w:val="24"/>
        </w:rPr>
      </w:pPr>
    </w:p>
    <w:p>
      <w:pPr>
        <w:spacing w:line="360" w:lineRule="auto"/>
        <w:ind w:firstLine="602" w:firstLineChars="200"/>
        <w:jc w:val="center"/>
        <w:rPr>
          <w:b/>
          <w:bCs/>
          <w:sz w:val="30"/>
          <w:szCs w:val="30"/>
        </w:rPr>
      </w:pPr>
      <w:bookmarkStart w:id="128" w:name="_Toc24030_WPSOffice_Level2"/>
      <w:bookmarkStart w:id="129" w:name="_Toc12881_WPSOffice_Level2"/>
      <w:r>
        <w:rPr>
          <w:rFonts w:hint="eastAsia"/>
          <w:b/>
          <w:bCs/>
          <w:sz w:val="30"/>
          <w:szCs w:val="30"/>
          <w:lang w:val="en-US" w:eastAsia="zh-CN"/>
        </w:rPr>
        <w:t>6、</w:t>
      </w:r>
      <w:r>
        <w:rPr>
          <w:b/>
          <w:bCs/>
          <w:sz w:val="30"/>
          <w:szCs w:val="30"/>
        </w:rPr>
        <w:t>具有履行合同所必需的设备和专业技术能力</w:t>
      </w:r>
      <w:bookmarkEnd w:id="128"/>
      <w:bookmarkEnd w:id="129"/>
    </w:p>
    <w:p>
      <w:pPr>
        <w:spacing w:line="360" w:lineRule="auto"/>
        <w:ind w:firstLine="602" w:firstLineChars="200"/>
        <w:jc w:val="center"/>
        <w:rPr>
          <w:b/>
          <w:bCs/>
          <w:sz w:val="30"/>
          <w:szCs w:val="30"/>
        </w:rPr>
      </w:pPr>
      <w:bookmarkStart w:id="130" w:name="_Toc32354_WPSOffice_Level2"/>
      <w:bookmarkStart w:id="131" w:name="_Toc3001_WPSOffice_Level2"/>
      <w:r>
        <w:rPr>
          <w:b/>
          <w:bCs/>
          <w:sz w:val="30"/>
          <w:szCs w:val="30"/>
        </w:rPr>
        <w:t>承诺书</w:t>
      </w:r>
      <w:bookmarkEnd w:id="130"/>
      <w:bookmarkEnd w:id="131"/>
    </w:p>
    <w:p>
      <w:pPr>
        <w:spacing w:line="360" w:lineRule="auto"/>
        <w:ind w:firstLine="480" w:firstLineChars="200"/>
        <w:rPr>
          <w:sz w:val="24"/>
        </w:rPr>
      </w:pPr>
    </w:p>
    <w:p>
      <w:pPr>
        <w:spacing w:line="480" w:lineRule="auto"/>
        <w:ind w:firstLine="480" w:firstLineChars="200"/>
        <w:rPr>
          <w:sz w:val="24"/>
          <w:u w:val="single"/>
        </w:rPr>
      </w:pPr>
      <w:r>
        <w:rPr>
          <w:rFonts w:hint="eastAsia"/>
          <w:sz w:val="24"/>
        </w:rPr>
        <w:t>致：</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rFonts w:hint="eastAsia"/>
          <w:sz w:val="24"/>
          <w:u w:val="single"/>
        </w:rPr>
        <w:t xml:space="preserve"> </w:t>
      </w:r>
      <w:r>
        <w:rPr>
          <w:sz w:val="24"/>
          <w:u w:val="single"/>
        </w:rPr>
        <w:t>（项目名称</w:t>
      </w:r>
      <w:r>
        <w:rPr>
          <w:rFonts w:hint="eastAsia"/>
          <w:sz w:val="24"/>
          <w:u w:val="single"/>
        </w:rPr>
        <w:t>及项目编号</w:t>
      </w:r>
      <w:r>
        <w:rPr>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ascii="宋体" w:hAnsi="宋体" w:cs="宋体"/>
          <w:sz w:val="32"/>
        </w:rPr>
      </w:pPr>
      <w:r>
        <w:rPr>
          <w:sz w:val="24"/>
        </w:rPr>
        <w:t>特此承诺</w:t>
      </w:r>
      <w:r>
        <w:rPr>
          <w:rFonts w:hint="eastAsia"/>
          <w:sz w:val="24"/>
        </w:rPr>
        <w:t>。</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日期：</w:t>
      </w:r>
      <w:r>
        <w:rPr>
          <w:rFonts w:hint="eastAsia"/>
          <w:color w:val="000000"/>
          <w:sz w:val="24"/>
        </w:rPr>
        <w:t xml:space="preserve">   年   月   日</w:t>
      </w:r>
    </w:p>
    <w:p>
      <w:pPr>
        <w:rPr>
          <w:rFonts w:ascii="宋体" w:hAnsi="宋体" w:cs="宋体"/>
          <w:color w:val="000000"/>
          <w:sz w:val="32"/>
        </w:rPr>
      </w:pPr>
    </w:p>
    <w:p>
      <w:pPr>
        <w:rPr>
          <w:rFonts w:ascii="宋体" w:hAnsi="宋体" w:cs="宋体"/>
          <w:color w:val="000000"/>
          <w:sz w:val="32"/>
        </w:rPr>
      </w:pPr>
    </w:p>
    <w:p>
      <w:pPr>
        <w:pStyle w:val="4"/>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pStyle w:val="4"/>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sz w:val="24"/>
          <w:szCs w:val="24"/>
        </w:rPr>
      </w:pPr>
    </w:p>
    <w:p>
      <w:pPr>
        <w:rPr>
          <w:rFonts w:ascii="宋体" w:hAnsi="宋体" w:cs="宋体"/>
          <w:b/>
          <w:bCs/>
          <w:sz w:val="32"/>
          <w:szCs w:val="32"/>
        </w:rPr>
      </w:pPr>
    </w:p>
    <w:p>
      <w:pPr>
        <w:rPr>
          <w:rFonts w:ascii="宋体" w:hAnsi="宋体" w:cs="宋体"/>
          <w:b/>
          <w:bCs/>
          <w:sz w:val="32"/>
          <w:szCs w:val="32"/>
        </w:rPr>
      </w:pPr>
    </w:p>
    <w:p>
      <w:pPr>
        <w:rPr>
          <w:rFonts w:hint="eastAsia" w:ascii="宋体" w:hAnsi="宋体" w:cs="宋体"/>
          <w:b/>
          <w:bCs/>
          <w:color w:val="000000"/>
          <w:sz w:val="32"/>
          <w:szCs w:val="32"/>
        </w:rPr>
      </w:pPr>
    </w:p>
    <w:p>
      <w:pPr>
        <w:rPr>
          <w:rFonts w:hint="eastAsia" w:ascii="宋体" w:hAnsi="宋体" w:cs="宋体"/>
          <w:b/>
          <w:bCs/>
          <w:color w:val="000000"/>
          <w:sz w:val="32"/>
          <w:szCs w:val="32"/>
        </w:rPr>
      </w:pPr>
    </w:p>
    <w:p>
      <w:pPr>
        <w:jc w:val="center"/>
        <w:rPr>
          <w:rFonts w:ascii="宋体" w:hAnsi="宋体" w:cs="宋体"/>
          <w:b/>
          <w:bCs/>
          <w:color w:val="000000"/>
          <w:sz w:val="32"/>
          <w:szCs w:val="32"/>
        </w:rPr>
      </w:pPr>
      <w:r>
        <w:rPr>
          <w:rFonts w:hint="eastAsia" w:ascii="宋体" w:hAnsi="宋体" w:cs="宋体"/>
          <w:b/>
          <w:bCs/>
          <w:color w:val="000000"/>
          <w:sz w:val="32"/>
          <w:szCs w:val="32"/>
          <w:lang w:val="en-US" w:eastAsia="zh-CN"/>
        </w:rPr>
        <w:t>7、</w:t>
      </w:r>
      <w:r>
        <w:rPr>
          <w:rFonts w:hint="eastAsia" w:ascii="宋体" w:hAnsi="宋体" w:cs="宋体"/>
          <w:b/>
          <w:bCs/>
          <w:color w:val="000000"/>
          <w:sz w:val="32"/>
          <w:szCs w:val="32"/>
        </w:rPr>
        <w:t>无环保类行政处罚记录声明函</w:t>
      </w:r>
    </w:p>
    <w:p>
      <w:pPr>
        <w:pStyle w:val="3"/>
      </w:pPr>
    </w:p>
    <w:p>
      <w:pPr>
        <w:pStyle w:val="4"/>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我公司</w:t>
      </w:r>
      <w:r>
        <w:rPr>
          <w:rFonts w:hint="eastAsia"/>
          <w:b w:val="0"/>
          <w:bCs w:val="0"/>
          <w:sz w:val="24"/>
          <w:szCs w:val="24"/>
          <w:u w:val="single"/>
        </w:rPr>
        <w:t xml:space="preserve">         (公司名字）</w:t>
      </w:r>
      <w:r>
        <w:rPr>
          <w:rFonts w:hint="eastAsia" w:ascii="宋体" w:hAnsi="宋体" w:eastAsia="宋体" w:cs="宋体"/>
          <w:b w:val="0"/>
          <w:bCs w:val="0"/>
          <w:sz w:val="24"/>
          <w:szCs w:val="24"/>
        </w:rPr>
        <w:t>在参加政府采购活动前三年内没有环保类行政处罚记录。</w:t>
      </w:r>
    </w:p>
    <w:p>
      <w:pPr>
        <w:rPr>
          <w:rFonts w:ascii="宋体" w:hAnsi="宋体" w:cs="宋体"/>
          <w:sz w:val="24"/>
          <w:szCs w:val="24"/>
        </w:rPr>
      </w:pPr>
      <w:r>
        <w:rPr>
          <w:rFonts w:hint="eastAsia" w:ascii="宋体" w:hAnsi="宋体" w:cs="宋体"/>
          <w:sz w:val="24"/>
          <w:szCs w:val="24"/>
        </w:rPr>
        <w:t>特此声明。</w:t>
      </w:r>
    </w:p>
    <w:p>
      <w:pPr>
        <w:pStyle w:val="4"/>
        <w:rPr>
          <w:rFonts w:ascii="宋体" w:hAnsi="宋体" w:eastAsia="宋体" w:cs="宋体"/>
          <w:b w:val="0"/>
          <w:bCs w:val="0"/>
          <w:sz w:val="24"/>
          <w:szCs w:val="24"/>
        </w:rPr>
      </w:pPr>
    </w:p>
    <w:p>
      <w:pPr>
        <w:pStyle w:val="4"/>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供应商：（填写名称并盖章）</w:t>
      </w:r>
    </w:p>
    <w:p>
      <w:pPr>
        <w:pStyle w:val="4"/>
        <w:ind w:firstLine="4080" w:firstLineChars="1700"/>
        <w:rPr>
          <w:rFonts w:ascii="宋体" w:hAnsi="宋体" w:eastAsia="宋体" w:cs="宋体"/>
          <w:b w:val="0"/>
          <w:bCs w:val="0"/>
          <w:sz w:val="24"/>
          <w:szCs w:val="24"/>
        </w:rPr>
      </w:pPr>
    </w:p>
    <w:p>
      <w:pPr>
        <w:pStyle w:val="4"/>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法定代表人或其授权委托人：（签字或盖章）</w:t>
      </w:r>
    </w:p>
    <w:p>
      <w:pPr>
        <w:pStyle w:val="4"/>
        <w:ind w:firstLine="4080" w:firstLineChars="1700"/>
        <w:rPr>
          <w:rFonts w:ascii="宋体" w:hAnsi="宋体" w:eastAsia="宋体" w:cs="宋体"/>
          <w:b w:val="0"/>
          <w:bCs w:val="0"/>
          <w:sz w:val="24"/>
          <w:szCs w:val="24"/>
        </w:rPr>
      </w:pPr>
    </w:p>
    <w:p>
      <w:pPr>
        <w:pStyle w:val="4"/>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pStyle w:val="4"/>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szCs w:val="32"/>
        </w:rPr>
      </w:pPr>
    </w:p>
    <w:p>
      <w:pPr>
        <w:pStyle w:val="4"/>
        <w:keepNext w:val="0"/>
        <w:keepLines w:val="0"/>
        <w:tabs>
          <w:tab w:val="left" w:pos="360"/>
          <w:tab w:val="left" w:pos="540"/>
        </w:tabs>
        <w:spacing w:before="156" w:beforeLines="50" w:beforeAutospacing="0" w:after="156" w:afterLines="50" w:afterAutospacing="0"/>
        <w:ind w:left="420"/>
        <w:jc w:val="center"/>
        <w:rPr>
          <w:rFonts w:ascii="宋体" w:hAnsi="宋体" w:eastAsia="宋体" w:cs="Times New Roman"/>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信用查询</w:t>
      </w:r>
      <w:bookmarkEnd w:id="123"/>
    </w:p>
    <w:p>
      <w:pPr>
        <w:pStyle w:val="4"/>
        <w:keepNext w:val="0"/>
        <w:keepLines w:val="0"/>
        <w:tabs>
          <w:tab w:val="left" w:pos="360"/>
          <w:tab w:val="left" w:pos="540"/>
          <w:tab w:val="left" w:pos="1260"/>
        </w:tabs>
        <w:spacing w:before="156" w:beforeLines="50" w:beforeAutospacing="0" w:after="156" w:afterLines="50" w:afterAutospacing="0"/>
        <w:ind w:left="420"/>
        <w:jc w:val="center"/>
        <w:rPr>
          <w:rFonts w:ascii="Times New Roman" w:hAnsi="Times New Roman" w:eastAsia="宋体" w:cs="Times New Roman"/>
          <w:sz w:val="28"/>
          <w:szCs w:val="28"/>
        </w:rPr>
      </w:pPr>
      <w:bookmarkStart w:id="132" w:name="_Toc13989"/>
      <w:bookmarkStart w:id="133" w:name="_Toc579_WPSOffice_Level2"/>
      <w:r>
        <w:rPr>
          <w:rFonts w:hint="eastAsia" w:ascii="Times New Roman" w:hAnsi="Times New Roman" w:eastAsia="宋体" w:cs="宋体"/>
          <w:sz w:val="28"/>
          <w:szCs w:val="28"/>
        </w:rPr>
        <w:t>供应商信用信息查询渠道</w:t>
      </w:r>
      <w:bookmarkEnd w:id="132"/>
      <w:bookmarkEnd w:id="133"/>
    </w:p>
    <w:p>
      <w:pPr>
        <w:pStyle w:val="4"/>
        <w:keepNext w:val="0"/>
        <w:keepLines w:val="0"/>
        <w:tabs>
          <w:tab w:val="left" w:pos="360"/>
          <w:tab w:val="left" w:pos="540"/>
        </w:tabs>
        <w:spacing w:before="0" w:beforeAutospacing="0" w:after="0" w:afterAutospacing="0"/>
        <w:ind w:firstLine="560" w:firstLineChars="200"/>
        <w:rPr>
          <w:rFonts w:ascii="宋体" w:hAnsi="宋体" w:eastAsia="宋体" w:cs="Times New Roman"/>
          <w:bCs w:val="0"/>
          <w:sz w:val="28"/>
          <w:szCs w:val="28"/>
        </w:rPr>
      </w:pPr>
      <w:bookmarkStart w:id="134" w:name="_Toc3744"/>
      <w:r>
        <w:rPr>
          <w:rFonts w:ascii="宋体" w:hAnsi="宋体" w:eastAsia="宋体" w:cs="宋体"/>
          <w:b w:val="0"/>
          <w:bCs w:val="0"/>
          <w:sz w:val="28"/>
          <w:szCs w:val="28"/>
        </w:rPr>
        <w:t>1</w:t>
      </w:r>
      <w:r>
        <w:rPr>
          <w:rFonts w:hint="eastAsia" w:ascii="宋体" w:hAnsi="宋体" w:eastAsia="宋体" w:cs="宋体"/>
          <w:b w:val="0"/>
          <w:bCs w:val="0"/>
          <w:sz w:val="28"/>
          <w:szCs w:val="28"/>
        </w:rPr>
        <w:t>、</w:t>
      </w:r>
      <w:bookmarkEnd w:id="134"/>
      <w:r>
        <w:rPr>
          <w:rFonts w:hint="eastAsia" w:ascii="宋体" w:hAnsi="宋体" w:eastAsia="宋体" w:cs="宋体"/>
          <w:b/>
          <w:bCs/>
          <w:sz w:val="28"/>
          <w:szCs w:val="28"/>
        </w:rPr>
        <w:t>投标人在“信用中国”网站（www.creditchina.gov.cn）、中国政府采购网（www.ccgp.gov</w:t>
      </w:r>
      <w:r>
        <w:rPr>
          <w:rFonts w:hint="eastAsia" w:ascii="宋体" w:hAnsi="宋体" w:eastAsia="宋体" w:cs="宋体"/>
          <w:bCs w:val="0"/>
          <w:sz w:val="28"/>
          <w:szCs w:val="28"/>
        </w:rPr>
        <w:t>.cn）2021年以来没有列入失信被执行人、税收违法黑名单、政府采购严重违法失信行为记录名单的供应商。（提供信用承诺书加盖公章，格式自拟，由采购人和代理机构在开标现场实时查询核实为准）；</w:t>
      </w:r>
    </w:p>
    <w:p>
      <w:pPr>
        <w:spacing w:line="360" w:lineRule="auto"/>
        <w:ind w:firstLine="560" w:firstLineChars="200"/>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Pr>
        <w:rPr>
          <w:rFonts w:ascii="宋体" w:hAnsi="宋体" w:cs="宋体"/>
          <w:sz w:val="28"/>
          <w:szCs w:val="28"/>
        </w:rPr>
      </w:pPr>
    </w:p>
    <w:p>
      <w:pPr>
        <w:pStyle w:val="9"/>
      </w:pPr>
    </w:p>
    <w:p>
      <w:pPr>
        <w:pStyle w:val="27"/>
        <w:rPr>
          <w:rFonts w:ascii="宋体" w:hAnsi="宋体" w:cs="宋体"/>
          <w:sz w:val="28"/>
          <w:szCs w:val="28"/>
        </w:rPr>
      </w:pPr>
    </w:p>
    <w:p/>
    <w:p>
      <w:pPr>
        <w:pStyle w:val="4"/>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bookmarkStart w:id="135" w:name="_Toc25616"/>
    </w:p>
    <w:p>
      <w:pPr>
        <w:pStyle w:val="4"/>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p>
    <w:p>
      <w:pPr>
        <w:pStyle w:val="4"/>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color w:val="000000"/>
          <w:sz w:val="32"/>
          <w:szCs w:val="32"/>
        </w:rPr>
      </w:pPr>
    </w:p>
    <w:bookmarkEnd w:id="124"/>
    <w:bookmarkEnd w:id="125"/>
    <w:bookmarkEnd w:id="135"/>
    <w:p>
      <w:pPr>
        <w:pStyle w:val="4"/>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rPr>
      </w:pPr>
      <w:bookmarkStart w:id="136" w:name="_Toc477188649"/>
      <w:bookmarkStart w:id="137" w:name="_Toc317237636"/>
      <w:r>
        <w:rPr>
          <w:rFonts w:hint="eastAsia" w:ascii="宋体" w:hAnsi="宋体" w:eastAsia="宋体" w:cs="宋体"/>
          <w:bCs w:val="0"/>
          <w:sz w:val="32"/>
          <w:lang w:val="en-US" w:eastAsia="zh-CN"/>
        </w:rPr>
        <w:t>9</w:t>
      </w:r>
      <w:r>
        <w:rPr>
          <w:rFonts w:hint="eastAsia" w:ascii="宋体" w:hAnsi="宋体" w:eastAsia="宋体" w:cs="宋体"/>
          <w:bCs w:val="0"/>
          <w:sz w:val="32"/>
        </w:rPr>
        <w:t>、</w:t>
      </w:r>
      <w:r>
        <w:rPr>
          <w:rFonts w:hint="eastAsia" w:ascii="宋体" w:hAnsi="宋体" w:eastAsia="宋体" w:cs="宋体"/>
          <w:sz w:val="32"/>
        </w:rPr>
        <w:t>无重大违法记录的书面声明</w:t>
      </w:r>
    </w:p>
    <w:p>
      <w:pPr>
        <w:adjustRightInd w:val="0"/>
        <w:snapToGrid w:val="0"/>
        <w:rPr>
          <w:rFonts w:ascii="宋体" w:hAnsi="宋体" w:cs="宋体"/>
        </w:rPr>
      </w:pPr>
    </w:p>
    <w:p>
      <w:pPr>
        <w:spacing w:line="480" w:lineRule="auto"/>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 xml:space="preserve">                        </w:t>
      </w:r>
    </w:p>
    <w:p>
      <w:pPr>
        <w:spacing w:line="480" w:lineRule="auto"/>
        <w:ind w:firstLine="560" w:firstLineChars="200"/>
        <w:rPr>
          <w:rFonts w:ascii="宋体" w:hAnsi="宋体" w:cs="宋体"/>
          <w:sz w:val="28"/>
          <w:szCs w:val="28"/>
        </w:rPr>
      </w:pPr>
      <w:r>
        <w:rPr>
          <w:rFonts w:hint="eastAsia" w:ascii="宋体" w:hAnsi="宋体" w:cs="宋体"/>
          <w:sz w:val="28"/>
          <w:szCs w:val="28"/>
        </w:rPr>
        <w:t>我公司参加政府采购活动前3年内在经营活动中没有重大违法记录，特此声明。</w:t>
      </w:r>
    </w:p>
    <w:p>
      <w:pPr>
        <w:spacing w:line="480" w:lineRule="auto"/>
        <w:ind w:firstLine="560" w:firstLineChars="200"/>
        <w:rPr>
          <w:rFonts w:ascii="宋体" w:hAnsi="宋体" w:cs="宋体"/>
          <w:sz w:val="28"/>
          <w:szCs w:val="28"/>
        </w:rPr>
      </w:pPr>
      <w:r>
        <w:rPr>
          <w:rFonts w:hint="eastAsia" w:ascii="宋体"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spacing w:line="360" w:lineRule="auto"/>
        <w:ind w:firstLine="560" w:firstLineChars="200"/>
        <w:rPr>
          <w:sz w:val="28"/>
          <w:szCs w:val="28"/>
        </w:rPr>
      </w:pPr>
      <w:r>
        <w:rPr>
          <w:rFonts w:hint="eastAsia" w:cs="宋体"/>
          <w:sz w:val="28"/>
          <w:szCs w:val="28"/>
        </w:rPr>
        <w:t>供应商：（填写名称并盖章）</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bCs/>
          <w:sz w:val="28"/>
          <w:szCs w:val="28"/>
        </w:rPr>
        <w:t>：</w:t>
      </w:r>
      <w:r>
        <w:rPr>
          <w:rFonts w:hint="eastAsia" w:ascii="宋体" w:hAnsi="宋体" w:cs="宋体"/>
          <w:iCs/>
          <w:sz w:val="28"/>
          <w:szCs w:val="28"/>
        </w:rPr>
        <w:t>（签字或盖章）</w:t>
      </w:r>
    </w:p>
    <w:p>
      <w:pPr>
        <w:adjustRightInd w:val="0"/>
        <w:spacing w:line="360" w:lineRule="auto"/>
        <w:ind w:firstLine="560" w:firstLineChars="200"/>
        <w:rPr>
          <w:rFonts w:ascii="宋体" w:hAnsi="宋体" w:cs="宋体"/>
          <w:bCs/>
          <w:sz w:val="28"/>
          <w:szCs w:val="28"/>
        </w:rPr>
      </w:pPr>
    </w:p>
    <w:p>
      <w:pPr>
        <w:adjustRightInd w:val="0"/>
        <w:spacing w:line="360" w:lineRule="auto"/>
        <w:ind w:firstLine="560" w:firstLineChars="200"/>
        <w:rPr>
          <w:rFonts w:ascii="宋体" w:hAnsi="宋体" w:cs="宋体"/>
          <w:sz w:val="28"/>
          <w:szCs w:val="28"/>
        </w:rPr>
      </w:pPr>
      <w:r>
        <w:rPr>
          <w:rFonts w:hint="eastAsia" w:ascii="宋体" w:hAnsi="宋体" w:cs="宋体"/>
          <w:bCs/>
          <w:sz w:val="28"/>
          <w:szCs w:val="28"/>
        </w:rPr>
        <w:t>投标日期：  年  月  日</w:t>
      </w:r>
    </w:p>
    <w:p>
      <w:pPr>
        <w:pStyle w:val="4"/>
        <w:keepNext w:val="0"/>
        <w:keepLines w:val="0"/>
        <w:tabs>
          <w:tab w:val="left" w:pos="360"/>
          <w:tab w:val="left" w:pos="540"/>
        </w:tabs>
        <w:spacing w:before="156" w:beforeLines="50" w:beforeAutospacing="0" w:after="156" w:afterLines="50" w:afterAutospacing="0"/>
        <w:jc w:val="left"/>
        <w:rPr>
          <w:rFonts w:ascii="宋体" w:hAnsi="宋体" w:eastAsia="宋体" w:cs="宋体"/>
          <w:sz w:val="24"/>
        </w:rPr>
      </w:pPr>
    </w:p>
    <w:p>
      <w:pPr>
        <w:pStyle w:val="4"/>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4"/>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4"/>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4"/>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bookmarkEnd w:id="136"/>
    <w:bookmarkEnd w:id="137"/>
    <w:p>
      <w:pPr>
        <w:pStyle w:val="6"/>
        <w:spacing w:line="360" w:lineRule="auto"/>
        <w:ind w:firstLine="0"/>
        <w:jc w:val="center"/>
        <w:rPr>
          <w:rFonts w:ascii="宋体" w:hAnsi="宋体" w:eastAsia="宋体" w:cs="宋体"/>
          <w:b/>
          <w:sz w:val="32"/>
          <w:szCs w:val="32"/>
        </w:rPr>
      </w:pPr>
      <w:bookmarkStart w:id="138" w:name="_Toc28487"/>
    </w:p>
    <w:p>
      <w:pPr>
        <w:pStyle w:val="6"/>
        <w:spacing w:line="360" w:lineRule="auto"/>
        <w:ind w:firstLine="0"/>
        <w:jc w:val="center"/>
        <w:rPr>
          <w:rFonts w:ascii="宋体" w:hAnsi="宋体" w:eastAsia="宋体" w:cs="宋体"/>
          <w:b/>
          <w:sz w:val="32"/>
          <w:szCs w:val="32"/>
        </w:rPr>
      </w:pPr>
      <w:r>
        <w:rPr>
          <w:rFonts w:hint="eastAsia" w:ascii="宋体" w:hAnsi="宋体" w:eastAsia="宋体" w:cs="宋体"/>
          <w:b/>
          <w:sz w:val="32"/>
          <w:szCs w:val="32"/>
          <w:lang w:val="en-US" w:eastAsia="zh-CN"/>
        </w:rPr>
        <w:t>10</w:t>
      </w:r>
      <w:r>
        <w:rPr>
          <w:rFonts w:hint="eastAsia" w:ascii="宋体" w:hAnsi="宋体" w:eastAsia="宋体" w:cs="宋体"/>
          <w:b/>
          <w:sz w:val="32"/>
          <w:szCs w:val="32"/>
        </w:rPr>
        <w:t>、反商业贿赂承诺书格式</w:t>
      </w:r>
      <w:bookmarkEnd w:id="138"/>
    </w:p>
    <w:p>
      <w:pPr>
        <w:jc w:val="left"/>
        <w:rPr>
          <w:rFonts w:ascii="宋体" w:hAnsi="宋体" w:cs="宋体"/>
          <w:sz w:val="24"/>
        </w:rPr>
      </w:pPr>
    </w:p>
    <w:p>
      <w:pPr>
        <w:jc w:val="left"/>
        <w:rPr>
          <w:rFonts w:ascii="宋体" w:hAnsi="宋体" w:cs="宋体"/>
          <w:b/>
          <w:sz w:val="28"/>
          <w:szCs w:val="28"/>
        </w:rPr>
      </w:pPr>
      <w:r>
        <w:rPr>
          <w:rFonts w:hint="eastAsia" w:ascii="宋体" w:hAnsi="宋体" w:cs="宋体"/>
          <w:b/>
          <w:sz w:val="28"/>
          <w:szCs w:val="28"/>
        </w:rPr>
        <w:t>我公司郑重承诺：</w:t>
      </w:r>
    </w:p>
    <w:p>
      <w:pPr>
        <w:spacing w:line="360" w:lineRule="auto"/>
        <w:ind w:firstLine="480"/>
        <w:rPr>
          <w:rFonts w:ascii="宋体" w:hAnsi="宋体" w:cs="宋体"/>
          <w:sz w:val="28"/>
          <w:szCs w:val="28"/>
        </w:rPr>
      </w:pPr>
      <w:r>
        <w:rPr>
          <w:rFonts w:hint="eastAsia" w:ascii="宋体" w:hAnsi="宋体" w:cs="宋体"/>
          <w:sz w:val="28"/>
          <w:szCs w:val="28"/>
        </w:rPr>
        <w:t>在</w:t>
      </w:r>
      <w:r>
        <w:rPr>
          <w:rFonts w:hint="eastAsia" w:ascii="宋体" w:hAnsi="宋体" w:cs="宋体"/>
          <w:iCs/>
          <w:sz w:val="28"/>
          <w:szCs w:val="28"/>
          <w:u w:val="single"/>
        </w:rPr>
        <w:t xml:space="preserve">                                         </w:t>
      </w:r>
      <w:r>
        <w:rPr>
          <w:rFonts w:hint="eastAsia" w:ascii="宋体" w:hAnsi="宋体" w:cs="宋体"/>
          <w:sz w:val="28"/>
          <w:szCs w:val="28"/>
        </w:rPr>
        <w:t>招标活动中，我公司保证做到：</w:t>
      </w:r>
    </w:p>
    <w:p>
      <w:pPr>
        <w:spacing w:line="360" w:lineRule="auto"/>
        <w:ind w:firstLine="480"/>
        <w:rPr>
          <w:rFonts w:ascii="宋体" w:hAnsi="宋体" w:cs="宋体"/>
          <w:sz w:val="28"/>
          <w:szCs w:val="28"/>
        </w:rPr>
      </w:pPr>
      <w:r>
        <w:rPr>
          <w:rFonts w:hint="eastAsia" w:ascii="宋体" w:hAnsi="宋体" w:cs="宋体"/>
          <w:sz w:val="28"/>
          <w:szCs w:val="28"/>
        </w:rPr>
        <w:t>一、公平竞争参加本次招标活动。</w:t>
      </w:r>
    </w:p>
    <w:p>
      <w:pPr>
        <w:spacing w:line="360" w:lineRule="auto"/>
        <w:ind w:firstLine="480"/>
        <w:rPr>
          <w:rFonts w:ascii="宋体" w:hAnsi="宋体" w:cs="宋体"/>
          <w:sz w:val="28"/>
          <w:szCs w:val="28"/>
        </w:rPr>
      </w:pPr>
      <w:r>
        <w:rPr>
          <w:rFonts w:hint="eastAsia" w:ascii="宋体"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8"/>
          <w:szCs w:val="28"/>
        </w:rPr>
      </w:pPr>
      <w:r>
        <w:rPr>
          <w:rFonts w:hint="eastAsia" w:ascii="宋体" w:hAnsi="宋体" w:cs="宋体"/>
          <w:sz w:val="28"/>
          <w:szCs w:val="28"/>
        </w:rPr>
        <w:t>三、若出现上述行为，我公司及参与投标的工作人员愿意接受按照国家法律法规等有关规定给予的处罚。</w:t>
      </w:r>
    </w:p>
    <w:p>
      <w:pPr>
        <w:rPr>
          <w:rFonts w:ascii="宋体" w:hAnsi="宋体" w:cs="宋体"/>
          <w:sz w:val="28"/>
          <w:szCs w:val="28"/>
        </w:rPr>
      </w:pPr>
    </w:p>
    <w:p>
      <w:pPr>
        <w:spacing w:line="720" w:lineRule="auto"/>
        <w:rPr>
          <w:rFonts w:ascii="宋体" w:hAnsi="宋体" w:cs="宋体"/>
          <w:sz w:val="28"/>
          <w:szCs w:val="28"/>
        </w:rPr>
      </w:pPr>
      <w:r>
        <w:rPr>
          <w:rFonts w:hint="eastAsia" w:ascii="宋体" w:hAnsi="宋体" w:cs="宋体"/>
          <w:sz w:val="28"/>
          <w:szCs w:val="28"/>
        </w:rPr>
        <w:t>公司法人代表：</w:t>
      </w:r>
      <w:r>
        <w:rPr>
          <w:rFonts w:hint="eastAsia" w:ascii="宋体" w:hAnsi="宋体" w:cs="宋体"/>
          <w:iCs/>
          <w:sz w:val="28"/>
          <w:szCs w:val="28"/>
        </w:rPr>
        <w:t>（签字或盖章）</w:t>
      </w:r>
    </w:p>
    <w:p>
      <w:pPr>
        <w:spacing w:line="720" w:lineRule="auto"/>
        <w:rPr>
          <w:rFonts w:ascii="宋体" w:hAnsi="宋体" w:cs="宋体"/>
          <w:sz w:val="28"/>
          <w:szCs w:val="28"/>
        </w:rPr>
      </w:pPr>
      <w:r>
        <w:rPr>
          <w:rFonts w:hint="eastAsia" w:ascii="宋体" w:hAnsi="宋体" w:cs="宋体"/>
          <w:sz w:val="28"/>
          <w:szCs w:val="28"/>
        </w:rPr>
        <w:t>法人授权代表：</w:t>
      </w:r>
      <w:r>
        <w:rPr>
          <w:rFonts w:hint="eastAsia" w:ascii="宋体" w:hAnsi="宋体" w:cs="宋体"/>
          <w:iCs/>
          <w:sz w:val="28"/>
          <w:szCs w:val="28"/>
        </w:rPr>
        <w:t>（签字或盖章）</w:t>
      </w:r>
    </w:p>
    <w:p>
      <w:pPr>
        <w:rPr>
          <w:rFonts w:ascii="宋体" w:hAnsi="宋体" w:cs="宋体"/>
          <w:sz w:val="28"/>
          <w:szCs w:val="28"/>
        </w:rPr>
      </w:pPr>
    </w:p>
    <w:p>
      <w:pPr>
        <w:rPr>
          <w:rFonts w:ascii="宋体" w:hAnsi="宋体" w:cs="宋体"/>
          <w:sz w:val="28"/>
          <w:szCs w:val="28"/>
        </w:rPr>
      </w:pPr>
    </w:p>
    <w:p>
      <w:pPr>
        <w:spacing w:line="360" w:lineRule="auto"/>
        <w:ind w:firstLine="2800" w:firstLineChars="1000"/>
        <w:jc w:val="center"/>
        <w:rPr>
          <w:rFonts w:ascii="宋体" w:hAnsi="宋体" w:cs="宋体"/>
          <w:iCs/>
          <w:sz w:val="28"/>
          <w:szCs w:val="28"/>
          <w:u w:val="single"/>
        </w:rPr>
      </w:pPr>
      <w:bookmarkStart w:id="139" w:name="_Toc2775_WPSOffice_Level1"/>
      <w:r>
        <w:rPr>
          <w:rFonts w:hint="eastAsia" w:ascii="宋体" w:hAnsi="宋体" w:cs="宋体"/>
          <w:sz w:val="28"/>
          <w:szCs w:val="28"/>
        </w:rPr>
        <w:t>供应商：（填写名称并盖章）</w:t>
      </w:r>
      <w:bookmarkEnd w:id="139"/>
    </w:p>
    <w:p>
      <w:pPr>
        <w:spacing w:line="360" w:lineRule="auto"/>
        <w:ind w:firstLine="2800" w:firstLineChars="1000"/>
        <w:jc w:val="center"/>
        <w:rPr>
          <w:rFonts w:ascii="宋体" w:hAnsi="宋体" w:cs="宋体"/>
          <w:sz w:val="28"/>
          <w:szCs w:val="28"/>
        </w:rPr>
      </w:pPr>
      <w:r>
        <w:rPr>
          <w:rFonts w:hint="eastAsia" w:ascii="宋体" w:hAnsi="宋体" w:cs="宋体"/>
          <w:sz w:val="28"/>
          <w:szCs w:val="28"/>
        </w:rPr>
        <w:t xml:space="preserve"> </w:t>
      </w:r>
      <w:bookmarkStart w:id="140" w:name="_Toc31910_WPSOffice_Level1"/>
      <w:r>
        <w:rPr>
          <w:rFonts w:hint="eastAsia" w:ascii="宋体" w:hAnsi="宋体" w:cs="宋体"/>
          <w:sz w:val="28"/>
          <w:szCs w:val="28"/>
        </w:rPr>
        <w:t>年  月  日</w:t>
      </w:r>
      <w:bookmarkEnd w:id="140"/>
    </w:p>
    <w:p>
      <w:pPr>
        <w:spacing w:line="360" w:lineRule="auto"/>
        <w:ind w:firstLine="2800" w:firstLineChars="1000"/>
        <w:jc w:val="center"/>
        <w:rPr>
          <w:rFonts w:ascii="宋体"/>
          <w:sz w:val="28"/>
          <w:szCs w:val="28"/>
        </w:rPr>
      </w:pPr>
    </w:p>
    <w:p>
      <w:pPr>
        <w:pStyle w:val="13"/>
        <w:spacing w:line="360" w:lineRule="auto"/>
        <w:ind w:firstLine="420" w:firstLineChars="200"/>
        <w:jc w:val="center"/>
        <w:rPr>
          <w:rFonts w:cs="Times New Roman"/>
        </w:rPr>
      </w:pPr>
      <w:r>
        <w:rPr>
          <w:rFonts w:cs="Times New Roman"/>
        </w:rPr>
        <w:br w:type="page"/>
      </w:r>
      <w:bookmarkStart w:id="141" w:name="_Toc14968"/>
      <w:bookmarkStart w:id="142" w:name="_Toc2352"/>
      <w:bookmarkStart w:id="143" w:name="_Toc31433"/>
      <w:bookmarkStart w:id="144" w:name="_Toc13384"/>
      <w:bookmarkStart w:id="145" w:name="_Toc477188656"/>
      <w:bookmarkStart w:id="146" w:name="_Toc317237643"/>
      <w:r>
        <w:rPr>
          <w:rFonts w:hint="eastAsia"/>
          <w:b/>
          <w:bCs/>
          <w:sz w:val="32"/>
          <w:szCs w:val="32"/>
          <w:lang w:val="en-US" w:eastAsia="zh-CN"/>
        </w:rPr>
        <w:t>11</w:t>
      </w:r>
      <w:r>
        <w:rPr>
          <w:rFonts w:hint="eastAsia"/>
          <w:b/>
          <w:bCs/>
          <w:sz w:val="32"/>
          <w:szCs w:val="32"/>
        </w:rPr>
        <w:t>、</w:t>
      </w:r>
      <w:r>
        <w:rPr>
          <w:rFonts w:hint="eastAsia" w:ascii="Times New Roman" w:hAnsi="Times New Roman"/>
          <w:b/>
          <w:bCs/>
          <w:color w:val="000000"/>
          <w:sz w:val="32"/>
          <w:szCs w:val="32"/>
        </w:rPr>
        <w:t>诚信投标、诚信履约承诺书</w:t>
      </w:r>
      <w:bookmarkEnd w:id="141"/>
      <w:bookmarkEnd w:id="142"/>
      <w:bookmarkEnd w:id="143"/>
      <w:bookmarkEnd w:id="144"/>
    </w:p>
    <w:p>
      <w:pPr>
        <w:spacing w:line="360" w:lineRule="auto"/>
        <w:rPr>
          <w:rFonts w:ascii="宋体"/>
          <w:color w:val="000000" w:themeColor="text1"/>
          <w:sz w:val="28"/>
          <w:szCs w:val="28"/>
          <w:u w:val="single"/>
          <w14:textFill>
            <w14:solidFill>
              <w14:schemeClr w14:val="tx1"/>
            </w14:solidFill>
          </w14:textFill>
        </w:rPr>
      </w:pPr>
      <w:r>
        <w:rPr>
          <w:rFonts w:hint="eastAsia" w:ascii="宋体"/>
          <w:color w:val="000000" w:themeColor="text1"/>
          <w:sz w:val="28"/>
          <w:szCs w:val="28"/>
          <w:u w:val="single"/>
          <w14:textFill>
            <w14:solidFill>
              <w14:schemeClr w14:val="tx1"/>
            </w14:solidFill>
          </w14:textFill>
        </w:rPr>
        <w:t>三亚市海棠区人民政府办公室</w:t>
      </w:r>
      <w:r>
        <w:rPr>
          <w:rFonts w:hint="eastAsia" w:ascii="宋体"/>
          <w:color w:val="000000" w:themeColor="text1"/>
          <w:sz w:val="28"/>
          <w:szCs w:val="28"/>
          <w14:textFill>
            <w14:solidFill>
              <w14:schemeClr w14:val="tx1"/>
            </w14:solidFill>
          </w14:textFill>
        </w:rPr>
        <w:t>：</w:t>
      </w:r>
    </w:p>
    <w:p>
      <w:pPr>
        <w:snapToGrid w:val="0"/>
        <w:spacing w:line="360" w:lineRule="auto"/>
        <w:ind w:firstLine="480" w:firstLineChars="200"/>
        <w:rPr>
          <w:sz w:val="24"/>
          <w:szCs w:val="24"/>
        </w:rPr>
      </w:pPr>
      <w:r>
        <w:rPr>
          <w:rFonts w:hint="eastAsia" w:cs="宋体"/>
          <w:sz w:val="24"/>
          <w:szCs w:val="24"/>
        </w:rPr>
        <w:t>我方就本磋商采购活动向贵方郑重承诺：</w:t>
      </w:r>
    </w:p>
    <w:p>
      <w:pPr>
        <w:snapToGrid w:val="0"/>
        <w:spacing w:line="360" w:lineRule="auto"/>
        <w:ind w:firstLine="480" w:firstLineChars="200"/>
        <w:rPr>
          <w:sz w:val="24"/>
          <w:szCs w:val="24"/>
        </w:rPr>
      </w:pPr>
      <w:r>
        <w:rPr>
          <w:rFonts w:hint="eastAsia" w:cs="宋体"/>
          <w:sz w:val="24"/>
          <w:szCs w:val="24"/>
        </w:rPr>
        <w:t>一、我们已经充分理解了磋商文件规定的所有采购要求、成交条件和合同条款，没有任何异议。</w:t>
      </w:r>
    </w:p>
    <w:p>
      <w:pPr>
        <w:snapToGrid w:val="0"/>
        <w:spacing w:line="360" w:lineRule="auto"/>
        <w:ind w:firstLine="480" w:firstLineChars="200"/>
        <w:rPr>
          <w:sz w:val="24"/>
          <w:szCs w:val="24"/>
        </w:rPr>
      </w:pPr>
      <w:r>
        <w:rPr>
          <w:rFonts w:hint="eastAsia" w:cs="宋体"/>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sz w:val="24"/>
          <w:szCs w:val="24"/>
        </w:rPr>
      </w:pPr>
      <w:r>
        <w:rPr>
          <w:rFonts w:hint="eastAsia" w:cs="宋体"/>
          <w:sz w:val="24"/>
          <w:szCs w:val="24"/>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sz w:val="24"/>
          <w:szCs w:val="24"/>
        </w:rPr>
      </w:pPr>
      <w:r>
        <w:rPr>
          <w:rFonts w:hint="eastAsia" w:cs="宋体"/>
          <w:sz w:val="24"/>
          <w:szCs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sz w:val="24"/>
          <w:szCs w:val="24"/>
        </w:rPr>
      </w:pPr>
      <w:r>
        <w:rPr>
          <w:rFonts w:hint="eastAsia" w:cs="宋体"/>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sz w:val="24"/>
          <w:szCs w:val="24"/>
        </w:rPr>
      </w:pPr>
      <w:r>
        <w:rPr>
          <w:rFonts w:hint="eastAsia" w:cs="宋体"/>
          <w:sz w:val="24"/>
          <w:szCs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sz w:val="24"/>
          <w:szCs w:val="24"/>
        </w:rPr>
      </w:pPr>
      <w:r>
        <w:rPr>
          <w:rFonts w:hint="eastAsia" w:cs="宋体"/>
          <w:sz w:val="24"/>
          <w:szCs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sz w:val="24"/>
          <w:szCs w:val="24"/>
        </w:rPr>
      </w:pPr>
    </w:p>
    <w:p>
      <w:pPr>
        <w:snapToGrid w:val="0"/>
        <w:spacing w:line="360" w:lineRule="auto"/>
        <w:rPr>
          <w:sz w:val="24"/>
          <w:szCs w:val="24"/>
        </w:rPr>
      </w:pPr>
    </w:p>
    <w:p>
      <w:pPr>
        <w:snapToGrid w:val="0"/>
        <w:spacing w:line="360" w:lineRule="auto"/>
        <w:rPr>
          <w:sz w:val="24"/>
          <w:szCs w:val="24"/>
        </w:rPr>
      </w:pPr>
      <w:r>
        <w:rPr>
          <w:rFonts w:hint="eastAsia" w:cs="宋体"/>
          <w:sz w:val="24"/>
          <w:szCs w:val="24"/>
        </w:rPr>
        <w:t>供应商：（填写名称并盖章）</w:t>
      </w:r>
    </w:p>
    <w:p>
      <w:pPr>
        <w:snapToGrid w:val="0"/>
        <w:spacing w:line="360" w:lineRule="auto"/>
        <w:rPr>
          <w:sz w:val="24"/>
          <w:szCs w:val="24"/>
        </w:rPr>
      </w:pPr>
      <w:r>
        <w:rPr>
          <w:rFonts w:hint="eastAsia" w:cs="宋体"/>
          <w:sz w:val="24"/>
          <w:szCs w:val="24"/>
        </w:rPr>
        <w:t>法定代表人：</w:t>
      </w:r>
      <w:r>
        <w:rPr>
          <w:rFonts w:hint="eastAsia" w:cs="宋体"/>
          <w:color w:val="000000"/>
          <w:sz w:val="24"/>
          <w:szCs w:val="24"/>
        </w:rPr>
        <w:t>（签字或盖章）</w:t>
      </w:r>
    </w:p>
    <w:p>
      <w:pPr>
        <w:snapToGrid w:val="0"/>
        <w:spacing w:line="360" w:lineRule="auto"/>
        <w:rPr>
          <w:sz w:val="24"/>
          <w:szCs w:val="24"/>
        </w:rPr>
      </w:pPr>
      <w:r>
        <w:rPr>
          <w:rFonts w:hint="eastAsia" w:cs="宋体"/>
          <w:sz w:val="24"/>
          <w:szCs w:val="24"/>
        </w:rPr>
        <w:t>签署日期：</w:t>
      </w: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rPr>
          <w:rFonts w:cs="Times New Roman"/>
        </w:rPr>
      </w:pPr>
    </w:p>
    <w:bookmarkEnd w:id="145"/>
    <w:bookmarkEnd w:id="146"/>
    <w:p>
      <w:pPr>
        <w:jc w:val="center"/>
        <w:rPr>
          <w:rFonts w:ascii="宋体" w:hAnsi="宋体" w:cs="宋体"/>
          <w:b/>
          <w:sz w:val="32"/>
          <w:szCs w:val="32"/>
        </w:rPr>
      </w:pPr>
      <w:bookmarkStart w:id="147" w:name="_Toc21388"/>
      <w:bookmarkStart w:id="148" w:name="_Toc477188657"/>
      <w:bookmarkStart w:id="149" w:name="_Toc317237644"/>
      <w:r>
        <w:rPr>
          <w:rFonts w:hint="eastAsia" w:ascii="宋体" w:hAnsi="宋体" w:cs="宋体"/>
          <w:sz w:val="32"/>
          <w:szCs w:val="32"/>
          <w:lang w:val="en-US" w:eastAsia="zh-CN"/>
        </w:rPr>
        <w:t>12</w:t>
      </w:r>
      <w:r>
        <w:rPr>
          <w:rFonts w:hint="eastAsia" w:ascii="宋体" w:hAnsi="宋体" w:cs="宋体"/>
          <w:sz w:val="32"/>
          <w:szCs w:val="32"/>
        </w:rPr>
        <w:t>、</w:t>
      </w:r>
      <w:bookmarkEnd w:id="147"/>
      <w:r>
        <w:rPr>
          <w:rFonts w:hint="eastAsia" w:ascii="宋体" w:hAnsi="宋体" w:cs="宋体"/>
          <w:b/>
          <w:sz w:val="32"/>
          <w:szCs w:val="32"/>
        </w:rPr>
        <w:t>中小企业声明函（服务类）</w:t>
      </w:r>
    </w:p>
    <w:p>
      <w:pPr>
        <w:jc w:val="center"/>
        <w:rPr>
          <w:rFonts w:hAnsi="宋体" w:cs="宋体"/>
          <w:b/>
          <w:sz w:val="32"/>
          <w:szCs w:val="32"/>
        </w:rPr>
      </w:pPr>
      <w:r>
        <w:rPr>
          <w:rFonts w:hint="eastAsia" w:ascii="仿宋_GB2312" w:hAnsi="宋体" w:eastAsia="仿宋_GB2312"/>
          <w:b/>
          <w:sz w:val="24"/>
        </w:rPr>
        <w:t>　　</w:t>
      </w:r>
      <w:r>
        <w:rPr>
          <w:rFonts w:hint="eastAsia" w:hAnsi="宋体"/>
          <w:sz w:val="18"/>
          <w:szCs w:val="18"/>
        </w:rPr>
        <w:t>（注：符合中小企业划型标准的企业请提供本函，不符合的不提供本函）</w:t>
      </w:r>
    </w:p>
    <w:p>
      <w:pPr>
        <w:spacing w:line="440" w:lineRule="exact"/>
        <w:rPr>
          <w:rFonts w:ascii="仿宋_GB2312" w:hAnsi="宋体" w:eastAsia="仿宋_GB2312"/>
          <w:b/>
          <w:sz w:val="24"/>
        </w:rPr>
      </w:pPr>
    </w:p>
    <w:p>
      <w:pP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本公司郑重声明，根据《政府采购促进中小企业发展管理办法》（财库﹝2020﹞46 号）的规定，本公司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宋体" w:hAnsi="宋体" w:cs="宋体"/>
          <w:sz w:val="24"/>
          <w:szCs w:val="24"/>
          <w:u w:val="single"/>
        </w:rPr>
      </w:pPr>
      <w:r>
        <w:rPr>
          <w:rFonts w:hint="eastAsia" w:ascii="宋体" w:hAnsi="宋体" w:cs="宋体"/>
          <w:sz w:val="24"/>
          <w:szCs w:val="24"/>
          <w:u w:val="single"/>
        </w:rPr>
        <w:t>1.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2.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u w:val="single"/>
        </w:rPr>
        <w:t>以上企业，不属于大企业的分支机构，不存在控股股东为大企业的情形，也不存在与大企业的负责人为同一人的情形。</w:t>
      </w:r>
    </w:p>
    <w:p>
      <w:pPr>
        <w:spacing w:line="440" w:lineRule="exact"/>
        <w:rPr>
          <w:rFonts w:ascii="宋体" w:hAnsi="宋体" w:cs="宋体"/>
          <w:sz w:val="24"/>
          <w:szCs w:val="24"/>
          <w:u w:val="single"/>
        </w:rPr>
      </w:pPr>
      <w:r>
        <w:rPr>
          <w:rFonts w:hint="eastAsia" w:ascii="宋体" w:hAnsi="宋体" w:cs="宋体"/>
          <w:sz w:val="24"/>
          <w:szCs w:val="24"/>
          <w:u w:val="single"/>
        </w:rPr>
        <w:t>本企业对上述声明内容的真实性负责。如有虚假，将依法承担相应责任。</w:t>
      </w:r>
    </w:p>
    <w:p>
      <w:pPr>
        <w:spacing w:line="440" w:lineRule="exact"/>
        <w:rPr>
          <w:rFonts w:ascii="宋体" w:hAnsi="宋体" w:cs="宋体"/>
          <w:sz w:val="24"/>
          <w:szCs w:val="24"/>
          <w:u w:val="single"/>
        </w:rPr>
      </w:pP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企业名称（盖章）：</w:t>
      </w: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日 期：</w:t>
      </w:r>
    </w:p>
    <w:p>
      <w:pPr>
        <w:spacing w:line="440" w:lineRule="exact"/>
        <w:rPr>
          <w:rFonts w:ascii="宋体" w:hAnsi="宋体" w:cs="宋体"/>
          <w:sz w:val="24"/>
          <w:szCs w:val="24"/>
          <w:u w:val="single"/>
        </w:rPr>
      </w:pPr>
    </w:p>
    <w:p>
      <w:pPr>
        <w:spacing w:line="440" w:lineRule="exact"/>
        <w:rPr>
          <w:rFonts w:ascii="宋体" w:hAnsi="宋体" w:cs="宋体"/>
          <w:sz w:val="24"/>
          <w:szCs w:val="24"/>
          <w:u w:val="single"/>
        </w:rPr>
      </w:pPr>
      <w:r>
        <w:rPr>
          <w:rFonts w:hint="eastAsia" w:ascii="宋体" w:hAnsi="宋体" w:cs="宋体"/>
          <w:sz w:val="24"/>
          <w:szCs w:val="24"/>
          <w:u w:val="single"/>
        </w:rPr>
        <w:t>备注：从业人员、营业收入、资产总额填报上一年度数据，无上一年度数据的新成立企业可不填报。</w:t>
      </w:r>
    </w:p>
    <w:p>
      <w:pPr>
        <w:pStyle w:val="4"/>
        <w:keepNext w:val="0"/>
        <w:keepLines w:val="0"/>
        <w:spacing w:before="0" w:beforeAutospacing="0" w:after="0" w:afterAutospacing="0"/>
        <w:rPr>
          <w:rFonts w:ascii="宋体" w:hAnsi="宋体" w:eastAsia="宋体" w:cs="宋体"/>
          <w:b w:val="0"/>
          <w:bCs w:val="0"/>
          <w:sz w:val="28"/>
          <w:szCs w:val="28"/>
          <w:u w:val="single"/>
        </w:rPr>
      </w:pPr>
    </w:p>
    <w:p>
      <w:pPr>
        <w:spacing w:before="156" w:beforeLines="50" w:line="360" w:lineRule="auto"/>
        <w:ind w:firstLine="361" w:firstLineChars="200"/>
        <w:rPr>
          <w:spacing w:val="-6"/>
          <w:sz w:val="18"/>
          <w:szCs w:val="18"/>
        </w:rPr>
      </w:pPr>
      <w:r>
        <w:rPr>
          <w:rFonts w:hint="eastAsia"/>
          <w:b/>
          <w:bCs/>
          <w:sz w:val="18"/>
          <w:szCs w:val="18"/>
        </w:rPr>
        <w:t>注：</w:t>
      </w:r>
      <w:r>
        <w:rPr>
          <w:rFonts w:hint="eastAsia"/>
          <w:spacing w:val="-6"/>
          <w:sz w:val="18"/>
          <w:szCs w:val="18"/>
        </w:rPr>
        <w:t>1、</w:t>
      </w:r>
      <w:r>
        <w:rPr>
          <w:spacing w:val="-6"/>
          <w:sz w:val="18"/>
          <w:szCs w:val="18"/>
        </w:rPr>
        <w:t>本项目对小型和微型企业</w:t>
      </w:r>
      <w:r>
        <w:rPr>
          <w:rFonts w:hint="eastAsia"/>
          <w:spacing w:val="-6"/>
          <w:sz w:val="18"/>
          <w:szCs w:val="18"/>
        </w:rPr>
        <w:t>（</w:t>
      </w:r>
      <w:r>
        <w:rPr>
          <w:sz w:val="18"/>
          <w:szCs w:val="18"/>
        </w:rPr>
        <w:t>且所投产品为小微型企业生产</w:t>
      </w:r>
      <w:r>
        <w:rPr>
          <w:rFonts w:hint="eastAsia"/>
          <w:spacing w:val="-6"/>
          <w:sz w:val="18"/>
          <w:szCs w:val="18"/>
        </w:rPr>
        <w:t>）</w:t>
      </w:r>
      <w:r>
        <w:rPr>
          <w:spacing w:val="-6"/>
          <w:sz w:val="18"/>
          <w:szCs w:val="18"/>
        </w:rPr>
        <w:t>、监狱企业、残疾人福利性单位的报价给予</w:t>
      </w:r>
      <w:r>
        <w:rPr>
          <w:rFonts w:hint="eastAsia"/>
          <w:b/>
          <w:bCs/>
          <w:spacing w:val="-6"/>
          <w:sz w:val="18"/>
          <w:szCs w:val="18"/>
        </w:rPr>
        <w:t>10</w:t>
      </w:r>
      <w:r>
        <w:rPr>
          <w:b/>
          <w:bCs/>
          <w:spacing w:val="-6"/>
          <w:sz w:val="18"/>
          <w:szCs w:val="18"/>
        </w:rPr>
        <w:t>%</w:t>
      </w:r>
      <w:r>
        <w:rPr>
          <w:spacing w:val="-6"/>
          <w:sz w:val="18"/>
          <w:szCs w:val="18"/>
        </w:rPr>
        <w:t>的扣除，用扣除后的价格参与价格评审。扣除后的价格仅用来计算价格得分，成交金额以</w:t>
      </w:r>
      <w:r>
        <w:rPr>
          <w:b/>
          <w:bCs/>
          <w:spacing w:val="-6"/>
          <w:sz w:val="18"/>
          <w:szCs w:val="18"/>
          <w:u w:val="single"/>
        </w:rPr>
        <w:t>原报价为准</w:t>
      </w:r>
      <w:r>
        <w:rPr>
          <w:spacing w:val="-6"/>
          <w:sz w:val="18"/>
          <w:szCs w:val="18"/>
        </w:rPr>
        <w:t>。供应商须按要求提供相关材料</w:t>
      </w:r>
      <w:r>
        <w:rPr>
          <w:spacing w:val="-6"/>
          <w:sz w:val="18"/>
          <w:szCs w:val="18"/>
          <w:u w:val="single"/>
        </w:rPr>
        <w:t>（格式文件附</w:t>
      </w:r>
      <w:r>
        <w:rPr>
          <w:rFonts w:hint="eastAsia"/>
          <w:spacing w:val="-6"/>
          <w:sz w:val="18"/>
          <w:szCs w:val="18"/>
          <w:u w:val="single"/>
        </w:rPr>
        <w:t>上</w:t>
      </w:r>
      <w:r>
        <w:rPr>
          <w:spacing w:val="-6"/>
          <w:sz w:val="18"/>
          <w:szCs w:val="18"/>
          <w:u w:val="single"/>
        </w:rPr>
        <w:t>）</w:t>
      </w:r>
      <w:r>
        <w:rPr>
          <w:spacing w:val="-6"/>
          <w:sz w:val="18"/>
          <w:szCs w:val="18"/>
        </w:rPr>
        <w:t>，否则将不进行价格扣除。</w:t>
      </w:r>
    </w:p>
    <w:p>
      <w:pPr>
        <w:pStyle w:val="47"/>
        <w:spacing w:line="300" w:lineRule="auto"/>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2</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spacing w:line="360" w:lineRule="auto"/>
        <w:ind w:left="420" w:leftChars="200"/>
        <w:rPr>
          <w:rFonts w:ascii="宋体" w:hAnsi="宋体"/>
          <w:color w:val="000000"/>
          <w:sz w:val="28"/>
          <w:szCs w:val="28"/>
        </w:rPr>
      </w:pPr>
      <w:r>
        <w:rPr>
          <w:rFonts w:hint="eastAsia"/>
          <w:sz w:val="18"/>
          <w:szCs w:val="18"/>
        </w:rPr>
        <w:t>3</w:t>
      </w:r>
      <w:r>
        <w:rPr>
          <w:sz w:val="18"/>
          <w:szCs w:val="18"/>
        </w:rPr>
        <w:t>、供应商应如实填写企业信息，如有虚假，将依法承担相应责任。</w:t>
      </w:r>
    </w:p>
    <w:p>
      <w:pPr>
        <w:pStyle w:val="4"/>
        <w:keepNext w:val="0"/>
        <w:keepLines w:val="0"/>
        <w:spacing w:beforeAutospacing="0" w:afterAutospacing="0"/>
        <w:rPr>
          <w:rFonts w:ascii="宋体" w:hAnsi="宋体" w:eastAsia="宋体" w:cs="Times New Roman"/>
          <w:sz w:val="32"/>
          <w:szCs w:val="32"/>
        </w:rPr>
      </w:pPr>
    </w:p>
    <w:p>
      <w:pPr>
        <w:jc w:val="center"/>
        <w:rPr>
          <w:rFonts w:ascii="宋体" w:hAnsi="宋体" w:cs="宋体"/>
          <w:sz w:val="32"/>
          <w:szCs w:val="32"/>
        </w:rPr>
      </w:pPr>
      <w:bookmarkStart w:id="150" w:name="_Toc24035"/>
      <w:r>
        <w:rPr>
          <w:rFonts w:hint="eastAsia" w:ascii="宋体" w:hAnsi="宋体" w:cs="宋体"/>
          <w:sz w:val="32"/>
          <w:szCs w:val="32"/>
          <w:lang w:val="en-US" w:eastAsia="zh-CN"/>
        </w:rPr>
        <w:t>13</w:t>
      </w:r>
      <w:r>
        <w:rPr>
          <w:rFonts w:hint="eastAsia" w:ascii="宋体" w:hAnsi="宋体" w:cs="宋体"/>
          <w:sz w:val="32"/>
          <w:szCs w:val="32"/>
        </w:rPr>
        <w:t>、残疾人福利性单位声明函</w:t>
      </w:r>
      <w:bookmarkEnd w:id="150"/>
    </w:p>
    <w:p>
      <w:pPr>
        <w:jc w:val="center"/>
        <w:rPr>
          <w:rFonts w:ascii="宋体" w:hAnsi="宋体" w:eastAsia="宋体" w:cs="Times New Roman"/>
          <w:sz w:val="32"/>
          <w:szCs w:val="32"/>
        </w:rPr>
      </w:pPr>
      <w:r>
        <w:rPr>
          <w:rFonts w:hint="eastAsia" w:hAnsi="宋体"/>
          <w:sz w:val="18"/>
          <w:szCs w:val="18"/>
        </w:rPr>
        <w:t>（注：符合残疾人福利性单位请提供本函，不符合的不提供本函）</w:t>
      </w:r>
    </w:p>
    <w:p>
      <w:pPr>
        <w:pStyle w:val="4"/>
        <w:keepNext w:val="0"/>
        <w:keepLines w:val="0"/>
        <w:spacing w:beforeAutospacing="0" w:afterAutospacing="0"/>
        <w:ind w:firstLine="480" w:firstLineChars="200"/>
        <w:rPr>
          <w:rFonts w:hint="eastAsia" w:asciiTheme="minorEastAsia" w:hAnsiTheme="minorEastAsia" w:eastAsiaTheme="minorEastAsia" w:cstheme="minorEastAsia"/>
          <w:b w:val="0"/>
          <w:bCs w:val="0"/>
          <w:sz w:val="24"/>
          <w:szCs w:val="24"/>
        </w:rPr>
      </w:pPr>
      <w:bookmarkStart w:id="151" w:name="_Toc31725"/>
      <w:r>
        <w:rPr>
          <w:rFonts w:hint="eastAsia" w:asciiTheme="minorEastAsia" w:hAnsiTheme="minorEastAsia" w:eastAsiaTheme="minorEastAsia" w:cstheme="minorEastAsia"/>
          <w:b w:val="0"/>
          <w:bCs w:val="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bookmarkEnd w:id="151"/>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本单位对上述声明的真实性复制。如有虚假，将依法承担相应责任。</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单位名称（盖章）：</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                                  日期：</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说明：残疾人福利性单位应当满足以下条件：</w:t>
      </w:r>
    </w:p>
    <w:p>
      <w:pPr>
        <w:numPr>
          <w:ilvl w:val="0"/>
          <w:numId w:val="10"/>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安置的残疾人占本单位在职职工人数的比例不低于25%（含25%），并且安置的残疾人人数不少于10人（含10人）；</w:t>
      </w:r>
    </w:p>
    <w:p>
      <w:pPr>
        <w:numPr>
          <w:ilvl w:val="0"/>
          <w:numId w:val="10"/>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依法与安置的每位残疾人签订了一年以上（含一年）的劳动合同或服务协议；</w:t>
      </w:r>
    </w:p>
    <w:p>
      <w:pPr>
        <w:numPr>
          <w:ilvl w:val="0"/>
          <w:numId w:val="10"/>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为安置的每位残疾人按月足额缴纳了基本养老保险、基本医疗保险、失业保险、工伤保险和生育保险等社会保险费；</w:t>
      </w:r>
    </w:p>
    <w:p>
      <w:pPr>
        <w:numPr>
          <w:ilvl w:val="0"/>
          <w:numId w:val="10"/>
        </w:numPr>
        <w:spacing w:line="360" w:lineRule="auto"/>
        <w:ind w:left="570" w:leftChars="0" w:firstLine="48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通过银行等金融机构向安置的每位残疾人，按月支付了不低于单位所在区县使用的经省级人民政府批准的月最低工资标准的工资；</w:t>
      </w:r>
    </w:p>
    <w:p>
      <w:pPr>
        <w:numPr>
          <w:ilvl w:val="0"/>
          <w:numId w:val="10"/>
        </w:numPr>
        <w:spacing w:line="360" w:lineRule="auto"/>
        <w:ind w:left="570" w:leftChars="0" w:firstLine="48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4"/>
          <w:szCs w:val="24"/>
        </w:rPr>
        <w:t>提供本单位制造的货物、承担的工程或者服务（以下简称产品），或者提供其他残疾人福利性单位制造的货物（不包括使用非残疾人福利性单位注册商标的货物）。</w:t>
      </w:r>
    </w:p>
    <w:p>
      <w:pPr>
        <w:numPr>
          <w:ilvl w:val="0"/>
          <w:numId w:val="0"/>
        </w:num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注：1、在政府采购活动中，监狱企业视同小型、微型企业，享受预留份额、评审中价格扣除等政府采购促进中小企业发展的政府采购政策。</w:t>
      </w:r>
    </w:p>
    <w:p>
      <w:pPr>
        <w:numPr>
          <w:ilvl w:val="0"/>
          <w:numId w:val="0"/>
        </w:numPr>
        <w:spacing w:line="360" w:lineRule="auto"/>
        <w:rPr>
          <w:rFonts w:hint="eastAsia"/>
          <w:b/>
          <w:bCs/>
        </w:rPr>
      </w:pPr>
      <w:r>
        <w:rPr>
          <w:rFonts w:hint="eastAsia" w:asciiTheme="minorEastAsia" w:hAnsiTheme="minorEastAsia" w:eastAsiaTheme="minorEastAsia" w:cstheme="minorEastAsia"/>
          <w:b/>
          <w:bCs/>
          <w:sz w:val="21"/>
          <w:szCs w:val="21"/>
          <w:lang w:val="en-US" w:eastAsia="zh-CN"/>
        </w:rPr>
        <w:t>2、本项目对小型和微型企业（且所投产品为小微型企业生产）、监狱企业、残疾人福利性单位的报价给予10%的扣除，用扣除后的价格参与价格评审。扣除后的价格仅用来计算价格得分，成交金额以原报价为准。供应商须按要求提供相关材料（格式文件附后），否则将不进行价格扣除。3、供应商同时为小微型企业、监狱企业或残疾人福利性单位的，评审中只享受一次价格扣除，不重复进行价格扣除。4、供应商应如实填写企业信息，如有虚假，将依法承担相应责任。</w:t>
      </w:r>
    </w:p>
    <w:p>
      <w:pPr>
        <w:numPr>
          <w:ilvl w:val="0"/>
          <w:numId w:val="0"/>
        </w:numPr>
        <w:spacing w:line="360" w:lineRule="auto"/>
        <w:jc w:val="center"/>
        <w:rPr>
          <w:rFonts w:ascii="Times New Roman" w:hAnsi="Times New Roman" w:eastAsia="宋体"/>
          <w:sz w:val="32"/>
        </w:rPr>
      </w:pPr>
      <w:r>
        <w:rPr>
          <w:rFonts w:hint="eastAsia" w:ascii="Times New Roman" w:hAnsi="Times New Roman" w:eastAsia="宋体"/>
          <w:sz w:val="32"/>
        </w:rPr>
        <w:t>1</w:t>
      </w:r>
      <w:r>
        <w:rPr>
          <w:rFonts w:hint="eastAsia"/>
          <w:sz w:val="32"/>
          <w:lang w:val="en-US" w:eastAsia="zh-CN"/>
        </w:rPr>
        <w:t>4</w:t>
      </w:r>
      <w:r>
        <w:rPr>
          <w:rFonts w:hint="eastAsia" w:ascii="Times New Roman" w:hAnsi="Times New Roman" w:eastAsia="宋体"/>
          <w:sz w:val="32"/>
        </w:rPr>
        <w:t>、</w:t>
      </w:r>
      <w:r>
        <w:rPr>
          <w:rFonts w:ascii="Times New Roman" w:hAnsi="Times New Roman" w:eastAsia="宋体"/>
          <w:sz w:val="32"/>
        </w:rPr>
        <w:t>监狱企业</w:t>
      </w:r>
      <w:r>
        <w:rPr>
          <w:rFonts w:hint="eastAsia" w:ascii="Times New Roman" w:hAnsi="Times New Roman" w:eastAsia="宋体"/>
          <w:sz w:val="32"/>
        </w:rPr>
        <w:t>证明文件</w:t>
      </w:r>
    </w:p>
    <w:p>
      <w:pPr>
        <w:spacing w:before="156" w:beforeLines="50" w:line="360" w:lineRule="auto"/>
        <w:ind w:firstLine="360" w:firstLineChars="200"/>
        <w:jc w:val="center"/>
        <w:rPr>
          <w:b/>
          <w:bCs/>
          <w:sz w:val="24"/>
        </w:rPr>
      </w:pPr>
      <w:r>
        <w:rPr>
          <w:rFonts w:hint="eastAsia" w:hAnsi="宋体"/>
          <w:sz w:val="18"/>
          <w:szCs w:val="18"/>
        </w:rPr>
        <w:t>（注：符合</w:t>
      </w:r>
      <w:r>
        <w:rPr>
          <w:rFonts w:hAnsi="宋体"/>
          <w:sz w:val="18"/>
          <w:szCs w:val="18"/>
        </w:rPr>
        <w:t>监狱企业</w:t>
      </w:r>
      <w:r>
        <w:rPr>
          <w:rFonts w:hint="eastAsia" w:hAnsi="宋体"/>
          <w:sz w:val="18"/>
          <w:szCs w:val="18"/>
        </w:rPr>
        <w:t>请提供本函，不符合的不提供本函）</w:t>
      </w:r>
    </w:p>
    <w:p>
      <w:pPr>
        <w:spacing w:before="156" w:beforeLines="50" w:line="360" w:lineRule="auto"/>
        <w:ind w:firstLine="482" w:firstLineChars="200"/>
        <w:rPr>
          <w:b/>
          <w:bCs/>
          <w:sz w:val="24"/>
        </w:rPr>
      </w:pPr>
    </w:p>
    <w:p>
      <w:pPr>
        <w:spacing w:before="156"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43"/>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43"/>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4"/>
        <w:keepNext w:val="0"/>
        <w:keepLines w:val="0"/>
        <w:spacing w:before="0" w:beforeAutospacing="0" w:after="0" w:afterAutospacing="0"/>
        <w:jc w:val="center"/>
        <w:rPr>
          <w:rFonts w:ascii="宋体" w:hAnsi="宋体" w:eastAsia="宋体" w:cs="宋体"/>
        </w:rPr>
      </w:pPr>
    </w:p>
    <w:p>
      <w:pPr>
        <w:pStyle w:val="4"/>
        <w:keepNext w:val="0"/>
        <w:keepLines w:val="0"/>
        <w:spacing w:before="0" w:beforeAutospacing="0" w:after="0" w:afterAutospacing="0"/>
        <w:jc w:val="center"/>
        <w:rPr>
          <w:rFonts w:ascii="宋体" w:hAnsi="宋体" w:eastAsia="宋体" w:cs="宋体"/>
        </w:rPr>
      </w:pPr>
    </w:p>
    <w:p>
      <w:pPr>
        <w:pStyle w:val="4"/>
        <w:keepNext w:val="0"/>
        <w:keepLines w:val="0"/>
        <w:spacing w:before="0" w:beforeAutospacing="0" w:after="0" w:afterAutospacing="0"/>
        <w:jc w:val="center"/>
        <w:rPr>
          <w:rFonts w:ascii="宋体" w:hAnsi="宋体" w:eastAsia="宋体" w:cs="宋体"/>
        </w:rPr>
      </w:pPr>
    </w:p>
    <w:p>
      <w:pPr>
        <w:spacing w:line="360" w:lineRule="auto"/>
        <w:ind w:left="420" w:leftChars="200"/>
        <w:rPr>
          <w:sz w:val="32"/>
          <w:szCs w:val="32"/>
        </w:rPr>
      </w:pPr>
    </w:p>
    <w:p>
      <w:pPr>
        <w:spacing w:line="360" w:lineRule="auto"/>
        <w:jc w:val="center"/>
        <w:rPr>
          <w:rFonts w:cs="宋体"/>
          <w:b/>
          <w:bCs/>
          <w:sz w:val="36"/>
          <w:szCs w:val="36"/>
        </w:rPr>
      </w:pPr>
    </w:p>
    <w:p>
      <w:pPr>
        <w:pStyle w:val="21"/>
        <w:ind w:firstLine="384"/>
      </w:pPr>
    </w:p>
    <w:p>
      <w:pPr>
        <w:ind w:firstLine="2249" w:firstLineChars="700"/>
        <w:rPr>
          <w:b/>
          <w:bCs/>
          <w:sz w:val="32"/>
          <w:szCs w:val="32"/>
        </w:rPr>
      </w:pPr>
      <w:r>
        <w:rPr>
          <w:rFonts w:hint="eastAsia"/>
          <w:b/>
          <w:bCs/>
          <w:sz w:val="32"/>
          <w:szCs w:val="32"/>
        </w:rPr>
        <w:t>1</w:t>
      </w:r>
      <w:r>
        <w:rPr>
          <w:rFonts w:hint="eastAsia"/>
          <w:b/>
          <w:bCs/>
          <w:sz w:val="32"/>
          <w:szCs w:val="32"/>
          <w:lang w:val="en-US" w:eastAsia="zh-CN"/>
        </w:rPr>
        <w:t>5</w:t>
      </w:r>
      <w:r>
        <w:rPr>
          <w:rFonts w:hint="eastAsia"/>
          <w:b/>
          <w:bCs/>
          <w:sz w:val="32"/>
          <w:szCs w:val="32"/>
        </w:rPr>
        <w:t>、政府采购供应商信用承诺书</w:t>
      </w:r>
    </w:p>
    <w:p>
      <w:pPr>
        <w:rPr>
          <w:b/>
          <w:bCs/>
          <w:sz w:val="28"/>
          <w:szCs w:val="28"/>
        </w:rPr>
      </w:pPr>
      <w:r>
        <w:rPr>
          <w:rFonts w:hint="eastAsia"/>
        </w:rPr>
        <w:t xml:space="preserve">     </w:t>
      </w:r>
      <w:r>
        <w:rPr>
          <w:rFonts w:hint="eastAsia"/>
          <w:b/>
          <w:bCs/>
          <w:sz w:val="28"/>
          <w:szCs w:val="28"/>
        </w:rPr>
        <w:t>承诺主体名称：</w:t>
      </w:r>
    </w:p>
    <w:p>
      <w:pPr>
        <w:ind w:firstLine="562" w:firstLineChars="200"/>
        <w:rPr>
          <w:b/>
          <w:bCs/>
          <w:sz w:val="28"/>
          <w:szCs w:val="28"/>
        </w:rPr>
      </w:pPr>
      <w:r>
        <w:rPr>
          <w:rFonts w:hint="eastAsia"/>
          <w:b/>
          <w:bCs/>
          <w:sz w:val="28"/>
          <w:szCs w:val="28"/>
        </w:rPr>
        <w:t>统一社会信用代码：</w:t>
      </w:r>
    </w:p>
    <w:p>
      <w:pPr>
        <w:ind w:firstLine="562" w:firstLineChars="200"/>
        <w:rPr>
          <w:rFonts w:hint="default" w:eastAsia="宋体"/>
          <w:b/>
          <w:bCs/>
          <w:sz w:val="28"/>
          <w:szCs w:val="28"/>
          <w:lang w:val="en-US" w:eastAsia="zh-CN"/>
        </w:rPr>
      </w:pPr>
      <w:r>
        <w:rPr>
          <w:rFonts w:hint="eastAsia"/>
          <w:b/>
          <w:bCs/>
          <w:sz w:val="28"/>
          <w:szCs w:val="28"/>
        </w:rPr>
        <w:t>管理部门：三亚市财政局</w:t>
      </w:r>
      <w:r>
        <w:rPr>
          <w:rFonts w:hint="eastAsia"/>
          <w:b/>
          <w:bCs/>
          <w:sz w:val="28"/>
          <w:szCs w:val="28"/>
          <w:lang w:eastAsia="zh-CN"/>
        </w:rPr>
        <w:t>、</w:t>
      </w:r>
      <w:r>
        <w:rPr>
          <w:rFonts w:hint="eastAsia"/>
          <w:b/>
          <w:bCs/>
          <w:sz w:val="28"/>
          <w:szCs w:val="28"/>
          <w:lang w:val="en-US" w:eastAsia="zh-CN"/>
        </w:rPr>
        <w:t>三亚市海棠区财政局</w:t>
      </w:r>
    </w:p>
    <w:p>
      <w:pPr>
        <w:ind w:firstLine="562" w:firstLineChars="200"/>
        <w:rPr>
          <w:rFonts w:ascii="宋体" w:hAnsi="宋体" w:cs="宋体"/>
          <w:sz w:val="28"/>
          <w:szCs w:val="28"/>
        </w:rPr>
      </w:pPr>
      <w:r>
        <w:rPr>
          <w:rFonts w:hint="eastAsia"/>
          <w:b/>
          <w:bCs/>
          <w:sz w:val="28"/>
          <w:szCs w:val="28"/>
        </w:rPr>
        <w:t>采购项目名称:</w:t>
      </w:r>
      <w:r>
        <w:rPr>
          <w:rFonts w:hint="eastAsia"/>
        </w:rPr>
        <w:t xml:space="preserve"> </w:t>
      </w:r>
    </w:p>
    <w:p>
      <w:pPr>
        <w:ind w:firstLine="480" w:firstLineChars="200"/>
        <w:rPr>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sz w:val="24"/>
          <w:szCs w:val="24"/>
        </w:rPr>
      </w:pPr>
      <w:r>
        <w:rPr>
          <w:rFonts w:hint="eastAsia"/>
          <w:sz w:val="24"/>
          <w:szCs w:val="24"/>
        </w:rPr>
        <w:t>（四）自觉接受行政管理部门、行业组织、社会公众、新闻舆论的监督；</w:t>
      </w:r>
    </w:p>
    <w:p>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rPr>
        <w:t>（六）提出政府采购质疑和投诉坚持依法依规、诚实信用原则，在全国范围12个月内没有三次以上查无实据的政府采购投诉；</w:t>
      </w:r>
    </w:p>
    <w:p>
      <w:pPr>
        <w:rPr>
          <w:sz w:val="24"/>
          <w:szCs w:val="24"/>
        </w:rPr>
      </w:pPr>
      <w:r>
        <w:rPr>
          <w:rFonts w:hint="eastAsia"/>
          <w:sz w:val="24"/>
          <w:szCs w:val="24"/>
        </w:rPr>
        <w:t>（七）严格遵守信用信息公示相关规定；</w:t>
      </w:r>
    </w:p>
    <w:p>
      <w:pPr>
        <w:rPr>
          <w:sz w:val="24"/>
          <w:szCs w:val="24"/>
        </w:rPr>
      </w:pPr>
      <w:r>
        <w:rPr>
          <w:rFonts w:hint="eastAsia"/>
          <w:sz w:val="24"/>
          <w:szCs w:val="24"/>
        </w:rPr>
        <w:t>（八）同意将承诺内容在“信用三亚”网站公示，接受社会监督；</w:t>
      </w:r>
    </w:p>
    <w:p>
      <w:pPr>
        <w:rPr>
          <w:sz w:val="24"/>
          <w:szCs w:val="24"/>
        </w:rPr>
      </w:pPr>
      <w:r>
        <w:rPr>
          <w:rFonts w:hint="eastAsia"/>
          <w:sz w:val="24"/>
          <w:szCs w:val="24"/>
        </w:rPr>
        <w:t>（九）如违反承诺，将依法依规承担相应责任，并自愿接受部门联合惩戒，纳入行业失信重点关注名单，由财政部门负责管理；</w:t>
      </w:r>
    </w:p>
    <w:p>
      <w:pPr>
        <w:rPr>
          <w:sz w:val="24"/>
          <w:szCs w:val="24"/>
        </w:rPr>
      </w:pPr>
      <w:r>
        <w:rPr>
          <w:rFonts w:hint="eastAsia"/>
          <w:sz w:val="24"/>
          <w:szCs w:val="24"/>
        </w:rPr>
        <w:t>（十）本承诺书自签订之日起生效。</w:t>
      </w:r>
    </w:p>
    <w:p/>
    <w:p>
      <w:r>
        <w:rPr>
          <w:rFonts w:hint="eastAsia"/>
        </w:rPr>
        <w:t xml:space="preserve">                                                 </w:t>
      </w:r>
    </w:p>
    <w:p>
      <w:pPr>
        <w:ind w:firstLine="5250" w:firstLineChars="2500"/>
      </w:pPr>
      <w:r>
        <w:rPr>
          <w:rFonts w:hint="eastAsia"/>
        </w:rPr>
        <w:t xml:space="preserve">  承诺单位（签章）： </w:t>
      </w:r>
    </w:p>
    <w:p>
      <w:r>
        <w:rPr>
          <w:rFonts w:hint="eastAsia"/>
        </w:rPr>
        <w:t xml:space="preserve">           </w:t>
      </w:r>
    </w:p>
    <w:p>
      <w:r>
        <w:rPr>
          <w:rFonts w:hint="eastAsia"/>
        </w:rPr>
        <w:t xml:space="preserve">                                                    法定代表人（负责人）：</w:t>
      </w:r>
    </w:p>
    <w:p>
      <w:r>
        <w:rPr>
          <w:rFonts w:hint="eastAsia"/>
        </w:rPr>
        <w:t xml:space="preserve">  </w:t>
      </w:r>
      <w:r>
        <w:rPr>
          <w:rFonts w:hint="eastAsia"/>
        </w:rPr>
        <w:tab/>
      </w:r>
      <w:r>
        <w:rPr>
          <w:rFonts w:hint="eastAsia"/>
        </w:rPr>
        <w:t xml:space="preserve">                                               </w:t>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spacing w:line="360" w:lineRule="auto"/>
        <w:rPr>
          <w:rFonts w:cs="宋体"/>
          <w:b/>
          <w:bCs/>
          <w:sz w:val="36"/>
          <w:szCs w:val="36"/>
        </w:rPr>
      </w:pPr>
    </w:p>
    <w:p>
      <w:pPr>
        <w:pStyle w:val="21"/>
        <w:ind w:firstLine="384"/>
      </w:pPr>
    </w:p>
    <w:p>
      <w:pPr>
        <w:pStyle w:val="21"/>
        <w:ind w:firstLine="384"/>
      </w:pPr>
    </w:p>
    <w:bookmarkEnd w:id="108"/>
    <w:bookmarkEnd w:id="148"/>
    <w:bookmarkEnd w:id="149"/>
    <w:p>
      <w:pPr>
        <w:pStyle w:val="4"/>
        <w:keepNext w:val="0"/>
        <w:keepLines w:val="0"/>
        <w:jc w:val="center"/>
        <w:rPr>
          <w:rFonts w:ascii="Times New Roman" w:hAnsi="Times New Roman" w:eastAsia="宋体"/>
          <w:color w:val="000000"/>
        </w:rPr>
      </w:pPr>
      <w:bookmarkStart w:id="152" w:name="_Toc9816"/>
      <w:bookmarkStart w:id="153" w:name="_Toc28734_WPSOffice_Level1"/>
      <w:bookmarkStart w:id="154" w:name="_Toc27614"/>
      <w:bookmarkStart w:id="155" w:name="_Toc15813"/>
      <w:bookmarkStart w:id="156" w:name="_Toc25755"/>
      <w:r>
        <w:rPr>
          <w:rFonts w:hint="eastAsia" w:ascii="Times New Roman" w:hAnsi="Times New Roman" w:eastAsia="宋体"/>
          <w:color w:val="000000"/>
        </w:rPr>
        <w:t>三、服务响应文件</w:t>
      </w:r>
      <w:bookmarkEnd w:id="152"/>
      <w:bookmarkEnd w:id="153"/>
      <w:bookmarkEnd w:id="154"/>
      <w:bookmarkEnd w:id="155"/>
      <w:bookmarkEnd w:id="156"/>
    </w:p>
    <w:p>
      <w:pPr>
        <w:spacing w:line="360" w:lineRule="auto"/>
        <w:ind w:left="1320" w:hanging="1320" w:hangingChars="550"/>
        <w:rPr>
          <w:rFonts w:ascii="宋体" w:hAnsi="宋体"/>
          <w:color w:val="000000"/>
          <w:sz w:val="24"/>
          <w:szCs w:val="24"/>
        </w:rPr>
      </w:pPr>
      <w:r>
        <w:rPr>
          <w:rFonts w:hint="eastAsia" w:ascii="宋体" w:hAnsi="宋体"/>
          <w:color w:val="000000"/>
          <w:sz w:val="24"/>
          <w:szCs w:val="24"/>
        </w:rPr>
        <w:t>项目名称：</w:t>
      </w:r>
    </w:p>
    <w:p>
      <w:pPr>
        <w:spacing w:line="360" w:lineRule="auto"/>
        <w:rPr>
          <w:color w:val="000000"/>
          <w:sz w:val="24"/>
          <w:szCs w:val="24"/>
        </w:rPr>
      </w:pPr>
      <w:r>
        <w:rPr>
          <w:rFonts w:hint="eastAsia" w:ascii="宋体" w:hAnsi="宋体"/>
          <w:color w:val="000000"/>
          <w:sz w:val="24"/>
          <w:szCs w:val="24"/>
        </w:rPr>
        <w:t>项目编号：</w:t>
      </w:r>
      <w:r>
        <w:rPr>
          <w:rFonts w:hint="eastAsia" w:ascii="宋体" w:hAnsi="宋体"/>
          <w:bCs/>
          <w:color w:val="000000"/>
          <w:sz w:val="24"/>
          <w:szCs w:val="24"/>
        </w:rPr>
        <w:t xml:space="preserve"> </w:t>
      </w:r>
    </w:p>
    <w:tbl>
      <w:tblPr>
        <w:tblStyle w:val="22"/>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vAlign w:val="center"/>
          </w:tcPr>
          <w:p>
            <w:pPr>
              <w:pStyle w:val="13"/>
              <w:jc w:val="center"/>
              <w:rPr>
                <w:rFonts w:hAnsi="宋体"/>
                <w:color w:val="000000"/>
                <w:sz w:val="28"/>
                <w:szCs w:val="28"/>
              </w:rPr>
            </w:pPr>
            <w:r>
              <w:rPr>
                <w:rFonts w:hint="eastAsia" w:hAnsi="宋体"/>
                <w:color w:val="000000"/>
                <w:sz w:val="28"/>
                <w:szCs w:val="28"/>
              </w:rPr>
              <w:t>序号</w:t>
            </w:r>
          </w:p>
        </w:tc>
        <w:tc>
          <w:tcPr>
            <w:tcW w:w="1634" w:type="dxa"/>
            <w:vAlign w:val="center"/>
          </w:tcPr>
          <w:p>
            <w:pPr>
              <w:pStyle w:val="13"/>
              <w:jc w:val="center"/>
              <w:rPr>
                <w:rFonts w:hAnsi="宋体"/>
                <w:color w:val="000000"/>
                <w:sz w:val="28"/>
                <w:szCs w:val="28"/>
              </w:rPr>
            </w:pPr>
            <w:r>
              <w:rPr>
                <w:rFonts w:hint="eastAsia" w:hAnsi="宋体"/>
                <w:color w:val="000000"/>
                <w:sz w:val="28"/>
                <w:szCs w:val="28"/>
              </w:rPr>
              <w:t>服务内容</w:t>
            </w:r>
          </w:p>
        </w:tc>
        <w:tc>
          <w:tcPr>
            <w:tcW w:w="2280" w:type="dxa"/>
            <w:vAlign w:val="center"/>
          </w:tcPr>
          <w:p>
            <w:pPr>
              <w:pStyle w:val="13"/>
              <w:jc w:val="center"/>
              <w:rPr>
                <w:rFonts w:hAnsi="宋体"/>
                <w:color w:val="000000"/>
                <w:sz w:val="28"/>
                <w:szCs w:val="28"/>
              </w:rPr>
            </w:pPr>
            <w:r>
              <w:rPr>
                <w:rFonts w:hint="eastAsia" w:hAnsi="宋体"/>
                <w:color w:val="000000"/>
                <w:sz w:val="28"/>
                <w:szCs w:val="28"/>
              </w:rPr>
              <w:t>招标服务要求</w:t>
            </w:r>
          </w:p>
        </w:tc>
        <w:tc>
          <w:tcPr>
            <w:tcW w:w="2335" w:type="dxa"/>
            <w:vAlign w:val="center"/>
          </w:tcPr>
          <w:p>
            <w:pPr>
              <w:pStyle w:val="13"/>
              <w:jc w:val="center"/>
              <w:rPr>
                <w:rFonts w:hAnsi="宋体"/>
                <w:color w:val="000000"/>
                <w:sz w:val="28"/>
                <w:szCs w:val="28"/>
              </w:rPr>
            </w:pPr>
            <w:r>
              <w:rPr>
                <w:rFonts w:hint="eastAsia" w:hAnsi="宋体"/>
                <w:color w:val="000000"/>
                <w:sz w:val="28"/>
                <w:szCs w:val="28"/>
              </w:rPr>
              <w:t>投标响应</w:t>
            </w:r>
          </w:p>
        </w:tc>
        <w:tc>
          <w:tcPr>
            <w:tcW w:w="1218" w:type="dxa"/>
            <w:vAlign w:val="center"/>
          </w:tcPr>
          <w:p>
            <w:pPr>
              <w:pStyle w:val="13"/>
              <w:jc w:val="center"/>
              <w:rPr>
                <w:rFonts w:hAnsi="宋体"/>
                <w:color w:val="000000"/>
                <w:sz w:val="28"/>
                <w:szCs w:val="28"/>
              </w:rPr>
            </w:pPr>
            <w:r>
              <w:rPr>
                <w:rFonts w:hint="eastAsia" w:hAnsi="宋体"/>
                <w:color w:val="000000"/>
                <w:sz w:val="28"/>
                <w:szCs w:val="28"/>
              </w:rPr>
              <w:t>偏离值</w:t>
            </w:r>
          </w:p>
        </w:tc>
        <w:tc>
          <w:tcPr>
            <w:tcW w:w="1107" w:type="dxa"/>
            <w:vAlign w:val="center"/>
          </w:tcPr>
          <w:p>
            <w:pPr>
              <w:pStyle w:val="13"/>
              <w:jc w:val="center"/>
              <w:rPr>
                <w:rFonts w:hAnsi="宋体"/>
                <w:color w:val="000000"/>
                <w:sz w:val="28"/>
                <w:szCs w:val="28"/>
              </w:rPr>
            </w:pPr>
            <w:r>
              <w:rPr>
                <w:rFonts w:hint="eastAsia" w:hAnsi="宋体"/>
                <w:color w:val="000000"/>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bl>
    <w:p>
      <w:pPr>
        <w:adjustRightInd w:val="0"/>
        <w:snapToGrid w:val="0"/>
        <w:spacing w:before="156" w:beforeLines="50"/>
        <w:ind w:firstLine="480" w:firstLineChars="200"/>
        <w:rPr>
          <w:color w:val="000000"/>
          <w:sz w:val="24"/>
          <w:szCs w:val="24"/>
        </w:rPr>
      </w:pPr>
    </w:p>
    <w:p>
      <w:pPr>
        <w:spacing w:line="360" w:lineRule="auto"/>
        <w:rPr>
          <w:color w:val="000000"/>
          <w:sz w:val="24"/>
          <w:szCs w:val="24"/>
        </w:rPr>
      </w:pPr>
      <w:r>
        <w:rPr>
          <w:rFonts w:hint="eastAsia"/>
          <w:color w:val="000000"/>
          <w:sz w:val="24"/>
          <w:szCs w:val="24"/>
        </w:rPr>
        <w:t>投标人：（填写名称并盖章）</w:t>
      </w:r>
    </w:p>
    <w:p>
      <w:pPr>
        <w:spacing w:line="360" w:lineRule="auto"/>
        <w:rPr>
          <w:color w:val="000000"/>
          <w:sz w:val="24"/>
          <w:szCs w:val="24"/>
        </w:rPr>
      </w:pPr>
      <w:r>
        <w:rPr>
          <w:color w:val="000000"/>
          <w:sz w:val="24"/>
          <w:szCs w:val="24"/>
        </w:rPr>
        <w:t>法定代表人或其授权委托人：（签字</w:t>
      </w:r>
      <w:r>
        <w:rPr>
          <w:rFonts w:hint="eastAsia"/>
          <w:color w:val="000000"/>
          <w:sz w:val="24"/>
          <w:szCs w:val="24"/>
        </w:rPr>
        <w:t>或盖章</w:t>
      </w:r>
      <w:r>
        <w:rPr>
          <w:color w:val="000000"/>
          <w:sz w:val="24"/>
          <w:szCs w:val="24"/>
        </w:rPr>
        <w:t>）</w:t>
      </w:r>
    </w:p>
    <w:p>
      <w:pPr>
        <w:adjustRightInd w:val="0"/>
        <w:snapToGrid w:val="0"/>
        <w:rPr>
          <w:color w:val="000000"/>
          <w:sz w:val="28"/>
          <w:szCs w:val="28"/>
        </w:rPr>
      </w:pPr>
    </w:p>
    <w:p>
      <w:pPr>
        <w:pStyle w:val="4"/>
        <w:keepNext w:val="0"/>
        <w:keepLines w:val="0"/>
        <w:spacing w:before="156" w:beforeLines="50" w:beforeAutospacing="0" w:after="156" w:afterLines="50" w:afterAutospacing="0"/>
        <w:jc w:val="center"/>
        <w:rPr>
          <w:rFonts w:ascii="宋体" w:hAnsi="宋体" w:eastAsia="宋体"/>
          <w:b w:val="0"/>
          <w:color w:val="000000"/>
          <w:sz w:val="32"/>
        </w:rPr>
      </w:pPr>
      <w:bookmarkStart w:id="157" w:name="_Toc27480_WPSOffice_Level1"/>
      <w:bookmarkStart w:id="158" w:name="_Toc7363_WPSOffice_Level1"/>
      <w:r>
        <w:rPr>
          <w:rFonts w:hint="eastAsia" w:ascii="Calibri" w:hAnsi="Calibri" w:eastAsia="宋体" w:cs="Times New Roman"/>
          <w:b w:val="0"/>
          <w:bCs w:val="0"/>
          <w:color w:val="000000"/>
          <w:sz w:val="24"/>
          <w:szCs w:val="24"/>
        </w:rPr>
        <w:t>日期：</w:t>
      </w:r>
      <w:r>
        <w:rPr>
          <w:rFonts w:ascii="Times New Roman" w:hAnsi="Times New Roman" w:eastAsia="宋体"/>
          <w:color w:val="000000"/>
        </w:rPr>
        <w:br w:type="page"/>
      </w:r>
      <w:bookmarkStart w:id="159" w:name="_Toc3014"/>
      <w:bookmarkStart w:id="160" w:name="_Toc29087"/>
      <w:bookmarkStart w:id="161" w:name="_Toc19203"/>
      <w:bookmarkStart w:id="162" w:name="_Toc27499"/>
      <w:bookmarkStart w:id="163" w:name="_Toc317237646"/>
      <w:bookmarkStart w:id="164" w:name="_Toc11738_WPSOffice_Level2"/>
      <w:r>
        <w:rPr>
          <w:rFonts w:hint="eastAsia" w:ascii="Times New Roman" w:hAnsi="Times New Roman" w:eastAsia="宋体"/>
          <w:color w:val="000000"/>
        </w:rPr>
        <w:t>1</w:t>
      </w:r>
      <w:r>
        <w:rPr>
          <w:rFonts w:hint="eastAsia" w:ascii="宋体" w:hAnsi="宋体" w:eastAsia="宋体"/>
          <w:color w:val="000000"/>
          <w:sz w:val="32"/>
        </w:rPr>
        <w:t>、</w:t>
      </w:r>
      <w:bookmarkEnd w:id="159"/>
      <w:bookmarkEnd w:id="160"/>
      <w:bookmarkEnd w:id="161"/>
      <w:bookmarkEnd w:id="162"/>
      <w:bookmarkEnd w:id="163"/>
      <w:r>
        <w:rPr>
          <w:rFonts w:hint="eastAsia" w:ascii="宋体" w:hAnsi="宋体" w:eastAsia="宋体"/>
          <w:color w:val="000000"/>
          <w:sz w:val="32"/>
        </w:rPr>
        <w:t>服务方案说明</w:t>
      </w:r>
      <w:bookmarkEnd w:id="157"/>
      <w:bookmarkEnd w:id="158"/>
      <w:bookmarkEnd w:id="164"/>
    </w:p>
    <w:p>
      <w:pPr>
        <w:adjustRightInd w:val="0"/>
        <w:snapToGrid w:val="0"/>
        <w:rPr>
          <w:color w:val="000000"/>
        </w:rPr>
      </w:pPr>
    </w:p>
    <w:p>
      <w:pPr>
        <w:spacing w:line="480" w:lineRule="auto"/>
        <w:rPr>
          <w:rFonts w:ascii="宋体" w:hAnsi="宋体"/>
          <w:color w:val="000000"/>
          <w:sz w:val="24"/>
          <w:szCs w:val="24"/>
        </w:rPr>
      </w:pPr>
      <w:r>
        <w:rPr>
          <w:rFonts w:hint="eastAsia" w:ascii="宋体" w:hAnsi="宋体"/>
          <w:color w:val="000000"/>
          <w:sz w:val="24"/>
          <w:szCs w:val="24"/>
        </w:rPr>
        <w:t>包含内容（不限于以下内容）：</w:t>
      </w:r>
    </w:p>
    <w:p>
      <w:pPr>
        <w:spacing w:line="480" w:lineRule="auto"/>
        <w:ind w:firstLine="480"/>
        <w:rPr>
          <w:rFonts w:ascii="宋体" w:hAnsi="宋体"/>
          <w:color w:val="000000"/>
          <w:sz w:val="24"/>
          <w:szCs w:val="24"/>
        </w:rPr>
      </w:pPr>
      <w:bookmarkStart w:id="165" w:name="_Toc24192_WPSOffice_Level1"/>
      <w:bookmarkStart w:id="166" w:name="_Toc22579_WPSOffice_Level2"/>
      <w:r>
        <w:rPr>
          <w:rFonts w:hint="eastAsia" w:ascii="宋体" w:hAnsi="宋体"/>
          <w:color w:val="000000"/>
          <w:sz w:val="24"/>
          <w:szCs w:val="24"/>
        </w:rPr>
        <w:t>1、由供应商自行填写：</w:t>
      </w:r>
      <w:bookmarkEnd w:id="165"/>
      <w:bookmarkEnd w:id="166"/>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pStyle w:val="14"/>
        <w:tabs>
          <w:tab w:val="left" w:pos="4620"/>
        </w:tabs>
        <w:adjustRightInd/>
        <w:spacing w:line="480" w:lineRule="auto"/>
        <w:ind w:firstLine="0" w:firstLineChars="0"/>
        <w:textAlignment w:val="auto"/>
        <w:rPr>
          <w:rFonts w:ascii="宋体" w:hAnsi="宋体"/>
          <w:iCs/>
          <w:color w:val="000000"/>
          <w:sz w:val="24"/>
          <w:szCs w:val="24"/>
        </w:rPr>
      </w:pPr>
      <w:r>
        <w:rPr>
          <w:rFonts w:hint="eastAsia" w:ascii="宋体" w:hAnsi="宋体"/>
          <w:color w:val="000000"/>
          <w:sz w:val="24"/>
          <w:szCs w:val="24"/>
        </w:rPr>
        <w:t>投标人：（填写名称并盖章）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法人代表或法人授权代表：</w:t>
      </w:r>
      <w:r>
        <w:rPr>
          <w:rFonts w:hint="eastAsia" w:ascii="宋体" w:hAnsi="宋体"/>
          <w:iCs/>
          <w:color w:val="000000"/>
          <w:sz w:val="24"/>
          <w:szCs w:val="24"/>
        </w:rPr>
        <w:t>（签字或盖章）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日期：</w:t>
      </w:r>
    </w:p>
    <w:p>
      <w:pPr>
        <w:rPr>
          <w:rFonts w:ascii="宋体" w:hAnsi="宋体"/>
          <w:color w:val="000000"/>
          <w:sz w:val="24"/>
          <w:szCs w:val="24"/>
        </w:rPr>
      </w:pPr>
    </w:p>
    <w:p>
      <w:pPr>
        <w:pStyle w:val="4"/>
        <w:keepNext w:val="0"/>
        <w:keepLines w:val="0"/>
        <w:spacing w:before="156" w:beforeLines="50" w:beforeAutospacing="0" w:after="156" w:afterLines="50" w:afterAutospacing="0"/>
        <w:rPr>
          <w:rFonts w:ascii="宋体" w:hAnsi="宋体" w:eastAsia="宋体"/>
          <w:color w:val="000000"/>
          <w:sz w:val="24"/>
          <w:szCs w:val="24"/>
        </w:rPr>
        <w:sectPr>
          <w:pgSz w:w="11906" w:h="16838"/>
          <w:pgMar w:top="1361" w:right="1418" w:bottom="1361" w:left="1588" w:header="851" w:footer="992" w:gutter="0"/>
          <w:cols w:space="720" w:num="1"/>
          <w:docGrid w:type="lines" w:linePitch="312" w:charSpace="0"/>
        </w:sectPr>
      </w:pPr>
    </w:p>
    <w:p>
      <w:pPr>
        <w:pStyle w:val="4"/>
        <w:keepNext w:val="0"/>
        <w:keepLines w:val="0"/>
        <w:spacing w:before="156" w:beforeLines="50" w:beforeAutospacing="0" w:after="156" w:afterLines="50" w:afterAutospacing="0"/>
        <w:jc w:val="center"/>
        <w:rPr>
          <w:rFonts w:ascii="宋体" w:hAnsi="宋体" w:eastAsia="宋体"/>
          <w:color w:val="000000"/>
          <w:sz w:val="32"/>
        </w:rPr>
      </w:pPr>
      <w:bookmarkStart w:id="167" w:name="_Toc26221_WPSOffice_Level2"/>
      <w:bookmarkStart w:id="168" w:name="_Toc29914"/>
      <w:bookmarkStart w:id="169" w:name="_Toc1433"/>
      <w:bookmarkStart w:id="170" w:name="_Toc317237647"/>
      <w:bookmarkStart w:id="171" w:name="_Toc21321_WPSOffice_Level1"/>
      <w:bookmarkStart w:id="172" w:name="_Toc17450"/>
      <w:bookmarkStart w:id="173" w:name="_Toc3253"/>
      <w:r>
        <w:rPr>
          <w:rFonts w:hint="eastAsia" w:ascii="宋体" w:hAnsi="宋体" w:eastAsia="宋体"/>
          <w:color w:val="000000"/>
          <w:sz w:val="32"/>
        </w:rPr>
        <w:t>2、投标人认为需要提供的其它文件</w:t>
      </w:r>
      <w:bookmarkEnd w:id="167"/>
      <w:bookmarkEnd w:id="168"/>
      <w:bookmarkEnd w:id="169"/>
      <w:bookmarkEnd w:id="170"/>
      <w:bookmarkEnd w:id="171"/>
      <w:bookmarkEnd w:id="172"/>
      <w:bookmarkEnd w:id="173"/>
    </w:p>
    <w:p>
      <w:pPr>
        <w:jc w:val="left"/>
        <w:rPr>
          <w:color w:val="000000"/>
        </w:rPr>
      </w:pPr>
    </w:p>
    <w:p>
      <w:pPr>
        <w:jc w:val="left"/>
        <w:rPr>
          <w:color w:val="000000"/>
        </w:rPr>
      </w:pPr>
    </w:p>
    <w:p>
      <w:pPr>
        <w:rPr>
          <w:color w:val="000000"/>
        </w:rPr>
      </w:pPr>
    </w:p>
    <w:p/>
    <w:p/>
    <w:p/>
    <w:sectPr>
      <w:footerReference r:id="rId7"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v:textbox>
            </v:shape>
          </w:pict>
        </mc:Fallback>
      </mc:AlternateContent>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10020300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789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57</w:t>
                          </w:r>
                          <w:r>
                            <w:rPr>
                              <w:rStyle w:val="25"/>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v:fill on="f" focussize="0,0"/>
              <v:stroke on="f"/>
              <v:imagedata o:title=""/>
              <o:lock v:ext="edit" aspectratio="f"/>
              <v:textbox inset="0mm,0mm,0mm,0mm" style="mso-fit-shape-to-text:t;">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57</w:t>
                    </w:r>
                    <w:r>
                      <w:rPr>
                        <w:rStyle w:val="25"/>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74</w:t>
                          </w:r>
                          <w:r>
                            <w:rPr>
                              <w:rStyle w:val="25"/>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v:fill on="f" focussize="0,0"/>
              <v:stroke on="f"/>
              <v:imagedata o:title=""/>
              <o:lock v:ext="edit" aspectratio="f"/>
              <v:textbox inset="0mm,0mm,0mm,0mm" style="mso-fit-shape-to-text:t;">
                <w:txbxContent>
                  <w:p>
                    <w:pPr>
                      <w:pStyle w:val="16"/>
                      <w:rPr>
                        <w:rStyle w:val="25"/>
                      </w:rPr>
                    </w:pPr>
                    <w:r>
                      <w:rPr>
                        <w:rStyle w:val="25"/>
                      </w:rPr>
                      <w:fldChar w:fldCharType="begin"/>
                    </w:r>
                    <w:r>
                      <w:rPr>
                        <w:rStyle w:val="25"/>
                      </w:rPr>
                      <w:instrText xml:space="preserve">PAGE  </w:instrText>
                    </w:r>
                    <w:r>
                      <w:rPr>
                        <w:rStyle w:val="25"/>
                      </w:rPr>
                      <w:fldChar w:fldCharType="separate"/>
                    </w:r>
                    <w:r>
                      <w:rPr>
                        <w:rStyle w:val="25"/>
                      </w:rPr>
                      <w:t>74</w:t>
                    </w:r>
                    <w:r>
                      <w:rPr>
                        <w:rStyle w:val="25"/>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5342A"/>
    <w:multiLevelType w:val="singleLevel"/>
    <w:tmpl w:val="81E5342A"/>
    <w:lvl w:ilvl="0" w:tentative="0">
      <w:start w:val="1"/>
      <w:numFmt w:val="chineseCounting"/>
      <w:suff w:val="nothing"/>
      <w:lvlText w:val="%1、"/>
      <w:lvlJc w:val="left"/>
      <w:rPr>
        <w:rFonts w:hint="eastAsia"/>
      </w:rPr>
    </w:lvl>
  </w:abstractNum>
  <w:abstractNum w:abstractNumId="1">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000000D"/>
    <w:multiLevelType w:val="multilevel"/>
    <w:tmpl w:val="0000000D"/>
    <w:lvl w:ilvl="0" w:tentative="0">
      <w:start w:val="1"/>
      <w:numFmt w:val="decimal"/>
      <w:lvlText w:val="%1、"/>
      <w:lvlJc w:val="left"/>
      <w:pPr>
        <w:tabs>
          <w:tab w:val="left" w:pos="780"/>
        </w:tabs>
        <w:ind w:left="7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53F2CD13"/>
    <w:multiLevelType w:val="singleLevel"/>
    <w:tmpl w:val="53F2CD13"/>
    <w:lvl w:ilvl="0" w:tentative="0">
      <w:start w:val="1"/>
      <w:numFmt w:val="chineseCounting"/>
      <w:suff w:val="nothing"/>
      <w:lvlText w:val="%1、"/>
      <w:lvlJc w:val="left"/>
    </w:lvl>
  </w:abstractNum>
  <w:abstractNum w:abstractNumId="7">
    <w:nsid w:val="57C3F3D7"/>
    <w:multiLevelType w:val="singleLevel"/>
    <w:tmpl w:val="57C3F3D7"/>
    <w:lvl w:ilvl="0" w:tentative="0">
      <w:start w:val="1"/>
      <w:numFmt w:val="decimal"/>
      <w:suff w:val="nothing"/>
      <w:lvlText w:val="（%1）"/>
      <w:lvlJc w:val="left"/>
    </w:lvl>
  </w:abstractNum>
  <w:abstractNum w:abstractNumId="8">
    <w:nsid w:val="583E238B"/>
    <w:multiLevelType w:val="singleLevel"/>
    <w:tmpl w:val="583E238B"/>
    <w:lvl w:ilvl="0" w:tentative="0">
      <w:start w:val="1"/>
      <w:numFmt w:val="decimal"/>
      <w:suff w:val="nothing"/>
      <w:lvlText w:val="%1、"/>
      <w:lvlJc w:val="left"/>
      <w:pPr>
        <w:ind w:left="-70"/>
      </w:pPr>
    </w:lvl>
  </w:abstractNum>
  <w:abstractNum w:abstractNumId="9">
    <w:nsid w:val="5A0023A5"/>
    <w:multiLevelType w:val="singleLevel"/>
    <w:tmpl w:val="5A0023A5"/>
    <w:lvl w:ilvl="0" w:tentative="0">
      <w:start w:val="1"/>
      <w:numFmt w:val="chineseCounting"/>
      <w:suff w:val="nothing"/>
      <w:lvlText w:val="（%1）"/>
      <w:lvlJc w:val="left"/>
      <w:pPr>
        <w:ind w:left="570"/>
      </w:pPr>
      <w:rPr>
        <w:rFonts w:hint="eastAsia"/>
        <w:sz w:val="24"/>
        <w:szCs w:val="24"/>
      </w:r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2"/>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51"/>
    <w:rsid w:val="00012A0F"/>
    <w:rsid w:val="00060070"/>
    <w:rsid w:val="00075DEB"/>
    <w:rsid w:val="00093170"/>
    <w:rsid w:val="000E3682"/>
    <w:rsid w:val="001053D0"/>
    <w:rsid w:val="00172A27"/>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83351"/>
    <w:rsid w:val="005C4CF1"/>
    <w:rsid w:val="005D76AB"/>
    <w:rsid w:val="006203C7"/>
    <w:rsid w:val="006428C8"/>
    <w:rsid w:val="00666795"/>
    <w:rsid w:val="0068331F"/>
    <w:rsid w:val="00693C84"/>
    <w:rsid w:val="006A051F"/>
    <w:rsid w:val="006E2014"/>
    <w:rsid w:val="00705350"/>
    <w:rsid w:val="00740D78"/>
    <w:rsid w:val="00790BD5"/>
    <w:rsid w:val="007F423C"/>
    <w:rsid w:val="007F7062"/>
    <w:rsid w:val="00845213"/>
    <w:rsid w:val="008644E1"/>
    <w:rsid w:val="00894E9F"/>
    <w:rsid w:val="00916904"/>
    <w:rsid w:val="0094617D"/>
    <w:rsid w:val="00955AF6"/>
    <w:rsid w:val="00961562"/>
    <w:rsid w:val="00970C5A"/>
    <w:rsid w:val="009B6160"/>
    <w:rsid w:val="009D09AA"/>
    <w:rsid w:val="009E1CC5"/>
    <w:rsid w:val="009E1F79"/>
    <w:rsid w:val="009F06F6"/>
    <w:rsid w:val="00A359CE"/>
    <w:rsid w:val="00A425D5"/>
    <w:rsid w:val="00A64D30"/>
    <w:rsid w:val="00AC29ED"/>
    <w:rsid w:val="00AE0104"/>
    <w:rsid w:val="00AE14DE"/>
    <w:rsid w:val="00B266E5"/>
    <w:rsid w:val="00B4434A"/>
    <w:rsid w:val="00B71B5C"/>
    <w:rsid w:val="00B773A6"/>
    <w:rsid w:val="00B8339B"/>
    <w:rsid w:val="00C17FF2"/>
    <w:rsid w:val="00C303DB"/>
    <w:rsid w:val="00C30673"/>
    <w:rsid w:val="00C77FD6"/>
    <w:rsid w:val="00CE2B1F"/>
    <w:rsid w:val="00CE7E1B"/>
    <w:rsid w:val="00D21D27"/>
    <w:rsid w:val="00D67656"/>
    <w:rsid w:val="00D716E4"/>
    <w:rsid w:val="00D90F32"/>
    <w:rsid w:val="00DC5913"/>
    <w:rsid w:val="00DD0434"/>
    <w:rsid w:val="00DD1759"/>
    <w:rsid w:val="00DE0019"/>
    <w:rsid w:val="00DE12B6"/>
    <w:rsid w:val="00DE576F"/>
    <w:rsid w:val="00DF031D"/>
    <w:rsid w:val="00DF5C61"/>
    <w:rsid w:val="00EB1475"/>
    <w:rsid w:val="00EC3535"/>
    <w:rsid w:val="00F20B1F"/>
    <w:rsid w:val="00F44729"/>
    <w:rsid w:val="00F93AA8"/>
    <w:rsid w:val="00FB0818"/>
    <w:rsid w:val="01982D43"/>
    <w:rsid w:val="01C858A8"/>
    <w:rsid w:val="027874F1"/>
    <w:rsid w:val="05905D70"/>
    <w:rsid w:val="079D64C9"/>
    <w:rsid w:val="0BEB06C0"/>
    <w:rsid w:val="0E6312BC"/>
    <w:rsid w:val="0F802402"/>
    <w:rsid w:val="11E55049"/>
    <w:rsid w:val="11E8004C"/>
    <w:rsid w:val="139B4B9B"/>
    <w:rsid w:val="16A508F1"/>
    <w:rsid w:val="1B090A39"/>
    <w:rsid w:val="1E050FA2"/>
    <w:rsid w:val="1E570A93"/>
    <w:rsid w:val="2212302C"/>
    <w:rsid w:val="2241315C"/>
    <w:rsid w:val="24776905"/>
    <w:rsid w:val="25B94698"/>
    <w:rsid w:val="26425088"/>
    <w:rsid w:val="2C70732B"/>
    <w:rsid w:val="2F0D29B5"/>
    <w:rsid w:val="31717716"/>
    <w:rsid w:val="325F3C99"/>
    <w:rsid w:val="37637A89"/>
    <w:rsid w:val="38C76544"/>
    <w:rsid w:val="38D8722A"/>
    <w:rsid w:val="3B525DA5"/>
    <w:rsid w:val="3C127BA4"/>
    <w:rsid w:val="3CB22668"/>
    <w:rsid w:val="3D865F49"/>
    <w:rsid w:val="3E465986"/>
    <w:rsid w:val="3F62748E"/>
    <w:rsid w:val="407C3686"/>
    <w:rsid w:val="42971EC0"/>
    <w:rsid w:val="45134E41"/>
    <w:rsid w:val="461A1389"/>
    <w:rsid w:val="46761266"/>
    <w:rsid w:val="4C231681"/>
    <w:rsid w:val="4D43281B"/>
    <w:rsid w:val="4FCC6523"/>
    <w:rsid w:val="4FCE0BB0"/>
    <w:rsid w:val="511D49B5"/>
    <w:rsid w:val="513176E0"/>
    <w:rsid w:val="52237BF9"/>
    <w:rsid w:val="544B23F9"/>
    <w:rsid w:val="57D37769"/>
    <w:rsid w:val="59C5553A"/>
    <w:rsid w:val="5A4E2D47"/>
    <w:rsid w:val="5CD23EB1"/>
    <w:rsid w:val="5DF34FAD"/>
    <w:rsid w:val="5FAB7C32"/>
    <w:rsid w:val="660877C2"/>
    <w:rsid w:val="66962A96"/>
    <w:rsid w:val="6C4F12E0"/>
    <w:rsid w:val="6EAC7E86"/>
    <w:rsid w:val="718527F9"/>
    <w:rsid w:val="72903EF1"/>
    <w:rsid w:val="73032740"/>
    <w:rsid w:val="7716529B"/>
    <w:rsid w:val="77DC3FCF"/>
    <w:rsid w:val="78C9648B"/>
    <w:rsid w:val="79894D26"/>
    <w:rsid w:val="79CE68EF"/>
    <w:rsid w:val="7CCD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100" w:beforeAutospacing="1" w:after="100" w:afterAutospacing="1" w:line="360" w:lineRule="auto"/>
      <w:outlineLvl w:val="1"/>
    </w:pPr>
    <w:rPr>
      <w:rFonts w:ascii="Arial" w:hAnsi="Arial" w:eastAsia="黑体" w:cs="Arial"/>
      <w:b/>
      <w:bCs/>
      <w:sz w:val="36"/>
      <w:szCs w:val="36"/>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9"/>
    <w:pPr>
      <w:tabs>
        <w:tab w:val="left" w:pos="992"/>
      </w:tabs>
      <w:spacing w:line="360" w:lineRule="auto"/>
      <w:ind w:left="992" w:hanging="567"/>
      <w:outlineLvl w:val="3"/>
    </w:pPr>
    <w:rPr>
      <w:rFonts w:ascii="Arial" w:hAnsi="Arial" w:cs="Arial"/>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adjustRightInd w:val="0"/>
      <w:ind w:firstLine="420"/>
      <w:jc w:val="left"/>
      <w:textAlignment w:val="baseline"/>
    </w:pPr>
    <w:rPr>
      <w:rFonts w:eastAsia="楷体_GB2312"/>
      <w:sz w:val="24"/>
      <w:szCs w:val="24"/>
    </w:rPr>
  </w:style>
  <w:style w:type="paragraph" w:styleId="7">
    <w:name w:val="caption"/>
    <w:basedOn w:val="1"/>
    <w:next w:val="1"/>
    <w:qFormat/>
    <w:uiPriority w:val="0"/>
    <w:pPr>
      <w:ind w:firstLine="6290" w:firstLineChars="2282"/>
    </w:pPr>
    <w:rPr>
      <w:b/>
      <w:bCs/>
      <w:color w:val="000080"/>
      <w:sz w:val="28"/>
    </w:rPr>
  </w:style>
  <w:style w:type="paragraph" w:styleId="8">
    <w:name w:val="annotation text"/>
    <w:basedOn w:val="1"/>
    <w:qFormat/>
    <w:uiPriority w:val="0"/>
    <w:pPr>
      <w:jc w:val="left"/>
    </w:pPr>
  </w:style>
  <w:style w:type="paragraph" w:styleId="9">
    <w:name w:val="Body Text"/>
    <w:basedOn w:val="1"/>
    <w:next w:val="1"/>
    <w:qFormat/>
    <w:uiPriority w:val="1"/>
    <w:pPr>
      <w:ind w:left="500"/>
    </w:pPr>
    <w:rPr>
      <w:rFonts w:ascii="宋体" w:hAnsi="宋体" w:cs="宋体"/>
      <w:sz w:val="28"/>
      <w:szCs w:val="28"/>
      <w:lang w:val="zh-CN" w:bidi="zh-CN"/>
    </w:rPr>
  </w:style>
  <w:style w:type="paragraph" w:styleId="10">
    <w:name w:val="Body Text Indent"/>
    <w:basedOn w:val="1"/>
    <w:next w:val="11"/>
    <w:qFormat/>
    <w:uiPriority w:val="0"/>
    <w:pPr>
      <w:spacing w:line="360" w:lineRule="auto"/>
      <w:ind w:firstLine="435"/>
    </w:pPr>
    <w:rPr>
      <w:sz w:val="28"/>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39"/>
    <w:pPr>
      <w:ind w:left="840" w:leftChars="400"/>
    </w:pPr>
  </w:style>
  <w:style w:type="paragraph" w:styleId="13">
    <w:name w:val="Plain Text"/>
    <w:basedOn w:val="1"/>
    <w:qFormat/>
    <w:uiPriority w:val="99"/>
    <w:rPr>
      <w:rFonts w:ascii="宋体" w:hAnsi="Courier New" w:cs="宋体"/>
    </w:rPr>
  </w:style>
  <w:style w:type="paragraph" w:styleId="14">
    <w:name w:val="Date"/>
    <w:basedOn w:val="1"/>
    <w:next w:val="1"/>
    <w:qFormat/>
    <w:uiPriority w:val="0"/>
    <w:pPr>
      <w:adjustRightInd w:val="0"/>
      <w:spacing w:line="360" w:lineRule="atLeast"/>
      <w:ind w:firstLine="200" w:firstLineChars="200"/>
      <w:textAlignment w:val="baseline"/>
    </w:pPr>
    <w:rPr>
      <w:sz w:val="28"/>
      <w:szCs w:val="28"/>
    </w:rPr>
  </w:style>
  <w:style w:type="paragraph" w:styleId="15">
    <w:name w:val="Balloon Text"/>
    <w:basedOn w:val="1"/>
    <w:link w:val="44"/>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next w:val="7"/>
    <w:link w:val="38"/>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footnote text"/>
    <w:basedOn w:val="1"/>
    <w:qFormat/>
    <w:uiPriority w:val="0"/>
    <w:pPr>
      <w:snapToGrid w:val="0"/>
      <w:jc w:val="left"/>
    </w:pPr>
    <w:rPr>
      <w:sz w:val="18"/>
      <w:szCs w:val="18"/>
    </w:rPr>
  </w:style>
  <w:style w:type="paragraph" w:styleId="20">
    <w:name w:val="toc 2"/>
    <w:basedOn w:val="1"/>
    <w:next w:val="1"/>
    <w:link w:val="29"/>
    <w:qFormat/>
    <w:uiPriority w:val="39"/>
    <w:pPr>
      <w:ind w:left="210"/>
      <w:jc w:val="left"/>
    </w:pPr>
    <w:rPr>
      <w:smallCaps/>
      <w:kern w:val="0"/>
      <w:sz w:val="20"/>
      <w:szCs w:val="20"/>
    </w:rPr>
  </w:style>
  <w:style w:type="paragraph" w:styleId="21">
    <w:name w:val="Body Text First Indent 2"/>
    <w:basedOn w:val="10"/>
    <w:qFormat/>
    <w:uiPriority w:val="0"/>
    <w:pPr>
      <w:spacing w:after="120" w:line="240" w:lineRule="auto"/>
      <w:ind w:left="420" w:leftChars="200" w:firstLine="420" w:firstLineChars="200"/>
    </w:pPr>
    <w:rPr>
      <w:rFonts w:ascii="宋体" w:hAnsi="Courier New"/>
      <w:spacing w:val="-4"/>
      <w:kern w:val="0"/>
      <w:sz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page number"/>
    <w:basedOn w:val="24"/>
    <w:qFormat/>
    <w:uiPriority w:val="99"/>
  </w:style>
  <w:style w:type="character" w:styleId="26">
    <w:name w:val="Hyperlink"/>
    <w:basedOn w:val="24"/>
    <w:qFormat/>
    <w:uiPriority w:val="99"/>
    <w:rPr>
      <w:color w:val="0000FF"/>
      <w:u w:val="single"/>
    </w:rPr>
  </w:style>
  <w:style w:type="paragraph" w:customStyle="1" w:styleId="27">
    <w:name w:val="Quote_706adb48-4320-46da-b0d4-408395452cb2"/>
    <w:basedOn w:val="1"/>
    <w:next w:val="1"/>
    <w:qFormat/>
    <w:uiPriority w:val="99"/>
    <w:rPr>
      <w:rFonts w:ascii="Calibri" w:hAnsi="Calibri" w:cs="Calibri"/>
      <w:i/>
      <w:iCs/>
      <w:color w:val="000000"/>
      <w:sz w:val="22"/>
      <w:szCs w:val="22"/>
    </w:rPr>
  </w:style>
  <w:style w:type="paragraph" w:customStyle="1" w:styleId="28">
    <w:name w:val="正文文本 21"/>
    <w:basedOn w:val="1"/>
    <w:qFormat/>
    <w:uiPriority w:val="0"/>
    <w:pPr>
      <w:adjustRightInd w:val="0"/>
      <w:snapToGrid w:val="0"/>
      <w:spacing w:line="480" w:lineRule="atLeast"/>
    </w:pPr>
    <w:rPr>
      <w:rFonts w:eastAsia="仿宋_GB2312"/>
      <w:sz w:val="28"/>
    </w:rPr>
  </w:style>
  <w:style w:type="character" w:customStyle="1" w:styleId="29">
    <w:name w:val="TOC 2 字符"/>
    <w:link w:val="20"/>
    <w:qFormat/>
    <w:locked/>
    <w:uiPriority w:val="99"/>
    <w:rPr>
      <w:smallCaps/>
      <w:kern w:val="0"/>
      <w:sz w:val="20"/>
      <w:szCs w:val="20"/>
    </w:rPr>
  </w:style>
  <w:style w:type="paragraph" w:customStyle="1" w:styleId="30">
    <w:name w:val="表内"/>
    <w:basedOn w:val="1"/>
    <w:qFormat/>
    <w:uiPriority w:val="99"/>
    <w:pPr>
      <w:spacing w:line="300" w:lineRule="auto"/>
    </w:pPr>
    <w:rPr>
      <w:kern w:val="0"/>
      <w:lang w:eastAsia="zh-TW"/>
    </w:rPr>
  </w:style>
  <w:style w:type="paragraph" w:customStyle="1" w:styleId="31">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2">
    <w:name w:val="*正文"/>
    <w:basedOn w:val="1"/>
    <w:qFormat/>
    <w:uiPriority w:val="99"/>
    <w:pPr>
      <w:spacing w:line="360" w:lineRule="auto"/>
      <w:ind w:firstLine="480" w:firstLineChars="200"/>
    </w:pPr>
    <w:rPr>
      <w:rFonts w:ascii="宋体" w:hAnsi="宋体" w:cs="宋体"/>
      <w:kern w:val="0"/>
      <w:sz w:val="24"/>
      <w:szCs w:val="24"/>
    </w:rPr>
  </w:style>
  <w:style w:type="character" w:customStyle="1" w:styleId="33">
    <w:name w:val="_Style 3"/>
    <w:qFormat/>
    <w:uiPriority w:val="32"/>
    <w:rPr>
      <w:b/>
      <w:bCs/>
      <w:smallCaps/>
      <w:color w:val="C0504D"/>
      <w:spacing w:val="5"/>
      <w:u w:val="single"/>
    </w:rPr>
  </w:style>
  <w:style w:type="paragraph" w:customStyle="1" w:styleId="34">
    <w:name w:val="列出段落2"/>
    <w:basedOn w:val="1"/>
    <w:qFormat/>
    <w:uiPriority w:val="99"/>
    <w:pPr>
      <w:ind w:firstLine="420" w:firstLineChars="200"/>
    </w:pPr>
    <w:rPr>
      <w:sz w:val="24"/>
      <w:szCs w:val="20"/>
    </w:rPr>
  </w:style>
  <w:style w:type="paragraph" w:customStyle="1" w:styleId="35">
    <w:name w:val="p0"/>
    <w:basedOn w:val="1"/>
    <w:qFormat/>
    <w:uiPriority w:val="99"/>
    <w:pPr>
      <w:widowControl/>
    </w:pPr>
    <w:rPr>
      <w:kern w:val="0"/>
    </w:rPr>
  </w:style>
  <w:style w:type="paragraph" w:customStyle="1" w:styleId="36">
    <w:name w:val="纯文本2"/>
    <w:basedOn w:val="1"/>
    <w:qFormat/>
    <w:uiPriority w:val="99"/>
    <w:pPr>
      <w:adjustRightInd w:val="0"/>
      <w:textAlignment w:val="baseline"/>
    </w:pPr>
    <w:rPr>
      <w:rFonts w:ascii="宋体" w:hAnsi="Courier New" w:eastAsia="楷体_GB2312" w:cs="宋体"/>
      <w:sz w:val="28"/>
      <w:szCs w:val="28"/>
    </w:rPr>
  </w:style>
  <w:style w:type="paragraph" w:customStyle="1" w:styleId="37">
    <w:name w:val="纯文本1"/>
    <w:basedOn w:val="1"/>
    <w:qFormat/>
    <w:uiPriority w:val="0"/>
    <w:pPr>
      <w:adjustRightInd w:val="0"/>
      <w:textAlignment w:val="baseline"/>
    </w:pPr>
    <w:rPr>
      <w:rFonts w:ascii="宋体" w:hAnsi="Courier New" w:eastAsia="楷体_GB2312"/>
      <w:sz w:val="28"/>
      <w:szCs w:val="20"/>
    </w:rPr>
  </w:style>
  <w:style w:type="character" w:customStyle="1" w:styleId="38">
    <w:name w:val="页眉 字符"/>
    <w:basedOn w:val="24"/>
    <w:link w:val="17"/>
    <w:qFormat/>
    <w:uiPriority w:val="0"/>
    <w:rPr>
      <w:kern w:val="2"/>
      <w:sz w:val="18"/>
      <w:szCs w:val="18"/>
    </w:rPr>
  </w:style>
  <w:style w:type="paragraph" w:styleId="39">
    <w:name w:val="List Paragraph"/>
    <w:basedOn w:val="1"/>
    <w:unhideWhenUsed/>
    <w:qFormat/>
    <w:uiPriority w:val="99"/>
    <w:pPr>
      <w:ind w:firstLine="420" w:firstLineChars="200"/>
    </w:p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3">
    <w:name w:val="纯文本3"/>
    <w:basedOn w:val="1"/>
    <w:qFormat/>
    <w:uiPriority w:val="0"/>
    <w:pPr>
      <w:adjustRightInd w:val="0"/>
      <w:textAlignment w:val="baseline"/>
    </w:pPr>
    <w:rPr>
      <w:rFonts w:ascii="宋体" w:hAnsi="Courier New" w:eastAsia="楷体_GB2312"/>
      <w:sz w:val="28"/>
      <w:szCs w:val="20"/>
    </w:rPr>
  </w:style>
  <w:style w:type="character" w:customStyle="1" w:styleId="44">
    <w:name w:val="批注框文本 字符"/>
    <w:basedOn w:val="24"/>
    <w:link w:val="15"/>
    <w:qFormat/>
    <w:uiPriority w:val="0"/>
    <w:rPr>
      <w:kern w:val="2"/>
      <w:sz w:val="18"/>
      <w:szCs w:val="18"/>
    </w:rPr>
  </w:style>
  <w:style w:type="paragraph" w:customStyle="1" w:styleId="45">
    <w:name w:val="纯文本4"/>
    <w:basedOn w:val="1"/>
    <w:qFormat/>
    <w:uiPriority w:val="0"/>
    <w:pPr>
      <w:adjustRightInd w:val="0"/>
      <w:textAlignment w:val="baseline"/>
    </w:pPr>
    <w:rPr>
      <w:rFonts w:ascii="宋体" w:hAnsi="Courier New" w:eastAsia="楷体_GB2312"/>
      <w:sz w:val="28"/>
      <w:szCs w:val="20"/>
    </w:rPr>
  </w:style>
  <w:style w:type="paragraph" w:customStyle="1" w:styleId="4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7">
    <w:name w:val="纯文本5"/>
    <w:basedOn w:val="1"/>
    <w:qFormat/>
    <w:uiPriority w:val="0"/>
    <w:pPr>
      <w:adjustRightInd w:val="0"/>
      <w:textAlignment w:val="baseline"/>
    </w:pPr>
    <w:rPr>
      <w:rFonts w:ascii="宋体" w:hAnsi="Courier New" w:eastAsia="楷体_GB2312"/>
      <w:sz w:val="28"/>
      <w:szCs w:val="20"/>
    </w:rPr>
  </w:style>
  <w:style w:type="paragraph" w:customStyle="1" w:styleId="48">
    <w:name w:val="Body text|1"/>
    <w:basedOn w:val="1"/>
    <w:qFormat/>
    <w:uiPriority w:val="0"/>
    <w:pPr>
      <w:spacing w:after="240" w:line="458" w:lineRule="auto"/>
      <w:ind w:firstLine="400"/>
    </w:pPr>
    <w:rPr>
      <w:rFonts w:ascii="宋体" w:hAnsi="宋体" w:eastAsia="宋体" w:cs="宋体"/>
      <w:color w:val="auto"/>
      <w:kern w:val="2"/>
      <w:sz w:val="26"/>
      <w:szCs w:val="26"/>
      <w:lang w:val="zh-TW" w:eastAsia="zh-TW" w:bidi="zh-TW"/>
    </w:rPr>
  </w:style>
  <w:style w:type="paragraph" w:styleId="49">
    <w:name w:val="No Spacing"/>
    <w:qFormat/>
    <w:uiPriority w:val="99"/>
    <w:pPr>
      <w:widowControl w:val="0"/>
    </w:pPr>
    <w:rPr>
      <w:rFonts w:ascii="Times New Roman" w:hAnsi="Times New Roman" w:eastAsia="Times New Roman" w:cs="Times New Roman"/>
      <w:color w:val="000000"/>
      <w:sz w:val="24"/>
      <w:szCs w:val="24"/>
      <w:lang w:val="en-US" w:eastAsia="en-US" w:bidi="en-US"/>
    </w:rPr>
  </w:style>
  <w:style w:type="character" w:customStyle="1" w:styleId="5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53c0064-3efe-4eaf-9d48-73db5d7e445a}"/>
        <w:style w:val=""/>
        <w:category>
          <w:name w:val="常规"/>
          <w:gallery w:val="placeholder"/>
        </w:category>
        <w:types>
          <w:type w:val="bbPlcHdr"/>
        </w:types>
        <w:behaviors>
          <w:behavior w:val="content"/>
        </w:behaviors>
        <w:description w:val=""/>
        <w:guid w:val="{653c0064-3efe-4eaf-9d48-73db5d7e445a}"/>
      </w:docPartPr>
      <w:docPartBody>
        <w:p>
          <w:r>
            <w:rPr>
              <w:color w:val="808080"/>
            </w:rPr>
            <w:t>单击此处输入文字。</w:t>
          </w:r>
        </w:p>
      </w:docPartBody>
    </w:docPart>
    <w:docPart>
      <w:docPartPr>
        <w:name w:val="{863e8f87-fe9e-468a-b038-170dc18c84c0}"/>
        <w:style w:val=""/>
        <w:category>
          <w:name w:val="常规"/>
          <w:gallery w:val="placeholder"/>
        </w:category>
        <w:types>
          <w:type w:val="bbPlcHdr"/>
        </w:types>
        <w:behaviors>
          <w:behavior w:val="content"/>
        </w:behaviors>
        <w:description w:val=""/>
        <w:guid w:val="{863e8f87-fe9e-468a-b038-170dc18c84c0}"/>
      </w:docPartPr>
      <w:docPartBody>
        <w:p>
          <w:r>
            <w:rPr>
              <w:color w:val="808080"/>
            </w:rPr>
            <w:t>单击此处输入文字。</w:t>
          </w:r>
        </w:p>
      </w:docPartBody>
    </w:docPart>
    <w:docPart>
      <w:docPartPr>
        <w:name w:val="{44425e00-4fd4-4702-b0d6-b39976584366}"/>
        <w:style w:val=""/>
        <w:category>
          <w:name w:val="常规"/>
          <w:gallery w:val="placeholder"/>
        </w:category>
        <w:types>
          <w:type w:val="bbPlcHdr"/>
        </w:types>
        <w:behaviors>
          <w:behavior w:val="content"/>
        </w:behaviors>
        <w:description w:val=""/>
        <w:guid w:val="{44425e00-4fd4-4702-b0d6-b39976584366}"/>
      </w:docPartPr>
      <w:docPartBody>
        <w:p>
          <w:r>
            <w:rPr>
              <w:color w:val="808080"/>
            </w:rPr>
            <w:t>单击此处输入文字。</w:t>
          </w:r>
        </w:p>
      </w:docPartBody>
    </w:docPart>
    <w:docPart>
      <w:docPartPr>
        <w:name w:val="{f25f718f-3e18-4415-9af5-dc812cd5378d}"/>
        <w:style w:val=""/>
        <w:category>
          <w:name w:val="常规"/>
          <w:gallery w:val="placeholder"/>
        </w:category>
        <w:types>
          <w:type w:val="bbPlcHdr"/>
        </w:types>
        <w:behaviors>
          <w:behavior w:val="content"/>
        </w:behaviors>
        <w:description w:val=""/>
        <w:guid w:val="{f25f718f-3e18-4415-9af5-dc812cd5378d}"/>
      </w:docPartPr>
      <w:docPartBody>
        <w:p>
          <w:r>
            <w:rPr>
              <w:color w:val="808080"/>
            </w:rPr>
            <w:t>单击此处输入文字。</w:t>
          </w:r>
        </w:p>
      </w:docPartBody>
    </w:docPart>
    <w:docPart>
      <w:docPartPr>
        <w:name w:val="{37a58b3d-4d45-4ec3-bc76-6528ba031b00}"/>
        <w:style w:val=""/>
        <w:category>
          <w:name w:val="常规"/>
          <w:gallery w:val="placeholder"/>
        </w:category>
        <w:types>
          <w:type w:val="bbPlcHdr"/>
        </w:types>
        <w:behaviors>
          <w:behavior w:val="content"/>
        </w:behaviors>
        <w:description w:val=""/>
        <w:guid w:val="{37a58b3d-4d45-4ec3-bc76-6528ba031b00}"/>
      </w:docPartPr>
      <w:docPartBody>
        <w:p>
          <w:r>
            <w:rPr>
              <w:color w:val="808080"/>
            </w:rPr>
            <w:t>单击此处输入文字。</w:t>
          </w:r>
        </w:p>
      </w:docPartBody>
    </w:docPart>
    <w:docPart>
      <w:docPartPr>
        <w:name w:val="{75ae09b3-36f2-41c8-b11c-c94d41c39b21}"/>
        <w:style w:val=""/>
        <w:category>
          <w:name w:val="常规"/>
          <w:gallery w:val="placeholder"/>
        </w:category>
        <w:types>
          <w:type w:val="bbPlcHdr"/>
        </w:types>
        <w:behaviors>
          <w:behavior w:val="content"/>
        </w:behaviors>
        <w:description w:val=""/>
        <w:guid w:val="{75ae09b3-36f2-41c8-b11c-c94d41c39b2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55EA7"/>
    <w:rsid w:val="000729D0"/>
    <w:rsid w:val="000F5AC5"/>
    <w:rsid w:val="003F39CC"/>
    <w:rsid w:val="004E032F"/>
    <w:rsid w:val="004E4282"/>
    <w:rsid w:val="00550714"/>
    <w:rsid w:val="006977D3"/>
    <w:rsid w:val="00802733"/>
    <w:rsid w:val="008D2AD9"/>
    <w:rsid w:val="00AE2158"/>
    <w:rsid w:val="00E55EA7"/>
    <w:rsid w:val="00E7455E"/>
    <w:rsid w:val="00F019A3"/>
    <w:rsid w:val="00F3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588DF-BFF6-4592-B56D-158E2FC9AC41}">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70</Pages>
  <Words>6153</Words>
  <Characters>35078</Characters>
  <Lines>292</Lines>
  <Paragraphs>82</Paragraphs>
  <TotalTime>7</TotalTime>
  <ScaleCrop>false</ScaleCrop>
  <LinksUpToDate>false</LinksUpToDate>
  <CharactersWithSpaces>41149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2021-11-25T09:58:00Z</dcterms:created>
  <dc:creator>Paris</dc:creator>
  <cp:lastModifiedBy>lenovo</cp:lastModifiedBy>
  <cp:lastPrinted>2021-12-01T07:19:00Z</cp:lastPrinted>
  <dcterms:modified xsi:type="dcterms:W3CDTF">2023-12-13T01:25:57Z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