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auto"/>
          <w:sz w:val="84"/>
        </w:rPr>
      </w:pPr>
    </w:p>
    <w:p>
      <w:pPr>
        <w:jc w:val="both"/>
        <w:rPr>
          <w:rFonts w:hint="eastAsia"/>
          <w:b/>
          <w:color w:val="auto"/>
          <w:sz w:val="84"/>
        </w:rPr>
      </w:pPr>
    </w:p>
    <w:p>
      <w:pPr>
        <w:jc w:val="center"/>
        <w:rPr>
          <w:b/>
          <w:color w:val="auto"/>
          <w:sz w:val="84"/>
        </w:rPr>
      </w:pPr>
      <w:r>
        <w:rPr>
          <w:rFonts w:hint="eastAsia"/>
          <w:b/>
          <w:color w:val="auto"/>
          <w:sz w:val="84"/>
        </w:rPr>
        <w:t>招 标 文 件</w:t>
      </w:r>
    </w:p>
    <w:p>
      <w:pPr>
        <w:pStyle w:val="7"/>
        <w:rPr>
          <w:b/>
          <w:color w:val="auto"/>
          <w:sz w:val="84"/>
        </w:rPr>
      </w:pPr>
    </w:p>
    <w:p>
      <w:pPr>
        <w:pStyle w:val="7"/>
        <w:rPr>
          <w:b/>
          <w:color w:val="auto"/>
          <w:sz w:val="84"/>
        </w:rPr>
      </w:pPr>
    </w:p>
    <w:p>
      <w:pPr>
        <w:autoSpaceDE/>
        <w:autoSpaceDN/>
        <w:jc w:val="center"/>
        <w:rPr>
          <w:rFonts w:hint="eastAsia" w:ascii="宋体" w:hAnsi="宋体" w:eastAsia="宋体" w:cs="宋体"/>
          <w:b/>
          <w:color w:val="auto"/>
          <w:kern w:val="2"/>
          <w:sz w:val="56"/>
          <w:szCs w:val="56"/>
          <w:lang w:val="en-US" w:bidi="ar-SA"/>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s="宋体"/>
          <w:b/>
          <w:color w:val="auto"/>
          <w:kern w:val="2"/>
          <w:sz w:val="36"/>
          <w:szCs w:val="36"/>
          <w:lang w:val="en-US" w:eastAsia="zh-CN" w:bidi="ar-SA"/>
        </w:rPr>
      </w:pPr>
      <w:r>
        <w:rPr>
          <w:rFonts w:hint="eastAsia" w:ascii="宋体" w:hAnsi="宋体" w:eastAsia="宋体" w:cs="宋体"/>
          <w:b/>
          <w:color w:val="auto"/>
          <w:kern w:val="2"/>
          <w:sz w:val="36"/>
          <w:szCs w:val="36"/>
          <w:lang w:val="en-US" w:eastAsia="zh-CN" w:bidi="ar-SA"/>
        </w:rPr>
        <w:t xml:space="preserve">     </w:t>
      </w:r>
      <w:r>
        <w:rPr>
          <w:rFonts w:hint="eastAsia" w:ascii="宋体" w:hAnsi="宋体" w:eastAsia="宋体" w:cs="宋体"/>
          <w:b/>
          <w:color w:val="auto"/>
          <w:kern w:val="2"/>
          <w:sz w:val="36"/>
          <w:szCs w:val="36"/>
          <w:lang w:val="en-US" w:bidi="ar-SA"/>
        </w:rPr>
        <w:t>项目名称:</w:t>
      </w:r>
      <w:r>
        <w:rPr>
          <w:rFonts w:hint="eastAsia" w:cs="宋体"/>
          <w:b/>
          <w:color w:val="auto"/>
          <w:kern w:val="2"/>
          <w:sz w:val="36"/>
          <w:szCs w:val="36"/>
          <w:lang w:val="en-US" w:eastAsia="zh-CN" w:bidi="ar-SA"/>
        </w:rPr>
        <w:t>海南省第二卫生学校图书购置项目（三次招标）</w:t>
      </w:r>
    </w:p>
    <w:p>
      <w:pPr>
        <w:autoSpaceDE/>
        <w:autoSpaceDN/>
        <w:jc w:val="center"/>
        <w:rPr>
          <w:rFonts w:hint="eastAsia" w:ascii="宋体" w:hAnsi="宋体" w:eastAsia="宋体" w:cs="宋体"/>
          <w:b/>
          <w:color w:val="auto"/>
          <w:kern w:val="2"/>
          <w:sz w:val="36"/>
          <w:szCs w:val="36"/>
          <w:lang w:val="en-US" w:eastAsia="zh-CN" w:bidi="ar-SA"/>
        </w:rPr>
      </w:pPr>
    </w:p>
    <w:p>
      <w:pPr>
        <w:autoSpaceDE/>
        <w:autoSpaceDN/>
        <w:ind w:firstLine="1084" w:firstLineChars="300"/>
        <w:jc w:val="both"/>
        <w:rPr>
          <w:rFonts w:hint="eastAsia" w:ascii="宋体" w:hAnsi="宋体" w:eastAsia="宋体" w:cs="宋体"/>
          <w:b/>
          <w:color w:val="auto"/>
          <w:kern w:val="2"/>
          <w:sz w:val="36"/>
          <w:szCs w:val="36"/>
          <w:lang w:val="en-US" w:eastAsia="zh-CN" w:bidi="ar-SA"/>
        </w:rPr>
      </w:pPr>
      <w:r>
        <w:rPr>
          <w:rFonts w:hint="eastAsia" w:ascii="宋体" w:hAnsi="宋体" w:eastAsia="宋体" w:cs="宋体"/>
          <w:b/>
          <w:color w:val="auto"/>
          <w:kern w:val="2"/>
          <w:sz w:val="36"/>
          <w:szCs w:val="36"/>
          <w:lang w:val="en-US" w:bidi="ar-SA"/>
        </w:rPr>
        <w:t>项目编号:HNZB-CG-202</w:t>
      </w:r>
      <w:r>
        <w:rPr>
          <w:rFonts w:hint="eastAsia" w:ascii="宋体" w:hAnsi="宋体" w:eastAsia="宋体" w:cs="宋体"/>
          <w:b/>
          <w:color w:val="auto"/>
          <w:kern w:val="2"/>
          <w:sz w:val="36"/>
          <w:szCs w:val="36"/>
          <w:lang w:val="en-US" w:eastAsia="zh-CN" w:bidi="ar-SA"/>
        </w:rPr>
        <w:t>3003</w:t>
      </w:r>
      <w:r>
        <w:rPr>
          <w:rFonts w:hint="eastAsia" w:cs="宋体"/>
          <w:b/>
          <w:color w:val="auto"/>
          <w:kern w:val="2"/>
          <w:sz w:val="36"/>
          <w:szCs w:val="36"/>
          <w:lang w:val="en-US" w:eastAsia="zh-CN" w:bidi="ar-SA"/>
        </w:rPr>
        <w:t xml:space="preserve"> </w:t>
      </w:r>
    </w:p>
    <w:p>
      <w:pPr>
        <w:autoSpaceDE/>
        <w:autoSpaceDN/>
        <w:jc w:val="center"/>
        <w:rPr>
          <w:rFonts w:hint="default" w:ascii="宋体" w:hAnsi="宋体" w:eastAsia="宋体" w:cs="宋体"/>
          <w:b/>
          <w:color w:val="auto"/>
          <w:kern w:val="2"/>
          <w:sz w:val="36"/>
          <w:szCs w:val="36"/>
          <w:lang w:val="en-US" w:eastAsia="zh-CN" w:bidi="ar-SA"/>
        </w:rPr>
      </w:pPr>
    </w:p>
    <w:p>
      <w:pPr>
        <w:autoSpaceDE/>
        <w:autoSpaceDN/>
        <w:ind w:firstLine="1084" w:firstLineChars="300"/>
        <w:jc w:val="both"/>
        <w:rPr>
          <w:rFonts w:hint="eastAsia" w:ascii="宋体" w:hAnsi="宋体" w:eastAsia="宋体" w:cs="宋体"/>
          <w:b/>
          <w:color w:val="auto"/>
          <w:kern w:val="2"/>
          <w:sz w:val="36"/>
          <w:szCs w:val="36"/>
          <w:lang w:val="zh-CN" w:eastAsia="zh-CN" w:bidi="ar-SA"/>
        </w:rPr>
      </w:pPr>
      <w:r>
        <w:rPr>
          <w:rFonts w:hint="eastAsia" w:ascii="宋体" w:hAnsi="宋体" w:eastAsia="宋体" w:cs="宋体"/>
          <w:b/>
          <w:color w:val="auto"/>
          <w:kern w:val="2"/>
          <w:sz w:val="36"/>
          <w:szCs w:val="36"/>
          <w:lang w:val="zh-CN" w:eastAsia="zh-CN" w:bidi="ar-SA"/>
        </w:rPr>
        <w:t>采购人:海南省第二卫生学校</w:t>
      </w:r>
    </w:p>
    <w:p>
      <w:pPr>
        <w:autoSpaceDE/>
        <w:autoSpaceDN/>
        <w:ind w:firstLine="1446" w:firstLineChars="400"/>
        <w:jc w:val="both"/>
        <w:rPr>
          <w:rFonts w:hint="eastAsia" w:ascii="宋体" w:hAnsi="宋体" w:eastAsia="宋体" w:cs="宋体"/>
          <w:b/>
          <w:color w:val="auto"/>
          <w:kern w:val="2"/>
          <w:sz w:val="36"/>
          <w:szCs w:val="36"/>
          <w:lang w:val="en-US" w:bidi="ar-SA"/>
        </w:rPr>
      </w:pPr>
    </w:p>
    <w:p>
      <w:pPr>
        <w:autoSpaceDE/>
        <w:autoSpaceDN/>
        <w:ind w:firstLine="1084" w:firstLineChars="300"/>
        <w:jc w:val="both"/>
        <w:rPr>
          <w:rFonts w:hint="eastAsia" w:ascii="宋体" w:hAnsi="宋体" w:eastAsia="宋体" w:cs="宋体"/>
          <w:b/>
          <w:color w:val="auto"/>
          <w:kern w:val="2"/>
          <w:sz w:val="36"/>
          <w:szCs w:val="36"/>
          <w:lang w:val="en-US" w:bidi="ar-SA"/>
        </w:rPr>
      </w:pPr>
      <w:r>
        <w:rPr>
          <w:rFonts w:hint="eastAsia" w:ascii="宋体" w:hAnsi="宋体" w:eastAsia="宋体" w:cs="宋体"/>
          <w:b/>
          <w:color w:val="auto"/>
          <w:kern w:val="2"/>
          <w:sz w:val="36"/>
          <w:szCs w:val="36"/>
          <w:lang w:val="en-US" w:bidi="ar-SA"/>
        </w:rPr>
        <w:t>采购代理机构:海南正博工程管理有限公司</w:t>
      </w:r>
    </w:p>
    <w:p>
      <w:pPr>
        <w:autoSpaceDE/>
        <w:autoSpaceDN/>
        <w:jc w:val="center"/>
        <w:rPr>
          <w:rFonts w:hint="eastAsia" w:ascii="宋体" w:hAnsi="宋体" w:eastAsia="宋体" w:cs="宋体"/>
          <w:b/>
          <w:color w:val="auto"/>
          <w:kern w:val="2"/>
          <w:sz w:val="36"/>
          <w:szCs w:val="36"/>
          <w:lang w:val="en-US" w:bidi="ar-SA"/>
        </w:rPr>
      </w:pPr>
    </w:p>
    <w:p>
      <w:pPr>
        <w:pStyle w:val="7"/>
        <w:rPr>
          <w:color w:val="auto"/>
          <w:sz w:val="20"/>
        </w:rPr>
      </w:pPr>
    </w:p>
    <w:p>
      <w:pPr>
        <w:pStyle w:val="7"/>
        <w:rPr>
          <w:color w:val="auto"/>
          <w:sz w:val="20"/>
        </w:rPr>
      </w:pPr>
    </w:p>
    <w:p>
      <w:pPr>
        <w:pStyle w:val="7"/>
        <w:jc w:val="center"/>
        <w:rPr>
          <w:color w:val="auto"/>
          <w:sz w:val="20"/>
          <w:u w:val="none"/>
        </w:rPr>
      </w:pPr>
    </w:p>
    <w:p>
      <w:pPr>
        <w:jc w:val="center"/>
        <w:rPr>
          <w:rFonts w:hint="default" w:eastAsia="宋体"/>
          <w:b/>
          <w:bCs/>
          <w:color w:val="auto"/>
          <w:sz w:val="56"/>
          <w:szCs w:val="24"/>
          <w:u w:val="none"/>
          <w:lang w:val="en-US" w:eastAsia="zh-CN"/>
        </w:rPr>
      </w:pPr>
      <w:r>
        <w:rPr>
          <w:rFonts w:hint="eastAsia"/>
          <w:b/>
          <w:bCs/>
          <w:color w:val="auto"/>
          <w:sz w:val="36"/>
          <w:szCs w:val="24"/>
          <w:u w:val="none"/>
          <w:lang w:val="en-US" w:eastAsia="zh-CN"/>
        </w:rPr>
        <w:t>2023年11月</w:t>
      </w:r>
    </w:p>
    <w:p>
      <w:pPr>
        <w:rPr>
          <w:b/>
          <w:color w:val="auto"/>
          <w:sz w:val="52"/>
        </w:rPr>
      </w:pPr>
      <w:r>
        <w:rPr>
          <w:rFonts w:hint="eastAsia"/>
          <w:b/>
          <w:color w:val="auto"/>
          <w:sz w:val="52"/>
        </w:rPr>
        <w:br w:type="page"/>
      </w:r>
    </w:p>
    <w:p>
      <w:pPr>
        <w:tabs>
          <w:tab w:val="left" w:pos="2389"/>
        </w:tabs>
        <w:spacing w:before="66"/>
        <w:ind w:left="39"/>
        <w:jc w:val="center"/>
        <w:rPr>
          <w:b/>
          <w:color w:val="auto"/>
          <w:sz w:val="52"/>
        </w:rPr>
      </w:pPr>
      <w:r>
        <w:rPr>
          <w:rFonts w:hint="eastAsia"/>
          <w:b/>
          <w:color w:val="auto"/>
          <w:sz w:val="52"/>
        </w:rPr>
        <w:t>目</w:t>
      </w:r>
      <w:r>
        <w:rPr>
          <w:rFonts w:hint="eastAsia"/>
          <w:b/>
          <w:color w:val="auto"/>
          <w:sz w:val="52"/>
        </w:rPr>
        <w:tab/>
      </w:r>
      <w:r>
        <w:rPr>
          <w:rFonts w:hint="eastAsia"/>
          <w:b/>
          <w:color w:val="auto"/>
          <w:sz w:val="52"/>
        </w:rPr>
        <w:t>录</w:t>
      </w:r>
    </w:p>
    <w:p>
      <w:pPr>
        <w:pStyle w:val="7"/>
        <w:rPr>
          <w:b/>
          <w:color w:val="auto"/>
          <w:sz w:val="52"/>
        </w:rPr>
      </w:pPr>
    </w:p>
    <w:sdt>
      <w:sdtPr>
        <w:rPr>
          <w:rFonts w:hint="eastAsia"/>
          <w:color w:val="auto"/>
          <w:sz w:val="21"/>
          <w:szCs w:val="24"/>
        </w:rPr>
        <w:id w:val="147455862"/>
        <w:docPartObj>
          <w:docPartGallery w:val="Table of Contents"/>
          <w:docPartUnique/>
        </w:docPartObj>
      </w:sdtPr>
      <w:sdtEndPr>
        <w:rPr>
          <w:rFonts w:hint="eastAsia"/>
          <w:color w:val="auto"/>
          <w:sz w:val="52"/>
          <w:szCs w:val="52"/>
        </w:rPr>
      </w:sdtEndPr>
      <w:sdtContent>
        <w:p>
          <w:pPr>
            <w:jc w:val="center"/>
            <w:rPr>
              <w:color w:val="auto"/>
            </w:rPr>
          </w:pPr>
        </w:p>
        <w:p>
          <w:pPr>
            <w:pStyle w:val="10"/>
            <w:tabs>
              <w:tab w:val="right" w:leader="dot" w:pos="9750"/>
            </w:tabs>
            <w:rPr>
              <w:color w:val="auto"/>
              <w:sz w:val="32"/>
              <w:szCs w:val="32"/>
            </w:rPr>
          </w:pPr>
          <w:r>
            <w:rPr>
              <w:rFonts w:hint="eastAsia"/>
              <w:color w:val="auto"/>
              <w:sz w:val="40"/>
              <w:szCs w:val="40"/>
            </w:rPr>
            <w:fldChar w:fldCharType="begin"/>
          </w:r>
          <w:r>
            <w:rPr>
              <w:rFonts w:hint="eastAsia"/>
              <w:color w:val="auto"/>
              <w:sz w:val="40"/>
              <w:szCs w:val="40"/>
            </w:rPr>
            <w:instrText xml:space="preserve">TOC \o "1-1" \h \u </w:instrText>
          </w:r>
          <w:r>
            <w:rPr>
              <w:rFonts w:hint="eastAsia"/>
              <w:color w:val="auto"/>
              <w:sz w:val="40"/>
              <w:szCs w:val="40"/>
            </w:rPr>
            <w:fldChar w:fldCharType="separate"/>
          </w:r>
          <w:r>
            <w:rPr>
              <w:rFonts w:hint="eastAsia"/>
              <w:color w:val="auto"/>
              <w:sz w:val="32"/>
              <w:szCs w:val="40"/>
            </w:rPr>
            <w:fldChar w:fldCharType="begin"/>
          </w:r>
          <w:r>
            <w:rPr>
              <w:rFonts w:hint="eastAsia"/>
              <w:color w:val="auto"/>
              <w:sz w:val="32"/>
              <w:szCs w:val="40"/>
            </w:rPr>
            <w:instrText xml:space="preserve"> HYPERLINK \l _Toc31061 </w:instrText>
          </w:r>
          <w:r>
            <w:rPr>
              <w:rFonts w:hint="eastAsia"/>
              <w:color w:val="auto"/>
              <w:sz w:val="32"/>
              <w:szCs w:val="40"/>
            </w:rPr>
            <w:fldChar w:fldCharType="separate"/>
          </w:r>
          <w:r>
            <w:rPr>
              <w:rFonts w:hint="eastAsia"/>
              <w:color w:val="auto"/>
              <w:sz w:val="32"/>
              <w:szCs w:val="32"/>
            </w:rPr>
            <w:t>第一章 招标公告</w:t>
          </w:r>
          <w:r>
            <w:rPr>
              <w:color w:val="auto"/>
              <w:sz w:val="32"/>
              <w:szCs w:val="32"/>
            </w:rPr>
            <w:tab/>
          </w:r>
          <w:r>
            <w:rPr>
              <w:color w:val="auto"/>
              <w:sz w:val="32"/>
              <w:szCs w:val="32"/>
            </w:rPr>
            <w:fldChar w:fldCharType="begin"/>
          </w:r>
          <w:r>
            <w:rPr>
              <w:color w:val="auto"/>
              <w:sz w:val="32"/>
              <w:szCs w:val="32"/>
            </w:rPr>
            <w:instrText xml:space="preserve"> PAGEREF _Toc31061 \h </w:instrText>
          </w:r>
          <w:r>
            <w:rPr>
              <w:color w:val="auto"/>
              <w:sz w:val="32"/>
              <w:szCs w:val="32"/>
            </w:rPr>
            <w:fldChar w:fldCharType="separate"/>
          </w:r>
          <w:r>
            <w:rPr>
              <w:color w:val="auto"/>
              <w:sz w:val="32"/>
              <w:szCs w:val="32"/>
            </w:rPr>
            <w:t>3</w:t>
          </w:r>
          <w:r>
            <w:rPr>
              <w:color w:val="auto"/>
              <w:sz w:val="32"/>
              <w:szCs w:val="32"/>
            </w:rPr>
            <w:fldChar w:fldCharType="end"/>
          </w:r>
          <w:r>
            <w:rPr>
              <w:rFonts w:hint="eastAsia"/>
              <w:color w:val="auto"/>
              <w:sz w:val="32"/>
              <w:szCs w:val="40"/>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_Toc10187 </w:instrText>
          </w:r>
          <w:r>
            <w:rPr>
              <w:rFonts w:hint="eastAsia"/>
              <w:color w:val="auto"/>
              <w:sz w:val="32"/>
              <w:szCs w:val="52"/>
            </w:rPr>
            <w:fldChar w:fldCharType="separate"/>
          </w:r>
          <w:r>
            <w:rPr>
              <w:rFonts w:hint="eastAsia"/>
              <w:color w:val="auto"/>
              <w:sz w:val="32"/>
              <w:szCs w:val="32"/>
            </w:rPr>
            <w:t>第二章 投标人须知</w:t>
          </w:r>
          <w:r>
            <w:rPr>
              <w:color w:val="auto"/>
              <w:sz w:val="32"/>
              <w:szCs w:val="32"/>
            </w:rPr>
            <w:tab/>
          </w:r>
          <w:r>
            <w:rPr>
              <w:color w:val="auto"/>
              <w:sz w:val="32"/>
              <w:szCs w:val="32"/>
            </w:rPr>
            <w:fldChar w:fldCharType="begin"/>
          </w:r>
          <w:r>
            <w:rPr>
              <w:color w:val="auto"/>
              <w:sz w:val="32"/>
              <w:szCs w:val="32"/>
            </w:rPr>
            <w:instrText xml:space="preserve"> PAGEREF _Toc10187 \h </w:instrText>
          </w:r>
          <w:r>
            <w:rPr>
              <w:color w:val="auto"/>
              <w:sz w:val="32"/>
              <w:szCs w:val="32"/>
            </w:rPr>
            <w:fldChar w:fldCharType="separate"/>
          </w:r>
          <w:r>
            <w:rPr>
              <w:color w:val="auto"/>
              <w:sz w:val="32"/>
              <w:szCs w:val="32"/>
            </w:rPr>
            <w:t>6</w:t>
          </w:r>
          <w:r>
            <w:rPr>
              <w:color w:val="auto"/>
              <w:sz w:val="32"/>
              <w:szCs w:val="32"/>
            </w:rPr>
            <w:fldChar w:fldCharType="end"/>
          </w:r>
          <w:r>
            <w:rPr>
              <w:rFonts w:hint="eastAsia"/>
              <w:color w:val="auto"/>
              <w:sz w:val="32"/>
              <w:szCs w:val="52"/>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_Toc31150 </w:instrText>
          </w:r>
          <w:r>
            <w:rPr>
              <w:rFonts w:hint="eastAsia"/>
              <w:color w:val="auto"/>
              <w:sz w:val="32"/>
              <w:szCs w:val="52"/>
            </w:rPr>
            <w:fldChar w:fldCharType="separate"/>
          </w:r>
          <w:r>
            <w:rPr>
              <w:rFonts w:hint="eastAsia"/>
              <w:color w:val="auto"/>
              <w:sz w:val="32"/>
              <w:szCs w:val="32"/>
            </w:rPr>
            <w:t xml:space="preserve">第三章 </w:t>
          </w:r>
          <w:r>
            <w:rPr>
              <w:rFonts w:hint="eastAsia"/>
              <w:color w:val="auto"/>
              <w:sz w:val="32"/>
              <w:szCs w:val="32"/>
              <w:lang w:val="en-US"/>
            </w:rPr>
            <w:t>采购</w:t>
          </w:r>
          <w:r>
            <w:rPr>
              <w:rFonts w:hint="eastAsia"/>
              <w:color w:val="auto"/>
              <w:sz w:val="32"/>
              <w:szCs w:val="32"/>
            </w:rPr>
            <w:t>需求书</w:t>
          </w:r>
          <w:r>
            <w:rPr>
              <w:color w:val="auto"/>
              <w:sz w:val="32"/>
              <w:szCs w:val="32"/>
            </w:rPr>
            <w:tab/>
          </w:r>
          <w:r>
            <w:rPr>
              <w:color w:val="auto"/>
              <w:sz w:val="32"/>
              <w:szCs w:val="32"/>
            </w:rPr>
            <w:fldChar w:fldCharType="begin"/>
          </w:r>
          <w:r>
            <w:rPr>
              <w:color w:val="auto"/>
              <w:sz w:val="32"/>
              <w:szCs w:val="32"/>
            </w:rPr>
            <w:instrText xml:space="preserve"> PAGEREF _Toc31150 \h </w:instrText>
          </w:r>
          <w:r>
            <w:rPr>
              <w:color w:val="auto"/>
              <w:sz w:val="32"/>
              <w:szCs w:val="32"/>
            </w:rPr>
            <w:fldChar w:fldCharType="separate"/>
          </w:r>
          <w:r>
            <w:rPr>
              <w:color w:val="auto"/>
              <w:sz w:val="32"/>
              <w:szCs w:val="32"/>
            </w:rPr>
            <w:t>25</w:t>
          </w:r>
          <w:r>
            <w:rPr>
              <w:color w:val="auto"/>
              <w:sz w:val="32"/>
              <w:szCs w:val="32"/>
            </w:rPr>
            <w:fldChar w:fldCharType="end"/>
          </w:r>
          <w:r>
            <w:rPr>
              <w:rFonts w:hint="eastAsia"/>
              <w:color w:val="auto"/>
              <w:sz w:val="32"/>
              <w:szCs w:val="52"/>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_Toc8419 </w:instrText>
          </w:r>
          <w:r>
            <w:rPr>
              <w:rFonts w:hint="eastAsia"/>
              <w:color w:val="auto"/>
              <w:sz w:val="32"/>
              <w:szCs w:val="52"/>
            </w:rPr>
            <w:fldChar w:fldCharType="separate"/>
          </w:r>
          <w:r>
            <w:rPr>
              <w:rFonts w:hint="eastAsia"/>
              <w:color w:val="auto"/>
              <w:sz w:val="32"/>
              <w:szCs w:val="32"/>
            </w:rPr>
            <w:t>第四章 合同文本</w:t>
          </w:r>
          <w:r>
            <w:rPr>
              <w:color w:val="auto"/>
              <w:sz w:val="32"/>
              <w:szCs w:val="32"/>
            </w:rPr>
            <w:tab/>
          </w:r>
          <w:r>
            <w:rPr>
              <w:color w:val="auto"/>
              <w:sz w:val="32"/>
              <w:szCs w:val="32"/>
            </w:rPr>
            <w:fldChar w:fldCharType="begin"/>
          </w:r>
          <w:r>
            <w:rPr>
              <w:color w:val="auto"/>
              <w:sz w:val="32"/>
              <w:szCs w:val="32"/>
            </w:rPr>
            <w:instrText xml:space="preserve"> PAGEREF _Toc8419 \h </w:instrText>
          </w:r>
          <w:r>
            <w:rPr>
              <w:color w:val="auto"/>
              <w:sz w:val="32"/>
              <w:szCs w:val="32"/>
            </w:rPr>
            <w:fldChar w:fldCharType="separate"/>
          </w:r>
          <w:r>
            <w:rPr>
              <w:color w:val="auto"/>
              <w:sz w:val="32"/>
              <w:szCs w:val="32"/>
            </w:rPr>
            <w:t>27</w:t>
          </w:r>
          <w:r>
            <w:rPr>
              <w:color w:val="auto"/>
              <w:sz w:val="32"/>
              <w:szCs w:val="32"/>
            </w:rPr>
            <w:fldChar w:fldCharType="end"/>
          </w:r>
          <w:r>
            <w:rPr>
              <w:rFonts w:hint="eastAsia"/>
              <w:color w:val="auto"/>
              <w:sz w:val="32"/>
              <w:szCs w:val="52"/>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_Toc30359 </w:instrText>
          </w:r>
          <w:r>
            <w:rPr>
              <w:rFonts w:hint="eastAsia"/>
              <w:color w:val="auto"/>
              <w:sz w:val="32"/>
              <w:szCs w:val="52"/>
            </w:rPr>
            <w:fldChar w:fldCharType="separate"/>
          </w:r>
          <w:r>
            <w:rPr>
              <w:rFonts w:hint="eastAsia" w:ascii="宋体" w:hAnsi="宋体" w:eastAsia="宋体" w:cs="宋体"/>
              <w:color w:val="auto"/>
              <w:kern w:val="44"/>
              <w:sz w:val="32"/>
              <w:szCs w:val="32"/>
              <w:lang w:val="en-US" w:eastAsia="zh-CN" w:bidi="zh-CN"/>
            </w:rPr>
            <w:t>第</w:t>
          </w:r>
          <w:r>
            <w:rPr>
              <w:rFonts w:hint="eastAsia" w:ascii="宋体" w:hAnsi="宋体" w:eastAsia="宋体" w:cs="宋体"/>
              <w:color w:val="auto"/>
              <w:kern w:val="44"/>
              <w:sz w:val="32"/>
              <w:szCs w:val="32"/>
              <w:lang w:val="zh-CN" w:eastAsia="zh-CN" w:bidi="zh-CN"/>
            </w:rPr>
            <w:t>五章 投标文件组成（格式）</w:t>
          </w:r>
          <w:r>
            <w:rPr>
              <w:color w:val="auto"/>
              <w:sz w:val="32"/>
              <w:szCs w:val="32"/>
            </w:rPr>
            <w:tab/>
          </w:r>
          <w:r>
            <w:rPr>
              <w:color w:val="auto"/>
              <w:sz w:val="32"/>
              <w:szCs w:val="32"/>
            </w:rPr>
            <w:fldChar w:fldCharType="begin"/>
          </w:r>
          <w:r>
            <w:rPr>
              <w:color w:val="auto"/>
              <w:sz w:val="32"/>
              <w:szCs w:val="32"/>
            </w:rPr>
            <w:instrText xml:space="preserve"> PAGEREF _Toc30359 \h </w:instrText>
          </w:r>
          <w:r>
            <w:rPr>
              <w:color w:val="auto"/>
              <w:sz w:val="32"/>
              <w:szCs w:val="32"/>
            </w:rPr>
            <w:fldChar w:fldCharType="separate"/>
          </w:r>
          <w:r>
            <w:rPr>
              <w:color w:val="auto"/>
              <w:sz w:val="32"/>
              <w:szCs w:val="32"/>
            </w:rPr>
            <w:t>29</w:t>
          </w:r>
          <w:r>
            <w:rPr>
              <w:color w:val="auto"/>
              <w:sz w:val="32"/>
              <w:szCs w:val="32"/>
            </w:rPr>
            <w:fldChar w:fldCharType="end"/>
          </w:r>
          <w:r>
            <w:rPr>
              <w:rFonts w:hint="eastAsia"/>
              <w:color w:val="auto"/>
              <w:sz w:val="32"/>
              <w:szCs w:val="52"/>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_Toc28087 </w:instrText>
          </w:r>
          <w:r>
            <w:rPr>
              <w:rFonts w:hint="eastAsia"/>
              <w:color w:val="auto"/>
              <w:sz w:val="32"/>
              <w:szCs w:val="52"/>
            </w:rPr>
            <w:fldChar w:fldCharType="separate"/>
          </w:r>
          <w:r>
            <w:rPr>
              <w:rFonts w:hint="eastAsia"/>
              <w:color w:val="auto"/>
              <w:sz w:val="32"/>
              <w:szCs w:val="32"/>
            </w:rPr>
            <w:t>第六章 评标办法</w:t>
          </w:r>
          <w:r>
            <w:rPr>
              <w:color w:val="auto"/>
              <w:sz w:val="32"/>
              <w:szCs w:val="32"/>
            </w:rPr>
            <w:tab/>
          </w:r>
          <w:r>
            <w:rPr>
              <w:color w:val="auto"/>
              <w:sz w:val="32"/>
              <w:szCs w:val="32"/>
            </w:rPr>
            <w:fldChar w:fldCharType="begin"/>
          </w:r>
          <w:r>
            <w:rPr>
              <w:color w:val="auto"/>
              <w:sz w:val="32"/>
              <w:szCs w:val="32"/>
            </w:rPr>
            <w:instrText xml:space="preserve"> PAGEREF _Toc28087 \h </w:instrText>
          </w:r>
          <w:r>
            <w:rPr>
              <w:color w:val="auto"/>
              <w:sz w:val="32"/>
              <w:szCs w:val="32"/>
            </w:rPr>
            <w:fldChar w:fldCharType="separate"/>
          </w:r>
          <w:r>
            <w:rPr>
              <w:color w:val="auto"/>
              <w:sz w:val="32"/>
              <w:szCs w:val="32"/>
            </w:rPr>
            <w:t>43</w:t>
          </w:r>
          <w:r>
            <w:rPr>
              <w:color w:val="auto"/>
              <w:sz w:val="32"/>
              <w:szCs w:val="32"/>
            </w:rPr>
            <w:fldChar w:fldCharType="end"/>
          </w:r>
          <w:r>
            <w:rPr>
              <w:rFonts w:hint="eastAsia"/>
              <w:color w:val="auto"/>
              <w:sz w:val="32"/>
              <w:szCs w:val="52"/>
            </w:rPr>
            <w:fldChar w:fldCharType="end"/>
          </w:r>
        </w:p>
        <w:p>
          <w:pPr>
            <w:pStyle w:val="7"/>
            <w:spacing w:line="480" w:lineRule="auto"/>
            <w:ind w:right="130" w:rightChars="59"/>
            <w:rPr>
              <w:color w:val="auto"/>
              <w:sz w:val="40"/>
              <w:szCs w:val="52"/>
            </w:rPr>
          </w:pPr>
          <w:r>
            <w:rPr>
              <w:rFonts w:hint="eastAsia"/>
              <w:color w:val="auto"/>
              <w:sz w:val="36"/>
              <w:szCs w:val="52"/>
            </w:rPr>
            <w:fldChar w:fldCharType="end"/>
          </w:r>
        </w:p>
      </w:sdtContent>
    </w:sdt>
    <w:p>
      <w:pPr>
        <w:rPr>
          <w:color w:val="auto"/>
        </w:rPr>
      </w:pPr>
      <w:r>
        <w:rPr>
          <w:rFonts w:hint="eastAsia"/>
          <w:color w:val="auto"/>
        </w:rPr>
        <w:br w:type="page"/>
      </w:r>
    </w:p>
    <w:p>
      <w:pPr>
        <w:pStyle w:val="2"/>
        <w:spacing w:line="480" w:lineRule="auto"/>
        <w:jc w:val="center"/>
        <w:rPr>
          <w:color w:val="auto"/>
          <w:sz w:val="43"/>
          <w:u w:val="single"/>
        </w:rPr>
      </w:pPr>
      <w:bookmarkStart w:id="0" w:name="_Toc31061"/>
      <w:r>
        <w:rPr>
          <w:rFonts w:hint="eastAsia"/>
          <w:color w:val="auto"/>
        </w:rPr>
        <w:t>第一章 招标公告</w:t>
      </w:r>
      <w:bookmarkEnd w:id="0"/>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color w:val="auto"/>
        </w:rPr>
      </w:pPr>
      <w:r>
        <w:rPr>
          <w:rFonts w:hint="eastAsia"/>
          <w:color w:val="auto"/>
          <w:u w:val="single"/>
        </w:rPr>
        <w:t>海南正博工程管理有限公司</w:t>
      </w:r>
      <w:r>
        <w:rPr>
          <w:rFonts w:hint="eastAsia"/>
          <w:color w:val="auto"/>
        </w:rPr>
        <w:t>受</w:t>
      </w:r>
      <w:r>
        <w:rPr>
          <w:rFonts w:hint="eastAsia"/>
          <w:color w:val="auto"/>
          <w:u w:val="single"/>
          <w:lang w:eastAsia="zh-CN"/>
        </w:rPr>
        <w:t>海南省第二卫生学校</w:t>
      </w:r>
      <w:r>
        <w:rPr>
          <w:rFonts w:hint="eastAsia"/>
          <w:color w:val="auto"/>
        </w:rPr>
        <w:t>委托，根据《中华人</w:t>
      </w:r>
      <w:r>
        <w:rPr>
          <w:rFonts w:hint="eastAsia"/>
          <w:color w:val="auto"/>
          <w:lang w:val="en-US" w:eastAsia="zh-CN"/>
        </w:rPr>
        <w:t>民</w:t>
      </w:r>
      <w:r>
        <w:rPr>
          <w:rFonts w:hint="eastAsia"/>
          <w:color w:val="auto"/>
        </w:rPr>
        <w:t>共和国政府采购法》等有关规定，现对</w:t>
      </w:r>
      <w:r>
        <w:rPr>
          <w:rFonts w:hint="eastAsia"/>
          <w:color w:val="auto"/>
          <w:u w:val="single"/>
          <w:lang w:eastAsia="zh-CN"/>
        </w:rPr>
        <w:t>海南省第二卫生学校图书购置项目（三次招标）</w:t>
      </w:r>
      <w:r>
        <w:rPr>
          <w:rFonts w:hint="eastAsia"/>
          <w:color w:val="auto"/>
        </w:rPr>
        <w:t>进行公开招标，欢迎合格的投标人前来投标。</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default"/>
          <w:color w:val="auto"/>
        </w:rPr>
      </w:pPr>
      <w:r>
        <w:rPr>
          <w:rFonts w:hint="eastAsia"/>
          <w:color w:val="auto"/>
          <w:lang w:val="en-US" w:eastAsia="zh-CN"/>
        </w:rPr>
        <w:t>一、项目概况</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color w:val="auto"/>
        </w:rPr>
      </w:pPr>
      <w:r>
        <w:rPr>
          <w:rFonts w:hint="eastAsia"/>
          <w:color w:val="auto"/>
          <w:lang w:val="en-US" w:eastAsia="zh-CN"/>
        </w:rPr>
        <w:t xml:space="preserve">1、项目编号： HNZB-CG-2023003                                                                                                                                                                                                                                                                                                            </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color w:val="auto"/>
        </w:rPr>
      </w:pPr>
      <w:r>
        <w:rPr>
          <w:rFonts w:hint="eastAsia"/>
          <w:color w:val="auto"/>
          <w:lang w:val="en-US" w:eastAsia="zh-CN"/>
        </w:rPr>
        <w:t>2、项目名称：海南省第二卫生学校图书购置项目（三次招标）</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3、招标范围：详见第三章采购需求书</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4、供货期：自签订合同之日起20日历天内</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5、供货地址：用户指定地点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6、采购预算：390万元（大写：叁佰玖拾万元整 ），本项目为实洋满额采购。供应商最终报价超过该项目预算金额的，其报价为无效报价。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二、供应商资格要求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1.满足《中华人民共和国政府采购法》第二十二条规定；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2.落实政府采购政策需满足的资格要求：/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3.本项目的特定资格要求：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3.1供应商是在中华人民共和国注册的、具有独立承担民事责任能力的法人，需提供营业执照副本、组织机构代码证副本、税务登记证副本或三证合一营业执照副本；</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cs="宋体"/>
          <w:b w:val="0"/>
          <w:bCs/>
          <w:color w:val="auto"/>
          <w:kern w:val="2"/>
          <w:sz w:val="24"/>
          <w:szCs w:val="24"/>
          <w:lang w:val="en-US" w:eastAsia="zh-CN" w:bidi="ar"/>
        </w:rPr>
        <w:t>3.2</w:t>
      </w:r>
      <w:r>
        <w:rPr>
          <w:rFonts w:hint="eastAsia" w:ascii="宋体" w:hAnsi="宋体" w:eastAsia="宋体" w:cs="宋体"/>
          <w:b w:val="0"/>
          <w:bCs/>
          <w:color w:val="auto"/>
          <w:kern w:val="2"/>
          <w:sz w:val="24"/>
          <w:szCs w:val="24"/>
          <w:lang w:val="en-US" w:eastAsia="zh-CN" w:bidi="ar"/>
        </w:rPr>
        <w:t>须具有良好的信誉要求和财务会计制度；（提供2022年度经会计师事务所出具的财务审计报告复印件或202</w:t>
      </w:r>
      <w:r>
        <w:rPr>
          <w:rFonts w:hint="eastAsia" w:cs="宋体"/>
          <w:b w:val="0"/>
          <w:bCs/>
          <w:color w:val="auto"/>
          <w:kern w:val="2"/>
          <w:sz w:val="24"/>
          <w:szCs w:val="24"/>
          <w:lang w:val="en-US" w:eastAsia="zh-CN" w:bidi="ar"/>
        </w:rPr>
        <w:t>2</w:t>
      </w:r>
      <w:r>
        <w:rPr>
          <w:rFonts w:hint="eastAsia" w:ascii="宋体" w:hAnsi="宋体" w:eastAsia="宋体" w:cs="宋体"/>
          <w:b w:val="0"/>
          <w:bCs/>
          <w:color w:val="auto"/>
          <w:kern w:val="2"/>
          <w:sz w:val="24"/>
          <w:szCs w:val="24"/>
          <w:lang w:val="en-US" w:eastAsia="zh-CN" w:bidi="ar"/>
        </w:rPr>
        <w:t>年</w:t>
      </w:r>
      <w:r>
        <w:rPr>
          <w:rFonts w:hint="eastAsia" w:cs="宋体"/>
          <w:b w:val="0"/>
          <w:bCs/>
          <w:color w:val="auto"/>
          <w:kern w:val="2"/>
          <w:sz w:val="24"/>
          <w:szCs w:val="24"/>
          <w:lang w:val="en-US" w:eastAsia="zh-CN" w:bidi="ar"/>
        </w:rPr>
        <w:t>至今</w:t>
      </w:r>
      <w:r>
        <w:rPr>
          <w:rFonts w:hint="eastAsia" w:ascii="宋体" w:hAnsi="宋体" w:eastAsia="宋体" w:cs="宋体"/>
          <w:b w:val="0"/>
          <w:bCs/>
          <w:color w:val="auto"/>
          <w:kern w:val="2"/>
          <w:sz w:val="24"/>
          <w:szCs w:val="24"/>
          <w:lang w:val="en-US" w:eastAsia="zh-CN" w:bidi="ar"/>
        </w:rPr>
        <w:t>任意</w:t>
      </w:r>
      <w:r>
        <w:rPr>
          <w:rFonts w:hint="eastAsia" w:cs="宋体"/>
          <w:b w:val="0"/>
          <w:bCs/>
          <w:color w:val="auto"/>
          <w:kern w:val="2"/>
          <w:sz w:val="24"/>
          <w:szCs w:val="24"/>
          <w:lang w:val="en-US" w:eastAsia="zh-CN" w:bidi="ar"/>
        </w:rPr>
        <w:t>连续3</w:t>
      </w:r>
      <w:r>
        <w:rPr>
          <w:rFonts w:hint="eastAsia" w:ascii="宋体" w:hAnsi="宋体" w:eastAsia="宋体" w:cs="宋体"/>
          <w:b w:val="0"/>
          <w:bCs/>
          <w:color w:val="auto"/>
          <w:kern w:val="2"/>
          <w:sz w:val="24"/>
          <w:szCs w:val="24"/>
          <w:lang w:val="en-US" w:eastAsia="zh-CN" w:bidi="ar"/>
        </w:rPr>
        <w:t>个月健全的财务报表（包含资产负债表、利润表）复印件加盖公章，成立时间未满足要求的按成立时间至投标截止时间提供。）</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cs="宋体"/>
          <w:b w:val="0"/>
          <w:bCs/>
          <w:color w:val="auto"/>
          <w:kern w:val="2"/>
          <w:sz w:val="24"/>
          <w:szCs w:val="24"/>
          <w:lang w:val="en-US" w:eastAsia="zh-CN" w:bidi="ar"/>
        </w:rPr>
        <w:t>3.3</w:t>
      </w:r>
      <w:r>
        <w:rPr>
          <w:rFonts w:hint="eastAsia" w:ascii="宋体" w:hAnsi="宋体" w:eastAsia="宋体" w:cs="宋体"/>
          <w:b w:val="0"/>
          <w:bCs/>
          <w:color w:val="auto"/>
          <w:kern w:val="2"/>
          <w:sz w:val="24"/>
          <w:szCs w:val="24"/>
          <w:lang w:val="en-US" w:eastAsia="zh-CN" w:bidi="ar"/>
        </w:rPr>
        <w:t>须具有良好的纳税记录；（供应商需提供202</w:t>
      </w:r>
      <w:r>
        <w:rPr>
          <w:rFonts w:hint="eastAsia" w:cs="宋体"/>
          <w:b w:val="0"/>
          <w:bCs/>
          <w:color w:val="auto"/>
          <w:kern w:val="2"/>
          <w:sz w:val="24"/>
          <w:szCs w:val="24"/>
          <w:lang w:val="en-US" w:eastAsia="zh-CN" w:bidi="ar"/>
        </w:rPr>
        <w:t>2</w:t>
      </w:r>
      <w:r>
        <w:rPr>
          <w:rFonts w:hint="eastAsia" w:ascii="宋体" w:hAnsi="宋体" w:eastAsia="宋体" w:cs="宋体"/>
          <w:b w:val="0"/>
          <w:bCs/>
          <w:color w:val="auto"/>
          <w:kern w:val="2"/>
          <w:sz w:val="24"/>
          <w:szCs w:val="24"/>
          <w:lang w:val="en-US" w:eastAsia="zh-CN" w:bidi="ar"/>
        </w:rPr>
        <w:t>年</w:t>
      </w:r>
      <w:r>
        <w:rPr>
          <w:rFonts w:hint="eastAsia" w:cs="宋体"/>
          <w:b w:val="0"/>
          <w:bCs/>
          <w:color w:val="auto"/>
          <w:kern w:val="2"/>
          <w:sz w:val="24"/>
          <w:szCs w:val="24"/>
          <w:lang w:val="en-US" w:eastAsia="zh-CN" w:bidi="ar"/>
        </w:rPr>
        <w:t>至今</w:t>
      </w:r>
      <w:r>
        <w:rPr>
          <w:rFonts w:hint="eastAsia" w:ascii="宋体" w:hAnsi="宋体" w:eastAsia="宋体" w:cs="宋体"/>
          <w:b w:val="0"/>
          <w:bCs/>
          <w:color w:val="auto"/>
          <w:kern w:val="2"/>
          <w:sz w:val="24"/>
          <w:szCs w:val="24"/>
          <w:lang w:val="en-US" w:eastAsia="zh-CN" w:bidi="ar"/>
        </w:rPr>
        <w:t>任意</w:t>
      </w:r>
      <w:r>
        <w:rPr>
          <w:rFonts w:hint="eastAsia" w:cs="宋体"/>
          <w:b w:val="0"/>
          <w:bCs/>
          <w:color w:val="auto"/>
          <w:kern w:val="2"/>
          <w:sz w:val="24"/>
          <w:szCs w:val="24"/>
          <w:lang w:val="en-US" w:eastAsia="zh-CN" w:bidi="ar"/>
        </w:rPr>
        <w:t>连续3</w:t>
      </w:r>
      <w:r>
        <w:rPr>
          <w:rFonts w:hint="eastAsia" w:ascii="宋体" w:hAnsi="宋体" w:eastAsia="宋体" w:cs="宋体"/>
          <w:b w:val="0"/>
          <w:bCs/>
          <w:color w:val="auto"/>
          <w:kern w:val="2"/>
          <w:sz w:val="24"/>
          <w:szCs w:val="24"/>
          <w:lang w:val="en-US" w:eastAsia="zh-CN" w:bidi="ar"/>
        </w:rPr>
        <w:t>个月的纳税证明</w:t>
      </w:r>
      <w:r>
        <w:rPr>
          <w:rFonts w:hint="eastAsia" w:ascii="宋体" w:hAnsi="宋体" w:cs="宋体"/>
          <w:b w:val="0"/>
          <w:bCs/>
          <w:color w:val="auto"/>
          <w:shd w:val="clear" w:color="auto" w:fill="auto"/>
        </w:rPr>
        <w:t>或企业纳税证明</w:t>
      </w:r>
      <w:r>
        <w:rPr>
          <w:rFonts w:hint="eastAsia" w:cs="宋体"/>
          <w:b w:val="0"/>
          <w:bCs/>
          <w:color w:val="auto"/>
          <w:shd w:val="clear" w:color="auto" w:fill="auto"/>
          <w:lang w:eastAsia="zh-CN"/>
        </w:rPr>
        <w:t>相关材料</w:t>
      </w:r>
      <w:r>
        <w:rPr>
          <w:rFonts w:hint="eastAsia" w:ascii="宋体" w:hAnsi="宋体" w:eastAsia="宋体" w:cs="宋体"/>
          <w:b w:val="0"/>
          <w:bCs/>
          <w:color w:val="auto"/>
          <w:kern w:val="2"/>
          <w:sz w:val="24"/>
          <w:szCs w:val="24"/>
          <w:lang w:val="en-US" w:eastAsia="zh-CN" w:bidi="ar"/>
        </w:rPr>
        <w:t>，复印件加盖公章，成立时间未满足要求的按成立时间至投标截止时间提供。）</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cs="宋体"/>
          <w:b w:val="0"/>
          <w:bCs/>
          <w:color w:val="auto"/>
          <w:kern w:val="2"/>
          <w:sz w:val="24"/>
          <w:szCs w:val="24"/>
          <w:lang w:val="en-US" w:eastAsia="zh-CN" w:bidi="ar"/>
        </w:rPr>
        <w:t>3.4</w:t>
      </w:r>
      <w:r>
        <w:rPr>
          <w:rFonts w:hint="eastAsia" w:ascii="宋体" w:hAnsi="宋体" w:eastAsia="宋体" w:cs="宋体"/>
          <w:b w:val="0"/>
          <w:bCs/>
          <w:color w:val="auto"/>
          <w:kern w:val="2"/>
          <w:sz w:val="24"/>
          <w:szCs w:val="24"/>
          <w:lang w:val="en-US" w:eastAsia="zh-CN" w:bidi="ar"/>
        </w:rPr>
        <w:t>须有依法缴纳社会保障资金的良好记录；（需提供202</w:t>
      </w:r>
      <w:r>
        <w:rPr>
          <w:rFonts w:hint="eastAsia" w:cs="宋体"/>
          <w:b w:val="0"/>
          <w:bCs/>
          <w:color w:val="auto"/>
          <w:kern w:val="2"/>
          <w:sz w:val="24"/>
          <w:szCs w:val="24"/>
          <w:lang w:val="en-US" w:eastAsia="zh-CN" w:bidi="ar"/>
        </w:rPr>
        <w:t>2</w:t>
      </w:r>
      <w:r>
        <w:rPr>
          <w:rFonts w:hint="eastAsia" w:ascii="宋体" w:hAnsi="宋体" w:eastAsia="宋体" w:cs="宋体"/>
          <w:b w:val="0"/>
          <w:bCs/>
          <w:color w:val="auto"/>
          <w:kern w:val="2"/>
          <w:sz w:val="24"/>
          <w:szCs w:val="24"/>
          <w:lang w:val="en-US" w:eastAsia="zh-CN" w:bidi="ar"/>
        </w:rPr>
        <w:t>年</w:t>
      </w:r>
      <w:r>
        <w:rPr>
          <w:rFonts w:hint="eastAsia" w:cs="宋体"/>
          <w:b w:val="0"/>
          <w:bCs/>
          <w:color w:val="auto"/>
          <w:kern w:val="2"/>
          <w:sz w:val="24"/>
          <w:szCs w:val="24"/>
          <w:lang w:val="en-US" w:eastAsia="zh-CN" w:bidi="ar"/>
        </w:rPr>
        <w:t>至今</w:t>
      </w:r>
      <w:r>
        <w:rPr>
          <w:rFonts w:hint="eastAsia" w:ascii="宋体" w:hAnsi="宋体" w:eastAsia="宋体" w:cs="宋体"/>
          <w:b w:val="0"/>
          <w:bCs/>
          <w:color w:val="auto"/>
          <w:kern w:val="2"/>
          <w:sz w:val="24"/>
          <w:szCs w:val="24"/>
          <w:lang w:val="en-US" w:eastAsia="zh-CN" w:bidi="ar"/>
        </w:rPr>
        <w:t>任意</w:t>
      </w:r>
      <w:r>
        <w:rPr>
          <w:rFonts w:hint="eastAsia" w:cs="宋体"/>
          <w:b w:val="0"/>
          <w:bCs/>
          <w:color w:val="auto"/>
          <w:kern w:val="2"/>
          <w:sz w:val="24"/>
          <w:szCs w:val="24"/>
          <w:lang w:val="en-US" w:eastAsia="zh-CN" w:bidi="ar"/>
        </w:rPr>
        <w:t>连续3</w:t>
      </w:r>
      <w:r>
        <w:rPr>
          <w:rFonts w:hint="eastAsia" w:ascii="宋体" w:hAnsi="宋体" w:eastAsia="宋体" w:cs="宋体"/>
          <w:b w:val="0"/>
          <w:bCs/>
          <w:color w:val="auto"/>
          <w:kern w:val="2"/>
          <w:sz w:val="24"/>
          <w:szCs w:val="24"/>
          <w:lang w:val="en-US" w:eastAsia="zh-CN" w:bidi="ar"/>
        </w:rPr>
        <w:t>个月的社保</w:t>
      </w:r>
      <w:r>
        <w:rPr>
          <w:rFonts w:hint="eastAsia" w:cs="宋体"/>
          <w:b w:val="0"/>
          <w:bCs/>
          <w:color w:val="auto"/>
          <w:kern w:val="2"/>
          <w:sz w:val="24"/>
          <w:szCs w:val="24"/>
          <w:lang w:val="en-US" w:eastAsia="zh-CN" w:bidi="ar"/>
        </w:rPr>
        <w:t>证明材料</w:t>
      </w:r>
      <w:r>
        <w:rPr>
          <w:rFonts w:hint="eastAsia" w:ascii="宋体" w:hAnsi="宋体" w:eastAsia="宋体" w:cs="宋体"/>
          <w:b w:val="0"/>
          <w:bCs/>
          <w:color w:val="auto"/>
          <w:kern w:val="2"/>
          <w:sz w:val="24"/>
          <w:szCs w:val="24"/>
          <w:lang w:val="en-US" w:eastAsia="zh-CN" w:bidi="ar"/>
        </w:rPr>
        <w:t>,复印件加盖公章，成立时间未满足要求的按成立时间至投标截止时间提</w:t>
      </w:r>
      <w:r>
        <w:rPr>
          <w:rFonts w:hint="eastAsia" w:cs="宋体"/>
          <w:b w:val="0"/>
          <w:bCs/>
          <w:color w:val="auto"/>
          <w:kern w:val="2"/>
          <w:sz w:val="24"/>
          <w:szCs w:val="24"/>
          <w:lang w:val="en-US" w:eastAsia="zh-CN" w:bidi="ar"/>
        </w:rPr>
        <w:t>供</w:t>
      </w:r>
      <w:r>
        <w:rPr>
          <w:rFonts w:hint="eastAsia" w:ascii="宋体" w:hAnsi="宋体" w:eastAsia="宋体" w:cs="宋体"/>
          <w:b w:val="0"/>
          <w:bCs/>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w:t>
      </w:r>
      <w:r>
        <w:rPr>
          <w:rFonts w:hint="eastAsia" w:cs="宋体"/>
          <w:b w:val="0"/>
          <w:bCs/>
          <w:color w:val="auto"/>
          <w:kern w:val="2"/>
          <w:sz w:val="24"/>
          <w:szCs w:val="24"/>
          <w:lang w:val="en-US" w:eastAsia="zh-CN" w:bidi="ar"/>
        </w:rPr>
        <w:t>5</w:t>
      </w:r>
      <w:r>
        <w:rPr>
          <w:rFonts w:hint="eastAsia" w:ascii="宋体" w:hAnsi="宋体" w:eastAsia="宋体" w:cs="宋体"/>
          <w:b w:val="0"/>
          <w:bCs/>
          <w:color w:val="auto"/>
          <w:kern w:val="2"/>
          <w:sz w:val="24"/>
          <w:szCs w:val="24"/>
          <w:lang w:val="en-US" w:eastAsia="zh-CN" w:bidi="ar"/>
        </w:rPr>
        <w:t>供应商应为从事图书经销的法人单位，须具有国家相关职能部门颁发的《中华人民共和国出版物经营许可证》；</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w:t>
      </w:r>
      <w:r>
        <w:rPr>
          <w:rFonts w:hint="eastAsia" w:cs="宋体"/>
          <w:b w:val="0"/>
          <w:bCs/>
          <w:color w:val="auto"/>
          <w:kern w:val="2"/>
          <w:sz w:val="24"/>
          <w:szCs w:val="24"/>
          <w:lang w:val="en-US" w:eastAsia="zh-CN" w:bidi="ar"/>
        </w:rPr>
        <w:t>6</w:t>
      </w:r>
      <w:r>
        <w:rPr>
          <w:rFonts w:hint="eastAsia" w:ascii="宋体" w:hAnsi="宋体" w:eastAsia="宋体" w:cs="宋体"/>
          <w:b w:val="0"/>
          <w:bCs/>
          <w:color w:val="auto"/>
          <w:kern w:val="2"/>
          <w:sz w:val="24"/>
          <w:szCs w:val="24"/>
          <w:lang w:val="en-US" w:eastAsia="zh-CN" w:bidi="ar"/>
        </w:rPr>
        <w:t>参加政府采购活动近三年内，没有重大事故、违法记录的声明函；</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w:t>
      </w:r>
      <w:r>
        <w:rPr>
          <w:rFonts w:hint="eastAsia" w:cs="宋体"/>
          <w:b w:val="0"/>
          <w:bCs/>
          <w:color w:val="auto"/>
          <w:kern w:val="2"/>
          <w:sz w:val="24"/>
          <w:szCs w:val="24"/>
          <w:lang w:val="en-US" w:eastAsia="zh-CN" w:bidi="ar"/>
        </w:rPr>
        <w:t>7</w:t>
      </w:r>
      <w:r>
        <w:rPr>
          <w:rFonts w:hint="eastAsia" w:ascii="宋体" w:hAnsi="宋体" w:eastAsia="宋体" w:cs="宋体"/>
          <w:b w:val="0"/>
          <w:bCs/>
          <w:color w:val="auto"/>
          <w:kern w:val="2"/>
          <w:sz w:val="24"/>
          <w:szCs w:val="24"/>
          <w:lang w:val="en-US" w:eastAsia="zh-CN" w:bidi="ar"/>
        </w:rPr>
        <w:t>供应商在“中国执行信息公开网”（http://zxgk.court.gov.cn/）未被列入失信被执行人名单；在“信用中国”网站（https://www.creditchina.gov.cn）未被列入税收违法黑名单；在中国政府采购网（http://www.ccgp.gov.cn）未被列入政府采购严重违法失信行为记录名单；在国家企业信用信息公示系统(http://www.gsxt.gov.cn/index.html)不存在与本项目其他潜在供应商的法定代表人(单位负责人)为同一人或直接控股、管理关系的记录。(查询起始日期为公告发布之日起)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w:t>
      </w:r>
      <w:r>
        <w:rPr>
          <w:rFonts w:hint="eastAsia" w:cs="宋体"/>
          <w:b w:val="0"/>
          <w:bCs/>
          <w:color w:val="auto"/>
          <w:kern w:val="2"/>
          <w:sz w:val="24"/>
          <w:szCs w:val="24"/>
          <w:lang w:val="en-US" w:eastAsia="zh-CN" w:bidi="ar"/>
        </w:rPr>
        <w:t>8</w:t>
      </w:r>
      <w:r>
        <w:rPr>
          <w:rFonts w:hint="eastAsia" w:ascii="宋体" w:hAnsi="宋体" w:eastAsia="宋体" w:cs="宋体"/>
          <w:b w:val="0"/>
          <w:bCs/>
          <w:color w:val="auto"/>
          <w:kern w:val="2"/>
          <w:sz w:val="24"/>
          <w:szCs w:val="24"/>
          <w:lang w:val="en-US" w:eastAsia="zh-CN" w:bidi="ar"/>
        </w:rPr>
        <w:t>供应商必须对本项目所有内容进行报价，不允许只对其中部分内容进行报价，否则响应文件将被拒绝；</w:t>
      </w:r>
    </w:p>
    <w:p>
      <w:pPr>
        <w:keepNext w:val="0"/>
        <w:keepLines w:val="0"/>
        <w:widowControl w:val="0"/>
        <w:suppressLineNumbers w:val="0"/>
        <w:spacing w:before="0" w:beforeAutospacing="0" w:after="0" w:afterAutospacing="0" w:line="360" w:lineRule="auto"/>
        <w:ind w:left="480" w:right="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4.本项目不接受联合体投标。</w:t>
      </w:r>
    </w:p>
    <w:p>
      <w:pPr>
        <w:pStyle w:val="19"/>
        <w:widowControl/>
        <w:ind w:left="0" w:firstLine="480" w:firstLineChars="200"/>
        <w:rPr>
          <w:rFonts w:hint="eastAsia" w:ascii="宋体" w:hAnsi="宋体" w:eastAsia="宋体" w:cs="宋体"/>
          <w:b w:val="0"/>
          <w:bCs/>
          <w:color w:val="auto"/>
          <w:kern w:val="2"/>
          <w:sz w:val="24"/>
          <w:szCs w:val="24"/>
        </w:rPr>
      </w:pPr>
      <w:r>
        <w:rPr>
          <w:rFonts w:hint="eastAsia" w:cs="宋体"/>
          <w:b w:val="0"/>
          <w:bCs/>
          <w:color w:val="auto"/>
          <w:kern w:val="2"/>
          <w:sz w:val="24"/>
          <w:szCs w:val="24"/>
          <w:lang w:val="en-US" w:eastAsia="zh-CN"/>
        </w:rPr>
        <w:t>投标</w:t>
      </w:r>
      <w:r>
        <w:rPr>
          <w:rFonts w:hint="eastAsia" w:ascii="宋体" w:hAnsi="宋体" w:eastAsia="宋体" w:cs="宋体"/>
          <w:b w:val="0"/>
          <w:bCs/>
          <w:color w:val="auto"/>
          <w:kern w:val="2"/>
          <w:sz w:val="24"/>
          <w:szCs w:val="24"/>
        </w:rPr>
        <w:t>资格要求为本次项目供应商应具备的基本条件，参加</w:t>
      </w:r>
      <w:r>
        <w:rPr>
          <w:rFonts w:hint="eastAsia" w:cs="宋体"/>
          <w:b w:val="0"/>
          <w:bCs/>
          <w:color w:val="auto"/>
          <w:kern w:val="2"/>
          <w:sz w:val="24"/>
          <w:szCs w:val="24"/>
          <w:lang w:eastAsia="zh-CN"/>
        </w:rPr>
        <w:t>投标</w:t>
      </w:r>
      <w:r>
        <w:rPr>
          <w:rFonts w:hint="eastAsia" w:ascii="宋体" w:hAnsi="宋体" w:eastAsia="宋体" w:cs="宋体"/>
          <w:b w:val="0"/>
          <w:bCs/>
          <w:color w:val="auto"/>
          <w:kern w:val="2"/>
          <w:sz w:val="24"/>
          <w:szCs w:val="24"/>
        </w:rPr>
        <w:t>的供应商必须满足供应商的资格要求中的所有条款，并按照相关规定在响应文件中递交资格证明文件。</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highlight w:val="yellow"/>
        </w:rPr>
      </w:pPr>
      <w:r>
        <w:rPr>
          <w:rFonts w:hint="eastAsia" w:ascii="宋体" w:hAnsi="宋体" w:eastAsia="宋体" w:cs="宋体"/>
          <w:b/>
          <w:bCs w:val="0"/>
          <w:color w:val="auto"/>
          <w:kern w:val="2"/>
          <w:sz w:val="24"/>
          <w:szCs w:val="24"/>
          <w:lang w:val="en-US" w:eastAsia="zh-CN" w:bidi="ar"/>
        </w:rPr>
        <w:t>三、</w:t>
      </w:r>
      <w:r>
        <w:rPr>
          <w:rFonts w:hint="eastAsia" w:cs="宋体"/>
          <w:b/>
          <w:bCs w:val="0"/>
          <w:color w:val="auto"/>
          <w:kern w:val="2"/>
          <w:sz w:val="24"/>
          <w:szCs w:val="24"/>
          <w:lang w:val="en-US" w:eastAsia="zh-CN" w:bidi="ar"/>
        </w:rPr>
        <w:t>招标</w:t>
      </w:r>
      <w:r>
        <w:rPr>
          <w:rFonts w:hint="eastAsia" w:ascii="宋体" w:hAnsi="宋体" w:eastAsia="宋体" w:cs="宋体"/>
          <w:b/>
          <w:bCs w:val="0"/>
          <w:color w:val="auto"/>
          <w:kern w:val="2"/>
          <w:sz w:val="24"/>
          <w:szCs w:val="24"/>
          <w:lang w:val="en-US" w:eastAsia="zh-CN" w:bidi="ar"/>
        </w:rPr>
        <w:t>文件的获取</w:t>
      </w:r>
    </w:p>
    <w:p>
      <w:pPr>
        <w:keepNext w:val="0"/>
        <w:keepLines w:val="0"/>
        <w:widowControl w:val="0"/>
        <w:suppressLineNumbers w:val="0"/>
        <w:spacing w:before="0" w:beforeAutospacing="0" w:after="0" w:afterAutospacing="0" w:line="360" w:lineRule="auto"/>
        <w:ind w:left="220" w:leftChars="100" w:right="0" w:firstLine="240" w:firstLineChars="1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highlight w:val="none"/>
          <w:lang w:val="en-US" w:eastAsia="zh-CN" w:bidi="ar"/>
        </w:rPr>
        <w:t>1、文件获取时间：2023年</w:t>
      </w:r>
      <w:r>
        <w:rPr>
          <w:rFonts w:hint="eastAsia" w:cs="宋体"/>
          <w:b w:val="0"/>
          <w:bCs/>
          <w:color w:val="auto"/>
          <w:kern w:val="2"/>
          <w:sz w:val="24"/>
          <w:szCs w:val="24"/>
          <w:highlight w:val="none"/>
          <w:lang w:val="en-US" w:eastAsia="zh-CN" w:bidi="ar"/>
        </w:rPr>
        <w:t>11</w:t>
      </w:r>
      <w:r>
        <w:rPr>
          <w:rFonts w:hint="eastAsia" w:ascii="宋体" w:hAnsi="宋体" w:eastAsia="宋体" w:cs="宋体"/>
          <w:b w:val="0"/>
          <w:bCs/>
          <w:color w:val="auto"/>
          <w:kern w:val="2"/>
          <w:sz w:val="24"/>
          <w:szCs w:val="24"/>
          <w:highlight w:val="none"/>
          <w:lang w:val="en-US" w:eastAsia="zh-CN" w:bidi="ar"/>
        </w:rPr>
        <w:t>月</w:t>
      </w:r>
      <w:r>
        <w:rPr>
          <w:rFonts w:hint="eastAsia" w:cs="宋体"/>
          <w:b w:val="0"/>
          <w:bCs/>
          <w:color w:val="auto"/>
          <w:kern w:val="2"/>
          <w:sz w:val="24"/>
          <w:szCs w:val="24"/>
          <w:highlight w:val="none"/>
          <w:lang w:val="en-US" w:eastAsia="zh-CN" w:bidi="ar"/>
        </w:rPr>
        <w:t>29</w:t>
      </w:r>
      <w:r>
        <w:rPr>
          <w:rFonts w:hint="eastAsia" w:ascii="宋体" w:hAnsi="宋体" w:eastAsia="宋体" w:cs="宋体"/>
          <w:b w:val="0"/>
          <w:bCs/>
          <w:color w:val="auto"/>
          <w:kern w:val="2"/>
          <w:sz w:val="24"/>
          <w:szCs w:val="24"/>
          <w:highlight w:val="none"/>
          <w:lang w:val="en-US" w:eastAsia="zh-CN" w:bidi="ar"/>
        </w:rPr>
        <w:t>日至2023年</w:t>
      </w:r>
      <w:r>
        <w:rPr>
          <w:rFonts w:hint="eastAsia" w:cs="宋体"/>
          <w:b w:val="0"/>
          <w:bCs/>
          <w:color w:val="auto"/>
          <w:kern w:val="2"/>
          <w:sz w:val="24"/>
          <w:szCs w:val="24"/>
          <w:highlight w:val="none"/>
          <w:lang w:val="en-US" w:eastAsia="zh-CN" w:bidi="ar"/>
        </w:rPr>
        <w:t>12</w:t>
      </w:r>
      <w:r>
        <w:rPr>
          <w:rFonts w:hint="eastAsia" w:ascii="宋体" w:hAnsi="宋体" w:eastAsia="宋体" w:cs="宋体"/>
          <w:b w:val="0"/>
          <w:bCs/>
          <w:color w:val="auto"/>
          <w:kern w:val="2"/>
          <w:sz w:val="24"/>
          <w:szCs w:val="24"/>
          <w:highlight w:val="none"/>
          <w:lang w:val="en-US" w:eastAsia="zh-CN" w:bidi="ar"/>
        </w:rPr>
        <w:t>月</w:t>
      </w:r>
      <w:r>
        <w:rPr>
          <w:rFonts w:hint="eastAsia" w:cs="宋体"/>
          <w:b w:val="0"/>
          <w:bCs/>
          <w:color w:val="auto"/>
          <w:kern w:val="2"/>
          <w:sz w:val="24"/>
          <w:szCs w:val="24"/>
          <w:highlight w:val="none"/>
          <w:lang w:val="en-US" w:eastAsia="zh-CN" w:bidi="ar"/>
        </w:rPr>
        <w:t>5</w:t>
      </w:r>
      <w:r>
        <w:rPr>
          <w:rFonts w:hint="eastAsia" w:ascii="宋体" w:hAnsi="宋体" w:eastAsia="宋体" w:cs="宋体"/>
          <w:b w:val="0"/>
          <w:bCs/>
          <w:color w:val="auto"/>
          <w:kern w:val="2"/>
          <w:sz w:val="24"/>
          <w:szCs w:val="24"/>
          <w:highlight w:val="none"/>
          <w:lang w:val="en-US" w:eastAsia="zh-CN" w:bidi="ar"/>
        </w:rPr>
        <w:t>日</w:t>
      </w:r>
      <w:r>
        <w:rPr>
          <w:rFonts w:hint="eastAsia" w:ascii="宋体" w:hAnsi="宋体" w:eastAsia="宋体" w:cs="宋体"/>
          <w:b w:val="0"/>
          <w:bCs/>
          <w:color w:val="auto"/>
          <w:kern w:val="2"/>
          <w:sz w:val="24"/>
          <w:szCs w:val="24"/>
          <w:lang w:val="en-US" w:eastAsia="zh-CN" w:bidi="ar"/>
        </w:rPr>
        <w:t>（上午09:00-12:00，下午14:30-17:00，节假日除外）。</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2、文件发售地点：海口市美兰区国瑞大厦B座西塔1602B。</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3、文件售价：¥</w:t>
      </w:r>
      <w:r>
        <w:rPr>
          <w:rFonts w:hint="eastAsia" w:cs="宋体"/>
          <w:b w:val="0"/>
          <w:bCs/>
          <w:color w:val="auto"/>
          <w:kern w:val="2"/>
          <w:sz w:val="24"/>
          <w:szCs w:val="24"/>
          <w:lang w:val="en-US" w:eastAsia="zh-CN" w:bidi="ar"/>
        </w:rPr>
        <w:t>100</w:t>
      </w:r>
      <w:r>
        <w:rPr>
          <w:rFonts w:hint="eastAsia" w:ascii="宋体" w:hAnsi="宋体" w:eastAsia="宋体" w:cs="宋体"/>
          <w:b w:val="0"/>
          <w:bCs/>
          <w:color w:val="auto"/>
          <w:kern w:val="2"/>
          <w:sz w:val="24"/>
          <w:szCs w:val="24"/>
          <w:lang w:val="en-US" w:eastAsia="zh-CN" w:bidi="ar"/>
        </w:rPr>
        <w:t>元</w:t>
      </w:r>
      <w:r>
        <w:rPr>
          <w:rFonts w:hint="eastAsia" w:cs="宋体"/>
          <w:b w:val="0"/>
          <w:bCs/>
          <w:color w:val="auto"/>
          <w:kern w:val="2"/>
          <w:sz w:val="24"/>
          <w:szCs w:val="24"/>
          <w:lang w:val="en-US" w:eastAsia="zh-CN" w:bidi="ar"/>
        </w:rPr>
        <w:t>（售后不退）</w:t>
      </w:r>
      <w:r>
        <w:rPr>
          <w:rFonts w:hint="eastAsia" w:ascii="宋体" w:hAnsi="宋体" w:eastAsia="宋体" w:cs="宋体"/>
          <w:b w:val="0"/>
          <w:bCs/>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4、购买</w:t>
      </w:r>
      <w:r>
        <w:rPr>
          <w:rFonts w:hint="eastAsia" w:cs="宋体"/>
          <w:b w:val="0"/>
          <w:bCs/>
          <w:color w:val="auto"/>
          <w:kern w:val="2"/>
          <w:sz w:val="24"/>
          <w:szCs w:val="24"/>
          <w:lang w:val="en-US" w:eastAsia="zh-CN" w:bidi="ar"/>
        </w:rPr>
        <w:t>公开招标</w:t>
      </w:r>
      <w:r>
        <w:rPr>
          <w:rFonts w:hint="eastAsia" w:ascii="宋体" w:hAnsi="宋体" w:eastAsia="宋体" w:cs="宋体"/>
          <w:b w:val="0"/>
          <w:bCs/>
          <w:color w:val="auto"/>
          <w:kern w:val="2"/>
          <w:sz w:val="24"/>
          <w:szCs w:val="24"/>
          <w:lang w:val="en-US" w:eastAsia="zh-CN" w:bidi="ar"/>
        </w:rPr>
        <w:t>文件须提供：供应商法定代表人本人持法定代表人证明书与身份证或其授权委托人持法定代表人身份证和法人授权委托书及本人身份证，携带营业执照副本。（以上资料复印件加盖公章）。</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Times New Roman"/>
          <w:b w:val="0"/>
          <w:bCs/>
          <w:color w:val="auto"/>
          <w:kern w:val="2"/>
          <w:sz w:val="24"/>
          <w:szCs w:val="24"/>
        </w:rPr>
      </w:pPr>
      <w:r>
        <w:rPr>
          <w:rFonts w:hint="eastAsia" w:ascii="宋体" w:hAnsi="宋体" w:eastAsia="宋体" w:cs="宋体"/>
          <w:b w:val="0"/>
          <w:bCs/>
          <w:color w:val="auto"/>
          <w:kern w:val="2"/>
          <w:sz w:val="24"/>
          <w:szCs w:val="24"/>
          <w:lang w:val="en-US" w:eastAsia="zh-CN" w:bidi="ar"/>
        </w:rPr>
        <w:t>5、保证金到账截止日期</w:t>
      </w:r>
      <w:r>
        <w:rPr>
          <w:rFonts w:hint="eastAsia" w:cs="宋体"/>
          <w:b w:val="0"/>
          <w:bCs/>
          <w:color w:val="auto"/>
          <w:kern w:val="2"/>
          <w:sz w:val="24"/>
          <w:szCs w:val="24"/>
          <w:lang w:val="en-US" w:eastAsia="zh-CN" w:bidi="ar"/>
        </w:rPr>
        <w:t>：不做要求</w:t>
      </w:r>
      <w:r>
        <w:rPr>
          <w:rFonts w:hint="eastAsia" w:ascii="宋体" w:hAnsi="宋体" w:eastAsia="宋体" w:cs="宋体"/>
          <w:b w:val="0"/>
          <w:bCs/>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四、</w:t>
      </w:r>
      <w:r>
        <w:rPr>
          <w:rFonts w:hint="eastAsia" w:cs="宋体"/>
          <w:b/>
          <w:bCs w:val="0"/>
          <w:color w:val="auto"/>
          <w:kern w:val="2"/>
          <w:sz w:val="24"/>
          <w:szCs w:val="24"/>
          <w:lang w:val="en-US" w:eastAsia="zh-CN" w:bidi="ar"/>
        </w:rPr>
        <w:t>投标</w:t>
      </w:r>
      <w:r>
        <w:rPr>
          <w:rFonts w:hint="eastAsia" w:ascii="宋体" w:hAnsi="宋体" w:eastAsia="宋体" w:cs="宋体"/>
          <w:b/>
          <w:bCs w:val="0"/>
          <w:color w:val="auto"/>
          <w:kern w:val="2"/>
          <w:sz w:val="24"/>
          <w:szCs w:val="24"/>
          <w:lang w:val="en-US" w:eastAsia="zh-CN" w:bidi="ar"/>
        </w:rPr>
        <w:t>响应文件递交地点及截止时间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响应文件递交地点：海口市美兰区蓝天路51号京航大酒店5楼开标室</w:t>
      </w:r>
      <w:r>
        <w:rPr>
          <w:rFonts w:hint="eastAsia" w:cs="宋体"/>
          <w:b w:val="0"/>
          <w:bCs/>
          <w:color w:val="000000" w:themeColor="text1"/>
          <w:kern w:val="2"/>
          <w:sz w:val="24"/>
          <w:szCs w:val="24"/>
          <w:lang w:val="en-US" w:eastAsia="zh-CN" w:bidi="ar"/>
          <w14:textFill>
            <w14:solidFill>
              <w14:schemeClr w14:val="tx1"/>
            </w14:solidFill>
          </w14:textFill>
        </w:rPr>
        <w:t>5</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Times New Roman"/>
          <w:b w:val="0"/>
          <w:bCs/>
          <w:color w:val="auto"/>
          <w:kern w:val="2"/>
          <w:sz w:val="24"/>
          <w:szCs w:val="24"/>
        </w:rPr>
      </w:pPr>
      <w:r>
        <w:rPr>
          <w:rFonts w:hint="eastAsia" w:ascii="宋体" w:hAnsi="宋体" w:eastAsia="宋体" w:cs="宋体"/>
          <w:b w:val="0"/>
          <w:bCs/>
          <w:color w:val="auto"/>
          <w:kern w:val="2"/>
          <w:sz w:val="24"/>
          <w:szCs w:val="24"/>
          <w:lang w:val="en-US" w:eastAsia="zh-CN" w:bidi="ar"/>
        </w:rPr>
        <w:t>响应文件递交截止时间：2023年</w:t>
      </w:r>
      <w:r>
        <w:rPr>
          <w:rFonts w:hint="eastAsia" w:cs="宋体"/>
          <w:b w:val="0"/>
          <w:bCs/>
          <w:color w:val="auto"/>
          <w:kern w:val="2"/>
          <w:sz w:val="24"/>
          <w:szCs w:val="24"/>
          <w:lang w:val="en-US" w:eastAsia="zh-CN" w:bidi="ar"/>
        </w:rPr>
        <w:t>12</w:t>
      </w:r>
      <w:r>
        <w:rPr>
          <w:rFonts w:hint="eastAsia" w:ascii="宋体" w:hAnsi="宋体" w:eastAsia="宋体" w:cs="宋体"/>
          <w:b w:val="0"/>
          <w:bCs/>
          <w:color w:val="auto"/>
          <w:kern w:val="2"/>
          <w:sz w:val="24"/>
          <w:szCs w:val="24"/>
          <w:lang w:val="en-US" w:eastAsia="zh-CN" w:bidi="ar"/>
        </w:rPr>
        <w:t>月</w:t>
      </w:r>
      <w:r>
        <w:rPr>
          <w:rFonts w:hint="eastAsia" w:cs="宋体"/>
          <w:b w:val="0"/>
          <w:bCs/>
          <w:color w:val="auto"/>
          <w:kern w:val="2"/>
          <w:sz w:val="24"/>
          <w:szCs w:val="24"/>
          <w:lang w:val="en-US" w:eastAsia="zh-CN" w:bidi="ar"/>
        </w:rPr>
        <w:t>19</w:t>
      </w:r>
      <w:r>
        <w:rPr>
          <w:rFonts w:hint="eastAsia" w:ascii="宋体" w:hAnsi="宋体" w:eastAsia="宋体" w:cs="宋体"/>
          <w:b w:val="0"/>
          <w:bCs/>
          <w:color w:val="auto"/>
          <w:kern w:val="2"/>
          <w:sz w:val="24"/>
          <w:szCs w:val="24"/>
          <w:lang w:val="en-US" w:eastAsia="zh-CN" w:bidi="ar"/>
        </w:rPr>
        <w:t>日9:</w:t>
      </w:r>
      <w:r>
        <w:rPr>
          <w:rFonts w:hint="eastAsia" w:cs="宋体"/>
          <w:b w:val="0"/>
          <w:bCs/>
          <w:color w:val="auto"/>
          <w:kern w:val="2"/>
          <w:sz w:val="24"/>
          <w:szCs w:val="24"/>
          <w:lang w:val="en-US" w:eastAsia="zh-CN" w:bidi="ar"/>
        </w:rPr>
        <w:t>3</w:t>
      </w:r>
      <w:r>
        <w:rPr>
          <w:rFonts w:hint="eastAsia" w:ascii="宋体" w:hAnsi="宋体" w:eastAsia="宋体" w:cs="宋体"/>
          <w:b w:val="0"/>
          <w:bCs/>
          <w:color w:val="auto"/>
          <w:kern w:val="2"/>
          <w:sz w:val="24"/>
          <w:szCs w:val="24"/>
          <w:lang w:val="en-US" w:eastAsia="zh-CN" w:bidi="ar"/>
        </w:rPr>
        <w:t>0时</w:t>
      </w:r>
      <w:r>
        <w:rPr>
          <w:rFonts w:hint="eastAsia" w:ascii="宋体" w:hAnsi="宋体" w:eastAsia="宋体" w:cs="宋体"/>
          <w:b w:val="0"/>
          <w:color w:val="auto"/>
          <w:kern w:val="2"/>
          <w:sz w:val="24"/>
          <w:szCs w:val="24"/>
          <w:lang w:val="en-US" w:eastAsia="zh-CN" w:bidi="ar"/>
        </w:rPr>
        <w:t>（北京时间），</w:t>
      </w:r>
      <w:r>
        <w:rPr>
          <w:rFonts w:hint="eastAsia" w:ascii="宋体" w:hAnsi="宋体" w:eastAsia="宋体" w:cs="宋体"/>
          <w:b w:val="0"/>
          <w:bCs/>
          <w:color w:val="auto"/>
          <w:kern w:val="2"/>
          <w:sz w:val="24"/>
          <w:szCs w:val="24"/>
          <w:lang w:val="en-US" w:eastAsia="zh-CN" w:bidi="ar"/>
        </w:rPr>
        <w:t>开标时间与</w:t>
      </w:r>
      <w:r>
        <w:rPr>
          <w:rFonts w:hint="eastAsia" w:cs="宋体"/>
          <w:b w:val="0"/>
          <w:bCs/>
          <w:color w:val="auto"/>
          <w:kern w:val="2"/>
          <w:sz w:val="24"/>
          <w:szCs w:val="24"/>
          <w:lang w:val="en-US" w:eastAsia="zh-CN" w:bidi="ar"/>
        </w:rPr>
        <w:t>投标</w:t>
      </w:r>
      <w:r>
        <w:rPr>
          <w:rFonts w:hint="eastAsia" w:ascii="宋体" w:hAnsi="宋体" w:eastAsia="宋体" w:cs="宋体"/>
          <w:b w:val="0"/>
          <w:bCs/>
          <w:color w:val="auto"/>
          <w:kern w:val="2"/>
          <w:sz w:val="24"/>
          <w:szCs w:val="24"/>
          <w:lang w:val="en-US" w:eastAsia="zh-CN" w:bidi="ar"/>
        </w:rPr>
        <w:t>响应文件递交截止时间为同一时间。</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五、</w:t>
      </w:r>
      <w:r>
        <w:rPr>
          <w:rFonts w:hint="eastAsia" w:cs="宋体"/>
          <w:b/>
          <w:bCs w:val="0"/>
          <w:color w:val="auto"/>
          <w:kern w:val="2"/>
          <w:sz w:val="24"/>
          <w:szCs w:val="24"/>
          <w:lang w:val="en-US" w:eastAsia="zh-CN" w:bidi="ar"/>
        </w:rPr>
        <w:t>开标</w:t>
      </w:r>
      <w:r>
        <w:rPr>
          <w:rFonts w:hint="eastAsia" w:ascii="宋体" w:hAnsi="宋体" w:eastAsia="宋体" w:cs="宋体"/>
          <w:b/>
          <w:bCs w:val="0"/>
          <w:color w:val="auto"/>
          <w:kern w:val="2"/>
          <w:sz w:val="24"/>
          <w:szCs w:val="24"/>
          <w:lang w:val="en-US" w:eastAsia="zh-CN" w:bidi="ar"/>
        </w:rPr>
        <w:t>地点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cs="宋体"/>
          <w:b w:val="0"/>
          <w:bCs/>
          <w:color w:val="auto"/>
          <w:kern w:val="2"/>
          <w:sz w:val="24"/>
          <w:szCs w:val="24"/>
          <w:lang w:val="en-US" w:eastAsia="zh-CN" w:bidi="ar"/>
        </w:rPr>
        <w:t>开标</w:t>
      </w:r>
      <w:r>
        <w:rPr>
          <w:rFonts w:hint="eastAsia" w:ascii="宋体" w:hAnsi="宋体" w:eastAsia="宋体" w:cs="宋体"/>
          <w:b w:val="0"/>
          <w:bCs/>
          <w:color w:val="auto"/>
          <w:kern w:val="2"/>
          <w:sz w:val="24"/>
          <w:szCs w:val="24"/>
          <w:lang w:val="en-US" w:eastAsia="zh-CN" w:bidi="ar"/>
        </w:rPr>
        <w:t>地点：海口市美兰区蓝天路51号京航大酒店5楼开标室</w:t>
      </w:r>
      <w:r>
        <w:rPr>
          <w:rFonts w:hint="eastAsia" w:cs="宋体"/>
          <w:b w:val="0"/>
          <w:bCs/>
          <w:color w:val="000000" w:themeColor="text1"/>
          <w:kern w:val="2"/>
          <w:sz w:val="24"/>
          <w:szCs w:val="24"/>
          <w:lang w:val="en-US" w:eastAsia="zh-CN" w:bidi="ar"/>
          <w14:textFill>
            <w14:solidFill>
              <w14:schemeClr w14:val="tx1"/>
            </w14:solidFill>
          </w14:textFill>
        </w:rPr>
        <w:t>5</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参加要求：届时敬请参加</w:t>
      </w:r>
      <w:r>
        <w:rPr>
          <w:rFonts w:hint="eastAsia" w:cs="宋体"/>
          <w:b w:val="0"/>
          <w:bCs/>
          <w:color w:val="auto"/>
          <w:kern w:val="2"/>
          <w:sz w:val="24"/>
          <w:szCs w:val="24"/>
          <w:lang w:val="en-US" w:eastAsia="zh-CN" w:bidi="ar"/>
        </w:rPr>
        <w:t>开标</w:t>
      </w:r>
      <w:r>
        <w:rPr>
          <w:rFonts w:hint="eastAsia" w:ascii="宋体" w:hAnsi="宋体" w:eastAsia="宋体" w:cs="宋体"/>
          <w:b w:val="0"/>
          <w:bCs/>
          <w:color w:val="auto"/>
          <w:kern w:val="2"/>
          <w:sz w:val="24"/>
          <w:szCs w:val="24"/>
          <w:lang w:val="en-US" w:eastAsia="zh-CN" w:bidi="ar"/>
        </w:rPr>
        <w:t>的授权代表携授权委托书、本人二代身份证原件及响应文件出席</w:t>
      </w:r>
      <w:r>
        <w:rPr>
          <w:rFonts w:hint="eastAsia" w:cs="宋体"/>
          <w:b w:val="0"/>
          <w:bCs/>
          <w:color w:val="auto"/>
          <w:kern w:val="2"/>
          <w:sz w:val="24"/>
          <w:szCs w:val="24"/>
          <w:lang w:val="en-US" w:eastAsia="zh-CN" w:bidi="ar"/>
        </w:rPr>
        <w:t>投标</w:t>
      </w:r>
      <w:r>
        <w:rPr>
          <w:rFonts w:hint="eastAsia" w:ascii="宋体" w:hAnsi="宋体" w:eastAsia="宋体" w:cs="宋体"/>
          <w:b w:val="0"/>
          <w:bCs/>
          <w:color w:val="auto"/>
          <w:kern w:val="2"/>
          <w:sz w:val="24"/>
          <w:szCs w:val="24"/>
          <w:lang w:val="en-US" w:eastAsia="zh-CN" w:bidi="ar"/>
        </w:rPr>
        <w:t>会议。</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六、信息发布媒体及发布时间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本项目将在</w:t>
      </w:r>
      <w:r>
        <w:rPr>
          <w:rFonts w:hint="eastAsia" w:ascii="宋体" w:hAnsi="宋体" w:eastAsia="宋体" w:cs="宋体"/>
          <w:b w:val="0"/>
          <w:bCs/>
          <w:color w:val="auto"/>
          <w:kern w:val="2"/>
          <w:sz w:val="24"/>
          <w:szCs w:val="24"/>
          <w:u w:val="single"/>
          <w:lang w:val="en-US" w:eastAsia="zh-CN" w:bidi="ar"/>
        </w:rPr>
        <w:t xml:space="preserve"> 中国采购与招标网 、中国招标投标公共服务平台、海南省政府采购网 </w:t>
      </w:r>
      <w:r>
        <w:rPr>
          <w:rFonts w:hint="eastAsia" w:ascii="宋体" w:hAnsi="宋体" w:eastAsia="宋体" w:cs="宋体"/>
          <w:b w:val="0"/>
          <w:bCs/>
          <w:color w:val="auto"/>
          <w:kern w:val="2"/>
          <w:sz w:val="24"/>
          <w:szCs w:val="24"/>
          <w:lang w:val="en-US" w:eastAsia="zh-CN" w:bidi="ar"/>
        </w:rPr>
        <w:t>上发布</w:t>
      </w:r>
      <w:r>
        <w:rPr>
          <w:rFonts w:hint="eastAsia" w:cs="宋体"/>
          <w:b w:val="0"/>
          <w:bCs/>
          <w:color w:val="auto"/>
          <w:kern w:val="2"/>
          <w:sz w:val="24"/>
          <w:szCs w:val="24"/>
          <w:lang w:val="en-US" w:eastAsia="zh-CN" w:bidi="ar"/>
        </w:rPr>
        <w:t>公开招标</w:t>
      </w:r>
      <w:r>
        <w:rPr>
          <w:rFonts w:hint="eastAsia" w:ascii="宋体" w:hAnsi="宋体" w:eastAsia="宋体" w:cs="宋体"/>
          <w:b w:val="0"/>
          <w:bCs/>
          <w:color w:val="auto"/>
          <w:kern w:val="2"/>
          <w:sz w:val="24"/>
          <w:szCs w:val="24"/>
          <w:lang w:val="en-US" w:eastAsia="zh-CN" w:bidi="ar"/>
        </w:rPr>
        <w:t>采购公告。</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七、联系方式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采 购 人：海南省第二卫生学校</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地    址：海南省五指山市通什镇越丰路22号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联 系 人：代老师</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电    话：17700963344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代理机构：海南正博工程管理有限公司</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地    址：海口市美兰区国瑞大厦B座西塔1602B</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联 系 人：</w:t>
      </w:r>
      <w:r>
        <w:rPr>
          <w:rFonts w:hint="eastAsia" w:cs="宋体"/>
          <w:b w:val="0"/>
          <w:bCs/>
          <w:color w:val="auto"/>
          <w:kern w:val="2"/>
          <w:sz w:val="24"/>
          <w:szCs w:val="24"/>
          <w:lang w:val="en-US" w:eastAsia="zh-CN" w:bidi="ar"/>
        </w:rPr>
        <w:t>蔡</w:t>
      </w:r>
      <w:r>
        <w:rPr>
          <w:rFonts w:hint="eastAsia" w:ascii="宋体" w:hAnsi="宋体" w:eastAsia="宋体" w:cs="宋体"/>
          <w:b w:val="0"/>
          <w:bCs/>
          <w:color w:val="auto"/>
          <w:kern w:val="2"/>
          <w:sz w:val="24"/>
          <w:szCs w:val="24"/>
          <w:lang w:val="en-US" w:eastAsia="zh-CN" w:bidi="ar"/>
        </w:rPr>
        <w:t>工</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电    话：0898-65227279</w:t>
      </w:r>
    </w:p>
    <w:p>
      <w:pPr>
        <w:pStyle w:val="3"/>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4"/>
        <w:ind w:left="0" w:leftChars="0" w:firstLine="0" w:firstLineChars="0"/>
        <w:rPr>
          <w:rFonts w:hint="eastAsia" w:ascii="宋体" w:hAnsi="宋体" w:eastAsia="宋体" w:cs="宋体"/>
          <w:b w:val="0"/>
          <w:bCs/>
          <w:color w:val="auto"/>
          <w:kern w:val="2"/>
          <w:sz w:val="24"/>
          <w:szCs w:val="24"/>
          <w:lang w:val="en-US" w:eastAsia="zh-CN" w:bidi="ar"/>
        </w:rPr>
      </w:pPr>
    </w:p>
    <w:p>
      <w:pPr>
        <w:pStyle w:val="4"/>
        <w:rPr>
          <w:rFonts w:hint="eastAsia" w:ascii="宋体" w:hAnsi="宋体" w:eastAsia="宋体" w:cs="宋体"/>
          <w:b w:val="0"/>
          <w:bCs/>
          <w:color w:val="auto"/>
          <w:kern w:val="2"/>
          <w:sz w:val="24"/>
          <w:szCs w:val="24"/>
          <w:lang w:val="en-US" w:eastAsia="zh-CN" w:bidi="ar"/>
        </w:rPr>
      </w:pPr>
    </w:p>
    <w:p>
      <w:pPr>
        <w:pStyle w:val="2"/>
        <w:keepNext/>
        <w:keepLines/>
        <w:pageBreakBefore w:val="0"/>
        <w:widowControl w:val="0"/>
        <w:kinsoku/>
        <w:wordWrap/>
        <w:overflowPunct/>
        <w:topLinePunct w:val="0"/>
        <w:autoSpaceDE w:val="0"/>
        <w:autoSpaceDN w:val="0"/>
        <w:bidi w:val="0"/>
        <w:adjustRightInd/>
        <w:snapToGrid/>
        <w:spacing w:line="240" w:lineRule="auto"/>
        <w:jc w:val="center"/>
        <w:textAlignment w:val="auto"/>
        <w:rPr>
          <w:color w:val="auto"/>
        </w:rPr>
      </w:pPr>
      <w:bookmarkStart w:id="1" w:name="_Toc10187"/>
      <w:r>
        <w:rPr>
          <w:rFonts w:hint="eastAsia"/>
          <w:color w:val="auto"/>
        </w:rPr>
        <w:t>第二章 投标人须知</w:t>
      </w:r>
      <w:bookmarkEnd w:id="1"/>
    </w:p>
    <w:p>
      <w:pPr>
        <w:jc w:val="center"/>
        <w:rPr>
          <w:b/>
          <w:bCs/>
          <w:color w:val="auto"/>
          <w:sz w:val="30"/>
          <w:szCs w:val="30"/>
        </w:rPr>
      </w:pPr>
      <w:r>
        <w:rPr>
          <w:rFonts w:hint="eastAsia"/>
          <w:b/>
          <w:bCs/>
          <w:color w:val="auto"/>
          <w:sz w:val="30"/>
          <w:szCs w:val="30"/>
        </w:rPr>
        <w:t>投标人须知前附表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6" w:hRule="atLeast"/>
          <w:tblHeader/>
          <w:jc w:val="center"/>
        </w:trPr>
        <w:tc>
          <w:tcPr>
            <w:tcW w:w="814" w:type="dxa"/>
            <w:shd w:val="clear" w:color="auto" w:fill="F1F1F1"/>
            <w:vAlign w:val="center"/>
          </w:tcPr>
          <w:p>
            <w:pPr>
              <w:autoSpaceDE w:val="0"/>
              <w:autoSpaceDN w:val="0"/>
              <w:adjustRightInd w:val="0"/>
              <w:spacing w:beforeLines="10" w:afterLines="10"/>
              <w:ind w:left="22" w:leftChars="10" w:right="22" w:rightChars="10"/>
              <w:jc w:val="center"/>
              <w:rPr>
                <w:rFonts w:ascii="宋体" w:hAnsi="宋体" w:cs="宋体"/>
                <w:bCs/>
                <w:color w:val="auto"/>
                <w:szCs w:val="21"/>
              </w:rPr>
            </w:pPr>
            <w:r>
              <w:rPr>
                <w:rFonts w:hint="eastAsia" w:ascii="宋体" w:hAnsi="宋体" w:cs="宋体"/>
                <w:b/>
                <w:bCs w:val="0"/>
                <w:color w:val="auto"/>
                <w:szCs w:val="21"/>
                <w:lang w:val="zh-CN"/>
              </w:rPr>
              <w:t>条款号</w:t>
            </w:r>
          </w:p>
        </w:tc>
        <w:tc>
          <w:tcPr>
            <w:tcW w:w="2127" w:type="dxa"/>
            <w:shd w:val="clear" w:color="auto" w:fill="F1F1F1"/>
          </w:tcPr>
          <w:p>
            <w:pPr>
              <w:autoSpaceDE w:val="0"/>
              <w:autoSpaceDN w:val="0"/>
              <w:adjustRightInd w:val="0"/>
              <w:spacing w:beforeLines="10" w:afterLines="10" w:line="480" w:lineRule="auto"/>
              <w:ind w:right="22" w:rightChars="10"/>
              <w:jc w:val="center"/>
              <w:rPr>
                <w:rFonts w:ascii="宋体" w:hAnsi="宋体" w:cs="宋体"/>
                <w:b/>
                <w:bCs w:val="0"/>
                <w:color w:val="auto"/>
                <w:szCs w:val="21"/>
                <w:lang w:val="zh-CN"/>
              </w:rPr>
            </w:pPr>
            <w:r>
              <w:rPr>
                <w:rFonts w:hint="eastAsia" w:ascii="宋体" w:hAnsi="宋体" w:cs="宋体"/>
                <w:b/>
                <w:bCs w:val="0"/>
                <w:color w:val="auto"/>
                <w:szCs w:val="21"/>
                <w:lang w:val="zh-CN"/>
              </w:rPr>
              <w:t>条款名称</w:t>
            </w:r>
          </w:p>
        </w:tc>
        <w:tc>
          <w:tcPr>
            <w:tcW w:w="6130" w:type="dxa"/>
            <w:shd w:val="clear" w:color="auto" w:fill="F1F1F1"/>
            <w:vAlign w:val="center"/>
          </w:tcPr>
          <w:p>
            <w:pPr>
              <w:autoSpaceDE w:val="0"/>
              <w:autoSpaceDN w:val="0"/>
              <w:adjustRightInd w:val="0"/>
              <w:spacing w:beforeLines="10" w:afterLines="10"/>
              <w:ind w:left="22" w:leftChars="10" w:right="22" w:rightChars="10"/>
              <w:jc w:val="center"/>
              <w:rPr>
                <w:rFonts w:ascii="宋体" w:hAnsi="宋体" w:cs="宋体"/>
                <w:b/>
                <w:bCs w:val="0"/>
                <w:color w:val="auto"/>
                <w:szCs w:val="21"/>
              </w:rPr>
            </w:pPr>
            <w:r>
              <w:rPr>
                <w:rFonts w:hint="eastAsia" w:ascii="宋体" w:hAnsi="宋体" w:cs="宋体"/>
                <w:b/>
                <w:bCs w:val="0"/>
                <w:color w:val="auto"/>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2.1</w:t>
            </w:r>
          </w:p>
        </w:tc>
        <w:tc>
          <w:tcPr>
            <w:tcW w:w="2127"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color w:val="auto"/>
                <w:kern w:val="2"/>
                <w:sz w:val="24"/>
                <w:szCs w:val="24"/>
                <w:lang w:val="zh-CN" w:bidi="ar-SA"/>
              </w:rPr>
            </w:pPr>
            <w:r>
              <w:rPr>
                <w:rFonts w:cs="宋体"/>
                <w:b/>
                <w:color w:val="auto"/>
                <w:kern w:val="2"/>
                <w:sz w:val="24"/>
                <w:szCs w:val="24"/>
                <w:lang w:val="zh-CN" w:bidi="ar-SA"/>
              </w:rPr>
              <w:t>采购人</w:t>
            </w:r>
          </w:p>
        </w:tc>
        <w:tc>
          <w:tcPr>
            <w:tcW w:w="6130" w:type="dxa"/>
            <w:vAlign w:val="center"/>
          </w:tcPr>
          <w:p>
            <w:pPr>
              <w:autoSpaceDE w:val="0"/>
              <w:autoSpaceDN w:val="0"/>
              <w:adjustRightInd w:val="0"/>
              <w:rPr>
                <w:rFonts w:ascii="宋体" w:hAnsi="宋体" w:cs="宋体"/>
                <w:b w:val="0"/>
                <w:bCs/>
                <w:color w:val="auto"/>
                <w:lang w:val="zh-CN"/>
              </w:rPr>
            </w:pPr>
            <w:r>
              <w:rPr>
                <w:rFonts w:hint="eastAsia" w:ascii="宋体" w:hAnsi="宋体" w:cs="宋体"/>
                <w:b w:val="0"/>
                <w:bCs/>
                <w:color w:val="auto"/>
              </w:rPr>
              <w:t>海南省第二卫生学校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2.2</w:t>
            </w:r>
          </w:p>
        </w:tc>
        <w:tc>
          <w:tcPr>
            <w:tcW w:w="2127"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color w:val="auto"/>
                <w:kern w:val="2"/>
                <w:sz w:val="24"/>
                <w:szCs w:val="24"/>
                <w:lang w:val="zh-CN" w:bidi="ar-SA"/>
              </w:rPr>
            </w:pPr>
            <w:r>
              <w:rPr>
                <w:rFonts w:cs="宋体"/>
                <w:b/>
                <w:color w:val="auto"/>
                <w:kern w:val="2"/>
                <w:sz w:val="24"/>
                <w:szCs w:val="24"/>
                <w:lang w:val="zh-CN" w:bidi="ar-SA"/>
              </w:rPr>
              <w:t>采购代理机构</w:t>
            </w:r>
          </w:p>
        </w:tc>
        <w:tc>
          <w:tcPr>
            <w:tcW w:w="6130" w:type="dxa"/>
          </w:tcPr>
          <w:p>
            <w:pPr>
              <w:pStyle w:val="11"/>
              <w:widowControl w:val="0"/>
              <w:autoSpaceDE w:val="0"/>
              <w:autoSpaceDN w:val="0"/>
              <w:adjustRightInd w:val="0"/>
              <w:spacing w:beforeLines="10" w:beforeAutospacing="0" w:afterLines="10" w:afterAutospacing="0"/>
              <w:ind w:left="22" w:leftChars="10" w:right="22" w:rightChars="10"/>
              <w:rPr>
                <w:rFonts w:hint="default" w:cs="宋体"/>
                <w:b w:val="0"/>
                <w:bCs/>
                <w:color w:val="auto"/>
                <w:kern w:val="2"/>
                <w:lang w:val="zh-CN"/>
              </w:rPr>
            </w:pPr>
            <w:r>
              <w:rPr>
                <w:rFonts w:cs="宋体"/>
                <w:b w:val="0"/>
                <w:bCs/>
                <w:color w:val="auto"/>
                <w:kern w:val="2"/>
              </w:rPr>
              <w:t>海南正博工程管理有限公司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2.4</w:t>
            </w:r>
          </w:p>
        </w:tc>
        <w:tc>
          <w:tcPr>
            <w:tcW w:w="2127"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color w:val="auto"/>
                <w:kern w:val="2"/>
                <w:sz w:val="24"/>
                <w:szCs w:val="24"/>
                <w:lang w:val="zh-CN" w:bidi="ar-SA"/>
              </w:rPr>
            </w:pPr>
            <w:r>
              <w:rPr>
                <w:rFonts w:cs="宋体"/>
                <w:b/>
                <w:color w:val="auto"/>
                <w:kern w:val="2"/>
                <w:sz w:val="24"/>
                <w:szCs w:val="24"/>
                <w:lang w:val="zh-CN" w:bidi="ar-SA"/>
              </w:rPr>
              <w:t>供应商资格要求</w:t>
            </w:r>
          </w:p>
        </w:tc>
        <w:tc>
          <w:tcPr>
            <w:tcW w:w="6130" w:type="dxa"/>
            <w:vAlign w:val="center"/>
          </w:tcPr>
          <w:p>
            <w:pPr>
              <w:pStyle w:val="11"/>
              <w:widowControl w:val="0"/>
              <w:autoSpaceDE w:val="0"/>
              <w:autoSpaceDN w:val="0"/>
              <w:adjustRightInd w:val="0"/>
              <w:spacing w:beforeLines="10" w:beforeAutospacing="0" w:afterLines="10" w:afterAutospacing="0"/>
              <w:ind w:right="22" w:rightChars="10"/>
              <w:rPr>
                <w:rFonts w:hint="default" w:cs="宋体"/>
                <w:b w:val="0"/>
                <w:bCs/>
                <w:color w:val="auto"/>
                <w:kern w:val="2"/>
                <w:lang w:val="zh-CN"/>
              </w:rPr>
            </w:pPr>
            <w:r>
              <w:rPr>
                <w:rFonts w:cs="宋体"/>
                <w:b w:val="0"/>
                <w:bCs/>
                <w:color w:val="auto"/>
                <w:lang w:val="zh-CN"/>
              </w:rPr>
              <w:t>详见</w:t>
            </w:r>
            <w:r>
              <w:rPr>
                <w:rFonts w:cs="宋体"/>
                <w:b w:val="0"/>
                <w:bCs/>
                <w:color w:val="auto"/>
              </w:rPr>
              <w:t>第一章第二条“供应商资格要求的相关内容”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宋体" w:hAnsi="宋体" w:cs="宋体"/>
                <w:b w:val="0"/>
                <w:bCs/>
                <w:color w:val="auto"/>
              </w:rPr>
            </w:pPr>
            <w:r>
              <w:rPr>
                <w:rFonts w:hint="eastAsia" w:ascii="宋体" w:hAnsi="宋体" w:cs="宋体"/>
                <w:b w:val="0"/>
                <w:bCs/>
                <w:color w:val="auto"/>
              </w:rPr>
              <w:t>10.4</w:t>
            </w:r>
          </w:p>
        </w:tc>
        <w:tc>
          <w:tcPr>
            <w:tcW w:w="2127" w:type="dxa"/>
            <w:vAlign w:val="center"/>
          </w:tcPr>
          <w:p>
            <w:pPr>
              <w:autoSpaceDE w:val="0"/>
              <w:autoSpaceDN w:val="0"/>
              <w:adjustRightInd w:val="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对多包采购的规定</w:t>
            </w:r>
          </w:p>
        </w:tc>
        <w:tc>
          <w:tcPr>
            <w:tcW w:w="6130" w:type="dxa"/>
          </w:tcPr>
          <w:p>
            <w:pPr>
              <w:autoSpaceDE w:val="0"/>
              <w:autoSpaceDN w:val="0"/>
              <w:adjustRightInd w:val="0"/>
              <w:rPr>
                <w:rFonts w:ascii="宋体" w:hAnsi="宋体" w:cs="宋体"/>
                <w:b w:val="0"/>
                <w:bCs/>
                <w:color w:val="auto"/>
                <w:lang w:val="zh-CN"/>
              </w:rPr>
            </w:pPr>
            <w:r>
              <w:rPr>
                <w:rFonts w:hint="eastAsia" w:ascii="宋体" w:hAnsi="宋体" w:cs="宋体"/>
                <w:b w:val="0"/>
                <w:bCs/>
                <w:color w:val="auto"/>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12.1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备选方案</w:t>
            </w:r>
          </w:p>
        </w:tc>
        <w:tc>
          <w:tcPr>
            <w:tcW w:w="6130" w:type="dxa"/>
            <w:vAlign w:val="center"/>
          </w:tcPr>
          <w:p>
            <w:pPr>
              <w:autoSpaceDE w:val="0"/>
              <w:autoSpaceDN w:val="0"/>
              <w:adjustRightInd w:val="0"/>
              <w:rPr>
                <w:rFonts w:ascii="宋体" w:hAnsi="宋体" w:cs="宋体"/>
                <w:b w:val="0"/>
                <w:bCs/>
                <w:color w:val="auto"/>
                <w:lang w:val="zh-CN"/>
              </w:rPr>
            </w:pPr>
            <w:r>
              <w:rPr>
                <w:rFonts w:hint="eastAsia" w:ascii="宋体" w:hAnsi="宋体" w:cs="宋体"/>
                <w:b w:val="0"/>
                <w:bCs/>
                <w:color w:val="auto"/>
                <w:lang w:val="zh-CN"/>
              </w:rPr>
              <w:t>本次采购</w:t>
            </w:r>
            <w:r>
              <w:rPr>
                <w:rFonts w:hint="eastAsia" w:ascii="宋体" w:hAnsi="宋体" w:cs="宋体"/>
                <w:b w:val="0"/>
                <w:bCs/>
                <w:color w:val="auto"/>
                <w:u w:val="single"/>
                <w:lang w:val="zh-CN"/>
              </w:rPr>
              <w:t xml:space="preserve">  不接受 </w:t>
            </w:r>
            <w:r>
              <w:rPr>
                <w:rFonts w:hint="eastAsia" w:ascii="宋体" w:hAnsi="宋体" w:cs="宋体"/>
                <w:b w:val="0"/>
                <w:bCs/>
                <w:color w:val="auto"/>
                <w:lang w:val="zh-CN"/>
              </w:rPr>
              <w:t>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13.1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联合体</w:t>
            </w:r>
            <w:r>
              <w:rPr>
                <w:rFonts w:hint="eastAsia" w:ascii="宋体" w:hAnsi="宋体" w:eastAsia="宋体" w:cs="宋体"/>
                <w:b/>
                <w:color w:val="auto"/>
                <w:kern w:val="2"/>
                <w:sz w:val="24"/>
                <w:szCs w:val="24"/>
                <w:lang w:val="en-US" w:eastAsia="zh-CN" w:bidi="ar-SA"/>
              </w:rPr>
              <w:t>投标</w:t>
            </w:r>
          </w:p>
        </w:tc>
        <w:tc>
          <w:tcPr>
            <w:tcW w:w="6130" w:type="dxa"/>
            <w:vAlign w:val="center"/>
          </w:tcPr>
          <w:p>
            <w:pPr>
              <w:autoSpaceDE w:val="0"/>
              <w:autoSpaceDN w:val="0"/>
              <w:adjustRightInd w:val="0"/>
              <w:rPr>
                <w:rFonts w:ascii="宋体" w:hAnsi="宋体" w:cs="宋体"/>
                <w:b w:val="0"/>
                <w:bCs/>
                <w:color w:val="auto"/>
                <w:lang w:val="zh-CN"/>
              </w:rPr>
            </w:pPr>
            <w:r>
              <w:rPr>
                <w:rFonts w:hint="eastAsia" w:ascii="宋体" w:hAnsi="宋体" w:cs="宋体"/>
                <w:b w:val="0"/>
                <w:bCs/>
                <w:color w:val="auto"/>
                <w:lang w:val="zh-CN"/>
              </w:rPr>
              <w:t>本次采购</w:t>
            </w:r>
            <w:r>
              <w:rPr>
                <w:rFonts w:hint="eastAsia" w:ascii="宋体" w:hAnsi="宋体" w:cs="宋体"/>
                <w:b w:val="0"/>
                <w:bCs/>
                <w:color w:val="auto"/>
                <w:u w:val="single"/>
                <w:lang w:val="zh-CN"/>
              </w:rPr>
              <w:t xml:space="preserve">  不接受 </w:t>
            </w:r>
            <w:r>
              <w:rPr>
                <w:rFonts w:hint="eastAsia" w:ascii="宋体" w:hAnsi="宋体" w:cs="宋体"/>
                <w:b w:val="0"/>
                <w:bCs/>
                <w:color w:val="auto"/>
                <w:lang w:val="zh-CN"/>
              </w:rPr>
              <w:t>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宋体" w:hAnsi="宋体" w:cs="宋体"/>
                <w:b w:val="0"/>
                <w:bCs/>
                <w:color w:val="auto"/>
              </w:rPr>
            </w:pPr>
            <w:r>
              <w:rPr>
                <w:rFonts w:hint="eastAsia" w:ascii="宋体" w:hAnsi="宋体" w:cs="宋体"/>
                <w:b w:val="0"/>
                <w:bCs/>
                <w:color w:val="auto"/>
              </w:rPr>
              <w:t>14.1</w:t>
            </w:r>
          </w:p>
        </w:tc>
        <w:tc>
          <w:tcPr>
            <w:tcW w:w="2127" w:type="dxa"/>
            <w:vAlign w:val="center"/>
          </w:tcPr>
          <w:p>
            <w:pPr>
              <w:autoSpaceDE w:val="0"/>
              <w:autoSpaceDN w:val="0"/>
              <w:adjustRightInd w:val="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应提交的其它资格证明文件</w:t>
            </w:r>
          </w:p>
        </w:tc>
        <w:tc>
          <w:tcPr>
            <w:tcW w:w="6130" w:type="dxa"/>
            <w:vAlign w:val="center"/>
          </w:tcPr>
          <w:p>
            <w:pPr>
              <w:numPr>
                <w:ilvl w:val="0"/>
                <w:numId w:val="1"/>
              </w:numPr>
              <w:spacing w:beforeLines="10" w:afterLines="10"/>
              <w:ind w:right="22" w:rightChars="10"/>
              <w:rPr>
                <w:rFonts w:ascii="宋体" w:hAnsi="宋体" w:cs="宋体"/>
                <w:b w:val="0"/>
                <w:bCs/>
                <w:color w:val="auto"/>
                <w:lang w:val="zh-CN"/>
              </w:rPr>
            </w:pPr>
            <w:r>
              <w:rPr>
                <w:rFonts w:hint="eastAsia" w:ascii="宋体" w:hAnsi="宋体" w:cs="宋体"/>
                <w:b w:val="0"/>
                <w:bCs/>
                <w:color w:val="auto"/>
                <w:lang w:val="zh-CN"/>
              </w:rPr>
              <w:t>营业执照等证明文件；</w:t>
            </w:r>
          </w:p>
          <w:p>
            <w:pPr>
              <w:numPr>
                <w:ilvl w:val="0"/>
                <w:numId w:val="1"/>
              </w:numPr>
              <w:spacing w:beforeLines="10" w:afterLines="10"/>
              <w:ind w:right="22" w:rightChars="10"/>
              <w:rPr>
                <w:rFonts w:ascii="宋体" w:hAnsi="宋体" w:cs="宋体"/>
                <w:b w:val="0"/>
                <w:bCs/>
                <w:color w:val="auto"/>
                <w:lang w:val="zh-CN"/>
              </w:rPr>
            </w:pPr>
            <w:r>
              <w:rPr>
                <w:rFonts w:hint="eastAsia" w:ascii="宋体" w:hAnsi="宋体" w:cs="宋体"/>
                <w:b w:val="0"/>
                <w:bCs/>
                <w:color w:val="auto"/>
                <w:lang w:val="zh-CN"/>
              </w:rPr>
              <w:t>参加政府采购活动近</w:t>
            </w:r>
            <w:r>
              <w:rPr>
                <w:rFonts w:hint="eastAsia" w:ascii="宋体" w:hAnsi="宋体" w:cs="宋体"/>
                <w:b w:val="0"/>
                <w:bCs/>
                <w:color w:val="auto"/>
              </w:rPr>
              <w:t>3年内在项目所在地经营活动中没有重大违法记录的书面声明</w:t>
            </w:r>
            <w:bookmarkStart w:id="6" w:name="_GoBack"/>
            <w:bookmarkEnd w:id="6"/>
            <w:r>
              <w:rPr>
                <w:rFonts w:hint="eastAsia" w:ascii="宋体" w:hAnsi="宋体" w:cs="宋体"/>
                <w:b w:val="0"/>
                <w:bCs/>
                <w:color w:val="auto"/>
              </w:rPr>
              <w:t>；</w:t>
            </w:r>
          </w:p>
          <w:p>
            <w:pPr>
              <w:numPr>
                <w:ilvl w:val="0"/>
                <w:numId w:val="1"/>
              </w:numPr>
              <w:spacing w:beforeLines="10" w:afterLines="10"/>
              <w:ind w:right="22" w:rightChars="10"/>
              <w:rPr>
                <w:rFonts w:ascii="宋体" w:hAnsi="宋体" w:cs="宋体"/>
                <w:b w:val="0"/>
                <w:bCs/>
                <w:color w:val="auto"/>
                <w:lang w:val="zh-CN"/>
              </w:rPr>
            </w:pPr>
            <w:r>
              <w:rPr>
                <w:rFonts w:hint="eastAsia" w:ascii="宋体" w:hAnsi="宋体" w:cs="宋体"/>
                <w:b w:val="0"/>
                <w:bCs/>
                <w:color w:val="auto"/>
                <w:lang w:val="zh-CN"/>
              </w:rPr>
              <w:t>符合本文件第一章第二款要求的证明资料。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15.1</w:t>
            </w:r>
          </w:p>
        </w:tc>
        <w:tc>
          <w:tcPr>
            <w:tcW w:w="2127" w:type="dxa"/>
            <w:vAlign w:val="center"/>
          </w:tcPr>
          <w:p>
            <w:pPr>
              <w:autoSpaceDE w:val="0"/>
              <w:autoSpaceDN w:val="0"/>
              <w:adjustRightInd w:val="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证明响应内容符合</w:t>
            </w:r>
            <w:r>
              <w:rPr>
                <w:rFonts w:hint="eastAsia" w:ascii="宋体" w:hAnsi="宋体" w:eastAsia="宋体" w:cs="宋体"/>
                <w:b/>
                <w:color w:val="auto"/>
                <w:kern w:val="2"/>
                <w:sz w:val="24"/>
                <w:szCs w:val="24"/>
                <w:lang w:val="en-US" w:eastAsia="zh-CN" w:bidi="ar-SA"/>
              </w:rPr>
              <w:t>公开招标</w:t>
            </w:r>
            <w:r>
              <w:rPr>
                <w:rFonts w:hint="eastAsia" w:ascii="宋体" w:hAnsi="宋体" w:eastAsia="宋体" w:cs="宋体"/>
                <w:b/>
                <w:color w:val="auto"/>
                <w:kern w:val="2"/>
                <w:sz w:val="24"/>
                <w:szCs w:val="24"/>
                <w:lang w:val="zh-CN" w:eastAsia="zh-CN" w:bidi="ar-SA"/>
              </w:rPr>
              <w:t>采购文件要求的文件和</w:t>
            </w:r>
            <w:r>
              <w:rPr>
                <w:rFonts w:hint="eastAsia" w:ascii="宋体" w:hAnsi="宋体" w:eastAsia="宋体" w:cs="宋体"/>
                <w:b/>
                <w:color w:val="auto"/>
                <w:kern w:val="2"/>
                <w:sz w:val="24"/>
                <w:szCs w:val="24"/>
                <w:lang w:val="en-US" w:eastAsia="zh-CN" w:bidi="ar-SA"/>
              </w:rPr>
              <w:t>公开招标</w:t>
            </w:r>
            <w:r>
              <w:rPr>
                <w:rFonts w:hint="eastAsia" w:ascii="宋体" w:hAnsi="宋体" w:eastAsia="宋体" w:cs="宋体"/>
                <w:b/>
                <w:color w:val="auto"/>
                <w:kern w:val="2"/>
                <w:sz w:val="24"/>
                <w:szCs w:val="24"/>
                <w:lang w:val="zh-CN" w:eastAsia="zh-CN" w:bidi="ar-SA"/>
              </w:rPr>
              <w:t>采购文件规定的其他资料</w:t>
            </w:r>
          </w:p>
        </w:tc>
        <w:tc>
          <w:tcPr>
            <w:tcW w:w="6130" w:type="dxa"/>
            <w:vAlign w:val="center"/>
          </w:tcPr>
          <w:p>
            <w:pPr>
              <w:rPr>
                <w:rFonts w:ascii="宋体" w:hAnsi="宋体" w:cs="宋体"/>
                <w:b w:val="0"/>
                <w:bCs/>
                <w:color w:val="auto"/>
              </w:rPr>
            </w:pPr>
            <w:r>
              <w:rPr>
                <w:rFonts w:hint="eastAsia" w:ascii="宋体" w:hAnsi="宋体" w:cs="宋体"/>
                <w:b w:val="0"/>
                <w:bCs/>
                <w:color w:val="auto"/>
              </w:rPr>
              <w:t>详见第</w:t>
            </w:r>
            <w:r>
              <w:rPr>
                <w:rFonts w:hint="eastAsia" w:ascii="宋体" w:hAnsi="宋体" w:cs="宋体"/>
                <w:b w:val="0"/>
                <w:bCs/>
                <w:color w:val="auto"/>
                <w:lang w:val="en-US" w:eastAsia="zh-CN"/>
              </w:rPr>
              <w:t>五</w:t>
            </w:r>
            <w:r>
              <w:rPr>
                <w:rFonts w:hint="eastAsia" w:ascii="宋体" w:hAnsi="宋体" w:cs="宋体"/>
                <w:b w:val="0"/>
                <w:bCs/>
                <w:color w:val="auto"/>
              </w:rPr>
              <w:t>章中《</w:t>
            </w:r>
            <w:r>
              <w:rPr>
                <w:rFonts w:hint="eastAsia" w:ascii="宋体" w:hAnsi="宋体" w:cs="宋体"/>
                <w:b w:val="0"/>
                <w:bCs/>
                <w:color w:val="auto"/>
                <w:lang w:val="en-US" w:eastAsia="zh-CN"/>
              </w:rPr>
              <w:t>投标文件组成(格式)</w:t>
            </w:r>
            <w:r>
              <w:rPr>
                <w:rFonts w:hint="eastAsia" w:ascii="宋体" w:hAnsi="宋体" w:cs="宋体"/>
                <w:b w:val="0"/>
                <w:bCs/>
                <w:color w:val="auto"/>
              </w:rPr>
              <w:t>》相关内容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1"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16.1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en-US" w:eastAsia="zh-CN" w:bidi="ar-SA"/>
              </w:rPr>
              <w:t>投标</w:t>
            </w:r>
            <w:r>
              <w:rPr>
                <w:rFonts w:hint="eastAsia" w:ascii="宋体" w:hAnsi="宋体" w:eastAsia="宋体" w:cs="宋体"/>
                <w:b/>
                <w:color w:val="auto"/>
                <w:kern w:val="2"/>
                <w:sz w:val="24"/>
                <w:szCs w:val="24"/>
                <w:lang w:val="zh-CN" w:eastAsia="zh-CN" w:bidi="ar-SA"/>
              </w:rPr>
              <w:t>保证金</w:t>
            </w:r>
          </w:p>
        </w:tc>
        <w:tc>
          <w:tcPr>
            <w:tcW w:w="6130" w:type="dxa"/>
            <w:vAlign w:val="center"/>
          </w:tcPr>
          <w:p>
            <w:pPr>
              <w:rPr>
                <w:rFonts w:hint="eastAsia" w:ascii="宋体" w:hAnsi="宋体" w:eastAsia="宋体" w:cs="宋体"/>
                <w:color w:val="auto"/>
                <w:sz w:val="44"/>
                <w:szCs w:val="44"/>
                <w:lang w:eastAsia="zh-CN"/>
              </w:rPr>
            </w:pPr>
            <w:r>
              <w:rPr>
                <w:rFonts w:hint="eastAsia" w:cs="宋体"/>
                <w:b w:val="0"/>
                <w:bCs/>
                <w:color w:val="auto"/>
                <w:lang w:val="en-US" w:eastAsia="zh-CN"/>
              </w:rPr>
              <w:t>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17.1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投标有效期</w:t>
            </w:r>
          </w:p>
        </w:tc>
        <w:tc>
          <w:tcPr>
            <w:tcW w:w="6130" w:type="dxa"/>
            <w:vAlign w:val="center"/>
          </w:tcPr>
          <w:p>
            <w:pPr>
              <w:autoSpaceDE w:val="0"/>
              <w:autoSpaceDN w:val="0"/>
              <w:adjustRightInd w:val="0"/>
              <w:rPr>
                <w:rFonts w:ascii="宋体" w:hAnsi="宋体" w:cs="宋体"/>
                <w:b w:val="0"/>
                <w:bCs/>
                <w:color w:val="auto"/>
                <w:lang w:val="zh-CN"/>
              </w:rPr>
            </w:pPr>
            <w:r>
              <w:rPr>
                <w:rFonts w:hint="eastAsia" w:ascii="宋体" w:hAnsi="宋体" w:cs="宋体"/>
                <w:b w:val="0"/>
                <w:bCs/>
                <w:snapToGrid w:val="0"/>
                <w:color w:val="auto"/>
                <w:kern w:val="0"/>
                <w:u w:val="single"/>
              </w:rPr>
              <w:t xml:space="preserve">90 </w:t>
            </w:r>
            <w:r>
              <w:rPr>
                <w:rFonts w:hint="eastAsia" w:ascii="宋体" w:hAnsi="宋体" w:cs="宋体"/>
                <w:b w:val="0"/>
                <w:bCs/>
                <w:snapToGrid w:val="0"/>
                <w:color w:val="auto"/>
                <w:kern w:val="0"/>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18.1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投标响应文件正、副本数量</w:t>
            </w:r>
          </w:p>
        </w:tc>
        <w:tc>
          <w:tcPr>
            <w:tcW w:w="6130" w:type="dxa"/>
            <w:vAlign w:val="center"/>
          </w:tcPr>
          <w:p>
            <w:pPr>
              <w:autoSpaceDE w:val="0"/>
              <w:autoSpaceDN w:val="0"/>
              <w:adjustRightInd w:val="0"/>
              <w:snapToGrid w:val="0"/>
              <w:spacing w:beforeLines="10" w:afterLines="10"/>
              <w:ind w:left="22" w:leftChars="10" w:right="22" w:rightChars="10"/>
              <w:rPr>
                <w:rFonts w:hint="eastAsia" w:ascii="宋体" w:hAnsi="宋体" w:eastAsia="宋体" w:cs="宋体"/>
                <w:b w:val="0"/>
                <w:bCs/>
                <w:color w:val="auto"/>
                <w:lang w:eastAsia="zh-CN"/>
              </w:rPr>
            </w:pPr>
            <w:r>
              <w:rPr>
                <w:rFonts w:hint="eastAsia" w:ascii="宋体" w:hAnsi="宋体" w:cs="宋体"/>
                <w:b w:val="0"/>
                <w:bCs/>
                <w:color w:val="auto"/>
              </w:rPr>
              <w:t>响应文件纸质版：正本一份，副</w:t>
            </w:r>
            <w:r>
              <w:rPr>
                <w:rFonts w:hint="eastAsia" w:cs="宋体"/>
                <w:b w:val="0"/>
                <w:bCs/>
                <w:color w:val="auto"/>
                <w:lang w:val="en-US" w:eastAsia="zh-CN"/>
              </w:rPr>
              <w:t>本四</w:t>
            </w:r>
            <w:r>
              <w:rPr>
                <w:rFonts w:hint="eastAsia" w:ascii="宋体" w:hAnsi="宋体" w:cs="宋体"/>
                <w:b w:val="0"/>
                <w:bCs/>
                <w:color w:val="auto"/>
              </w:rPr>
              <w:t>份</w:t>
            </w:r>
            <w:r>
              <w:rPr>
                <w:rFonts w:hint="eastAsia" w:cs="宋体"/>
                <w:b w:val="0"/>
                <w:bCs/>
                <w:color w:val="auto"/>
                <w:lang w:eastAsia="zh-CN"/>
              </w:rPr>
              <w:t>。</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响应文件电子版：U盘1份。</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□不要求</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☑要求，响应文件电子版内容：</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 xml:space="preserve">响应文件电子版格式：PDF格式或WORD格式 </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 xml:space="preserve">        响应文件电子版份数：1份    </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 xml:space="preserve">        响应文件电子版形式：U盘    </w:t>
            </w:r>
          </w:p>
          <w:p>
            <w:pPr>
              <w:autoSpaceDE w:val="0"/>
              <w:autoSpaceDN w:val="0"/>
              <w:adjustRightInd w:val="0"/>
              <w:rPr>
                <w:rFonts w:ascii="宋体" w:hAnsi="宋体" w:cs="宋体"/>
                <w:b w:val="0"/>
                <w:bCs/>
                <w:color w:val="auto"/>
                <w:lang w:val="zh-CN"/>
              </w:rPr>
            </w:pPr>
            <w:r>
              <w:rPr>
                <w:rFonts w:hint="eastAsia" w:ascii="宋体" w:hAnsi="宋体" w:cs="宋体"/>
                <w:b w:val="0"/>
                <w:bCs/>
                <w:color w:val="auto"/>
              </w:rPr>
              <w:t>所有响应文件概不退还。</w:t>
            </w:r>
            <w:r>
              <w:rPr>
                <w:rFonts w:hint="eastAsia" w:ascii="宋体" w:hAnsi="宋体" w:cs="宋体"/>
                <w:color w:val="auto"/>
              </w:rPr>
              <w:t>响应文件按正本及电子版一包，副本一包分别制作密封，分别提交。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19.3</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lang w:val="zh-CN"/>
              </w:rPr>
            </w:pPr>
            <w:r>
              <w:rPr>
                <w:rFonts w:hint="eastAsia" w:ascii="宋体" w:hAnsi="宋体" w:cs="宋体"/>
                <w:b/>
                <w:bCs w:val="0"/>
                <w:snapToGrid w:val="0"/>
                <w:color w:val="auto"/>
                <w:kern w:val="0"/>
                <w:lang w:val="zh-CN"/>
              </w:rPr>
              <w:t>要求在投标时提交样品</w:t>
            </w:r>
          </w:p>
        </w:tc>
        <w:tc>
          <w:tcPr>
            <w:tcW w:w="6130" w:type="dxa"/>
            <w:vAlign w:val="center"/>
          </w:tcPr>
          <w:p>
            <w:pPr>
              <w:autoSpaceDE w:val="0"/>
              <w:autoSpaceDN w:val="0"/>
              <w:adjustRightInd w:val="0"/>
              <w:snapToGrid w:val="0"/>
              <w:spacing w:beforeLines="10" w:afterLines="10"/>
              <w:ind w:right="22" w:rightChars="10"/>
              <w:rPr>
                <w:b w:val="0"/>
                <w:bCs/>
                <w:color w:val="auto"/>
              </w:rPr>
            </w:pPr>
            <w:r>
              <w:rPr>
                <w:rFonts w:hint="eastAsia"/>
                <w:b w:val="0"/>
                <w:bCs/>
                <w:color w:val="auto"/>
              </w:rPr>
              <w:t>☑不要求</w:t>
            </w:r>
          </w:p>
          <w:p>
            <w:pPr>
              <w:pStyle w:val="3"/>
              <w:jc w:val="left"/>
              <w:rPr>
                <w:color w:val="auto"/>
              </w:rPr>
            </w:pPr>
            <w:r>
              <w:rPr>
                <w:rFonts w:hint="eastAsia"/>
                <w:b w:val="0"/>
                <w:color w:val="auto"/>
                <w:sz w:val="24"/>
                <w:szCs w:val="24"/>
              </w:rPr>
              <w:t>□</w:t>
            </w:r>
            <w:r>
              <w:rPr>
                <w:rFonts w:hint="eastAsia" w:ascii="Times New Roman" w:hAnsi="Times New Roman" w:cs="Times New Roman"/>
                <w:b w:val="0"/>
                <w:color w:val="auto"/>
                <w:sz w:val="24"/>
                <w:szCs w:val="24"/>
                <w:lang w:val="en-US"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20.1</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color w:val="auto"/>
              </w:rPr>
            </w:pPr>
            <w:r>
              <w:rPr>
                <w:rFonts w:hint="eastAsia" w:ascii="宋体" w:hAnsi="宋体" w:cs="宋体"/>
                <w:b/>
                <w:bCs w:val="0"/>
                <w:snapToGrid w:val="0"/>
                <w:color w:val="auto"/>
                <w:kern w:val="0"/>
                <w:lang w:val="zh-CN"/>
              </w:rPr>
              <w:t>投标响应文件送达地点及递交截止时间</w:t>
            </w:r>
          </w:p>
        </w:tc>
        <w:tc>
          <w:tcPr>
            <w:tcW w:w="6130" w:type="dxa"/>
            <w:vAlign w:val="center"/>
          </w:tcPr>
          <w:p>
            <w:pPr>
              <w:autoSpaceDE w:val="0"/>
              <w:autoSpaceDN w:val="0"/>
              <w:adjustRightInd w:val="0"/>
              <w:snapToGrid w:val="0"/>
              <w:spacing w:beforeLines="10" w:afterLines="10"/>
              <w:ind w:right="22" w:rightChars="10"/>
              <w:rPr>
                <w:rFonts w:ascii="宋体" w:hAnsi="宋体" w:cs="宋体"/>
                <w:b w:val="0"/>
                <w:bCs/>
                <w:color w:val="auto"/>
              </w:rPr>
            </w:pPr>
            <w:r>
              <w:rPr>
                <w:rFonts w:hint="eastAsia" w:ascii="宋体" w:hAnsi="宋体" w:cs="宋体"/>
                <w:b w:val="0"/>
                <w:bCs/>
                <w:color w:val="auto"/>
                <w:lang w:val="zh-CN"/>
              </w:rPr>
              <w:t>详见</w:t>
            </w:r>
            <w:r>
              <w:rPr>
                <w:rFonts w:hint="eastAsia" w:ascii="宋体" w:hAnsi="宋体" w:cs="宋体"/>
                <w:b w:val="0"/>
                <w:bCs/>
                <w:color w:val="auto"/>
              </w:rPr>
              <w:t>第一章相关要求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4"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23.1</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lang w:val="zh-CN"/>
              </w:rPr>
            </w:pPr>
            <w:r>
              <w:rPr>
                <w:rFonts w:hint="eastAsia" w:cs="宋体"/>
                <w:b/>
                <w:bCs w:val="0"/>
                <w:snapToGrid w:val="0"/>
                <w:color w:val="auto"/>
                <w:kern w:val="0"/>
                <w:lang w:val="en-US" w:eastAsia="zh-CN"/>
              </w:rPr>
              <w:t>评标</w:t>
            </w:r>
            <w:r>
              <w:rPr>
                <w:rFonts w:hint="eastAsia" w:ascii="宋体" w:hAnsi="宋体" w:cs="宋体"/>
                <w:b/>
                <w:bCs w:val="0"/>
                <w:snapToGrid w:val="0"/>
                <w:color w:val="auto"/>
                <w:kern w:val="0"/>
                <w:lang w:val="zh-CN"/>
              </w:rPr>
              <w:t>小组人数</w:t>
            </w:r>
          </w:p>
        </w:tc>
        <w:tc>
          <w:tcPr>
            <w:tcW w:w="6130" w:type="dxa"/>
            <w:vAlign w:val="center"/>
          </w:tcPr>
          <w:p>
            <w:pPr>
              <w:autoSpaceDE w:val="0"/>
              <w:autoSpaceDN w:val="0"/>
              <w:adjustRightInd w:val="0"/>
              <w:rPr>
                <w:rFonts w:ascii="宋体" w:hAnsi="宋体" w:cs="宋体"/>
                <w:b w:val="0"/>
                <w:bCs/>
                <w:snapToGrid w:val="0"/>
                <w:color w:val="auto"/>
                <w:kern w:val="0"/>
              </w:rPr>
            </w:pPr>
            <w:r>
              <w:rPr>
                <w:rFonts w:hint="eastAsia" w:ascii="宋体" w:hAnsi="宋体" w:cs="宋体"/>
                <w:b w:val="0"/>
                <w:bCs/>
                <w:snapToGrid w:val="0"/>
                <w:color w:val="auto"/>
                <w:kern w:val="0"/>
              </w:rPr>
              <w:t>由</w:t>
            </w:r>
            <w:r>
              <w:rPr>
                <w:rFonts w:hint="eastAsia" w:ascii="宋体" w:hAnsi="宋体" w:cs="宋体"/>
                <w:b w:val="0"/>
                <w:bCs/>
                <w:snapToGrid w:val="0"/>
                <w:color w:val="auto"/>
                <w:kern w:val="0"/>
                <w:u w:val="single"/>
              </w:rPr>
              <w:t xml:space="preserve"> </w:t>
            </w:r>
            <w:r>
              <w:rPr>
                <w:rFonts w:hint="eastAsia" w:ascii="宋体" w:hAnsi="宋体" w:cs="宋体"/>
                <w:b w:val="0"/>
                <w:bCs/>
                <w:snapToGrid w:val="0"/>
                <w:color w:val="auto"/>
                <w:kern w:val="0"/>
                <w:u w:val="single"/>
                <w:lang w:val="en-US" w:eastAsia="zh-CN"/>
              </w:rPr>
              <w:t>5</w:t>
            </w:r>
            <w:r>
              <w:rPr>
                <w:rFonts w:hint="eastAsia" w:ascii="宋体" w:hAnsi="宋体" w:cs="宋体"/>
                <w:b w:val="0"/>
                <w:bCs/>
                <w:snapToGrid w:val="0"/>
                <w:color w:val="auto"/>
                <w:kern w:val="0"/>
              </w:rPr>
              <w:t>人</w:t>
            </w:r>
            <w:r>
              <w:rPr>
                <w:rFonts w:hint="eastAsia" w:ascii="宋体" w:hAnsi="宋体" w:cs="宋体"/>
                <w:b w:val="0"/>
                <w:bCs/>
                <w:snapToGrid w:val="0"/>
                <w:color w:val="auto"/>
                <w:kern w:val="0"/>
                <w:lang w:val="zh-CN"/>
              </w:rPr>
              <w:t>组成，采购人代表</w:t>
            </w:r>
            <w:r>
              <w:rPr>
                <w:rFonts w:hint="eastAsia" w:ascii="宋体" w:hAnsi="宋体" w:cs="宋体"/>
                <w:b w:val="0"/>
                <w:bCs/>
                <w:snapToGrid w:val="0"/>
                <w:color w:val="auto"/>
                <w:kern w:val="0"/>
                <w:u w:val="single"/>
              </w:rPr>
              <w:t xml:space="preserve"> </w:t>
            </w:r>
            <w:r>
              <w:rPr>
                <w:rFonts w:hint="eastAsia" w:ascii="宋体" w:hAnsi="宋体" w:cs="宋体"/>
                <w:b w:val="0"/>
                <w:bCs/>
                <w:snapToGrid w:val="0"/>
                <w:color w:val="auto"/>
                <w:kern w:val="0"/>
                <w:u w:val="single"/>
                <w:lang w:val="en-US" w:eastAsia="zh-CN"/>
              </w:rPr>
              <w:t>1</w:t>
            </w:r>
            <w:r>
              <w:rPr>
                <w:rFonts w:hint="eastAsia" w:ascii="宋体" w:hAnsi="宋体" w:cs="宋体"/>
                <w:b w:val="0"/>
                <w:bCs/>
                <w:snapToGrid w:val="0"/>
                <w:color w:val="auto"/>
                <w:kern w:val="0"/>
                <w:u w:val="single"/>
              </w:rPr>
              <w:t xml:space="preserve"> </w:t>
            </w:r>
            <w:r>
              <w:rPr>
                <w:rFonts w:hint="eastAsia" w:ascii="宋体" w:hAnsi="宋体" w:cs="宋体"/>
                <w:b w:val="0"/>
                <w:bCs/>
                <w:snapToGrid w:val="0"/>
                <w:color w:val="auto"/>
                <w:kern w:val="0"/>
              </w:rPr>
              <w:t>名，</w:t>
            </w:r>
            <w:r>
              <w:rPr>
                <w:rFonts w:hint="eastAsia" w:ascii="宋体" w:hAnsi="宋体" w:cs="宋体"/>
                <w:b w:val="0"/>
                <w:bCs/>
                <w:snapToGrid w:val="0"/>
                <w:color w:val="auto"/>
                <w:kern w:val="0"/>
                <w:lang w:val="zh-CN"/>
              </w:rPr>
              <w:t>评标专家</w:t>
            </w:r>
            <w:r>
              <w:rPr>
                <w:rFonts w:hint="eastAsia" w:ascii="宋体" w:hAnsi="宋体" w:cs="宋体"/>
                <w:b w:val="0"/>
                <w:bCs/>
                <w:snapToGrid w:val="0"/>
                <w:color w:val="auto"/>
                <w:kern w:val="0"/>
                <w:u w:val="single"/>
                <w:lang w:val="en-US" w:eastAsia="zh-CN"/>
              </w:rPr>
              <w:t>4</w:t>
            </w:r>
            <w:r>
              <w:rPr>
                <w:rFonts w:hint="eastAsia" w:ascii="宋体" w:hAnsi="宋体" w:cs="宋体"/>
                <w:b w:val="0"/>
                <w:bCs/>
                <w:snapToGrid w:val="0"/>
                <w:color w:val="auto"/>
                <w:kern w:val="0"/>
                <w:u w:val="single"/>
              </w:rPr>
              <w:t xml:space="preserve"> </w:t>
            </w:r>
            <w:r>
              <w:rPr>
                <w:rFonts w:hint="eastAsia" w:ascii="宋体" w:hAnsi="宋体" w:cs="宋体"/>
                <w:b w:val="0"/>
                <w:bCs/>
                <w:snapToGrid w:val="0"/>
                <w:color w:val="auto"/>
                <w:kern w:val="0"/>
                <w:lang w:val="zh-CN"/>
              </w:rPr>
              <w:t>名，</w:t>
            </w:r>
            <w:r>
              <w:rPr>
                <w:rFonts w:hint="eastAsia" w:ascii="宋体" w:hAnsi="宋体" w:cs="宋体"/>
                <w:b w:val="0"/>
                <w:bCs/>
                <w:snapToGrid w:val="0"/>
                <w:color w:val="auto"/>
                <w:kern w:val="0"/>
                <w:lang w:val="zh-CN" w:eastAsia="zh-CN"/>
              </w:rPr>
              <w:t>4</w:t>
            </w:r>
            <w:r>
              <w:rPr>
                <w:rFonts w:hint="eastAsia" w:ascii="宋体" w:hAnsi="宋体" w:cs="宋体"/>
                <w:b w:val="0"/>
                <w:bCs/>
                <w:snapToGrid w:val="0"/>
                <w:color w:val="auto"/>
                <w:kern w:val="0"/>
                <w:lang w:val="zh-CN"/>
              </w:rPr>
              <w:t>名评审专家从相关综合评标专家库内相关专业的专家名单中随机抽取。该评标委员会小组独立工作，负责评审所有投标文件并确定中标人。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6"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29.1</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lang w:val="zh-CN"/>
              </w:rPr>
            </w:pPr>
            <w:r>
              <w:rPr>
                <w:rFonts w:hint="eastAsia" w:ascii="宋体" w:hAnsi="宋体" w:cs="宋体"/>
                <w:b/>
                <w:bCs w:val="0"/>
                <w:snapToGrid w:val="0"/>
                <w:color w:val="auto"/>
                <w:kern w:val="0"/>
                <w:lang w:val="zh-CN"/>
              </w:rPr>
              <w:t>履约保证金</w:t>
            </w:r>
          </w:p>
        </w:tc>
        <w:tc>
          <w:tcPr>
            <w:tcW w:w="6130" w:type="dxa"/>
            <w:vAlign w:val="center"/>
          </w:tcPr>
          <w:p>
            <w:pPr>
              <w:autoSpaceDE w:val="0"/>
              <w:autoSpaceDN w:val="0"/>
              <w:adjustRightInd w:val="0"/>
              <w:snapToGrid w:val="0"/>
              <w:spacing w:beforeLines="10" w:afterLines="10"/>
              <w:ind w:right="22" w:rightChars="10"/>
              <w:rPr>
                <w:rFonts w:ascii="宋体" w:hAnsi="宋体" w:cs="宋体"/>
                <w:b w:val="0"/>
                <w:bCs/>
                <w:color w:val="auto"/>
              </w:rPr>
            </w:pPr>
            <w:r>
              <w:rPr>
                <w:rFonts w:hint="eastAsia" w:ascii="宋体" w:hAnsi="宋体" w:cs="宋体"/>
                <w:b w:val="0"/>
                <w:bCs/>
                <w:color w:val="auto"/>
                <w:lang w:val="zh-CN"/>
              </w:rPr>
              <w:t>由供需双方在签订合同时商订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30</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rPr>
            </w:pPr>
            <w:r>
              <w:rPr>
                <w:rFonts w:hint="eastAsia" w:ascii="宋体" w:hAnsi="宋体" w:cs="宋体"/>
                <w:b/>
                <w:bCs w:val="0"/>
                <w:snapToGrid w:val="0"/>
                <w:color w:val="auto"/>
                <w:kern w:val="0"/>
              </w:rPr>
              <w:t>开标会供应商须携带递交的资料</w:t>
            </w:r>
          </w:p>
        </w:tc>
        <w:tc>
          <w:tcPr>
            <w:tcW w:w="6130" w:type="dxa"/>
            <w:vAlign w:val="center"/>
          </w:tcPr>
          <w:p>
            <w:pPr>
              <w:autoSpaceDE w:val="0"/>
              <w:autoSpaceDN w:val="0"/>
              <w:adjustRightInd w:val="0"/>
              <w:snapToGrid w:val="0"/>
              <w:spacing w:beforeLines="10" w:afterLines="10"/>
              <w:ind w:right="22" w:rightChars="10"/>
              <w:rPr>
                <w:rFonts w:ascii="宋体" w:hAnsi="宋体" w:cs="宋体"/>
                <w:b w:val="0"/>
                <w:bCs/>
                <w:color w:val="auto"/>
              </w:rPr>
            </w:pPr>
            <w:r>
              <w:rPr>
                <w:rFonts w:hint="eastAsia" w:ascii="宋体" w:hAnsi="宋体" w:cs="宋体"/>
                <w:b w:val="0"/>
                <w:bCs/>
                <w:color w:val="auto"/>
              </w:rPr>
              <w:t>授权委托书及受托人身份证。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44"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31</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rPr>
            </w:pPr>
            <w:r>
              <w:rPr>
                <w:rFonts w:hint="eastAsia" w:ascii="宋体" w:hAnsi="宋体" w:cs="宋体"/>
                <w:b/>
                <w:bCs w:val="0"/>
                <w:snapToGrid w:val="0"/>
                <w:color w:val="auto"/>
                <w:kern w:val="0"/>
              </w:rPr>
              <w:t>招标代理服务费</w:t>
            </w:r>
          </w:p>
        </w:tc>
        <w:tc>
          <w:tcPr>
            <w:tcW w:w="6130" w:type="dxa"/>
            <w:vAlign w:val="center"/>
          </w:tcPr>
          <w:p>
            <w:pPr>
              <w:adjustRightInd w:val="0"/>
              <w:snapToGrid w:val="0"/>
              <w:spacing w:line="360" w:lineRule="auto"/>
              <w:rPr>
                <w:rFonts w:ascii="宋体" w:hAnsi="宋体" w:cs="宋体"/>
                <w:b w:val="0"/>
                <w:bCs/>
                <w:color w:val="auto"/>
              </w:rPr>
            </w:pPr>
            <w:r>
              <w:rPr>
                <w:rFonts w:hint="eastAsia" w:ascii="宋体" w:hAnsi="宋体"/>
                <w:color w:val="auto"/>
              </w:rPr>
              <w:t>招标代理服务费收费标准：本项目招标代理服务费以中标价为基数，参照国家发展和改革委员会《招标代理服务收费管理暂行办法》（计价格［2002］1980号）、发改价格［2011］534号文件规定的费率计算，由中标单位支付该项目的招标代理服务费。</w:t>
            </w:r>
          </w:p>
        </w:tc>
      </w:tr>
    </w:tbl>
    <w:p>
      <w:pPr>
        <w:pStyle w:val="7"/>
        <w:spacing w:before="7"/>
        <w:rPr>
          <w:b/>
          <w:color w:val="auto"/>
          <w:sz w:val="28"/>
        </w:rPr>
      </w:pPr>
    </w:p>
    <w:p>
      <w:pPr>
        <w:pStyle w:val="7"/>
        <w:spacing w:before="1"/>
        <w:rPr>
          <w:color w:val="auto"/>
        </w:rPr>
      </w:pPr>
    </w:p>
    <w:p>
      <w:pPr>
        <w:widowControl/>
        <w:autoSpaceDE/>
        <w:autoSpaceDN/>
        <w:rPr>
          <w:b/>
          <w:color w:val="auto"/>
          <w:sz w:val="24"/>
          <w:szCs w:val="24"/>
        </w:rPr>
      </w:pPr>
      <w:r>
        <w:rPr>
          <w:rFonts w:hint="eastAsia"/>
          <w:b/>
          <w:color w:val="auto"/>
          <w:sz w:val="24"/>
          <w:szCs w:val="24"/>
        </w:rPr>
        <w:br w:type="page"/>
      </w:r>
    </w:p>
    <w:p>
      <w:pPr>
        <w:pStyle w:val="3"/>
        <w:rPr>
          <w:rFonts w:ascii="宋体" w:hAnsi="宋体" w:eastAsia="宋体"/>
          <w:color w:val="auto"/>
          <w:sz w:val="24"/>
          <w:szCs w:val="24"/>
        </w:rPr>
      </w:pPr>
      <w:r>
        <w:rPr>
          <w:rFonts w:hint="eastAsia" w:ascii="宋体" w:hAnsi="宋体" w:eastAsia="宋体"/>
          <w:color w:val="auto"/>
          <w:sz w:val="24"/>
          <w:szCs w:val="24"/>
        </w:rPr>
        <w:t>一、总则</w:t>
      </w:r>
    </w:p>
    <w:p>
      <w:pPr>
        <w:pStyle w:val="7"/>
        <w:spacing w:before="9" w:line="360" w:lineRule="auto"/>
        <w:rPr>
          <w:b/>
          <w:color w:val="auto"/>
        </w:rPr>
      </w:pPr>
    </w:p>
    <w:p>
      <w:pPr>
        <w:numPr>
          <w:ilvl w:val="0"/>
          <w:numId w:val="2"/>
        </w:numPr>
        <w:spacing w:line="360" w:lineRule="auto"/>
        <w:rPr>
          <w:b/>
          <w:color w:val="auto"/>
          <w:sz w:val="24"/>
          <w:szCs w:val="24"/>
        </w:rPr>
      </w:pPr>
      <w:r>
        <w:rPr>
          <w:rFonts w:hint="eastAsia"/>
          <w:color w:val="auto"/>
          <w:sz w:val="24"/>
          <w:szCs w:val="24"/>
        </w:rPr>
        <w:t>适用范围</w:t>
      </w:r>
    </w:p>
    <w:p>
      <w:pPr>
        <w:pStyle w:val="7"/>
        <w:spacing w:line="360" w:lineRule="auto"/>
        <w:ind w:left="1311"/>
        <w:rPr>
          <w:color w:val="auto"/>
        </w:rPr>
      </w:pPr>
      <w:r>
        <w:rPr>
          <w:rFonts w:hint="eastAsia"/>
          <w:color w:val="auto"/>
        </w:rPr>
        <w:t>本招标文件仅适用于本招标公告中所叙述的招标项目。</w:t>
      </w:r>
    </w:p>
    <w:p>
      <w:pPr>
        <w:numPr>
          <w:ilvl w:val="0"/>
          <w:numId w:val="2"/>
        </w:numPr>
        <w:spacing w:line="360" w:lineRule="auto"/>
        <w:rPr>
          <w:b/>
          <w:color w:val="auto"/>
          <w:sz w:val="24"/>
          <w:szCs w:val="24"/>
        </w:rPr>
      </w:pPr>
      <w:r>
        <w:rPr>
          <w:rFonts w:hint="eastAsia"/>
          <w:color w:val="auto"/>
          <w:sz w:val="24"/>
          <w:szCs w:val="24"/>
        </w:rPr>
        <w:t>定义</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2.1“采购人”系</w:t>
      </w:r>
      <w:r>
        <w:rPr>
          <w:rFonts w:hint="eastAsia"/>
          <w:color w:val="auto"/>
          <w:sz w:val="24"/>
          <w:szCs w:val="24"/>
          <w:lang w:val="en-US" w:eastAsia="zh-CN"/>
        </w:rPr>
        <w:t>海南省第二卫生学校</w:t>
      </w:r>
      <w:r>
        <w:rPr>
          <w:rFonts w:hint="eastAsia"/>
          <w:color w:val="auto"/>
          <w:sz w:val="24"/>
          <w:szCs w:val="24"/>
          <w:lang w:val="en-US"/>
        </w:rPr>
        <w:t>2.2“采购代理机构”系指海南正博工程管理有限公司。</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2.3“投标人”系指向采购人提交投标文件的企业。</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2.4“中标人”系指经过招标确定的提供合同货物和服务的企业。</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2.5“货物”系指中标人按招标文件要求，须向用户提供的一切系统设备、机械、仪器、仪表、备品备件、工具、手册及其它技术资料和材料。</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2.6“服务”系指招标文件规定中标人须承担的制作、安装、调试、技术协助、校准、培训以及其它有关的义务。</w:t>
      </w:r>
    </w:p>
    <w:p>
      <w:pPr>
        <w:numPr>
          <w:ilvl w:val="0"/>
          <w:numId w:val="2"/>
        </w:numPr>
        <w:spacing w:line="360" w:lineRule="auto"/>
        <w:rPr>
          <w:b/>
          <w:color w:val="auto"/>
          <w:sz w:val="24"/>
          <w:szCs w:val="24"/>
        </w:rPr>
      </w:pPr>
      <w:r>
        <w:rPr>
          <w:rFonts w:hint="eastAsia"/>
          <w:color w:val="auto"/>
          <w:sz w:val="24"/>
          <w:szCs w:val="24"/>
        </w:rPr>
        <w:t>政府采购法第二十二条之规定</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3.1具有独立承担民事责任的能力；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如投标人是银行、保险、石油石化、电力、电信行业等有行业特殊情况的，分支机构可参与本项目的政府采购活动。采购文件中涉及要求提供“法定代表人”相关证明材料的，提供分支机构“负责人”的相关证明材料。只有中国公民才能以自然人的身份参加本项目的政府采购活动。</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3.2具有良好的商业信誉和健全的财务会计制度；</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3.3具有履行合同所必需的货物和专业技术能力；</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3.4有依法缴纳税收和社会保障资金的良好记录；</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3.5参加政府采购活动前三年内，在经营活动中没有重大违法记录；</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3.6法律、行政法规规定的其他条件；</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3.7满足本招标文件第一章第 3 条资格要求的投标人。</w:t>
      </w:r>
    </w:p>
    <w:p>
      <w:pPr>
        <w:numPr>
          <w:ilvl w:val="0"/>
          <w:numId w:val="2"/>
        </w:numPr>
        <w:spacing w:line="360" w:lineRule="auto"/>
        <w:rPr>
          <w:b/>
          <w:color w:val="auto"/>
          <w:sz w:val="24"/>
          <w:szCs w:val="24"/>
        </w:rPr>
      </w:pPr>
      <w:r>
        <w:rPr>
          <w:rFonts w:hint="eastAsia"/>
          <w:color w:val="auto"/>
          <w:sz w:val="24"/>
          <w:szCs w:val="24"/>
        </w:rPr>
        <w:t>投标费用</w:t>
      </w:r>
    </w:p>
    <w:p>
      <w:pPr>
        <w:pStyle w:val="7"/>
        <w:spacing w:before="1" w:line="360" w:lineRule="auto"/>
        <w:ind w:left="831" w:right="788" w:firstLine="360"/>
        <w:rPr>
          <w:color w:val="auto"/>
        </w:rPr>
      </w:pPr>
      <w:r>
        <w:rPr>
          <w:rFonts w:hint="eastAsia"/>
          <w:color w:val="auto"/>
        </w:rPr>
        <w:t>投标人应承担所有参与投标的相关费用，不论投标过程中的作法和结果如何，采购人和采购代理机构在任何情况下均无义务和责任承担这些费用。</w:t>
      </w:r>
    </w:p>
    <w:p>
      <w:pPr>
        <w:numPr>
          <w:ilvl w:val="0"/>
          <w:numId w:val="2"/>
        </w:numPr>
        <w:spacing w:line="360" w:lineRule="auto"/>
        <w:rPr>
          <w:color w:val="auto"/>
          <w:sz w:val="24"/>
          <w:szCs w:val="24"/>
        </w:rPr>
      </w:pPr>
      <w:r>
        <w:rPr>
          <w:rFonts w:hint="eastAsia"/>
          <w:color w:val="auto"/>
          <w:sz w:val="24"/>
          <w:szCs w:val="24"/>
        </w:rPr>
        <w:t>踏勘现场</w:t>
      </w:r>
    </w:p>
    <w:p>
      <w:pPr>
        <w:pStyle w:val="16"/>
        <w:tabs>
          <w:tab w:val="left" w:pos="1684"/>
        </w:tabs>
        <w:spacing w:line="360" w:lineRule="auto"/>
        <w:ind w:left="876" w:leftChars="398" w:right="788" w:firstLine="444" w:firstLineChars="185"/>
        <w:rPr>
          <w:color w:val="auto"/>
          <w:sz w:val="24"/>
          <w:szCs w:val="24"/>
          <w:lang w:val="en-US"/>
        </w:rPr>
      </w:pPr>
      <w:r>
        <w:rPr>
          <w:rFonts w:hint="eastAsia"/>
          <w:color w:val="auto"/>
          <w:sz w:val="24"/>
          <w:szCs w:val="24"/>
          <w:lang w:val="en-US"/>
        </w:rPr>
        <w:t>5.1投标人承担踏勘现场所发生的自身费用。</w:t>
      </w:r>
    </w:p>
    <w:p>
      <w:pPr>
        <w:pStyle w:val="16"/>
        <w:tabs>
          <w:tab w:val="left" w:pos="1684"/>
        </w:tabs>
        <w:spacing w:line="360" w:lineRule="auto"/>
        <w:ind w:left="876" w:leftChars="398" w:right="788" w:firstLine="444" w:firstLineChars="185"/>
        <w:rPr>
          <w:color w:val="auto"/>
          <w:sz w:val="24"/>
          <w:szCs w:val="24"/>
        </w:rPr>
      </w:pPr>
      <w:r>
        <w:rPr>
          <w:rFonts w:hint="eastAsia"/>
          <w:color w:val="auto"/>
          <w:sz w:val="24"/>
          <w:szCs w:val="24"/>
          <w:lang w:val="en-US"/>
        </w:rPr>
        <w:t>5.2</w:t>
      </w:r>
      <w:r>
        <w:rPr>
          <w:rFonts w:hint="eastAsia"/>
          <w:color w:val="auto"/>
          <w:sz w:val="24"/>
          <w:szCs w:val="24"/>
        </w:rPr>
        <w:t>采购人向投标人提供的有关现场的数据和资料，是采购人现有的能被投标人利用的资料，采购人对投标人做出的任何推论、理解和结论均不负责任。</w:t>
      </w:r>
    </w:p>
    <w:p>
      <w:pPr>
        <w:pStyle w:val="16"/>
        <w:tabs>
          <w:tab w:val="left" w:pos="1684"/>
        </w:tabs>
        <w:spacing w:before="1" w:line="360" w:lineRule="auto"/>
        <w:ind w:left="876" w:leftChars="398" w:right="788" w:firstLineChars="177"/>
        <w:rPr>
          <w:color w:val="auto"/>
          <w:sz w:val="24"/>
          <w:szCs w:val="24"/>
        </w:rPr>
      </w:pPr>
      <w:r>
        <w:rPr>
          <w:rFonts w:hint="eastAsia"/>
          <w:color w:val="auto"/>
          <w:sz w:val="24"/>
          <w:szCs w:val="24"/>
          <w:lang w:val="en-US"/>
        </w:rPr>
        <w:t>5.3</w:t>
      </w:r>
      <w:r>
        <w:rPr>
          <w:rFonts w:hint="eastAsia"/>
          <w:color w:val="auto"/>
          <w:sz w:val="24"/>
          <w:szCs w:val="24"/>
        </w:rPr>
        <w:t>经采购人允许，投标人可为踏勘目的进入采购人的项目现场，但投标人不得因此使采购人承担有关的责任和蒙受损失。投标人应承担踏勘现场的责任和风险。</w:t>
      </w:r>
    </w:p>
    <w:p>
      <w:pPr>
        <w:pStyle w:val="3"/>
        <w:rPr>
          <w:rFonts w:ascii="宋体" w:hAnsi="宋体" w:eastAsia="宋体"/>
          <w:color w:val="auto"/>
          <w:sz w:val="24"/>
          <w:szCs w:val="24"/>
        </w:rPr>
      </w:pPr>
      <w:r>
        <w:rPr>
          <w:rFonts w:hint="eastAsia" w:ascii="宋体" w:hAnsi="宋体" w:eastAsia="宋体"/>
          <w:color w:val="auto"/>
          <w:sz w:val="24"/>
          <w:szCs w:val="24"/>
        </w:rPr>
        <w:t>二、招标文件</w:t>
      </w:r>
    </w:p>
    <w:p>
      <w:pPr>
        <w:pStyle w:val="7"/>
        <w:rPr>
          <w:b/>
          <w:color w:val="auto"/>
        </w:rPr>
      </w:pPr>
    </w:p>
    <w:p>
      <w:pPr>
        <w:numPr>
          <w:ilvl w:val="0"/>
          <w:numId w:val="2"/>
        </w:numPr>
        <w:spacing w:line="360" w:lineRule="auto"/>
        <w:rPr>
          <w:color w:val="auto"/>
          <w:sz w:val="24"/>
          <w:szCs w:val="24"/>
          <w:lang w:val="en-US"/>
        </w:rPr>
      </w:pPr>
      <w:r>
        <w:rPr>
          <w:rFonts w:hint="eastAsia"/>
          <w:color w:val="auto"/>
          <w:sz w:val="24"/>
          <w:szCs w:val="24"/>
        </w:rPr>
        <w:t>招标文件组成</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 xml:space="preserve">6.1招标文件包括下列内容： </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第一章 招标公告</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第二章 投标人须知</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第三章 采购需求书</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第四章 合同文本</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第五章 投标文件组成（格式）</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 xml:space="preserve">第六章 评标办法 </w:t>
      </w:r>
    </w:p>
    <w:p>
      <w:pPr>
        <w:pStyle w:val="16"/>
        <w:tabs>
          <w:tab w:val="left" w:pos="1924"/>
        </w:tabs>
        <w:spacing w:line="360" w:lineRule="auto"/>
        <w:ind w:left="880" w:leftChars="400" w:right="788" w:firstLine="319" w:firstLineChars="133"/>
        <w:jc w:val="both"/>
        <w:rPr>
          <w:color w:val="auto"/>
          <w:spacing w:val="-4"/>
          <w:sz w:val="24"/>
          <w:szCs w:val="24"/>
        </w:rPr>
      </w:pPr>
      <w:r>
        <w:rPr>
          <w:rFonts w:hint="eastAsia"/>
          <w:color w:val="auto"/>
          <w:sz w:val="24"/>
          <w:szCs w:val="24"/>
          <w:lang w:val="en-US"/>
        </w:rPr>
        <w:t>6.2投标人收到招标文件时，应检查页数和附件数量。投标人发现任何页数或附件数量的遗缺，任何数字或词汇模糊不清，任何词义含混不清，应告之采购代理机构补全或澄清。如果投标人不按上述提出要求而造成不良后果，采购人不承担责任。</w:t>
      </w:r>
    </w:p>
    <w:p>
      <w:pPr>
        <w:numPr>
          <w:ilvl w:val="0"/>
          <w:numId w:val="2"/>
        </w:numPr>
        <w:spacing w:line="360" w:lineRule="auto"/>
        <w:rPr>
          <w:color w:val="auto"/>
          <w:sz w:val="24"/>
          <w:szCs w:val="24"/>
        </w:rPr>
      </w:pPr>
      <w:r>
        <w:rPr>
          <w:rFonts w:hint="eastAsia"/>
          <w:color w:val="auto"/>
          <w:sz w:val="24"/>
          <w:szCs w:val="24"/>
        </w:rPr>
        <w:t>招标文件的询问</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投标人对招标文件如有疑点，可询问，应按招标公告中载明的地址以书面形式（包括信函、电报或传真）通知到采购代理机构，否则视为认可招标文件的全部条款。采购代理机构将视情况采用适当的方式予以澄清或以书面形式予以答复，并在其认为必要时，将不标明查询来源的书面答复发给已购买招标文件的每一投标人。</w:t>
      </w:r>
    </w:p>
    <w:p>
      <w:pPr>
        <w:numPr>
          <w:ilvl w:val="0"/>
          <w:numId w:val="2"/>
        </w:numPr>
        <w:spacing w:line="360" w:lineRule="auto"/>
        <w:rPr>
          <w:color w:val="auto"/>
          <w:sz w:val="24"/>
          <w:szCs w:val="24"/>
          <w:lang w:val="en-US"/>
        </w:rPr>
      </w:pPr>
      <w:r>
        <w:rPr>
          <w:rFonts w:hint="eastAsia"/>
          <w:color w:val="auto"/>
          <w:sz w:val="24"/>
          <w:szCs w:val="24"/>
          <w:lang w:val="en-US"/>
        </w:rPr>
        <w:t>招标文件的澄清或修改</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8.1.采购人和采购代理机构可以在招标文件要求的投标截止时间十五日前对已发出的招标文件进行必要澄清或者修改，有关本项目采购文件的补遗、澄清及变更信息以招标公告发布网站公告与下载为准，采购代理机构不再另行通知，采购文件与更正公告的内容相互矛盾时，以最后发出的更正公告内容为准。</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8.2.采购人和采购代理机构可酌情推迟投标截止时间。</w:t>
      </w:r>
    </w:p>
    <w:p>
      <w:pPr>
        <w:pStyle w:val="7"/>
        <w:spacing w:before="11"/>
        <w:rPr>
          <w:color w:val="auto"/>
          <w:sz w:val="34"/>
        </w:rPr>
      </w:pPr>
    </w:p>
    <w:p>
      <w:pPr>
        <w:pStyle w:val="3"/>
        <w:rPr>
          <w:rFonts w:ascii="宋体" w:hAnsi="宋体" w:eastAsia="宋体"/>
          <w:color w:val="auto"/>
        </w:rPr>
      </w:pPr>
      <w:r>
        <w:rPr>
          <w:rFonts w:hint="eastAsia" w:ascii="宋体" w:hAnsi="宋体" w:eastAsia="宋体"/>
          <w:color w:val="auto"/>
        </w:rPr>
        <w:t>三、投标文件的编制</w:t>
      </w:r>
    </w:p>
    <w:p>
      <w:pPr>
        <w:pStyle w:val="7"/>
        <w:spacing w:before="11"/>
        <w:rPr>
          <w:b/>
          <w:color w:val="auto"/>
          <w:sz w:val="34"/>
        </w:rPr>
      </w:pPr>
    </w:p>
    <w:p>
      <w:pPr>
        <w:ind w:firstLine="880" w:firstLineChars="400"/>
        <w:rPr>
          <w:color w:val="auto"/>
        </w:rPr>
      </w:pPr>
      <w:r>
        <w:rPr>
          <w:rFonts w:hint="eastAsia"/>
          <w:color w:val="auto"/>
        </w:rPr>
        <w:t>9、投标报价、语言及计量单位</w:t>
      </w:r>
    </w:p>
    <w:p>
      <w:pPr>
        <w:pStyle w:val="16"/>
        <w:tabs>
          <w:tab w:val="left" w:pos="1618"/>
        </w:tabs>
        <w:spacing w:before="1" w:line="360" w:lineRule="auto"/>
        <w:ind w:left="0" w:right="786" w:firstLine="1190" w:firstLineChars="500"/>
        <w:jc w:val="both"/>
        <w:rPr>
          <w:color w:val="auto"/>
          <w:spacing w:val="-1"/>
          <w:sz w:val="24"/>
          <w:lang w:val="en-US"/>
        </w:rPr>
      </w:pPr>
      <w:r>
        <w:rPr>
          <w:rFonts w:hint="eastAsia"/>
          <w:color w:val="auto"/>
          <w:spacing w:val="-1"/>
          <w:sz w:val="24"/>
          <w:lang w:val="en-US"/>
        </w:rPr>
        <w:t xml:space="preserve"> 9.1投标报价：</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9.1.1报价均须以人民币为计算单位。</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9.1.2报价应包括全部货物、服务的价格及相关税费、运输到指定地点的装运费用（如有）、安装调试（如有）、培训（如有）、售后服务等其它有关的所有费用。</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9.1.3投标人应按开标一览表的要求报价，不能提供有选择的报价。</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9.2 语言：投标人提交的投标文件及投标人与采购代理机构就有关投标的所有来往函电均使用中文。投标人可以提交其它语言的资料，但有关段落必须翻译成中文， 在有差异时以中文为准。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9.3 计量单位：除在招标文件的技术规格中另有规定外，计量单位应使用我国法定计量单位（国际单位制和国家选定的其它计量单位）。</w:t>
      </w:r>
    </w:p>
    <w:p>
      <w:pPr>
        <w:ind w:firstLine="880" w:firstLineChars="400"/>
        <w:rPr>
          <w:color w:val="auto"/>
        </w:rPr>
      </w:pPr>
      <w:r>
        <w:rPr>
          <w:rFonts w:hint="eastAsia"/>
          <w:color w:val="auto"/>
        </w:rPr>
        <w:t>10、投标文件的组成</w:t>
      </w:r>
    </w:p>
    <w:p>
      <w:pPr>
        <w:pStyle w:val="7"/>
        <w:spacing w:before="3"/>
        <w:rPr>
          <w:b/>
          <w:color w:val="auto"/>
          <w:sz w:val="17"/>
        </w:rPr>
      </w:pPr>
    </w:p>
    <w:p>
      <w:pPr>
        <w:pStyle w:val="7"/>
        <w:ind w:firstLine="960" w:firstLineChars="400"/>
        <w:rPr>
          <w:color w:val="auto"/>
        </w:rPr>
      </w:pPr>
      <w:r>
        <w:rPr>
          <w:rFonts w:hint="eastAsia"/>
          <w:color w:val="auto"/>
        </w:rPr>
        <w:t>10.1 投标文件的组成：</w:t>
      </w:r>
    </w:p>
    <w:p>
      <w:pPr>
        <w:pStyle w:val="7"/>
        <w:ind w:firstLine="960" w:firstLineChars="400"/>
        <w:rPr>
          <w:rFonts w:hint="eastAsia"/>
          <w:color w:val="auto"/>
          <w:lang w:val="en-US"/>
        </w:rPr>
      </w:pPr>
      <w:r>
        <w:rPr>
          <w:rFonts w:hint="eastAsia"/>
          <w:color w:val="auto"/>
          <w:lang w:val="en-US"/>
        </w:rPr>
        <w:t>（一）投标文件格式</w:t>
      </w:r>
    </w:p>
    <w:p>
      <w:pPr>
        <w:pStyle w:val="7"/>
        <w:ind w:firstLine="960" w:firstLineChars="400"/>
        <w:rPr>
          <w:rFonts w:hint="eastAsia"/>
          <w:color w:val="auto"/>
        </w:rPr>
      </w:pPr>
      <w:r>
        <w:rPr>
          <w:rFonts w:hint="eastAsia"/>
          <w:color w:val="auto"/>
        </w:rPr>
        <w:t>1 投标函</w:t>
      </w:r>
    </w:p>
    <w:p>
      <w:pPr>
        <w:pStyle w:val="7"/>
        <w:ind w:firstLine="960" w:firstLineChars="400"/>
        <w:rPr>
          <w:rFonts w:hint="eastAsia"/>
          <w:color w:val="auto"/>
        </w:rPr>
      </w:pPr>
      <w:r>
        <w:rPr>
          <w:rFonts w:hint="eastAsia"/>
          <w:color w:val="auto"/>
        </w:rPr>
        <w:t>2 开标一览表</w:t>
      </w:r>
    </w:p>
    <w:p>
      <w:pPr>
        <w:pStyle w:val="7"/>
        <w:ind w:firstLine="960" w:firstLineChars="400"/>
        <w:rPr>
          <w:rFonts w:hint="eastAsia"/>
          <w:color w:val="auto"/>
        </w:rPr>
      </w:pPr>
      <w:r>
        <w:rPr>
          <w:rFonts w:hint="eastAsia"/>
          <w:color w:val="auto"/>
          <w:lang w:val="en-US" w:eastAsia="zh-CN"/>
        </w:rPr>
        <w:t>3</w:t>
      </w:r>
      <w:r>
        <w:rPr>
          <w:rFonts w:hint="eastAsia"/>
          <w:color w:val="auto"/>
        </w:rPr>
        <w:t xml:space="preserve"> 法定代表人身份证明</w:t>
      </w:r>
    </w:p>
    <w:p>
      <w:pPr>
        <w:pStyle w:val="7"/>
        <w:ind w:firstLine="960" w:firstLineChars="400"/>
        <w:rPr>
          <w:rFonts w:hint="eastAsia"/>
          <w:color w:val="auto"/>
        </w:rPr>
      </w:pPr>
      <w:r>
        <w:rPr>
          <w:rFonts w:hint="eastAsia"/>
          <w:color w:val="auto"/>
          <w:lang w:val="en-US" w:eastAsia="zh-CN"/>
        </w:rPr>
        <w:t>4</w:t>
      </w:r>
      <w:r>
        <w:rPr>
          <w:rFonts w:hint="eastAsia"/>
          <w:color w:val="auto"/>
        </w:rPr>
        <w:t xml:space="preserve"> 法定代表人授权委托书</w:t>
      </w:r>
    </w:p>
    <w:p>
      <w:pPr>
        <w:pStyle w:val="7"/>
        <w:ind w:firstLine="960" w:firstLineChars="400"/>
        <w:rPr>
          <w:rFonts w:hint="eastAsia"/>
          <w:color w:val="auto"/>
        </w:rPr>
      </w:pPr>
      <w:r>
        <w:rPr>
          <w:rFonts w:hint="eastAsia"/>
          <w:color w:val="auto"/>
          <w:lang w:val="en-US" w:eastAsia="zh-CN"/>
        </w:rPr>
        <w:t>5</w:t>
      </w:r>
      <w:r>
        <w:rPr>
          <w:rFonts w:hint="eastAsia"/>
          <w:color w:val="auto"/>
        </w:rPr>
        <w:t xml:space="preserve"> 投标人应当提供的资格、资信证明文件</w:t>
      </w:r>
    </w:p>
    <w:p>
      <w:pPr>
        <w:pStyle w:val="7"/>
        <w:ind w:firstLine="960" w:firstLineChars="400"/>
        <w:rPr>
          <w:rFonts w:hint="eastAsia"/>
          <w:color w:val="auto"/>
        </w:rPr>
      </w:pPr>
      <w:r>
        <w:rPr>
          <w:rFonts w:hint="eastAsia"/>
          <w:color w:val="auto"/>
          <w:lang w:val="en-US" w:eastAsia="zh-CN"/>
        </w:rPr>
        <w:t>6</w:t>
      </w:r>
      <w:r>
        <w:rPr>
          <w:rFonts w:hint="eastAsia"/>
          <w:color w:val="auto"/>
        </w:rPr>
        <w:t xml:space="preserve"> </w:t>
      </w:r>
      <w:r>
        <w:rPr>
          <w:rFonts w:hint="eastAsia"/>
          <w:color w:val="auto"/>
          <w:lang w:val="en-US" w:eastAsia="zh-CN"/>
        </w:rPr>
        <w:t>采购需求评比</w:t>
      </w:r>
    </w:p>
    <w:p>
      <w:pPr>
        <w:pStyle w:val="7"/>
        <w:ind w:firstLine="960" w:firstLineChars="400"/>
        <w:rPr>
          <w:rFonts w:hint="eastAsia"/>
          <w:color w:val="auto"/>
        </w:rPr>
      </w:pPr>
      <w:r>
        <w:rPr>
          <w:rFonts w:hint="eastAsia"/>
          <w:color w:val="auto"/>
          <w:lang w:val="en-US" w:eastAsia="zh-CN"/>
        </w:rPr>
        <w:t>7</w:t>
      </w:r>
      <w:r>
        <w:rPr>
          <w:rFonts w:hint="eastAsia"/>
          <w:color w:val="auto"/>
        </w:rPr>
        <w:t xml:space="preserve"> </w:t>
      </w:r>
      <w:r>
        <w:rPr>
          <w:rFonts w:hint="eastAsia"/>
          <w:color w:val="auto"/>
          <w:lang w:val="en-US" w:eastAsia="zh-CN"/>
        </w:rPr>
        <w:t>实施方案评比</w:t>
      </w:r>
    </w:p>
    <w:p>
      <w:pPr>
        <w:pStyle w:val="7"/>
        <w:ind w:firstLine="960" w:firstLineChars="400"/>
        <w:rPr>
          <w:rFonts w:hint="eastAsia"/>
          <w:color w:val="auto"/>
          <w:lang w:val="en-US" w:eastAsia="zh-CN"/>
        </w:rPr>
      </w:pPr>
      <w:r>
        <w:rPr>
          <w:rFonts w:hint="eastAsia"/>
          <w:color w:val="auto"/>
          <w:lang w:val="en-US" w:eastAsia="zh-CN"/>
        </w:rPr>
        <w:t>8</w:t>
      </w:r>
      <w:r>
        <w:rPr>
          <w:rFonts w:hint="eastAsia"/>
          <w:color w:val="auto"/>
        </w:rPr>
        <w:t xml:space="preserve"> </w:t>
      </w:r>
      <w:r>
        <w:rPr>
          <w:rFonts w:hint="eastAsia"/>
          <w:color w:val="auto"/>
          <w:lang w:val="en-US" w:eastAsia="zh-CN"/>
        </w:rPr>
        <w:t>售后服务评比</w:t>
      </w:r>
    </w:p>
    <w:p>
      <w:pPr>
        <w:pStyle w:val="7"/>
        <w:ind w:firstLine="960" w:firstLineChars="400"/>
        <w:rPr>
          <w:rFonts w:hint="default"/>
          <w:color w:val="auto"/>
          <w:lang w:val="en-US" w:eastAsia="zh-CN"/>
        </w:rPr>
      </w:pPr>
      <w:r>
        <w:rPr>
          <w:rFonts w:hint="eastAsia"/>
          <w:color w:val="auto"/>
          <w:lang w:val="en-US" w:eastAsia="zh-CN"/>
        </w:rPr>
        <w:t>9 保障措施评比</w:t>
      </w:r>
    </w:p>
    <w:p>
      <w:pPr>
        <w:pStyle w:val="7"/>
        <w:ind w:firstLine="960" w:firstLineChars="400"/>
        <w:rPr>
          <w:rFonts w:hint="eastAsia"/>
          <w:color w:val="auto"/>
        </w:rPr>
      </w:pPr>
      <w:r>
        <w:rPr>
          <w:rFonts w:hint="eastAsia"/>
          <w:color w:val="auto"/>
          <w:lang w:val="en-US" w:eastAsia="zh-CN"/>
        </w:rPr>
        <w:t>10</w:t>
      </w:r>
      <w:r>
        <w:rPr>
          <w:rFonts w:hint="eastAsia"/>
          <w:color w:val="auto"/>
        </w:rPr>
        <w:t xml:space="preserve"> 招标文件要求的、投标人认为有必要提供的其它资料</w:t>
      </w:r>
    </w:p>
    <w:p>
      <w:pPr>
        <w:pStyle w:val="7"/>
        <w:spacing w:before="11"/>
        <w:rPr>
          <w:color w:val="auto"/>
          <w:sz w:val="21"/>
        </w:rPr>
      </w:pPr>
    </w:p>
    <w:p>
      <w:pPr>
        <w:ind w:firstLine="1100" w:firstLineChars="500"/>
        <w:rPr>
          <w:color w:val="auto"/>
        </w:rPr>
      </w:pPr>
      <w:r>
        <w:rPr>
          <w:rFonts w:hint="eastAsia"/>
          <w:color w:val="auto"/>
        </w:rPr>
        <w:t>11、投标有效期</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11.1投标有效期详见投标人须知前附表，在此期限内，凡符合本招标文件要求的投标文这种要求，而不被没收投标保证金。同意延长投标有效期的投标人既不能要求也不允许修改其投标文件。</w:t>
      </w:r>
    </w:p>
    <w:p>
      <w:pPr>
        <w:pStyle w:val="7"/>
        <w:spacing w:before="11"/>
        <w:rPr>
          <w:color w:val="auto"/>
          <w:sz w:val="21"/>
        </w:rPr>
      </w:pPr>
    </w:p>
    <w:p>
      <w:pPr>
        <w:ind w:firstLine="880" w:firstLineChars="400"/>
        <w:rPr>
          <w:rFonts w:hint="default" w:eastAsia="宋体"/>
          <w:color w:val="auto"/>
          <w:lang w:val="en-US" w:eastAsia="zh-CN"/>
        </w:rPr>
      </w:pPr>
      <w:r>
        <w:rPr>
          <w:rFonts w:hint="eastAsia"/>
          <w:color w:val="auto"/>
        </w:rPr>
        <w:t>12、投标保证金</w:t>
      </w:r>
      <w:r>
        <w:rPr>
          <w:rFonts w:hint="eastAsia"/>
          <w:color w:val="auto"/>
          <w:lang w:eastAsia="zh-CN"/>
        </w:rPr>
        <w:t>：</w:t>
      </w:r>
      <w:r>
        <w:rPr>
          <w:rFonts w:hint="eastAsia"/>
          <w:color w:val="auto"/>
          <w:lang w:val="en-US" w:eastAsia="zh-CN"/>
        </w:rPr>
        <w:t>不做要求。</w:t>
      </w:r>
    </w:p>
    <w:p>
      <w:pPr>
        <w:pStyle w:val="7"/>
        <w:spacing w:before="2"/>
        <w:rPr>
          <w:b/>
          <w:color w:val="auto"/>
          <w:sz w:val="17"/>
        </w:rPr>
      </w:pPr>
    </w:p>
    <w:p>
      <w:pPr>
        <w:pStyle w:val="7"/>
        <w:spacing w:before="11"/>
        <w:rPr>
          <w:color w:val="auto"/>
          <w:sz w:val="21"/>
        </w:rPr>
      </w:pPr>
    </w:p>
    <w:p>
      <w:pPr>
        <w:ind w:firstLine="880" w:firstLineChars="400"/>
        <w:rPr>
          <w:color w:val="auto"/>
        </w:rPr>
      </w:pPr>
      <w:r>
        <w:rPr>
          <w:rFonts w:hint="eastAsia"/>
          <w:color w:val="auto"/>
        </w:rPr>
        <w:t>13、联合体投标</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13.1两个以上法人或者其他组织可以组成一个联合体，以一个投标人的身份共同投标。</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13.2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pStyle w:val="16"/>
        <w:tabs>
          <w:tab w:val="left" w:pos="1618"/>
        </w:tabs>
        <w:spacing w:before="1" w:line="364" w:lineRule="auto"/>
        <w:ind w:left="1276" w:leftChars="580" w:right="786" w:firstLine="0"/>
        <w:jc w:val="both"/>
        <w:rPr>
          <w:color w:val="auto"/>
          <w:spacing w:val="-1"/>
          <w:sz w:val="24"/>
          <w:lang w:val="en-US"/>
        </w:rPr>
      </w:pPr>
      <w:r>
        <w:rPr>
          <w:rFonts w:hint="eastAsia"/>
          <w:color w:val="auto"/>
          <w:spacing w:val="-1"/>
          <w:sz w:val="24"/>
          <w:lang w:val="en-US"/>
        </w:rPr>
        <w:t>13.3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13.4联合体各方在同一招标项目中以自己名义单独投标或者参加其他联合体投标的，相关投标均无效。</w:t>
      </w:r>
    </w:p>
    <w:p>
      <w:pPr>
        <w:pStyle w:val="16"/>
        <w:tabs>
          <w:tab w:val="left" w:pos="1618"/>
        </w:tabs>
        <w:spacing w:before="1" w:line="364" w:lineRule="auto"/>
        <w:ind w:left="873" w:leftChars="397" w:right="786" w:firstLine="399" w:firstLineChars="168"/>
        <w:jc w:val="both"/>
        <w:rPr>
          <w:color w:val="auto"/>
        </w:rPr>
      </w:pPr>
      <w:r>
        <w:rPr>
          <w:rFonts w:hint="eastAsia"/>
          <w:color w:val="auto"/>
          <w:spacing w:val="-1"/>
          <w:sz w:val="24"/>
          <w:lang w:val="en-US"/>
        </w:rPr>
        <w:t>13.5对所有联合体成员进行记录查询，联合体成员存在不良信用记录的，视同联合体存在不良信用记录。</w:t>
      </w:r>
    </w:p>
    <w:p>
      <w:pPr>
        <w:pStyle w:val="3"/>
        <w:rPr>
          <w:rFonts w:ascii="宋体" w:hAnsi="宋体" w:eastAsia="宋体"/>
          <w:color w:val="auto"/>
        </w:rPr>
      </w:pPr>
      <w:r>
        <w:rPr>
          <w:rFonts w:hint="eastAsia" w:ascii="宋体" w:hAnsi="宋体" w:eastAsia="宋体"/>
          <w:color w:val="auto"/>
        </w:rPr>
        <w:t>四、投标文件的提交</w:t>
      </w:r>
    </w:p>
    <w:p>
      <w:pPr>
        <w:spacing w:line="360" w:lineRule="auto"/>
        <w:ind w:left="1133" w:leftChars="515"/>
        <w:rPr>
          <w:b/>
          <w:color w:val="auto"/>
          <w:sz w:val="24"/>
          <w:szCs w:val="24"/>
        </w:rPr>
      </w:pPr>
      <w:bookmarkStart w:id="2" w:name="_Toc238907018"/>
    </w:p>
    <w:p>
      <w:pPr>
        <w:spacing w:line="360" w:lineRule="auto"/>
        <w:ind w:left="1133" w:leftChars="515"/>
        <w:rPr>
          <w:bCs/>
          <w:color w:val="auto"/>
          <w:sz w:val="24"/>
          <w:szCs w:val="24"/>
        </w:rPr>
      </w:pPr>
      <w:r>
        <w:rPr>
          <w:rFonts w:hint="eastAsia"/>
          <w:bCs/>
          <w:color w:val="auto"/>
          <w:sz w:val="24"/>
          <w:szCs w:val="24"/>
        </w:rPr>
        <w:t>14．投标文件的数量、签署及形式</w:t>
      </w:r>
      <w:bookmarkEnd w:id="2"/>
    </w:p>
    <w:p>
      <w:pPr>
        <w:spacing w:line="360" w:lineRule="auto"/>
        <w:ind w:left="1133" w:leftChars="515" w:firstLine="480" w:firstLineChars="200"/>
        <w:rPr>
          <w:color w:val="auto"/>
          <w:sz w:val="24"/>
          <w:szCs w:val="24"/>
        </w:rPr>
      </w:pPr>
      <w:r>
        <w:rPr>
          <w:rFonts w:hint="eastAsia"/>
          <w:color w:val="auto"/>
          <w:sz w:val="24"/>
          <w:szCs w:val="24"/>
        </w:rPr>
        <w:t>14.1 投标文件一式</w:t>
      </w:r>
      <w:r>
        <w:rPr>
          <w:rFonts w:hint="eastAsia"/>
          <w:color w:val="auto"/>
          <w:sz w:val="24"/>
          <w:szCs w:val="24"/>
          <w:lang w:val="en-US" w:eastAsia="zh-CN"/>
        </w:rPr>
        <w:t>伍</w:t>
      </w:r>
      <w:r>
        <w:rPr>
          <w:rFonts w:hint="eastAsia"/>
          <w:color w:val="auto"/>
          <w:sz w:val="24"/>
          <w:szCs w:val="24"/>
        </w:rPr>
        <w:t>份，其中正本壹份、副本</w:t>
      </w:r>
      <w:r>
        <w:rPr>
          <w:rFonts w:hint="eastAsia"/>
          <w:color w:val="auto"/>
          <w:sz w:val="24"/>
          <w:szCs w:val="24"/>
          <w:lang w:val="en-US" w:eastAsia="zh-CN"/>
        </w:rPr>
        <w:t>肆</w:t>
      </w:r>
      <w:r>
        <w:rPr>
          <w:rFonts w:hint="eastAsia"/>
          <w:color w:val="auto"/>
          <w:sz w:val="24"/>
          <w:szCs w:val="24"/>
        </w:rPr>
        <w:t>份、电子版文件PDF（U盘）壹份；</w:t>
      </w:r>
    </w:p>
    <w:p>
      <w:pPr>
        <w:spacing w:line="360" w:lineRule="auto"/>
        <w:ind w:left="1133" w:leftChars="515" w:firstLine="480" w:firstLineChars="200"/>
        <w:rPr>
          <w:color w:val="auto"/>
          <w:sz w:val="24"/>
          <w:szCs w:val="24"/>
        </w:rPr>
      </w:pPr>
      <w:r>
        <w:rPr>
          <w:rFonts w:hint="eastAsia"/>
          <w:color w:val="auto"/>
          <w:sz w:val="24"/>
          <w:szCs w:val="24"/>
        </w:rPr>
        <w:t>14.2投标文件的正本与副本应采用左侧方式固定胶装,不得采用活页夹等可随时拆换的方式装订。每份投标文件均在封面上清楚标明“正本”或“副本”字样。“正本”和“副本”之间如有差异，以正本为准。</w:t>
      </w:r>
    </w:p>
    <w:p>
      <w:pPr>
        <w:spacing w:line="500" w:lineRule="exact"/>
        <w:ind w:left="708" w:leftChars="322" w:firstLine="720" w:firstLineChars="300"/>
        <w:rPr>
          <w:color w:val="auto"/>
          <w:sz w:val="24"/>
          <w:szCs w:val="24"/>
        </w:rPr>
      </w:pPr>
      <w:r>
        <w:rPr>
          <w:rFonts w:hint="eastAsia"/>
          <w:color w:val="auto"/>
          <w:sz w:val="24"/>
          <w:szCs w:val="24"/>
        </w:rPr>
        <w:t>14.3投标文件应用不退色的墨水书写或打印，字迹应易于辨认，并应由供应商的法定代表人或委托代理人，在投标文件中要求签字处签字，要求</w:t>
      </w:r>
      <w:r>
        <w:rPr>
          <w:rFonts w:hint="eastAsia"/>
          <w:color w:val="auto"/>
          <w:sz w:val="24"/>
          <w:szCs w:val="24"/>
          <w:lang w:val="en-US"/>
        </w:rPr>
        <w:t>逐页加盖</w:t>
      </w:r>
      <w:r>
        <w:rPr>
          <w:rFonts w:hint="eastAsia"/>
          <w:color w:val="auto"/>
          <w:sz w:val="24"/>
          <w:szCs w:val="24"/>
        </w:rPr>
        <w:t>单位公章；副本可以采用经盖章正本投标文件复印；投标文件正副本均需加盖骑缝章；没有按照要求签字或加盖单位公章的文件将</w:t>
      </w:r>
      <w:r>
        <w:rPr>
          <w:rFonts w:hint="eastAsia"/>
          <w:bCs/>
          <w:color w:val="auto"/>
          <w:sz w:val="24"/>
          <w:szCs w:val="24"/>
        </w:rPr>
        <w:t>无法通过资格性、符合性审查</w:t>
      </w:r>
      <w:r>
        <w:rPr>
          <w:rFonts w:hint="eastAsia"/>
          <w:color w:val="auto"/>
          <w:sz w:val="24"/>
          <w:szCs w:val="24"/>
        </w:rPr>
        <w:t>。</w:t>
      </w:r>
    </w:p>
    <w:p>
      <w:pPr>
        <w:spacing w:line="500" w:lineRule="exact"/>
        <w:ind w:left="708" w:leftChars="322" w:firstLine="480" w:firstLineChars="200"/>
        <w:rPr>
          <w:color w:val="auto"/>
          <w:sz w:val="24"/>
          <w:szCs w:val="24"/>
          <w:bdr w:val="single" w:color="auto" w:sz="4" w:space="0"/>
        </w:rPr>
      </w:pPr>
      <w:r>
        <w:rPr>
          <w:rFonts w:hint="eastAsia"/>
          <w:color w:val="auto"/>
          <w:sz w:val="24"/>
          <w:szCs w:val="24"/>
        </w:rPr>
        <w:t>14.4投标文件如有错误必须修改时，修改处须由法定代表人或委托代理人签字或加盖单位公章，没有签字或加盖公章的文件将无法通过</w:t>
      </w:r>
      <w:r>
        <w:rPr>
          <w:rFonts w:hint="eastAsia"/>
          <w:bCs/>
          <w:color w:val="auto"/>
          <w:sz w:val="24"/>
          <w:szCs w:val="24"/>
        </w:rPr>
        <w:t>资格性、符合性</w:t>
      </w:r>
      <w:r>
        <w:rPr>
          <w:rFonts w:hint="eastAsia"/>
          <w:color w:val="auto"/>
          <w:sz w:val="24"/>
          <w:szCs w:val="24"/>
        </w:rPr>
        <w:t>审查。</w:t>
      </w:r>
    </w:p>
    <w:p>
      <w:pPr>
        <w:ind w:firstLine="1100" w:firstLineChars="500"/>
        <w:rPr>
          <w:color w:val="auto"/>
        </w:rPr>
      </w:pPr>
      <w:r>
        <w:rPr>
          <w:rFonts w:hint="eastAsia"/>
          <w:color w:val="auto"/>
        </w:rPr>
        <w:t>15、投标文件的装订、密封和标记</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15.1投标文件应装订成册，不得采用活页夹，否则由此造成的任何后果采购人均不负责任。</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15.2投标人应在投标文件正本和副本的封面上注明投标人名称、项目编号、项目名称及“正本”或“副本”的字样。</w:t>
      </w:r>
    </w:p>
    <w:p>
      <w:pPr>
        <w:spacing w:line="360" w:lineRule="auto"/>
        <w:ind w:left="880" w:leftChars="400" w:firstLine="476" w:firstLineChars="200"/>
        <w:rPr>
          <w:color w:val="auto"/>
          <w:sz w:val="24"/>
          <w:szCs w:val="24"/>
        </w:rPr>
      </w:pPr>
      <w:r>
        <w:rPr>
          <w:rFonts w:hint="eastAsia"/>
          <w:color w:val="auto"/>
          <w:spacing w:val="-1"/>
          <w:sz w:val="24"/>
          <w:lang w:val="en-US"/>
        </w:rPr>
        <w:t>15.3</w:t>
      </w:r>
      <w:r>
        <w:rPr>
          <w:rFonts w:hint="eastAsia"/>
          <w:color w:val="auto"/>
          <w:sz w:val="24"/>
          <w:szCs w:val="24"/>
        </w:rPr>
        <w:t>供应商应将投标文件密封在投标专用袋（箱）中，并在投标专用袋</w:t>
      </w:r>
    </w:p>
    <w:p>
      <w:pPr>
        <w:spacing w:line="360" w:lineRule="auto"/>
        <w:ind w:left="880" w:leftChars="400" w:firstLine="240" w:firstLineChars="100"/>
        <w:rPr>
          <w:color w:val="auto"/>
          <w:sz w:val="24"/>
          <w:szCs w:val="24"/>
        </w:rPr>
      </w:pPr>
      <w:r>
        <w:rPr>
          <w:rFonts w:hint="eastAsia"/>
          <w:color w:val="auto"/>
          <w:sz w:val="24"/>
          <w:szCs w:val="24"/>
        </w:rPr>
        <w:t>（箱）上标明“投标文件”字样，封口处应加盖投标人单位公章。</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15.4投标人应将投标文件正本及电子版一包、副本一包密封包装，并在封套上标明投标人名称、项目编号、项目名称及“投标文件正本或副本”、“于202</w:t>
      </w:r>
      <w:r>
        <w:rPr>
          <w:rFonts w:hint="eastAsia"/>
          <w:color w:val="auto"/>
          <w:spacing w:val="-1"/>
          <w:sz w:val="24"/>
          <w:lang w:val="en-US" w:eastAsia="zh-CN"/>
        </w:rPr>
        <w:t>3</w:t>
      </w:r>
      <w:r>
        <w:rPr>
          <w:rFonts w:hint="eastAsia"/>
          <w:color w:val="auto"/>
          <w:spacing w:val="-1"/>
          <w:sz w:val="24"/>
          <w:lang w:val="en-US"/>
        </w:rPr>
        <w:t>年</w:t>
      </w:r>
      <w:r>
        <w:rPr>
          <w:rFonts w:hint="eastAsia"/>
          <w:color w:val="auto"/>
          <w:spacing w:val="-1"/>
          <w:sz w:val="24"/>
          <w:lang w:val="en-US" w:eastAsia="zh-CN"/>
        </w:rPr>
        <w:t>12</w:t>
      </w:r>
      <w:r>
        <w:rPr>
          <w:rFonts w:hint="eastAsia"/>
          <w:color w:val="auto"/>
          <w:spacing w:val="-1"/>
          <w:sz w:val="24"/>
          <w:lang w:val="en-US"/>
        </w:rPr>
        <w:t>月</w:t>
      </w:r>
      <w:r>
        <w:rPr>
          <w:rFonts w:hint="eastAsia"/>
          <w:color w:val="auto"/>
          <w:spacing w:val="-1"/>
          <w:sz w:val="24"/>
          <w:lang w:val="en-US" w:eastAsia="zh-CN"/>
        </w:rPr>
        <w:t>19</w:t>
      </w:r>
      <w:r>
        <w:rPr>
          <w:rFonts w:hint="eastAsia"/>
          <w:color w:val="auto"/>
          <w:spacing w:val="-1"/>
          <w:sz w:val="24"/>
          <w:lang w:val="en-US"/>
        </w:rPr>
        <w:t>日</w:t>
      </w:r>
      <w:r>
        <w:rPr>
          <w:rFonts w:hint="eastAsia"/>
          <w:color w:val="auto"/>
          <w:spacing w:val="-1"/>
          <w:sz w:val="24"/>
          <w:lang w:val="en-US" w:eastAsia="zh-CN"/>
        </w:rPr>
        <w:t>09</w:t>
      </w:r>
      <w:r>
        <w:rPr>
          <w:rFonts w:hint="eastAsia"/>
          <w:color w:val="auto"/>
          <w:spacing w:val="-1"/>
          <w:sz w:val="24"/>
          <w:lang w:val="en-US"/>
        </w:rPr>
        <w:t>:</w:t>
      </w:r>
      <w:r>
        <w:rPr>
          <w:rFonts w:hint="eastAsia"/>
          <w:color w:val="auto"/>
          <w:spacing w:val="-1"/>
          <w:sz w:val="24"/>
          <w:lang w:val="en-US" w:eastAsia="zh-CN"/>
        </w:rPr>
        <w:t>30</w:t>
      </w:r>
      <w:r>
        <w:rPr>
          <w:rFonts w:hint="eastAsia"/>
          <w:color w:val="auto"/>
          <w:spacing w:val="-1"/>
          <w:sz w:val="24"/>
          <w:lang w:val="en-US"/>
        </w:rPr>
        <w:t>时”之前不得启封”的字样。</w:t>
      </w:r>
    </w:p>
    <w:p>
      <w:pPr>
        <w:pStyle w:val="16"/>
        <w:tabs>
          <w:tab w:val="left" w:pos="1618"/>
        </w:tabs>
        <w:spacing w:before="1" w:line="364" w:lineRule="auto"/>
        <w:ind w:left="873" w:leftChars="397" w:right="786" w:firstLine="476" w:firstLineChars="200"/>
        <w:jc w:val="both"/>
        <w:rPr>
          <w:color w:val="auto"/>
          <w:spacing w:val="-1"/>
          <w:sz w:val="24"/>
          <w:lang w:val="en-US"/>
        </w:rPr>
      </w:pPr>
      <w:r>
        <w:rPr>
          <w:rFonts w:hint="eastAsia"/>
          <w:color w:val="auto"/>
          <w:spacing w:val="-1"/>
          <w:sz w:val="24"/>
          <w:lang w:val="en-US"/>
        </w:rPr>
        <w:t>15.5投标人应在不迟于招标公告中规定的截止日期和时间将投标文件递交至采购代理机构，递交地点应是招标公告中指明的地址。</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15.6如果投标文件没有按本投标须知的规定密封，其投标文件将予以拒绝，并退还给投标人。</w:t>
      </w:r>
    </w:p>
    <w:p>
      <w:pPr>
        <w:ind w:firstLine="1100" w:firstLineChars="500"/>
        <w:rPr>
          <w:color w:val="auto"/>
        </w:rPr>
      </w:pPr>
      <w:r>
        <w:rPr>
          <w:rFonts w:hint="eastAsia"/>
          <w:color w:val="auto"/>
        </w:rPr>
        <w:t>16、投标文件的补充、修改和撤回</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16.1投标人在投标截止时间前，可以对所递交的投标文件进行补充、修改或者撤回，并书面通知采购代理机构。补充、修改的内容应当按招标文件要求签署、盖章， 并作为投标文件的组成部分。补充、修改的内容与投标文件不一致的，以补充、修改的内容为准。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16.2投标人对投标文件的补充、修改的书面材料应按本须知第 16 条规定进行编写、密封、标记和递送，并注明“补充、修改投标文件”字样。</w:t>
      </w:r>
    </w:p>
    <w:p>
      <w:pPr>
        <w:ind w:firstLine="1100" w:firstLineChars="500"/>
        <w:rPr>
          <w:color w:val="auto"/>
        </w:rPr>
      </w:pPr>
      <w:r>
        <w:rPr>
          <w:rFonts w:hint="eastAsia"/>
          <w:color w:val="auto"/>
        </w:rPr>
        <w:t>17、投标文件递交的截止时间</w:t>
      </w:r>
    </w:p>
    <w:p>
      <w:pPr>
        <w:pStyle w:val="7"/>
        <w:spacing w:before="3"/>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17.1递交投标文件的截止时间详见投标人须知前附表。</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17.2采购人可按规定修改补充通知的方式，酌情延长提交投标文件的截止时间。在此情况下，投标人的所有权利和义务以及投标人受制约的截止时间，均以延长后新的投标截止时间为准。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17.3截至投标截止时间，参加投标的投标人（以开标会场签到为准）不足三家的， 予以废标，投标文件原封退还给投标人。</w:t>
      </w:r>
    </w:p>
    <w:p>
      <w:pPr>
        <w:ind w:firstLine="880" w:firstLineChars="400"/>
        <w:rPr>
          <w:color w:val="auto"/>
        </w:rPr>
      </w:pPr>
      <w:r>
        <w:rPr>
          <w:rFonts w:hint="eastAsia"/>
          <w:color w:val="auto"/>
        </w:rPr>
        <w:t>18、投标无效的情形</w:t>
      </w:r>
    </w:p>
    <w:p>
      <w:pPr>
        <w:pStyle w:val="7"/>
        <w:spacing w:before="3"/>
        <w:rPr>
          <w:b/>
          <w:color w:val="auto"/>
          <w:sz w:val="17"/>
        </w:rPr>
      </w:pPr>
    </w:p>
    <w:p>
      <w:pPr>
        <w:pStyle w:val="7"/>
        <w:ind w:left="1311"/>
        <w:rPr>
          <w:color w:val="auto"/>
        </w:rPr>
      </w:pPr>
      <w:r>
        <w:rPr>
          <w:rFonts w:hint="eastAsia"/>
          <w:color w:val="auto"/>
        </w:rPr>
        <w:t>投标人存在下列情况之一的，投标无效:</w:t>
      </w:r>
    </w:p>
    <w:p>
      <w:pPr>
        <w:pStyle w:val="7"/>
        <w:spacing w:before="161"/>
        <w:ind w:left="1311"/>
        <w:rPr>
          <w:color w:val="auto"/>
        </w:rPr>
      </w:pPr>
      <w:r>
        <w:rPr>
          <w:rFonts w:hint="eastAsia"/>
          <w:color w:val="auto"/>
        </w:rPr>
        <w:t>（</w:t>
      </w:r>
      <w:r>
        <w:rPr>
          <w:rFonts w:hint="eastAsia"/>
          <w:color w:val="auto"/>
          <w:lang w:val="en-US" w:eastAsia="zh-CN"/>
        </w:rPr>
        <w:t>一</w:t>
      </w:r>
      <w:r>
        <w:rPr>
          <w:rFonts w:hint="eastAsia"/>
          <w:color w:val="auto"/>
        </w:rPr>
        <w:t>）投标文件未按招标文件要求签署、盖章的；</w:t>
      </w:r>
    </w:p>
    <w:p>
      <w:pPr>
        <w:pStyle w:val="7"/>
        <w:spacing w:before="160"/>
        <w:ind w:left="1311"/>
        <w:rPr>
          <w:color w:val="auto"/>
        </w:rPr>
      </w:pPr>
      <w:r>
        <w:rPr>
          <w:rFonts w:hint="eastAsia"/>
          <w:color w:val="auto"/>
        </w:rPr>
        <w:t>（</w:t>
      </w:r>
      <w:r>
        <w:rPr>
          <w:rFonts w:hint="eastAsia"/>
          <w:color w:val="auto"/>
          <w:lang w:val="en-US" w:eastAsia="zh-CN"/>
        </w:rPr>
        <w:t>二</w:t>
      </w:r>
      <w:r>
        <w:rPr>
          <w:rFonts w:hint="eastAsia"/>
          <w:color w:val="auto"/>
        </w:rPr>
        <w:t>）不具备招标文件中规定的资格要求的；</w:t>
      </w:r>
    </w:p>
    <w:p>
      <w:pPr>
        <w:pStyle w:val="7"/>
        <w:spacing w:before="161"/>
        <w:ind w:left="1311"/>
        <w:rPr>
          <w:color w:val="auto"/>
        </w:rPr>
      </w:pPr>
      <w:r>
        <w:rPr>
          <w:rFonts w:hint="eastAsia"/>
          <w:color w:val="auto"/>
        </w:rPr>
        <w:t>（</w:t>
      </w:r>
      <w:r>
        <w:rPr>
          <w:rFonts w:hint="eastAsia"/>
          <w:color w:val="auto"/>
          <w:lang w:val="en-US" w:eastAsia="zh-CN"/>
        </w:rPr>
        <w:t>三</w:t>
      </w:r>
      <w:r>
        <w:rPr>
          <w:rFonts w:hint="eastAsia"/>
          <w:color w:val="auto"/>
        </w:rPr>
        <w:t>）报价超过招标文件中规定的预算金额或者最高限价的；</w:t>
      </w:r>
    </w:p>
    <w:p>
      <w:pPr>
        <w:pStyle w:val="7"/>
        <w:spacing w:before="160"/>
        <w:ind w:left="1311"/>
        <w:rPr>
          <w:color w:val="auto"/>
        </w:rPr>
      </w:pPr>
      <w:r>
        <w:rPr>
          <w:rFonts w:hint="eastAsia"/>
          <w:color w:val="auto"/>
        </w:rPr>
        <w:t>（</w:t>
      </w:r>
      <w:r>
        <w:rPr>
          <w:rFonts w:hint="eastAsia"/>
          <w:color w:val="auto"/>
          <w:lang w:val="en-US" w:eastAsia="zh-CN"/>
        </w:rPr>
        <w:t>四</w:t>
      </w:r>
      <w:r>
        <w:rPr>
          <w:rFonts w:hint="eastAsia"/>
          <w:color w:val="auto"/>
        </w:rPr>
        <w:t>）投标文件含有采购人不能接受的附加条件的;</w:t>
      </w:r>
    </w:p>
    <w:p>
      <w:pPr>
        <w:pStyle w:val="7"/>
        <w:spacing w:before="161"/>
        <w:ind w:left="1311"/>
        <w:rPr>
          <w:color w:val="auto"/>
        </w:rPr>
      </w:pPr>
      <w:r>
        <w:rPr>
          <w:rFonts w:hint="eastAsia"/>
          <w:color w:val="auto"/>
        </w:rPr>
        <w:t>（</w:t>
      </w:r>
      <w:r>
        <w:rPr>
          <w:rFonts w:hint="eastAsia"/>
          <w:color w:val="auto"/>
          <w:lang w:val="en-US" w:eastAsia="zh-CN"/>
        </w:rPr>
        <w:t>五</w:t>
      </w:r>
      <w:r>
        <w:rPr>
          <w:rFonts w:hint="eastAsia"/>
          <w:color w:val="auto"/>
        </w:rPr>
        <w:t>）法律、法规和招标文件规定的其他无效情形。</w:t>
      </w:r>
    </w:p>
    <w:p>
      <w:pPr>
        <w:pStyle w:val="7"/>
        <w:spacing w:before="161"/>
        <w:ind w:left="1311"/>
        <w:rPr>
          <w:color w:val="auto"/>
        </w:rPr>
      </w:pPr>
    </w:p>
    <w:p>
      <w:pPr>
        <w:pStyle w:val="3"/>
        <w:rPr>
          <w:rFonts w:ascii="宋体" w:hAnsi="宋体" w:eastAsia="宋体"/>
          <w:color w:val="auto"/>
        </w:rPr>
      </w:pPr>
      <w:r>
        <w:rPr>
          <w:rFonts w:hint="eastAsia" w:ascii="宋体" w:hAnsi="宋体" w:eastAsia="宋体"/>
          <w:color w:val="auto"/>
        </w:rPr>
        <w:t>五、开 标</w:t>
      </w:r>
    </w:p>
    <w:p>
      <w:pPr>
        <w:ind w:firstLine="1100" w:firstLineChars="500"/>
        <w:rPr>
          <w:color w:val="auto"/>
          <w:lang w:val="en-US"/>
        </w:rPr>
      </w:pPr>
      <w:r>
        <w:rPr>
          <w:rFonts w:hint="eastAsia"/>
          <w:color w:val="auto"/>
        </w:rPr>
        <w:t>19、开标</w:t>
      </w:r>
    </w:p>
    <w:p>
      <w:pPr>
        <w:pStyle w:val="7"/>
        <w:spacing w:before="3"/>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19.1 采购人按规定的时间和地点公开开标，并邀请所有投标人参加。</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19.2 参加开标的投标人代表应持法定代表人身份证明书或法定代表人授权委托书签名报到以证明其出席</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19.3开标时，由投标人代表检查投标文件的密封情况，经确认无误后，由采购代理机构人员当众拆封。</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19.4开标时，采购代理机构当众宣读投标人名称、补充和修改投标的通知、投标价格、折扣声明、招标文件允许提供的备选投标方案以及采购代理机构认为合适的投标文件其他主要内容。未宣读的投标价格、价格折扣和招标文件允许提供的备选投标方案等实质内容，评标时不予承认。</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19.5采购代理机构将做开标记录。</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19.6开标时，投标文件中开标一览表（报价表）内容与投标文件中明细表内容不一致的，以开标一览表（报价表）为准。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19.7投标截止时间结束后参加投标的投标人不足三家的，除采购任务取消情形外，按照中华人民共和国财政部第87号令《政府采购货物和服务招标投标管理办法》第四十三条规定处理。</w:t>
      </w:r>
    </w:p>
    <w:p>
      <w:pPr>
        <w:pStyle w:val="3"/>
        <w:rPr>
          <w:rFonts w:ascii="宋体" w:hAnsi="宋体" w:eastAsia="宋体"/>
          <w:b/>
          <w:color w:val="auto"/>
          <w:sz w:val="34"/>
        </w:rPr>
      </w:pPr>
      <w:r>
        <w:rPr>
          <w:rFonts w:hint="eastAsia" w:ascii="宋体" w:hAnsi="宋体" w:eastAsia="宋体"/>
          <w:color w:val="auto"/>
        </w:rPr>
        <w:t>六、评 标</w:t>
      </w:r>
    </w:p>
    <w:p>
      <w:pPr>
        <w:ind w:firstLine="880" w:firstLineChars="400"/>
        <w:rPr>
          <w:color w:val="auto"/>
        </w:rPr>
      </w:pPr>
      <w:r>
        <w:rPr>
          <w:rFonts w:hint="eastAsia"/>
          <w:color w:val="auto"/>
        </w:rPr>
        <w:t>20、评标委员会与评标</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20.1评标委员会由采购人代表和评审专家组成，其中评审专家不得少于成员总数的三分之二。本次评标委员会成员人数为 5 人，其中采购人代表</w:t>
      </w:r>
      <w:r>
        <w:rPr>
          <w:rFonts w:hint="eastAsia"/>
          <w:color w:val="auto"/>
          <w:spacing w:val="-1"/>
          <w:sz w:val="24"/>
          <w:lang w:val="en-US" w:eastAsia="zh-CN"/>
        </w:rPr>
        <w:t>1</w:t>
      </w:r>
      <w:r>
        <w:rPr>
          <w:rFonts w:hint="eastAsia"/>
          <w:color w:val="auto"/>
          <w:spacing w:val="-1"/>
          <w:sz w:val="24"/>
          <w:lang w:val="en-US"/>
        </w:rPr>
        <w:t>名，其余</w:t>
      </w:r>
      <w:r>
        <w:rPr>
          <w:rFonts w:hint="eastAsia"/>
          <w:color w:val="auto"/>
          <w:spacing w:val="-1"/>
          <w:sz w:val="24"/>
          <w:lang w:val="en-US" w:eastAsia="zh-CN"/>
        </w:rPr>
        <w:t>4</w:t>
      </w:r>
      <w:r>
        <w:rPr>
          <w:rFonts w:hint="eastAsia"/>
          <w:color w:val="auto"/>
          <w:spacing w:val="-1"/>
          <w:sz w:val="24"/>
          <w:lang w:val="en-US"/>
        </w:rPr>
        <w:t>名评审专家从相关综合评标专家库内相关专业的专家名单中随机抽取。该评标委员会小组独立工作，负责评审所有投标文件并确定中标人。</w:t>
      </w:r>
    </w:p>
    <w:p>
      <w:pPr>
        <w:pStyle w:val="16"/>
        <w:tabs>
          <w:tab w:val="left" w:pos="1618"/>
        </w:tabs>
        <w:spacing w:before="1" w:line="364" w:lineRule="auto"/>
        <w:ind w:left="873" w:leftChars="397" w:right="786" w:firstLine="399" w:firstLineChars="168"/>
        <w:jc w:val="both"/>
        <w:rPr>
          <w:color w:val="auto"/>
          <w:sz w:val="21"/>
        </w:rPr>
      </w:pPr>
      <w:r>
        <w:rPr>
          <w:rFonts w:hint="eastAsia"/>
          <w:color w:val="auto"/>
          <w:spacing w:val="-1"/>
          <w:sz w:val="24"/>
          <w:lang w:val="en-US"/>
        </w:rPr>
        <w:t>20.2评标委员会成员名单在评标结果公告前属于保密内容。</w:t>
      </w:r>
    </w:p>
    <w:p>
      <w:pPr>
        <w:ind w:firstLine="880" w:firstLineChars="400"/>
        <w:rPr>
          <w:color w:val="auto"/>
        </w:rPr>
      </w:pPr>
      <w:r>
        <w:rPr>
          <w:rFonts w:hint="eastAsia"/>
          <w:color w:val="auto"/>
        </w:rPr>
        <w:t>21、评标委员会开展评审工作应当遵循的原则</w:t>
      </w:r>
    </w:p>
    <w:p>
      <w:pPr>
        <w:pStyle w:val="7"/>
        <w:spacing w:before="3"/>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21.1客观原则。依据招标文件和投标文件及有效书面澄清材料作出客观评价，不得改变招标文件规定的评审方法、标准及中标条件，不得擅自增加、放宽或取消重要商务和技术条款（参数）。</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21.2公平原则。按照招标文件规定的评审程序、方法和标准，一视同仁对待所有投标人，不得对投标人实行差别待遇或歧视待遇。</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21.3合法原则。执行国家有关法律、法规和政策，维护国家和政府采购当事人的合法权益。</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21.4效益原则。在满足采购需求的前提下，应当坚持低价优先，体现物美价廉。</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21.5回避原则。评审委员会成员与投标人有利害关系的，应当主动申请回避。本项规定所称的有利害关系包括但不限于以下情况：</w:t>
      </w:r>
    </w:p>
    <w:p>
      <w:pPr>
        <w:pStyle w:val="7"/>
        <w:spacing w:before="2" w:line="364" w:lineRule="auto"/>
        <w:ind w:left="831" w:right="872" w:firstLine="479"/>
        <w:rPr>
          <w:color w:val="auto"/>
        </w:rPr>
      </w:pPr>
      <w:r>
        <w:rPr>
          <w:rFonts w:hint="eastAsia"/>
          <w:color w:val="auto"/>
        </w:rPr>
        <w:t>① 评审专家三年内曾在投标人或生产厂商单位任职、兼职或者持有股份或担任顾问的；</w:t>
      </w:r>
    </w:p>
    <w:p>
      <w:pPr>
        <w:pStyle w:val="7"/>
        <w:spacing w:before="1"/>
        <w:ind w:left="1311"/>
        <w:rPr>
          <w:color w:val="auto"/>
        </w:rPr>
      </w:pPr>
      <w:r>
        <w:rPr>
          <w:rFonts w:hint="eastAsia"/>
          <w:color w:val="auto"/>
        </w:rPr>
        <w:t>② 评审专家任职单位与采购代理机构为同一法人代表的；</w:t>
      </w:r>
    </w:p>
    <w:p>
      <w:pPr>
        <w:pStyle w:val="7"/>
        <w:spacing w:before="161" w:line="364" w:lineRule="auto"/>
        <w:ind w:left="831" w:right="872" w:firstLine="479"/>
        <w:rPr>
          <w:color w:val="auto"/>
        </w:rPr>
      </w:pPr>
      <w:r>
        <w:rPr>
          <w:rFonts w:hint="eastAsia"/>
          <w:color w:val="auto"/>
        </w:rPr>
        <w:t>③ 评审专家配偶或直系亲属在投标人或生产厂商单位任职、兼职或者持有股份或担任顾问的；</w:t>
      </w:r>
    </w:p>
    <w:p>
      <w:pPr>
        <w:pStyle w:val="7"/>
        <w:spacing w:before="1"/>
        <w:ind w:left="1311"/>
        <w:rPr>
          <w:color w:val="auto"/>
        </w:rPr>
      </w:pPr>
      <w:r>
        <w:rPr>
          <w:rFonts w:hint="eastAsia"/>
          <w:color w:val="auto"/>
        </w:rPr>
        <w:t>④ 评审专家、其配偶或直系亲属与投标人发生过法律纠纷的；</w:t>
      </w:r>
    </w:p>
    <w:p>
      <w:pPr>
        <w:pStyle w:val="7"/>
        <w:spacing w:before="161"/>
        <w:ind w:left="1311"/>
        <w:rPr>
          <w:color w:val="auto"/>
        </w:rPr>
      </w:pPr>
      <w:r>
        <w:rPr>
          <w:rFonts w:hint="eastAsia"/>
          <w:color w:val="auto"/>
        </w:rPr>
        <w:t>⑤ 有其他利益关系的。</w:t>
      </w:r>
    </w:p>
    <w:p>
      <w:pPr>
        <w:pStyle w:val="7"/>
        <w:spacing w:before="11"/>
        <w:rPr>
          <w:color w:val="auto"/>
          <w:sz w:val="21"/>
        </w:rPr>
      </w:pPr>
    </w:p>
    <w:p>
      <w:pPr>
        <w:numPr>
          <w:ilvl w:val="0"/>
          <w:numId w:val="3"/>
        </w:numPr>
        <w:rPr>
          <w:color w:val="auto"/>
        </w:rPr>
      </w:pPr>
      <w:r>
        <w:rPr>
          <w:rFonts w:hint="eastAsia"/>
          <w:color w:val="auto"/>
        </w:rPr>
        <w:t>评标方法</w:t>
      </w:r>
    </w:p>
    <w:p>
      <w:pPr>
        <w:pStyle w:val="7"/>
        <w:spacing w:before="3"/>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22.1对所有投标人投标的评估，都采用相同的程序和标准。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22.4非单一产品采购项目，根据招标文件用户需求书中载明的核心产品的情况， 多家投标人提供的核心产品品牌相同的，按 22.2 和 22.3 规定处理。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22.5评标严格按照招标文件的要求和条件进行。</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22.6若提交的相关证明材料无法得到核实或未在规定的时间内提交，评标委员会可取消其中标候选人资格，并按顺序由排序第二的候选人递补，依此类推。</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22.7评标委员会认为投标人的报价明显低于其他通过符合性审查投标人的报价， 有可能影响产品质量或者不能诚信履约的，应当要求其在评标现场合理的时间内提供书面说明，必要时提交相关证明材料；投标人不能证明其报价合理性的，评标委员会应当将其作为无效投标处理。</w:t>
      </w:r>
    </w:p>
    <w:p>
      <w:pPr>
        <w:pStyle w:val="16"/>
        <w:tabs>
          <w:tab w:val="left" w:pos="1618"/>
        </w:tabs>
        <w:spacing w:before="1" w:line="364" w:lineRule="auto"/>
        <w:ind w:left="873" w:leftChars="397" w:right="786" w:firstLine="399" w:firstLineChars="168"/>
        <w:jc w:val="both"/>
        <w:rPr>
          <w:color w:val="auto"/>
          <w:sz w:val="21"/>
        </w:rPr>
      </w:pPr>
      <w:r>
        <w:rPr>
          <w:rFonts w:hint="eastAsia"/>
          <w:color w:val="auto"/>
          <w:spacing w:val="-1"/>
          <w:sz w:val="24"/>
          <w:lang w:val="en-US"/>
        </w:rPr>
        <w:t>22.8采购代理机构将在公告发布媒介上发布中标结果。</w:t>
      </w:r>
    </w:p>
    <w:p>
      <w:pPr>
        <w:numPr>
          <w:ilvl w:val="0"/>
          <w:numId w:val="3"/>
        </w:numPr>
        <w:rPr>
          <w:color w:val="auto"/>
        </w:rPr>
      </w:pPr>
      <w:r>
        <w:rPr>
          <w:rFonts w:hint="eastAsia"/>
          <w:color w:val="auto"/>
        </w:rPr>
        <w:t>评标过程的保密性</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23.1在评标过程中及评标结束后，评标委员会的研究情况和所有投标人的商业秘密都属于保密内容。</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23.2有关投标文件的审查、澄清、评估和比较以及有关授予合同的意向的一切情况都不得透露给任何投标人或与上述评标工作无关的人员。</w:t>
      </w:r>
    </w:p>
    <w:p>
      <w:pPr>
        <w:pStyle w:val="16"/>
        <w:tabs>
          <w:tab w:val="left" w:pos="1618"/>
        </w:tabs>
        <w:spacing w:before="1" w:line="364" w:lineRule="auto"/>
        <w:ind w:left="873" w:leftChars="397" w:right="786" w:firstLine="399" w:firstLineChars="168"/>
        <w:jc w:val="both"/>
        <w:rPr>
          <w:color w:val="auto"/>
          <w:szCs w:val="24"/>
        </w:rPr>
      </w:pPr>
      <w:r>
        <w:rPr>
          <w:rFonts w:hint="eastAsia"/>
          <w:color w:val="auto"/>
          <w:spacing w:val="-1"/>
          <w:sz w:val="24"/>
          <w:lang w:val="en-US"/>
        </w:rPr>
        <w:t>23.3投标人不得干扰评标委员会的评标活动，否则将撤消其投标资格，其投标保证金将不予退还。</w:t>
      </w:r>
      <w:r>
        <w:rPr>
          <w:rFonts w:hint="eastAsia"/>
          <w:color w:val="auto"/>
        </w:rPr>
        <w:br w:type="page"/>
      </w:r>
    </w:p>
    <w:p>
      <w:pPr>
        <w:pStyle w:val="7"/>
        <w:spacing w:before="7"/>
        <w:rPr>
          <w:color w:val="auto"/>
          <w:sz w:val="22"/>
        </w:rPr>
      </w:pPr>
    </w:p>
    <w:p>
      <w:pPr>
        <w:pStyle w:val="3"/>
        <w:rPr>
          <w:b/>
          <w:color w:val="auto"/>
          <w:sz w:val="34"/>
        </w:rPr>
      </w:pPr>
      <w:r>
        <w:rPr>
          <w:rFonts w:hint="eastAsia" w:ascii="宋体" w:hAnsi="宋体" w:eastAsia="宋体"/>
          <w:color w:val="auto"/>
        </w:rPr>
        <w:t>七、质疑和投诉</w:t>
      </w:r>
    </w:p>
    <w:p>
      <w:pPr>
        <w:ind w:firstLine="880" w:firstLineChars="400"/>
        <w:rPr>
          <w:color w:val="auto"/>
        </w:rPr>
      </w:pPr>
      <w:r>
        <w:rPr>
          <w:rFonts w:hint="eastAsia"/>
          <w:color w:val="auto"/>
        </w:rPr>
        <w:t>24、接收质疑函的联系方式及处理和投诉</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24.1投标人如认为采购文件、采购过程和中标结果使自己的权益受到损害的，应在知道或应知道其权益受到损害之日起七个工作日内以书面形式向采购人、采购代理机构提出质疑。</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24.2投标人须在质疑期内一次性提出针对同一采购程序环节的质疑。</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 xml:space="preserve">24.3提出质疑应当提交质疑函和必要的证明材料，质疑函应当包括下列内容： </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 xml:space="preserve">1)投标人的姓名或者名称、地址、邮编、联系人及联系电话；           </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 xml:space="preserve">2）质疑项目的名称、编号；                                         </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3）具体、明确的质疑事项和与质疑事项相关的请求；</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4）事实依据；</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5）必要的法律依据；</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6）提出质疑的日期。</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质疑函格式按附录要求填写。未按要求填写、匿名、非书面形式、七个工作日之外的质疑均不予受理。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24.4采购人或采购代理机构应当在收到投标人的书面质疑后7 个工作日内作出答</w:t>
      </w:r>
    </w:p>
    <w:p>
      <w:pPr>
        <w:pStyle w:val="16"/>
        <w:tabs>
          <w:tab w:val="left" w:pos="1618"/>
        </w:tabs>
        <w:spacing w:before="1" w:line="364" w:lineRule="auto"/>
        <w:ind w:left="871" w:leftChars="396" w:right="786" w:firstLine="7"/>
        <w:jc w:val="both"/>
        <w:rPr>
          <w:color w:val="auto"/>
          <w:spacing w:val="-1"/>
          <w:sz w:val="24"/>
          <w:lang w:val="en-US"/>
        </w:rPr>
      </w:pPr>
      <w:r>
        <w:rPr>
          <w:rFonts w:hint="eastAsia"/>
          <w:color w:val="auto"/>
          <w:spacing w:val="-1"/>
          <w:sz w:val="24"/>
          <w:lang w:val="en-US"/>
        </w:rPr>
        <w:t>复，并以书面形式通知质疑投标人和其他有关投标人。</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24.5质疑投标人对采购人、采购代理机构的答复不满意，或者采购人、采购代理机构未在规定时间内作出答复的，可以在答复期满后15个工作日内按规定向财政</w:t>
      </w:r>
      <w:r>
        <w:rPr>
          <w:rFonts w:hint="eastAsia"/>
          <w:color w:val="auto"/>
          <w:spacing w:val="-1"/>
          <w:sz w:val="24"/>
        </w:rPr>
        <w:t>部门</w:t>
      </w:r>
      <w:r>
        <w:rPr>
          <w:rFonts w:hint="eastAsia"/>
          <w:color w:val="auto"/>
          <w:spacing w:val="-1"/>
          <w:sz w:val="24"/>
          <w:lang w:val="en-US"/>
        </w:rPr>
        <w:t>提起投诉。</w:t>
      </w:r>
    </w:p>
    <w:p>
      <w:pPr>
        <w:pStyle w:val="3"/>
        <w:rPr>
          <w:rFonts w:ascii="宋体" w:hAnsi="宋体" w:eastAsia="宋体"/>
          <w:color w:val="auto"/>
        </w:rPr>
      </w:pPr>
      <w:r>
        <w:rPr>
          <w:rFonts w:hint="eastAsia" w:ascii="宋体" w:hAnsi="宋体" w:eastAsia="宋体"/>
          <w:color w:val="auto"/>
        </w:rPr>
        <w:t>八、授予合同</w:t>
      </w:r>
    </w:p>
    <w:p>
      <w:pPr>
        <w:pStyle w:val="7"/>
        <w:spacing w:before="10"/>
        <w:rPr>
          <w:b/>
          <w:color w:val="auto"/>
          <w:sz w:val="34"/>
        </w:rPr>
      </w:pPr>
    </w:p>
    <w:p>
      <w:pPr>
        <w:rPr>
          <w:color w:val="auto"/>
        </w:rPr>
      </w:pPr>
      <w:r>
        <w:rPr>
          <w:rFonts w:hint="eastAsia"/>
          <w:color w:val="auto"/>
          <w:lang w:val="en-US"/>
        </w:rPr>
        <w:t xml:space="preserve">         25、</w:t>
      </w:r>
      <w:r>
        <w:rPr>
          <w:rFonts w:hint="eastAsia"/>
          <w:color w:val="auto"/>
        </w:rPr>
        <w:t>中标通知</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25.1 评标结束后确定中标候选人，中标公告在法定媒体公告期限为 1 个工作日。</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25.2 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25.3各投标人的投标文件不予退还，采购代理机构无须对未中标人解释落标理由。</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25.4《中标通知书》是合同的组成部分。</w:t>
      </w:r>
    </w:p>
    <w:p>
      <w:pPr>
        <w:ind w:firstLine="880" w:firstLineChars="400"/>
        <w:rPr>
          <w:color w:val="auto"/>
        </w:rPr>
      </w:pPr>
      <w:r>
        <w:rPr>
          <w:rFonts w:hint="eastAsia"/>
          <w:color w:val="auto"/>
        </w:rPr>
        <w:t>26、签定合同</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26.1中标人按《中标通知书》的要求与采购人签订合同。</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26.2招标文件、中标人的投标文件、澄清文件及其在评标中的书面承诺等均为签订合同的依据。</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26.3中标人应当按照合同约定履行义务，完成中标项目。中标人不得向他人转让中标项目，也不得将中标项目拆分后转包给他人。</w:t>
      </w:r>
    </w:p>
    <w:p>
      <w:pPr>
        <w:pStyle w:val="7"/>
        <w:spacing w:before="6"/>
        <w:rPr>
          <w:color w:val="auto"/>
          <w:sz w:val="22"/>
        </w:rPr>
      </w:pPr>
    </w:p>
    <w:p>
      <w:pPr>
        <w:pStyle w:val="3"/>
        <w:rPr>
          <w:rFonts w:ascii="宋体" w:hAnsi="宋体" w:eastAsia="宋体"/>
          <w:color w:val="auto"/>
        </w:rPr>
      </w:pPr>
      <w:r>
        <w:rPr>
          <w:rFonts w:hint="eastAsia" w:ascii="宋体" w:hAnsi="宋体" w:eastAsia="宋体"/>
          <w:color w:val="auto"/>
        </w:rPr>
        <w:t>九、其他</w:t>
      </w:r>
    </w:p>
    <w:p>
      <w:pPr>
        <w:pStyle w:val="7"/>
        <w:spacing w:before="11"/>
        <w:rPr>
          <w:b/>
          <w:color w:val="auto"/>
          <w:sz w:val="34"/>
        </w:rPr>
      </w:pPr>
    </w:p>
    <w:p>
      <w:pPr>
        <w:ind w:left="346" w:firstLine="440" w:firstLineChars="200"/>
        <w:rPr>
          <w:color w:val="auto"/>
        </w:rPr>
      </w:pPr>
      <w:r>
        <w:rPr>
          <w:rFonts w:hint="eastAsia"/>
          <w:color w:val="auto"/>
          <w:lang w:val="en-US"/>
        </w:rPr>
        <w:t>27、</w:t>
      </w:r>
      <w:r>
        <w:rPr>
          <w:rFonts w:hint="eastAsia"/>
          <w:color w:val="auto"/>
        </w:rPr>
        <w:t>腐败和欺诈行为</w:t>
      </w:r>
    </w:p>
    <w:p>
      <w:pPr>
        <w:pStyle w:val="7"/>
        <w:spacing w:before="2"/>
        <w:rPr>
          <w:b/>
          <w:color w:val="auto"/>
          <w:sz w:val="17"/>
        </w:rPr>
      </w:pPr>
    </w:p>
    <w:p>
      <w:pPr>
        <w:pStyle w:val="7"/>
        <w:spacing w:line="364" w:lineRule="auto"/>
        <w:ind w:left="831" w:right="732" w:firstLine="479"/>
        <w:rPr>
          <w:color w:val="auto"/>
        </w:rPr>
      </w:pPr>
      <w:r>
        <w:rPr>
          <w:rFonts w:hint="eastAsia"/>
          <w:color w:val="auto"/>
        </w:rPr>
        <w:t>本招标形成的合同项下的买方和卖方（中标人）在合同生效和实施过程中应遵守最高的道德标准。为此目的，定义下述条件：</w:t>
      </w:r>
    </w:p>
    <w:p>
      <w:pPr>
        <w:pStyle w:val="7"/>
        <w:spacing w:before="2" w:line="364" w:lineRule="auto"/>
        <w:ind w:left="831" w:right="782"/>
        <w:rPr>
          <w:color w:val="auto"/>
        </w:rPr>
      </w:pPr>
      <w:r>
        <w:rPr>
          <w:rFonts w:hint="eastAsia"/>
          <w:color w:val="auto"/>
        </w:rPr>
        <w:t>（1）“腐败行为”是指通过提供、给予、接受、索取任何有价值的东西来影响采购人员在采购过程中或合同实施过程中的行为；</w:t>
      </w:r>
    </w:p>
    <w:p>
      <w:pPr>
        <w:pStyle w:val="7"/>
        <w:spacing w:before="1" w:line="364" w:lineRule="auto"/>
        <w:ind w:left="831" w:right="783"/>
        <w:jc w:val="both"/>
        <w:rPr>
          <w:color w:val="auto"/>
        </w:rPr>
      </w:pPr>
      <w:r>
        <w:rPr>
          <w:rFonts w:hint="eastAsia"/>
          <w:color w:val="auto"/>
        </w:rPr>
        <w:t>（2）“欺诈行为”是指为了影响采购过程或合同实施过程而谎报事实，损害买方和</w:t>
      </w:r>
      <w:r>
        <w:rPr>
          <w:rFonts w:hint="eastAsia"/>
          <w:color w:val="auto"/>
          <w:spacing w:val="-3"/>
        </w:rPr>
        <w:t>公共利益，包括投标人之间串通投标</w:t>
      </w:r>
      <w:r>
        <w:rPr>
          <w:rFonts w:hint="eastAsia"/>
          <w:color w:val="auto"/>
        </w:rPr>
        <w:t>（递交投标文件之前和之后</w:t>
      </w:r>
      <w:r>
        <w:rPr>
          <w:rFonts w:hint="eastAsia"/>
          <w:color w:val="auto"/>
          <w:spacing w:val="-9"/>
        </w:rPr>
        <w:t>）</w:t>
      </w:r>
      <w:r>
        <w:rPr>
          <w:rFonts w:hint="eastAsia"/>
          <w:color w:val="auto"/>
          <w:spacing w:val="-3"/>
        </w:rPr>
        <w:t>，人为地使投标丧失竞争性，剥夺了买方从竞争中所获得的利益。</w:t>
      </w:r>
    </w:p>
    <w:p>
      <w:pPr>
        <w:pStyle w:val="7"/>
        <w:spacing w:before="2" w:line="364" w:lineRule="auto"/>
        <w:ind w:left="831" w:right="733" w:firstLine="479"/>
        <w:rPr>
          <w:color w:val="auto"/>
        </w:rPr>
      </w:pPr>
      <w:r>
        <w:rPr>
          <w:rFonts w:hint="eastAsia"/>
          <w:color w:val="auto"/>
        </w:rPr>
        <w:t>如果被推荐的中标人被认为在本招标合同的竞争中有腐败和欺诈行为，则其投标将被拒绝。</w:t>
      </w:r>
    </w:p>
    <w:p>
      <w:pPr>
        <w:ind w:left="346" w:firstLine="440" w:firstLineChars="200"/>
        <w:rPr>
          <w:color w:val="auto"/>
        </w:rPr>
      </w:pPr>
      <w:r>
        <w:rPr>
          <w:rFonts w:hint="eastAsia"/>
          <w:color w:val="auto"/>
          <w:lang w:val="en-US"/>
        </w:rPr>
        <w:t>28、</w:t>
      </w:r>
      <w:r>
        <w:rPr>
          <w:rFonts w:hint="eastAsia"/>
          <w:color w:val="auto"/>
        </w:rPr>
        <w:t>废标</w:t>
      </w:r>
    </w:p>
    <w:p>
      <w:pPr>
        <w:pStyle w:val="7"/>
        <w:spacing w:before="2"/>
        <w:rPr>
          <w:b/>
          <w:color w:val="auto"/>
          <w:sz w:val="17"/>
        </w:rPr>
      </w:pPr>
    </w:p>
    <w:p>
      <w:pPr>
        <w:pStyle w:val="7"/>
        <w:ind w:left="1302"/>
        <w:rPr>
          <w:color w:val="auto"/>
        </w:rPr>
      </w:pPr>
      <w:r>
        <w:rPr>
          <w:rFonts w:hint="eastAsia"/>
          <w:color w:val="auto"/>
        </w:rPr>
        <w:t>在招标采购中，出现下列情形之一的，应予废标：</w:t>
      </w:r>
    </w:p>
    <w:p>
      <w:pPr>
        <w:pStyle w:val="7"/>
        <w:spacing w:before="82"/>
        <w:ind w:left="1191"/>
        <w:rPr>
          <w:color w:val="auto"/>
        </w:rPr>
      </w:pPr>
      <w:r>
        <w:rPr>
          <w:rFonts w:hint="eastAsia"/>
          <w:color w:val="auto"/>
        </w:rPr>
        <w:t>（1）符合专业条件的投标人或者对招标文件作实质响应的投标人不足三家的；</w:t>
      </w:r>
    </w:p>
    <w:p>
      <w:pPr>
        <w:pStyle w:val="7"/>
        <w:spacing w:before="158"/>
        <w:ind w:left="1191"/>
        <w:rPr>
          <w:color w:val="auto"/>
        </w:rPr>
      </w:pPr>
      <w:r>
        <w:rPr>
          <w:rFonts w:hint="eastAsia"/>
          <w:color w:val="auto"/>
        </w:rPr>
        <w:t>（2）出现影响采购公正的违法、违规行为的；</w:t>
      </w:r>
    </w:p>
    <w:p>
      <w:pPr>
        <w:pStyle w:val="7"/>
        <w:spacing w:before="160"/>
        <w:ind w:left="1191"/>
        <w:rPr>
          <w:color w:val="auto"/>
        </w:rPr>
      </w:pPr>
      <w:r>
        <w:rPr>
          <w:rFonts w:hint="eastAsia"/>
          <w:color w:val="auto"/>
        </w:rPr>
        <w:t>（3）因重大变故，采购任务取消的。</w:t>
      </w:r>
    </w:p>
    <w:p>
      <w:pPr>
        <w:keepNext w:val="0"/>
        <w:keepLines w:val="0"/>
        <w:pageBreakBefore w:val="0"/>
        <w:widowControl w:val="0"/>
        <w:kinsoku/>
        <w:wordWrap/>
        <w:overflowPunct/>
        <w:topLinePunct w:val="0"/>
        <w:autoSpaceDE w:val="0"/>
        <w:autoSpaceDN w:val="0"/>
        <w:bidi w:val="0"/>
        <w:adjustRightInd/>
        <w:snapToGrid/>
        <w:spacing w:line="360" w:lineRule="auto"/>
        <w:ind w:left="346" w:firstLine="480" w:firstLineChars="200"/>
        <w:textAlignment w:val="auto"/>
        <w:rPr>
          <w:color w:val="auto"/>
          <w:sz w:val="24"/>
        </w:rPr>
      </w:pPr>
      <w:r>
        <w:rPr>
          <w:rFonts w:hint="eastAsia"/>
          <w:color w:val="auto"/>
          <w:sz w:val="24"/>
          <w:lang w:val="en-US"/>
        </w:rPr>
        <w:t>29、</w:t>
      </w:r>
      <w:r>
        <w:rPr>
          <w:rFonts w:hint="eastAsia"/>
          <w:color w:val="auto"/>
          <w:sz w:val="24"/>
        </w:rPr>
        <w:t>政策优惠条件及要求:根据财政部、工业和信息化部关于《政府</w:t>
      </w:r>
      <w:r>
        <w:rPr>
          <w:rFonts w:hint="eastAsia"/>
          <w:color w:val="auto"/>
          <w:sz w:val="24"/>
          <w:lang w:val="en-US" w:eastAsia="zh-CN"/>
        </w:rPr>
        <w:t xml:space="preserve"> </w:t>
      </w:r>
      <w:r>
        <w:rPr>
          <w:rFonts w:hint="eastAsia"/>
          <w:color w:val="auto"/>
          <w:sz w:val="24"/>
        </w:rPr>
        <w:t>采购促进中小企业发展暂行办法》（财库【2011】181</w:t>
      </w:r>
      <w:r>
        <w:rPr>
          <w:rFonts w:hint="eastAsia"/>
          <w:color w:val="auto"/>
          <w:spacing w:val="-18"/>
          <w:sz w:val="24"/>
        </w:rPr>
        <w:t xml:space="preserve"> 号</w:t>
      </w:r>
      <w:r>
        <w:rPr>
          <w:rFonts w:hint="eastAsia"/>
          <w:color w:val="auto"/>
          <w:sz w:val="24"/>
        </w:rPr>
        <w:t>）、财政部文件《关于促进残疾人就业政府</w:t>
      </w:r>
      <w:r>
        <w:rPr>
          <w:rFonts w:hint="eastAsia"/>
          <w:color w:val="auto"/>
          <w:spacing w:val="-5"/>
          <w:sz w:val="24"/>
        </w:rPr>
        <w:t>采购政策的通知》</w:t>
      </w:r>
      <w:r>
        <w:rPr>
          <w:rFonts w:hint="eastAsia"/>
          <w:color w:val="auto"/>
          <w:sz w:val="24"/>
        </w:rPr>
        <w:t>（</w:t>
      </w:r>
      <w:r>
        <w:rPr>
          <w:rFonts w:hint="eastAsia"/>
          <w:color w:val="auto"/>
          <w:spacing w:val="-6"/>
          <w:sz w:val="24"/>
        </w:rPr>
        <w:t>财库【</w:t>
      </w:r>
      <w:r>
        <w:rPr>
          <w:rFonts w:hint="eastAsia"/>
          <w:color w:val="auto"/>
          <w:sz w:val="24"/>
        </w:rPr>
        <w:t>2018</w:t>
      </w:r>
      <w:r>
        <w:rPr>
          <w:rFonts w:hint="eastAsia"/>
          <w:color w:val="auto"/>
          <w:spacing w:val="-17"/>
          <w:sz w:val="24"/>
        </w:rPr>
        <w:t>】</w:t>
      </w:r>
      <w:r>
        <w:rPr>
          <w:rFonts w:hint="eastAsia"/>
          <w:color w:val="auto"/>
          <w:sz w:val="24"/>
        </w:rPr>
        <w:t>141</w:t>
      </w:r>
      <w:r>
        <w:rPr>
          <w:rFonts w:hint="eastAsia"/>
          <w:color w:val="auto"/>
          <w:spacing w:val="-30"/>
          <w:sz w:val="24"/>
        </w:rPr>
        <w:t xml:space="preserve"> 号</w:t>
      </w:r>
      <w:r>
        <w:rPr>
          <w:rFonts w:hint="eastAsia"/>
          <w:color w:val="auto"/>
          <w:spacing w:val="-17"/>
          <w:sz w:val="24"/>
        </w:rPr>
        <w:t>）</w:t>
      </w:r>
      <w:r>
        <w:rPr>
          <w:rFonts w:hint="eastAsia"/>
          <w:color w:val="auto"/>
          <w:spacing w:val="-3"/>
          <w:sz w:val="24"/>
        </w:rPr>
        <w:t>及财政部司法部《财政部 司法部关于政府</w:t>
      </w:r>
      <w:r>
        <w:rPr>
          <w:rFonts w:hint="eastAsia"/>
          <w:color w:val="auto"/>
          <w:spacing w:val="-8"/>
          <w:sz w:val="24"/>
        </w:rPr>
        <w:t>采购支持监狱企业发展有关问题的通知书》</w:t>
      </w:r>
      <w:r>
        <w:rPr>
          <w:rFonts w:hint="eastAsia"/>
          <w:color w:val="auto"/>
          <w:sz w:val="24"/>
        </w:rPr>
        <w:t>（</w:t>
      </w:r>
      <w:r>
        <w:rPr>
          <w:rFonts w:hint="eastAsia"/>
          <w:color w:val="auto"/>
          <w:spacing w:val="-15"/>
          <w:sz w:val="24"/>
        </w:rPr>
        <w:t>财库【</w:t>
      </w:r>
      <w:r>
        <w:rPr>
          <w:rFonts w:hint="eastAsia"/>
          <w:color w:val="auto"/>
          <w:sz w:val="24"/>
        </w:rPr>
        <w:t>2014</w:t>
      </w:r>
      <w:r>
        <w:rPr>
          <w:rFonts w:hint="eastAsia"/>
          <w:color w:val="auto"/>
          <w:spacing w:val="-44"/>
          <w:sz w:val="24"/>
        </w:rPr>
        <w:t>】</w:t>
      </w:r>
      <w:r>
        <w:rPr>
          <w:rFonts w:hint="eastAsia"/>
          <w:color w:val="auto"/>
          <w:sz w:val="24"/>
        </w:rPr>
        <w:t>68</w:t>
      </w:r>
      <w:r>
        <w:rPr>
          <w:rFonts w:hint="eastAsia"/>
          <w:color w:val="auto"/>
          <w:spacing w:val="-30"/>
          <w:sz w:val="24"/>
        </w:rPr>
        <w:t xml:space="preserve"> 号</w:t>
      </w:r>
      <w:r>
        <w:rPr>
          <w:rFonts w:hint="eastAsia"/>
          <w:color w:val="auto"/>
          <w:spacing w:val="-44"/>
          <w:sz w:val="24"/>
        </w:rPr>
        <w:t>）</w:t>
      </w:r>
      <w:r>
        <w:rPr>
          <w:rFonts w:hint="eastAsia"/>
          <w:color w:val="auto"/>
          <w:sz w:val="24"/>
        </w:rPr>
        <w:t xml:space="preserve">等有关规定的要求， </w:t>
      </w:r>
      <w:r>
        <w:rPr>
          <w:rFonts w:hint="eastAsia"/>
          <w:color w:val="auto"/>
          <w:spacing w:val="1"/>
          <w:sz w:val="24"/>
        </w:rPr>
        <w:t>以及政府关于强制采购节能产品、信息安全产品和优先采购环境标志产品的实施意见，政府采购项目的政策优惠条件及要求如下。</w:t>
      </w:r>
    </w:p>
    <w:p>
      <w:pPr>
        <w:pStyle w:val="16"/>
        <w:tabs>
          <w:tab w:val="left" w:pos="1319"/>
        </w:tabs>
        <w:spacing w:before="158" w:line="364" w:lineRule="auto"/>
        <w:ind w:right="667" w:firstLine="240" w:firstLineChars="100"/>
        <w:rPr>
          <w:color w:val="auto"/>
          <w:sz w:val="24"/>
        </w:rPr>
      </w:pPr>
      <w:r>
        <w:rPr>
          <w:rFonts w:hint="eastAsia"/>
          <w:color w:val="auto"/>
          <w:sz w:val="24"/>
          <w:lang w:val="en-US"/>
        </w:rPr>
        <w:t>29.1</w:t>
      </w:r>
      <w:r>
        <w:rPr>
          <w:rFonts w:hint="eastAsia"/>
          <w:color w:val="auto"/>
          <w:sz w:val="24"/>
        </w:rPr>
        <w:t>关于小微企业（投标人）残疾人福利性单位和监狱企业产品参与投标根据财政部、工业和信息化部关于《政府采购促进中小企业发展暂行办法》（财库【2011】181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司法部关于政府采购支持监狱企业发展有关问题的通知书》（财库【2014】68 号）的要求，对于非专门面对中小微企业、残疾人福利性单位及监狱企业的项目，对小型和微型企业、残疾人福利性单位和监狱企业产品的价格给予 6%的扣除，投标人为联合体投标，联合体中有小型或微型企业且联合协议中约定小型、微型企业的协议合同金额占到联合体协议合同总金额 30％以上的，产品的价格给予 2%的扣除。（对于同时属于小型和微型企业、残疾人福利性单位和监狱企业的，不重复享受政策），用扣除后的价格参与评审。享受政策优惠的小型、微型投标人须提供合法有效的“中小企业声明函”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29.2关于强制采购节能产品、信息安全产品和优先采购环境标志产品的要求</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29.2.1节能产品是指列入财政部、国家发展和改革委员会制定的《节能产品政府采购清单》(中国政府采购网（</w:t>
      </w:r>
      <w:r>
        <w:rPr>
          <w:color w:val="auto"/>
        </w:rPr>
        <w:fldChar w:fldCharType="begin"/>
      </w:r>
      <w:r>
        <w:rPr>
          <w:color w:val="auto"/>
        </w:rPr>
        <w:instrText xml:space="preserve"> HYPERLINK "http://www.ccgp.gov.cn/" \h </w:instrText>
      </w:r>
      <w:r>
        <w:rPr>
          <w:color w:val="auto"/>
        </w:rPr>
        <w:fldChar w:fldCharType="separate"/>
      </w:r>
      <w:r>
        <w:rPr>
          <w:rFonts w:hint="eastAsia"/>
          <w:color w:val="auto"/>
          <w:spacing w:val="-1"/>
          <w:sz w:val="24"/>
          <w:lang w:val="en-US"/>
        </w:rPr>
        <w:t>http://www.ccgp.gov.cn/</w:t>
      </w:r>
      <w:r>
        <w:rPr>
          <w:rFonts w:hint="eastAsia"/>
          <w:color w:val="auto"/>
          <w:spacing w:val="-1"/>
          <w:sz w:val="24"/>
          <w:lang w:val="en-US"/>
        </w:rPr>
        <w:fldChar w:fldCharType="end"/>
      </w:r>
      <w:r>
        <w:rPr>
          <w:rFonts w:hint="eastAsia"/>
          <w:color w:val="auto"/>
          <w:spacing w:val="-1"/>
          <w:sz w:val="24"/>
          <w:lang w:val="en-US"/>
        </w:rPr>
        <w:t>）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w:t>
      </w:r>
      <w:r>
        <w:rPr>
          <w:color w:val="auto"/>
        </w:rPr>
        <w:fldChar w:fldCharType="begin"/>
      </w:r>
      <w:r>
        <w:rPr>
          <w:color w:val="auto"/>
        </w:rPr>
        <w:instrText xml:space="preserve"> HYPERLINK "http://www.ccgp.gov.cn/" \h </w:instrText>
      </w:r>
      <w:r>
        <w:rPr>
          <w:color w:val="auto"/>
        </w:rPr>
        <w:fldChar w:fldCharType="separate"/>
      </w:r>
      <w:r>
        <w:rPr>
          <w:rFonts w:hint="eastAsia"/>
          <w:color w:val="auto"/>
          <w:spacing w:val="-1"/>
          <w:sz w:val="24"/>
          <w:lang w:val="en-US"/>
        </w:rPr>
        <w:t>http://www.ccgp.gov.cn/</w:t>
      </w:r>
      <w:r>
        <w:rPr>
          <w:rFonts w:hint="eastAsia"/>
          <w:color w:val="auto"/>
          <w:spacing w:val="-1"/>
          <w:sz w:val="24"/>
          <w:lang w:val="en-US"/>
        </w:rPr>
        <w:fldChar w:fldCharType="end"/>
      </w:r>
      <w:r>
        <w:rPr>
          <w:rFonts w:hint="eastAsia"/>
          <w:color w:val="auto"/>
          <w:spacing w:val="-1"/>
          <w:sz w:val="24"/>
          <w:lang w:val="en-US"/>
        </w:rPr>
        <w:t>）等网站发布)，且经过认证的环境标志产品。对于节能产品、信息安全产品和环境标志产品的投标单价给予 1%的扣除（同时属于节能产品、信息安全产品和环境标志产品的，投标单价只能给予 1%的扣除），用扣除后的价格参与评审。</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29.2.2提供的产品属于信息安全产品的，投标人应当选择经国家认证的信息安全产品投标，并提供有效的中国国家信息安全产品认证证书复印件。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29.2.3提供的产品属于政府强制采购节能产品的，投标人应当选择《节能产品政府采购清单》中的产品投标，并提供有效的节能产品认证证书复印件。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29.2.4提供的产品属于优先采购环境标志产品的，投标人应当选择《环境标志产品政府采购清单》中的产品投标，并提供有效的环境标志产品认证证书复印件。</w:t>
      </w:r>
    </w:p>
    <w:p>
      <w:pPr>
        <w:numPr>
          <w:ilvl w:val="0"/>
          <w:numId w:val="4"/>
        </w:numPr>
        <w:rPr>
          <w:color w:val="auto"/>
        </w:rPr>
      </w:pPr>
      <w:r>
        <w:rPr>
          <w:rFonts w:hint="eastAsia"/>
          <w:color w:val="auto"/>
        </w:rPr>
        <w:t>、其它</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30.1本项目不召开答疑会。</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30.2中标人须在领取《中标通知书》前向采购代理机构交纳采购代理服务费。</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30.3采购代理服务费交纳标准：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30.3.1以中标总金额作为收费的计算基数；</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30.3.2采购代理服务费参照国家计委《招标代理服务收费管理暂行办法》（计价格〖2002〗1980 号）规定的标准计算；</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30.3.3采购代理服务费的交纳方式：银行支票、汇票、电汇、现金等。</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30.4信用信息查询的查询渠道：“信用中国”网站（</w:t>
      </w:r>
      <w:r>
        <w:rPr>
          <w:color w:val="auto"/>
        </w:rPr>
        <w:fldChar w:fldCharType="begin"/>
      </w:r>
      <w:r>
        <w:rPr>
          <w:color w:val="auto"/>
        </w:rPr>
        <w:instrText xml:space="preserve"> HYPERLINK "http://www.creditchina.gov.cn/" \h </w:instrText>
      </w:r>
      <w:r>
        <w:rPr>
          <w:color w:val="auto"/>
        </w:rPr>
        <w:fldChar w:fldCharType="separate"/>
      </w:r>
      <w:r>
        <w:rPr>
          <w:rFonts w:hint="eastAsia"/>
          <w:color w:val="auto"/>
          <w:spacing w:val="-1"/>
          <w:sz w:val="24"/>
          <w:lang w:val="en-US"/>
        </w:rPr>
        <w:t>www.creditchina.gov.cn</w:t>
      </w:r>
      <w:r>
        <w:rPr>
          <w:rFonts w:hint="eastAsia"/>
          <w:color w:val="auto"/>
          <w:spacing w:val="-1"/>
          <w:sz w:val="24"/>
          <w:lang w:val="en-US"/>
        </w:rPr>
        <w:fldChar w:fldCharType="end"/>
      </w:r>
      <w:r>
        <w:rPr>
          <w:rFonts w:hint="eastAsia"/>
          <w:color w:val="auto"/>
          <w:spacing w:val="-1"/>
          <w:sz w:val="24"/>
          <w:lang w:val="en-US"/>
        </w:rPr>
        <w:t>）、中国政府采购网（</w:t>
      </w:r>
      <w:r>
        <w:rPr>
          <w:color w:val="auto"/>
        </w:rPr>
        <w:fldChar w:fldCharType="begin"/>
      </w:r>
      <w:r>
        <w:rPr>
          <w:color w:val="auto"/>
        </w:rPr>
        <w:instrText xml:space="preserve"> HYPERLINK "http://www.ccgp.gov.cn/" \h </w:instrText>
      </w:r>
      <w:r>
        <w:rPr>
          <w:color w:val="auto"/>
        </w:rPr>
        <w:fldChar w:fldCharType="separate"/>
      </w:r>
      <w:r>
        <w:rPr>
          <w:rFonts w:hint="eastAsia"/>
          <w:color w:val="auto"/>
          <w:spacing w:val="-1"/>
          <w:sz w:val="24"/>
          <w:lang w:val="en-US"/>
        </w:rPr>
        <w:t>www.ccgp.gov.cn</w:t>
      </w:r>
      <w:r>
        <w:rPr>
          <w:rFonts w:hint="eastAsia"/>
          <w:color w:val="auto"/>
          <w:spacing w:val="-1"/>
          <w:sz w:val="24"/>
          <w:lang w:val="en-US"/>
        </w:rPr>
        <w:fldChar w:fldCharType="end"/>
      </w:r>
      <w:r>
        <w:rPr>
          <w:rFonts w:hint="eastAsia"/>
          <w:color w:val="auto"/>
          <w:spacing w:val="-1"/>
          <w:sz w:val="24"/>
          <w:lang w:val="en-US"/>
        </w:rPr>
        <w:t>）。</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30.4.1信用信息查询的截止时点：至本项目投标文件提交截止时间止。</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30.4.2信用信息查询记录证据留存的具体方式：投标文件提交截止时间后现场查询记录的网页打印件。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30.4.3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pStyle w:val="16"/>
        <w:tabs>
          <w:tab w:val="left" w:pos="1618"/>
        </w:tabs>
        <w:spacing w:before="1" w:line="364" w:lineRule="auto"/>
        <w:ind w:left="873" w:leftChars="397" w:right="786" w:firstLine="399" w:firstLineChars="168"/>
        <w:jc w:val="both"/>
        <w:rPr>
          <w:color w:val="auto"/>
          <w:lang w:val="en-US"/>
        </w:rPr>
      </w:pPr>
      <w:r>
        <w:rPr>
          <w:rFonts w:hint="eastAsia"/>
          <w:color w:val="auto"/>
          <w:spacing w:val="-1"/>
          <w:sz w:val="24"/>
          <w:lang w:val="en-US"/>
        </w:rPr>
        <w:t>30.4.4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rPr>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lang w:val="en-US"/>
        </w:rPr>
      </w:pPr>
      <w:r>
        <w:rPr>
          <w:rFonts w:hint="eastAsia"/>
          <w:color w:val="auto"/>
        </w:rPr>
        <w:t>附录</w:t>
      </w:r>
      <w:r>
        <w:rPr>
          <w:rFonts w:hint="eastAsia"/>
          <w:color w:val="auto"/>
          <w:lang w:val="en-US"/>
        </w:rPr>
        <w:t>1</w:t>
      </w:r>
    </w:p>
    <w:p>
      <w:pPr>
        <w:jc w:val="center"/>
        <w:rPr>
          <w:color w:val="auto"/>
          <w:sz w:val="30"/>
          <w:szCs w:val="30"/>
        </w:rPr>
      </w:pPr>
      <w:r>
        <w:rPr>
          <w:rFonts w:hint="eastAsia"/>
          <w:color w:val="auto"/>
          <w:sz w:val="30"/>
          <w:szCs w:val="30"/>
        </w:rPr>
        <w:t>中小企业声明函</w:t>
      </w:r>
    </w:p>
    <w:p>
      <w:pPr>
        <w:pStyle w:val="7"/>
        <w:rPr>
          <w:b/>
          <w:color w:val="auto"/>
        </w:rPr>
      </w:pPr>
    </w:p>
    <w:p>
      <w:pPr>
        <w:pStyle w:val="7"/>
        <w:spacing w:before="7"/>
        <w:rPr>
          <w:b/>
          <w:color w:val="auto"/>
          <w:sz w:val="23"/>
        </w:rPr>
      </w:pPr>
    </w:p>
    <w:p>
      <w:pPr>
        <w:pStyle w:val="7"/>
        <w:tabs>
          <w:tab w:val="left" w:pos="3940"/>
        </w:tabs>
        <w:spacing w:before="1" w:line="364" w:lineRule="auto"/>
        <w:ind w:left="831" w:right="784" w:firstLine="479"/>
        <w:jc w:val="both"/>
        <w:rPr>
          <w:color w:val="auto"/>
        </w:rPr>
      </w:pPr>
      <w:r>
        <w:rPr>
          <w:rFonts w:hint="eastAsia"/>
          <w:color w:val="auto"/>
        </w:rPr>
        <w:t>本公司郑重声明</w:t>
      </w:r>
      <w:r>
        <w:rPr>
          <w:rFonts w:hint="eastAsia"/>
          <w:color w:val="auto"/>
          <w:spacing w:val="-39"/>
        </w:rPr>
        <w:t>，</w:t>
      </w:r>
      <w:r>
        <w:rPr>
          <w:rFonts w:hint="eastAsia"/>
          <w:color w:val="auto"/>
        </w:rPr>
        <w:t>根</w:t>
      </w:r>
      <w:r>
        <w:rPr>
          <w:rFonts w:hint="eastAsia"/>
          <w:color w:val="auto"/>
          <w:spacing w:val="-39"/>
        </w:rPr>
        <w:t>据</w:t>
      </w:r>
      <w:r>
        <w:rPr>
          <w:rFonts w:hint="eastAsia"/>
          <w:color w:val="auto"/>
        </w:rPr>
        <w:t>《政府采购促进中小企业发展暂行办法</w:t>
      </w:r>
      <w:r>
        <w:rPr>
          <w:rFonts w:hint="eastAsia"/>
          <w:color w:val="auto"/>
          <w:spacing w:val="-77"/>
        </w:rPr>
        <w:t>》</w:t>
      </w:r>
      <w:r>
        <w:rPr>
          <w:rFonts w:hint="eastAsia"/>
          <w:color w:val="auto"/>
        </w:rPr>
        <w:t>（财库[2011]181 号</w:t>
      </w:r>
      <w:r>
        <w:rPr>
          <w:rFonts w:hint="eastAsia"/>
          <w:color w:val="auto"/>
          <w:spacing w:val="-5"/>
        </w:rPr>
        <w:t>）</w:t>
      </w:r>
      <w:r>
        <w:rPr>
          <w:rFonts w:hint="eastAsia"/>
          <w:color w:val="auto"/>
        </w:rPr>
        <w:t>的规定</w:t>
      </w:r>
      <w:r>
        <w:rPr>
          <w:rFonts w:hint="eastAsia"/>
          <w:color w:val="auto"/>
          <w:spacing w:val="-5"/>
        </w:rPr>
        <w:t>，</w:t>
      </w:r>
      <w:r>
        <w:rPr>
          <w:rFonts w:hint="eastAsia"/>
          <w:color w:val="auto"/>
        </w:rPr>
        <w:t>本公司为</w:t>
      </w:r>
      <w:r>
        <w:rPr>
          <w:rFonts w:hint="eastAsia"/>
          <w:color w:val="auto"/>
          <w:u w:val="single"/>
        </w:rPr>
        <w:tab/>
      </w:r>
      <w:r>
        <w:rPr>
          <w:rFonts w:hint="eastAsia"/>
          <w:color w:val="auto"/>
        </w:rPr>
        <w:t>（请填写</w:t>
      </w:r>
      <w:r>
        <w:rPr>
          <w:rFonts w:hint="eastAsia"/>
          <w:color w:val="auto"/>
          <w:spacing w:val="-5"/>
        </w:rPr>
        <w:t>：</w:t>
      </w:r>
      <w:r>
        <w:rPr>
          <w:rFonts w:hint="eastAsia"/>
          <w:color w:val="auto"/>
        </w:rPr>
        <w:t>中型</w:t>
      </w:r>
      <w:r>
        <w:rPr>
          <w:rFonts w:hint="eastAsia"/>
          <w:color w:val="auto"/>
          <w:spacing w:val="-5"/>
        </w:rPr>
        <w:t>、</w:t>
      </w:r>
      <w:r>
        <w:rPr>
          <w:rFonts w:hint="eastAsia"/>
          <w:color w:val="auto"/>
        </w:rPr>
        <w:t>小型</w:t>
      </w:r>
      <w:r>
        <w:rPr>
          <w:rFonts w:hint="eastAsia"/>
          <w:color w:val="auto"/>
          <w:spacing w:val="-5"/>
        </w:rPr>
        <w:t>、</w:t>
      </w:r>
      <w:r>
        <w:rPr>
          <w:rFonts w:hint="eastAsia"/>
          <w:color w:val="auto"/>
        </w:rPr>
        <w:t>微型</w:t>
      </w:r>
      <w:r>
        <w:rPr>
          <w:rFonts w:hint="eastAsia"/>
          <w:color w:val="auto"/>
          <w:spacing w:val="-5"/>
        </w:rPr>
        <w:t>）</w:t>
      </w:r>
      <w:r>
        <w:rPr>
          <w:rFonts w:hint="eastAsia"/>
          <w:color w:val="auto"/>
        </w:rPr>
        <w:t>企业</w:t>
      </w:r>
      <w:r>
        <w:rPr>
          <w:rFonts w:hint="eastAsia"/>
          <w:color w:val="auto"/>
          <w:spacing w:val="-3"/>
        </w:rPr>
        <w:t>。</w:t>
      </w:r>
      <w:r>
        <w:rPr>
          <w:rFonts w:hint="eastAsia"/>
          <w:color w:val="auto"/>
        </w:rPr>
        <w:t>即</w:t>
      </w:r>
      <w:r>
        <w:rPr>
          <w:rFonts w:hint="eastAsia"/>
          <w:color w:val="auto"/>
          <w:spacing w:val="-5"/>
        </w:rPr>
        <w:t>，</w:t>
      </w:r>
      <w:r>
        <w:rPr>
          <w:rFonts w:hint="eastAsia"/>
          <w:color w:val="auto"/>
        </w:rPr>
        <w:t>本公司同时满足以下条件：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1.根据《工业和信息化部、国家统计局、国家发展和改革委员会、财政部关于印发中小企业划型标准规定的通知》（工信部联企业[2011]300 号）规定的划分标准， 本公司为</w:t>
      </w:r>
      <w:r>
        <w:rPr>
          <w:rFonts w:hint="eastAsia"/>
          <w:color w:val="auto"/>
          <w:spacing w:val="-1"/>
          <w:sz w:val="24"/>
          <w:u w:val="single"/>
          <w:lang w:val="en-US"/>
        </w:rPr>
        <w:tab/>
      </w:r>
      <w:r>
        <w:rPr>
          <w:rFonts w:hint="eastAsia"/>
          <w:color w:val="auto"/>
          <w:spacing w:val="-1"/>
          <w:sz w:val="24"/>
          <w:lang w:val="en-US"/>
        </w:rPr>
        <w:t>（请填写：中型、小型、微型）企业。</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2.本公司参加</w:t>
      </w:r>
      <w:r>
        <w:rPr>
          <w:rFonts w:hint="eastAsia"/>
          <w:color w:val="auto"/>
          <w:spacing w:val="-1"/>
          <w:sz w:val="24"/>
          <w:u w:val="single"/>
          <w:lang w:val="en-US"/>
        </w:rPr>
        <w:tab/>
      </w:r>
      <w:r>
        <w:rPr>
          <w:rFonts w:hint="eastAsia"/>
          <w:color w:val="auto"/>
          <w:spacing w:val="-1"/>
          <w:sz w:val="24"/>
          <w:lang w:val="en-US"/>
        </w:rPr>
        <w:t>单位的项目采购活动提供本企业制造的货物，由本企业承担工程、提供服务，或者提供其他（请填写：中型、小型、微型）企业制造的货物。本条所称货物不包括使用大型企业注册商标的货物。</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本公司对上述声明的真实性负责。如有虚假，将依法承担相应责任。</w:t>
      </w:r>
    </w:p>
    <w:p>
      <w:pPr>
        <w:pStyle w:val="7"/>
        <w:rPr>
          <w:color w:val="auto"/>
        </w:rPr>
      </w:pPr>
    </w:p>
    <w:p>
      <w:pPr>
        <w:pStyle w:val="7"/>
        <w:rPr>
          <w:color w:val="auto"/>
        </w:rPr>
      </w:pPr>
    </w:p>
    <w:p>
      <w:pPr>
        <w:pStyle w:val="7"/>
        <w:rPr>
          <w:color w:val="auto"/>
        </w:rPr>
      </w:pPr>
    </w:p>
    <w:p>
      <w:pPr>
        <w:pStyle w:val="7"/>
        <w:tabs>
          <w:tab w:val="left" w:pos="5152"/>
        </w:tabs>
        <w:spacing w:before="172" w:line="362" w:lineRule="auto"/>
        <w:ind w:right="3632"/>
        <w:jc w:val="right"/>
        <w:rPr>
          <w:rFonts w:hint="eastAsia"/>
          <w:color w:val="auto"/>
        </w:rPr>
      </w:pPr>
      <w:r>
        <w:rPr>
          <w:rFonts w:hint="eastAsia"/>
          <w:color w:val="auto"/>
        </w:rPr>
        <w:t>企业名称（盖章）：</w:t>
      </w:r>
    </w:p>
    <w:p>
      <w:pPr>
        <w:pStyle w:val="7"/>
        <w:tabs>
          <w:tab w:val="left" w:pos="5152"/>
        </w:tabs>
        <w:spacing w:before="172" w:line="362" w:lineRule="auto"/>
        <w:ind w:right="3632"/>
        <w:jc w:val="center"/>
        <w:rPr>
          <w:color w:val="auto"/>
        </w:rPr>
      </w:pPr>
      <w:r>
        <w:rPr>
          <w:rFonts w:hint="eastAsia"/>
          <w:color w:val="auto"/>
          <w:lang w:val="en-US" w:eastAsia="zh-CN"/>
        </w:rPr>
        <w:t xml:space="preserve">                    </w:t>
      </w:r>
      <w:r>
        <w:rPr>
          <w:rFonts w:hint="eastAsia"/>
          <w:color w:val="auto"/>
        </w:rPr>
        <w:t xml:space="preserve"> 日期：</w:t>
      </w:r>
    </w:p>
    <w:p>
      <w:pPr>
        <w:pStyle w:val="7"/>
        <w:rPr>
          <w:color w:val="auto"/>
          <w:sz w:val="20"/>
        </w:rPr>
      </w:pPr>
    </w:p>
    <w:p>
      <w:pPr>
        <w:pStyle w:val="7"/>
        <w:rPr>
          <w:color w:val="auto"/>
          <w:sz w:val="20"/>
        </w:rPr>
      </w:pPr>
    </w:p>
    <w:p>
      <w:pPr>
        <w:pStyle w:val="7"/>
        <w:spacing w:before="4"/>
        <w:rPr>
          <w:color w:val="auto"/>
          <w:sz w:val="11"/>
        </w:rPr>
      </w:pPr>
    </w:p>
    <w:p>
      <w:pPr>
        <w:rPr>
          <w:color w:val="auto"/>
          <w:sz w:val="11"/>
        </w:rPr>
        <w:sectPr>
          <w:headerReference r:id="rId3" w:type="default"/>
          <w:footerReference r:id="rId4" w:type="default"/>
          <w:pgSz w:w="11910" w:h="16840"/>
          <w:pgMar w:top="1440" w:right="1080" w:bottom="1440" w:left="1080" w:header="720" w:footer="720" w:gutter="0"/>
          <w:cols w:space="720" w:num="1"/>
        </w:sectPr>
      </w:pPr>
    </w:p>
    <w:p>
      <w:pPr>
        <w:rPr>
          <w:color w:val="auto"/>
          <w:lang w:val="en-US"/>
        </w:rPr>
      </w:pPr>
      <w:r>
        <w:rPr>
          <w:rFonts w:hint="eastAsia"/>
          <w:color w:val="auto"/>
        </w:rPr>
        <w:t>附录</w:t>
      </w:r>
      <w:r>
        <w:rPr>
          <w:rFonts w:hint="eastAsia"/>
          <w:color w:val="auto"/>
          <w:lang w:val="en-US"/>
        </w:rPr>
        <w:t>2</w:t>
      </w:r>
    </w:p>
    <w:p>
      <w:pPr>
        <w:pStyle w:val="7"/>
        <w:spacing w:before="4"/>
        <w:rPr>
          <w:color w:val="auto"/>
          <w:sz w:val="25"/>
        </w:rPr>
      </w:pPr>
    </w:p>
    <w:p>
      <w:pPr>
        <w:jc w:val="center"/>
        <w:rPr>
          <w:color w:val="auto"/>
          <w:sz w:val="30"/>
          <w:szCs w:val="30"/>
        </w:rPr>
      </w:pPr>
      <w:r>
        <w:rPr>
          <w:rFonts w:hint="eastAsia"/>
          <w:color w:val="auto"/>
          <w:sz w:val="30"/>
          <w:szCs w:val="30"/>
        </w:rPr>
        <w:t>残疾人福利性单位声明函</w:t>
      </w:r>
    </w:p>
    <w:p>
      <w:pPr>
        <w:pStyle w:val="7"/>
        <w:rPr>
          <w:b/>
          <w:color w:val="auto"/>
        </w:rPr>
      </w:pPr>
    </w:p>
    <w:p>
      <w:pPr>
        <w:pStyle w:val="7"/>
        <w:spacing w:before="10"/>
        <w:rPr>
          <w:b/>
          <w:color w:val="auto"/>
          <w:sz w:val="29"/>
        </w:rPr>
      </w:pPr>
    </w:p>
    <w:p>
      <w:pPr>
        <w:pStyle w:val="7"/>
        <w:spacing w:line="364" w:lineRule="auto"/>
        <w:ind w:left="831" w:right="787" w:firstLine="503"/>
        <w:jc w:val="both"/>
        <w:rPr>
          <w:color w:val="auto"/>
        </w:rPr>
      </w:pPr>
      <w:r>
        <w:rPr>
          <w:rFonts w:hint="eastAsia"/>
          <w:color w:val="auto"/>
        </w:rPr>
        <w:t>本单位郑重声明，根据《财政部 民政部 中国残疾人联合会关于促进残疾人就业政府采购政策的通知》（财库〔2018〕141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7"/>
        <w:spacing w:before="3"/>
        <w:ind w:left="1335"/>
        <w:rPr>
          <w:color w:val="auto"/>
        </w:rPr>
      </w:pPr>
      <w:r>
        <w:rPr>
          <w:rFonts w:hint="eastAsia"/>
          <w:color w:val="auto"/>
        </w:rPr>
        <w:t>本单位对上述声明的真实性负责。如有虚假，将依法承担相应责任。</w:t>
      </w:r>
    </w:p>
    <w:p>
      <w:pPr>
        <w:pStyle w:val="7"/>
        <w:rPr>
          <w:color w:val="auto"/>
        </w:rPr>
      </w:pPr>
    </w:p>
    <w:p>
      <w:pPr>
        <w:pStyle w:val="7"/>
        <w:rPr>
          <w:color w:val="auto"/>
        </w:rPr>
      </w:pPr>
    </w:p>
    <w:p>
      <w:pPr>
        <w:pStyle w:val="7"/>
        <w:rPr>
          <w:color w:val="auto"/>
        </w:rPr>
      </w:pPr>
    </w:p>
    <w:p>
      <w:pPr>
        <w:pStyle w:val="7"/>
        <w:tabs>
          <w:tab w:val="left" w:pos="5192"/>
        </w:tabs>
        <w:spacing w:before="174" w:line="364" w:lineRule="auto"/>
        <w:ind w:left="4677" w:right="3615" w:hanging="96"/>
        <w:rPr>
          <w:color w:val="auto"/>
        </w:rPr>
      </w:pPr>
      <w:r>
        <w:rPr>
          <w:rFonts w:hint="eastAsia"/>
          <w:color w:val="auto"/>
          <w:spacing w:val="10"/>
        </w:rPr>
        <w:t xml:space="preserve">单位名称（盖章）： </w:t>
      </w:r>
      <w:r>
        <w:rPr>
          <w:rFonts w:hint="eastAsia"/>
          <w:color w:val="auto"/>
        </w:rPr>
        <w:t>日</w:t>
      </w:r>
      <w:r>
        <w:rPr>
          <w:rFonts w:hint="eastAsia"/>
          <w:color w:val="auto"/>
        </w:rPr>
        <w:tab/>
      </w:r>
      <w:r>
        <w:rPr>
          <w:rFonts w:hint="eastAsia"/>
          <w:color w:val="auto"/>
          <w:spacing w:val="10"/>
        </w:rPr>
        <w:t>期：</w:t>
      </w: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11"/>
        <w:rPr>
          <w:color w:val="auto"/>
          <w:sz w:val="29"/>
        </w:rPr>
      </w:pPr>
    </w:p>
    <w:p>
      <w:pPr>
        <w:rPr>
          <w:color w:val="auto"/>
          <w:sz w:val="29"/>
        </w:rPr>
        <w:sectPr>
          <w:headerReference r:id="rId5" w:type="default"/>
          <w:pgSz w:w="11910" w:h="16840"/>
          <w:pgMar w:top="1800" w:right="740" w:bottom="1060" w:left="700" w:header="1145" w:footer="800" w:gutter="0"/>
          <w:cols w:space="720" w:num="1"/>
        </w:sectPr>
      </w:pPr>
    </w:p>
    <w:p>
      <w:pPr>
        <w:rPr>
          <w:color w:val="auto"/>
          <w:lang w:val="en-US"/>
        </w:rPr>
      </w:pPr>
      <w:r>
        <w:rPr>
          <w:rFonts w:hint="eastAsia"/>
          <w:color w:val="auto"/>
        </w:rPr>
        <w:t>附录</w:t>
      </w:r>
      <w:r>
        <w:rPr>
          <w:rFonts w:hint="eastAsia"/>
          <w:color w:val="auto"/>
          <w:lang w:val="en-US"/>
        </w:rPr>
        <w:t>3</w:t>
      </w:r>
    </w:p>
    <w:p>
      <w:pPr>
        <w:pStyle w:val="7"/>
        <w:spacing w:before="4"/>
        <w:rPr>
          <w:color w:val="auto"/>
          <w:sz w:val="25"/>
        </w:rPr>
      </w:pPr>
    </w:p>
    <w:p>
      <w:pPr>
        <w:pStyle w:val="7"/>
        <w:spacing w:before="4"/>
        <w:jc w:val="center"/>
        <w:rPr>
          <w:color w:val="auto"/>
          <w:sz w:val="30"/>
          <w:szCs w:val="30"/>
        </w:rPr>
      </w:pPr>
      <w:r>
        <w:rPr>
          <w:rFonts w:hint="eastAsia"/>
          <w:color w:val="auto"/>
          <w:sz w:val="30"/>
          <w:szCs w:val="30"/>
        </w:rPr>
        <w:t>质疑函（格式）</w:t>
      </w:r>
    </w:p>
    <w:p>
      <w:pPr>
        <w:pStyle w:val="7"/>
        <w:spacing w:before="142" w:line="364" w:lineRule="auto"/>
        <w:ind w:left="831" w:right="6992"/>
        <w:rPr>
          <w:color w:val="auto"/>
        </w:rPr>
      </w:pPr>
      <w:r>
        <w:rPr>
          <w:rFonts w:hint="eastAsia"/>
          <w:color w:val="auto"/>
        </w:rPr>
        <w:t>一、质疑投标人基本信息质疑投标人：</w:t>
      </w:r>
    </w:p>
    <w:p>
      <w:pPr>
        <w:pStyle w:val="7"/>
        <w:tabs>
          <w:tab w:val="left" w:pos="4432"/>
          <w:tab w:val="left" w:pos="4672"/>
        </w:tabs>
        <w:spacing w:before="1" w:line="364" w:lineRule="auto"/>
        <w:ind w:left="831" w:right="4832"/>
        <w:rPr>
          <w:color w:val="auto"/>
        </w:rPr>
      </w:pPr>
      <w:r>
        <w:rPr>
          <w:rFonts w:hint="eastAsia"/>
          <w:color w:val="auto"/>
        </w:rPr>
        <w:t>地址：</w:t>
      </w:r>
      <w:r>
        <w:rPr>
          <w:rFonts w:hint="eastAsia"/>
          <w:color w:val="auto"/>
          <w:u w:val="single"/>
        </w:rPr>
        <w:tab/>
      </w:r>
      <w:r>
        <w:rPr>
          <w:rFonts w:hint="eastAsia"/>
          <w:color w:val="auto"/>
          <w:u w:val="single"/>
        </w:rPr>
        <w:tab/>
      </w:r>
      <w:r>
        <w:rPr>
          <w:rFonts w:hint="eastAsia"/>
          <w:color w:val="auto"/>
        </w:rPr>
        <w:t>邮 编 ： 联系人：</w:t>
      </w:r>
      <w:r>
        <w:rPr>
          <w:rFonts w:hint="eastAsia"/>
          <w:color w:val="auto"/>
          <w:u w:val="single"/>
        </w:rPr>
        <w:tab/>
      </w:r>
      <w:r>
        <w:rPr>
          <w:rFonts w:hint="eastAsia"/>
          <w:color w:val="auto"/>
        </w:rPr>
        <w:t>联系电话： 授权代表：</w:t>
      </w:r>
    </w:p>
    <w:p>
      <w:pPr>
        <w:pStyle w:val="7"/>
        <w:spacing w:line="305" w:lineRule="exact"/>
        <w:ind w:left="831"/>
        <w:rPr>
          <w:color w:val="auto"/>
        </w:rPr>
      </w:pPr>
      <w:r>
        <w:rPr>
          <w:rFonts w:hint="eastAsia"/>
          <w:color w:val="auto"/>
        </w:rPr>
        <w:t>联系电话：</w:t>
      </w:r>
    </w:p>
    <w:p>
      <w:pPr>
        <w:pStyle w:val="7"/>
        <w:tabs>
          <w:tab w:val="left" w:pos="4552"/>
        </w:tabs>
        <w:spacing w:before="160" w:line="362" w:lineRule="auto"/>
        <w:ind w:left="831" w:right="5192"/>
        <w:rPr>
          <w:color w:val="auto"/>
        </w:rPr>
      </w:pPr>
      <w:r>
        <w:rPr>
          <w:rFonts w:hint="eastAsia"/>
          <w:color w:val="auto"/>
        </w:rPr>
        <w:t>地址：</w:t>
      </w:r>
      <w:r>
        <w:rPr>
          <w:rFonts w:hint="eastAsia"/>
          <w:color w:val="auto"/>
          <w:u w:val="single"/>
        </w:rPr>
        <w:tab/>
      </w:r>
      <w:r>
        <w:rPr>
          <w:rFonts w:hint="eastAsia"/>
          <w:color w:val="auto"/>
        </w:rPr>
        <w:t>邮编： 二、质疑项目基本情况</w:t>
      </w:r>
    </w:p>
    <w:p>
      <w:pPr>
        <w:pStyle w:val="7"/>
        <w:spacing w:before="5"/>
        <w:ind w:left="831"/>
        <w:rPr>
          <w:color w:val="auto"/>
        </w:rPr>
      </w:pPr>
      <w:r>
        <w:rPr>
          <w:rFonts w:hint="eastAsia"/>
          <w:color w:val="auto"/>
        </w:rPr>
        <w:t>质疑项目的名称：</w:t>
      </w:r>
    </w:p>
    <w:p>
      <w:pPr>
        <w:pStyle w:val="7"/>
        <w:tabs>
          <w:tab w:val="left" w:pos="4552"/>
        </w:tabs>
        <w:spacing w:before="158" w:line="364" w:lineRule="auto"/>
        <w:ind w:left="831" w:right="5192"/>
        <w:rPr>
          <w:color w:val="auto"/>
        </w:rPr>
      </w:pPr>
      <w:r>
        <w:rPr>
          <w:rFonts w:hint="eastAsia"/>
          <w:color w:val="auto"/>
        </w:rPr>
        <w:t>质疑项目的编号</w:t>
      </w:r>
      <w:r>
        <w:rPr>
          <w:rFonts w:hint="eastAsia"/>
          <w:color w:val="auto"/>
          <w:spacing w:val="2"/>
        </w:rPr>
        <w:t>：</w:t>
      </w:r>
      <w:r>
        <w:rPr>
          <w:rFonts w:hint="eastAsia"/>
          <w:color w:val="auto"/>
          <w:spacing w:val="2"/>
          <w:u w:val="single"/>
        </w:rPr>
        <w:tab/>
      </w:r>
      <w:r>
        <w:rPr>
          <w:rFonts w:hint="eastAsia"/>
          <w:color w:val="auto"/>
        </w:rPr>
        <w:t>包号： 采购人名称：</w:t>
      </w:r>
    </w:p>
    <w:p>
      <w:pPr>
        <w:pStyle w:val="7"/>
        <w:spacing w:line="364" w:lineRule="auto"/>
        <w:ind w:left="831" w:right="7232"/>
        <w:rPr>
          <w:color w:val="auto"/>
        </w:rPr>
      </w:pPr>
      <w:r>
        <w:rPr>
          <w:rFonts w:hint="eastAsia"/>
          <w:color w:val="auto"/>
        </w:rPr>
        <w:t>采购文件获取日期： 三、质疑事项具体内容</w:t>
      </w:r>
      <w:r>
        <w:rPr>
          <w:rFonts w:hint="eastAsia"/>
          <w:color w:val="auto"/>
          <w:spacing w:val="-13"/>
        </w:rPr>
        <w:t xml:space="preserve">质疑事项 </w:t>
      </w:r>
      <w:r>
        <w:rPr>
          <w:rFonts w:hint="eastAsia"/>
          <w:color w:val="auto"/>
        </w:rPr>
        <w:t>1：</w:t>
      </w:r>
    </w:p>
    <w:p>
      <w:pPr>
        <w:pStyle w:val="7"/>
        <w:spacing w:line="364" w:lineRule="auto"/>
        <w:ind w:left="831" w:right="8432"/>
        <w:jc w:val="both"/>
        <w:rPr>
          <w:color w:val="auto"/>
        </w:rPr>
      </w:pPr>
      <w:r>
        <w:rPr>
          <w:rFonts w:hint="eastAsia"/>
          <w:color w:val="auto"/>
        </w:rPr>
        <w:t>事实依据： 法律依据： 质疑事项 2 事实依据： 法律依据：</w:t>
      </w:r>
    </w:p>
    <w:p>
      <w:pPr>
        <w:pStyle w:val="7"/>
        <w:spacing w:line="306" w:lineRule="exact"/>
        <w:ind w:left="831"/>
        <w:rPr>
          <w:color w:val="auto"/>
        </w:rPr>
      </w:pPr>
      <w:r>
        <w:rPr>
          <w:rFonts w:hint="eastAsia"/>
          <w:color w:val="auto"/>
        </w:rPr>
        <w:t>……</w:t>
      </w:r>
    </w:p>
    <w:p>
      <w:pPr>
        <w:pStyle w:val="7"/>
        <w:spacing w:before="157" w:line="364" w:lineRule="auto"/>
        <w:ind w:left="831" w:right="6272"/>
        <w:rPr>
          <w:color w:val="auto"/>
        </w:rPr>
      </w:pPr>
      <w:r>
        <w:rPr>
          <w:rFonts w:hint="eastAsia"/>
          <w:color w:val="auto"/>
        </w:rPr>
        <w:t>四、与质疑事项相关的质疑请求请求 1：</w:t>
      </w:r>
    </w:p>
    <w:p>
      <w:pPr>
        <w:pStyle w:val="7"/>
        <w:spacing w:line="306" w:lineRule="exact"/>
        <w:ind w:left="831"/>
        <w:rPr>
          <w:color w:val="auto"/>
        </w:rPr>
      </w:pPr>
      <w:r>
        <w:rPr>
          <w:rFonts w:hint="eastAsia"/>
          <w:color w:val="auto"/>
        </w:rPr>
        <w:t>请求 1：</w:t>
      </w:r>
    </w:p>
    <w:p>
      <w:pPr>
        <w:pStyle w:val="7"/>
        <w:spacing w:before="161"/>
        <w:ind w:left="831"/>
        <w:rPr>
          <w:color w:val="auto"/>
        </w:rPr>
      </w:pPr>
      <w:r>
        <w:rPr>
          <w:rFonts w:hint="eastAsia"/>
          <w:color w:val="auto"/>
        </w:rPr>
        <w:t>……</w:t>
      </w:r>
    </w:p>
    <w:p>
      <w:pPr>
        <w:pStyle w:val="7"/>
        <w:spacing w:before="6"/>
        <w:rPr>
          <w:color w:val="auto"/>
          <w:sz w:val="18"/>
        </w:rPr>
      </w:pPr>
    </w:p>
    <w:p>
      <w:pPr>
        <w:pStyle w:val="7"/>
        <w:tabs>
          <w:tab w:val="left" w:pos="4552"/>
        </w:tabs>
        <w:ind w:left="831"/>
        <w:rPr>
          <w:color w:val="auto"/>
        </w:rPr>
      </w:pPr>
      <w:r>
        <w:rPr>
          <w:rFonts w:hint="eastAsia"/>
          <w:color w:val="auto"/>
        </w:rPr>
        <w:t>签字(签章)：</w:t>
      </w:r>
      <w:r>
        <w:rPr>
          <w:rFonts w:hint="eastAsia"/>
          <w:color w:val="auto"/>
        </w:rPr>
        <w:tab/>
      </w:r>
      <w:r>
        <w:rPr>
          <w:rFonts w:hint="eastAsia"/>
          <w:color w:val="auto"/>
        </w:rPr>
        <w:t>公章：</w:t>
      </w:r>
    </w:p>
    <w:p>
      <w:pPr>
        <w:pStyle w:val="7"/>
        <w:spacing w:before="161"/>
        <w:ind w:left="1311"/>
        <w:rPr>
          <w:color w:val="auto"/>
        </w:rPr>
      </w:pPr>
      <w:r>
        <w:rPr>
          <w:rFonts w:hint="eastAsia"/>
          <w:color w:val="auto"/>
        </w:rPr>
        <w:t>日期：</w:t>
      </w:r>
    </w:p>
    <w:p>
      <w:pPr>
        <w:rPr>
          <w:color w:val="auto"/>
        </w:rPr>
        <w:sectPr>
          <w:headerReference r:id="rId6" w:type="default"/>
          <w:pgSz w:w="11910" w:h="16840"/>
          <w:pgMar w:top="1800" w:right="740" w:bottom="1060" w:left="700" w:header="1145" w:footer="800" w:gutter="0"/>
          <w:cols w:space="720" w:num="1"/>
        </w:sectPr>
      </w:pPr>
    </w:p>
    <w:p>
      <w:pPr>
        <w:pStyle w:val="7"/>
        <w:spacing w:before="195" w:line="364" w:lineRule="auto"/>
        <w:ind w:left="1397" w:right="3066"/>
        <w:rPr>
          <w:color w:val="auto"/>
        </w:rPr>
      </w:pPr>
      <w:r>
        <w:rPr>
          <w:rFonts w:hint="eastAsia"/>
          <w:color w:val="auto"/>
        </w:rPr>
        <w:t xml:space="preserve">质疑函制作说明：                                </w:t>
      </w:r>
    </w:p>
    <w:p>
      <w:pPr>
        <w:pStyle w:val="7"/>
        <w:spacing w:before="195" w:line="364" w:lineRule="auto"/>
        <w:ind w:left="1397" w:right="3066"/>
        <w:rPr>
          <w:color w:val="auto"/>
        </w:rPr>
      </w:pPr>
      <w:r>
        <w:rPr>
          <w:rFonts w:hint="eastAsia"/>
          <w:color w:val="auto"/>
          <w:lang w:val="en-US"/>
        </w:rPr>
        <w:t>1.</w:t>
      </w:r>
      <w:r>
        <w:rPr>
          <w:rFonts w:hint="eastAsia"/>
          <w:color w:val="auto"/>
        </w:rPr>
        <w:t>投标人提出质疑时，应提交质疑函和必要的证明材料。</w:t>
      </w:r>
    </w:p>
    <w:p>
      <w:pPr>
        <w:pStyle w:val="7"/>
        <w:spacing w:before="1" w:line="364" w:lineRule="auto"/>
        <w:ind w:left="831" w:right="786" w:firstLine="566"/>
        <w:jc w:val="both"/>
        <w:rPr>
          <w:color w:val="auto"/>
        </w:rPr>
      </w:pPr>
      <w:r>
        <w:rPr>
          <w:rFonts w:hint="eastAsia"/>
          <w:color w:val="auto"/>
        </w:rPr>
        <w:t>2.质疑投标人若委托代理人进行质疑的，质疑函应按要求列明“授权代表”的</w:t>
      </w:r>
      <w:r>
        <w:rPr>
          <w:rFonts w:hint="eastAsia"/>
          <w:color w:val="auto"/>
          <w:spacing w:val="-5"/>
        </w:rPr>
        <w:t>有关内容，并在附件中提交由质疑投标人签署的授权委托书。授权委托书应载明代理人的姓名或者名称、代理事项、具体权限、期限和相关事项。</w:t>
      </w:r>
    </w:p>
    <w:p>
      <w:pPr>
        <w:pStyle w:val="7"/>
        <w:spacing w:before="2"/>
        <w:ind w:left="1398"/>
        <w:rPr>
          <w:color w:val="auto"/>
        </w:rPr>
      </w:pPr>
      <w:r>
        <w:rPr>
          <w:rFonts w:hint="eastAsia"/>
          <w:color w:val="auto"/>
        </w:rPr>
        <w:t>3.质疑投标人若对项目的某一分包进行质疑，质疑函中应列明具体分包号。</w:t>
      </w:r>
    </w:p>
    <w:p>
      <w:pPr>
        <w:pStyle w:val="7"/>
        <w:spacing w:before="161"/>
        <w:ind w:left="1398"/>
        <w:rPr>
          <w:color w:val="auto"/>
        </w:rPr>
      </w:pPr>
      <w:r>
        <w:rPr>
          <w:rFonts w:hint="eastAsia"/>
          <w:color w:val="auto"/>
        </w:rPr>
        <w:t>4.质疑函的质疑事项应具体、明确，并有必要的事实依据和法律依据。</w:t>
      </w:r>
    </w:p>
    <w:p>
      <w:pPr>
        <w:pStyle w:val="7"/>
        <w:spacing w:before="161"/>
        <w:ind w:left="1398"/>
        <w:rPr>
          <w:color w:val="auto"/>
        </w:rPr>
      </w:pPr>
      <w:r>
        <w:rPr>
          <w:rFonts w:hint="eastAsia"/>
          <w:color w:val="auto"/>
        </w:rPr>
        <w:t>5.质疑函的质疑请求应与质疑事项相关。</w:t>
      </w:r>
    </w:p>
    <w:p>
      <w:pPr>
        <w:pStyle w:val="7"/>
        <w:spacing w:before="160" w:line="364" w:lineRule="auto"/>
        <w:ind w:left="831" w:right="791" w:firstLine="566"/>
        <w:jc w:val="both"/>
        <w:rPr>
          <w:color w:val="auto"/>
        </w:rPr>
      </w:pPr>
      <w:r>
        <w:rPr>
          <w:rFonts w:hint="eastAsia"/>
          <w:color w:val="auto"/>
        </w:rPr>
        <w:t>6.质疑投标人为自然人的，质疑函应由本人签字；质疑投标人为法人或者其他</w:t>
      </w:r>
      <w:r>
        <w:rPr>
          <w:rFonts w:hint="eastAsia"/>
          <w:color w:val="auto"/>
          <w:spacing w:val="-6"/>
        </w:rPr>
        <w:t>组织的，质疑函应由法定代表人、主要负责人，或者其授权代表签字或者盖章，并加盖公章。</w:t>
      </w: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10"/>
        <w:rPr>
          <w:color w:val="auto"/>
          <w:sz w:val="16"/>
        </w:rPr>
      </w:pPr>
    </w:p>
    <w:p>
      <w:r>
        <w:rPr>
          <w:color w:val="auto"/>
          <w:sz w:val="16"/>
        </w:rPr>
        <w:br w:type="page"/>
      </w:r>
    </w:p>
    <w:p>
      <w:pPr>
        <w:pStyle w:val="7"/>
        <w:spacing w:before="101" w:line="226" w:lineRule="auto"/>
        <w:ind w:left="3441"/>
        <w:outlineLvl w:val="0"/>
        <w:rPr>
          <w:sz w:val="43"/>
          <w:szCs w:val="43"/>
        </w:rPr>
      </w:pPr>
      <w:r>
        <w:rPr>
          <w:sz w:val="43"/>
          <w:szCs w:val="43"/>
          <w14:textOutline w14:w="7972" w14:cap="sq" w14:cmpd="sng">
            <w14:solidFill>
              <w14:srgbClr w14:val="000000"/>
            </w14:solidFill>
            <w14:prstDash w14:val="solid"/>
            <w14:bevel/>
          </w14:textOutline>
        </w:rPr>
        <w:t>第三章</w:t>
      </w:r>
      <w:r>
        <w:rPr>
          <w:spacing w:val="47"/>
          <w:sz w:val="43"/>
          <w:szCs w:val="43"/>
        </w:rPr>
        <w:t xml:space="preserve"> </w:t>
      </w:r>
      <w:r>
        <w:rPr>
          <w:sz w:val="43"/>
          <w:szCs w:val="43"/>
          <w14:textOutline w14:w="7972" w14:cap="sq" w14:cmpd="sng">
            <w14:solidFill>
              <w14:srgbClr w14:val="000000"/>
            </w14:solidFill>
            <w14:prstDash w14:val="solid"/>
            <w14:bevel/>
          </w14:textOutline>
        </w:rPr>
        <w:t>采购需求书</w:t>
      </w:r>
    </w:p>
    <w:p>
      <w:pPr>
        <w:pStyle w:val="7"/>
        <w:spacing w:before="118" w:line="221" w:lineRule="auto"/>
        <w:ind w:left="1629"/>
        <w:rPr>
          <w:color w:val="000000" w:themeColor="text1"/>
          <w14:textFill>
            <w14:solidFill>
              <w14:schemeClr w14:val="tx1"/>
            </w14:solidFill>
          </w14:textFill>
        </w:rPr>
      </w:pPr>
      <w:r>
        <w:rPr>
          <w:spacing w:val="-1"/>
        </w:rPr>
        <w:t>1、项目名称：海南省第二卫生学校图书购置项目</w:t>
      </w:r>
      <w:r>
        <w:rPr>
          <w:color w:val="000000" w:themeColor="text1"/>
          <w:spacing w:val="-1"/>
          <w14:textFill>
            <w14:solidFill>
              <w14:schemeClr w14:val="tx1"/>
            </w14:solidFill>
          </w14:textFill>
        </w:rPr>
        <w:t>（三次招标）</w:t>
      </w:r>
    </w:p>
    <w:p>
      <w:pPr>
        <w:pStyle w:val="7"/>
        <w:spacing w:before="180" w:line="468" w:lineRule="exact"/>
        <w:ind w:left="1614"/>
        <w:rPr>
          <w:color w:val="000000" w:themeColor="text1"/>
          <w14:textFill>
            <w14:solidFill>
              <w14:schemeClr w14:val="tx1"/>
            </w14:solidFill>
          </w14:textFill>
        </w:rPr>
      </w:pPr>
      <w:r>
        <w:rPr>
          <w:spacing w:val="-3"/>
          <w:position w:val="17"/>
        </w:rPr>
        <w:t>2、采购预算：390万元。（大写：人民币叁佰玖拾万元整</w:t>
      </w:r>
      <w:r>
        <w:rPr>
          <w:spacing w:val="-5"/>
          <w:position w:val="17"/>
        </w:rPr>
        <w:t>），</w:t>
      </w:r>
      <w:r>
        <w:rPr>
          <w:spacing w:val="-3"/>
          <w:position w:val="17"/>
        </w:rPr>
        <w:t>本项目</w:t>
      </w:r>
      <w:r>
        <w:rPr>
          <w:spacing w:val="-4"/>
          <w:position w:val="17"/>
        </w:rPr>
        <w:t>为</w:t>
      </w:r>
      <w:r>
        <w:rPr>
          <w:color w:val="000000" w:themeColor="text1"/>
          <w:spacing w:val="-4"/>
          <w:position w:val="17"/>
          <w14:textFill>
            <w14:solidFill>
              <w14:schemeClr w14:val="tx1"/>
            </w14:solidFill>
          </w14:textFill>
        </w:rPr>
        <w:t>实洋</w:t>
      </w:r>
    </w:p>
    <w:p>
      <w:pPr>
        <w:pStyle w:val="7"/>
        <w:spacing w:line="221" w:lineRule="auto"/>
        <w:ind w:left="1135"/>
      </w:pPr>
      <w:r>
        <w:rPr>
          <w:color w:val="000000" w:themeColor="text1"/>
          <w:spacing w:val="-1"/>
          <w14:textFill>
            <w14:solidFill>
              <w14:schemeClr w14:val="tx1"/>
            </w14:solidFill>
          </w14:textFill>
        </w:rPr>
        <w:t>满额采购</w:t>
      </w:r>
      <w:r>
        <w:rPr>
          <w:spacing w:val="-1"/>
        </w:rPr>
        <w:t>。供应商最终报价超过该项目预算金额的，其报价为无效报价。</w:t>
      </w:r>
    </w:p>
    <w:p>
      <w:pPr>
        <w:pStyle w:val="7"/>
        <w:spacing w:before="180" w:line="222" w:lineRule="auto"/>
        <w:ind w:left="1616"/>
      </w:pPr>
      <w:r>
        <w:rPr>
          <w:spacing w:val="-1"/>
        </w:rPr>
        <w:t>3、项目实施地点：海南省第二卫生学校</w:t>
      </w:r>
    </w:p>
    <w:p>
      <w:pPr>
        <w:pStyle w:val="7"/>
        <w:spacing w:before="180" w:line="222" w:lineRule="auto"/>
        <w:ind w:left="1611"/>
      </w:pPr>
      <w:r>
        <w:rPr>
          <w:spacing w:val="-7"/>
        </w:rPr>
        <w:t>4、交付时间：</w:t>
      </w:r>
      <w:r>
        <w:rPr>
          <w:spacing w:val="-41"/>
        </w:rPr>
        <w:t xml:space="preserve"> </w:t>
      </w:r>
      <w:r>
        <w:rPr>
          <w:spacing w:val="-7"/>
        </w:rPr>
        <w:t>自签订合同之日起</w:t>
      </w:r>
      <w:r>
        <w:rPr>
          <w:spacing w:val="-7"/>
          <w:u w:val="single" w:color="auto"/>
        </w:rPr>
        <w:t>20</w:t>
      </w:r>
      <w:r>
        <w:rPr>
          <w:spacing w:val="-54"/>
        </w:rPr>
        <w:t xml:space="preserve"> </w:t>
      </w:r>
      <w:r>
        <w:rPr>
          <w:spacing w:val="-7"/>
        </w:rPr>
        <w:t>日历天内。</w:t>
      </w:r>
    </w:p>
    <w:p>
      <w:pPr>
        <w:pStyle w:val="7"/>
        <w:spacing w:before="179" w:line="360" w:lineRule="auto"/>
        <w:ind w:left="1138" w:right="1117" w:firstLine="478"/>
        <w:rPr>
          <w:color w:val="000000" w:themeColor="text1"/>
          <w14:textFill>
            <w14:solidFill>
              <w14:schemeClr w14:val="tx1"/>
            </w14:solidFill>
          </w14:textFill>
        </w:rPr>
      </w:pPr>
      <w:r>
        <w:t>5、付款方式：</w:t>
      </w:r>
      <w:r>
        <w:rPr>
          <w:color w:val="000000" w:themeColor="text1"/>
          <w14:textFill>
            <w14:solidFill>
              <w14:schemeClr w14:val="tx1"/>
            </w14:solidFill>
          </w14:textFill>
        </w:rPr>
        <w:t>本项目实洋满额采购。签订</w:t>
      </w:r>
      <w:r>
        <w:rPr>
          <w:color w:val="000000" w:themeColor="text1"/>
          <w:spacing w:val="-1"/>
          <w14:textFill>
            <w14:solidFill>
              <w14:schemeClr w14:val="tx1"/>
            </w14:solidFill>
          </w14:textFill>
        </w:rPr>
        <w:t>合同后，支付合同总金额的30%</w:t>
      </w:r>
      <w:r>
        <w:rPr>
          <w:color w:val="000000" w:themeColor="text1"/>
          <w14:textFill>
            <w14:solidFill>
              <w14:schemeClr w14:val="tx1"/>
            </w14:solidFill>
          </w14:textFill>
        </w:rPr>
        <w:t xml:space="preserve">  </w:t>
      </w:r>
      <w:r>
        <w:rPr>
          <w:color w:val="000000" w:themeColor="text1"/>
          <w:spacing w:val="-3"/>
          <w14:textFill>
            <w14:solidFill>
              <w14:schemeClr w14:val="tx1"/>
            </w14:solidFill>
          </w14:textFill>
        </w:rPr>
        <w:t>作为项目预付款；所有货物交货完成并验收合格后，乙方须提供合</w:t>
      </w:r>
      <w:r>
        <w:rPr>
          <w:color w:val="000000" w:themeColor="text1"/>
          <w:spacing w:val="-4"/>
          <w14:textFill>
            <w14:solidFill>
              <w14:schemeClr w14:val="tx1"/>
            </w14:solidFill>
          </w14:textFill>
        </w:rPr>
        <w:t>同金额3%银行</w:t>
      </w:r>
      <w:r>
        <w:rPr>
          <w:color w:val="000000" w:themeColor="text1"/>
          <w14:textFill>
            <w14:solidFill>
              <w14:schemeClr w14:val="tx1"/>
            </w14:solidFill>
          </w14:textFill>
        </w:rPr>
        <w:t xml:space="preserve"> </w:t>
      </w:r>
      <w:r>
        <w:rPr>
          <w:color w:val="000000" w:themeColor="text1"/>
          <w:spacing w:val="-3"/>
          <w14:textFill>
            <w14:solidFill>
              <w14:schemeClr w14:val="tx1"/>
            </w14:solidFill>
          </w14:textFill>
        </w:rPr>
        <w:t>质量保函作为质保金，甲方凭乙方开具的正式有效发票，</w:t>
      </w:r>
      <w:r>
        <w:rPr>
          <w:color w:val="000000" w:themeColor="text1"/>
          <w:spacing w:val="-4"/>
          <w14:textFill>
            <w14:solidFill>
              <w14:schemeClr w14:val="tx1"/>
            </w14:solidFill>
          </w14:textFill>
        </w:rPr>
        <w:t>通过转账的方式，向乙</w:t>
      </w:r>
    </w:p>
    <w:p>
      <w:pPr>
        <w:pStyle w:val="7"/>
        <w:spacing w:line="223" w:lineRule="auto"/>
        <w:ind w:left="1140"/>
        <w:rPr>
          <w:color w:val="000000" w:themeColor="text1"/>
          <w14:textFill>
            <w14:solidFill>
              <w14:schemeClr w14:val="tx1"/>
            </w14:solidFill>
          </w14:textFill>
        </w:rPr>
      </w:pPr>
      <w:r>
        <w:rPr>
          <w:color w:val="000000" w:themeColor="text1"/>
          <w:spacing w:val="-2"/>
          <w14:textFill>
            <w14:solidFill>
              <w14:schemeClr w14:val="tx1"/>
            </w14:solidFill>
          </w14:textFill>
        </w:rPr>
        <w:t>方支付合同金额的70%货款。</w:t>
      </w:r>
    </w:p>
    <w:p>
      <w:pPr>
        <w:pStyle w:val="7"/>
        <w:spacing w:before="101" w:line="221" w:lineRule="auto"/>
        <w:ind w:left="1609"/>
        <w:rPr>
          <w:color w:val="000000" w:themeColor="text1"/>
          <w14:textFill>
            <w14:solidFill>
              <w14:schemeClr w14:val="tx1"/>
            </w14:solidFill>
          </w14:textFill>
        </w:rPr>
      </w:pPr>
      <w:r>
        <w:rPr>
          <w:color w:val="000000" w:themeColor="text1"/>
          <w:spacing w:val="-1"/>
          <w14:textFill>
            <w14:solidFill>
              <w14:schemeClr w14:val="tx1"/>
            </w14:solidFill>
          </w14:textFill>
        </w:rPr>
        <w:t>6、质保期：不少于1年。</w:t>
      </w:r>
    </w:p>
    <w:p>
      <w:pPr>
        <w:pStyle w:val="7"/>
        <w:spacing w:before="102" w:line="222" w:lineRule="auto"/>
        <w:ind w:left="1617"/>
      </w:pPr>
      <w:r>
        <w:rPr>
          <w:spacing w:val="-3"/>
        </w:rPr>
        <w:t>7、采购需求</w:t>
      </w:r>
    </w:p>
    <w:p>
      <w:pPr>
        <w:spacing w:line="65" w:lineRule="exact"/>
      </w:pPr>
    </w:p>
    <w:tbl>
      <w:tblPr>
        <w:tblStyle w:val="18"/>
        <w:tblW w:w="105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868"/>
        <w:gridCol w:w="5480"/>
        <w:gridCol w:w="1027"/>
        <w:gridCol w:w="674"/>
        <w:gridCol w:w="18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46" w:type="dxa"/>
            <w:textDirection w:val="tbRlV"/>
            <w:vAlign w:val="top"/>
          </w:tcPr>
          <w:p>
            <w:pPr>
              <w:pStyle w:val="20"/>
              <w:spacing w:before="198" w:line="202" w:lineRule="auto"/>
              <w:ind w:left="41"/>
              <w:rPr>
                <w:sz w:val="24"/>
                <w:szCs w:val="24"/>
              </w:rPr>
            </w:pPr>
            <w:r>
              <w:rPr>
                <w:spacing w:val="5"/>
                <w:sz w:val="24"/>
                <w:szCs w:val="24"/>
              </w:rPr>
              <w:t>序</w:t>
            </w:r>
            <w:r>
              <w:rPr>
                <w:spacing w:val="-54"/>
                <w:sz w:val="24"/>
                <w:szCs w:val="24"/>
              </w:rPr>
              <w:t xml:space="preserve"> </w:t>
            </w:r>
            <w:r>
              <w:rPr>
                <w:spacing w:val="5"/>
                <w:sz w:val="24"/>
                <w:szCs w:val="24"/>
              </w:rPr>
              <w:t>号</w:t>
            </w:r>
          </w:p>
        </w:tc>
        <w:tc>
          <w:tcPr>
            <w:tcW w:w="868" w:type="dxa"/>
            <w:vAlign w:val="top"/>
          </w:tcPr>
          <w:p>
            <w:pPr>
              <w:pStyle w:val="20"/>
              <w:spacing w:before="41"/>
              <w:ind w:left="231"/>
              <w:rPr>
                <w:sz w:val="24"/>
                <w:szCs w:val="24"/>
              </w:rPr>
            </w:pPr>
            <w:r>
              <w:rPr>
                <w:spacing w:val="-22"/>
                <w:sz w:val="24"/>
                <w:szCs w:val="24"/>
              </w:rPr>
              <w:t>品目</w:t>
            </w:r>
          </w:p>
          <w:p>
            <w:pPr>
              <w:pStyle w:val="20"/>
              <w:spacing w:line="207" w:lineRule="auto"/>
              <w:ind w:left="206"/>
              <w:rPr>
                <w:sz w:val="24"/>
                <w:szCs w:val="24"/>
              </w:rPr>
            </w:pPr>
            <w:r>
              <w:rPr>
                <w:spacing w:val="-9"/>
                <w:sz w:val="24"/>
                <w:szCs w:val="24"/>
              </w:rPr>
              <w:t>名称</w:t>
            </w:r>
          </w:p>
        </w:tc>
        <w:tc>
          <w:tcPr>
            <w:tcW w:w="5480" w:type="dxa"/>
            <w:vAlign w:val="top"/>
          </w:tcPr>
          <w:p>
            <w:pPr>
              <w:pStyle w:val="20"/>
              <w:spacing w:before="198" w:line="222" w:lineRule="auto"/>
              <w:ind w:left="2541"/>
              <w:rPr>
                <w:sz w:val="24"/>
                <w:szCs w:val="24"/>
              </w:rPr>
            </w:pPr>
            <w:r>
              <w:rPr>
                <w:spacing w:val="-23"/>
                <w:sz w:val="24"/>
                <w:szCs w:val="24"/>
              </w:rPr>
              <w:t>内容</w:t>
            </w:r>
          </w:p>
        </w:tc>
        <w:tc>
          <w:tcPr>
            <w:tcW w:w="1027" w:type="dxa"/>
            <w:vAlign w:val="top"/>
          </w:tcPr>
          <w:p>
            <w:pPr>
              <w:pStyle w:val="20"/>
              <w:spacing w:before="197" w:line="223" w:lineRule="auto"/>
              <w:ind w:left="288"/>
              <w:rPr>
                <w:sz w:val="24"/>
                <w:szCs w:val="24"/>
              </w:rPr>
            </w:pPr>
            <w:r>
              <w:rPr>
                <w:spacing w:val="-8"/>
                <w:sz w:val="24"/>
                <w:szCs w:val="24"/>
              </w:rPr>
              <w:t>数量</w:t>
            </w:r>
          </w:p>
        </w:tc>
        <w:tc>
          <w:tcPr>
            <w:tcW w:w="674" w:type="dxa"/>
            <w:textDirection w:val="tbRlV"/>
            <w:vAlign w:val="top"/>
          </w:tcPr>
          <w:p>
            <w:pPr>
              <w:pStyle w:val="20"/>
              <w:spacing w:before="213" w:line="199" w:lineRule="auto"/>
              <w:ind w:left="41"/>
              <w:rPr>
                <w:sz w:val="24"/>
                <w:szCs w:val="24"/>
              </w:rPr>
            </w:pPr>
            <w:r>
              <w:rPr>
                <w:spacing w:val="5"/>
                <w:sz w:val="24"/>
                <w:szCs w:val="24"/>
              </w:rPr>
              <w:t>单</w:t>
            </w:r>
            <w:r>
              <w:rPr>
                <w:spacing w:val="-54"/>
                <w:sz w:val="24"/>
                <w:szCs w:val="24"/>
              </w:rPr>
              <w:t xml:space="preserve"> </w:t>
            </w:r>
            <w:r>
              <w:rPr>
                <w:spacing w:val="5"/>
                <w:sz w:val="24"/>
                <w:szCs w:val="24"/>
              </w:rPr>
              <w:t>位</w:t>
            </w:r>
          </w:p>
        </w:tc>
        <w:tc>
          <w:tcPr>
            <w:tcW w:w="1842" w:type="dxa"/>
            <w:vAlign w:val="top"/>
          </w:tcPr>
          <w:p>
            <w:pPr>
              <w:pStyle w:val="20"/>
              <w:spacing w:before="198" w:line="224" w:lineRule="auto"/>
              <w:ind w:left="697"/>
              <w:rPr>
                <w:sz w:val="24"/>
                <w:szCs w:val="24"/>
              </w:rPr>
            </w:pPr>
            <w:r>
              <w:rPr>
                <w:spacing w:val="-9"/>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7" w:hRule="atLeast"/>
        </w:trPr>
        <w:tc>
          <w:tcPr>
            <w:tcW w:w="646"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20"/>
              <w:spacing w:before="78" w:line="181" w:lineRule="auto"/>
              <w:ind w:left="287"/>
              <w:rPr>
                <w:sz w:val="24"/>
                <w:szCs w:val="24"/>
              </w:rPr>
            </w:pPr>
            <w:r>
              <w:rPr>
                <w:sz w:val="24"/>
                <w:szCs w:val="24"/>
              </w:rPr>
              <w:t>1</w:t>
            </w:r>
          </w:p>
        </w:tc>
        <w:tc>
          <w:tcPr>
            <w:tcW w:w="86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20"/>
              <w:spacing w:before="78" w:line="223" w:lineRule="auto"/>
              <w:ind w:left="228"/>
              <w:rPr>
                <w:sz w:val="24"/>
                <w:szCs w:val="24"/>
              </w:rPr>
            </w:pPr>
            <w:r>
              <w:rPr>
                <w:spacing w:val="-20"/>
                <w:sz w:val="24"/>
                <w:szCs w:val="24"/>
              </w:rPr>
              <w:t>图书</w:t>
            </w:r>
          </w:p>
        </w:tc>
        <w:tc>
          <w:tcPr>
            <w:tcW w:w="5480" w:type="dxa"/>
            <w:vAlign w:val="top"/>
          </w:tcPr>
          <w:p>
            <w:pPr>
              <w:pStyle w:val="20"/>
              <w:spacing w:before="58" w:line="285" w:lineRule="auto"/>
              <w:ind w:left="116" w:right="37" w:firstLine="18"/>
            </w:pPr>
            <w:r>
              <w:rPr>
                <w:spacing w:val="11"/>
              </w:rPr>
              <w:t>医科教材</w:t>
            </w:r>
            <w:r>
              <w:t>：（</w:t>
            </w:r>
            <w:r>
              <w:rPr>
                <w:spacing w:val="11"/>
              </w:rPr>
              <w:t>应含有本科临床、本科麻醉学、本科儿科、</w:t>
            </w:r>
            <w:r>
              <w:t xml:space="preserve"> </w:t>
            </w:r>
            <w:r>
              <w:rPr>
                <w:spacing w:val="9"/>
              </w:rPr>
              <w:t xml:space="preserve">本科应用心理学、医学美容技术、康复治疗学、卫生检验 </w:t>
            </w:r>
            <w:r>
              <w:rPr>
                <w:spacing w:val="11"/>
              </w:rPr>
              <w:t>与检疫、公共卫生管理、卫生信息管理、妇幼保</w:t>
            </w:r>
            <w:r>
              <w:rPr>
                <w:spacing w:val="10"/>
              </w:rPr>
              <w:t>健医学、</w:t>
            </w:r>
            <w:r>
              <w:t xml:space="preserve"> </w:t>
            </w:r>
            <w:r>
              <w:rPr>
                <w:spacing w:val="9"/>
              </w:rPr>
              <w:t xml:space="preserve">全球健康学、健康服务与管理、药学、临床药学方向、制 </w:t>
            </w:r>
            <w:r>
              <w:rPr>
                <w:spacing w:val="4"/>
              </w:rPr>
              <w:t>药工程、药物制剂、中药资源与开发、中草药栽培与鉴定、</w:t>
            </w:r>
            <w:r>
              <w:rPr>
                <w:spacing w:val="15"/>
              </w:rPr>
              <w:t xml:space="preserve"> </w:t>
            </w:r>
            <w:r>
              <w:rPr>
                <w:spacing w:val="4"/>
              </w:rPr>
              <w:t>中药制药、护理学、药学和制药技术、中医药、中医骨伤、</w:t>
            </w:r>
            <w:r>
              <w:rPr>
                <w:spacing w:val="15"/>
              </w:rPr>
              <w:t xml:space="preserve"> </w:t>
            </w:r>
            <w:r>
              <w:rPr>
                <w:spacing w:val="7"/>
              </w:rPr>
              <w:t>中药专业、针灸推拿专业、医疗美容技术专业、</w:t>
            </w:r>
            <w:r>
              <w:rPr>
                <w:spacing w:val="-43"/>
              </w:rPr>
              <w:t xml:space="preserve"> </w:t>
            </w:r>
            <w:r>
              <w:rPr>
                <w:spacing w:val="7"/>
              </w:rPr>
              <w:t xml:space="preserve">中医康复 </w:t>
            </w:r>
            <w:r>
              <w:rPr>
                <w:spacing w:val="9"/>
              </w:rPr>
              <w:t xml:space="preserve">治疗技术专业、护理专业、应用技能型规划教材、高职三 </w:t>
            </w:r>
            <w:r>
              <w:rPr>
                <w:spacing w:val="3"/>
              </w:rPr>
              <w:t>年制临床医学、高职基础课、</w:t>
            </w:r>
            <w:r>
              <w:rPr>
                <w:spacing w:val="-37"/>
              </w:rPr>
              <w:t xml:space="preserve"> </w:t>
            </w:r>
            <w:r>
              <w:rPr>
                <w:spacing w:val="3"/>
              </w:rPr>
              <w:t>中职基础课、</w:t>
            </w:r>
            <w:r>
              <w:rPr>
                <w:spacing w:val="-51"/>
              </w:rPr>
              <w:t xml:space="preserve"> </w:t>
            </w:r>
            <w:r>
              <w:rPr>
                <w:spacing w:val="3"/>
              </w:rPr>
              <w:t>中职护理、</w:t>
            </w:r>
            <w:r>
              <w:rPr>
                <w:spacing w:val="-51"/>
              </w:rPr>
              <w:t xml:space="preserve"> </w:t>
            </w:r>
            <w:r>
              <w:rPr>
                <w:spacing w:val="3"/>
              </w:rPr>
              <w:t xml:space="preserve">中 </w:t>
            </w:r>
            <w:r>
              <w:rPr>
                <w:spacing w:val="9"/>
              </w:rPr>
              <w:t xml:space="preserve">职助产、三年制护理、助产、本科法医学、住院医师规范 </w:t>
            </w:r>
            <w:r>
              <w:rPr>
                <w:spacing w:val="7"/>
              </w:rPr>
              <w:t>化培训规划教材、全国中医住院医师规范化培训、</w:t>
            </w:r>
            <w:r>
              <w:rPr>
                <w:spacing w:val="-43"/>
              </w:rPr>
              <w:t xml:space="preserve"> </w:t>
            </w:r>
            <w:r>
              <w:rPr>
                <w:spacing w:val="7"/>
              </w:rPr>
              <w:t xml:space="preserve">中华护 </w:t>
            </w:r>
            <w:r>
              <w:rPr>
                <w:spacing w:val="9"/>
              </w:rPr>
              <w:t xml:space="preserve">理学会专科护士培训教材、全国临床药师规范化培训系列 教材、继续教育临床医学、继续教育护理学（国家卫生健 </w:t>
            </w:r>
            <w:r>
              <w:rPr>
                <w:spacing w:val="6"/>
              </w:rPr>
              <w:t>康委员会“十三五</w:t>
            </w:r>
            <w:r>
              <w:rPr>
                <w:spacing w:val="-60"/>
              </w:rPr>
              <w:t xml:space="preserve"> </w:t>
            </w:r>
            <w:r>
              <w:rPr>
                <w:spacing w:val="6"/>
              </w:rPr>
              <w:t>”规划教材）</w:t>
            </w:r>
            <w:r>
              <w:rPr>
                <w:spacing w:val="-57"/>
              </w:rPr>
              <w:t xml:space="preserve"> </w:t>
            </w:r>
            <w:r>
              <w:rPr>
                <w:spacing w:val="6"/>
              </w:rPr>
              <w:t xml:space="preserve">、继续教育药学、全科医 </w:t>
            </w:r>
            <w:r>
              <w:rPr>
                <w:spacing w:val="7"/>
              </w:rPr>
              <w:t>生规范化培训规划教材、</w:t>
            </w:r>
            <w:r>
              <w:rPr>
                <w:spacing w:val="-43"/>
              </w:rPr>
              <w:t xml:space="preserve"> </w:t>
            </w:r>
            <w:r>
              <w:rPr>
                <w:spacing w:val="7"/>
              </w:rPr>
              <w:t>国家卫生健康委员会基层卫生培 训、</w:t>
            </w:r>
            <w:r>
              <w:rPr>
                <w:spacing w:val="-43"/>
              </w:rPr>
              <w:t xml:space="preserve"> </w:t>
            </w:r>
            <w:r>
              <w:rPr>
                <w:spacing w:val="7"/>
              </w:rPr>
              <w:t xml:space="preserve">国家内镜诊疗技术临床应用规范化培训系列教材、本 </w:t>
            </w:r>
            <w:r>
              <w:rPr>
                <w:spacing w:val="9"/>
              </w:rPr>
              <w:t xml:space="preserve">科、高职基础医学课程教材、高职护理专业新形态一体化 </w:t>
            </w:r>
            <w:r>
              <w:rPr>
                <w:spacing w:val="7"/>
              </w:rPr>
              <w:t>教材、高职药学、老年服务与管理专业系列教材、</w:t>
            </w:r>
            <w:r>
              <w:rPr>
                <w:spacing w:val="-43"/>
              </w:rPr>
              <w:t xml:space="preserve"> </w:t>
            </w:r>
            <w:r>
              <w:rPr>
                <w:spacing w:val="7"/>
              </w:rPr>
              <w:t xml:space="preserve">中职医 </w:t>
            </w:r>
            <w:r>
              <w:rPr>
                <w:spacing w:val="2"/>
              </w:rPr>
              <w:t>学“十三五</w:t>
            </w:r>
            <w:r>
              <w:rPr>
                <w:spacing w:val="-61"/>
              </w:rPr>
              <w:t xml:space="preserve"> </w:t>
            </w:r>
            <w:r>
              <w:rPr>
                <w:spacing w:val="2"/>
              </w:rPr>
              <w:t>”国家规划、国家规划、“十二五</w:t>
            </w:r>
            <w:r>
              <w:rPr>
                <w:spacing w:val="-72"/>
              </w:rPr>
              <w:t xml:space="preserve"> </w:t>
            </w:r>
            <w:r>
              <w:rPr>
                <w:spacing w:val="2"/>
              </w:rPr>
              <w:t>”国家规划、</w:t>
            </w:r>
            <w:r>
              <w:t xml:space="preserve"> </w:t>
            </w:r>
            <w:r>
              <w:rPr>
                <w:spacing w:val="4"/>
              </w:rPr>
              <w:t>教育部规划、国家规划配套教材）、医学用书、社会科学、</w:t>
            </w:r>
            <w:r>
              <w:rPr>
                <w:spacing w:val="15"/>
              </w:rPr>
              <w:t xml:space="preserve"> </w:t>
            </w:r>
            <w:r>
              <w:rPr>
                <w:spacing w:val="8"/>
              </w:rPr>
              <w:t>考试用书、党政类</w:t>
            </w:r>
          </w:p>
        </w:tc>
        <w:tc>
          <w:tcPr>
            <w:tcW w:w="1027"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20"/>
              <w:spacing w:before="65" w:line="254" w:lineRule="auto"/>
              <w:ind w:left="257" w:right="196" w:hanging="42"/>
            </w:pPr>
            <w:r>
              <w:rPr>
                <w:spacing w:val="3"/>
              </w:rPr>
              <w:t>不低于</w:t>
            </w:r>
            <w:r>
              <w:t xml:space="preserve"> </w:t>
            </w:r>
            <w:r>
              <w:rPr>
                <w:spacing w:val="3"/>
              </w:rPr>
              <w:t>60000</w:t>
            </w:r>
          </w:p>
        </w:tc>
        <w:tc>
          <w:tcPr>
            <w:tcW w:w="674"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20"/>
              <w:spacing w:before="78" w:line="224" w:lineRule="auto"/>
              <w:ind w:left="231"/>
              <w:rPr>
                <w:sz w:val="24"/>
                <w:szCs w:val="24"/>
              </w:rPr>
            </w:pPr>
            <w:r>
              <w:rPr>
                <w:sz w:val="24"/>
                <w:szCs w:val="24"/>
              </w:rPr>
              <w:t>册</w:t>
            </w:r>
          </w:p>
        </w:tc>
        <w:tc>
          <w:tcPr>
            <w:tcW w:w="1842"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20"/>
              <w:spacing w:before="65" w:line="277" w:lineRule="auto"/>
              <w:ind w:left="122" w:right="88"/>
            </w:pPr>
            <w:r>
              <w:t>按码洋供货，比例</w:t>
            </w:r>
            <w:r>
              <w:rPr>
                <w:spacing w:val="5"/>
              </w:rPr>
              <w:t xml:space="preserve"> </w:t>
            </w:r>
            <w:r>
              <w:rPr>
                <w:spacing w:val="2"/>
              </w:rPr>
              <w:t>为医科教材占9%、</w:t>
            </w:r>
            <w:r>
              <w:rPr>
                <w:spacing w:val="7"/>
              </w:rPr>
              <w:t xml:space="preserve"> </w:t>
            </w:r>
            <w:r>
              <w:rPr>
                <w:spacing w:val="8"/>
              </w:rPr>
              <w:t>医学用书占40%、</w:t>
            </w:r>
            <w:r>
              <w:rPr>
                <w:spacing w:val="5"/>
              </w:rPr>
              <w:t xml:space="preserve"> </w:t>
            </w:r>
            <w:r>
              <w:rPr>
                <w:spacing w:val="8"/>
              </w:rPr>
              <w:t>社会科学占30%、</w:t>
            </w:r>
            <w:r>
              <w:rPr>
                <w:spacing w:val="5"/>
              </w:rPr>
              <w:t xml:space="preserve"> 考试用书占3%、</w:t>
            </w:r>
          </w:p>
          <w:p>
            <w:pPr>
              <w:pStyle w:val="20"/>
              <w:spacing w:before="61" w:line="233" w:lineRule="auto"/>
              <w:ind w:left="127"/>
            </w:pPr>
            <w:r>
              <w:rPr>
                <w:spacing w:val="4"/>
              </w:rPr>
              <w:t>党政类占18%。</w:t>
            </w:r>
          </w:p>
        </w:tc>
      </w:tr>
    </w:tbl>
    <w:p>
      <w:pPr>
        <w:pStyle w:val="7"/>
        <w:spacing w:before="116" w:line="222" w:lineRule="auto"/>
        <w:ind w:left="1132"/>
      </w:pPr>
      <w:r>
        <w:rPr>
          <w:spacing w:val="-2"/>
        </w:rPr>
        <w:t>7.1图书供货要求：</w:t>
      </w:r>
    </w:p>
    <w:p>
      <w:pPr>
        <w:pStyle w:val="7"/>
        <w:spacing w:before="179" w:line="223" w:lineRule="auto"/>
        <w:ind w:left="1617"/>
      </w:pPr>
      <w:r>
        <w:rPr>
          <w:spacing w:val="-1"/>
        </w:rPr>
        <w:t>7.1.1提供国家正规出版社书目。</w:t>
      </w:r>
    </w:p>
    <w:p>
      <w:pPr>
        <w:spacing w:line="223" w:lineRule="auto"/>
        <w:sectPr>
          <w:pgSz w:w="11906" w:h="16839"/>
          <w:pgMar w:top="1431" w:right="682" w:bottom="0" w:left="681" w:header="0" w:footer="0" w:gutter="0"/>
          <w:cols w:space="720" w:num="1"/>
        </w:sectPr>
      </w:pPr>
    </w:p>
    <w:p>
      <w:pPr>
        <w:pStyle w:val="7"/>
        <w:spacing w:before="123" w:line="222" w:lineRule="auto"/>
        <w:ind w:left="513"/>
      </w:pPr>
      <w:r>
        <w:t>7.1.2版期要求：供应商提供的图书需</w:t>
      </w:r>
      <w:r>
        <w:rPr>
          <w:spacing w:val="-1"/>
        </w:rPr>
        <w:t>为最近三年出版（含再版）的新书。</w:t>
      </w:r>
    </w:p>
    <w:p>
      <w:pPr>
        <w:pStyle w:val="7"/>
        <w:spacing w:before="178" w:line="360" w:lineRule="auto"/>
        <w:ind w:left="36" w:right="196" w:firstLine="476"/>
      </w:pPr>
      <w:r>
        <w:t>7.1.3参与本次项目的供应商应符合《</w:t>
      </w:r>
      <w:r>
        <w:rPr>
          <w:spacing w:val="-1"/>
        </w:rPr>
        <w:t>政府采购法》及与本次采购标的物相</w:t>
      </w:r>
      <w:r>
        <w:t xml:space="preserve"> </w:t>
      </w:r>
      <w:r>
        <w:rPr>
          <w:spacing w:val="-3"/>
        </w:rPr>
        <w:t>关法律法规规定的条件或要求，并承诺保证所提供</w:t>
      </w:r>
      <w:r>
        <w:rPr>
          <w:spacing w:val="-4"/>
        </w:rPr>
        <w:t>的出版物是全新的正版的正式</w:t>
      </w:r>
    </w:p>
    <w:p>
      <w:pPr>
        <w:pStyle w:val="7"/>
        <w:spacing w:before="1" w:line="220" w:lineRule="auto"/>
        <w:ind w:left="54"/>
      </w:pPr>
      <w:r>
        <w:rPr>
          <w:spacing w:val="-3"/>
        </w:rPr>
        <w:t>出版且保证按供货要求规定向采购人供书。</w:t>
      </w:r>
    </w:p>
    <w:p>
      <w:pPr>
        <w:pStyle w:val="7"/>
        <w:spacing w:before="181" w:line="222" w:lineRule="auto"/>
        <w:ind w:left="508"/>
      </w:pPr>
      <w:r>
        <w:rPr>
          <w:spacing w:val="-2"/>
        </w:rPr>
        <w:t>8、质量要求</w:t>
      </w:r>
    </w:p>
    <w:p>
      <w:pPr>
        <w:pStyle w:val="7"/>
        <w:spacing w:before="178" w:line="360" w:lineRule="auto"/>
        <w:ind w:left="60" w:firstLine="447"/>
      </w:pPr>
      <w:r>
        <w:rPr>
          <w:spacing w:val="-7"/>
        </w:rPr>
        <w:t>8.1供应商所投标的物质量须符合推荐性国家标准《GB/T9851印刷技术术语》、</w:t>
      </w:r>
      <w:r>
        <w:rPr>
          <w:spacing w:val="7"/>
        </w:rPr>
        <w:t xml:space="preserve"> </w:t>
      </w:r>
      <w:r>
        <w:rPr>
          <w:spacing w:val="-4"/>
        </w:rPr>
        <w:t>中华人民共和国新闻出版总署令〔2008〕第36号《图书质量管理规定》；图书开</w:t>
      </w:r>
    </w:p>
    <w:p>
      <w:pPr>
        <w:pStyle w:val="7"/>
        <w:spacing w:line="220" w:lineRule="auto"/>
        <w:ind w:left="30"/>
      </w:pPr>
      <w:r>
        <w:t>本及幅面尺寸符合推荐性国家标准《GB/T78</w:t>
      </w:r>
      <w:r>
        <w:rPr>
          <w:spacing w:val="-1"/>
        </w:rPr>
        <w:t>8-1999图书和杂志开本及其幅面尺</w:t>
      </w:r>
    </w:p>
    <w:p>
      <w:pPr>
        <w:pStyle w:val="7"/>
        <w:spacing w:before="183" w:line="224" w:lineRule="auto"/>
        <w:ind w:left="38"/>
      </w:pPr>
      <w:r>
        <w:rPr>
          <w:spacing w:val="-9"/>
        </w:rPr>
        <w:t>寸》。</w:t>
      </w:r>
    </w:p>
    <w:p>
      <w:pPr>
        <w:pStyle w:val="7"/>
        <w:spacing w:before="176" w:line="360" w:lineRule="auto"/>
        <w:ind w:left="30" w:right="196" w:firstLine="477"/>
      </w:pPr>
      <w:r>
        <w:t>8.2供应商应承诺保证所投标的物图书是由国家正</w:t>
      </w:r>
      <w:r>
        <w:rPr>
          <w:spacing w:val="-1"/>
        </w:rPr>
        <w:t>规出版社出版的合法出版</w:t>
      </w:r>
      <w:r>
        <w:t xml:space="preserve"> </w:t>
      </w:r>
      <w:r>
        <w:rPr>
          <w:spacing w:val="-3"/>
        </w:rPr>
        <w:t>物，图书思想内容健康，不存在违反国家意识形态方面的有关要</w:t>
      </w:r>
      <w:r>
        <w:rPr>
          <w:spacing w:val="-4"/>
        </w:rPr>
        <w:t>求，无知识产权</w:t>
      </w:r>
    </w:p>
    <w:p>
      <w:pPr>
        <w:pStyle w:val="7"/>
        <w:spacing w:line="220" w:lineRule="auto"/>
        <w:ind w:left="34"/>
      </w:pPr>
      <w:r>
        <w:rPr>
          <w:spacing w:val="-1"/>
        </w:rPr>
        <w:t>纠纷，并承诺保证所供图书为全新，无污染破损、无灰尘。</w:t>
      </w:r>
    </w:p>
    <w:p>
      <w:pPr>
        <w:pStyle w:val="7"/>
        <w:spacing w:before="182" w:line="222" w:lineRule="auto"/>
        <w:ind w:left="508"/>
      </w:pPr>
      <w:r>
        <w:rPr>
          <w:spacing w:val="-2"/>
        </w:rPr>
        <w:t>9、实施方案</w:t>
      </w:r>
    </w:p>
    <w:p>
      <w:pPr>
        <w:pStyle w:val="7"/>
        <w:spacing w:before="179" w:line="221" w:lineRule="auto"/>
        <w:ind w:left="514"/>
      </w:pPr>
      <w:r>
        <w:rPr>
          <w:color w:val="000000" w:themeColor="text1"/>
          <w:spacing w:val="-1"/>
          <w14:textFill>
            <w14:solidFill>
              <w14:schemeClr w14:val="tx1"/>
            </w14:solidFill>
          </w14:textFill>
        </w:rPr>
        <w:t>实施方案专业、科学，符合的项目实际要求，</w:t>
      </w:r>
      <w:r>
        <w:rPr>
          <w:spacing w:val="-1"/>
        </w:rPr>
        <w:t>包括但不限于以下要求：</w:t>
      </w:r>
    </w:p>
    <w:p>
      <w:pPr>
        <w:pStyle w:val="7"/>
        <w:spacing w:before="181" w:line="360" w:lineRule="auto"/>
        <w:ind w:left="41" w:right="196" w:firstLine="462"/>
      </w:pPr>
      <w:r>
        <w:t>9.1采购及供货计划：各供应商应按自身特点根据</w:t>
      </w:r>
      <w:r>
        <w:rPr>
          <w:spacing w:val="-1"/>
        </w:rPr>
        <w:t>本次项目的具体特点及实</w:t>
      </w:r>
      <w:r>
        <w:t xml:space="preserve"> </w:t>
      </w:r>
      <w:r>
        <w:rPr>
          <w:spacing w:val="-4"/>
        </w:rPr>
        <w:t>际情况，围绕本次项目采购标的物定制科学合理的符合本次项目具体特点及实际</w:t>
      </w:r>
    </w:p>
    <w:p>
      <w:pPr>
        <w:pStyle w:val="7"/>
        <w:spacing w:line="220" w:lineRule="auto"/>
        <w:ind w:left="35"/>
      </w:pPr>
      <w:r>
        <w:rPr>
          <w:spacing w:val="-1"/>
        </w:rPr>
        <w:t>情况的能确保所供产品质量、降低成本、缩短工期性等的采购实施方案；</w:t>
      </w:r>
    </w:p>
    <w:p>
      <w:pPr>
        <w:pStyle w:val="7"/>
        <w:spacing w:before="182" w:line="468" w:lineRule="exact"/>
        <w:ind w:left="503"/>
      </w:pPr>
      <w:r>
        <w:rPr>
          <w:position w:val="17"/>
        </w:rPr>
        <w:t>9.2货物运输及配送计划：对本项目要求货物运输</w:t>
      </w:r>
      <w:r>
        <w:rPr>
          <w:spacing w:val="-1"/>
          <w:position w:val="17"/>
        </w:rPr>
        <w:t>配送至用户指定地点做出</w:t>
      </w:r>
    </w:p>
    <w:p>
      <w:pPr>
        <w:pStyle w:val="7"/>
        <w:spacing w:before="1" w:line="220" w:lineRule="auto"/>
        <w:ind w:left="29"/>
      </w:pPr>
      <w:r>
        <w:rPr>
          <w:spacing w:val="-1"/>
        </w:rPr>
        <w:t>切合实际、符合项目特点的详细计划。</w:t>
      </w:r>
    </w:p>
    <w:p>
      <w:pPr>
        <w:pStyle w:val="7"/>
        <w:spacing w:before="181" w:line="468" w:lineRule="exact"/>
        <w:ind w:left="503"/>
      </w:pPr>
      <w:r>
        <w:rPr>
          <w:position w:val="17"/>
        </w:rPr>
        <w:t>9.3仓库保管计划：货物到达用户指定地点后做出</w:t>
      </w:r>
      <w:r>
        <w:rPr>
          <w:spacing w:val="-1"/>
          <w:position w:val="17"/>
        </w:rPr>
        <w:t>完善的仓库保管计划以保</w:t>
      </w:r>
    </w:p>
    <w:p>
      <w:pPr>
        <w:pStyle w:val="7"/>
        <w:spacing w:line="220" w:lineRule="auto"/>
        <w:ind w:left="29"/>
      </w:pPr>
      <w:r>
        <w:rPr>
          <w:spacing w:val="-2"/>
        </w:rPr>
        <w:t>证货物的完整性、安全性。</w:t>
      </w:r>
    </w:p>
    <w:p>
      <w:pPr>
        <w:pStyle w:val="7"/>
        <w:spacing w:before="182" w:line="468" w:lineRule="exact"/>
        <w:ind w:left="503"/>
      </w:pPr>
      <w:r>
        <w:rPr>
          <w:position w:val="17"/>
        </w:rPr>
        <w:t>9.4实施进度规划：根据本次项目的实际情况，编制总进度规划和分区、分</w:t>
      </w:r>
    </w:p>
    <w:p>
      <w:pPr>
        <w:pStyle w:val="7"/>
        <w:spacing w:before="1" w:line="220" w:lineRule="auto"/>
        <w:ind w:left="43"/>
      </w:pPr>
      <w:r>
        <w:rPr>
          <w:spacing w:val="-2"/>
        </w:rPr>
        <w:t>点进度规划，有切实可行的措施。</w:t>
      </w:r>
    </w:p>
    <w:p>
      <w:pPr>
        <w:pStyle w:val="7"/>
        <w:spacing w:before="181" w:line="468" w:lineRule="exact"/>
        <w:ind w:left="503"/>
      </w:pPr>
      <w:r>
        <w:rPr>
          <w:position w:val="17"/>
        </w:rPr>
        <w:t>9.5实施进度规划管理：根据总进度规划，做出详</w:t>
      </w:r>
      <w:r>
        <w:rPr>
          <w:spacing w:val="-1"/>
          <w:position w:val="17"/>
        </w:rPr>
        <w:t>细的管理计划，确保本次</w:t>
      </w:r>
    </w:p>
    <w:p>
      <w:pPr>
        <w:pStyle w:val="7"/>
        <w:spacing w:line="222" w:lineRule="auto"/>
        <w:ind w:left="30"/>
      </w:pPr>
      <w:r>
        <w:rPr>
          <w:spacing w:val="-2"/>
        </w:rPr>
        <w:t>项目按照招标文件要求的时限完成。</w:t>
      </w:r>
    </w:p>
    <w:p>
      <w:pPr>
        <w:pStyle w:val="7"/>
        <w:spacing w:before="179" w:line="468" w:lineRule="exact"/>
        <w:ind w:left="503"/>
      </w:pPr>
      <w:r>
        <w:rPr>
          <w:position w:val="17"/>
        </w:rPr>
        <w:t>9.6货物现场布置、安装、货物验收的具体实施举</w:t>
      </w:r>
      <w:r>
        <w:rPr>
          <w:spacing w:val="-1"/>
          <w:position w:val="17"/>
        </w:rPr>
        <w:t>措：根据项目实际情况给</w:t>
      </w:r>
    </w:p>
    <w:p>
      <w:pPr>
        <w:pStyle w:val="7"/>
        <w:spacing w:before="1" w:line="222" w:lineRule="auto"/>
        <w:ind w:left="54"/>
      </w:pPr>
      <w:r>
        <w:rPr>
          <w:spacing w:val="-4"/>
        </w:rPr>
        <w:t>出完善的具体实施措施。</w:t>
      </w:r>
    </w:p>
    <w:p>
      <w:pPr>
        <w:pStyle w:val="7"/>
        <w:spacing w:before="179" w:line="468" w:lineRule="exact"/>
        <w:ind w:left="503"/>
      </w:pPr>
      <w:r>
        <w:rPr>
          <w:position w:val="17"/>
        </w:rPr>
        <w:t>9.7安全保障：依据本次项目特点，给出安全生产</w:t>
      </w:r>
      <w:r>
        <w:rPr>
          <w:spacing w:val="-1"/>
          <w:position w:val="17"/>
        </w:rPr>
        <w:t>管理制度、安全隐患排除</w:t>
      </w:r>
    </w:p>
    <w:p>
      <w:pPr>
        <w:pStyle w:val="7"/>
        <w:spacing w:line="223" w:lineRule="auto"/>
        <w:ind w:left="29"/>
      </w:pPr>
      <w:r>
        <w:rPr>
          <w:spacing w:val="-1"/>
        </w:rPr>
        <w:t>措施、生产安全事故应急预案和事故处理方案。</w:t>
      </w:r>
    </w:p>
    <w:p>
      <w:pPr>
        <w:spacing w:line="223" w:lineRule="auto"/>
        <w:sectPr>
          <w:pgSz w:w="11906" w:h="16839"/>
          <w:pgMar w:top="1431" w:right="1603" w:bottom="0" w:left="1785" w:header="0" w:footer="0" w:gutter="0"/>
          <w:cols w:space="720" w:num="1"/>
        </w:sectPr>
      </w:pPr>
    </w:p>
    <w:p>
      <w:pPr>
        <w:pStyle w:val="7"/>
        <w:spacing w:before="122" w:line="468" w:lineRule="exact"/>
        <w:ind w:left="503"/>
        <w:rPr>
          <w:color w:val="000000" w:themeColor="text1"/>
          <w14:textFill>
            <w14:solidFill>
              <w14:schemeClr w14:val="tx1"/>
            </w14:solidFill>
          </w14:textFill>
        </w:rPr>
      </w:pPr>
      <w:r>
        <w:rPr>
          <w:color w:val="000000" w:themeColor="text1"/>
          <w:position w:val="17"/>
          <w14:textFill>
            <w14:solidFill>
              <w14:schemeClr w14:val="tx1"/>
            </w14:solidFill>
          </w14:textFill>
        </w:rPr>
        <w:t>9.8文明施工：不得干扰采购人的正常教学秩序，</w:t>
      </w:r>
      <w:r>
        <w:rPr>
          <w:color w:val="000000" w:themeColor="text1"/>
          <w:spacing w:val="-1"/>
          <w:position w:val="17"/>
          <w14:textFill>
            <w14:solidFill>
              <w14:schemeClr w14:val="tx1"/>
            </w14:solidFill>
          </w14:textFill>
        </w:rPr>
        <w:t>不得影响相关单位和个人</w:t>
      </w:r>
    </w:p>
    <w:p>
      <w:pPr>
        <w:pStyle w:val="7"/>
        <w:spacing w:line="220" w:lineRule="auto"/>
        <w:jc w:val="right"/>
        <w:rPr>
          <w:color w:val="000000" w:themeColor="text1"/>
          <w14:textFill>
            <w14:solidFill>
              <w14:schemeClr w14:val="tx1"/>
            </w14:solidFill>
          </w14:textFill>
        </w:rPr>
      </w:pPr>
      <w:r>
        <w:rPr>
          <w:color w:val="000000" w:themeColor="text1"/>
          <w:spacing w:val="-2"/>
          <w14:textFill>
            <w14:solidFill>
              <w14:schemeClr w14:val="tx1"/>
            </w14:solidFill>
          </w14:textFill>
        </w:rPr>
        <w:t>的生产生活秩序。施工结束，需恢复原貌、保持环境整洁，提供完整的方案书。</w:t>
      </w:r>
    </w:p>
    <w:p>
      <w:pPr>
        <w:pStyle w:val="7"/>
        <w:spacing w:before="181" w:line="468" w:lineRule="exact"/>
        <w:ind w:left="503"/>
        <w:rPr>
          <w:color w:val="000000" w:themeColor="text1"/>
          <w14:textFill>
            <w14:solidFill>
              <w14:schemeClr w14:val="tx1"/>
            </w14:solidFill>
          </w14:textFill>
        </w:rPr>
      </w:pPr>
      <w:r>
        <w:rPr>
          <w:color w:val="000000" w:themeColor="text1"/>
          <w:position w:val="17"/>
          <w14:textFill>
            <w14:solidFill>
              <w14:schemeClr w14:val="tx1"/>
            </w14:solidFill>
          </w14:textFill>
        </w:rPr>
        <w:t>9.9应急服务：依据本次项目特点，给出突发事件</w:t>
      </w:r>
      <w:r>
        <w:rPr>
          <w:color w:val="000000" w:themeColor="text1"/>
          <w:spacing w:val="-1"/>
          <w:position w:val="17"/>
          <w14:textFill>
            <w14:solidFill>
              <w14:schemeClr w14:val="tx1"/>
            </w14:solidFill>
          </w14:textFill>
        </w:rPr>
        <w:t>分析及应对措施、应急服</w:t>
      </w:r>
    </w:p>
    <w:p>
      <w:pPr>
        <w:pStyle w:val="7"/>
        <w:spacing w:line="222" w:lineRule="auto"/>
        <w:ind w:left="36"/>
        <w:rPr>
          <w:color w:val="000000" w:themeColor="text1"/>
          <w14:textFill>
            <w14:solidFill>
              <w14:schemeClr w14:val="tx1"/>
            </w14:solidFill>
          </w14:textFill>
        </w:rPr>
      </w:pPr>
      <w:r>
        <w:rPr>
          <w:color w:val="000000" w:themeColor="text1"/>
          <w:spacing w:val="-2"/>
          <w14:textFill>
            <w14:solidFill>
              <w14:schemeClr w14:val="tx1"/>
            </w14:solidFill>
          </w14:textFill>
        </w:rPr>
        <w:t>务人员配备具体的服务方案。</w:t>
      </w:r>
    </w:p>
    <w:p>
      <w:pPr>
        <w:pStyle w:val="7"/>
        <w:spacing w:before="179" w:line="221" w:lineRule="auto"/>
        <w:ind w:left="525"/>
        <w:rPr>
          <w:color w:val="000000" w:themeColor="text1"/>
          <w14:textFill>
            <w14:solidFill>
              <w14:schemeClr w14:val="tx1"/>
            </w14:solidFill>
          </w14:textFill>
        </w:rPr>
      </w:pPr>
      <w:r>
        <w:rPr>
          <w:color w:val="000000" w:themeColor="text1"/>
          <w:spacing w:val="-4"/>
          <w14:textFill>
            <w14:solidFill>
              <w14:schemeClr w14:val="tx1"/>
            </w14:solidFill>
          </w14:textFill>
        </w:rPr>
        <w:t>10、售后服务</w:t>
      </w:r>
    </w:p>
    <w:p>
      <w:pPr>
        <w:pStyle w:val="7"/>
        <w:spacing w:before="180" w:line="221" w:lineRule="auto"/>
        <w:ind w:left="523"/>
      </w:pPr>
      <w:r>
        <w:rPr>
          <w:color w:val="000000" w:themeColor="text1"/>
          <w:spacing w:val="-1"/>
          <w14:textFill>
            <w14:solidFill>
              <w14:schemeClr w14:val="tx1"/>
            </w14:solidFill>
          </w14:textFill>
        </w:rPr>
        <w:t>售后服务专业、科学，符合的项目实际要求，</w:t>
      </w:r>
      <w:r>
        <w:rPr>
          <w:spacing w:val="-1"/>
        </w:rPr>
        <w:t>包括但不限于以下要求：</w:t>
      </w:r>
    </w:p>
    <w:p>
      <w:pPr>
        <w:pStyle w:val="7"/>
        <w:spacing w:before="181" w:line="468" w:lineRule="exact"/>
        <w:ind w:right="65"/>
        <w:jc w:val="right"/>
      </w:pPr>
      <w:r>
        <w:rPr>
          <w:spacing w:val="-3"/>
          <w:position w:val="17"/>
        </w:rPr>
        <w:t>10.1售后服务管理体系及服务能力：具</w:t>
      </w:r>
      <w:r>
        <w:rPr>
          <w:spacing w:val="-4"/>
          <w:position w:val="17"/>
        </w:rPr>
        <w:t>备符合本项目的售后服务体系，相应</w:t>
      </w:r>
    </w:p>
    <w:p>
      <w:pPr>
        <w:pStyle w:val="7"/>
        <w:spacing w:before="1" w:line="220" w:lineRule="auto"/>
        <w:ind w:left="44"/>
      </w:pPr>
      <w:r>
        <w:rPr>
          <w:spacing w:val="-2"/>
        </w:rPr>
        <w:t>的售后服务设施、设备，能及时响应处理采购人需求；</w:t>
      </w:r>
    </w:p>
    <w:p>
      <w:pPr>
        <w:pStyle w:val="7"/>
        <w:spacing w:before="181" w:line="468" w:lineRule="exact"/>
        <w:ind w:right="65"/>
        <w:jc w:val="right"/>
      </w:pPr>
      <w:r>
        <w:rPr>
          <w:spacing w:val="-3"/>
          <w:position w:val="17"/>
        </w:rPr>
        <w:t>10.2售后工作流程：根据本次项目的实</w:t>
      </w:r>
      <w:r>
        <w:rPr>
          <w:spacing w:val="-4"/>
          <w:position w:val="17"/>
        </w:rPr>
        <w:t>际情况，各供应商按自身特点为采购</w:t>
      </w:r>
    </w:p>
    <w:p>
      <w:pPr>
        <w:pStyle w:val="7"/>
        <w:spacing w:before="1" w:line="221" w:lineRule="auto"/>
        <w:ind w:left="33"/>
      </w:pPr>
      <w:r>
        <w:rPr>
          <w:spacing w:val="-2"/>
        </w:rPr>
        <w:t>人定制切合实际的服务流程；</w:t>
      </w:r>
    </w:p>
    <w:p>
      <w:pPr>
        <w:pStyle w:val="7"/>
        <w:spacing w:before="180" w:line="468" w:lineRule="exact"/>
        <w:ind w:right="65"/>
        <w:jc w:val="right"/>
      </w:pPr>
      <w:r>
        <w:rPr>
          <w:spacing w:val="-3"/>
          <w:position w:val="17"/>
        </w:rPr>
        <w:t>10.3售后服务团队配备：应至少为采购</w:t>
      </w:r>
      <w:r>
        <w:rPr>
          <w:spacing w:val="-4"/>
          <w:position w:val="17"/>
        </w:rPr>
        <w:t>人配备一名专职客户经理，专职处理</w:t>
      </w:r>
    </w:p>
    <w:p>
      <w:pPr>
        <w:pStyle w:val="7"/>
        <w:spacing w:before="1" w:line="221" w:lineRule="auto"/>
        <w:ind w:left="31"/>
      </w:pPr>
      <w:r>
        <w:rPr>
          <w:spacing w:val="-2"/>
        </w:rPr>
        <w:t>采购人的咨询、报障和投诉等业务。</w:t>
      </w:r>
    </w:p>
    <w:p>
      <w:pPr>
        <w:pStyle w:val="7"/>
        <w:spacing w:before="179" w:line="468" w:lineRule="exact"/>
        <w:ind w:right="65"/>
        <w:jc w:val="right"/>
      </w:pPr>
      <w:r>
        <w:rPr>
          <w:spacing w:val="-3"/>
          <w:position w:val="17"/>
        </w:rPr>
        <w:t>10.4售后故障处理：质量保证期内，货</w:t>
      </w:r>
      <w:r>
        <w:rPr>
          <w:spacing w:val="-4"/>
          <w:position w:val="17"/>
        </w:rPr>
        <w:t>物出现质量问题的，供应商应负责免</w:t>
      </w:r>
    </w:p>
    <w:p>
      <w:pPr>
        <w:pStyle w:val="7"/>
        <w:spacing w:before="1" w:line="221" w:lineRule="auto"/>
        <w:ind w:left="37"/>
      </w:pPr>
      <w:r>
        <w:rPr>
          <w:spacing w:val="-1"/>
        </w:rPr>
        <w:t>费更换；由此给采购人造成损失的，相关费用由供应商承担；</w:t>
      </w:r>
    </w:p>
    <w:p>
      <w:pPr>
        <w:pStyle w:val="7"/>
        <w:spacing w:before="180" w:line="360" w:lineRule="auto"/>
        <w:ind w:left="31" w:firstLine="488"/>
      </w:pPr>
      <w:r>
        <w:rPr>
          <w:spacing w:val="-5"/>
        </w:rPr>
        <w:t>10.5售后业务响应承诺：提供 7×24 小时技术支持和服务。质量保证期内，</w:t>
      </w:r>
      <w:r>
        <w:rPr>
          <w:spacing w:val="14"/>
        </w:rPr>
        <w:t xml:space="preserve"> </w:t>
      </w:r>
      <w:r>
        <w:rPr>
          <w:spacing w:val="-1"/>
        </w:rPr>
        <w:t>如货物出现故障，接到采购人电话通知后，2小时内作出实质性响应，对重大问</w:t>
      </w:r>
    </w:p>
    <w:p>
      <w:pPr>
        <w:pStyle w:val="7"/>
        <w:spacing w:before="1" w:line="222" w:lineRule="auto"/>
        <w:ind w:left="30"/>
      </w:pPr>
      <w:r>
        <w:rPr>
          <w:spacing w:val="-1"/>
        </w:rPr>
        <w:t>题提供现场技术支持，24小时内到达指定现场。</w:t>
      </w:r>
    </w:p>
    <w:p>
      <w:pPr>
        <w:pStyle w:val="7"/>
        <w:spacing w:before="179" w:line="477" w:lineRule="exact"/>
        <w:ind w:left="525"/>
        <w:rPr>
          <w:sz w:val="22"/>
          <w:szCs w:val="22"/>
        </w:rPr>
      </w:pPr>
      <w:r>
        <w:rPr>
          <w:spacing w:val="-1"/>
          <w:position w:val="17"/>
        </w:rPr>
        <w:t>10.6售后服务承诺：具有统一</w:t>
      </w:r>
      <w:r>
        <w:rPr>
          <w:spacing w:val="-1"/>
          <w:position w:val="17"/>
          <w:sz w:val="22"/>
          <w:szCs w:val="22"/>
        </w:rPr>
        <w:t>服务申告渠道，设置有热线电话等，按售后服务</w:t>
      </w:r>
    </w:p>
    <w:p>
      <w:pPr>
        <w:pStyle w:val="7"/>
        <w:spacing w:line="223" w:lineRule="auto"/>
        <w:ind w:left="33"/>
        <w:rPr>
          <w:sz w:val="22"/>
          <w:szCs w:val="22"/>
        </w:rPr>
      </w:pPr>
      <w:r>
        <w:rPr>
          <w:spacing w:val="-2"/>
          <w:sz w:val="22"/>
          <w:szCs w:val="22"/>
        </w:rPr>
        <w:t>要求所有内容做出承诺。</w:t>
      </w:r>
    </w:p>
    <w:p>
      <w:pPr>
        <w:pStyle w:val="7"/>
        <w:spacing w:before="193" w:line="221" w:lineRule="auto"/>
        <w:ind w:left="520"/>
        <w:rPr>
          <w:color w:val="000000" w:themeColor="text1"/>
          <w14:textFill>
            <w14:solidFill>
              <w14:schemeClr w14:val="tx1"/>
            </w14:solidFill>
          </w14:textFill>
        </w:rPr>
      </w:pPr>
      <w:r>
        <w:rPr>
          <w:color w:val="000000" w:themeColor="text1"/>
          <w:spacing w:val="-4"/>
          <w14:textFill>
            <w14:solidFill>
              <w14:schemeClr w14:val="tx1"/>
            </w14:solidFill>
          </w14:textFill>
        </w:rPr>
        <w:t>11、保障措施</w:t>
      </w:r>
    </w:p>
    <w:p>
      <w:pPr>
        <w:pStyle w:val="7"/>
        <w:spacing w:before="180" w:line="221" w:lineRule="auto"/>
        <w:ind w:left="510"/>
        <w:rPr>
          <w:color w:val="000000" w:themeColor="text1"/>
          <w14:textFill>
            <w14:solidFill>
              <w14:schemeClr w14:val="tx1"/>
            </w14:solidFill>
          </w14:textFill>
        </w:rPr>
      </w:pPr>
      <w:r>
        <w:rPr>
          <w:color w:val="000000" w:themeColor="text1"/>
          <w:spacing w:val="-1"/>
          <w14:textFill>
            <w14:solidFill>
              <w14:schemeClr w14:val="tx1"/>
            </w14:solidFill>
          </w14:textFill>
        </w:rPr>
        <w:t>保障措施专业、科学，符合的项目实际要求，包括但不限于以下要求：</w:t>
      </w:r>
    </w:p>
    <w:p>
      <w:pPr>
        <w:pStyle w:val="7"/>
        <w:spacing w:before="181" w:line="468" w:lineRule="exact"/>
        <w:ind w:right="65"/>
        <w:jc w:val="right"/>
        <w:rPr>
          <w:color w:val="000000" w:themeColor="text1"/>
          <w14:textFill>
            <w14:solidFill>
              <w14:schemeClr w14:val="tx1"/>
            </w14:solidFill>
          </w14:textFill>
        </w:rPr>
      </w:pPr>
      <w:r>
        <w:rPr>
          <w:color w:val="000000" w:themeColor="text1"/>
          <w:spacing w:val="-3"/>
          <w:position w:val="17"/>
          <w14:textFill>
            <w14:solidFill>
              <w14:schemeClr w14:val="tx1"/>
            </w14:solidFill>
          </w14:textFill>
        </w:rPr>
        <w:t>11.1质量保障措施：根据本次项目的实</w:t>
      </w:r>
      <w:r>
        <w:rPr>
          <w:color w:val="000000" w:themeColor="text1"/>
          <w:spacing w:val="-4"/>
          <w:position w:val="17"/>
          <w14:textFill>
            <w14:solidFill>
              <w14:schemeClr w14:val="tx1"/>
            </w14:solidFill>
          </w14:textFill>
        </w:rPr>
        <w:t>际情况，各供应商按自身特点为采购</w:t>
      </w:r>
    </w:p>
    <w:p>
      <w:pPr>
        <w:pStyle w:val="7"/>
        <w:spacing w:before="1" w:line="220" w:lineRule="auto"/>
        <w:ind w:left="33"/>
        <w:rPr>
          <w:color w:val="000000" w:themeColor="text1"/>
          <w14:textFill>
            <w14:solidFill>
              <w14:schemeClr w14:val="tx1"/>
            </w14:solidFill>
          </w14:textFill>
        </w:rPr>
      </w:pPr>
      <w:r>
        <w:rPr>
          <w:color w:val="000000" w:themeColor="text1"/>
          <w:spacing w:val="-2"/>
          <w14:textFill>
            <w14:solidFill>
              <w14:schemeClr w14:val="tx1"/>
            </w14:solidFill>
          </w14:textFill>
        </w:rPr>
        <w:t>人定制切合实际的质量保障措施。</w:t>
      </w:r>
    </w:p>
    <w:p>
      <w:pPr>
        <w:pStyle w:val="7"/>
        <w:spacing w:before="181" w:line="468" w:lineRule="exact"/>
        <w:ind w:right="65"/>
        <w:jc w:val="right"/>
        <w:rPr>
          <w:color w:val="000000" w:themeColor="text1"/>
          <w14:textFill>
            <w14:solidFill>
              <w14:schemeClr w14:val="tx1"/>
            </w14:solidFill>
          </w14:textFill>
        </w:rPr>
      </w:pPr>
      <w:r>
        <w:rPr>
          <w:color w:val="000000" w:themeColor="text1"/>
          <w:spacing w:val="-3"/>
          <w:position w:val="17"/>
          <w14:textFill>
            <w14:solidFill>
              <w14:schemeClr w14:val="tx1"/>
            </w14:solidFill>
          </w14:textFill>
        </w:rPr>
        <w:t>11.2工期保障措施：本次项目时间紧任</w:t>
      </w:r>
      <w:r>
        <w:rPr>
          <w:color w:val="000000" w:themeColor="text1"/>
          <w:spacing w:val="-4"/>
          <w:position w:val="17"/>
          <w14:textFill>
            <w14:solidFill>
              <w14:schemeClr w14:val="tx1"/>
            </w14:solidFill>
          </w14:textFill>
        </w:rPr>
        <w:t>务重，要有对于本项目的实时进度情</w:t>
      </w:r>
    </w:p>
    <w:p>
      <w:pPr>
        <w:pStyle w:val="7"/>
        <w:spacing w:before="1" w:line="220" w:lineRule="auto"/>
        <w:ind w:left="30"/>
        <w:rPr>
          <w:color w:val="000000" w:themeColor="text1"/>
          <w14:textFill>
            <w14:solidFill>
              <w14:schemeClr w14:val="tx1"/>
            </w14:solidFill>
          </w14:textFill>
        </w:rPr>
      </w:pPr>
      <w:r>
        <w:rPr>
          <w:color w:val="000000" w:themeColor="text1"/>
          <w:spacing w:val="-1"/>
          <w14:textFill>
            <w14:solidFill>
              <w14:schemeClr w14:val="tx1"/>
            </w14:solidFill>
          </w14:textFill>
        </w:rPr>
        <w:t>况和进度的把控，确保货物质量和生产进度能及时交付。</w:t>
      </w:r>
    </w:p>
    <w:p>
      <w:pPr>
        <w:pStyle w:val="7"/>
        <w:spacing w:before="181" w:line="468" w:lineRule="exact"/>
        <w:ind w:right="65"/>
        <w:jc w:val="right"/>
        <w:rPr>
          <w:color w:val="000000" w:themeColor="text1"/>
          <w14:textFill>
            <w14:solidFill>
              <w14:schemeClr w14:val="tx1"/>
            </w14:solidFill>
          </w14:textFill>
        </w:rPr>
      </w:pPr>
      <w:r>
        <w:rPr>
          <w:color w:val="000000" w:themeColor="text1"/>
          <w:spacing w:val="-3"/>
          <w:position w:val="17"/>
          <w14:textFill>
            <w14:solidFill>
              <w14:schemeClr w14:val="tx1"/>
            </w14:solidFill>
          </w14:textFill>
        </w:rPr>
        <w:t>11.3安全生产保障措施：根据本次项目</w:t>
      </w:r>
      <w:r>
        <w:rPr>
          <w:color w:val="000000" w:themeColor="text1"/>
          <w:spacing w:val="-4"/>
          <w:position w:val="17"/>
          <w14:textFill>
            <w14:solidFill>
              <w14:schemeClr w14:val="tx1"/>
            </w14:solidFill>
          </w14:textFill>
        </w:rPr>
        <w:t>的实际情况，各供应商按自身特点为</w:t>
      </w:r>
    </w:p>
    <w:p>
      <w:pPr>
        <w:pStyle w:val="7"/>
        <w:spacing w:before="1" w:line="220" w:lineRule="auto"/>
        <w:ind w:left="31"/>
        <w:rPr>
          <w:color w:val="000000" w:themeColor="text1"/>
          <w14:textFill>
            <w14:solidFill>
              <w14:schemeClr w14:val="tx1"/>
            </w14:solidFill>
          </w14:textFill>
        </w:rPr>
      </w:pPr>
      <w:r>
        <w:rPr>
          <w:color w:val="000000" w:themeColor="text1"/>
          <w:spacing w:val="-1"/>
          <w14:textFill>
            <w14:solidFill>
              <w14:schemeClr w14:val="tx1"/>
            </w14:solidFill>
          </w14:textFill>
        </w:rPr>
        <w:t>采购人定制切合实际的安全生产保障措施。</w:t>
      </w:r>
    </w:p>
    <w:p>
      <w:pPr>
        <w:pStyle w:val="7"/>
        <w:spacing w:before="181" w:line="222" w:lineRule="auto"/>
        <w:ind w:left="525"/>
      </w:pPr>
      <w:r>
        <w:rPr>
          <w:spacing w:val="-4"/>
        </w:rPr>
        <w:t>12、其他要求：</w:t>
      </w:r>
    </w:p>
    <w:p>
      <w:pPr>
        <w:pStyle w:val="7"/>
        <w:spacing w:before="179" w:line="221" w:lineRule="auto"/>
        <w:ind w:left="525"/>
      </w:pPr>
      <w:r>
        <w:rPr>
          <w:spacing w:val="-4"/>
        </w:rPr>
        <w:t>12.1提供电子发货清单、分包清单。发货清单统一规格，一式二份，不得涂</w:t>
      </w:r>
    </w:p>
    <w:p>
      <w:pPr>
        <w:spacing w:line="221" w:lineRule="auto"/>
        <w:sectPr>
          <w:pgSz w:w="11906" w:h="16839"/>
          <w:pgMar w:top="1431" w:right="1734" w:bottom="0" w:left="1785" w:header="0" w:footer="0" w:gutter="0"/>
          <w:cols w:space="720" w:num="1"/>
        </w:sectPr>
      </w:pPr>
    </w:p>
    <w:p>
      <w:pPr>
        <w:pStyle w:val="7"/>
        <w:spacing w:before="179" w:line="468" w:lineRule="exact"/>
        <w:ind w:left="503"/>
        <w:rPr>
          <w:position w:val="17"/>
        </w:rPr>
      </w:pPr>
      <w:r>
        <w:rPr>
          <w:spacing w:val="-3"/>
          <w:position w:val="17"/>
        </w:rPr>
        <w:t>改。内</w:t>
      </w:r>
      <w:r>
        <w:rPr>
          <w:position w:val="17"/>
        </w:rPr>
        <w:t>容包括：包号、征订号、书名、单价和册数，同时提供打印清单，一包一单。每包有小计，整批有合计。合计内容为此批图书的种数、册数和总金额。</w:t>
      </w:r>
    </w:p>
    <w:p>
      <w:pPr>
        <w:pStyle w:val="7"/>
        <w:spacing w:before="179" w:line="468" w:lineRule="exact"/>
        <w:ind w:left="503"/>
        <w:rPr>
          <w:position w:val="17"/>
        </w:rPr>
      </w:pPr>
      <w:r>
        <w:rPr>
          <w:position w:val="17"/>
        </w:rPr>
        <w:t>12.2在订单截止日前，须向我校通报图书订交的情况，及时反馈订购信息</w:t>
      </w:r>
      <w:r>
        <w:rPr>
          <w:rFonts w:hint="eastAsia"/>
          <w:position w:val="17"/>
          <w:lang w:eastAsia="zh-CN"/>
        </w:rPr>
        <w:t>，</w:t>
      </w:r>
      <w:r>
        <w:rPr>
          <w:position w:val="17"/>
        </w:rPr>
        <w:t>需方根据反馈的订购信息进行统计。</w:t>
      </w:r>
    </w:p>
    <w:p>
      <w:pPr>
        <w:pStyle w:val="7"/>
        <w:spacing w:before="180" w:line="221" w:lineRule="auto"/>
        <w:ind w:left="525"/>
        <w:rPr>
          <w:rFonts w:hint="eastAsia" w:eastAsia="宋体"/>
          <w:lang w:val="en-US" w:eastAsia="zh-CN"/>
        </w:rPr>
      </w:pPr>
      <w:r>
        <w:rPr>
          <w:spacing w:val="-4"/>
        </w:rPr>
        <w:t>12.3接收订单的同时，应对图书订单进行查重。总体到重率不得超过千分之</w:t>
      </w:r>
      <w:r>
        <w:rPr>
          <w:rFonts w:hint="eastAsia"/>
          <w:spacing w:val="-4"/>
          <w:lang w:val="en-US" w:eastAsia="zh-CN"/>
        </w:rPr>
        <w:t>一。</w:t>
      </w:r>
    </w:p>
    <w:p>
      <w:pPr>
        <w:rPr>
          <w:rFonts w:ascii="Arial"/>
          <w:sz w:val="21"/>
        </w:rPr>
      </w:pPr>
    </w:p>
    <w:p>
      <w:pPr>
        <w:pStyle w:val="4"/>
        <w:ind w:left="0" w:leftChars="0" w:firstLine="0" w:firstLineChars="0"/>
        <w:sectPr>
          <w:headerReference r:id="rId7" w:type="default"/>
          <w:pgSz w:w="11910" w:h="16840"/>
          <w:pgMar w:top="1140" w:right="740" w:bottom="1060" w:left="700" w:header="959" w:footer="800" w:gutter="0"/>
          <w:cols w:space="720" w:num="1"/>
        </w:sectPr>
      </w:pPr>
    </w:p>
    <w:p>
      <w:pPr>
        <w:pStyle w:val="7"/>
        <w:rPr>
          <w:color w:val="auto"/>
          <w:sz w:val="20"/>
        </w:rPr>
      </w:pPr>
    </w:p>
    <w:p>
      <w:pPr>
        <w:pStyle w:val="2"/>
        <w:spacing w:line="480" w:lineRule="auto"/>
        <w:jc w:val="center"/>
        <w:rPr>
          <w:color w:val="auto"/>
        </w:rPr>
      </w:pPr>
      <w:bookmarkStart w:id="3" w:name="_Toc8419"/>
      <w:r>
        <w:rPr>
          <w:rFonts w:hint="eastAsia"/>
          <w:color w:val="auto"/>
        </w:rPr>
        <w:t>第四章 合同文本</w:t>
      </w:r>
      <w:bookmarkEnd w:id="3"/>
    </w:p>
    <w:p>
      <w:pPr>
        <w:pStyle w:val="7"/>
        <w:rPr>
          <w:b/>
          <w:color w:val="auto"/>
          <w:sz w:val="36"/>
        </w:rPr>
      </w:pPr>
    </w:p>
    <w:p>
      <w:pPr>
        <w:spacing w:before="262"/>
        <w:ind w:left="2552"/>
        <w:rPr>
          <w:b/>
          <w:color w:val="auto"/>
          <w:sz w:val="21"/>
        </w:rPr>
      </w:pPr>
      <w:r>
        <w:rPr>
          <w:rFonts w:hint="eastAsia"/>
          <w:b/>
          <w:color w:val="auto"/>
          <w:sz w:val="21"/>
        </w:rPr>
        <w:t>(仅供参考，具体的合同条款由采购人与中标人在合同中约定）</w:t>
      </w:r>
    </w:p>
    <w:p>
      <w:pPr>
        <w:pStyle w:val="7"/>
        <w:rPr>
          <w:b/>
          <w:color w:val="auto"/>
          <w:sz w:val="20"/>
        </w:rPr>
      </w:pPr>
    </w:p>
    <w:p>
      <w:pPr>
        <w:pStyle w:val="7"/>
        <w:rPr>
          <w:b/>
          <w:color w:val="auto"/>
          <w:sz w:val="20"/>
        </w:rPr>
      </w:pPr>
    </w:p>
    <w:p>
      <w:pPr>
        <w:pStyle w:val="7"/>
        <w:spacing w:before="136" w:line="364" w:lineRule="auto"/>
        <w:ind w:left="831" w:right="7712"/>
        <w:rPr>
          <w:color w:val="auto"/>
        </w:rPr>
      </w:pPr>
      <w:r>
        <w:rPr>
          <w:rFonts w:hint="eastAsia"/>
          <w:color w:val="auto"/>
        </w:rPr>
        <w:t>甲方（采购人）： 乙方（中标人）：</w:t>
      </w:r>
    </w:p>
    <w:p>
      <w:pPr>
        <w:pStyle w:val="7"/>
        <w:tabs>
          <w:tab w:val="left" w:pos="3352"/>
          <w:tab w:val="left" w:pos="4072"/>
          <w:tab w:val="left" w:pos="4792"/>
          <w:tab w:val="left" w:pos="5392"/>
          <w:tab w:val="left" w:pos="7173"/>
          <w:tab w:val="left" w:pos="8976"/>
        </w:tabs>
        <w:spacing w:before="2" w:line="364" w:lineRule="auto"/>
        <w:ind w:left="831" w:right="784" w:firstLine="479"/>
        <w:rPr>
          <w:color w:val="auto"/>
        </w:rPr>
      </w:pPr>
      <w:r>
        <w:rPr>
          <w:rFonts w:hint="eastAsia"/>
          <w:color w:val="auto"/>
        </w:rPr>
        <w:t>甲乙双方根据</w:t>
      </w: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w:t>
      </w:r>
      <w:r>
        <w:rPr>
          <w:rFonts w:hint="eastAsia"/>
          <w:color w:val="auto"/>
          <w:u w:val="single"/>
        </w:rPr>
        <w:tab/>
      </w:r>
      <w:r>
        <w:rPr>
          <w:rFonts w:hint="eastAsia"/>
          <w:color w:val="auto"/>
          <w:u w:val="single"/>
        </w:rPr>
        <w:t>项目名称</w:t>
      </w:r>
      <w:r>
        <w:rPr>
          <w:rFonts w:hint="eastAsia"/>
          <w:color w:val="auto"/>
          <w:u w:val="single"/>
        </w:rPr>
        <w:tab/>
      </w:r>
      <w:r>
        <w:rPr>
          <w:rFonts w:hint="eastAsia"/>
          <w:color w:val="auto"/>
        </w:rPr>
        <w:t>（项目编号:</w:t>
      </w:r>
      <w:r>
        <w:rPr>
          <w:rFonts w:hint="eastAsia"/>
          <w:color w:val="auto"/>
        </w:rPr>
        <w:tab/>
      </w:r>
      <w:r>
        <w:rPr>
          <w:rFonts w:hint="eastAsia"/>
          <w:color w:val="auto"/>
          <w:spacing w:val="-17"/>
        </w:rPr>
        <w:t>）</w:t>
      </w:r>
      <w:r>
        <w:rPr>
          <w:rFonts w:hint="eastAsia"/>
          <w:color w:val="auto"/>
        </w:rPr>
        <w:t>采购结果及招标文件的要求,经协商一致,愿意共同遵守并履行本合同各条款。</w:t>
      </w:r>
    </w:p>
    <w:p>
      <w:pPr>
        <w:ind w:firstLine="723" w:firstLineChars="300"/>
        <w:rPr>
          <w:b/>
          <w:color w:val="auto"/>
          <w:sz w:val="24"/>
        </w:rPr>
      </w:pPr>
      <w:r>
        <w:rPr>
          <w:rFonts w:hint="eastAsia"/>
          <w:b/>
          <w:color w:val="auto"/>
          <w:sz w:val="24"/>
        </w:rPr>
        <w:t>一、标的内容、数量、质量、价款等</w:t>
      </w:r>
    </w:p>
    <w:p>
      <w:pPr>
        <w:pStyle w:val="7"/>
        <w:spacing w:before="4"/>
        <w:rPr>
          <w:b/>
          <w:color w:val="auto"/>
          <w:sz w:val="12"/>
        </w:rPr>
      </w:pPr>
    </w:p>
    <w:tbl>
      <w:tblPr>
        <w:tblStyle w:val="18"/>
        <w:tblW w:w="0" w:type="auto"/>
        <w:tblInd w:w="8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125"/>
        <w:gridCol w:w="1844"/>
        <w:gridCol w:w="1702"/>
        <w:gridCol w:w="1115"/>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52" w:type="dxa"/>
          </w:tcPr>
          <w:p>
            <w:pPr>
              <w:pStyle w:val="17"/>
              <w:spacing w:before="79"/>
              <w:ind w:left="164" w:right="157"/>
              <w:jc w:val="center"/>
              <w:rPr>
                <w:color w:val="auto"/>
                <w:sz w:val="24"/>
              </w:rPr>
            </w:pPr>
            <w:r>
              <w:rPr>
                <w:rFonts w:hint="eastAsia"/>
                <w:color w:val="auto"/>
                <w:sz w:val="24"/>
              </w:rPr>
              <w:t>序号</w:t>
            </w:r>
          </w:p>
        </w:tc>
        <w:tc>
          <w:tcPr>
            <w:tcW w:w="2125" w:type="dxa"/>
          </w:tcPr>
          <w:p>
            <w:pPr>
              <w:pStyle w:val="17"/>
              <w:spacing w:before="79"/>
              <w:ind w:left="342"/>
              <w:rPr>
                <w:color w:val="auto"/>
                <w:sz w:val="24"/>
              </w:rPr>
            </w:pPr>
            <w:r>
              <w:rPr>
                <w:rFonts w:hint="eastAsia"/>
                <w:color w:val="auto"/>
                <w:sz w:val="24"/>
              </w:rPr>
              <w:t>合同标的内容</w:t>
            </w:r>
          </w:p>
        </w:tc>
        <w:tc>
          <w:tcPr>
            <w:tcW w:w="1844" w:type="dxa"/>
          </w:tcPr>
          <w:p>
            <w:pPr>
              <w:pStyle w:val="17"/>
              <w:spacing w:before="79"/>
              <w:ind w:left="440"/>
              <w:rPr>
                <w:color w:val="auto"/>
                <w:sz w:val="24"/>
              </w:rPr>
            </w:pPr>
            <w:r>
              <w:rPr>
                <w:rFonts w:hint="eastAsia"/>
                <w:color w:val="auto"/>
                <w:sz w:val="24"/>
              </w:rPr>
              <w:t>规格型号</w:t>
            </w:r>
          </w:p>
        </w:tc>
        <w:tc>
          <w:tcPr>
            <w:tcW w:w="1702" w:type="dxa"/>
          </w:tcPr>
          <w:p>
            <w:pPr>
              <w:pStyle w:val="17"/>
              <w:spacing w:before="79"/>
              <w:ind w:left="588" w:right="583"/>
              <w:jc w:val="center"/>
              <w:rPr>
                <w:color w:val="auto"/>
                <w:sz w:val="24"/>
              </w:rPr>
            </w:pPr>
            <w:r>
              <w:rPr>
                <w:rFonts w:hint="eastAsia"/>
                <w:color w:val="auto"/>
                <w:sz w:val="24"/>
              </w:rPr>
              <w:t>数量</w:t>
            </w:r>
          </w:p>
        </w:tc>
        <w:tc>
          <w:tcPr>
            <w:tcW w:w="1115" w:type="dxa"/>
          </w:tcPr>
          <w:p>
            <w:pPr>
              <w:pStyle w:val="17"/>
              <w:spacing w:before="79"/>
              <w:ind w:left="315"/>
              <w:rPr>
                <w:color w:val="auto"/>
                <w:sz w:val="24"/>
              </w:rPr>
            </w:pPr>
            <w:r>
              <w:rPr>
                <w:rFonts w:hint="eastAsia"/>
                <w:color w:val="auto"/>
                <w:sz w:val="24"/>
              </w:rPr>
              <w:t>质量</w:t>
            </w:r>
          </w:p>
        </w:tc>
        <w:tc>
          <w:tcPr>
            <w:tcW w:w="1062" w:type="dxa"/>
          </w:tcPr>
          <w:p>
            <w:pPr>
              <w:pStyle w:val="17"/>
              <w:spacing w:before="79"/>
              <w:ind w:left="288"/>
              <w:rPr>
                <w:color w:val="auto"/>
                <w:sz w:val="24"/>
              </w:rPr>
            </w:pPr>
            <w:r>
              <w:rPr>
                <w:rFonts w:hint="eastAsia"/>
                <w:color w:val="auto"/>
                <w:sz w:val="24"/>
              </w:rPr>
              <w:t>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52" w:type="dxa"/>
          </w:tcPr>
          <w:p>
            <w:pPr>
              <w:pStyle w:val="17"/>
              <w:spacing w:before="81"/>
              <w:ind w:left="7"/>
              <w:jc w:val="center"/>
              <w:rPr>
                <w:color w:val="auto"/>
                <w:sz w:val="24"/>
              </w:rPr>
            </w:pPr>
            <w:r>
              <w:rPr>
                <w:rFonts w:hint="eastAsia"/>
                <w:color w:val="auto"/>
                <w:sz w:val="24"/>
              </w:rPr>
              <w:t>1</w:t>
            </w:r>
          </w:p>
        </w:tc>
        <w:tc>
          <w:tcPr>
            <w:tcW w:w="2125" w:type="dxa"/>
          </w:tcPr>
          <w:p>
            <w:pPr>
              <w:pStyle w:val="17"/>
              <w:rPr>
                <w:color w:val="auto"/>
              </w:rPr>
            </w:pPr>
          </w:p>
        </w:tc>
        <w:tc>
          <w:tcPr>
            <w:tcW w:w="1844" w:type="dxa"/>
          </w:tcPr>
          <w:p>
            <w:pPr>
              <w:pStyle w:val="17"/>
              <w:rPr>
                <w:color w:val="auto"/>
              </w:rPr>
            </w:pPr>
          </w:p>
        </w:tc>
        <w:tc>
          <w:tcPr>
            <w:tcW w:w="1702" w:type="dxa"/>
          </w:tcPr>
          <w:p>
            <w:pPr>
              <w:pStyle w:val="17"/>
              <w:rPr>
                <w:color w:val="auto"/>
              </w:rPr>
            </w:pPr>
          </w:p>
        </w:tc>
        <w:tc>
          <w:tcPr>
            <w:tcW w:w="1115" w:type="dxa"/>
          </w:tcPr>
          <w:p>
            <w:pPr>
              <w:pStyle w:val="17"/>
              <w:rPr>
                <w:color w:val="auto"/>
              </w:rPr>
            </w:pPr>
          </w:p>
        </w:tc>
        <w:tc>
          <w:tcPr>
            <w:tcW w:w="1062" w:type="dxa"/>
          </w:tcPr>
          <w:p>
            <w:pPr>
              <w:pStyle w:val="17"/>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52" w:type="dxa"/>
          </w:tcPr>
          <w:p>
            <w:pPr>
              <w:pStyle w:val="17"/>
              <w:spacing w:before="79"/>
              <w:ind w:left="7"/>
              <w:jc w:val="center"/>
              <w:rPr>
                <w:color w:val="auto"/>
                <w:sz w:val="24"/>
              </w:rPr>
            </w:pPr>
            <w:r>
              <w:rPr>
                <w:rFonts w:hint="eastAsia"/>
                <w:color w:val="auto"/>
                <w:sz w:val="24"/>
              </w:rPr>
              <w:t>2</w:t>
            </w:r>
          </w:p>
        </w:tc>
        <w:tc>
          <w:tcPr>
            <w:tcW w:w="2125" w:type="dxa"/>
          </w:tcPr>
          <w:p>
            <w:pPr>
              <w:pStyle w:val="17"/>
              <w:rPr>
                <w:color w:val="auto"/>
              </w:rPr>
            </w:pPr>
          </w:p>
        </w:tc>
        <w:tc>
          <w:tcPr>
            <w:tcW w:w="1844" w:type="dxa"/>
          </w:tcPr>
          <w:p>
            <w:pPr>
              <w:pStyle w:val="17"/>
              <w:rPr>
                <w:color w:val="auto"/>
              </w:rPr>
            </w:pPr>
          </w:p>
        </w:tc>
        <w:tc>
          <w:tcPr>
            <w:tcW w:w="1702" w:type="dxa"/>
          </w:tcPr>
          <w:p>
            <w:pPr>
              <w:pStyle w:val="17"/>
              <w:rPr>
                <w:color w:val="auto"/>
              </w:rPr>
            </w:pPr>
          </w:p>
        </w:tc>
        <w:tc>
          <w:tcPr>
            <w:tcW w:w="1115" w:type="dxa"/>
          </w:tcPr>
          <w:p>
            <w:pPr>
              <w:pStyle w:val="17"/>
              <w:rPr>
                <w:color w:val="auto"/>
              </w:rPr>
            </w:pPr>
          </w:p>
        </w:tc>
        <w:tc>
          <w:tcPr>
            <w:tcW w:w="1062" w:type="dxa"/>
          </w:tcPr>
          <w:p>
            <w:pPr>
              <w:pStyle w:val="17"/>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52" w:type="dxa"/>
          </w:tcPr>
          <w:p>
            <w:pPr>
              <w:pStyle w:val="17"/>
              <w:spacing w:before="79"/>
              <w:ind w:left="164" w:right="157"/>
              <w:jc w:val="center"/>
              <w:rPr>
                <w:color w:val="auto"/>
                <w:sz w:val="24"/>
              </w:rPr>
            </w:pPr>
            <w:r>
              <w:rPr>
                <w:rFonts w:hint="eastAsia"/>
                <w:color w:val="auto"/>
                <w:sz w:val="24"/>
              </w:rPr>
              <w:t>……</w:t>
            </w:r>
          </w:p>
        </w:tc>
        <w:tc>
          <w:tcPr>
            <w:tcW w:w="2125" w:type="dxa"/>
          </w:tcPr>
          <w:p>
            <w:pPr>
              <w:pStyle w:val="17"/>
              <w:rPr>
                <w:color w:val="auto"/>
              </w:rPr>
            </w:pPr>
          </w:p>
        </w:tc>
        <w:tc>
          <w:tcPr>
            <w:tcW w:w="1844" w:type="dxa"/>
          </w:tcPr>
          <w:p>
            <w:pPr>
              <w:pStyle w:val="17"/>
              <w:rPr>
                <w:color w:val="auto"/>
              </w:rPr>
            </w:pPr>
          </w:p>
        </w:tc>
        <w:tc>
          <w:tcPr>
            <w:tcW w:w="1702" w:type="dxa"/>
          </w:tcPr>
          <w:p>
            <w:pPr>
              <w:pStyle w:val="17"/>
              <w:rPr>
                <w:color w:val="auto"/>
              </w:rPr>
            </w:pPr>
          </w:p>
        </w:tc>
        <w:tc>
          <w:tcPr>
            <w:tcW w:w="1115" w:type="dxa"/>
          </w:tcPr>
          <w:p>
            <w:pPr>
              <w:pStyle w:val="17"/>
              <w:rPr>
                <w:color w:val="auto"/>
              </w:rPr>
            </w:pPr>
          </w:p>
        </w:tc>
        <w:tc>
          <w:tcPr>
            <w:tcW w:w="1062" w:type="dxa"/>
          </w:tcPr>
          <w:p>
            <w:pPr>
              <w:pStyle w:val="17"/>
              <w:rPr>
                <w:color w:val="auto"/>
              </w:rPr>
            </w:pPr>
          </w:p>
        </w:tc>
      </w:tr>
    </w:tbl>
    <w:p>
      <w:pPr>
        <w:ind w:firstLine="723" w:firstLineChars="300"/>
        <w:rPr>
          <w:b/>
          <w:color w:val="auto"/>
          <w:sz w:val="24"/>
        </w:rPr>
      </w:pPr>
      <w:r>
        <w:rPr>
          <w:rFonts w:hint="eastAsia"/>
          <w:b/>
          <w:color w:val="auto"/>
          <w:sz w:val="24"/>
        </w:rPr>
        <w:t>二、履约时间及方式</w:t>
      </w:r>
    </w:p>
    <w:p>
      <w:pPr>
        <w:pStyle w:val="16"/>
        <w:numPr>
          <w:ilvl w:val="0"/>
          <w:numId w:val="5"/>
        </w:numPr>
        <w:tabs>
          <w:tab w:val="left" w:pos="1672"/>
          <w:tab w:val="left" w:pos="9233"/>
        </w:tabs>
        <w:spacing w:before="160"/>
        <w:ind w:firstLine="480"/>
        <w:rPr>
          <w:color w:val="auto"/>
          <w:sz w:val="24"/>
        </w:rPr>
      </w:pPr>
      <w:r>
        <w:rPr>
          <w:rFonts w:hint="eastAsia"/>
          <w:color w:val="auto"/>
          <w:sz w:val="24"/>
        </w:rPr>
        <w:t>履约时间及方式：</w:t>
      </w:r>
      <w:r>
        <w:rPr>
          <w:rFonts w:hint="eastAsia"/>
          <w:color w:val="auto"/>
          <w:sz w:val="24"/>
          <w:u w:val="single"/>
        </w:rPr>
        <w:tab/>
      </w:r>
      <w:r>
        <w:rPr>
          <w:rFonts w:hint="eastAsia"/>
          <w:color w:val="auto"/>
          <w:sz w:val="24"/>
        </w:rPr>
        <w:t>。</w:t>
      </w:r>
    </w:p>
    <w:p>
      <w:pPr>
        <w:pStyle w:val="16"/>
        <w:numPr>
          <w:ilvl w:val="0"/>
          <w:numId w:val="5"/>
        </w:numPr>
        <w:tabs>
          <w:tab w:val="left" w:pos="1672"/>
          <w:tab w:val="left" w:pos="9233"/>
        </w:tabs>
        <w:spacing w:before="161" w:line="302" w:lineRule="auto"/>
        <w:ind w:right="991" w:firstLine="480"/>
        <w:rPr>
          <w:b/>
          <w:color w:val="auto"/>
          <w:sz w:val="24"/>
        </w:rPr>
      </w:pPr>
      <w:r>
        <w:rPr>
          <w:rFonts w:hint="eastAsia"/>
          <w:color w:val="auto"/>
          <w:sz w:val="24"/>
        </w:rPr>
        <w:t>履约地点：</w:t>
      </w:r>
      <w:r>
        <w:rPr>
          <w:rFonts w:hint="eastAsia"/>
          <w:color w:val="auto"/>
          <w:sz w:val="24"/>
          <w:u w:val="single"/>
        </w:rPr>
        <w:tab/>
      </w:r>
      <w:r>
        <w:rPr>
          <w:rFonts w:hint="eastAsia"/>
          <w:color w:val="auto"/>
          <w:sz w:val="24"/>
        </w:rPr>
        <w:t>。</w:t>
      </w:r>
      <w:r>
        <w:rPr>
          <w:rFonts w:hint="eastAsia"/>
          <w:b/>
          <w:color w:val="auto"/>
          <w:sz w:val="24"/>
        </w:rPr>
        <w:t>三、付款时间、方式及条件:</w:t>
      </w:r>
    </w:p>
    <w:p>
      <w:pPr>
        <w:spacing w:before="66" w:line="362" w:lineRule="auto"/>
        <w:ind w:left="831" w:right="5792"/>
        <w:rPr>
          <w:b/>
          <w:color w:val="auto"/>
          <w:sz w:val="24"/>
        </w:rPr>
      </w:pPr>
      <w:r>
        <w:rPr>
          <w:rFonts w:hint="eastAsia"/>
          <w:b/>
          <w:color w:val="auto"/>
          <w:sz w:val="24"/>
        </w:rPr>
        <w:t>四、验收要求</w:t>
      </w:r>
    </w:p>
    <w:p>
      <w:pPr>
        <w:pStyle w:val="7"/>
        <w:spacing w:before="6"/>
        <w:rPr>
          <w:b/>
          <w:color w:val="auto"/>
          <w:sz w:val="18"/>
        </w:rPr>
      </w:pPr>
    </w:p>
    <w:p>
      <w:pPr>
        <w:pStyle w:val="7"/>
        <w:tabs>
          <w:tab w:val="left" w:pos="9233"/>
        </w:tabs>
        <w:ind w:left="1311"/>
        <w:rPr>
          <w:color w:val="auto"/>
        </w:rPr>
      </w:pPr>
      <w:r>
        <w:rPr>
          <w:rFonts w:hint="eastAsia"/>
          <w:color w:val="auto"/>
        </w:rPr>
        <w:t>1.验收方式：</w:t>
      </w:r>
      <w:r>
        <w:rPr>
          <w:rFonts w:hint="eastAsia"/>
          <w:color w:val="auto"/>
          <w:u w:val="single"/>
        </w:rPr>
        <w:tab/>
      </w:r>
      <w:r>
        <w:rPr>
          <w:rFonts w:hint="eastAsia"/>
          <w:color w:val="auto"/>
        </w:rPr>
        <w:t>。</w:t>
      </w:r>
    </w:p>
    <w:p>
      <w:pPr>
        <w:tabs>
          <w:tab w:val="left" w:pos="9233"/>
        </w:tabs>
        <w:spacing w:before="161" w:line="304" w:lineRule="auto"/>
        <w:ind w:left="831" w:right="991" w:firstLine="479"/>
        <w:rPr>
          <w:color w:val="auto"/>
          <w:sz w:val="24"/>
        </w:rPr>
      </w:pPr>
      <w:r>
        <w:rPr>
          <w:rFonts w:hint="eastAsia"/>
          <w:color w:val="auto"/>
          <w:sz w:val="24"/>
        </w:rPr>
        <w:t>2.验收标准：</w:t>
      </w:r>
      <w:r>
        <w:rPr>
          <w:rFonts w:hint="eastAsia"/>
          <w:color w:val="auto"/>
          <w:sz w:val="24"/>
          <w:u w:val="single"/>
        </w:rPr>
        <w:tab/>
      </w:r>
      <w:r>
        <w:rPr>
          <w:rFonts w:hint="eastAsia"/>
          <w:color w:val="auto"/>
          <w:sz w:val="24"/>
        </w:rPr>
        <w:t>。</w:t>
      </w:r>
    </w:p>
    <w:p>
      <w:pPr>
        <w:spacing w:before="66" w:line="362" w:lineRule="auto"/>
        <w:ind w:left="831" w:right="5792"/>
        <w:rPr>
          <w:b/>
          <w:color w:val="auto"/>
          <w:sz w:val="24"/>
        </w:rPr>
      </w:pPr>
      <w:r>
        <w:rPr>
          <w:rFonts w:hint="eastAsia"/>
          <w:b/>
          <w:color w:val="auto"/>
          <w:sz w:val="24"/>
        </w:rPr>
        <w:t>五、违约责任</w:t>
      </w:r>
    </w:p>
    <w:p>
      <w:pPr>
        <w:pStyle w:val="7"/>
        <w:spacing w:before="76" w:line="364" w:lineRule="auto"/>
        <w:ind w:left="831" w:right="784" w:firstLine="479"/>
        <w:jc w:val="both"/>
        <w:rPr>
          <w:color w:val="auto"/>
        </w:rPr>
      </w:pPr>
      <w:r>
        <w:rPr>
          <w:rFonts w:hint="eastAsia"/>
          <w:color w:val="auto"/>
        </w:rPr>
        <w:t>1. 除下一条规定的不可抗力外，如果乙方没有按照合同规定的时间交货和提供</w:t>
      </w:r>
      <w:r>
        <w:rPr>
          <w:rFonts w:hint="eastAsia"/>
          <w:color w:val="auto"/>
          <w:spacing w:val="-7"/>
        </w:rPr>
        <w:t xml:space="preserve">服务，甲方可从合同款中扣除违约赔偿费，每延迟 </w:t>
      </w:r>
      <w:r>
        <w:rPr>
          <w:rFonts w:hint="eastAsia"/>
          <w:color w:val="auto"/>
        </w:rPr>
        <w:t>5</w:t>
      </w:r>
      <w:r>
        <w:rPr>
          <w:rFonts w:hint="eastAsia"/>
          <w:color w:val="auto"/>
          <w:spacing w:val="-9"/>
        </w:rPr>
        <w:t xml:space="preserve"> 个工作日迟交货物</w:t>
      </w:r>
      <w:r>
        <w:rPr>
          <w:rFonts w:hint="eastAsia"/>
          <w:color w:val="auto"/>
        </w:rPr>
        <w:t>（含软件及相关服务</w:t>
      </w:r>
      <w:r>
        <w:rPr>
          <w:rFonts w:hint="eastAsia"/>
          <w:color w:val="auto"/>
          <w:spacing w:val="-48"/>
        </w:rPr>
        <w:t>）</w:t>
      </w:r>
      <w:r>
        <w:rPr>
          <w:rFonts w:hint="eastAsia"/>
          <w:color w:val="auto"/>
          <w:spacing w:val="-5"/>
        </w:rPr>
        <w:t xml:space="preserve">或未提供服务或提供产品及服务不满足项目需求，按合同金额的 </w:t>
      </w:r>
      <w:r>
        <w:rPr>
          <w:rFonts w:hint="eastAsia"/>
          <w:color w:val="auto"/>
        </w:rPr>
        <w:t>1％/天计扣</w:t>
      </w:r>
      <w:r>
        <w:rPr>
          <w:rFonts w:hint="eastAsia"/>
          <w:color w:val="auto"/>
          <w:spacing w:val="-10"/>
        </w:rPr>
        <w:t xml:space="preserve">违约赔偿费。但违约赔偿费的最高限额为合同金额的 </w:t>
      </w:r>
      <w:r>
        <w:rPr>
          <w:rFonts w:hint="eastAsia"/>
          <w:color w:val="auto"/>
        </w:rPr>
        <w:t>10％</w:t>
      </w:r>
      <w:r>
        <w:rPr>
          <w:rFonts w:hint="eastAsia"/>
          <w:color w:val="auto"/>
          <w:spacing w:val="-7"/>
        </w:rPr>
        <w:t>。如果乙方延迟交货时间超过一个月，甲方有权终止合同，并按合同约定及法律规定追究乙方的违约责任。</w:t>
      </w:r>
    </w:p>
    <w:p>
      <w:pPr>
        <w:pStyle w:val="7"/>
        <w:spacing w:before="76" w:line="364" w:lineRule="auto"/>
        <w:ind w:left="831" w:right="784" w:firstLine="479"/>
        <w:jc w:val="both"/>
        <w:rPr>
          <w:color w:val="auto"/>
        </w:rPr>
      </w:pPr>
      <w:r>
        <w:rPr>
          <w:rFonts w:hint="eastAsia"/>
          <w:color w:val="auto"/>
        </w:rPr>
        <w:t>2.如果双方中任何一方由于战争、严重火灾、水灾、台风和地震以及其它经双方同意属于不可抗力的事故，致使合同履行受阻时，履行合同的期限应予以延长，延长的期限应相当于事故所影响的时间。</w:t>
      </w:r>
    </w:p>
    <w:p>
      <w:pPr>
        <w:spacing w:before="66" w:line="362" w:lineRule="auto"/>
        <w:ind w:left="831" w:right="5792"/>
        <w:rPr>
          <w:b/>
          <w:color w:val="auto"/>
          <w:sz w:val="24"/>
        </w:rPr>
      </w:pPr>
      <w:r>
        <w:rPr>
          <w:rFonts w:hint="eastAsia"/>
          <w:b/>
          <w:color w:val="auto"/>
          <w:sz w:val="24"/>
        </w:rPr>
        <w:t>六、解决争议的办法</w:t>
      </w:r>
    </w:p>
    <w:p>
      <w:pPr>
        <w:pStyle w:val="7"/>
        <w:tabs>
          <w:tab w:val="left" w:pos="2631"/>
        </w:tabs>
        <w:spacing w:before="5" w:line="364" w:lineRule="auto"/>
        <w:ind w:left="831" w:right="788" w:firstLine="470"/>
        <w:rPr>
          <w:color w:val="auto"/>
        </w:rPr>
      </w:pPr>
      <w:r>
        <w:rPr>
          <w:rFonts w:hint="eastAsia"/>
          <w:color w:val="auto"/>
        </w:rPr>
        <w:t>合同实施或与合同有关的一切争议应通过双方友好协商解决</w:t>
      </w:r>
      <w:r>
        <w:rPr>
          <w:rFonts w:hint="eastAsia"/>
          <w:color w:val="auto"/>
          <w:spacing w:val="-27"/>
        </w:rPr>
        <w:t>。</w:t>
      </w:r>
      <w:r>
        <w:rPr>
          <w:rFonts w:hint="eastAsia"/>
          <w:color w:val="auto"/>
        </w:rPr>
        <w:t>如果友好协商不能解决，作如下</w:t>
      </w:r>
      <w:r>
        <w:rPr>
          <w:rFonts w:hint="eastAsia"/>
          <w:color w:val="auto"/>
          <w:u w:val="single"/>
        </w:rPr>
        <w:tab/>
      </w:r>
      <w:r>
        <w:rPr>
          <w:rFonts w:hint="eastAsia"/>
          <w:color w:val="auto"/>
        </w:rPr>
        <w:t>处理：</w:t>
      </w:r>
    </w:p>
    <w:p>
      <w:pPr>
        <w:pStyle w:val="7"/>
        <w:spacing w:line="306" w:lineRule="exact"/>
        <w:ind w:left="1256"/>
        <w:rPr>
          <w:color w:val="auto"/>
        </w:rPr>
      </w:pPr>
      <w:r>
        <w:rPr>
          <w:rFonts w:hint="eastAsia"/>
          <w:color w:val="auto"/>
        </w:rPr>
        <w:t>（1）、申请仲裁。仲裁机构为海南仲裁委员会。</w:t>
      </w:r>
    </w:p>
    <w:p>
      <w:pPr>
        <w:spacing w:before="161" w:line="362" w:lineRule="auto"/>
        <w:ind w:left="831" w:right="4289" w:firstLine="424"/>
        <w:rPr>
          <w:b/>
          <w:color w:val="auto"/>
          <w:sz w:val="24"/>
        </w:rPr>
      </w:pPr>
      <w:r>
        <w:rPr>
          <w:rFonts w:hint="eastAsia"/>
          <w:color w:val="auto"/>
          <w:sz w:val="24"/>
        </w:rPr>
        <w:t>（2）、提起诉讼。诉讼地点为采购人所在地。</w:t>
      </w:r>
      <w:r>
        <w:rPr>
          <w:rFonts w:hint="eastAsia"/>
          <w:b/>
          <w:color w:val="auto"/>
          <w:sz w:val="24"/>
        </w:rPr>
        <w:t>七、合同生效</w:t>
      </w:r>
    </w:p>
    <w:p>
      <w:pPr>
        <w:pStyle w:val="7"/>
        <w:spacing w:before="5"/>
        <w:ind w:left="1311"/>
        <w:rPr>
          <w:color w:val="auto"/>
        </w:rPr>
      </w:pPr>
      <w:r>
        <w:rPr>
          <w:rFonts w:hint="eastAsia"/>
          <w:color w:val="auto"/>
        </w:rPr>
        <w:t>本合同由甲乙双方签字盖章后生效。</w:t>
      </w:r>
    </w:p>
    <w:p>
      <w:pPr>
        <w:spacing w:before="161" w:line="362" w:lineRule="auto"/>
        <w:ind w:right="4289" w:firstLine="723" w:firstLineChars="300"/>
        <w:rPr>
          <w:b/>
          <w:color w:val="auto"/>
          <w:sz w:val="24"/>
        </w:rPr>
      </w:pPr>
      <w:r>
        <w:rPr>
          <w:rFonts w:hint="eastAsia"/>
          <w:b/>
          <w:color w:val="auto"/>
          <w:sz w:val="24"/>
          <w:lang w:val="en-US"/>
        </w:rPr>
        <w:t>八、</w:t>
      </w:r>
      <w:r>
        <w:rPr>
          <w:rFonts w:hint="eastAsia"/>
          <w:b/>
          <w:color w:val="auto"/>
          <w:sz w:val="24"/>
        </w:rPr>
        <w:t>其他未尽事宜由甲乙双方友好协商确定。</w:t>
      </w:r>
    </w:p>
    <w:p>
      <w:pPr>
        <w:spacing w:before="161" w:line="362" w:lineRule="auto"/>
        <w:ind w:right="4289" w:firstLine="723" w:firstLineChars="300"/>
        <w:rPr>
          <w:b/>
          <w:color w:val="auto"/>
          <w:sz w:val="24"/>
        </w:rPr>
      </w:pPr>
      <w:r>
        <w:rPr>
          <w:rFonts w:hint="eastAsia"/>
          <w:b/>
          <w:color w:val="auto"/>
          <w:sz w:val="24"/>
        </w:rPr>
        <w:t>九、合同鉴证</w:t>
      </w:r>
    </w:p>
    <w:p>
      <w:pPr>
        <w:pStyle w:val="7"/>
        <w:spacing w:line="364" w:lineRule="auto"/>
        <w:ind w:left="831" w:right="732" w:firstLine="479"/>
        <w:rPr>
          <w:color w:val="auto"/>
        </w:rPr>
      </w:pPr>
      <w:r>
        <w:rPr>
          <w:rFonts w:hint="eastAsia"/>
          <w:color w:val="auto"/>
        </w:rPr>
        <w:t>采购代理机构应当在本合同上签章，以证明本合同条款与招标文件、投标文件的相关要求相符并且未对采购内容和技术参数进行实质性修改。</w:t>
      </w:r>
    </w:p>
    <w:p>
      <w:pPr>
        <w:numPr>
          <w:ilvl w:val="0"/>
          <w:numId w:val="6"/>
        </w:numPr>
        <w:spacing w:line="364" w:lineRule="auto"/>
        <w:ind w:left="1680" w:leftChars="377" w:right="2770" w:hanging="851" w:hangingChars="353"/>
        <w:rPr>
          <w:b/>
          <w:color w:val="auto"/>
          <w:sz w:val="24"/>
        </w:rPr>
      </w:pPr>
      <w:r>
        <w:rPr>
          <w:rFonts w:hint="eastAsia"/>
          <w:b/>
          <w:color w:val="auto"/>
          <w:sz w:val="24"/>
        </w:rPr>
        <w:t xml:space="preserve">本合同的组成文件                                  </w:t>
      </w:r>
    </w:p>
    <w:p>
      <w:pPr>
        <w:pStyle w:val="7"/>
        <w:spacing w:before="76" w:line="364" w:lineRule="auto"/>
        <w:ind w:left="831" w:right="784" w:firstLine="479"/>
        <w:jc w:val="both"/>
        <w:rPr>
          <w:color w:val="auto"/>
        </w:rPr>
      </w:pPr>
      <w:r>
        <w:rPr>
          <w:rFonts w:hint="eastAsia"/>
          <w:color w:val="auto"/>
          <w:lang w:val="en-US"/>
        </w:rPr>
        <w:t>1.</w:t>
      </w:r>
      <w:r>
        <w:rPr>
          <w:rFonts w:hint="eastAsia"/>
          <w:color w:val="auto"/>
        </w:rPr>
        <w:t xml:space="preserve"> 招标文件、乙方的投标文件和投标时的澄清函（如有）；</w:t>
      </w:r>
    </w:p>
    <w:p>
      <w:pPr>
        <w:pStyle w:val="7"/>
        <w:spacing w:before="76" w:line="364" w:lineRule="auto"/>
        <w:ind w:left="831" w:right="784" w:firstLine="479"/>
        <w:jc w:val="both"/>
        <w:rPr>
          <w:color w:val="auto"/>
        </w:rPr>
      </w:pPr>
      <w:r>
        <w:rPr>
          <w:rFonts w:hint="eastAsia"/>
          <w:color w:val="auto"/>
        </w:rPr>
        <w:t>2.中标通知书；</w:t>
      </w:r>
    </w:p>
    <w:p>
      <w:pPr>
        <w:pStyle w:val="7"/>
        <w:spacing w:before="76" w:line="364" w:lineRule="auto"/>
        <w:ind w:left="831" w:right="784" w:firstLine="479"/>
        <w:jc w:val="both"/>
        <w:rPr>
          <w:color w:val="auto"/>
        </w:rPr>
      </w:pPr>
      <w:r>
        <w:rPr>
          <w:rFonts w:hint="eastAsia"/>
          <w:color w:val="auto"/>
        </w:rPr>
        <w:t>3.甲乙双方商定的其他必要文件。</w:t>
      </w:r>
    </w:p>
    <w:p>
      <w:pPr>
        <w:pStyle w:val="7"/>
        <w:spacing w:before="76" w:line="364" w:lineRule="auto"/>
        <w:ind w:left="831" w:right="784" w:firstLine="479"/>
        <w:jc w:val="both"/>
        <w:rPr>
          <w:color w:val="auto"/>
        </w:rPr>
      </w:pPr>
      <w:r>
        <w:rPr>
          <w:rFonts w:hint="eastAsia"/>
          <w:color w:val="auto"/>
        </w:rPr>
        <w:t>上述合同文件内容互为补充，如有不明确，由甲方负责解释。</w:t>
      </w:r>
    </w:p>
    <w:p>
      <w:pPr>
        <w:pStyle w:val="7"/>
        <w:spacing w:before="76" w:line="364" w:lineRule="auto"/>
        <w:ind w:left="831" w:right="784" w:firstLine="49"/>
        <w:jc w:val="both"/>
        <w:rPr>
          <w:b/>
          <w:color w:val="auto"/>
        </w:rPr>
      </w:pPr>
      <w:r>
        <w:rPr>
          <w:rFonts w:hint="eastAsia"/>
          <w:b/>
          <w:color w:val="auto"/>
        </w:rPr>
        <w:t>十一、合同备案</w:t>
      </w:r>
    </w:p>
    <w:p>
      <w:pPr>
        <w:pStyle w:val="7"/>
        <w:tabs>
          <w:tab w:val="left" w:pos="2871"/>
          <w:tab w:val="left" w:pos="5632"/>
          <w:tab w:val="left" w:pos="6952"/>
        </w:tabs>
        <w:spacing w:line="306" w:lineRule="exact"/>
        <w:ind w:left="1311"/>
        <w:rPr>
          <w:color w:val="auto"/>
        </w:rPr>
      </w:pPr>
      <w:r>
        <w:rPr>
          <w:rFonts w:hint="eastAsia"/>
          <w:color w:val="auto"/>
        </w:rPr>
        <w:t>本合同一式</w:t>
      </w:r>
      <w:r>
        <w:rPr>
          <w:rFonts w:hint="eastAsia"/>
          <w:color w:val="auto"/>
          <w:u w:val="single"/>
        </w:rPr>
        <w:tab/>
      </w:r>
      <w:r>
        <w:rPr>
          <w:rFonts w:hint="eastAsia"/>
          <w:color w:val="auto"/>
        </w:rPr>
        <w:t>份，中文书写。甲方执</w:t>
      </w:r>
      <w:r>
        <w:rPr>
          <w:rFonts w:hint="eastAsia"/>
          <w:color w:val="auto"/>
          <w:u w:val="single"/>
        </w:rPr>
        <w:tab/>
      </w:r>
      <w:r>
        <w:rPr>
          <w:rFonts w:hint="eastAsia"/>
          <w:color w:val="auto"/>
        </w:rPr>
        <w:t>份，乙方</w:t>
      </w:r>
      <w:r>
        <w:rPr>
          <w:rFonts w:hint="eastAsia"/>
          <w:color w:val="auto"/>
          <w:u w:val="single"/>
        </w:rPr>
        <w:tab/>
      </w:r>
      <w:r>
        <w:rPr>
          <w:rFonts w:hint="eastAsia"/>
          <w:color w:val="auto"/>
        </w:rPr>
        <w:t>份，采购代理机构一份。</w:t>
      </w:r>
    </w:p>
    <w:p>
      <w:pPr>
        <w:pStyle w:val="7"/>
        <w:spacing w:before="4"/>
        <w:rPr>
          <w:color w:val="auto"/>
          <w:sz w:val="17"/>
        </w:rPr>
      </w:pPr>
    </w:p>
    <w:p>
      <w:pPr>
        <w:ind w:firstLine="1440" w:firstLineChars="600"/>
        <w:rPr>
          <w:color w:val="auto"/>
          <w:sz w:val="24"/>
          <w:szCs w:val="24"/>
        </w:rPr>
      </w:pPr>
      <w:r>
        <w:rPr>
          <w:rFonts w:hint="eastAsia"/>
          <w:color w:val="auto"/>
          <w:sz w:val="24"/>
          <w:szCs w:val="24"/>
        </w:rPr>
        <w:t xml:space="preserve">甲方： </w:t>
      </w:r>
      <w:r>
        <w:rPr>
          <w:rFonts w:hint="eastAsia"/>
          <w:color w:val="auto"/>
          <w:sz w:val="24"/>
          <w:szCs w:val="24"/>
        </w:rPr>
        <w:tab/>
      </w:r>
      <w:r>
        <w:rPr>
          <w:rFonts w:hint="eastAsia"/>
          <w:color w:val="auto"/>
          <w:sz w:val="24"/>
          <w:szCs w:val="24"/>
        </w:rPr>
        <w:t>（盖章）</w:t>
      </w:r>
      <w:r>
        <w:rPr>
          <w:rFonts w:hint="eastAsia"/>
          <w:color w:val="auto"/>
          <w:sz w:val="24"/>
          <w:szCs w:val="24"/>
        </w:rPr>
        <w:tab/>
      </w:r>
      <w:r>
        <w:rPr>
          <w:rFonts w:hint="eastAsia"/>
          <w:color w:val="auto"/>
          <w:sz w:val="24"/>
          <w:szCs w:val="24"/>
        </w:rPr>
        <w:t xml:space="preserve">乙方： </w:t>
      </w:r>
      <w:r>
        <w:rPr>
          <w:rFonts w:hint="eastAsia"/>
          <w:color w:val="auto"/>
          <w:sz w:val="24"/>
          <w:szCs w:val="24"/>
        </w:rPr>
        <w:tab/>
      </w:r>
      <w:r>
        <w:rPr>
          <w:rFonts w:hint="eastAsia"/>
          <w:color w:val="auto"/>
          <w:sz w:val="24"/>
          <w:szCs w:val="24"/>
        </w:rPr>
        <w:t>（盖章）</w:t>
      </w:r>
    </w:p>
    <w:p>
      <w:pPr>
        <w:pStyle w:val="7"/>
        <w:spacing w:before="9"/>
        <w:rPr>
          <w:b/>
          <w:color w:val="auto"/>
          <w:sz w:val="10"/>
        </w:rPr>
      </w:pPr>
    </w:p>
    <w:p>
      <w:pPr>
        <w:pStyle w:val="7"/>
        <w:tabs>
          <w:tab w:val="left" w:pos="5326"/>
          <w:tab w:val="left" w:pos="5992"/>
        </w:tabs>
        <w:spacing w:before="74"/>
        <w:ind w:left="1311"/>
        <w:rPr>
          <w:color w:val="auto"/>
        </w:rPr>
      </w:pPr>
      <w:r>
        <w:rPr>
          <w:rFonts w:hint="eastAsia"/>
          <w:color w:val="auto"/>
        </w:rPr>
        <w:t>地址：</w:t>
      </w:r>
      <w:r>
        <w:rPr>
          <w:rFonts w:hint="eastAsia"/>
          <w:color w:val="auto"/>
          <w:u w:val="single"/>
        </w:rPr>
        <w:tab/>
      </w:r>
      <w:r>
        <w:rPr>
          <w:rFonts w:hint="eastAsia"/>
          <w:color w:val="auto"/>
        </w:rPr>
        <w:tab/>
      </w:r>
      <w:r>
        <w:rPr>
          <w:rFonts w:hint="eastAsia"/>
          <w:color w:val="auto"/>
        </w:rPr>
        <w:t>地址：</w:t>
      </w:r>
    </w:p>
    <w:p>
      <w:pPr>
        <w:pStyle w:val="7"/>
        <w:spacing w:before="9"/>
        <w:rPr>
          <w:color w:val="auto"/>
          <w:sz w:val="10"/>
        </w:rPr>
      </w:pPr>
    </w:p>
    <w:p>
      <w:pPr>
        <w:pStyle w:val="7"/>
        <w:tabs>
          <w:tab w:val="left" w:pos="5447"/>
          <w:tab w:val="left" w:pos="5992"/>
        </w:tabs>
        <w:spacing w:before="74"/>
        <w:ind w:left="1311"/>
        <w:rPr>
          <w:color w:val="auto"/>
        </w:rPr>
      </w:pPr>
      <w:r>
        <w:rPr>
          <w:rFonts w:hint="eastAsia"/>
          <w:color w:val="auto"/>
        </w:rPr>
        <w:t>法定（或授权）代表人：</w:t>
      </w:r>
      <w:r>
        <w:rPr>
          <w:rFonts w:hint="eastAsia"/>
          <w:color w:val="auto"/>
          <w:u w:val="single"/>
        </w:rPr>
        <w:tab/>
      </w:r>
      <w:r>
        <w:rPr>
          <w:rFonts w:hint="eastAsia"/>
          <w:color w:val="auto"/>
        </w:rPr>
        <w:tab/>
      </w:r>
      <w:r>
        <w:rPr>
          <w:rFonts w:hint="eastAsia"/>
          <w:color w:val="auto"/>
        </w:rPr>
        <w:t>法定（或授权）代表人：</w:t>
      </w:r>
    </w:p>
    <w:p>
      <w:pPr>
        <w:pStyle w:val="7"/>
        <w:spacing w:before="9"/>
        <w:rPr>
          <w:color w:val="auto"/>
          <w:sz w:val="10"/>
        </w:rPr>
      </w:pPr>
    </w:p>
    <w:p>
      <w:pPr>
        <w:pStyle w:val="7"/>
        <w:tabs>
          <w:tab w:val="left" w:pos="3766"/>
          <w:tab w:val="left" w:pos="5992"/>
        </w:tabs>
        <w:spacing w:before="74"/>
        <w:ind w:left="1311"/>
        <w:rPr>
          <w:color w:val="auto"/>
        </w:rPr>
      </w:pPr>
      <w:r>
        <w:rPr>
          <w:rFonts w:hint="eastAsia"/>
          <w:color w:val="auto"/>
        </w:rPr>
        <w:t>联系人：</w:t>
      </w:r>
      <w:r>
        <w:rPr>
          <w:rFonts w:hint="eastAsia"/>
          <w:color w:val="auto"/>
          <w:u w:val="single"/>
        </w:rPr>
        <w:tab/>
      </w:r>
      <w:r>
        <w:rPr>
          <w:rFonts w:hint="eastAsia"/>
          <w:color w:val="auto"/>
        </w:rPr>
        <w:tab/>
      </w:r>
      <w:r>
        <w:rPr>
          <w:rFonts w:hint="eastAsia"/>
          <w:color w:val="auto"/>
        </w:rPr>
        <w:t>联系人：</w:t>
      </w:r>
    </w:p>
    <w:p>
      <w:pPr>
        <w:pStyle w:val="7"/>
        <w:spacing w:before="11"/>
        <w:rPr>
          <w:color w:val="auto"/>
          <w:sz w:val="10"/>
        </w:rPr>
      </w:pPr>
    </w:p>
    <w:p>
      <w:pPr>
        <w:pStyle w:val="7"/>
        <w:tabs>
          <w:tab w:val="left" w:pos="3766"/>
          <w:tab w:val="left" w:pos="5992"/>
        </w:tabs>
        <w:spacing w:before="74"/>
        <w:ind w:left="1311"/>
        <w:rPr>
          <w:color w:val="auto"/>
        </w:rPr>
      </w:pPr>
      <w:r>
        <w:rPr>
          <w:rFonts w:hint="eastAsia"/>
          <w:color w:val="auto"/>
        </w:rPr>
        <w:t>联系电话：</w:t>
      </w:r>
      <w:r>
        <w:rPr>
          <w:rFonts w:hint="eastAsia"/>
          <w:color w:val="auto"/>
          <w:u w:val="single"/>
        </w:rPr>
        <w:tab/>
      </w:r>
      <w:r>
        <w:rPr>
          <w:rFonts w:hint="eastAsia"/>
          <w:color w:val="auto"/>
        </w:rPr>
        <w:tab/>
      </w:r>
      <w:r>
        <w:rPr>
          <w:rFonts w:hint="eastAsia"/>
          <w:color w:val="auto"/>
        </w:rPr>
        <w:t>联系电话：</w:t>
      </w:r>
    </w:p>
    <w:p>
      <w:pPr>
        <w:pStyle w:val="7"/>
        <w:spacing w:before="9"/>
        <w:rPr>
          <w:color w:val="auto"/>
          <w:sz w:val="10"/>
        </w:rPr>
      </w:pPr>
    </w:p>
    <w:p>
      <w:pPr>
        <w:pStyle w:val="7"/>
        <w:tabs>
          <w:tab w:val="left" w:pos="4486"/>
          <w:tab w:val="left" w:pos="5992"/>
        </w:tabs>
        <w:spacing w:before="74"/>
        <w:ind w:left="1311"/>
        <w:rPr>
          <w:color w:val="auto"/>
        </w:rPr>
      </w:pPr>
      <w:r>
        <w:rPr>
          <w:rFonts w:hint="eastAsia"/>
          <w:color w:val="auto"/>
        </w:rPr>
        <w:t>账号：</w:t>
      </w:r>
      <w:r>
        <w:rPr>
          <w:rFonts w:hint="eastAsia"/>
          <w:color w:val="auto"/>
          <w:u w:val="single"/>
        </w:rPr>
        <w:tab/>
      </w:r>
      <w:r>
        <w:rPr>
          <w:rFonts w:hint="eastAsia"/>
          <w:color w:val="auto"/>
        </w:rPr>
        <w:tab/>
      </w:r>
      <w:r>
        <w:rPr>
          <w:rFonts w:hint="eastAsia"/>
          <w:color w:val="auto"/>
        </w:rPr>
        <w:t>账号：</w:t>
      </w:r>
    </w:p>
    <w:p>
      <w:pPr>
        <w:pStyle w:val="7"/>
        <w:spacing w:before="8"/>
        <w:rPr>
          <w:color w:val="auto"/>
          <w:sz w:val="10"/>
        </w:rPr>
      </w:pPr>
    </w:p>
    <w:p>
      <w:pPr>
        <w:pStyle w:val="7"/>
        <w:tabs>
          <w:tab w:val="left" w:pos="4486"/>
          <w:tab w:val="left" w:pos="6112"/>
        </w:tabs>
        <w:spacing w:before="75"/>
        <w:ind w:left="1311"/>
        <w:rPr>
          <w:color w:val="auto"/>
        </w:rPr>
      </w:pPr>
      <w:r>
        <w:rPr>
          <w:rFonts w:hint="eastAsia"/>
          <w:color w:val="auto"/>
        </w:rPr>
        <w:t>开户行：</w:t>
      </w:r>
      <w:r>
        <w:rPr>
          <w:rFonts w:hint="eastAsia"/>
          <w:color w:val="auto"/>
          <w:u w:val="single"/>
        </w:rPr>
        <w:tab/>
      </w:r>
      <w:r>
        <w:rPr>
          <w:rFonts w:hint="eastAsia"/>
          <w:color w:val="auto"/>
        </w:rPr>
        <w:t>开户行：</w:t>
      </w:r>
    </w:p>
    <w:p>
      <w:pPr>
        <w:pStyle w:val="7"/>
        <w:spacing w:before="3"/>
        <w:rPr>
          <w:color w:val="auto"/>
          <w:sz w:val="11"/>
        </w:rPr>
      </w:pPr>
    </w:p>
    <w:p>
      <w:pPr>
        <w:pStyle w:val="7"/>
        <w:tabs>
          <w:tab w:val="left" w:pos="2271"/>
          <w:tab w:val="left" w:pos="2871"/>
          <w:tab w:val="left" w:pos="3592"/>
          <w:tab w:val="left" w:pos="6112"/>
          <w:tab w:val="left" w:pos="7072"/>
          <w:tab w:val="left" w:pos="7672"/>
          <w:tab w:val="left" w:pos="8393"/>
        </w:tabs>
        <w:spacing w:before="67"/>
        <w:ind w:left="1311"/>
        <w:rPr>
          <w:color w:val="auto"/>
        </w:rPr>
      </w:pP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w:t>
      </w:r>
      <w:r>
        <w:rPr>
          <w:rFonts w:hint="eastAsia"/>
          <w:color w:val="auto"/>
        </w:rPr>
        <w:tab/>
      </w: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w:t>
      </w:r>
    </w:p>
    <w:p>
      <w:pPr>
        <w:pStyle w:val="7"/>
        <w:tabs>
          <w:tab w:val="left" w:pos="2271"/>
          <w:tab w:val="left" w:pos="2871"/>
          <w:tab w:val="left" w:pos="3592"/>
          <w:tab w:val="left" w:pos="6112"/>
          <w:tab w:val="left" w:pos="7072"/>
          <w:tab w:val="left" w:pos="7672"/>
          <w:tab w:val="left" w:pos="8393"/>
        </w:tabs>
        <w:spacing w:before="67"/>
        <w:ind w:left="1311"/>
        <w:rPr>
          <w:b/>
          <w:bCs/>
          <w:color w:val="auto"/>
          <w:sz w:val="22"/>
          <w:szCs w:val="22"/>
        </w:rPr>
      </w:pPr>
      <w:r>
        <w:rPr>
          <w:rFonts w:hint="eastAsia"/>
          <w:b/>
          <w:bCs/>
          <w:color w:val="auto"/>
          <w:sz w:val="22"/>
          <w:szCs w:val="22"/>
        </w:rPr>
        <w:t>(采购代理机构声明：本合同标的依法定程序采购，合同主要条款内容与招标文件及投标文件的内容一致。）</w:t>
      </w:r>
    </w:p>
    <w:p>
      <w:pPr>
        <w:spacing w:before="5"/>
        <w:ind w:left="1393"/>
        <w:rPr>
          <w:b/>
          <w:color w:val="auto"/>
          <w:sz w:val="24"/>
        </w:rPr>
      </w:pPr>
      <w:r>
        <w:rPr>
          <w:rFonts w:hint="eastAsia"/>
          <w:b/>
          <w:bCs/>
          <w:color w:val="auto"/>
        </w:rPr>
        <w:t>采购代理机构</w:t>
      </w:r>
      <w:r>
        <w:rPr>
          <w:rFonts w:hint="eastAsia"/>
          <w:b/>
          <w:color w:val="auto"/>
          <w:sz w:val="24"/>
        </w:rPr>
        <w:t>：</w:t>
      </w:r>
      <w:r>
        <w:rPr>
          <w:rFonts w:hint="eastAsia"/>
          <w:b/>
          <w:color w:val="auto"/>
          <w:u w:val="single"/>
        </w:rPr>
        <w:t>海南正博工程管理有限公司（盖章）</w:t>
      </w:r>
    </w:p>
    <w:p>
      <w:pPr>
        <w:pStyle w:val="7"/>
        <w:rPr>
          <w:b/>
          <w:color w:val="auto"/>
          <w:sz w:val="20"/>
        </w:rPr>
      </w:pPr>
    </w:p>
    <w:p>
      <w:pPr>
        <w:pStyle w:val="7"/>
        <w:rPr>
          <w:b/>
          <w:color w:val="auto"/>
          <w:sz w:val="20"/>
        </w:rPr>
      </w:pPr>
    </w:p>
    <w:p>
      <w:pPr>
        <w:pStyle w:val="2"/>
        <w:bidi w:val="0"/>
        <w:ind w:firstLine="1767" w:firstLineChars="400"/>
        <w:rPr>
          <w:rFonts w:hint="eastAsia" w:ascii="宋体" w:hAnsi="宋体" w:eastAsia="宋体" w:cs="宋体"/>
          <w:b/>
          <w:color w:val="auto"/>
          <w:kern w:val="44"/>
          <w:sz w:val="44"/>
          <w:szCs w:val="22"/>
          <w:lang w:val="zh-CN" w:eastAsia="zh-CN" w:bidi="zh-CN"/>
        </w:rPr>
      </w:pPr>
      <w:bookmarkStart w:id="4" w:name="_Toc30359"/>
      <w:r>
        <w:rPr>
          <w:rFonts w:hint="eastAsia" w:ascii="宋体" w:hAnsi="宋体" w:eastAsia="宋体" w:cs="宋体"/>
          <w:b/>
          <w:color w:val="auto"/>
          <w:kern w:val="44"/>
          <w:sz w:val="44"/>
          <w:szCs w:val="22"/>
          <w:lang w:val="en-US" w:eastAsia="zh-CN" w:bidi="zh-CN"/>
        </w:rPr>
        <w:t>第</w:t>
      </w:r>
      <w:r>
        <w:rPr>
          <w:rFonts w:hint="eastAsia" w:ascii="宋体" w:hAnsi="宋体" w:eastAsia="宋体" w:cs="宋体"/>
          <w:b/>
          <w:color w:val="auto"/>
          <w:kern w:val="44"/>
          <w:sz w:val="44"/>
          <w:szCs w:val="22"/>
          <w:lang w:val="zh-CN" w:eastAsia="zh-CN" w:bidi="zh-CN"/>
        </w:rPr>
        <w:t>五章 投标文件组成（格式）</w:t>
      </w:r>
      <w:bookmarkEnd w:id="4"/>
    </w:p>
    <w:p>
      <w:pPr>
        <w:pStyle w:val="7"/>
        <w:rPr>
          <w:b/>
          <w:color w:val="auto"/>
          <w:sz w:val="36"/>
        </w:rPr>
      </w:pPr>
    </w:p>
    <w:p>
      <w:pPr>
        <w:spacing w:line="360" w:lineRule="auto"/>
        <w:jc w:val="center"/>
        <w:rPr>
          <w:b/>
          <w:color w:val="auto"/>
          <w:sz w:val="28"/>
          <w:szCs w:val="28"/>
        </w:rPr>
      </w:pPr>
    </w:p>
    <w:p>
      <w:pPr>
        <w:spacing w:line="360" w:lineRule="auto"/>
        <w:jc w:val="center"/>
        <w:rPr>
          <w:b/>
          <w:color w:val="auto"/>
          <w:sz w:val="32"/>
          <w:szCs w:val="32"/>
          <w:u w:val="single"/>
        </w:rPr>
      </w:pPr>
      <w:r>
        <w:rPr>
          <w:rFonts w:hint="eastAsia"/>
          <w:b/>
          <w:color w:val="auto"/>
          <w:sz w:val="32"/>
          <w:szCs w:val="32"/>
          <w:u w:val="single"/>
        </w:rPr>
        <w:t>（项目名称）</w:t>
      </w:r>
    </w:p>
    <w:p>
      <w:pPr>
        <w:spacing w:line="360" w:lineRule="auto"/>
        <w:jc w:val="center"/>
        <w:rPr>
          <w:b/>
          <w:color w:val="auto"/>
          <w:sz w:val="32"/>
          <w:szCs w:val="32"/>
        </w:rPr>
      </w:pPr>
    </w:p>
    <w:p>
      <w:pPr>
        <w:spacing w:line="360" w:lineRule="auto"/>
        <w:jc w:val="center"/>
        <w:rPr>
          <w:b/>
          <w:color w:val="auto"/>
          <w:sz w:val="32"/>
          <w:szCs w:val="32"/>
          <w:u w:val="single"/>
        </w:rPr>
      </w:pPr>
    </w:p>
    <w:p>
      <w:pPr>
        <w:spacing w:line="360" w:lineRule="auto"/>
        <w:jc w:val="center"/>
        <w:rPr>
          <w:b/>
          <w:color w:val="auto"/>
          <w:sz w:val="32"/>
          <w:szCs w:val="32"/>
          <w:u w:val="single"/>
        </w:rPr>
      </w:pPr>
    </w:p>
    <w:p>
      <w:pPr>
        <w:spacing w:line="360" w:lineRule="auto"/>
        <w:jc w:val="center"/>
        <w:rPr>
          <w:b/>
          <w:color w:val="auto"/>
          <w:sz w:val="32"/>
          <w:szCs w:val="32"/>
          <w:u w:val="single"/>
        </w:rPr>
      </w:pPr>
    </w:p>
    <w:p>
      <w:pPr>
        <w:spacing w:line="360" w:lineRule="auto"/>
        <w:jc w:val="center"/>
        <w:rPr>
          <w:b/>
          <w:color w:val="auto"/>
          <w:sz w:val="32"/>
          <w:szCs w:val="32"/>
          <w:u w:val="single"/>
        </w:rPr>
      </w:pPr>
    </w:p>
    <w:p>
      <w:pPr>
        <w:spacing w:line="360" w:lineRule="auto"/>
        <w:jc w:val="center"/>
        <w:rPr>
          <w:b/>
          <w:color w:val="auto"/>
          <w:sz w:val="32"/>
          <w:szCs w:val="32"/>
          <w:u w:val="single"/>
        </w:rPr>
      </w:pPr>
    </w:p>
    <w:p>
      <w:pPr>
        <w:spacing w:line="360" w:lineRule="auto"/>
        <w:jc w:val="center"/>
        <w:rPr>
          <w:b/>
          <w:color w:val="auto"/>
          <w:sz w:val="24"/>
        </w:rPr>
      </w:pPr>
      <w:r>
        <w:rPr>
          <w:rFonts w:hint="eastAsia"/>
          <w:b/>
          <w:color w:val="auto"/>
          <w:sz w:val="32"/>
          <w:szCs w:val="32"/>
          <w:lang w:val="en-US"/>
        </w:rPr>
        <w:t>投标文件</w:t>
      </w:r>
    </w:p>
    <w:p>
      <w:pPr>
        <w:spacing w:line="360" w:lineRule="auto"/>
        <w:jc w:val="center"/>
        <w:rPr>
          <w:b/>
          <w:color w:val="auto"/>
          <w:sz w:val="24"/>
        </w:rPr>
      </w:pPr>
    </w:p>
    <w:p>
      <w:pPr>
        <w:spacing w:line="360" w:lineRule="auto"/>
        <w:jc w:val="center"/>
        <w:rPr>
          <w:b/>
          <w:color w:val="auto"/>
          <w:sz w:val="24"/>
        </w:rPr>
      </w:pPr>
    </w:p>
    <w:p>
      <w:pPr>
        <w:spacing w:line="360" w:lineRule="auto"/>
        <w:rPr>
          <w:b/>
          <w:color w:val="auto"/>
          <w:sz w:val="24"/>
        </w:rPr>
      </w:pPr>
    </w:p>
    <w:p>
      <w:pPr>
        <w:spacing w:line="360" w:lineRule="auto"/>
        <w:rPr>
          <w:b/>
          <w:color w:val="auto"/>
          <w:sz w:val="24"/>
        </w:rPr>
      </w:pPr>
    </w:p>
    <w:p>
      <w:pPr>
        <w:spacing w:line="360" w:lineRule="auto"/>
        <w:rPr>
          <w:b/>
          <w:color w:val="auto"/>
          <w:sz w:val="24"/>
        </w:rPr>
      </w:pPr>
    </w:p>
    <w:p>
      <w:pPr>
        <w:spacing w:line="360" w:lineRule="auto"/>
        <w:jc w:val="center"/>
        <w:rPr>
          <w:b/>
          <w:color w:val="auto"/>
          <w:sz w:val="24"/>
          <w:u w:val="single"/>
        </w:rPr>
      </w:pPr>
    </w:p>
    <w:p>
      <w:pPr>
        <w:spacing w:line="360" w:lineRule="auto"/>
        <w:jc w:val="center"/>
        <w:rPr>
          <w:color w:val="auto"/>
          <w:sz w:val="28"/>
          <w:szCs w:val="28"/>
        </w:rPr>
      </w:pPr>
      <w:r>
        <w:rPr>
          <w:rFonts w:hint="eastAsia"/>
          <w:color w:val="auto"/>
          <w:sz w:val="28"/>
          <w:szCs w:val="28"/>
        </w:rPr>
        <w:t>供应商：（盖单位章）</w:t>
      </w:r>
    </w:p>
    <w:p>
      <w:pPr>
        <w:spacing w:line="360" w:lineRule="auto"/>
        <w:ind w:firstLine="3640" w:firstLineChars="1300"/>
        <w:rPr>
          <w:color w:val="auto"/>
          <w:sz w:val="28"/>
          <w:szCs w:val="28"/>
        </w:rPr>
      </w:pPr>
      <w:r>
        <w:rPr>
          <w:rFonts w:hint="eastAsia"/>
          <w:color w:val="auto"/>
          <w:sz w:val="28"/>
          <w:szCs w:val="28"/>
        </w:rPr>
        <w:t>响 应 代 表：（签   字）</w:t>
      </w:r>
    </w:p>
    <w:p>
      <w:pPr>
        <w:spacing w:line="360" w:lineRule="auto"/>
        <w:jc w:val="center"/>
        <w:rPr>
          <w:color w:val="auto"/>
          <w:sz w:val="28"/>
          <w:szCs w:val="28"/>
        </w:rPr>
      </w:pPr>
      <w:r>
        <w:rPr>
          <w:rFonts w:hint="eastAsia"/>
          <w:color w:val="auto"/>
          <w:sz w:val="28"/>
          <w:szCs w:val="28"/>
        </w:rPr>
        <w:t>年月日</w:t>
      </w:r>
    </w:p>
    <w:p>
      <w:pPr>
        <w:pStyle w:val="7"/>
        <w:rPr>
          <w:color w:val="auto"/>
        </w:rPr>
      </w:pPr>
      <w:r>
        <w:rPr>
          <w:rFonts w:hint="eastAsia"/>
          <w:color w:val="auto"/>
        </w:rPr>
        <w:br w:type="page"/>
      </w:r>
    </w:p>
    <w:p>
      <w:pPr>
        <w:pStyle w:val="7"/>
        <w:spacing w:before="76" w:line="364" w:lineRule="auto"/>
        <w:ind w:left="831" w:right="784" w:firstLine="479"/>
        <w:jc w:val="both"/>
        <w:rPr>
          <w:color w:val="auto"/>
        </w:rPr>
      </w:pPr>
    </w:p>
    <w:p>
      <w:pPr>
        <w:pStyle w:val="7"/>
        <w:spacing w:before="76" w:line="364" w:lineRule="auto"/>
        <w:ind w:left="831" w:right="784" w:firstLine="479"/>
        <w:jc w:val="center"/>
        <w:rPr>
          <w:rFonts w:hint="eastAsia" w:eastAsia="宋体"/>
          <w:color w:val="auto"/>
          <w:lang w:val="en-US" w:eastAsia="zh-CN"/>
        </w:rPr>
      </w:pPr>
      <w:r>
        <w:rPr>
          <w:rFonts w:hint="eastAsia"/>
          <w:color w:val="auto"/>
          <w:lang w:val="en-US" w:eastAsia="zh-CN"/>
        </w:rPr>
        <w:t>目录</w:t>
      </w:r>
    </w:p>
    <w:p>
      <w:pPr>
        <w:pStyle w:val="7"/>
        <w:spacing w:before="76" w:line="364" w:lineRule="auto"/>
        <w:ind w:left="831" w:right="784" w:firstLine="479"/>
        <w:jc w:val="both"/>
        <w:rPr>
          <w:color w:val="auto"/>
        </w:rPr>
      </w:pPr>
    </w:p>
    <w:p>
      <w:pPr>
        <w:pStyle w:val="7"/>
        <w:spacing w:before="76" w:line="364" w:lineRule="auto"/>
        <w:ind w:left="831" w:right="784" w:firstLine="479"/>
        <w:jc w:val="both"/>
        <w:rPr>
          <w:color w:val="auto"/>
        </w:rPr>
      </w:pPr>
      <w:r>
        <w:rPr>
          <w:rFonts w:hint="eastAsia"/>
          <w:color w:val="auto"/>
        </w:rPr>
        <w:t>1 投标函</w:t>
      </w:r>
    </w:p>
    <w:p>
      <w:pPr>
        <w:pStyle w:val="7"/>
        <w:spacing w:before="76" w:line="364" w:lineRule="auto"/>
        <w:ind w:left="831" w:right="784" w:firstLine="479"/>
        <w:jc w:val="both"/>
        <w:rPr>
          <w:color w:val="auto"/>
        </w:rPr>
      </w:pPr>
      <w:r>
        <w:rPr>
          <w:rFonts w:hint="eastAsia"/>
          <w:color w:val="auto"/>
        </w:rPr>
        <w:t>2 开标一览表</w:t>
      </w:r>
    </w:p>
    <w:p>
      <w:pPr>
        <w:pStyle w:val="7"/>
        <w:spacing w:before="76" w:line="364" w:lineRule="auto"/>
        <w:ind w:left="831" w:right="784" w:firstLine="479"/>
        <w:jc w:val="both"/>
        <w:rPr>
          <w:color w:val="auto"/>
        </w:rPr>
      </w:pPr>
      <w:r>
        <w:rPr>
          <w:rFonts w:hint="eastAsia"/>
          <w:color w:val="auto"/>
          <w:lang w:val="en-US" w:eastAsia="zh-CN"/>
        </w:rPr>
        <w:t>3</w:t>
      </w:r>
      <w:r>
        <w:rPr>
          <w:rFonts w:hint="eastAsia"/>
          <w:color w:val="auto"/>
        </w:rPr>
        <w:t xml:space="preserve"> 法定代表人身份证明</w:t>
      </w:r>
    </w:p>
    <w:p>
      <w:pPr>
        <w:pStyle w:val="7"/>
        <w:spacing w:before="76" w:line="364" w:lineRule="auto"/>
        <w:ind w:left="831" w:right="784" w:firstLine="479"/>
        <w:jc w:val="both"/>
        <w:rPr>
          <w:color w:val="auto"/>
        </w:rPr>
      </w:pPr>
      <w:r>
        <w:rPr>
          <w:rFonts w:hint="eastAsia"/>
          <w:color w:val="auto"/>
          <w:lang w:val="en-US" w:eastAsia="zh-CN"/>
        </w:rPr>
        <w:t>4</w:t>
      </w:r>
      <w:r>
        <w:rPr>
          <w:rFonts w:hint="eastAsia"/>
          <w:color w:val="auto"/>
        </w:rPr>
        <w:t xml:space="preserve"> 法定代表人授权委托书</w:t>
      </w:r>
    </w:p>
    <w:p>
      <w:pPr>
        <w:pStyle w:val="7"/>
        <w:spacing w:before="76" w:line="364" w:lineRule="auto"/>
        <w:ind w:left="831" w:right="784" w:firstLine="479"/>
        <w:jc w:val="both"/>
        <w:rPr>
          <w:color w:val="auto"/>
        </w:rPr>
      </w:pPr>
      <w:r>
        <w:rPr>
          <w:rFonts w:hint="eastAsia"/>
          <w:color w:val="auto"/>
          <w:lang w:val="en-US" w:eastAsia="zh-CN"/>
        </w:rPr>
        <w:t>5</w:t>
      </w:r>
      <w:r>
        <w:rPr>
          <w:rFonts w:hint="eastAsia"/>
          <w:color w:val="auto"/>
        </w:rPr>
        <w:t xml:space="preserve"> 投标人应当提供的资格、资信证明文件</w:t>
      </w:r>
    </w:p>
    <w:p>
      <w:pPr>
        <w:pStyle w:val="7"/>
        <w:spacing w:before="76" w:line="364" w:lineRule="auto"/>
        <w:ind w:left="831" w:right="784" w:firstLine="479"/>
        <w:jc w:val="both"/>
        <w:rPr>
          <w:color w:val="auto"/>
        </w:rPr>
      </w:pPr>
      <w:r>
        <w:rPr>
          <w:rFonts w:hint="eastAsia"/>
          <w:color w:val="auto"/>
          <w:lang w:val="en-US" w:eastAsia="zh-CN"/>
        </w:rPr>
        <w:t>6</w:t>
      </w:r>
      <w:r>
        <w:rPr>
          <w:rFonts w:hint="eastAsia"/>
          <w:color w:val="auto"/>
        </w:rPr>
        <w:t xml:space="preserve"> </w:t>
      </w:r>
      <w:r>
        <w:rPr>
          <w:rFonts w:hint="eastAsia"/>
          <w:color w:val="auto"/>
          <w:lang w:val="en-US" w:eastAsia="zh-CN"/>
        </w:rPr>
        <w:t>采购需求评比</w:t>
      </w:r>
    </w:p>
    <w:p>
      <w:pPr>
        <w:pStyle w:val="7"/>
        <w:spacing w:before="76" w:line="364" w:lineRule="auto"/>
        <w:ind w:left="831" w:right="784" w:firstLine="479"/>
        <w:jc w:val="both"/>
        <w:rPr>
          <w:color w:val="auto"/>
        </w:rPr>
      </w:pPr>
      <w:r>
        <w:rPr>
          <w:rFonts w:hint="eastAsia"/>
          <w:color w:val="auto"/>
          <w:lang w:val="en-US" w:eastAsia="zh-CN"/>
        </w:rPr>
        <w:t>7</w:t>
      </w:r>
      <w:r>
        <w:rPr>
          <w:rFonts w:hint="eastAsia"/>
          <w:color w:val="auto"/>
        </w:rPr>
        <w:t xml:space="preserve"> </w:t>
      </w:r>
      <w:r>
        <w:rPr>
          <w:rFonts w:hint="eastAsia"/>
          <w:color w:val="auto"/>
          <w:lang w:val="en-US" w:eastAsia="zh-CN"/>
        </w:rPr>
        <w:t>实施方案评比</w:t>
      </w:r>
    </w:p>
    <w:p>
      <w:pPr>
        <w:pStyle w:val="7"/>
        <w:spacing w:before="76" w:line="364" w:lineRule="auto"/>
        <w:ind w:left="831" w:right="784" w:firstLine="479"/>
        <w:jc w:val="both"/>
        <w:rPr>
          <w:rFonts w:hint="eastAsia"/>
          <w:color w:val="auto"/>
          <w:lang w:val="en-US" w:eastAsia="zh-CN"/>
        </w:rPr>
      </w:pPr>
      <w:r>
        <w:rPr>
          <w:rFonts w:hint="eastAsia"/>
          <w:color w:val="auto"/>
          <w:lang w:val="en-US" w:eastAsia="zh-CN"/>
        </w:rPr>
        <w:t>8</w:t>
      </w:r>
      <w:r>
        <w:rPr>
          <w:rFonts w:hint="eastAsia"/>
          <w:color w:val="auto"/>
        </w:rPr>
        <w:t xml:space="preserve"> </w:t>
      </w:r>
      <w:r>
        <w:rPr>
          <w:rFonts w:hint="eastAsia"/>
          <w:color w:val="auto"/>
          <w:lang w:val="en-US" w:eastAsia="zh-CN"/>
        </w:rPr>
        <w:t>售后服务评比</w:t>
      </w:r>
    </w:p>
    <w:p>
      <w:pPr>
        <w:pStyle w:val="7"/>
        <w:spacing w:before="76" w:line="364" w:lineRule="auto"/>
        <w:ind w:left="831" w:right="784" w:firstLine="479"/>
        <w:jc w:val="both"/>
        <w:rPr>
          <w:rFonts w:hint="default"/>
          <w:color w:val="auto"/>
          <w:lang w:val="en-US" w:eastAsia="zh-CN"/>
        </w:rPr>
      </w:pPr>
      <w:r>
        <w:rPr>
          <w:rFonts w:hint="eastAsia"/>
          <w:color w:val="auto"/>
          <w:lang w:val="en-US" w:eastAsia="zh-CN"/>
        </w:rPr>
        <w:t>9 保障措施评比</w:t>
      </w:r>
    </w:p>
    <w:p>
      <w:pPr>
        <w:pStyle w:val="7"/>
        <w:spacing w:before="76" w:line="364" w:lineRule="auto"/>
        <w:ind w:left="831" w:right="784" w:firstLine="479"/>
        <w:jc w:val="both"/>
        <w:rPr>
          <w:color w:val="auto"/>
        </w:rPr>
      </w:pPr>
      <w:r>
        <w:rPr>
          <w:rFonts w:hint="eastAsia"/>
          <w:color w:val="auto"/>
          <w:lang w:val="en-US" w:eastAsia="zh-CN"/>
        </w:rPr>
        <w:t>10</w:t>
      </w:r>
      <w:r>
        <w:rPr>
          <w:rFonts w:hint="eastAsia"/>
          <w:color w:val="auto"/>
        </w:rPr>
        <w:t xml:space="preserve"> 招标文件要求的、投标人认为有必要提供的其它资料</w:t>
      </w: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4"/>
        <w:rPr>
          <w:color w:val="auto"/>
          <w:sz w:val="14"/>
        </w:rPr>
      </w:pPr>
    </w:p>
    <w:p>
      <w:pPr>
        <w:rPr>
          <w:color w:val="auto"/>
          <w:sz w:val="14"/>
        </w:rPr>
        <w:sectPr>
          <w:pgSz w:w="11910" w:h="16840"/>
          <w:pgMar w:top="1140" w:right="740" w:bottom="1060" w:left="700" w:header="959" w:footer="800" w:gutter="0"/>
          <w:cols w:space="720" w:num="1"/>
        </w:sectPr>
      </w:pPr>
    </w:p>
    <w:p>
      <w:pPr>
        <w:pStyle w:val="3"/>
        <w:rPr>
          <w:rFonts w:ascii="宋体" w:hAnsi="宋体" w:eastAsia="宋体"/>
          <w:color w:val="auto"/>
        </w:rPr>
      </w:pPr>
      <w:r>
        <w:rPr>
          <w:rFonts w:hint="eastAsia" w:ascii="宋体" w:hAnsi="宋体" w:eastAsia="宋体"/>
          <w:color w:val="auto"/>
        </w:rPr>
        <w:t>1、 投标函</w:t>
      </w:r>
    </w:p>
    <w:p>
      <w:pPr>
        <w:pStyle w:val="7"/>
        <w:spacing w:before="10"/>
        <w:rPr>
          <w:b/>
          <w:color w:val="auto"/>
          <w:sz w:val="29"/>
        </w:rPr>
      </w:pPr>
    </w:p>
    <w:p>
      <w:pPr>
        <w:rPr>
          <w:color w:val="auto"/>
        </w:rPr>
      </w:pPr>
      <w:r>
        <w:rPr>
          <w:rFonts w:hint="eastAsia"/>
          <w:color w:val="auto"/>
        </w:rPr>
        <w:t>致：（采购人）</w:t>
      </w:r>
    </w:p>
    <w:p>
      <w:pPr>
        <w:pStyle w:val="7"/>
        <w:rPr>
          <w:b/>
          <w:color w:val="auto"/>
        </w:rPr>
      </w:pPr>
    </w:p>
    <w:p>
      <w:pPr>
        <w:pStyle w:val="7"/>
        <w:spacing w:before="11"/>
        <w:rPr>
          <w:b/>
          <w:color w:val="auto"/>
          <w:sz w:val="18"/>
        </w:rPr>
      </w:pPr>
    </w:p>
    <w:p>
      <w:pPr>
        <w:pStyle w:val="7"/>
        <w:tabs>
          <w:tab w:val="left" w:pos="5315"/>
          <w:tab w:val="left" w:pos="6407"/>
          <w:tab w:val="left" w:pos="9197"/>
        </w:tabs>
        <w:spacing w:line="364" w:lineRule="auto"/>
        <w:ind w:left="831" w:right="670" w:firstLine="479"/>
        <w:rPr>
          <w:color w:val="auto"/>
        </w:rPr>
      </w:pPr>
      <w:r>
        <w:rPr>
          <w:rFonts w:hint="eastAsia"/>
          <w:color w:val="auto"/>
        </w:rPr>
        <w:t>根据贵方项目编号为</w:t>
      </w:r>
      <w:r>
        <w:rPr>
          <w:rFonts w:hint="eastAsia"/>
          <w:color w:val="auto"/>
          <w:u w:val="single"/>
        </w:rPr>
        <w:tab/>
      </w:r>
      <w:r>
        <w:rPr>
          <w:rFonts w:hint="eastAsia"/>
          <w:color w:val="auto"/>
        </w:rPr>
        <w:t>的</w:t>
      </w:r>
      <w:r>
        <w:rPr>
          <w:rFonts w:hint="eastAsia"/>
          <w:color w:val="auto"/>
          <w:u w:val="single"/>
        </w:rPr>
        <w:tab/>
      </w:r>
      <w:r>
        <w:rPr>
          <w:rFonts w:hint="eastAsia"/>
          <w:color w:val="auto"/>
          <w:u w:val="single"/>
        </w:rPr>
        <w:t>（项目名称）</w:t>
      </w:r>
      <w:r>
        <w:rPr>
          <w:rFonts w:hint="eastAsia"/>
          <w:color w:val="auto"/>
          <w:u w:val="single"/>
        </w:rPr>
        <w:tab/>
      </w:r>
      <w:r>
        <w:rPr>
          <w:rFonts w:hint="eastAsia"/>
          <w:color w:val="auto"/>
        </w:rPr>
        <w:t>招标文件</w:t>
      </w:r>
      <w:r>
        <w:rPr>
          <w:rFonts w:hint="eastAsia"/>
          <w:color w:val="auto"/>
          <w:spacing w:val="-53"/>
        </w:rPr>
        <w:t>，</w:t>
      </w:r>
      <w:r>
        <w:rPr>
          <w:rFonts w:hint="eastAsia"/>
          <w:color w:val="auto"/>
        </w:rPr>
        <w:t>经研究招标文件的投标须知</w:t>
      </w:r>
      <w:r>
        <w:rPr>
          <w:rFonts w:hint="eastAsia"/>
          <w:color w:val="auto"/>
          <w:spacing w:val="-53"/>
        </w:rPr>
        <w:t>、</w:t>
      </w:r>
      <w:r>
        <w:rPr>
          <w:rFonts w:hint="eastAsia"/>
          <w:color w:val="auto"/>
        </w:rPr>
        <w:t>技术要求等文件后</w:t>
      </w:r>
      <w:r>
        <w:rPr>
          <w:rFonts w:hint="eastAsia"/>
          <w:color w:val="auto"/>
          <w:spacing w:val="-53"/>
        </w:rPr>
        <w:t>，</w:t>
      </w:r>
      <w:r>
        <w:rPr>
          <w:rFonts w:hint="eastAsia"/>
          <w:color w:val="auto"/>
        </w:rPr>
        <w:t>我方愿意参加该项目的投标。为此，我方郑重声明以下诸点，并负法律责任。</w:t>
      </w:r>
    </w:p>
    <w:p>
      <w:pPr>
        <w:pStyle w:val="7"/>
        <w:spacing w:before="77" w:line="364" w:lineRule="auto"/>
        <w:ind w:left="831" w:right="788" w:firstLine="479"/>
        <w:rPr>
          <w:color w:val="auto"/>
        </w:rPr>
      </w:pPr>
      <w:r>
        <w:rPr>
          <w:rFonts w:hint="eastAsia"/>
          <w:color w:val="auto"/>
        </w:rPr>
        <w:t>1、我方已详细审核全部招标文件，包括修改文件及有关附件。我方放弃对招标文件有不明和误解的权利。</w:t>
      </w:r>
    </w:p>
    <w:p>
      <w:pPr>
        <w:pStyle w:val="7"/>
        <w:spacing w:before="1"/>
        <w:ind w:left="1311"/>
        <w:rPr>
          <w:color w:val="auto"/>
        </w:rPr>
      </w:pPr>
      <w:r>
        <w:rPr>
          <w:rFonts w:hint="eastAsia"/>
          <w:color w:val="auto"/>
        </w:rPr>
        <w:t>2、我方承认投标函及相关文件是我方投标文件的组成部分。</w:t>
      </w:r>
    </w:p>
    <w:p>
      <w:pPr>
        <w:pStyle w:val="7"/>
        <w:spacing w:before="161" w:line="364" w:lineRule="auto"/>
        <w:ind w:left="831" w:right="788" w:firstLine="479"/>
        <w:rPr>
          <w:color w:val="auto"/>
        </w:rPr>
      </w:pPr>
      <w:r>
        <w:rPr>
          <w:rFonts w:hint="eastAsia"/>
          <w:color w:val="auto"/>
        </w:rPr>
        <w:t>3、如果我方中标，我方将按照招标书和合同的规定履行责任和义务。如果未中标，我方不争辩、不要求解释。</w:t>
      </w:r>
    </w:p>
    <w:p>
      <w:pPr>
        <w:pStyle w:val="7"/>
        <w:spacing w:before="1" w:line="364" w:lineRule="auto"/>
        <w:ind w:left="831" w:right="788" w:firstLine="479"/>
        <w:jc w:val="both"/>
        <w:rPr>
          <w:color w:val="auto"/>
        </w:rPr>
      </w:pPr>
      <w:r>
        <w:rPr>
          <w:rFonts w:hint="eastAsia"/>
          <w:color w:val="auto"/>
        </w:rPr>
        <w:t>4、我方同意所提交的投标文件在天的投标有效期内有效，在此期间内如果</w:t>
      </w:r>
      <w:r>
        <w:rPr>
          <w:rFonts w:hint="eastAsia"/>
          <w:color w:val="auto"/>
          <w:spacing w:val="-5"/>
        </w:rPr>
        <w:t>中标，我方将受此约束。如我方在该投标有效期内撤回投标，投标保证金可以被贵方没收。</w:t>
      </w:r>
    </w:p>
    <w:p>
      <w:pPr>
        <w:pStyle w:val="7"/>
        <w:spacing w:before="2" w:line="364" w:lineRule="auto"/>
        <w:ind w:left="831" w:right="788" w:firstLine="479"/>
        <w:rPr>
          <w:color w:val="auto"/>
        </w:rPr>
      </w:pPr>
      <w:r>
        <w:rPr>
          <w:rFonts w:hint="eastAsia"/>
          <w:color w:val="auto"/>
        </w:rPr>
        <w:t>5、除非另外达成协议并生效，贵方的招标文件、中标通知书和本投标文件将成为约束双方的合同文件的组成部分。</w:t>
      </w:r>
    </w:p>
    <w:p>
      <w:pPr>
        <w:pStyle w:val="7"/>
        <w:rPr>
          <w:color w:val="auto"/>
        </w:rPr>
      </w:pPr>
    </w:p>
    <w:p>
      <w:pPr>
        <w:pStyle w:val="7"/>
        <w:rPr>
          <w:color w:val="auto"/>
        </w:rPr>
      </w:pPr>
    </w:p>
    <w:p>
      <w:pPr>
        <w:pStyle w:val="7"/>
        <w:rPr>
          <w:color w:val="auto"/>
        </w:rPr>
      </w:pPr>
    </w:p>
    <w:p>
      <w:pPr>
        <w:pStyle w:val="7"/>
        <w:rPr>
          <w:color w:val="auto"/>
        </w:rPr>
      </w:pPr>
    </w:p>
    <w:p>
      <w:pPr>
        <w:pStyle w:val="7"/>
        <w:tabs>
          <w:tab w:val="left" w:pos="3286"/>
        </w:tabs>
        <w:spacing w:before="175"/>
        <w:ind w:left="831"/>
        <w:rPr>
          <w:color w:val="auto"/>
        </w:rPr>
      </w:pPr>
      <w:r>
        <w:rPr>
          <w:rFonts w:hint="eastAsia"/>
          <w:color w:val="auto"/>
        </w:rPr>
        <w:t>投标人：</w:t>
      </w:r>
      <w:r>
        <w:rPr>
          <w:rFonts w:hint="eastAsia"/>
          <w:color w:val="auto"/>
          <w:u w:val="single"/>
        </w:rPr>
        <w:tab/>
      </w:r>
    </w:p>
    <w:p>
      <w:pPr>
        <w:pStyle w:val="7"/>
        <w:tabs>
          <w:tab w:val="left" w:pos="2151"/>
          <w:tab w:val="left" w:pos="3886"/>
          <w:tab w:val="left" w:pos="6167"/>
        </w:tabs>
        <w:spacing w:before="161" w:line="364" w:lineRule="auto"/>
        <w:ind w:left="831" w:right="4297"/>
        <w:rPr>
          <w:color w:val="auto"/>
          <w:lang w:val="en-US"/>
        </w:rPr>
      </w:pPr>
      <w:r>
        <w:rPr>
          <w:rFonts w:hint="eastAsia"/>
          <w:color w:val="auto"/>
        </w:rPr>
        <w:t>法定代表人（或委托代理人）签字：</w:t>
      </w:r>
      <w:r>
        <w:rPr>
          <w:rFonts w:hint="eastAsia"/>
          <w:color w:val="auto"/>
          <w:u w:val="single"/>
        </w:rPr>
        <w:tab/>
      </w:r>
      <w:r>
        <w:rPr>
          <w:rFonts w:hint="eastAsia"/>
          <w:color w:val="auto"/>
        </w:rPr>
        <w:t>电话：</w:t>
      </w:r>
      <w:r>
        <w:rPr>
          <w:rFonts w:hint="eastAsia"/>
          <w:color w:val="auto"/>
          <w:u w:val="single"/>
        </w:rPr>
        <w:tab/>
      </w:r>
      <w:r>
        <w:rPr>
          <w:rFonts w:hint="eastAsia"/>
          <w:color w:val="auto"/>
        </w:rPr>
        <w:t>传真：</w:t>
      </w:r>
      <w:r>
        <w:rPr>
          <w:rFonts w:hint="eastAsia"/>
          <w:color w:val="auto"/>
          <w:u w:val="single"/>
        </w:rPr>
        <w:tab/>
      </w:r>
    </w:p>
    <w:p>
      <w:pPr>
        <w:pStyle w:val="7"/>
        <w:tabs>
          <w:tab w:val="left" w:pos="1791"/>
          <w:tab w:val="left" w:pos="2151"/>
          <w:tab w:val="left" w:pos="2806"/>
          <w:tab w:val="left" w:pos="3592"/>
        </w:tabs>
        <w:spacing w:before="2"/>
        <w:ind w:left="831"/>
        <w:rPr>
          <w:color w:val="auto"/>
          <w:lang w:val="en-US"/>
        </w:rPr>
        <w:sectPr>
          <w:pgSz w:w="11910" w:h="16840"/>
          <w:pgMar w:top="1140" w:right="740" w:bottom="1060" w:left="700" w:header="959" w:footer="800" w:gutter="0"/>
          <w:cols w:space="720" w:num="1"/>
        </w:sectPr>
      </w:pPr>
      <w:r>
        <w:rPr>
          <w:rFonts w:hint="eastAsia"/>
          <w:color w:val="auto"/>
        </w:rPr>
        <w:t>日期：</w:t>
      </w:r>
      <w:r>
        <w:rPr>
          <w:rFonts w:hint="eastAsia"/>
          <w:color w:val="auto"/>
          <w:u w:val="single"/>
        </w:rPr>
        <w:tab/>
      </w:r>
      <w:r>
        <w:rPr>
          <w:rFonts w:hint="eastAsia"/>
          <w:color w:val="auto"/>
        </w:rPr>
        <w:t>年</w:t>
      </w:r>
      <w:r>
        <w:rPr>
          <w:rFonts w:hint="eastAsia"/>
          <w:color w:val="auto"/>
          <w:u w:val="single"/>
        </w:rPr>
        <w:tab/>
      </w:r>
      <w:r>
        <w:rPr>
          <w:rFonts w:hint="eastAsia"/>
          <w:color w:val="auto"/>
          <w:u w:val="single"/>
          <w:lang w:val="en-US" w:eastAsia="zh-CN"/>
        </w:rPr>
        <w:t xml:space="preserve"> </w:t>
      </w:r>
      <w:r>
        <w:rPr>
          <w:rFonts w:hint="eastAsia"/>
          <w:color w:val="auto"/>
        </w:rPr>
        <w:t>月</w:t>
      </w:r>
      <w:r>
        <w:rPr>
          <w:rFonts w:hint="eastAsia"/>
          <w:color w:val="auto"/>
          <w:u w:val="single"/>
          <w:lang w:val="en-US" w:eastAsia="zh-CN"/>
        </w:rPr>
        <w:t xml:space="preserve">  </w:t>
      </w:r>
      <w:r>
        <w:rPr>
          <w:rFonts w:hint="eastAsia"/>
          <w:color w:val="auto"/>
          <w:lang w:val="en-US"/>
        </w:rPr>
        <w:t>日</w:t>
      </w:r>
    </w:p>
    <w:p>
      <w:pPr>
        <w:rPr>
          <w:color w:val="auto"/>
        </w:rPr>
      </w:pPr>
    </w:p>
    <w:p>
      <w:pPr>
        <w:pStyle w:val="3"/>
        <w:rPr>
          <w:rFonts w:ascii="宋体" w:hAnsi="宋体" w:eastAsia="宋体"/>
          <w:color w:val="auto"/>
        </w:rPr>
      </w:pPr>
      <w:r>
        <w:rPr>
          <w:rFonts w:hint="eastAsia" w:ascii="宋体" w:hAnsi="宋体" w:eastAsia="宋体"/>
          <w:color w:val="auto"/>
        </w:rPr>
        <w:t>2 、开标一览表</w:t>
      </w:r>
    </w:p>
    <w:p>
      <w:pPr>
        <w:pStyle w:val="7"/>
        <w:rPr>
          <w:b/>
          <w:color w:val="auto"/>
          <w:sz w:val="20"/>
        </w:rPr>
      </w:pPr>
    </w:p>
    <w:p>
      <w:pPr>
        <w:pStyle w:val="7"/>
        <w:rPr>
          <w:b/>
          <w:color w:val="auto"/>
          <w:sz w:val="20"/>
        </w:rPr>
      </w:pPr>
    </w:p>
    <w:p>
      <w:pPr>
        <w:pStyle w:val="7"/>
        <w:rPr>
          <w:b/>
          <w:color w:val="auto"/>
          <w:sz w:val="20"/>
        </w:rPr>
      </w:pPr>
    </w:p>
    <w:p>
      <w:pPr>
        <w:pStyle w:val="7"/>
        <w:spacing w:before="195"/>
        <w:ind w:left="831"/>
        <w:rPr>
          <w:color w:val="auto"/>
        </w:rPr>
      </w:pPr>
      <w:r>
        <w:rPr>
          <w:rFonts w:hint="eastAsia"/>
          <w:color w:val="auto"/>
        </w:rPr>
        <w:t>项目名称：</w:t>
      </w:r>
    </w:p>
    <w:p>
      <w:pPr>
        <w:pStyle w:val="7"/>
        <w:tabs>
          <w:tab w:val="left" w:pos="5272"/>
        </w:tabs>
        <w:spacing w:before="199" w:after="38"/>
        <w:ind w:left="831"/>
        <w:rPr>
          <w:color w:val="auto"/>
        </w:rPr>
      </w:pPr>
      <w:r>
        <w:rPr>
          <w:rFonts w:hint="eastAsia"/>
          <w:color w:val="auto"/>
        </w:rPr>
        <w:t>项目编号：</w:t>
      </w:r>
      <w:r>
        <w:rPr>
          <w:rFonts w:hint="eastAsia"/>
          <w:color w:val="auto"/>
        </w:rPr>
        <w:tab/>
      </w:r>
    </w:p>
    <w:tbl>
      <w:tblPr>
        <w:tblStyle w:val="18"/>
        <w:tblW w:w="0" w:type="auto"/>
        <w:tblInd w:w="8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2"/>
        <w:gridCol w:w="7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2092" w:type="dxa"/>
            <w:vAlign w:val="center"/>
          </w:tcPr>
          <w:p>
            <w:pPr>
              <w:bidi w:val="0"/>
              <w:jc w:val="center"/>
              <w:rPr>
                <w:color w:val="auto"/>
                <w:lang w:val="en-US"/>
              </w:rPr>
            </w:pPr>
            <w:r>
              <w:rPr>
                <w:rFonts w:hint="eastAsia"/>
                <w:color w:val="auto"/>
                <w:lang w:val="en-US"/>
              </w:rPr>
              <w:t>项目名称</w:t>
            </w:r>
          </w:p>
        </w:tc>
        <w:tc>
          <w:tcPr>
            <w:tcW w:w="7091" w:type="dxa"/>
            <w:vAlign w:val="center"/>
          </w:tcPr>
          <w:p>
            <w:pPr>
              <w:pStyle w:val="17"/>
              <w:spacing w:before="8"/>
              <w:jc w:val="center"/>
              <w:rPr>
                <w:color w:val="auto"/>
              </w:rPr>
            </w:pPr>
          </w:p>
          <w:p>
            <w:pPr>
              <w:pStyle w:val="17"/>
              <w:ind w:left="299"/>
              <w:jc w:val="center"/>
              <w:rPr>
                <w:color w:val="auto"/>
                <w:sz w:val="24"/>
              </w:rPr>
            </w:pPr>
          </w:p>
          <w:p>
            <w:pPr>
              <w:pStyle w:val="17"/>
              <w:spacing w:before="8"/>
              <w:jc w:val="center"/>
              <w:rPr>
                <w:color w:val="auto"/>
              </w:rPr>
            </w:pPr>
          </w:p>
          <w:p>
            <w:pPr>
              <w:pStyle w:val="17"/>
              <w:ind w:left="359"/>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2092" w:type="dxa"/>
            <w:vAlign w:val="center"/>
          </w:tcPr>
          <w:p>
            <w:pPr>
              <w:bidi w:val="0"/>
              <w:jc w:val="center"/>
              <w:rPr>
                <w:rFonts w:hint="eastAsia"/>
                <w:color w:val="auto"/>
                <w:lang w:eastAsia="zh-CN"/>
              </w:rPr>
            </w:pPr>
            <w:r>
              <w:rPr>
                <w:rFonts w:hint="eastAsia"/>
                <w:color w:val="auto"/>
                <w:lang w:val="en-US" w:eastAsia="zh-CN"/>
              </w:rPr>
              <w:t>投标</w:t>
            </w:r>
            <w:r>
              <w:rPr>
                <w:rFonts w:hint="eastAsia"/>
                <w:color w:val="auto"/>
                <w:lang w:eastAsia="zh-CN"/>
              </w:rPr>
              <w:t>报价</w:t>
            </w:r>
          </w:p>
        </w:tc>
        <w:tc>
          <w:tcPr>
            <w:tcW w:w="7091" w:type="dxa"/>
            <w:vAlign w:val="center"/>
          </w:tcPr>
          <w:p>
            <w:pPr>
              <w:pStyle w:val="17"/>
              <w:spacing w:line="360" w:lineRule="auto"/>
              <w:jc w:val="center"/>
              <w:rPr>
                <w:rFonts w:hint="default" w:eastAsia="宋体"/>
                <w:color w:val="auto"/>
                <w:sz w:val="24"/>
                <w:u w:val="single"/>
                <w:lang w:val="en-US" w:eastAsia="zh-CN"/>
              </w:rPr>
            </w:pPr>
            <w:r>
              <w:rPr>
                <w:rFonts w:hint="eastAsia"/>
                <w:color w:val="auto"/>
                <w:sz w:val="24"/>
                <w:u w:val="none"/>
                <w:lang w:val="en-US" w:eastAsia="zh-CN"/>
              </w:rPr>
              <w:t>折扣：</w:t>
            </w:r>
            <w:r>
              <w:rPr>
                <w:rFonts w:hint="eastAsia"/>
                <w:color w:val="auto"/>
                <w:sz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2092" w:type="dxa"/>
            <w:vAlign w:val="center"/>
          </w:tcPr>
          <w:p>
            <w:pPr>
              <w:bidi w:val="0"/>
              <w:jc w:val="center"/>
              <w:rPr>
                <w:rFonts w:hint="eastAsia" w:eastAsia="宋体"/>
                <w:color w:val="auto"/>
                <w:lang w:eastAsia="zh-CN"/>
              </w:rPr>
            </w:pPr>
            <w:r>
              <w:rPr>
                <w:rFonts w:hint="eastAsia"/>
                <w:color w:val="auto"/>
                <w:lang w:eastAsia="zh-CN"/>
              </w:rPr>
              <w:t>供货期</w:t>
            </w:r>
          </w:p>
        </w:tc>
        <w:tc>
          <w:tcPr>
            <w:tcW w:w="7091" w:type="dxa"/>
            <w:vAlign w:val="center"/>
          </w:tcPr>
          <w:p>
            <w:pPr>
              <w:pStyle w:val="17"/>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2092" w:type="dxa"/>
            <w:vAlign w:val="center"/>
          </w:tcPr>
          <w:p>
            <w:pPr>
              <w:pStyle w:val="17"/>
              <w:jc w:val="center"/>
              <w:rPr>
                <w:rFonts w:hint="eastAsia" w:eastAsia="宋体"/>
                <w:color w:val="auto"/>
                <w:sz w:val="24"/>
                <w:lang w:val="en-US" w:eastAsia="zh-CN"/>
              </w:rPr>
            </w:pPr>
            <w:r>
              <w:rPr>
                <w:rFonts w:hint="eastAsia"/>
                <w:color w:val="auto"/>
                <w:sz w:val="24"/>
                <w:lang w:val="en-US" w:eastAsia="zh-CN"/>
              </w:rPr>
              <w:t>备注</w:t>
            </w:r>
          </w:p>
        </w:tc>
        <w:tc>
          <w:tcPr>
            <w:tcW w:w="7091" w:type="dxa"/>
            <w:vAlign w:val="center"/>
          </w:tcPr>
          <w:p>
            <w:pPr>
              <w:pStyle w:val="17"/>
              <w:jc w:val="center"/>
              <w:rPr>
                <w:color w:val="auto"/>
                <w:sz w:val="24"/>
              </w:rPr>
            </w:pPr>
          </w:p>
        </w:tc>
      </w:tr>
    </w:tbl>
    <w:p>
      <w:pPr>
        <w:pStyle w:val="7"/>
        <w:rPr>
          <w:color w:val="auto"/>
        </w:rPr>
      </w:pPr>
    </w:p>
    <w:p>
      <w:pPr>
        <w:pStyle w:val="7"/>
        <w:tabs>
          <w:tab w:val="left" w:pos="3286"/>
        </w:tabs>
        <w:spacing w:before="175"/>
        <w:ind w:left="831"/>
        <w:rPr>
          <w:color w:val="auto"/>
        </w:rPr>
      </w:pPr>
      <w:r>
        <w:rPr>
          <w:rFonts w:hint="eastAsia"/>
          <w:color w:val="auto"/>
          <w:lang w:eastAsia="zh-CN"/>
        </w:rPr>
        <w:t>注：按码洋供货，码洋</w:t>
      </w:r>
      <w:r>
        <w:rPr>
          <w:rFonts w:hint="eastAsia"/>
          <w:color w:val="auto"/>
          <w:lang w:val="en-US" w:eastAsia="zh-CN"/>
        </w:rPr>
        <w:t>=实洋/折扣</w:t>
      </w:r>
    </w:p>
    <w:p>
      <w:pPr>
        <w:pStyle w:val="7"/>
        <w:tabs>
          <w:tab w:val="left" w:pos="3286"/>
        </w:tabs>
        <w:spacing w:before="175"/>
        <w:ind w:left="831"/>
        <w:rPr>
          <w:color w:val="auto"/>
          <w:u w:val="single"/>
          <w:lang w:val="en-US"/>
        </w:rPr>
      </w:pPr>
      <w:r>
        <w:rPr>
          <w:rFonts w:hint="eastAsia"/>
          <w:color w:val="auto"/>
        </w:rPr>
        <w:t>投标人名称（公章）：</w:t>
      </w:r>
    </w:p>
    <w:p>
      <w:pPr>
        <w:pStyle w:val="7"/>
        <w:tabs>
          <w:tab w:val="left" w:pos="3286"/>
        </w:tabs>
        <w:spacing w:before="175"/>
        <w:ind w:left="831"/>
        <w:rPr>
          <w:color w:val="auto"/>
        </w:rPr>
      </w:pPr>
      <w:r>
        <w:rPr>
          <w:rFonts w:hint="eastAsia"/>
          <w:color w:val="auto"/>
        </w:rPr>
        <w:t>法定代表人（或负责人、委托代理人）签字：</w:t>
      </w:r>
      <w:r>
        <w:rPr>
          <w:rFonts w:hint="eastAsia"/>
          <w:color w:val="auto"/>
        </w:rPr>
        <w:tab/>
      </w:r>
    </w:p>
    <w:p>
      <w:pPr>
        <w:pStyle w:val="7"/>
        <w:tabs>
          <w:tab w:val="left" w:pos="3286"/>
        </w:tabs>
        <w:spacing w:before="175"/>
        <w:ind w:left="831"/>
        <w:rPr>
          <w:color w:val="auto"/>
          <w:sz w:val="20"/>
          <w:u w:val="single"/>
          <w:lang w:val="en-US"/>
        </w:rPr>
      </w:pPr>
      <w:r>
        <w:rPr>
          <w:rFonts w:hint="eastAsia"/>
          <w:color w:val="auto"/>
        </w:rPr>
        <w:t>日期：</w:t>
      </w:r>
      <w:r>
        <w:rPr>
          <w:rFonts w:hint="eastAsia"/>
          <w:color w:val="auto"/>
          <w:lang w:val="en-US"/>
        </w:rPr>
        <w:t>年月日</w:t>
      </w:r>
    </w:p>
    <w:p>
      <w:pPr>
        <w:pStyle w:val="7"/>
        <w:spacing w:line="360" w:lineRule="auto"/>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spacing w:line="360" w:lineRule="auto"/>
        <w:jc w:val="center"/>
        <w:rPr>
          <w:color w:val="auto"/>
          <w:lang w:val="en-US"/>
        </w:rPr>
        <w:sectPr>
          <w:pgSz w:w="11910" w:h="16840"/>
          <w:pgMar w:top="1140" w:right="740" w:bottom="1060" w:left="700" w:header="959" w:footer="800" w:gutter="0"/>
          <w:cols w:space="720" w:num="1"/>
        </w:sectPr>
      </w:pPr>
    </w:p>
    <w:p>
      <w:pPr>
        <w:pStyle w:val="3"/>
        <w:ind w:left="0" w:leftChars="0" w:firstLine="0" w:firstLineChars="0"/>
        <w:jc w:val="center"/>
        <w:rPr>
          <w:rFonts w:ascii="宋体" w:hAnsi="宋体" w:eastAsia="宋体"/>
          <w:color w:val="auto"/>
        </w:rPr>
      </w:pPr>
      <w:r>
        <w:rPr>
          <w:rFonts w:hint="eastAsia" w:ascii="宋体" w:hAnsi="宋体" w:eastAsia="宋体"/>
          <w:color w:val="auto"/>
          <w:lang w:val="en-US" w:eastAsia="zh-CN"/>
        </w:rPr>
        <w:t>3</w:t>
      </w:r>
      <w:r>
        <w:rPr>
          <w:rFonts w:hint="eastAsia" w:ascii="宋体" w:hAnsi="宋体" w:eastAsia="宋体"/>
          <w:color w:val="auto"/>
        </w:rPr>
        <w:t>、法定代表人身份证明</w:t>
      </w:r>
    </w:p>
    <w:p>
      <w:pPr>
        <w:pStyle w:val="7"/>
        <w:rPr>
          <w:b/>
          <w:color w:val="auto"/>
          <w:sz w:val="32"/>
        </w:rPr>
      </w:pPr>
    </w:p>
    <w:p>
      <w:pPr>
        <w:pStyle w:val="7"/>
        <w:spacing w:before="9"/>
        <w:rPr>
          <w:b/>
          <w:color w:val="auto"/>
          <w:sz w:val="29"/>
        </w:rPr>
      </w:pPr>
    </w:p>
    <w:p>
      <w:pPr>
        <w:pStyle w:val="7"/>
        <w:tabs>
          <w:tab w:val="left" w:pos="1551"/>
        </w:tabs>
        <w:spacing w:line="364" w:lineRule="auto"/>
        <w:ind w:left="831" w:right="8432"/>
        <w:rPr>
          <w:rFonts w:hint="eastAsia"/>
          <w:color w:val="auto"/>
        </w:rPr>
      </w:pPr>
      <w:r>
        <w:rPr>
          <w:rFonts w:hint="eastAsia"/>
          <w:color w:val="auto"/>
        </w:rPr>
        <w:t>投</w:t>
      </w:r>
      <w:r>
        <w:rPr>
          <w:rFonts w:hint="eastAsia"/>
          <w:color w:val="auto"/>
          <w:lang w:val="en-US" w:eastAsia="zh-CN"/>
        </w:rPr>
        <w:t xml:space="preserve"> </w:t>
      </w:r>
      <w:r>
        <w:rPr>
          <w:rFonts w:hint="eastAsia"/>
          <w:color w:val="auto"/>
        </w:rPr>
        <w:t>标</w:t>
      </w:r>
      <w:r>
        <w:rPr>
          <w:rFonts w:hint="eastAsia"/>
          <w:color w:val="auto"/>
          <w:lang w:val="en-US" w:eastAsia="zh-CN"/>
        </w:rPr>
        <w:t xml:space="preserve"> </w:t>
      </w:r>
      <w:r>
        <w:rPr>
          <w:rFonts w:hint="eastAsia"/>
          <w:color w:val="auto"/>
        </w:rPr>
        <w:t>人：</w:t>
      </w:r>
    </w:p>
    <w:p>
      <w:pPr>
        <w:pStyle w:val="7"/>
        <w:tabs>
          <w:tab w:val="left" w:pos="1551"/>
        </w:tabs>
        <w:spacing w:line="364" w:lineRule="auto"/>
        <w:ind w:left="831" w:right="8432"/>
        <w:rPr>
          <w:color w:val="auto"/>
        </w:rPr>
      </w:pPr>
      <w:r>
        <w:rPr>
          <w:rFonts w:hint="eastAsia"/>
          <w:color w:val="auto"/>
          <w:lang w:val="en-US" w:eastAsia="zh-CN"/>
        </w:rPr>
        <w:t>单</w:t>
      </w:r>
      <w:r>
        <w:rPr>
          <w:rFonts w:hint="eastAsia"/>
          <w:color w:val="auto"/>
        </w:rPr>
        <w:t>位性质： 地</w:t>
      </w:r>
      <w:r>
        <w:rPr>
          <w:rFonts w:hint="eastAsia"/>
          <w:color w:val="auto"/>
        </w:rPr>
        <w:tab/>
      </w:r>
      <w:r>
        <w:rPr>
          <w:rFonts w:hint="eastAsia"/>
          <w:color w:val="auto"/>
        </w:rPr>
        <w:t>址：</w:t>
      </w:r>
    </w:p>
    <w:p>
      <w:pPr>
        <w:pStyle w:val="7"/>
        <w:tabs>
          <w:tab w:val="left" w:pos="3232"/>
          <w:tab w:val="left" w:pos="4672"/>
          <w:tab w:val="left" w:pos="6112"/>
        </w:tabs>
        <w:spacing w:line="362" w:lineRule="auto"/>
        <w:ind w:left="831" w:right="4111"/>
        <w:rPr>
          <w:color w:val="auto"/>
        </w:rPr>
      </w:pPr>
      <w:r>
        <w:rPr>
          <w:rFonts w:hint="eastAsia"/>
          <w:color w:val="auto"/>
        </w:rPr>
        <w:t>成立时间：</w:t>
      </w: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日经营期限：</w:t>
      </w:r>
    </w:p>
    <w:p>
      <w:pPr>
        <w:pStyle w:val="7"/>
        <w:tabs>
          <w:tab w:val="left" w:pos="1551"/>
          <w:tab w:val="left" w:pos="3592"/>
          <w:tab w:val="left" w:pos="4312"/>
        </w:tabs>
        <w:spacing w:before="5" w:line="362" w:lineRule="auto"/>
        <w:ind w:left="831" w:right="5672"/>
        <w:rPr>
          <w:rFonts w:hint="default" w:eastAsia="宋体"/>
          <w:color w:val="auto"/>
          <w:lang w:val="en-US" w:eastAsia="zh-CN"/>
        </w:rPr>
      </w:pPr>
      <w:r>
        <w:rPr>
          <w:rFonts w:hint="eastAsia"/>
          <w:color w:val="auto"/>
        </w:rPr>
        <w:t>姓</w:t>
      </w:r>
      <w:r>
        <w:rPr>
          <w:rFonts w:hint="eastAsia"/>
          <w:color w:val="auto"/>
        </w:rPr>
        <w:tab/>
      </w:r>
      <w:r>
        <w:rPr>
          <w:rFonts w:hint="eastAsia"/>
          <w:color w:val="auto"/>
        </w:rPr>
        <w:t>名：</w:t>
      </w:r>
      <w:r>
        <w:rPr>
          <w:rFonts w:hint="eastAsia"/>
          <w:color w:val="auto"/>
          <w:u w:val="single"/>
        </w:rPr>
        <w:tab/>
      </w:r>
      <w:r>
        <w:rPr>
          <w:rFonts w:hint="eastAsia"/>
          <w:color w:val="auto"/>
        </w:rPr>
        <w:t>性</w:t>
      </w:r>
      <w:r>
        <w:rPr>
          <w:rFonts w:hint="eastAsia"/>
          <w:color w:val="auto"/>
          <w:lang w:val="en-US" w:eastAsia="zh-CN"/>
        </w:rPr>
        <w:t xml:space="preserve"> </w:t>
      </w:r>
      <w:r>
        <w:rPr>
          <w:rFonts w:hint="eastAsia"/>
          <w:color w:val="auto"/>
        </w:rPr>
        <w:t>别</w:t>
      </w:r>
      <w:r>
        <w:rPr>
          <w:rFonts w:hint="eastAsia"/>
          <w:color w:val="auto"/>
          <w:lang w:eastAsia="zh-CN"/>
        </w:rPr>
        <w:t>：</w:t>
      </w:r>
    </w:p>
    <w:p>
      <w:pPr>
        <w:pStyle w:val="7"/>
        <w:tabs>
          <w:tab w:val="left" w:pos="1551"/>
          <w:tab w:val="left" w:pos="3592"/>
          <w:tab w:val="left" w:pos="4312"/>
        </w:tabs>
        <w:spacing w:before="5" w:line="362" w:lineRule="auto"/>
        <w:ind w:left="831" w:right="5672"/>
        <w:rPr>
          <w:color w:val="auto"/>
        </w:rPr>
      </w:pPr>
      <w:r>
        <w:rPr>
          <w:rFonts w:hint="eastAsia"/>
          <w:color w:val="auto"/>
        </w:rPr>
        <w:t>年</w:t>
      </w:r>
      <w:r>
        <w:rPr>
          <w:rFonts w:hint="eastAsia"/>
          <w:color w:val="auto"/>
        </w:rPr>
        <w:tab/>
      </w:r>
      <w:r>
        <w:rPr>
          <w:rFonts w:hint="eastAsia"/>
          <w:color w:val="auto"/>
        </w:rPr>
        <w:t>龄：</w:t>
      </w:r>
      <w:r>
        <w:rPr>
          <w:rFonts w:hint="eastAsia"/>
          <w:color w:val="auto"/>
          <w:u w:val="single"/>
        </w:rPr>
        <w:tab/>
      </w:r>
      <w:r>
        <w:rPr>
          <w:rFonts w:hint="eastAsia"/>
          <w:color w:val="auto"/>
        </w:rPr>
        <w:t>职</w:t>
      </w:r>
      <w:r>
        <w:rPr>
          <w:rFonts w:hint="eastAsia"/>
          <w:color w:val="auto"/>
          <w:lang w:val="en-US" w:eastAsia="zh-CN"/>
        </w:rPr>
        <w:t xml:space="preserve"> </w:t>
      </w:r>
      <w:r>
        <w:rPr>
          <w:rFonts w:hint="eastAsia"/>
          <w:color w:val="auto"/>
        </w:rPr>
        <w:t>务：</w:t>
      </w:r>
    </w:p>
    <w:p>
      <w:pPr>
        <w:pStyle w:val="7"/>
        <w:tabs>
          <w:tab w:val="left" w:pos="4912"/>
        </w:tabs>
        <w:spacing w:before="5" w:line="364" w:lineRule="auto"/>
        <w:ind w:left="831" w:right="2192"/>
        <w:rPr>
          <w:color w:val="auto"/>
        </w:rPr>
      </w:pPr>
      <w:r>
        <w:rPr>
          <w:rFonts w:hint="eastAsia"/>
          <w:color w:val="auto"/>
        </w:rPr>
        <w:t>系</w:t>
      </w:r>
      <w:r>
        <w:rPr>
          <w:rFonts w:hint="eastAsia"/>
          <w:color w:val="auto"/>
          <w:u w:val="single"/>
        </w:rPr>
        <w:tab/>
      </w:r>
      <w:r>
        <w:rPr>
          <w:rFonts w:hint="eastAsia"/>
          <w:color w:val="auto"/>
        </w:rPr>
        <w:t>（投标人名称）的法定代表人。特此证明。</w:t>
      </w:r>
    </w:p>
    <w:p>
      <w:pPr>
        <w:pStyle w:val="7"/>
        <w:spacing w:line="306" w:lineRule="exact"/>
        <w:ind w:left="831"/>
        <w:rPr>
          <w:color w:val="auto"/>
        </w:rPr>
      </w:pPr>
      <w:r>
        <w:rPr>
          <w:rFonts w:hint="eastAsia"/>
          <w:color w:val="auto"/>
        </w:rPr>
        <w:t>附：法定代表人二代身份证复印件</w:t>
      </w:r>
    </w:p>
    <w:p>
      <w:pPr>
        <w:pStyle w:val="7"/>
        <w:rPr>
          <w:color w:val="auto"/>
        </w:rPr>
      </w:pPr>
    </w:p>
    <w:p>
      <w:pPr>
        <w:pStyle w:val="7"/>
        <w:rPr>
          <w:color w:val="auto"/>
        </w:rPr>
      </w:pPr>
    </w:p>
    <w:p>
      <w:pPr>
        <w:pStyle w:val="7"/>
        <w:rPr>
          <w:color w:val="auto"/>
        </w:rPr>
      </w:pPr>
    </w:p>
    <w:p>
      <w:pPr>
        <w:pStyle w:val="7"/>
        <w:rPr>
          <w:color w:val="auto"/>
        </w:rPr>
      </w:pPr>
    </w:p>
    <w:p>
      <w:pPr>
        <w:pStyle w:val="7"/>
        <w:rPr>
          <w:color w:val="auto"/>
        </w:rPr>
      </w:pPr>
    </w:p>
    <w:p>
      <w:pPr>
        <w:pStyle w:val="7"/>
        <w:rPr>
          <w:color w:val="auto"/>
        </w:rPr>
      </w:pPr>
    </w:p>
    <w:p>
      <w:pPr>
        <w:pStyle w:val="7"/>
        <w:tabs>
          <w:tab w:val="left" w:pos="8237"/>
        </w:tabs>
        <w:spacing w:before="183"/>
        <w:ind w:left="4756"/>
        <w:rPr>
          <w:color w:val="auto"/>
        </w:rPr>
      </w:pPr>
      <w:r>
        <w:rPr>
          <w:rFonts w:hint="eastAsia"/>
          <w:color w:val="auto"/>
        </w:rPr>
        <w:t>投标人：</w:t>
      </w:r>
      <w:r>
        <w:rPr>
          <w:rFonts w:hint="eastAsia"/>
          <w:color w:val="auto"/>
          <w:u w:val="single"/>
        </w:rPr>
        <w:tab/>
      </w:r>
      <w:r>
        <w:rPr>
          <w:rFonts w:hint="eastAsia"/>
          <w:color w:val="auto"/>
        </w:rPr>
        <w:t>（盖单位章）</w:t>
      </w:r>
    </w:p>
    <w:p>
      <w:pPr>
        <w:pStyle w:val="7"/>
        <w:rPr>
          <w:color w:val="auto"/>
          <w:sz w:val="20"/>
        </w:rPr>
      </w:pPr>
    </w:p>
    <w:p>
      <w:pPr>
        <w:pStyle w:val="7"/>
        <w:spacing w:before="8"/>
        <w:rPr>
          <w:color w:val="auto"/>
          <w:sz w:val="23"/>
        </w:rPr>
      </w:pPr>
    </w:p>
    <w:p>
      <w:pPr>
        <w:pStyle w:val="7"/>
        <w:tabs>
          <w:tab w:val="left" w:pos="7036"/>
          <w:tab w:val="left" w:pos="8237"/>
          <w:tab w:val="left" w:pos="9437"/>
        </w:tabs>
        <w:spacing w:before="67"/>
        <w:ind w:left="6076"/>
        <w:rPr>
          <w:color w:val="auto"/>
        </w:rPr>
      </w:pP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w:t>
      </w:r>
    </w:p>
    <w:p>
      <w:pPr>
        <w:rPr>
          <w:color w:val="auto"/>
        </w:rPr>
        <w:sectPr>
          <w:pgSz w:w="11910" w:h="16840"/>
          <w:pgMar w:top="1140" w:right="740" w:bottom="1060" w:left="700" w:header="959" w:footer="800" w:gutter="0"/>
          <w:cols w:space="720" w:num="1"/>
        </w:sectPr>
      </w:pPr>
    </w:p>
    <w:p>
      <w:pPr>
        <w:pStyle w:val="3"/>
        <w:rPr>
          <w:rFonts w:ascii="宋体" w:hAnsi="宋体" w:eastAsia="宋体"/>
          <w:color w:val="auto"/>
        </w:rPr>
      </w:pPr>
      <w:r>
        <w:rPr>
          <w:rFonts w:hint="eastAsia" w:ascii="宋体" w:hAnsi="宋体" w:eastAsia="宋体"/>
          <w:color w:val="auto"/>
          <w:lang w:val="en-US" w:eastAsia="zh-CN"/>
        </w:rPr>
        <w:t>4</w:t>
      </w:r>
      <w:r>
        <w:rPr>
          <w:rFonts w:hint="eastAsia" w:ascii="宋体" w:hAnsi="宋体" w:eastAsia="宋体"/>
          <w:color w:val="auto"/>
        </w:rPr>
        <w:t>、法定代表人授权委托书</w:t>
      </w:r>
    </w:p>
    <w:p>
      <w:pPr>
        <w:pStyle w:val="7"/>
        <w:rPr>
          <w:b/>
          <w:color w:val="auto"/>
          <w:sz w:val="32"/>
        </w:rPr>
      </w:pPr>
    </w:p>
    <w:p>
      <w:pPr>
        <w:pStyle w:val="7"/>
        <w:spacing w:before="11"/>
        <w:rPr>
          <w:b/>
          <w:color w:val="auto"/>
          <w:sz w:val="23"/>
        </w:rPr>
      </w:pPr>
    </w:p>
    <w:p>
      <w:pPr>
        <w:pStyle w:val="7"/>
        <w:tabs>
          <w:tab w:val="left" w:pos="6486"/>
          <w:tab w:val="left" w:pos="9731"/>
        </w:tabs>
        <w:spacing w:line="360" w:lineRule="auto"/>
        <w:ind w:left="1311"/>
        <w:rPr>
          <w:color w:val="auto"/>
        </w:rPr>
      </w:pPr>
      <w:r>
        <w:rPr>
          <w:rFonts w:hint="eastAsia"/>
          <w:color w:val="auto"/>
        </w:rPr>
        <w:t>本授权委托书声明</w:t>
      </w:r>
      <w:r>
        <w:rPr>
          <w:rFonts w:hint="eastAsia"/>
          <w:color w:val="auto"/>
          <w:spacing w:val="-53"/>
        </w:rPr>
        <w:t>：</w:t>
      </w:r>
      <w:r>
        <w:rPr>
          <w:rFonts w:hint="eastAsia"/>
          <w:color w:val="auto"/>
        </w:rPr>
        <w:t>注册于</w:t>
      </w:r>
      <w:r>
        <w:rPr>
          <w:rFonts w:hint="eastAsia"/>
          <w:color w:val="auto"/>
          <w:u w:val="single"/>
        </w:rPr>
        <w:tab/>
      </w:r>
      <w:r>
        <w:rPr>
          <w:rFonts w:hint="eastAsia"/>
          <w:color w:val="auto"/>
          <w:u w:val="single"/>
        </w:rPr>
        <w:t>（</w:t>
      </w:r>
      <w:r>
        <w:rPr>
          <w:rFonts w:hint="eastAsia"/>
          <w:color w:val="auto"/>
        </w:rPr>
        <w:t>地址</w:t>
      </w:r>
      <w:r>
        <w:rPr>
          <w:rFonts w:hint="eastAsia"/>
          <w:color w:val="auto"/>
          <w:spacing w:val="-53"/>
        </w:rPr>
        <w:t>）</w:t>
      </w:r>
      <w:r>
        <w:rPr>
          <w:rFonts w:hint="eastAsia"/>
          <w:color w:val="auto"/>
        </w:rPr>
        <w:t>的</w:t>
      </w:r>
      <w:r>
        <w:rPr>
          <w:rFonts w:hint="eastAsia"/>
          <w:color w:val="auto"/>
          <w:u w:val="single"/>
        </w:rPr>
        <w:tab/>
      </w:r>
    </w:p>
    <w:p>
      <w:pPr>
        <w:pStyle w:val="7"/>
        <w:tabs>
          <w:tab w:val="left" w:pos="5612"/>
        </w:tabs>
        <w:spacing w:before="161" w:line="360" w:lineRule="auto"/>
        <w:ind w:left="831"/>
        <w:rPr>
          <w:color w:val="auto"/>
        </w:rPr>
      </w:pPr>
      <w:r>
        <w:rPr>
          <w:rFonts w:hint="eastAsia"/>
          <w:color w:val="auto"/>
        </w:rPr>
        <w:t>（授权单位名称</w:t>
      </w:r>
      <w:r>
        <w:rPr>
          <w:rFonts w:hint="eastAsia"/>
          <w:color w:val="auto"/>
          <w:spacing w:val="-8"/>
        </w:rPr>
        <w:t>），</w:t>
      </w:r>
      <w:r>
        <w:rPr>
          <w:rFonts w:hint="eastAsia"/>
          <w:color w:val="auto"/>
        </w:rPr>
        <w:t>法人代表为</w:t>
      </w:r>
      <w:r>
        <w:rPr>
          <w:rFonts w:hint="eastAsia"/>
          <w:color w:val="auto"/>
          <w:u w:val="single"/>
        </w:rPr>
        <w:tab/>
      </w:r>
      <w:r>
        <w:rPr>
          <w:rFonts w:hint="eastAsia"/>
          <w:color w:val="auto"/>
        </w:rPr>
        <w:t>（法人代表姓名</w:t>
      </w:r>
      <w:r>
        <w:rPr>
          <w:rFonts w:hint="eastAsia"/>
          <w:color w:val="auto"/>
          <w:spacing w:val="-8"/>
        </w:rPr>
        <w:t>、</w:t>
      </w:r>
      <w:r>
        <w:rPr>
          <w:rFonts w:hint="eastAsia"/>
          <w:color w:val="auto"/>
        </w:rPr>
        <w:t>职务</w:t>
      </w:r>
      <w:r>
        <w:rPr>
          <w:rFonts w:hint="eastAsia"/>
          <w:color w:val="auto"/>
          <w:spacing w:val="-8"/>
        </w:rPr>
        <w:t>）</w:t>
      </w:r>
      <w:r>
        <w:rPr>
          <w:rFonts w:hint="eastAsia"/>
          <w:color w:val="auto"/>
          <w:spacing w:val="-5"/>
        </w:rPr>
        <w:t>。</w:t>
      </w:r>
      <w:r>
        <w:rPr>
          <w:rFonts w:hint="eastAsia"/>
          <w:color w:val="auto"/>
        </w:rPr>
        <w:t>现授权委托</w:t>
      </w:r>
    </w:p>
    <w:p>
      <w:pPr>
        <w:pStyle w:val="7"/>
        <w:tabs>
          <w:tab w:val="left" w:pos="2024"/>
        </w:tabs>
        <w:spacing w:before="2" w:line="360" w:lineRule="auto"/>
        <w:ind w:left="831" w:right="788"/>
        <w:rPr>
          <w:color w:val="auto"/>
        </w:rPr>
      </w:pPr>
      <w:r>
        <w:rPr>
          <w:rFonts w:hint="eastAsia"/>
          <w:color w:val="auto"/>
          <w:u w:val="single"/>
        </w:rPr>
        <w:tab/>
      </w:r>
      <w:r>
        <w:rPr>
          <w:rFonts w:hint="eastAsia"/>
          <w:color w:val="auto"/>
        </w:rPr>
        <w:t>（被授权人的姓名</w:t>
      </w:r>
      <w:r>
        <w:rPr>
          <w:rFonts w:hint="eastAsia"/>
          <w:color w:val="auto"/>
          <w:spacing w:val="-12"/>
        </w:rPr>
        <w:t>）</w:t>
      </w:r>
      <w:r>
        <w:rPr>
          <w:rFonts w:hint="eastAsia"/>
          <w:color w:val="auto"/>
        </w:rPr>
        <w:t>为本单位的合法代理人</w:t>
      </w:r>
      <w:r>
        <w:rPr>
          <w:rFonts w:hint="eastAsia"/>
          <w:color w:val="auto"/>
          <w:spacing w:val="-12"/>
        </w:rPr>
        <w:t>，</w:t>
      </w:r>
      <w:r>
        <w:rPr>
          <w:rFonts w:hint="eastAsia"/>
          <w:color w:val="auto"/>
        </w:rPr>
        <w:t>并将以本单位名义参</w:t>
      </w:r>
      <w:r>
        <w:rPr>
          <w:rFonts w:hint="eastAsia"/>
          <w:color w:val="auto"/>
          <w:spacing w:val="15"/>
        </w:rPr>
        <w:t>加海南正博工程管理有限公司组</w:t>
      </w:r>
      <w:r>
        <w:rPr>
          <w:rFonts w:hint="eastAsia"/>
          <w:color w:val="auto"/>
          <w:spacing w:val="16"/>
        </w:rPr>
        <w:t>织</w:t>
      </w:r>
      <w:r>
        <w:rPr>
          <w:rFonts w:hint="eastAsia"/>
          <w:color w:val="auto"/>
          <w:spacing w:val="20"/>
        </w:rPr>
        <w:t>的</w:t>
      </w:r>
      <w:r>
        <w:rPr>
          <w:rFonts w:hint="eastAsia"/>
          <w:color w:val="auto"/>
          <w:u w:val="single"/>
        </w:rPr>
        <w:tab/>
      </w:r>
      <w:r>
        <w:rPr>
          <w:rFonts w:hint="eastAsia"/>
          <w:color w:val="auto"/>
          <w:spacing w:val="15"/>
        </w:rPr>
        <w:t>（项</w:t>
      </w:r>
      <w:r>
        <w:rPr>
          <w:rFonts w:hint="eastAsia"/>
          <w:color w:val="auto"/>
          <w:spacing w:val="16"/>
        </w:rPr>
        <w:t>目名称及项目</w:t>
      </w:r>
      <w:r>
        <w:rPr>
          <w:rFonts w:hint="eastAsia"/>
          <w:color w:val="auto"/>
          <w:spacing w:val="15"/>
        </w:rPr>
        <w:t>编号）</w:t>
      </w:r>
      <w:r>
        <w:rPr>
          <w:rFonts w:hint="eastAsia"/>
          <w:color w:val="auto"/>
          <w:spacing w:val="-3"/>
        </w:rPr>
        <w:t>招标投标活动。代理人</w:t>
      </w:r>
      <w:r>
        <w:rPr>
          <w:rFonts w:hint="eastAsia"/>
          <w:color w:val="auto"/>
        </w:rPr>
        <w:t>（被授权人</w:t>
      </w:r>
      <w:r>
        <w:rPr>
          <w:rFonts w:hint="eastAsia"/>
          <w:color w:val="auto"/>
          <w:spacing w:val="-8"/>
        </w:rPr>
        <w:t>）</w:t>
      </w:r>
      <w:r>
        <w:rPr>
          <w:rFonts w:hint="eastAsia"/>
          <w:color w:val="auto"/>
        </w:rPr>
        <w:t>在本项目投标活动中所签署的一切文件和处理的一切有关事宜，我单位均予承认。</w:t>
      </w:r>
    </w:p>
    <w:p>
      <w:pPr>
        <w:pStyle w:val="7"/>
        <w:spacing w:before="1"/>
        <w:ind w:left="1311"/>
        <w:rPr>
          <w:color w:val="auto"/>
        </w:rPr>
      </w:pPr>
      <w:r>
        <w:rPr>
          <w:rFonts w:hint="eastAsia"/>
          <w:color w:val="auto"/>
        </w:rPr>
        <w:t>代理人无转委权，特此委托。</w:t>
      </w:r>
    </w:p>
    <w:p>
      <w:pPr>
        <w:pStyle w:val="7"/>
        <w:spacing w:before="161"/>
        <w:ind w:left="1311"/>
        <w:rPr>
          <w:color w:val="auto"/>
        </w:rPr>
      </w:pPr>
      <w:r>
        <w:rPr>
          <w:rFonts w:hint="eastAsia"/>
          <w:color w:val="auto"/>
        </w:rPr>
        <w:t>附：代理人（被授权人）二代身份证复印件</w:t>
      </w:r>
    </w:p>
    <w:p>
      <w:pPr>
        <w:pStyle w:val="7"/>
        <w:rPr>
          <w:color w:val="auto"/>
        </w:rPr>
      </w:pPr>
    </w:p>
    <w:p>
      <w:pPr>
        <w:pStyle w:val="7"/>
        <w:rPr>
          <w:color w:val="auto"/>
        </w:rPr>
      </w:pPr>
    </w:p>
    <w:p>
      <w:pPr>
        <w:pStyle w:val="7"/>
        <w:rPr>
          <w:color w:val="auto"/>
        </w:rPr>
      </w:pPr>
    </w:p>
    <w:p>
      <w:pPr>
        <w:pStyle w:val="7"/>
        <w:spacing w:before="174"/>
        <w:ind w:left="1311"/>
        <w:rPr>
          <w:color w:val="auto"/>
        </w:rPr>
      </w:pPr>
      <w:r>
        <w:rPr>
          <w:rFonts w:hint="eastAsia"/>
          <w:color w:val="auto"/>
        </w:rPr>
        <w:t>代理人（被授权人）情况：</w:t>
      </w:r>
    </w:p>
    <w:p>
      <w:pPr>
        <w:pStyle w:val="7"/>
        <w:tabs>
          <w:tab w:val="left" w:pos="4072"/>
          <w:tab w:val="left" w:pos="5272"/>
          <w:tab w:val="left" w:pos="5926"/>
          <w:tab w:val="left" w:pos="6832"/>
          <w:tab w:val="left" w:pos="7072"/>
          <w:tab w:val="left" w:pos="8152"/>
          <w:tab w:val="left" w:pos="9407"/>
        </w:tabs>
        <w:spacing w:before="160" w:line="364" w:lineRule="auto"/>
        <w:ind w:left="1311" w:right="1001"/>
        <w:jc w:val="both"/>
        <w:rPr>
          <w:rFonts w:hint="default" w:eastAsia="宋体"/>
          <w:color w:val="auto"/>
          <w:u w:val="single"/>
          <w:lang w:val="en-US" w:eastAsia="zh-CN"/>
        </w:rPr>
      </w:pPr>
      <w:r>
        <w:rPr>
          <w:rFonts w:hint="eastAsia"/>
          <w:color w:val="auto"/>
        </w:rPr>
        <w:t>姓</w:t>
      </w:r>
      <w:r>
        <w:rPr>
          <w:rFonts w:hint="eastAsia"/>
          <w:color w:val="auto"/>
          <w:lang w:val="en-US" w:eastAsia="zh-CN"/>
        </w:rPr>
        <w:t>名：</w:t>
      </w:r>
      <w:r>
        <w:rPr>
          <w:rFonts w:hint="eastAsia"/>
          <w:color w:val="auto"/>
          <w:u w:val="single"/>
          <w:lang w:val="en-US" w:eastAsia="zh-CN"/>
        </w:rPr>
        <w:t xml:space="preserve">         </w:t>
      </w:r>
      <w:r>
        <w:rPr>
          <w:rFonts w:hint="eastAsia"/>
          <w:color w:val="auto"/>
          <w:lang w:val="en-US" w:eastAsia="zh-CN"/>
        </w:rPr>
        <w:t xml:space="preserve">       </w:t>
      </w:r>
      <w:r>
        <w:rPr>
          <w:rFonts w:hint="eastAsia"/>
          <w:color w:val="auto"/>
        </w:rPr>
        <w:t>性别</w:t>
      </w:r>
      <w:r>
        <w:rPr>
          <w:rFonts w:hint="eastAsia"/>
          <w:color w:val="auto"/>
          <w:lang w:eastAsia="zh-CN"/>
        </w:rPr>
        <w:t>：</w:t>
      </w:r>
      <w:r>
        <w:rPr>
          <w:rFonts w:hint="eastAsia"/>
          <w:color w:val="auto"/>
          <w:u w:val="single"/>
          <w:lang w:val="en-US" w:eastAsia="zh-CN"/>
        </w:rPr>
        <w:t xml:space="preserve">     </w:t>
      </w:r>
    </w:p>
    <w:p>
      <w:pPr>
        <w:pStyle w:val="7"/>
        <w:tabs>
          <w:tab w:val="left" w:pos="4072"/>
          <w:tab w:val="left" w:pos="5272"/>
          <w:tab w:val="left" w:pos="5926"/>
          <w:tab w:val="left" w:pos="6832"/>
          <w:tab w:val="left" w:pos="7072"/>
          <w:tab w:val="left" w:pos="8152"/>
          <w:tab w:val="left" w:pos="9407"/>
        </w:tabs>
        <w:spacing w:before="160" w:line="364" w:lineRule="auto"/>
        <w:ind w:left="1311" w:right="1001"/>
        <w:jc w:val="both"/>
        <w:rPr>
          <w:rFonts w:hint="default"/>
          <w:color w:val="auto"/>
          <w:lang w:val="en-US" w:eastAsia="zh-CN"/>
        </w:rPr>
      </w:pPr>
      <w:r>
        <w:rPr>
          <w:rFonts w:hint="eastAsia"/>
          <w:color w:val="auto"/>
        </w:rPr>
        <w:t>年龄</w:t>
      </w:r>
      <w:r>
        <w:rPr>
          <w:rFonts w:hint="eastAsia"/>
          <w:color w:val="auto"/>
          <w:lang w:eastAsia="zh-CN"/>
        </w:rPr>
        <w:t>：</w:t>
      </w:r>
      <w:r>
        <w:rPr>
          <w:rFonts w:hint="eastAsia"/>
          <w:color w:val="auto"/>
          <w:u w:val="single"/>
          <w:lang w:val="en-US" w:eastAsia="zh-CN"/>
        </w:rPr>
        <w:t xml:space="preserve">         </w:t>
      </w:r>
      <w:r>
        <w:rPr>
          <w:rFonts w:hint="eastAsia"/>
          <w:color w:val="auto"/>
          <w:lang w:val="en-US" w:eastAsia="zh-CN"/>
        </w:rPr>
        <w:t xml:space="preserve">       </w:t>
      </w:r>
      <w:r>
        <w:rPr>
          <w:rFonts w:hint="eastAsia"/>
          <w:color w:val="auto"/>
        </w:rPr>
        <w:t>职务</w:t>
      </w:r>
      <w:r>
        <w:rPr>
          <w:rFonts w:hint="eastAsia"/>
          <w:color w:val="auto"/>
          <w:lang w:eastAsia="zh-CN"/>
        </w:rPr>
        <w:t>：</w:t>
      </w:r>
      <w:r>
        <w:rPr>
          <w:rFonts w:hint="eastAsia"/>
          <w:color w:val="auto"/>
          <w:u w:val="single"/>
          <w:lang w:val="en-US" w:eastAsia="zh-CN"/>
        </w:rPr>
        <w:t xml:space="preserve">     </w:t>
      </w:r>
    </w:p>
    <w:p>
      <w:pPr>
        <w:pStyle w:val="7"/>
        <w:tabs>
          <w:tab w:val="left" w:pos="4072"/>
          <w:tab w:val="left" w:pos="5272"/>
          <w:tab w:val="left" w:pos="5926"/>
          <w:tab w:val="left" w:pos="6832"/>
          <w:tab w:val="left" w:pos="7072"/>
          <w:tab w:val="left" w:pos="8152"/>
          <w:tab w:val="left" w:pos="9407"/>
        </w:tabs>
        <w:spacing w:before="160" w:line="364" w:lineRule="auto"/>
        <w:ind w:left="1311" w:right="1001"/>
        <w:jc w:val="both"/>
        <w:rPr>
          <w:rFonts w:hint="default"/>
          <w:color w:val="auto"/>
          <w:u w:val="single"/>
          <w:lang w:val="en-US" w:eastAsia="zh-CN"/>
        </w:rPr>
      </w:pPr>
      <w:r>
        <w:rPr>
          <w:rFonts w:hint="eastAsia"/>
          <w:color w:val="auto"/>
        </w:rPr>
        <w:t>联系地址</w:t>
      </w:r>
      <w:r>
        <w:rPr>
          <w:rFonts w:hint="eastAsia"/>
          <w:color w:val="auto"/>
          <w:lang w:eastAsia="zh-CN"/>
        </w:rPr>
        <w:t>：</w:t>
      </w:r>
      <w:r>
        <w:rPr>
          <w:rFonts w:hint="eastAsia"/>
          <w:color w:val="auto"/>
          <w:u w:val="single"/>
          <w:lang w:val="en-US" w:eastAsia="zh-CN"/>
        </w:rPr>
        <w:t xml:space="preserve">                     </w:t>
      </w:r>
    </w:p>
    <w:p>
      <w:pPr>
        <w:pStyle w:val="7"/>
        <w:tabs>
          <w:tab w:val="left" w:pos="4072"/>
          <w:tab w:val="left" w:pos="5272"/>
          <w:tab w:val="left" w:pos="5926"/>
          <w:tab w:val="left" w:pos="6832"/>
          <w:tab w:val="left" w:pos="7072"/>
          <w:tab w:val="left" w:pos="8152"/>
          <w:tab w:val="left" w:pos="9407"/>
        </w:tabs>
        <w:spacing w:before="160" w:line="364" w:lineRule="auto"/>
        <w:ind w:left="1311" w:right="1001"/>
        <w:jc w:val="both"/>
        <w:rPr>
          <w:rFonts w:hint="eastAsia"/>
          <w:color w:val="auto"/>
          <w:u w:val="single"/>
        </w:rPr>
      </w:pPr>
      <w:r>
        <w:rPr>
          <w:rFonts w:hint="eastAsia"/>
          <w:color w:val="auto"/>
        </w:rPr>
        <w:t>邮编</w:t>
      </w:r>
      <w:r>
        <w:rPr>
          <w:rFonts w:hint="eastAsia"/>
          <w:color w:val="auto"/>
          <w:lang w:eastAsia="zh-CN"/>
        </w:rPr>
        <w:t>：</w:t>
      </w:r>
      <w:r>
        <w:rPr>
          <w:rFonts w:hint="eastAsia"/>
          <w:color w:val="auto"/>
          <w:u w:val="single"/>
        </w:rPr>
        <w:tab/>
      </w:r>
    </w:p>
    <w:p>
      <w:pPr>
        <w:pStyle w:val="7"/>
        <w:tabs>
          <w:tab w:val="left" w:pos="4072"/>
          <w:tab w:val="left" w:pos="5272"/>
          <w:tab w:val="left" w:pos="5926"/>
          <w:tab w:val="left" w:pos="6832"/>
          <w:tab w:val="left" w:pos="7072"/>
          <w:tab w:val="left" w:pos="8152"/>
          <w:tab w:val="left" w:pos="9407"/>
        </w:tabs>
        <w:spacing w:before="160" w:line="364" w:lineRule="auto"/>
        <w:ind w:left="1311" w:right="1001"/>
        <w:jc w:val="both"/>
        <w:rPr>
          <w:rFonts w:hint="default"/>
          <w:color w:val="auto"/>
          <w:lang w:val="en-US" w:eastAsia="zh-CN"/>
        </w:rPr>
      </w:pPr>
      <w:r>
        <w:rPr>
          <w:rFonts w:hint="eastAsia"/>
          <w:color w:val="auto"/>
        </w:rPr>
        <w:t>电话</w:t>
      </w:r>
      <w:r>
        <w:rPr>
          <w:rFonts w:hint="eastAsia"/>
          <w:color w:val="auto"/>
          <w:lang w:eastAsia="zh-CN"/>
        </w:rPr>
        <w:t>：</w:t>
      </w:r>
      <w:r>
        <w:rPr>
          <w:rFonts w:hint="eastAsia"/>
          <w:color w:val="auto"/>
          <w:u w:val="single"/>
          <w:lang w:val="en-US" w:eastAsia="zh-CN"/>
        </w:rPr>
        <w:t xml:space="preserve">           </w:t>
      </w:r>
      <w:r>
        <w:rPr>
          <w:rFonts w:hint="eastAsia"/>
          <w:color w:val="auto"/>
          <w:lang w:val="en-US" w:eastAsia="zh-CN"/>
        </w:rPr>
        <w:t xml:space="preserve">     </w:t>
      </w:r>
      <w:r>
        <w:rPr>
          <w:rFonts w:hint="eastAsia"/>
          <w:color w:val="auto"/>
        </w:rPr>
        <w:t>传真</w:t>
      </w:r>
      <w:r>
        <w:rPr>
          <w:rFonts w:hint="eastAsia"/>
          <w:color w:val="auto"/>
          <w:lang w:eastAsia="zh-CN"/>
        </w:rPr>
        <w:t>：</w:t>
      </w:r>
      <w:r>
        <w:rPr>
          <w:rFonts w:hint="eastAsia"/>
          <w:color w:val="auto"/>
          <w:u w:val="single"/>
          <w:lang w:val="en-US" w:eastAsia="zh-CN"/>
        </w:rPr>
        <w:t xml:space="preserve">            </w:t>
      </w:r>
    </w:p>
    <w:p>
      <w:pPr>
        <w:pStyle w:val="7"/>
        <w:tabs>
          <w:tab w:val="left" w:pos="4072"/>
          <w:tab w:val="left" w:pos="5272"/>
          <w:tab w:val="left" w:pos="5926"/>
          <w:tab w:val="left" w:pos="6832"/>
          <w:tab w:val="left" w:pos="7072"/>
          <w:tab w:val="left" w:pos="8152"/>
          <w:tab w:val="left" w:pos="9407"/>
        </w:tabs>
        <w:spacing w:before="160" w:line="364" w:lineRule="auto"/>
        <w:ind w:left="1311" w:right="1001"/>
        <w:jc w:val="both"/>
        <w:rPr>
          <w:color w:val="auto"/>
        </w:rPr>
      </w:pPr>
      <w:r>
        <w:rPr>
          <w:rFonts w:hint="eastAsia"/>
          <w:color w:val="auto"/>
        </w:rPr>
        <w:t>身份证</w:t>
      </w:r>
      <w:r>
        <w:rPr>
          <w:rFonts w:hint="eastAsia"/>
          <w:color w:val="auto"/>
          <w:lang w:eastAsia="zh-CN"/>
        </w:rPr>
        <w:t>：</w:t>
      </w:r>
      <w:r>
        <w:rPr>
          <w:rFonts w:hint="eastAsia"/>
          <w:color w:val="auto"/>
          <w:u w:val="single"/>
        </w:rPr>
        <w:tab/>
      </w:r>
      <w:r>
        <w:rPr>
          <w:rFonts w:hint="eastAsia"/>
          <w:color w:val="auto"/>
          <w:u w:val="single"/>
        </w:rPr>
        <w:tab/>
      </w:r>
      <w:r>
        <w:rPr>
          <w:rFonts w:hint="eastAsia"/>
          <w:color w:val="auto"/>
          <w:u w:val="single"/>
        </w:rPr>
        <w:tab/>
      </w:r>
    </w:p>
    <w:p>
      <w:pPr>
        <w:pStyle w:val="7"/>
        <w:rPr>
          <w:color w:val="auto"/>
          <w:sz w:val="20"/>
        </w:rPr>
      </w:pPr>
    </w:p>
    <w:p>
      <w:pPr>
        <w:pStyle w:val="7"/>
        <w:rPr>
          <w:color w:val="auto"/>
          <w:sz w:val="21"/>
        </w:rPr>
      </w:pPr>
    </w:p>
    <w:p>
      <w:pPr>
        <w:pStyle w:val="7"/>
        <w:ind w:left="1311"/>
        <w:rPr>
          <w:color w:val="auto"/>
        </w:rPr>
      </w:pPr>
      <w:r>
        <w:rPr>
          <w:rFonts w:hint="eastAsia"/>
          <w:color w:val="auto"/>
        </w:rPr>
        <w:t>投标方（公章）：</w:t>
      </w:r>
    </w:p>
    <w:p>
      <w:pPr>
        <w:pStyle w:val="7"/>
        <w:tabs>
          <w:tab w:val="left" w:pos="6527"/>
        </w:tabs>
        <w:spacing w:before="160" w:line="364" w:lineRule="auto"/>
        <w:ind w:left="1311" w:right="3936"/>
        <w:rPr>
          <w:color w:val="auto"/>
        </w:rPr>
      </w:pPr>
      <w:r>
        <w:rPr>
          <w:rFonts w:hint="eastAsia"/>
          <w:color w:val="auto"/>
        </w:rPr>
        <w:t>法定代表人签字：</w:t>
      </w:r>
      <w:r>
        <w:rPr>
          <w:rFonts w:hint="eastAsia"/>
          <w:color w:val="auto"/>
          <w:u w:val="single"/>
        </w:rPr>
        <w:tab/>
      </w:r>
      <w:r>
        <w:rPr>
          <w:rFonts w:hint="eastAsia"/>
          <w:color w:val="auto"/>
        </w:rPr>
        <w:t>授权日期：</w:t>
      </w:r>
      <w:r>
        <w:rPr>
          <w:rFonts w:hint="eastAsia"/>
          <w:color w:val="auto"/>
          <w:u w:val="single"/>
        </w:rPr>
        <w:tab/>
      </w:r>
    </w:p>
    <w:p>
      <w:pPr>
        <w:pStyle w:val="7"/>
        <w:rPr>
          <w:color w:val="auto"/>
          <w:sz w:val="20"/>
        </w:rPr>
      </w:pPr>
    </w:p>
    <w:p>
      <w:pPr>
        <w:pStyle w:val="7"/>
        <w:spacing w:before="10"/>
        <w:rPr>
          <w:color w:val="auto"/>
          <w:sz w:val="20"/>
        </w:rPr>
      </w:pPr>
    </w:p>
    <w:p>
      <w:pPr>
        <w:pStyle w:val="7"/>
        <w:ind w:left="1311"/>
        <w:rPr>
          <w:color w:val="auto"/>
        </w:rPr>
      </w:pPr>
      <w:r>
        <w:rPr>
          <w:rFonts w:hint="eastAsia"/>
          <w:color w:val="auto"/>
        </w:rPr>
        <w:t>代理人（被授权人）（签字）：</w:t>
      </w:r>
    </w:p>
    <w:p>
      <w:pPr>
        <w:pStyle w:val="7"/>
        <w:spacing w:before="161" w:line="364" w:lineRule="auto"/>
        <w:ind w:left="831" w:right="732"/>
        <w:rPr>
          <w:color w:val="auto"/>
        </w:rPr>
        <w:sectPr>
          <w:pgSz w:w="11910" w:h="16840"/>
          <w:pgMar w:top="1140" w:right="740" w:bottom="1180" w:left="700" w:header="959" w:footer="800" w:gutter="0"/>
          <w:cols w:space="720" w:num="1"/>
        </w:sectPr>
      </w:pPr>
      <w:r>
        <w:rPr>
          <w:rFonts w:hint="eastAsia"/>
          <w:color w:val="auto"/>
        </w:rPr>
        <w:t>注：投标文件由代理人（被授权人）签署的，须同时提供法定代表人身份证明和法定代表人授权委托书。</w:t>
      </w:r>
    </w:p>
    <w:p>
      <w:pPr>
        <w:rPr>
          <w:color w:val="auto"/>
          <w:lang w:val="en-US"/>
        </w:rPr>
      </w:pPr>
      <w:r>
        <w:rPr>
          <w:rFonts w:hint="eastAsia"/>
          <w:color w:val="auto"/>
        </w:rPr>
        <w:t>附录</w:t>
      </w:r>
      <w:r>
        <w:rPr>
          <w:rFonts w:hint="eastAsia"/>
          <w:color w:val="auto"/>
          <w:lang w:val="en-US"/>
        </w:rPr>
        <w:t>1</w:t>
      </w:r>
    </w:p>
    <w:p>
      <w:pPr>
        <w:jc w:val="center"/>
        <w:rPr>
          <w:color w:val="auto"/>
          <w:sz w:val="30"/>
          <w:szCs w:val="30"/>
        </w:rPr>
      </w:pPr>
      <w:r>
        <w:rPr>
          <w:rFonts w:hint="eastAsia"/>
          <w:color w:val="auto"/>
          <w:sz w:val="30"/>
          <w:szCs w:val="30"/>
        </w:rPr>
        <w:t>中小企业声明函（</w:t>
      </w:r>
      <w:r>
        <w:rPr>
          <w:rFonts w:hint="eastAsia"/>
          <w:color w:val="auto"/>
          <w:sz w:val="30"/>
          <w:szCs w:val="30"/>
          <w:lang w:val="en-US"/>
        </w:rPr>
        <w:t>如有</w:t>
      </w:r>
      <w:r>
        <w:rPr>
          <w:rFonts w:hint="eastAsia"/>
          <w:color w:val="auto"/>
          <w:sz w:val="30"/>
          <w:szCs w:val="30"/>
        </w:rPr>
        <w:t>）</w:t>
      </w:r>
    </w:p>
    <w:p>
      <w:pPr>
        <w:pStyle w:val="7"/>
        <w:rPr>
          <w:b/>
          <w:color w:val="auto"/>
        </w:rPr>
      </w:pPr>
    </w:p>
    <w:p>
      <w:pPr>
        <w:pStyle w:val="7"/>
        <w:spacing w:before="7"/>
        <w:rPr>
          <w:b/>
          <w:color w:val="auto"/>
          <w:sz w:val="23"/>
        </w:rPr>
      </w:pPr>
    </w:p>
    <w:p>
      <w:pPr>
        <w:pStyle w:val="7"/>
        <w:tabs>
          <w:tab w:val="left" w:pos="3940"/>
        </w:tabs>
        <w:spacing w:before="1" w:line="364" w:lineRule="auto"/>
        <w:ind w:left="831" w:right="784" w:firstLine="479"/>
        <w:jc w:val="both"/>
        <w:rPr>
          <w:color w:val="auto"/>
        </w:rPr>
      </w:pPr>
      <w:r>
        <w:rPr>
          <w:rFonts w:hint="eastAsia"/>
          <w:color w:val="auto"/>
        </w:rPr>
        <w:t>本公司郑重声明</w:t>
      </w:r>
      <w:r>
        <w:rPr>
          <w:rFonts w:hint="eastAsia"/>
          <w:color w:val="auto"/>
          <w:spacing w:val="-39"/>
        </w:rPr>
        <w:t>，</w:t>
      </w:r>
      <w:r>
        <w:rPr>
          <w:rFonts w:hint="eastAsia"/>
          <w:color w:val="auto"/>
        </w:rPr>
        <w:t>根</w:t>
      </w:r>
      <w:r>
        <w:rPr>
          <w:rFonts w:hint="eastAsia"/>
          <w:color w:val="auto"/>
          <w:spacing w:val="-39"/>
        </w:rPr>
        <w:t>据</w:t>
      </w:r>
      <w:r>
        <w:rPr>
          <w:rFonts w:hint="eastAsia"/>
          <w:color w:val="auto"/>
        </w:rPr>
        <w:t>《政府采购促进中小企业发展暂行办法</w:t>
      </w:r>
      <w:r>
        <w:rPr>
          <w:rFonts w:hint="eastAsia"/>
          <w:color w:val="auto"/>
          <w:spacing w:val="-77"/>
        </w:rPr>
        <w:t>》</w:t>
      </w:r>
      <w:r>
        <w:rPr>
          <w:rFonts w:hint="eastAsia"/>
          <w:color w:val="auto"/>
        </w:rPr>
        <w:t>（财库[2011]181 号</w:t>
      </w:r>
      <w:r>
        <w:rPr>
          <w:rFonts w:hint="eastAsia"/>
          <w:color w:val="auto"/>
          <w:spacing w:val="-5"/>
        </w:rPr>
        <w:t>）</w:t>
      </w:r>
      <w:r>
        <w:rPr>
          <w:rFonts w:hint="eastAsia"/>
          <w:color w:val="auto"/>
        </w:rPr>
        <w:t>的规定</w:t>
      </w:r>
      <w:r>
        <w:rPr>
          <w:rFonts w:hint="eastAsia"/>
          <w:color w:val="auto"/>
          <w:spacing w:val="-5"/>
        </w:rPr>
        <w:t>，</w:t>
      </w:r>
      <w:r>
        <w:rPr>
          <w:rFonts w:hint="eastAsia"/>
          <w:color w:val="auto"/>
        </w:rPr>
        <w:t>本公司为</w:t>
      </w:r>
      <w:r>
        <w:rPr>
          <w:rFonts w:hint="eastAsia"/>
          <w:color w:val="auto"/>
          <w:u w:val="single"/>
        </w:rPr>
        <w:tab/>
      </w:r>
      <w:r>
        <w:rPr>
          <w:rFonts w:hint="eastAsia"/>
          <w:color w:val="auto"/>
        </w:rPr>
        <w:t>（请填写</w:t>
      </w:r>
      <w:r>
        <w:rPr>
          <w:rFonts w:hint="eastAsia"/>
          <w:color w:val="auto"/>
          <w:spacing w:val="-5"/>
        </w:rPr>
        <w:t>：</w:t>
      </w:r>
      <w:r>
        <w:rPr>
          <w:rFonts w:hint="eastAsia"/>
          <w:color w:val="auto"/>
        </w:rPr>
        <w:t>中型</w:t>
      </w:r>
      <w:r>
        <w:rPr>
          <w:rFonts w:hint="eastAsia"/>
          <w:color w:val="auto"/>
          <w:spacing w:val="-5"/>
        </w:rPr>
        <w:t>、</w:t>
      </w:r>
      <w:r>
        <w:rPr>
          <w:rFonts w:hint="eastAsia"/>
          <w:color w:val="auto"/>
        </w:rPr>
        <w:t>小型</w:t>
      </w:r>
      <w:r>
        <w:rPr>
          <w:rFonts w:hint="eastAsia"/>
          <w:color w:val="auto"/>
          <w:spacing w:val="-5"/>
        </w:rPr>
        <w:t>、</w:t>
      </w:r>
      <w:r>
        <w:rPr>
          <w:rFonts w:hint="eastAsia"/>
          <w:color w:val="auto"/>
        </w:rPr>
        <w:t>微型</w:t>
      </w:r>
      <w:r>
        <w:rPr>
          <w:rFonts w:hint="eastAsia"/>
          <w:color w:val="auto"/>
          <w:spacing w:val="-5"/>
        </w:rPr>
        <w:t>）</w:t>
      </w:r>
      <w:r>
        <w:rPr>
          <w:rFonts w:hint="eastAsia"/>
          <w:color w:val="auto"/>
        </w:rPr>
        <w:t>企业</w:t>
      </w:r>
      <w:r>
        <w:rPr>
          <w:rFonts w:hint="eastAsia"/>
          <w:color w:val="auto"/>
          <w:spacing w:val="-3"/>
        </w:rPr>
        <w:t>。</w:t>
      </w:r>
      <w:r>
        <w:rPr>
          <w:rFonts w:hint="eastAsia"/>
          <w:color w:val="auto"/>
        </w:rPr>
        <w:t>即</w:t>
      </w:r>
      <w:r>
        <w:rPr>
          <w:rFonts w:hint="eastAsia"/>
          <w:color w:val="auto"/>
          <w:spacing w:val="-5"/>
        </w:rPr>
        <w:t>，</w:t>
      </w:r>
      <w:r>
        <w:rPr>
          <w:rFonts w:hint="eastAsia"/>
          <w:color w:val="auto"/>
        </w:rPr>
        <w:t>本公司同时满足以下条件：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1.根据《工业和信息化部、国家统计局、国家发展和改革委员会、财政部关于印发中小企业划型标准规定的通知》（工信部联企业[2011]300 号）规定的划分标准， 本公司为</w:t>
      </w:r>
      <w:r>
        <w:rPr>
          <w:rFonts w:hint="eastAsia"/>
          <w:color w:val="auto"/>
          <w:spacing w:val="-1"/>
          <w:sz w:val="24"/>
          <w:u w:val="single"/>
          <w:lang w:val="en-US"/>
        </w:rPr>
        <w:tab/>
      </w:r>
      <w:r>
        <w:rPr>
          <w:rFonts w:hint="eastAsia"/>
          <w:color w:val="auto"/>
          <w:spacing w:val="-1"/>
          <w:sz w:val="24"/>
          <w:lang w:val="en-US"/>
        </w:rPr>
        <w:t>（请填写：中型、小型、微型）企业。</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2.本公司参加</w:t>
      </w:r>
      <w:r>
        <w:rPr>
          <w:rFonts w:hint="eastAsia"/>
          <w:color w:val="auto"/>
          <w:spacing w:val="-1"/>
          <w:sz w:val="24"/>
          <w:u w:val="single"/>
          <w:lang w:val="en-US"/>
        </w:rPr>
        <w:tab/>
      </w:r>
      <w:r>
        <w:rPr>
          <w:rFonts w:hint="eastAsia"/>
          <w:color w:val="auto"/>
          <w:spacing w:val="-1"/>
          <w:sz w:val="24"/>
          <w:lang w:val="en-US"/>
        </w:rPr>
        <w:t>单位的项目采购活动提供本企业制造的货物，由本企业承担工程、提供服务，或者提供其他（请填写：中型、小型、微型）企业制造的货物。本条所称货物不包括使用大型企业注册商标的货物。</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本公司对上述声明的真实性负责。如有虚假，将依法承担相应责任。</w:t>
      </w:r>
    </w:p>
    <w:p>
      <w:pPr>
        <w:pStyle w:val="7"/>
        <w:rPr>
          <w:color w:val="auto"/>
        </w:rPr>
      </w:pPr>
    </w:p>
    <w:p>
      <w:pPr>
        <w:pStyle w:val="7"/>
        <w:rPr>
          <w:color w:val="auto"/>
        </w:rPr>
      </w:pPr>
    </w:p>
    <w:p>
      <w:pPr>
        <w:pStyle w:val="7"/>
        <w:rPr>
          <w:color w:val="auto"/>
        </w:rPr>
      </w:pPr>
    </w:p>
    <w:p>
      <w:pPr>
        <w:pStyle w:val="7"/>
        <w:tabs>
          <w:tab w:val="left" w:pos="5152"/>
        </w:tabs>
        <w:spacing w:before="172" w:line="362" w:lineRule="auto"/>
        <w:ind w:left="4672" w:right="3632"/>
        <w:rPr>
          <w:rFonts w:hint="eastAsia"/>
          <w:color w:val="auto"/>
        </w:rPr>
      </w:pPr>
      <w:r>
        <w:rPr>
          <w:rFonts w:hint="eastAsia"/>
          <w:color w:val="auto"/>
        </w:rPr>
        <w:t xml:space="preserve">企业名称（盖章）： </w:t>
      </w:r>
    </w:p>
    <w:p>
      <w:pPr>
        <w:pStyle w:val="7"/>
        <w:tabs>
          <w:tab w:val="left" w:pos="5152"/>
        </w:tabs>
        <w:spacing w:before="172" w:line="362" w:lineRule="auto"/>
        <w:ind w:left="4672" w:right="3632"/>
        <w:rPr>
          <w:color w:val="auto"/>
        </w:rPr>
      </w:pPr>
      <w:r>
        <w:rPr>
          <w:rFonts w:hint="eastAsia"/>
          <w:color w:val="auto"/>
        </w:rPr>
        <w:t>日</w:t>
      </w:r>
      <w:r>
        <w:rPr>
          <w:rFonts w:hint="eastAsia"/>
          <w:color w:val="auto"/>
        </w:rPr>
        <w:tab/>
      </w:r>
      <w:r>
        <w:rPr>
          <w:rFonts w:hint="eastAsia"/>
          <w:color w:val="auto"/>
        </w:rPr>
        <w:t>期：</w:t>
      </w:r>
    </w:p>
    <w:p>
      <w:pPr>
        <w:pStyle w:val="7"/>
        <w:rPr>
          <w:color w:val="auto"/>
          <w:sz w:val="20"/>
        </w:rPr>
      </w:pPr>
    </w:p>
    <w:p>
      <w:pPr>
        <w:pStyle w:val="7"/>
        <w:rPr>
          <w:color w:val="auto"/>
          <w:sz w:val="20"/>
        </w:rPr>
      </w:pPr>
    </w:p>
    <w:p>
      <w:pPr>
        <w:pStyle w:val="7"/>
        <w:spacing w:before="4"/>
        <w:rPr>
          <w:color w:val="auto"/>
          <w:sz w:val="11"/>
        </w:rPr>
      </w:pPr>
    </w:p>
    <w:p>
      <w:pPr>
        <w:rPr>
          <w:color w:val="auto"/>
          <w:sz w:val="11"/>
        </w:rPr>
        <w:sectPr>
          <w:headerReference r:id="rId8" w:type="default"/>
          <w:footerReference r:id="rId9" w:type="default"/>
          <w:pgSz w:w="11910" w:h="16840"/>
          <w:pgMar w:top="1500" w:right="740" w:bottom="1480" w:left="700" w:header="720" w:footer="720" w:gutter="0"/>
          <w:cols w:space="720" w:num="1"/>
        </w:sectPr>
      </w:pPr>
    </w:p>
    <w:p>
      <w:pPr>
        <w:rPr>
          <w:color w:val="auto"/>
          <w:lang w:val="en-US"/>
        </w:rPr>
      </w:pPr>
      <w:r>
        <w:rPr>
          <w:rFonts w:hint="eastAsia"/>
          <w:color w:val="auto"/>
        </w:rPr>
        <w:t>附录</w:t>
      </w:r>
      <w:r>
        <w:rPr>
          <w:rFonts w:hint="eastAsia"/>
          <w:color w:val="auto"/>
          <w:lang w:val="en-US"/>
        </w:rPr>
        <w:t>2</w:t>
      </w:r>
    </w:p>
    <w:p>
      <w:pPr>
        <w:pStyle w:val="7"/>
        <w:spacing w:before="4"/>
        <w:rPr>
          <w:color w:val="auto"/>
          <w:sz w:val="25"/>
        </w:rPr>
      </w:pPr>
    </w:p>
    <w:p>
      <w:pPr>
        <w:jc w:val="center"/>
        <w:rPr>
          <w:color w:val="auto"/>
          <w:sz w:val="30"/>
          <w:szCs w:val="30"/>
        </w:rPr>
      </w:pPr>
      <w:r>
        <w:rPr>
          <w:rFonts w:hint="eastAsia"/>
          <w:color w:val="auto"/>
          <w:sz w:val="30"/>
          <w:szCs w:val="30"/>
        </w:rPr>
        <w:t>残疾人福利性单位声明函（</w:t>
      </w:r>
      <w:r>
        <w:rPr>
          <w:rFonts w:hint="eastAsia"/>
          <w:color w:val="auto"/>
          <w:sz w:val="30"/>
          <w:szCs w:val="30"/>
          <w:lang w:val="en-US"/>
        </w:rPr>
        <w:t>如有</w:t>
      </w:r>
      <w:r>
        <w:rPr>
          <w:rFonts w:hint="eastAsia"/>
          <w:color w:val="auto"/>
          <w:sz w:val="30"/>
          <w:szCs w:val="30"/>
        </w:rPr>
        <w:t>）</w:t>
      </w:r>
    </w:p>
    <w:p>
      <w:pPr>
        <w:pStyle w:val="7"/>
        <w:rPr>
          <w:b/>
          <w:color w:val="auto"/>
        </w:rPr>
      </w:pPr>
    </w:p>
    <w:p>
      <w:pPr>
        <w:pStyle w:val="7"/>
        <w:spacing w:before="10"/>
        <w:rPr>
          <w:b/>
          <w:color w:val="auto"/>
          <w:sz w:val="29"/>
        </w:rPr>
      </w:pPr>
    </w:p>
    <w:p>
      <w:pPr>
        <w:pStyle w:val="7"/>
        <w:spacing w:line="364" w:lineRule="auto"/>
        <w:ind w:left="831" w:right="787" w:firstLine="503"/>
        <w:jc w:val="both"/>
        <w:rPr>
          <w:color w:val="auto"/>
        </w:rPr>
      </w:pPr>
      <w:r>
        <w:rPr>
          <w:rFonts w:hint="eastAsia"/>
          <w:color w:val="auto"/>
        </w:rPr>
        <w:t>本单位郑重声明，根据《财政部 民政部 中国残疾人联合会关于促进残疾人就业政府采购政策的通知》（财库〔2018〕141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7"/>
        <w:spacing w:before="3"/>
        <w:ind w:left="1335"/>
        <w:rPr>
          <w:color w:val="auto"/>
        </w:rPr>
      </w:pPr>
      <w:r>
        <w:rPr>
          <w:rFonts w:hint="eastAsia"/>
          <w:color w:val="auto"/>
        </w:rPr>
        <w:t>本单位对上述声明的真实性负责。如有虚假，将依法承担相应责任。</w:t>
      </w:r>
    </w:p>
    <w:p>
      <w:pPr>
        <w:pStyle w:val="7"/>
        <w:rPr>
          <w:color w:val="auto"/>
        </w:rPr>
      </w:pPr>
    </w:p>
    <w:p>
      <w:pPr>
        <w:pStyle w:val="7"/>
        <w:rPr>
          <w:color w:val="auto"/>
        </w:rPr>
      </w:pPr>
    </w:p>
    <w:p>
      <w:pPr>
        <w:pStyle w:val="7"/>
        <w:rPr>
          <w:color w:val="auto"/>
        </w:rPr>
      </w:pPr>
    </w:p>
    <w:p>
      <w:pPr>
        <w:pStyle w:val="7"/>
        <w:tabs>
          <w:tab w:val="left" w:pos="5192"/>
        </w:tabs>
        <w:spacing w:before="174" w:line="364" w:lineRule="auto"/>
        <w:ind w:left="4677" w:right="3615" w:hanging="96"/>
        <w:rPr>
          <w:color w:val="auto"/>
        </w:rPr>
      </w:pPr>
      <w:r>
        <w:rPr>
          <w:rFonts w:hint="eastAsia"/>
          <w:color w:val="auto"/>
          <w:spacing w:val="10"/>
        </w:rPr>
        <w:t xml:space="preserve">单位名称（盖章）： </w:t>
      </w:r>
      <w:r>
        <w:rPr>
          <w:rFonts w:hint="eastAsia"/>
          <w:color w:val="auto"/>
        </w:rPr>
        <w:t>日</w:t>
      </w:r>
      <w:r>
        <w:rPr>
          <w:rFonts w:hint="eastAsia"/>
          <w:color w:val="auto"/>
        </w:rPr>
        <w:tab/>
      </w:r>
      <w:r>
        <w:rPr>
          <w:rFonts w:hint="eastAsia"/>
          <w:color w:val="auto"/>
          <w:spacing w:val="10"/>
        </w:rPr>
        <w:t>期：</w:t>
      </w: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11"/>
        <w:rPr>
          <w:color w:val="auto"/>
          <w:sz w:val="29"/>
        </w:rPr>
      </w:pPr>
    </w:p>
    <w:p>
      <w:pPr>
        <w:rPr>
          <w:color w:val="auto"/>
          <w:sz w:val="29"/>
        </w:rPr>
        <w:sectPr>
          <w:headerReference r:id="rId10" w:type="default"/>
          <w:pgSz w:w="11910" w:h="16840"/>
          <w:pgMar w:top="1800" w:right="740" w:bottom="1060" w:left="700" w:header="1145" w:footer="800" w:gutter="0"/>
          <w:cols w:space="720" w:num="1"/>
        </w:sectPr>
      </w:pPr>
    </w:p>
    <w:p>
      <w:pPr>
        <w:rPr>
          <w:color w:val="auto"/>
        </w:rPr>
      </w:pPr>
    </w:p>
    <w:p>
      <w:pPr>
        <w:pStyle w:val="3"/>
        <w:numPr>
          <w:ilvl w:val="0"/>
          <w:numId w:val="0"/>
        </w:numPr>
        <w:ind w:left="2420" w:leftChars="0"/>
        <w:jc w:val="both"/>
        <w:rPr>
          <w:rFonts w:hint="eastAsia" w:ascii="宋体" w:hAnsi="宋体" w:eastAsia="宋体"/>
          <w:color w:val="auto"/>
        </w:rPr>
      </w:pPr>
      <w:r>
        <w:rPr>
          <w:rFonts w:hint="eastAsia" w:ascii="宋体" w:hAnsi="宋体" w:eastAsia="宋体"/>
          <w:color w:val="auto"/>
          <w:lang w:val="en-US" w:eastAsia="zh-CN"/>
        </w:rPr>
        <w:t>5、</w:t>
      </w:r>
      <w:r>
        <w:rPr>
          <w:rFonts w:hint="eastAsia" w:ascii="宋体" w:hAnsi="宋体" w:eastAsia="宋体"/>
          <w:color w:val="auto"/>
        </w:rPr>
        <w:t>投标人应当提供的资格、资信证明文件</w:t>
      </w:r>
    </w:p>
    <w:p>
      <w:pPr>
        <w:pStyle w:val="4"/>
        <w:numPr>
          <w:ilvl w:val="0"/>
          <w:numId w:val="0"/>
        </w:numPr>
        <w:rPr>
          <w:color w:val="auto"/>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3.本项目的特定资格要求：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3.1供应商是在中华人民共和国注册的、具有独立承担民事责任能力的法人，需提供营业执照副本、组织机构代码证副本、税务登记证副本或三证合一营业执照副本；</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3.2须具有良好的信誉要求和财务会计制度；（提供2022年度经会计师事务所出具的财务审计报告复印件或2022年至今任意连续3个月健全的财务报表（包含资产负债表、利润表）复印件加盖公章，成立时间未满足要求的按成立时间至投标截止时间提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3.3须具有良好的纳税记录；（供应商需提供2022年至今任意连续3个月的纳税证明</w:t>
      </w:r>
      <w:r>
        <w:rPr>
          <w:rFonts w:hint="eastAsia" w:ascii="宋体" w:hAnsi="宋体" w:cs="宋体"/>
          <w:b w:val="0"/>
          <w:bCs/>
          <w:color w:val="auto"/>
          <w:shd w:val="clear" w:color="auto" w:fill="auto"/>
        </w:rPr>
        <w:t>或企业纳税证明</w:t>
      </w:r>
      <w:r>
        <w:rPr>
          <w:rFonts w:hint="eastAsia" w:cs="宋体"/>
          <w:b w:val="0"/>
          <w:bCs/>
          <w:color w:val="auto"/>
          <w:shd w:val="clear" w:color="auto" w:fill="auto"/>
          <w:lang w:eastAsia="zh-CN"/>
        </w:rPr>
        <w:t>相关材料</w:t>
      </w:r>
      <w:r>
        <w:rPr>
          <w:rFonts w:hint="eastAsia" w:ascii="宋体" w:hAnsi="宋体" w:eastAsia="宋体" w:cs="宋体"/>
          <w:b w:val="0"/>
          <w:bCs/>
          <w:color w:val="auto"/>
          <w:kern w:val="2"/>
          <w:sz w:val="24"/>
          <w:szCs w:val="24"/>
          <w:lang w:val="en-US" w:eastAsia="zh-CN" w:bidi="ar"/>
        </w:rPr>
        <w:t>，复印件加盖公章，成立时间未满足要求的按成立时间至投标截止时间提供。）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3.4须有依法缴纳社会保障资金的良好记录；（需提供2022年至今任意连续3个月的社保</w:t>
      </w:r>
      <w:r>
        <w:rPr>
          <w:rFonts w:hint="eastAsia" w:cs="宋体"/>
          <w:b w:val="0"/>
          <w:bCs/>
          <w:color w:val="auto"/>
          <w:kern w:val="2"/>
          <w:sz w:val="24"/>
          <w:szCs w:val="24"/>
          <w:lang w:val="en-US" w:eastAsia="zh-CN" w:bidi="ar"/>
        </w:rPr>
        <w:t>证明材料</w:t>
      </w:r>
      <w:r>
        <w:rPr>
          <w:rFonts w:hint="eastAsia" w:ascii="宋体" w:hAnsi="宋体" w:eastAsia="宋体" w:cs="宋体"/>
          <w:b w:val="0"/>
          <w:bCs/>
          <w:color w:val="auto"/>
          <w:kern w:val="2"/>
          <w:sz w:val="24"/>
          <w:szCs w:val="24"/>
          <w:lang w:val="en-US" w:eastAsia="zh-CN" w:bidi="ar"/>
        </w:rPr>
        <w:t>,复印件加盖公章，成立时间未满足要求的按成立时间至投标截止时间提供。）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3.5供应商应为从事图书经销的法人单位，须具有国家相关职能部门颁发的《中华人民共和国出版物经营许可证》；</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3.6参加政府采购活动近三年内，没有重大事故、违法记录的声明函；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3.7供应商在“中国执行信息公开网”（http://zxgk.court.gov.cn/）未被列入失信被执行人名单；在“信用中国”网站（https://www.creditchina.gov.cn）未被列入税收违法黑名单；在中国政府采购网（http://www.ccgp.gov.cn）未被列入政府采购严重违法失信行为记录名单；在国家企业信用信息公示系统(http://www.gsxt.gov.cn/index.html)不存在与本项目其他潜在供应商的法定代表人(单位负责人)为同一人或直接控股、管理关系的记录。(查询起始日期为公告发布之日起)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3.8供应商必须对本项目所有内容进行报价，不允许只对其中部分内容进行报价，否则响应文件将被拒绝；</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4.本项目不接受联合体投标。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投标资格要求为本次项目供应商应具备的基本条件，参加投标的供应商必须满足供应商的资格要求中的所有条款，并按照相关规定在响应文件中递交资格证明文件。</w:t>
      </w:r>
    </w:p>
    <w:p>
      <w:pPr>
        <w:rPr>
          <w:color w:val="auto"/>
        </w:rPr>
      </w:pPr>
      <w:r>
        <w:rPr>
          <w:rFonts w:hint="eastAsia"/>
          <w:color w:val="auto"/>
        </w:rPr>
        <w:br w:type="page"/>
      </w:r>
    </w:p>
    <w:p>
      <w:pPr>
        <w:pStyle w:val="3"/>
        <w:rPr>
          <w:rFonts w:hint="eastAsia" w:ascii="宋体" w:hAnsi="宋体" w:eastAsia="宋体"/>
          <w:color w:val="auto"/>
          <w:lang w:val="zh-CN"/>
        </w:rPr>
      </w:pPr>
      <w:r>
        <w:rPr>
          <w:rFonts w:hint="eastAsia" w:ascii="宋体" w:hAnsi="宋体" w:eastAsia="宋体"/>
          <w:color w:val="auto"/>
          <w:lang w:val="en-US" w:eastAsia="zh-CN"/>
        </w:rPr>
        <w:t>6</w:t>
      </w:r>
      <w:r>
        <w:rPr>
          <w:rFonts w:hint="eastAsia" w:ascii="宋体" w:hAnsi="宋体" w:eastAsia="宋体"/>
          <w:color w:val="auto"/>
        </w:rPr>
        <w:t>、</w:t>
      </w:r>
      <w:r>
        <w:rPr>
          <w:rFonts w:hint="eastAsia" w:ascii="宋体" w:hAnsi="宋体" w:eastAsia="宋体"/>
          <w:color w:val="auto"/>
          <w:lang w:val="en-US" w:eastAsia="zh-CN"/>
        </w:rPr>
        <w:t>采购需求评比</w:t>
      </w:r>
    </w:p>
    <w:p>
      <w:pPr>
        <w:pStyle w:val="3"/>
        <w:rPr>
          <w:rFonts w:hint="eastAsia" w:ascii="宋体" w:hAnsi="宋体" w:eastAsia="宋体"/>
          <w:color w:val="auto"/>
        </w:rPr>
        <w:sectPr>
          <w:pgSz w:w="11910" w:h="16840"/>
          <w:pgMar w:top="1140" w:right="740" w:bottom="1060" w:left="700" w:header="959" w:footer="800" w:gutter="0"/>
          <w:cols w:space="720" w:num="1"/>
        </w:sectPr>
      </w:pPr>
      <w:r>
        <w:rPr>
          <w:rFonts w:hint="eastAsia" w:ascii="宋体" w:hAnsi="宋体" w:eastAsia="宋体"/>
          <w:color w:val="auto"/>
        </w:rPr>
        <w:t>（格式自拟）</w:t>
      </w:r>
      <w:r>
        <w:rPr>
          <w:rFonts w:hint="eastAsia" w:ascii="宋体" w:hAnsi="宋体" w:eastAsia="宋体"/>
          <w:color w:val="auto"/>
        </w:rPr>
        <w:br w:type="page"/>
      </w:r>
    </w:p>
    <w:p>
      <w:pPr>
        <w:pStyle w:val="3"/>
        <w:rPr>
          <w:rFonts w:hint="eastAsia" w:ascii="宋体" w:hAnsi="宋体" w:eastAsia="宋体"/>
          <w:color w:val="auto"/>
        </w:rPr>
      </w:pPr>
      <w:r>
        <w:rPr>
          <w:rFonts w:hint="eastAsia" w:ascii="宋体" w:hAnsi="宋体" w:eastAsia="宋体"/>
          <w:color w:val="auto"/>
          <w:lang w:val="en-US" w:eastAsia="zh-CN"/>
        </w:rPr>
        <w:t>7</w:t>
      </w:r>
      <w:r>
        <w:rPr>
          <w:rFonts w:hint="eastAsia" w:ascii="宋体" w:hAnsi="宋体" w:eastAsia="宋体"/>
          <w:color w:val="auto"/>
        </w:rPr>
        <w:t>、</w:t>
      </w:r>
      <w:r>
        <w:rPr>
          <w:rFonts w:hint="eastAsia" w:ascii="宋体" w:hAnsi="宋体" w:eastAsia="宋体"/>
          <w:color w:val="auto"/>
          <w:lang w:val="en-US" w:eastAsia="zh-CN"/>
        </w:rPr>
        <w:t>实施方案评比</w:t>
      </w:r>
    </w:p>
    <w:p>
      <w:pPr>
        <w:pStyle w:val="7"/>
        <w:jc w:val="center"/>
        <w:rPr>
          <w:rFonts w:hint="eastAsia" w:eastAsia="宋体"/>
          <w:color w:val="auto"/>
          <w:sz w:val="28"/>
          <w:szCs w:val="40"/>
          <w:lang w:val="en-US" w:eastAsia="zh-CN"/>
        </w:rPr>
      </w:pPr>
      <w:r>
        <w:rPr>
          <w:rFonts w:hint="eastAsia"/>
          <w:color w:val="auto"/>
          <w:sz w:val="28"/>
          <w:szCs w:val="40"/>
          <w:lang w:val="en-US" w:eastAsia="zh-CN"/>
        </w:rPr>
        <w:t>（</w:t>
      </w:r>
      <w:r>
        <w:rPr>
          <w:rFonts w:hint="eastAsia"/>
          <w:color w:val="auto"/>
          <w:sz w:val="28"/>
          <w:szCs w:val="40"/>
          <w:lang w:val="en-US"/>
        </w:rPr>
        <w:t>格式自拟</w:t>
      </w:r>
      <w:r>
        <w:rPr>
          <w:rFonts w:hint="eastAsia"/>
          <w:color w:val="auto"/>
          <w:sz w:val="28"/>
          <w:szCs w:val="40"/>
          <w:lang w:val="en-US" w:eastAsia="zh-CN"/>
        </w:rPr>
        <w:t>）</w:t>
      </w:r>
    </w:p>
    <w:p>
      <w:pPr>
        <w:widowControl/>
        <w:autoSpaceDE/>
        <w:autoSpaceDN/>
        <w:rPr>
          <w:b/>
          <w:bCs/>
          <w:color w:val="auto"/>
          <w:sz w:val="32"/>
          <w:szCs w:val="32"/>
        </w:rPr>
      </w:pPr>
      <w:r>
        <w:rPr>
          <w:rFonts w:hint="eastAsia"/>
          <w:color w:val="auto"/>
        </w:rPr>
        <w:br w:type="page"/>
      </w:r>
    </w:p>
    <w:p>
      <w:pPr>
        <w:pStyle w:val="3"/>
        <w:rPr>
          <w:rFonts w:hint="eastAsia" w:ascii="宋体" w:hAnsi="宋体" w:eastAsia="宋体"/>
          <w:color w:val="auto"/>
          <w:lang w:val="en-US"/>
        </w:rPr>
      </w:pPr>
      <w:r>
        <w:rPr>
          <w:rFonts w:hint="eastAsia" w:ascii="宋体" w:hAnsi="宋体" w:eastAsia="宋体"/>
          <w:color w:val="auto"/>
          <w:lang w:val="en-US" w:eastAsia="zh-CN"/>
        </w:rPr>
        <w:t>8</w:t>
      </w:r>
      <w:r>
        <w:rPr>
          <w:rFonts w:hint="eastAsia" w:ascii="宋体" w:hAnsi="宋体" w:eastAsia="宋体"/>
          <w:color w:val="auto"/>
        </w:rPr>
        <w:t>、</w:t>
      </w:r>
      <w:r>
        <w:rPr>
          <w:rFonts w:hint="eastAsia" w:ascii="宋体" w:hAnsi="宋体" w:eastAsia="宋体"/>
          <w:color w:val="auto"/>
          <w:lang w:val="en-US" w:eastAsia="zh-CN"/>
        </w:rPr>
        <w:t>售后服务评比</w:t>
      </w:r>
    </w:p>
    <w:p>
      <w:pPr>
        <w:pStyle w:val="7"/>
        <w:jc w:val="center"/>
        <w:rPr>
          <w:color w:val="auto"/>
          <w:sz w:val="28"/>
          <w:szCs w:val="40"/>
          <w:lang w:val="en-US"/>
        </w:rPr>
      </w:pPr>
    </w:p>
    <w:p>
      <w:pPr>
        <w:pStyle w:val="7"/>
        <w:jc w:val="center"/>
        <w:rPr>
          <w:rFonts w:hint="eastAsia" w:eastAsia="宋体"/>
          <w:color w:val="auto"/>
          <w:sz w:val="28"/>
          <w:szCs w:val="40"/>
          <w:lang w:val="en-US" w:eastAsia="zh-CN"/>
        </w:rPr>
      </w:pPr>
      <w:r>
        <w:rPr>
          <w:rFonts w:hint="eastAsia"/>
          <w:color w:val="auto"/>
          <w:sz w:val="28"/>
          <w:szCs w:val="40"/>
          <w:lang w:val="en-US" w:eastAsia="zh-CN"/>
        </w:rPr>
        <w:t>（</w:t>
      </w:r>
      <w:r>
        <w:rPr>
          <w:rFonts w:hint="eastAsia"/>
          <w:color w:val="auto"/>
          <w:sz w:val="28"/>
          <w:szCs w:val="40"/>
          <w:lang w:val="en-US"/>
        </w:rPr>
        <w:t>格式自拟</w:t>
      </w:r>
      <w:r>
        <w:rPr>
          <w:rFonts w:hint="eastAsia"/>
          <w:color w:val="auto"/>
          <w:sz w:val="28"/>
          <w:szCs w:val="40"/>
          <w:lang w:val="en-US" w:eastAsia="zh-CN"/>
        </w:rPr>
        <w:t>）</w:t>
      </w:r>
    </w:p>
    <w:p>
      <w:pPr>
        <w:rPr>
          <w:rFonts w:hint="eastAsia"/>
          <w:color w:val="auto"/>
          <w:sz w:val="28"/>
          <w:szCs w:val="40"/>
          <w:lang w:val="en-US"/>
        </w:rPr>
      </w:pPr>
      <w:r>
        <w:rPr>
          <w:rFonts w:hint="eastAsia"/>
          <w:color w:val="auto"/>
          <w:sz w:val="28"/>
          <w:szCs w:val="40"/>
          <w:lang w:val="en-US"/>
        </w:rPr>
        <w:br w:type="page"/>
      </w:r>
    </w:p>
    <w:p>
      <w:pPr>
        <w:pStyle w:val="3"/>
        <w:rPr>
          <w:rFonts w:hint="eastAsia" w:ascii="宋体" w:hAnsi="宋体" w:eastAsia="宋体"/>
          <w:color w:val="auto"/>
          <w:lang w:val="en-US" w:eastAsia="zh-CN"/>
        </w:rPr>
      </w:pPr>
      <w:r>
        <w:rPr>
          <w:rFonts w:hint="eastAsia" w:ascii="宋体" w:hAnsi="宋体" w:eastAsia="宋体"/>
          <w:color w:val="auto"/>
          <w:lang w:val="en-US" w:eastAsia="zh-CN"/>
        </w:rPr>
        <w:t>9、保障措施评比</w:t>
      </w:r>
    </w:p>
    <w:p>
      <w:pPr>
        <w:pStyle w:val="7"/>
        <w:jc w:val="center"/>
        <w:rPr>
          <w:rFonts w:hint="default" w:eastAsia="宋体"/>
          <w:color w:val="auto"/>
          <w:sz w:val="28"/>
          <w:szCs w:val="40"/>
          <w:lang w:val="en-US" w:eastAsia="zh-CN"/>
        </w:rPr>
      </w:pPr>
    </w:p>
    <w:p>
      <w:pPr>
        <w:pStyle w:val="7"/>
        <w:jc w:val="center"/>
        <w:rPr>
          <w:rFonts w:hint="eastAsia" w:eastAsia="宋体"/>
          <w:color w:val="auto"/>
          <w:sz w:val="28"/>
          <w:szCs w:val="40"/>
          <w:lang w:val="en-US" w:eastAsia="zh-CN"/>
        </w:rPr>
      </w:pPr>
      <w:r>
        <w:rPr>
          <w:rFonts w:hint="eastAsia"/>
          <w:color w:val="auto"/>
          <w:sz w:val="28"/>
          <w:szCs w:val="40"/>
          <w:lang w:val="en-US" w:eastAsia="zh-CN"/>
        </w:rPr>
        <w:t>（</w:t>
      </w:r>
      <w:r>
        <w:rPr>
          <w:rFonts w:hint="eastAsia"/>
          <w:color w:val="auto"/>
          <w:sz w:val="28"/>
          <w:szCs w:val="40"/>
          <w:lang w:val="en-US"/>
        </w:rPr>
        <w:t>格式自拟</w:t>
      </w:r>
      <w:r>
        <w:rPr>
          <w:rFonts w:hint="eastAsia"/>
          <w:color w:val="auto"/>
          <w:sz w:val="28"/>
          <w:szCs w:val="40"/>
          <w:lang w:val="en-US" w:eastAsia="zh-CN"/>
        </w:rPr>
        <w:t>）</w:t>
      </w:r>
    </w:p>
    <w:p>
      <w:pPr>
        <w:widowControl/>
        <w:autoSpaceDE/>
        <w:autoSpaceDN/>
        <w:jc w:val="center"/>
        <w:rPr>
          <w:b/>
          <w:bCs/>
          <w:color w:val="auto"/>
          <w:sz w:val="32"/>
          <w:szCs w:val="32"/>
        </w:rPr>
      </w:pPr>
      <w:r>
        <w:rPr>
          <w:rFonts w:hint="eastAsia"/>
          <w:color w:val="auto"/>
        </w:rPr>
        <w:br w:type="page"/>
      </w:r>
    </w:p>
    <w:p>
      <w:pPr>
        <w:pStyle w:val="3"/>
        <w:ind w:left="0" w:leftChars="0" w:firstLine="0" w:firstLineChars="0"/>
        <w:jc w:val="center"/>
        <w:rPr>
          <w:rFonts w:ascii="宋体" w:hAnsi="宋体" w:eastAsia="宋体"/>
          <w:color w:val="auto"/>
        </w:rPr>
      </w:pPr>
      <w:r>
        <w:rPr>
          <w:rFonts w:hint="eastAsia" w:ascii="宋体" w:hAnsi="宋体" w:eastAsia="宋体"/>
          <w:color w:val="auto"/>
          <w:lang w:val="en-US" w:eastAsia="zh-CN"/>
        </w:rPr>
        <w:t>10</w:t>
      </w:r>
      <w:r>
        <w:rPr>
          <w:rFonts w:hint="eastAsia" w:ascii="宋体" w:hAnsi="宋体" w:eastAsia="宋体"/>
          <w:color w:val="auto"/>
        </w:rPr>
        <w:t>、招标文件要求的、投标人认为有必要提供的其它资料</w:t>
      </w: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spacing w:before="1"/>
        <w:rPr>
          <w:b/>
          <w:color w:val="auto"/>
        </w:rPr>
      </w:pPr>
    </w:p>
    <w:p>
      <w:pPr>
        <w:rPr>
          <w:color w:val="auto"/>
        </w:rPr>
        <w:sectPr>
          <w:pgSz w:w="11910" w:h="16840"/>
          <w:pgMar w:top="1140" w:right="740" w:bottom="1060" w:left="700" w:header="959" w:footer="800" w:gutter="0"/>
          <w:cols w:space="720" w:num="1"/>
        </w:sectPr>
      </w:pPr>
    </w:p>
    <w:p>
      <w:pPr>
        <w:pStyle w:val="2"/>
        <w:spacing w:line="480" w:lineRule="auto"/>
        <w:jc w:val="center"/>
        <w:rPr>
          <w:color w:val="auto"/>
        </w:rPr>
      </w:pPr>
      <w:bookmarkStart w:id="5" w:name="_Toc28087"/>
      <w:r>
        <w:rPr>
          <w:rFonts w:hint="eastAsia"/>
          <w:color w:val="auto"/>
        </w:rPr>
        <w:t>第六章 评标办法</w:t>
      </w:r>
      <w:bookmarkEnd w:id="5"/>
    </w:p>
    <w:p>
      <w:pPr>
        <w:pStyle w:val="7"/>
        <w:spacing w:before="3"/>
        <w:rPr>
          <w:b/>
          <w:color w:val="auto"/>
          <w:sz w:val="43"/>
        </w:rPr>
      </w:pPr>
    </w:p>
    <w:p>
      <w:pPr>
        <w:pStyle w:val="3"/>
        <w:rPr>
          <w:rFonts w:ascii="宋体" w:hAnsi="宋体" w:eastAsia="宋体"/>
          <w:color w:val="auto"/>
        </w:rPr>
      </w:pPr>
      <w:r>
        <w:rPr>
          <w:rFonts w:hint="eastAsia" w:ascii="宋体" w:hAnsi="宋体" w:eastAsia="宋体"/>
          <w:color w:val="auto"/>
        </w:rPr>
        <w:t>一、评审办法</w:t>
      </w:r>
    </w:p>
    <w:p>
      <w:pPr>
        <w:pStyle w:val="7"/>
        <w:spacing w:before="161"/>
        <w:ind w:left="1311"/>
        <w:rPr>
          <w:color w:val="auto"/>
        </w:rPr>
      </w:pPr>
      <w:r>
        <w:rPr>
          <w:rFonts w:hint="eastAsia"/>
          <w:color w:val="auto"/>
        </w:rPr>
        <w:t>1、评标办法采用综合评分法。</w:t>
      </w:r>
    </w:p>
    <w:p>
      <w:pPr>
        <w:pStyle w:val="7"/>
        <w:spacing w:before="160" w:line="364" w:lineRule="auto"/>
        <w:ind w:left="831" w:right="788" w:firstLine="479"/>
        <w:rPr>
          <w:color w:val="auto"/>
        </w:rPr>
      </w:pPr>
      <w:r>
        <w:rPr>
          <w:rFonts w:hint="eastAsia"/>
          <w:color w:val="auto"/>
        </w:rPr>
        <w:t>2、综合评分法评标步骤：先进行资格符合性审查，再进行技术、商务的详细评审。只有通过资格符合性审查的投标人才能进入详细的评审。</w:t>
      </w:r>
    </w:p>
    <w:p>
      <w:pPr>
        <w:pStyle w:val="3"/>
        <w:rPr>
          <w:rFonts w:ascii="宋体" w:hAnsi="宋体" w:eastAsia="宋体"/>
          <w:color w:val="auto"/>
        </w:rPr>
      </w:pPr>
      <w:r>
        <w:rPr>
          <w:rFonts w:hint="eastAsia" w:ascii="宋体" w:hAnsi="宋体" w:eastAsia="宋体"/>
          <w:color w:val="auto"/>
        </w:rPr>
        <w:t>二、资格符合性审查</w:t>
      </w:r>
    </w:p>
    <w:p>
      <w:pPr>
        <w:pStyle w:val="7"/>
        <w:spacing w:before="161" w:line="364" w:lineRule="auto"/>
        <w:ind w:left="831" w:right="752" w:firstLine="479"/>
        <w:jc w:val="both"/>
        <w:rPr>
          <w:color w:val="auto"/>
        </w:rPr>
      </w:pPr>
      <w:r>
        <w:rPr>
          <w:rFonts w:hint="eastAsia"/>
          <w:color w:val="auto"/>
        </w:rPr>
        <w:t>1. 采购人或者采购代理机构及评标委员会根据“资格审查表”及“符合性审查</w:t>
      </w:r>
      <w:r>
        <w:rPr>
          <w:rFonts w:hint="eastAsia"/>
          <w:color w:val="auto"/>
          <w:spacing w:val="-7"/>
        </w:rPr>
        <w:t>表”分别对投标文件的资格和符合性进行审查，只有对“资格审查表”及“符合性审查表”（</w:t>
      </w:r>
      <w:r>
        <w:rPr>
          <w:rFonts w:hint="eastAsia"/>
          <w:color w:val="auto"/>
          <w:spacing w:val="-17"/>
        </w:rPr>
        <w:t xml:space="preserve">附表 </w:t>
      </w:r>
      <w:r>
        <w:rPr>
          <w:rFonts w:hint="eastAsia"/>
          <w:color w:val="auto"/>
        </w:rPr>
        <w:t xml:space="preserve">1）所列各项作出实质性响应的投标文件才能通过资格符合性审查。对是否实质性响应招标文件的要求有争议的投标内容，评标委员会将以记名方式表决， </w:t>
      </w:r>
      <w:r>
        <w:rPr>
          <w:rFonts w:hint="eastAsia"/>
          <w:color w:val="auto"/>
          <w:spacing w:val="-2"/>
        </w:rPr>
        <w:t>得票超过半数的投标人有资格进入下一阶段的评审，否则将被淘汰。有以下情况的将不能通过资格符合性审查：</w:t>
      </w:r>
    </w:p>
    <w:p>
      <w:pPr>
        <w:pStyle w:val="16"/>
        <w:numPr>
          <w:ilvl w:val="0"/>
          <w:numId w:val="7"/>
        </w:numPr>
        <w:tabs>
          <w:tab w:val="left" w:pos="1012"/>
        </w:tabs>
        <w:spacing w:before="4"/>
        <w:ind w:hanging="480"/>
        <w:rPr>
          <w:color w:val="auto"/>
          <w:sz w:val="24"/>
        </w:rPr>
      </w:pPr>
      <w:r>
        <w:rPr>
          <w:rFonts w:hint="eastAsia"/>
          <w:color w:val="auto"/>
          <w:sz w:val="24"/>
        </w:rPr>
        <w:t>投标人未能满足投标人资格要求的；</w:t>
      </w:r>
    </w:p>
    <w:p>
      <w:pPr>
        <w:pStyle w:val="16"/>
        <w:numPr>
          <w:ilvl w:val="0"/>
          <w:numId w:val="7"/>
        </w:numPr>
        <w:tabs>
          <w:tab w:val="left" w:pos="1012"/>
        </w:tabs>
        <w:spacing w:before="161"/>
        <w:ind w:hanging="480"/>
        <w:rPr>
          <w:color w:val="auto"/>
          <w:sz w:val="24"/>
        </w:rPr>
      </w:pPr>
      <w:r>
        <w:rPr>
          <w:rFonts w:hint="eastAsia"/>
          <w:color w:val="auto"/>
          <w:sz w:val="24"/>
        </w:rPr>
        <w:t>投标人未提交法人授权委托书的；</w:t>
      </w:r>
    </w:p>
    <w:p>
      <w:pPr>
        <w:pStyle w:val="16"/>
        <w:numPr>
          <w:ilvl w:val="0"/>
          <w:numId w:val="7"/>
        </w:numPr>
        <w:tabs>
          <w:tab w:val="left" w:pos="1012"/>
        </w:tabs>
        <w:spacing w:before="161"/>
        <w:ind w:hanging="480"/>
        <w:rPr>
          <w:color w:val="auto"/>
          <w:sz w:val="24"/>
        </w:rPr>
      </w:pPr>
      <w:r>
        <w:rPr>
          <w:rFonts w:hint="eastAsia"/>
          <w:color w:val="auto"/>
          <w:sz w:val="24"/>
        </w:rPr>
        <w:t>投标有效期不足的；</w:t>
      </w:r>
    </w:p>
    <w:p>
      <w:pPr>
        <w:pStyle w:val="16"/>
        <w:numPr>
          <w:ilvl w:val="0"/>
          <w:numId w:val="7"/>
        </w:numPr>
        <w:tabs>
          <w:tab w:val="left" w:pos="1012"/>
        </w:tabs>
        <w:spacing w:before="160"/>
        <w:ind w:hanging="480"/>
        <w:rPr>
          <w:color w:val="auto"/>
          <w:sz w:val="24"/>
        </w:rPr>
      </w:pPr>
      <w:r>
        <w:rPr>
          <w:rFonts w:hint="eastAsia"/>
          <w:color w:val="auto"/>
          <w:sz w:val="24"/>
        </w:rPr>
        <w:t>项目完成时间不满足要求的；</w:t>
      </w:r>
    </w:p>
    <w:p>
      <w:pPr>
        <w:pStyle w:val="16"/>
        <w:numPr>
          <w:ilvl w:val="0"/>
          <w:numId w:val="7"/>
        </w:numPr>
        <w:tabs>
          <w:tab w:val="left" w:pos="1012"/>
        </w:tabs>
        <w:spacing w:before="161"/>
        <w:ind w:hanging="480"/>
        <w:rPr>
          <w:color w:val="auto"/>
          <w:sz w:val="24"/>
        </w:rPr>
      </w:pPr>
      <w:r>
        <w:rPr>
          <w:rFonts w:hint="eastAsia"/>
          <w:color w:val="auto"/>
          <w:sz w:val="24"/>
        </w:rPr>
        <w:t>投标文件未按招标文件规定要求填写投标内容及签名盖章的；</w:t>
      </w:r>
    </w:p>
    <w:p>
      <w:pPr>
        <w:pStyle w:val="16"/>
        <w:numPr>
          <w:ilvl w:val="0"/>
          <w:numId w:val="7"/>
        </w:numPr>
        <w:tabs>
          <w:tab w:val="left" w:pos="1012"/>
        </w:tabs>
        <w:spacing w:before="160"/>
        <w:ind w:hanging="480"/>
        <w:rPr>
          <w:color w:val="auto"/>
          <w:sz w:val="24"/>
        </w:rPr>
      </w:pPr>
      <w:r>
        <w:rPr>
          <w:rFonts w:hint="eastAsia"/>
          <w:color w:val="auto"/>
          <w:sz w:val="24"/>
        </w:rPr>
        <w:t>投标价不是固定价或者投标价不是唯一的；</w:t>
      </w:r>
    </w:p>
    <w:p>
      <w:pPr>
        <w:pStyle w:val="16"/>
        <w:numPr>
          <w:ilvl w:val="0"/>
          <w:numId w:val="7"/>
        </w:numPr>
        <w:tabs>
          <w:tab w:val="left" w:pos="1012"/>
        </w:tabs>
        <w:spacing w:before="161" w:line="364" w:lineRule="auto"/>
        <w:ind w:right="1592" w:hanging="480"/>
        <w:rPr>
          <w:color w:val="auto"/>
          <w:sz w:val="24"/>
        </w:rPr>
      </w:pPr>
      <w:r>
        <w:rPr>
          <w:rFonts w:hint="eastAsia"/>
          <w:color w:val="auto"/>
          <w:sz w:val="24"/>
        </w:rPr>
        <w:t>不符合招标文件规定的其它条件。                                 2．判断投标文件的响应与否只根据投标文件本身，而不寻求外部证据。</w:t>
      </w:r>
    </w:p>
    <w:p>
      <w:pPr>
        <w:pStyle w:val="7"/>
        <w:spacing w:before="2"/>
        <w:ind w:left="1311"/>
        <w:rPr>
          <w:color w:val="auto"/>
        </w:rPr>
      </w:pPr>
      <w:r>
        <w:rPr>
          <w:rFonts w:hint="eastAsia"/>
          <w:color w:val="auto"/>
        </w:rPr>
        <w:t>3. 评标委员会在初审中，对算术错误的修正原则如下:</w:t>
      </w:r>
    </w:p>
    <w:p>
      <w:pPr>
        <w:pStyle w:val="7"/>
        <w:spacing w:before="160"/>
        <w:ind w:left="1311"/>
        <w:rPr>
          <w:color w:val="auto"/>
        </w:rPr>
      </w:pPr>
      <w:r>
        <w:rPr>
          <w:rFonts w:hint="eastAsia"/>
          <w:color w:val="auto"/>
        </w:rPr>
        <w:t>（1）开标一览表内容与投标文件中明细表内容不一致的，以开标一览表为准</w:t>
      </w:r>
    </w:p>
    <w:p>
      <w:pPr>
        <w:pStyle w:val="7"/>
        <w:spacing w:before="161"/>
        <w:ind w:left="1311"/>
        <w:rPr>
          <w:color w:val="auto"/>
        </w:rPr>
      </w:pPr>
      <w:r>
        <w:rPr>
          <w:rFonts w:hint="eastAsia"/>
          <w:color w:val="auto"/>
        </w:rPr>
        <w:t>（2）投标文件的大写金额和小写金额不一致的，以大写金额为准；</w:t>
      </w:r>
    </w:p>
    <w:p>
      <w:pPr>
        <w:pStyle w:val="7"/>
        <w:spacing w:before="160"/>
        <w:ind w:left="1311"/>
        <w:rPr>
          <w:color w:val="auto"/>
        </w:rPr>
      </w:pPr>
      <w:r>
        <w:rPr>
          <w:rFonts w:hint="eastAsia"/>
          <w:color w:val="auto"/>
        </w:rPr>
        <w:t>（3）总价金额与按单价汇总金额不一致的，以单价金额计算结果为准；</w:t>
      </w:r>
    </w:p>
    <w:p>
      <w:pPr>
        <w:pStyle w:val="7"/>
        <w:spacing w:before="161"/>
        <w:ind w:left="1311"/>
        <w:rPr>
          <w:color w:val="auto"/>
        </w:rPr>
      </w:pPr>
      <w:r>
        <w:rPr>
          <w:rFonts w:hint="eastAsia"/>
          <w:color w:val="auto"/>
        </w:rPr>
        <w:t>（4）单价金额小数点有明显错位的，以总价为准并修改单价。</w:t>
      </w:r>
    </w:p>
    <w:p>
      <w:pPr>
        <w:pStyle w:val="7"/>
        <w:spacing w:before="161" w:line="364" w:lineRule="auto"/>
        <w:ind w:left="831" w:right="3272" w:firstLine="479"/>
        <w:rPr>
          <w:b/>
          <w:color w:val="auto"/>
        </w:rPr>
      </w:pPr>
      <w:r>
        <w:rPr>
          <w:rFonts w:hint="eastAsia"/>
          <w:color w:val="auto"/>
        </w:rPr>
        <w:t>（5）若投标人不同意以上修正，投标文件将视为无效。</w:t>
      </w:r>
      <w:r>
        <w:rPr>
          <w:rFonts w:hint="eastAsia"/>
          <w:b/>
          <w:color w:val="auto"/>
        </w:rPr>
        <w:t>三、详细评审</w:t>
      </w:r>
    </w:p>
    <w:p>
      <w:pPr>
        <w:pStyle w:val="7"/>
        <w:spacing w:before="195" w:line="364" w:lineRule="auto"/>
        <w:ind w:left="831" w:right="788" w:firstLine="479"/>
        <w:jc w:val="both"/>
        <w:rPr>
          <w:color w:val="auto"/>
        </w:rPr>
      </w:pPr>
      <w:r>
        <w:rPr>
          <w:rFonts w:hint="eastAsia"/>
          <w:color w:val="auto"/>
        </w:rPr>
        <w:t>1.</w:t>
      </w:r>
      <w:r>
        <w:rPr>
          <w:rFonts w:hint="eastAsia"/>
          <w:color w:val="auto"/>
          <w:spacing w:val="-2"/>
        </w:rPr>
        <w:t>评标委员会根据评审办法对通过资格符合性审查的投标文件进行详细评审，并进行技术和商务的评审打分。</w:t>
      </w:r>
    </w:p>
    <w:p>
      <w:pPr>
        <w:pStyle w:val="7"/>
        <w:spacing w:before="1"/>
        <w:ind w:left="1311"/>
        <w:rPr>
          <w:color w:val="auto"/>
        </w:rPr>
      </w:pPr>
      <w:r>
        <w:rPr>
          <w:rFonts w:hint="eastAsia"/>
          <w:color w:val="auto"/>
        </w:rPr>
        <w:t>2.技术、商务评分：具体评审的内容详见（附表 2）；</w:t>
      </w:r>
    </w:p>
    <w:p>
      <w:pPr>
        <w:pStyle w:val="7"/>
        <w:spacing w:before="161" w:line="364" w:lineRule="auto"/>
        <w:ind w:left="831" w:right="786" w:firstLine="479"/>
        <w:jc w:val="both"/>
        <w:rPr>
          <w:color w:val="auto"/>
        </w:rPr>
      </w:pPr>
      <w:r>
        <w:rPr>
          <w:rFonts w:hint="eastAsia"/>
          <w:color w:val="auto"/>
        </w:rPr>
        <w:t>3.</w:t>
      </w:r>
      <w:r>
        <w:rPr>
          <w:rFonts w:hint="eastAsia"/>
          <w:color w:val="auto"/>
          <w:spacing w:val="-3"/>
        </w:rPr>
        <w:t>价格分统一采用低价优先法计算，将通过资格符合性审查的所有投标人的投标</w:t>
      </w:r>
      <w:r>
        <w:rPr>
          <w:rFonts w:hint="eastAsia"/>
          <w:color w:val="auto"/>
          <w:spacing w:val="-6"/>
        </w:rPr>
        <w:t>价格，即满足招标文件要求且投标价格最低的投标报价为评标基准价，其价格分为满分，其他投标人的价格分统一按照下列公式计算：</w:t>
      </w:r>
    </w:p>
    <w:p>
      <w:pPr>
        <w:pStyle w:val="7"/>
        <w:spacing w:before="2"/>
        <w:ind w:left="1311"/>
        <w:rPr>
          <w:color w:val="auto"/>
        </w:rPr>
      </w:pPr>
      <w:r>
        <w:rPr>
          <w:rFonts w:hint="eastAsia"/>
          <w:color w:val="auto"/>
        </w:rPr>
        <w:t>投标人报价得分=(评标基准价／投标报价)×价格权值×100</w:t>
      </w:r>
    </w:p>
    <w:p>
      <w:pPr>
        <w:pStyle w:val="7"/>
        <w:spacing w:before="161"/>
        <w:ind w:left="1311"/>
        <w:rPr>
          <w:color w:val="auto"/>
        </w:rPr>
      </w:pPr>
      <w:r>
        <w:rPr>
          <w:rFonts w:hint="eastAsia"/>
          <w:color w:val="auto"/>
        </w:rPr>
        <w:t>4.技术、商务及价格权重分配</w:t>
      </w:r>
    </w:p>
    <w:p>
      <w:pPr>
        <w:pStyle w:val="7"/>
        <w:spacing w:before="2"/>
        <w:rPr>
          <w:color w:val="auto"/>
          <w:sz w:val="8"/>
        </w:rPr>
      </w:pPr>
    </w:p>
    <w:tbl>
      <w:tblPr>
        <w:tblStyle w:val="18"/>
        <w:tblW w:w="0" w:type="auto"/>
        <w:tblInd w:w="10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1"/>
        <w:gridCol w:w="3751"/>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2501" w:type="dxa"/>
          </w:tcPr>
          <w:p>
            <w:pPr>
              <w:pStyle w:val="17"/>
              <w:spacing w:before="10"/>
              <w:rPr>
                <w:color w:val="auto"/>
                <w:sz w:val="25"/>
              </w:rPr>
            </w:pPr>
          </w:p>
          <w:p>
            <w:pPr>
              <w:pStyle w:val="17"/>
              <w:ind w:left="747" w:right="739"/>
              <w:jc w:val="center"/>
              <w:rPr>
                <w:b/>
                <w:color w:val="auto"/>
                <w:sz w:val="24"/>
              </w:rPr>
            </w:pPr>
            <w:r>
              <w:rPr>
                <w:rFonts w:hint="eastAsia"/>
                <w:b/>
                <w:color w:val="auto"/>
                <w:sz w:val="24"/>
              </w:rPr>
              <w:t>评估因素</w:t>
            </w:r>
          </w:p>
        </w:tc>
        <w:tc>
          <w:tcPr>
            <w:tcW w:w="3751" w:type="dxa"/>
          </w:tcPr>
          <w:p>
            <w:pPr>
              <w:pStyle w:val="17"/>
              <w:spacing w:before="10"/>
              <w:rPr>
                <w:color w:val="auto"/>
                <w:sz w:val="25"/>
              </w:rPr>
            </w:pPr>
          </w:p>
          <w:p>
            <w:pPr>
              <w:pStyle w:val="17"/>
              <w:ind w:left="1251" w:right="1244"/>
              <w:jc w:val="center"/>
              <w:rPr>
                <w:b/>
                <w:color w:val="auto"/>
                <w:sz w:val="24"/>
              </w:rPr>
            </w:pPr>
            <w:r>
              <w:rPr>
                <w:rFonts w:hint="eastAsia"/>
                <w:b/>
                <w:color w:val="auto"/>
                <w:sz w:val="24"/>
              </w:rPr>
              <w:t>技术、商务</w:t>
            </w:r>
          </w:p>
        </w:tc>
        <w:tc>
          <w:tcPr>
            <w:tcW w:w="1747" w:type="dxa"/>
          </w:tcPr>
          <w:p>
            <w:pPr>
              <w:pStyle w:val="17"/>
              <w:spacing w:before="10"/>
              <w:rPr>
                <w:color w:val="auto"/>
                <w:sz w:val="25"/>
              </w:rPr>
            </w:pPr>
          </w:p>
          <w:p>
            <w:pPr>
              <w:pStyle w:val="17"/>
              <w:ind w:left="615" w:right="599"/>
              <w:jc w:val="center"/>
              <w:rPr>
                <w:b/>
                <w:color w:val="auto"/>
                <w:sz w:val="24"/>
              </w:rPr>
            </w:pPr>
            <w:r>
              <w:rPr>
                <w:rFonts w:hint="eastAsia"/>
                <w:b/>
                <w:color w:val="auto"/>
                <w:sz w:val="24"/>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2501" w:type="dxa"/>
          </w:tcPr>
          <w:p>
            <w:pPr>
              <w:pStyle w:val="17"/>
              <w:spacing w:before="4"/>
              <w:rPr>
                <w:color w:val="auto"/>
                <w:sz w:val="24"/>
              </w:rPr>
            </w:pPr>
          </w:p>
          <w:p>
            <w:pPr>
              <w:pStyle w:val="17"/>
              <w:ind w:left="747" w:right="738"/>
              <w:jc w:val="center"/>
              <w:rPr>
                <w:color w:val="auto"/>
                <w:sz w:val="24"/>
              </w:rPr>
            </w:pPr>
            <w:r>
              <w:rPr>
                <w:rFonts w:hint="eastAsia"/>
                <w:color w:val="auto"/>
                <w:sz w:val="24"/>
              </w:rPr>
              <w:t>权重</w:t>
            </w:r>
          </w:p>
        </w:tc>
        <w:tc>
          <w:tcPr>
            <w:tcW w:w="3751" w:type="dxa"/>
          </w:tcPr>
          <w:p>
            <w:pPr>
              <w:pStyle w:val="17"/>
              <w:spacing w:before="4"/>
              <w:rPr>
                <w:color w:val="auto"/>
                <w:sz w:val="24"/>
              </w:rPr>
            </w:pPr>
          </w:p>
          <w:p>
            <w:pPr>
              <w:pStyle w:val="17"/>
              <w:ind w:left="1251" w:right="1243"/>
              <w:jc w:val="center"/>
              <w:rPr>
                <w:color w:val="auto"/>
                <w:sz w:val="24"/>
              </w:rPr>
            </w:pPr>
            <w:r>
              <w:rPr>
                <w:rFonts w:hint="eastAsia"/>
                <w:color w:val="auto"/>
                <w:sz w:val="24"/>
                <w:lang w:val="en-US" w:eastAsia="zh-CN"/>
              </w:rPr>
              <w:t>7</w:t>
            </w:r>
            <w:r>
              <w:rPr>
                <w:rFonts w:hint="eastAsia"/>
                <w:color w:val="auto"/>
                <w:sz w:val="24"/>
              </w:rPr>
              <w:t>0%</w:t>
            </w:r>
          </w:p>
        </w:tc>
        <w:tc>
          <w:tcPr>
            <w:tcW w:w="1747" w:type="dxa"/>
          </w:tcPr>
          <w:p>
            <w:pPr>
              <w:pStyle w:val="17"/>
              <w:spacing w:before="4"/>
              <w:rPr>
                <w:color w:val="auto"/>
                <w:sz w:val="24"/>
              </w:rPr>
            </w:pPr>
          </w:p>
          <w:p>
            <w:pPr>
              <w:pStyle w:val="17"/>
              <w:ind w:left="610" w:right="599"/>
              <w:jc w:val="center"/>
              <w:rPr>
                <w:color w:val="auto"/>
                <w:sz w:val="24"/>
              </w:rPr>
            </w:pPr>
            <w:r>
              <w:rPr>
                <w:rFonts w:hint="eastAsia"/>
                <w:color w:val="auto"/>
                <w:sz w:val="24"/>
                <w:lang w:val="en-US" w:eastAsia="zh-CN"/>
              </w:rPr>
              <w:t>3</w:t>
            </w:r>
            <w:r>
              <w:rPr>
                <w:rFonts w:hint="eastAsia"/>
                <w:color w:val="auto"/>
                <w:sz w:val="24"/>
              </w:rPr>
              <w:t>0%</w:t>
            </w:r>
          </w:p>
        </w:tc>
      </w:tr>
    </w:tbl>
    <w:p>
      <w:pPr>
        <w:pStyle w:val="7"/>
        <w:spacing w:before="12"/>
        <w:rPr>
          <w:color w:val="auto"/>
          <w:sz w:val="35"/>
        </w:rPr>
      </w:pPr>
    </w:p>
    <w:p>
      <w:pPr>
        <w:pStyle w:val="7"/>
        <w:spacing w:before="195" w:line="364" w:lineRule="auto"/>
        <w:ind w:left="831" w:right="788" w:firstLine="479"/>
        <w:jc w:val="both"/>
        <w:rPr>
          <w:color w:val="auto"/>
        </w:rPr>
      </w:pPr>
      <w:r>
        <w:rPr>
          <w:rFonts w:hint="eastAsia"/>
          <w:color w:val="auto"/>
        </w:rPr>
        <w:t>5.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widowControl/>
        <w:autoSpaceDE/>
        <w:autoSpaceDN/>
        <w:rPr>
          <w:b/>
          <w:bCs/>
          <w:color w:val="auto"/>
          <w:sz w:val="32"/>
          <w:szCs w:val="32"/>
        </w:rPr>
      </w:pPr>
      <w:r>
        <w:rPr>
          <w:rFonts w:hint="eastAsia"/>
          <w:color w:val="auto"/>
        </w:rPr>
        <w:br w:type="page"/>
      </w:r>
    </w:p>
    <w:p>
      <w:pPr>
        <w:jc w:val="center"/>
        <w:rPr>
          <w:color w:val="auto"/>
          <w:sz w:val="30"/>
          <w:szCs w:val="30"/>
        </w:rPr>
      </w:pPr>
      <w:r>
        <w:rPr>
          <w:rFonts w:hint="eastAsia"/>
          <w:color w:val="auto"/>
          <w:sz w:val="30"/>
          <w:szCs w:val="30"/>
        </w:rPr>
        <w:t>资格审查表</w:t>
      </w:r>
    </w:p>
    <w:p>
      <w:pPr>
        <w:pStyle w:val="7"/>
        <w:tabs>
          <w:tab w:val="left" w:pos="7792"/>
        </w:tabs>
        <w:spacing w:before="248"/>
        <w:ind w:left="831"/>
        <w:rPr>
          <w:rFonts w:hint="eastAsia"/>
          <w:color w:val="auto"/>
          <w:lang w:val="en-US" w:eastAsia="zh-CN"/>
        </w:rPr>
      </w:pPr>
      <w:r>
        <w:rPr>
          <w:rFonts w:hint="eastAsia"/>
          <w:color w:val="auto"/>
        </w:rPr>
        <w:t>项目名称：</w:t>
      </w:r>
      <w:r>
        <w:rPr>
          <w:rFonts w:hint="eastAsia"/>
          <w:color w:val="auto"/>
          <w:lang w:val="en-US" w:eastAsia="zh-CN"/>
        </w:rPr>
        <w:t xml:space="preserve"> </w:t>
      </w:r>
    </w:p>
    <w:p>
      <w:pPr>
        <w:pStyle w:val="7"/>
        <w:tabs>
          <w:tab w:val="left" w:pos="7792"/>
        </w:tabs>
        <w:spacing w:before="248"/>
        <w:ind w:left="831"/>
        <w:rPr>
          <w:color w:val="auto"/>
        </w:rPr>
      </w:pPr>
      <w:r>
        <w:rPr>
          <w:rFonts w:hint="eastAsia"/>
          <w:color w:val="auto"/>
        </w:rPr>
        <w:t>项目编号：</w:t>
      </w:r>
    </w:p>
    <w:p>
      <w:pPr>
        <w:pStyle w:val="7"/>
        <w:spacing w:before="5"/>
        <w:rPr>
          <w:color w:val="auto"/>
          <w:sz w:val="6"/>
        </w:rPr>
      </w:pPr>
    </w:p>
    <w:p>
      <w:pPr>
        <w:pStyle w:val="8"/>
        <w:jc w:val="both"/>
        <w:rPr>
          <w:color w:val="auto"/>
          <w:sz w:val="7"/>
        </w:rPr>
      </w:pPr>
    </w:p>
    <w:tbl>
      <w:tblPr>
        <w:tblStyle w:val="12"/>
        <w:tblpPr w:leftFromText="180" w:rightFromText="180" w:vertAnchor="text" w:horzAnchor="page" w:tblpX="962" w:tblpY="-1"/>
        <w:tblOverlap w:val="never"/>
        <w:tblW w:w="99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5798"/>
        <w:gridCol w:w="2059"/>
        <w:gridCol w:w="1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outlineLvl w:val="1"/>
              <w:rPr>
                <w:rFonts w:ascii="宋体" w:hAnsi="宋体" w:cs="宋体"/>
                <w:b w:val="0"/>
                <w:color w:val="auto"/>
                <w:szCs w:val="21"/>
              </w:rPr>
            </w:pPr>
            <w:r>
              <w:rPr>
                <w:rFonts w:hint="eastAsia" w:ascii="宋体" w:hAnsi="宋体" w:cs="宋体"/>
                <w:b w:val="0"/>
                <w:color w:val="auto"/>
                <w:szCs w:val="21"/>
              </w:rPr>
              <w:t>序号</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outlineLvl w:val="1"/>
              <w:rPr>
                <w:rFonts w:ascii="宋体" w:hAnsi="宋体" w:cs="宋体"/>
                <w:b w:val="0"/>
                <w:color w:val="auto"/>
                <w:szCs w:val="21"/>
              </w:rPr>
            </w:pPr>
            <w:r>
              <w:rPr>
                <w:rFonts w:hint="eastAsia" w:ascii="宋体" w:hAnsi="宋体" w:cs="宋体"/>
                <w:b w:val="0"/>
                <w:color w:val="auto"/>
                <w:szCs w:val="21"/>
              </w:rPr>
              <w:t>审查项目</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outlineLvl w:val="1"/>
              <w:rPr>
                <w:rFonts w:ascii="宋体" w:hAnsi="宋体" w:cs="宋体"/>
                <w:b w:val="0"/>
                <w:color w:val="auto"/>
                <w:szCs w:val="21"/>
              </w:rPr>
            </w:pPr>
            <w:r>
              <w:rPr>
                <w:rFonts w:hint="eastAsia" w:ascii="宋体" w:hAnsi="宋体" w:cs="宋体"/>
                <w:b w:val="0"/>
                <w:color w:val="auto"/>
                <w:szCs w:val="21"/>
              </w:rPr>
              <w:t>审查标准</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outlineLvl w:val="1"/>
              <w:rPr>
                <w:rFonts w:ascii="宋体" w:hAnsi="宋体" w:cs="宋体"/>
                <w:b w:val="0"/>
                <w:color w:val="auto"/>
                <w:szCs w:val="21"/>
              </w:rPr>
            </w:pPr>
            <w:r>
              <w:rPr>
                <w:rFonts w:hint="eastAsia" w:ascii="宋体" w:hAnsi="宋体" w:cs="宋体"/>
                <w:b w:val="0"/>
                <w:color w:val="auto"/>
                <w:szCs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842" w:type="dxa"/>
            <w:vAlign w:val="center"/>
          </w:tcPr>
          <w:p>
            <w:pPr>
              <w:bidi w:val="0"/>
              <w:jc w:val="center"/>
              <w:rPr>
                <w:color w:val="auto"/>
              </w:rPr>
            </w:pPr>
            <w:r>
              <w:rPr>
                <w:rFonts w:hint="eastAsia"/>
                <w:color w:val="auto"/>
              </w:rPr>
              <w:t>1</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r>
              <w:rPr>
                <w:rFonts w:hint="eastAsia" w:ascii="宋体" w:hAnsi="宋体" w:cs="宋体"/>
                <w:b w:val="0"/>
                <w:color w:val="auto"/>
                <w:szCs w:val="21"/>
              </w:rPr>
              <w:t>法定代表人授权书、法定代表人身份证明</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842" w:type="dxa"/>
            <w:vAlign w:val="center"/>
          </w:tcPr>
          <w:p>
            <w:pPr>
              <w:bidi w:val="0"/>
              <w:jc w:val="center"/>
              <w:rPr>
                <w:color w:val="auto"/>
              </w:rPr>
            </w:pPr>
            <w:r>
              <w:rPr>
                <w:rFonts w:hint="eastAsia"/>
                <w:color w:val="auto"/>
              </w:rPr>
              <w:t>2</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满足《中华人民共和国政府采购法》第二十二条规定</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both"/>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color w:val="auto"/>
              </w:rPr>
            </w:pPr>
            <w:r>
              <w:rPr>
                <w:rFonts w:hint="eastAsia"/>
                <w:color w:val="auto"/>
              </w:rPr>
              <w:t>3</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落实政府采购政策需满足的资格要求</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color w:val="auto"/>
              </w:rPr>
            </w:pPr>
            <w:r>
              <w:rPr>
                <w:rFonts w:hint="eastAsia"/>
                <w:color w:val="auto"/>
              </w:rPr>
              <w:t>4</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供应商是在中华人民共和国注册的、具有独立承担民事责任能力的法人，需提供营业执照副本、组织机构代码证副本、税务登记证副本或三证合一营业执照副本</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jc w:val="center"/>
        </w:trPr>
        <w:tc>
          <w:tcPr>
            <w:tcW w:w="842" w:type="dxa"/>
            <w:vAlign w:val="center"/>
          </w:tcPr>
          <w:p>
            <w:pPr>
              <w:bidi w:val="0"/>
              <w:jc w:val="center"/>
              <w:rPr>
                <w:color w:val="auto"/>
              </w:rPr>
            </w:pPr>
          </w:p>
          <w:p>
            <w:pPr>
              <w:bidi w:val="0"/>
              <w:jc w:val="center"/>
              <w:rPr>
                <w:color w:val="auto"/>
              </w:rPr>
            </w:pPr>
            <w:r>
              <w:rPr>
                <w:rFonts w:hint="eastAsia"/>
                <w:color w:val="auto"/>
              </w:rPr>
              <w:t>5</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lang w:val="en-US" w:eastAsia="zh-CN"/>
              </w:rPr>
              <w:t>须具有良好的信誉要求和财务会计制度；（提供2022年度经会计师事务所出具的财务审计报告复印件或2022年至今任意连续3个月健全的财务报表（包含资产负债表、利润表）复印件加盖公章，成立时间未满足要求的按成立时间至投标截止时间提供。）</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both"/>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eastAsia"/>
                <w:color w:val="auto"/>
                <w:lang w:val="en-US" w:eastAsia="zh-CN"/>
              </w:rPr>
            </w:pPr>
            <w:r>
              <w:rPr>
                <w:rFonts w:hint="eastAsia"/>
                <w:color w:val="auto"/>
                <w:lang w:val="en-US" w:eastAsia="zh-CN"/>
              </w:rPr>
              <w:t>6</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hint="eastAsia" w:ascii="宋体" w:hAnsi="宋体" w:cs="宋体"/>
                <w:b w:val="0"/>
                <w:bCs/>
                <w:color w:val="auto"/>
              </w:rPr>
            </w:pPr>
            <w:r>
              <w:rPr>
                <w:rFonts w:hint="eastAsia" w:ascii="宋体" w:hAnsi="宋体" w:cs="宋体"/>
                <w:b w:val="0"/>
                <w:bCs/>
                <w:color w:val="auto"/>
                <w:lang w:val="en-US" w:eastAsia="zh-CN"/>
              </w:rPr>
              <w:t>须具有良好的纳税记录；（供应商需提供2022年至今任意连续3个月的纳税证明</w:t>
            </w:r>
            <w:r>
              <w:rPr>
                <w:rFonts w:hint="eastAsia" w:ascii="宋体" w:hAnsi="宋体" w:cs="宋体"/>
                <w:b w:val="0"/>
                <w:bCs/>
                <w:color w:val="auto"/>
                <w:shd w:val="clear" w:color="auto" w:fill="auto"/>
              </w:rPr>
              <w:t>或企业纳税证明</w:t>
            </w:r>
            <w:r>
              <w:rPr>
                <w:rFonts w:hint="eastAsia" w:cs="宋体"/>
                <w:b w:val="0"/>
                <w:bCs/>
                <w:color w:val="auto"/>
                <w:shd w:val="clear" w:color="auto" w:fill="auto"/>
                <w:lang w:eastAsia="zh-CN"/>
              </w:rPr>
              <w:t>相关材料</w:t>
            </w:r>
            <w:r>
              <w:rPr>
                <w:rFonts w:hint="eastAsia" w:ascii="宋体" w:hAnsi="宋体" w:cs="宋体"/>
                <w:b w:val="0"/>
                <w:bCs/>
                <w:color w:val="auto"/>
                <w:lang w:val="en-US" w:eastAsia="zh-CN"/>
              </w:rPr>
              <w:t>，复印件加盖公章，成立时间未满足要求的按成立时间至投标截止时间提供。）</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hint="eastAsia"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default"/>
                <w:color w:val="auto"/>
                <w:lang w:val="en-US" w:eastAsia="zh-CN"/>
              </w:rPr>
            </w:pPr>
            <w:r>
              <w:rPr>
                <w:rFonts w:hint="eastAsia"/>
                <w:color w:val="auto"/>
                <w:lang w:val="en-US" w:eastAsia="zh-CN"/>
              </w:rPr>
              <w:t>7</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hint="eastAsia" w:ascii="宋体" w:hAnsi="宋体" w:cs="宋体"/>
                <w:b w:val="0"/>
                <w:bCs/>
                <w:color w:val="auto"/>
              </w:rPr>
            </w:pPr>
            <w:r>
              <w:rPr>
                <w:rFonts w:hint="eastAsia" w:ascii="宋体" w:hAnsi="宋体" w:cs="宋体"/>
                <w:b w:val="0"/>
                <w:bCs/>
                <w:color w:val="auto"/>
                <w:lang w:val="en-US" w:eastAsia="zh-CN"/>
              </w:rPr>
              <w:t>须有依法缴纳社会保障资金的良好记录；（需提供2022年至今任意连续3个月的</w:t>
            </w:r>
            <w:r>
              <w:rPr>
                <w:rFonts w:hint="eastAsia" w:ascii="宋体" w:hAnsi="宋体" w:eastAsia="宋体" w:cs="宋体"/>
                <w:b w:val="0"/>
                <w:bCs/>
                <w:color w:val="auto"/>
                <w:kern w:val="2"/>
                <w:sz w:val="24"/>
                <w:szCs w:val="24"/>
                <w:lang w:val="en-US" w:eastAsia="zh-CN" w:bidi="ar"/>
              </w:rPr>
              <w:t>社保</w:t>
            </w:r>
            <w:r>
              <w:rPr>
                <w:rFonts w:hint="eastAsia" w:cs="宋体"/>
                <w:b w:val="0"/>
                <w:bCs/>
                <w:color w:val="auto"/>
                <w:kern w:val="2"/>
                <w:sz w:val="24"/>
                <w:szCs w:val="24"/>
                <w:lang w:val="en-US" w:eastAsia="zh-CN" w:bidi="ar"/>
              </w:rPr>
              <w:t>证明材料</w:t>
            </w:r>
            <w:r>
              <w:rPr>
                <w:rFonts w:hint="eastAsia" w:ascii="宋体" w:hAnsi="宋体" w:cs="宋体"/>
                <w:b w:val="0"/>
                <w:bCs/>
                <w:color w:val="auto"/>
                <w:lang w:val="en-US" w:eastAsia="zh-CN"/>
              </w:rPr>
              <w:t>,复印件加盖公章，成立时间未满足要求的按成立时间至投标截止时间提供。）</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hint="eastAsia"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eastAsia"/>
                <w:color w:val="auto"/>
                <w:lang w:eastAsia="zh-CN"/>
              </w:rPr>
            </w:pPr>
            <w:r>
              <w:rPr>
                <w:rFonts w:hint="eastAsia"/>
                <w:color w:val="auto"/>
                <w:lang w:val="en-US" w:eastAsia="zh-CN"/>
              </w:rPr>
              <w:t>8</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供应商应为从事图书经销的法人单位，须具有国家相关职能部门颁发的《中华人民共和国出版物经营许可证》</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default"/>
                <w:color w:val="auto"/>
                <w:lang w:val="en-US" w:eastAsia="zh-CN"/>
              </w:rPr>
            </w:pPr>
            <w:r>
              <w:rPr>
                <w:rFonts w:hint="eastAsia"/>
                <w:color w:val="auto"/>
                <w:lang w:val="en-US" w:eastAsia="zh-CN"/>
              </w:rPr>
              <w:t>9</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参加政府采购活动近三年内，没有重大事故、违法记录的声明函</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default"/>
                <w:color w:val="auto"/>
                <w:lang w:val="en-US" w:eastAsia="zh-CN"/>
              </w:rPr>
            </w:pPr>
            <w:r>
              <w:rPr>
                <w:rFonts w:hint="eastAsia"/>
                <w:color w:val="auto"/>
                <w:lang w:val="en-US" w:eastAsia="zh-CN"/>
              </w:rPr>
              <w:t>10</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供应商必须对本项目所有内容进行报价，不允许只对其中部分内容进行报价，否则响应文件将被拒绝</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default"/>
                <w:color w:val="auto"/>
                <w:lang w:val="en-US" w:eastAsia="zh-CN"/>
              </w:rPr>
            </w:pPr>
            <w:r>
              <w:rPr>
                <w:rFonts w:hint="eastAsia"/>
                <w:color w:val="auto"/>
                <w:lang w:val="en-US" w:eastAsia="zh-CN"/>
              </w:rPr>
              <w:t>11</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其它</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是否无其它无效投标资格认定条件</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eastAsia"/>
                <w:color w:val="auto"/>
                <w:lang w:eastAsia="zh-CN"/>
              </w:rPr>
            </w:pPr>
            <w:r>
              <w:rPr>
                <w:rFonts w:hint="eastAsia"/>
                <w:color w:val="auto"/>
              </w:rPr>
              <w:t>1</w:t>
            </w:r>
            <w:r>
              <w:rPr>
                <w:rFonts w:hint="eastAsia"/>
                <w:color w:val="auto"/>
                <w:lang w:val="en-US" w:eastAsia="zh-CN"/>
              </w:rPr>
              <w:t>2</w:t>
            </w:r>
          </w:p>
        </w:tc>
        <w:tc>
          <w:tcPr>
            <w:tcW w:w="7857"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atLeast"/>
              <w:jc w:val="both"/>
              <w:textAlignment w:val="auto"/>
              <w:outlineLvl w:val="1"/>
              <w:rPr>
                <w:rFonts w:ascii="宋体" w:hAnsi="宋体" w:cs="宋体"/>
                <w:b w:val="0"/>
                <w:color w:val="auto"/>
                <w:szCs w:val="21"/>
              </w:rPr>
            </w:pPr>
            <w:r>
              <w:rPr>
                <w:rFonts w:hint="eastAsia" w:ascii="宋体" w:hAnsi="宋体" w:cs="宋体"/>
                <w:b w:val="0"/>
                <w:color w:val="auto"/>
                <w:szCs w:val="21"/>
              </w:rPr>
              <w:t>结论</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bl>
    <w:p>
      <w:pPr>
        <w:spacing w:before="72"/>
        <w:rPr>
          <w:rFonts w:hint="eastAsia"/>
          <w:color w:val="auto"/>
          <w:sz w:val="21"/>
        </w:rPr>
      </w:pPr>
    </w:p>
    <w:p>
      <w:pPr>
        <w:spacing w:before="72"/>
        <w:ind w:left="831"/>
        <w:rPr>
          <w:color w:val="auto"/>
          <w:sz w:val="21"/>
        </w:rPr>
      </w:pPr>
      <w:r>
        <w:rPr>
          <w:rFonts w:hint="eastAsia"/>
          <w:color w:val="auto"/>
          <w:sz w:val="21"/>
        </w:rPr>
        <w:t>1、表中只需填写“√/通过”或“×/不通过”。</w:t>
      </w:r>
    </w:p>
    <w:p>
      <w:pPr>
        <w:pStyle w:val="7"/>
        <w:spacing w:before="6"/>
        <w:rPr>
          <w:color w:val="auto"/>
          <w:sz w:val="16"/>
        </w:rPr>
      </w:pPr>
    </w:p>
    <w:p>
      <w:pPr>
        <w:ind w:left="831"/>
        <w:rPr>
          <w:color w:val="auto"/>
          <w:sz w:val="21"/>
        </w:rPr>
      </w:pPr>
      <w:r>
        <w:rPr>
          <w:rFonts w:hint="eastAsia"/>
          <w:color w:val="auto"/>
          <w:sz w:val="21"/>
        </w:rPr>
        <w:t>2、在结论中按“一项否决”的原则，只有全部是√/通过的，填写“合格”；只要其中有一项是</w:t>
      </w:r>
    </w:p>
    <w:p>
      <w:pPr>
        <w:pStyle w:val="7"/>
        <w:spacing w:before="6"/>
        <w:rPr>
          <w:color w:val="auto"/>
          <w:sz w:val="16"/>
        </w:rPr>
      </w:pPr>
    </w:p>
    <w:p>
      <w:pPr>
        <w:ind w:left="831"/>
        <w:rPr>
          <w:color w:val="auto"/>
          <w:sz w:val="21"/>
        </w:rPr>
      </w:pPr>
      <w:r>
        <w:rPr>
          <w:rFonts w:hint="eastAsia"/>
          <w:color w:val="auto"/>
          <w:sz w:val="21"/>
        </w:rPr>
        <w:t>×/不通过的，填写“不合格”。</w:t>
      </w:r>
    </w:p>
    <w:p>
      <w:pPr>
        <w:pStyle w:val="7"/>
        <w:spacing w:before="6"/>
        <w:rPr>
          <w:color w:val="auto"/>
          <w:sz w:val="16"/>
        </w:rPr>
      </w:pPr>
    </w:p>
    <w:p>
      <w:pPr>
        <w:spacing w:line="362" w:lineRule="auto"/>
        <w:ind w:left="831" w:right="4483"/>
        <w:rPr>
          <w:color w:val="auto"/>
          <w:sz w:val="20"/>
        </w:rPr>
      </w:pPr>
      <w:r>
        <w:rPr>
          <w:rFonts w:hint="eastAsia"/>
          <w:color w:val="auto"/>
          <w:sz w:val="21"/>
        </w:rPr>
        <w:t>3、结论是合格的，才能进入下一轮；不合格的被淘汰。</w:t>
      </w:r>
      <w:r>
        <w:rPr>
          <w:rFonts w:hint="eastAsia"/>
          <w:color w:val="auto"/>
          <w:sz w:val="21"/>
          <w:lang w:val="en-US" w:eastAsia="zh-CN"/>
        </w:rPr>
        <w:t>评委签字</w:t>
      </w:r>
      <w:r>
        <w:rPr>
          <w:rFonts w:hint="eastAsia"/>
          <w:color w:val="auto"/>
          <w:sz w:val="21"/>
        </w:rPr>
        <w:t>：</w:t>
      </w:r>
    </w:p>
    <w:p>
      <w:pPr>
        <w:pStyle w:val="7"/>
        <w:rPr>
          <w:color w:val="auto"/>
          <w:sz w:val="20"/>
        </w:rPr>
      </w:pPr>
    </w:p>
    <w:p>
      <w:pPr>
        <w:pStyle w:val="7"/>
        <w:rPr>
          <w:color w:val="auto"/>
          <w:sz w:val="20"/>
        </w:rPr>
      </w:pPr>
    </w:p>
    <w:p>
      <w:pPr>
        <w:jc w:val="center"/>
        <w:rPr>
          <w:rFonts w:hint="eastAsia"/>
          <w:color w:val="auto"/>
          <w:sz w:val="30"/>
          <w:szCs w:val="30"/>
        </w:rPr>
      </w:pPr>
    </w:p>
    <w:p>
      <w:pPr>
        <w:jc w:val="center"/>
        <w:rPr>
          <w:color w:val="auto"/>
          <w:sz w:val="30"/>
          <w:szCs w:val="30"/>
        </w:rPr>
      </w:pPr>
      <w:r>
        <w:rPr>
          <w:rFonts w:hint="eastAsia"/>
          <w:color w:val="auto"/>
          <w:sz w:val="30"/>
          <w:szCs w:val="30"/>
        </w:rPr>
        <w:t>符合性审查表</w:t>
      </w:r>
    </w:p>
    <w:p>
      <w:pPr>
        <w:pStyle w:val="7"/>
        <w:spacing w:before="10"/>
        <w:rPr>
          <w:b/>
          <w:color w:val="auto"/>
          <w:sz w:val="26"/>
        </w:rPr>
      </w:pPr>
    </w:p>
    <w:p>
      <w:pPr>
        <w:tabs>
          <w:tab w:val="left" w:pos="6923"/>
        </w:tabs>
        <w:spacing w:after="37"/>
        <w:ind w:left="831"/>
        <w:rPr>
          <w:color w:val="auto"/>
          <w:sz w:val="21"/>
        </w:rPr>
      </w:pPr>
      <w:r>
        <w:rPr>
          <w:rFonts w:hint="eastAsia"/>
          <w:color w:val="auto"/>
          <w:sz w:val="21"/>
        </w:rPr>
        <w:t>项目</w:t>
      </w:r>
      <w:r>
        <w:rPr>
          <w:rFonts w:hint="eastAsia"/>
          <w:color w:val="auto"/>
          <w:spacing w:val="-3"/>
          <w:sz w:val="21"/>
        </w:rPr>
        <w:t>名</w:t>
      </w:r>
      <w:r>
        <w:rPr>
          <w:rFonts w:hint="eastAsia"/>
          <w:color w:val="auto"/>
          <w:sz w:val="21"/>
        </w:rPr>
        <w:t>称：</w:t>
      </w:r>
      <w:r>
        <w:rPr>
          <w:rFonts w:hint="eastAsia"/>
          <w:color w:val="auto"/>
          <w:sz w:val="21"/>
        </w:rPr>
        <w:tab/>
      </w:r>
      <w:r>
        <w:rPr>
          <w:rFonts w:hint="eastAsia"/>
          <w:color w:val="auto"/>
          <w:spacing w:val="-3"/>
          <w:sz w:val="21"/>
        </w:rPr>
        <w:t>项</w:t>
      </w:r>
      <w:r>
        <w:rPr>
          <w:rFonts w:hint="eastAsia"/>
          <w:color w:val="auto"/>
          <w:sz w:val="21"/>
        </w:rPr>
        <w:t>目</w:t>
      </w:r>
      <w:r>
        <w:rPr>
          <w:rFonts w:hint="eastAsia"/>
          <w:color w:val="auto"/>
          <w:spacing w:val="-3"/>
          <w:sz w:val="21"/>
        </w:rPr>
        <w:t>编</w:t>
      </w:r>
      <w:r>
        <w:rPr>
          <w:rFonts w:hint="eastAsia"/>
          <w:color w:val="auto"/>
          <w:sz w:val="21"/>
        </w:rPr>
        <w:t>号：</w:t>
      </w:r>
    </w:p>
    <w:tbl>
      <w:tblPr>
        <w:tblStyle w:val="18"/>
        <w:tblW w:w="0" w:type="auto"/>
        <w:tblInd w:w="7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6"/>
        <w:gridCol w:w="3294"/>
        <w:gridCol w:w="3602"/>
        <w:gridCol w:w="1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766" w:type="dxa"/>
          </w:tcPr>
          <w:p>
            <w:pPr>
              <w:pStyle w:val="17"/>
              <w:spacing w:before="11"/>
              <w:rPr>
                <w:color w:val="auto"/>
                <w:sz w:val="23"/>
              </w:rPr>
            </w:pPr>
          </w:p>
          <w:p>
            <w:pPr>
              <w:pStyle w:val="17"/>
              <w:ind w:left="107"/>
              <w:rPr>
                <w:b/>
                <w:color w:val="auto"/>
                <w:sz w:val="21"/>
              </w:rPr>
            </w:pPr>
            <w:r>
              <w:rPr>
                <w:rFonts w:hint="eastAsia"/>
                <w:b/>
                <w:color w:val="auto"/>
                <w:sz w:val="21"/>
              </w:rPr>
              <w:t>序号</w:t>
            </w:r>
          </w:p>
        </w:tc>
        <w:tc>
          <w:tcPr>
            <w:tcW w:w="3294" w:type="dxa"/>
            <w:vAlign w:val="center"/>
          </w:tcPr>
          <w:p>
            <w:pPr>
              <w:pStyle w:val="17"/>
              <w:spacing w:before="11"/>
              <w:jc w:val="center"/>
              <w:rPr>
                <w:color w:val="auto"/>
                <w:sz w:val="23"/>
              </w:rPr>
            </w:pPr>
          </w:p>
          <w:p>
            <w:pPr>
              <w:pStyle w:val="17"/>
              <w:ind w:left="107"/>
              <w:jc w:val="center"/>
              <w:rPr>
                <w:b/>
                <w:color w:val="auto"/>
                <w:sz w:val="21"/>
              </w:rPr>
            </w:pPr>
            <w:r>
              <w:rPr>
                <w:rFonts w:hint="eastAsia"/>
                <w:b/>
                <w:color w:val="auto"/>
                <w:sz w:val="21"/>
              </w:rPr>
              <w:t>审查项目</w:t>
            </w:r>
          </w:p>
        </w:tc>
        <w:tc>
          <w:tcPr>
            <w:tcW w:w="3602" w:type="dxa"/>
            <w:vAlign w:val="center"/>
          </w:tcPr>
          <w:p>
            <w:pPr>
              <w:pStyle w:val="17"/>
              <w:spacing w:before="11"/>
              <w:jc w:val="center"/>
              <w:rPr>
                <w:color w:val="auto"/>
                <w:sz w:val="23"/>
              </w:rPr>
            </w:pPr>
          </w:p>
          <w:p>
            <w:pPr>
              <w:pStyle w:val="17"/>
              <w:ind w:left="106"/>
              <w:jc w:val="center"/>
              <w:rPr>
                <w:b/>
                <w:color w:val="auto"/>
                <w:sz w:val="21"/>
                <w:lang w:val="en-US"/>
              </w:rPr>
            </w:pPr>
            <w:r>
              <w:rPr>
                <w:rFonts w:hint="eastAsia"/>
                <w:b/>
                <w:color w:val="auto"/>
                <w:sz w:val="21"/>
                <w:lang w:val="en-US"/>
              </w:rPr>
              <w:t>审查标准</w:t>
            </w:r>
          </w:p>
        </w:tc>
        <w:tc>
          <w:tcPr>
            <w:tcW w:w="1261" w:type="dxa"/>
          </w:tcPr>
          <w:p>
            <w:pPr>
              <w:pStyle w:val="17"/>
              <w:spacing w:before="11"/>
              <w:rPr>
                <w:color w:val="auto"/>
                <w:sz w:val="23"/>
              </w:rPr>
            </w:pPr>
          </w:p>
          <w:p>
            <w:pPr>
              <w:pStyle w:val="17"/>
              <w:ind w:left="105"/>
              <w:rPr>
                <w:b/>
                <w:color w:val="auto"/>
                <w:sz w:val="21"/>
              </w:rPr>
            </w:pPr>
            <w:r>
              <w:rPr>
                <w:rFonts w:hint="eastAsia"/>
                <w:b/>
                <w:color w:val="auto"/>
                <w:sz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66" w:type="dxa"/>
            <w:vAlign w:val="center"/>
          </w:tcPr>
          <w:p>
            <w:pPr>
              <w:pStyle w:val="17"/>
              <w:spacing w:before="179"/>
              <w:jc w:val="both"/>
              <w:rPr>
                <w:color w:val="auto"/>
                <w:sz w:val="21"/>
                <w:lang w:val="en-US"/>
              </w:rPr>
            </w:pPr>
            <w:r>
              <w:rPr>
                <w:rFonts w:hint="eastAsia"/>
                <w:color w:val="auto"/>
                <w:sz w:val="21"/>
                <w:lang w:val="en-US"/>
              </w:rPr>
              <w:t xml:space="preserve">   1</w:t>
            </w:r>
          </w:p>
        </w:tc>
        <w:tc>
          <w:tcPr>
            <w:tcW w:w="3294" w:type="dxa"/>
            <w:vAlign w:val="center"/>
          </w:tcPr>
          <w:p>
            <w:pPr>
              <w:pStyle w:val="17"/>
              <w:spacing w:before="173"/>
              <w:ind w:left="107"/>
              <w:jc w:val="both"/>
              <w:rPr>
                <w:color w:val="auto"/>
                <w:sz w:val="21"/>
              </w:rPr>
            </w:pPr>
            <w:r>
              <w:rPr>
                <w:rFonts w:hint="eastAsia"/>
                <w:color w:val="auto"/>
                <w:sz w:val="21"/>
              </w:rPr>
              <w:t>投标文件的式样及有效性、完整性</w:t>
            </w:r>
          </w:p>
        </w:tc>
        <w:tc>
          <w:tcPr>
            <w:tcW w:w="3602" w:type="dxa"/>
          </w:tcPr>
          <w:p>
            <w:pPr>
              <w:pStyle w:val="17"/>
              <w:spacing w:before="179"/>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66" w:type="dxa"/>
          </w:tcPr>
          <w:p>
            <w:pPr>
              <w:pStyle w:val="17"/>
              <w:spacing w:before="178"/>
              <w:ind w:left="6"/>
              <w:jc w:val="center"/>
              <w:rPr>
                <w:color w:val="auto"/>
                <w:sz w:val="21"/>
              </w:rPr>
            </w:pPr>
            <w:r>
              <w:rPr>
                <w:rFonts w:hint="eastAsia"/>
                <w:color w:val="auto"/>
                <w:sz w:val="21"/>
              </w:rPr>
              <w:t>2</w:t>
            </w:r>
          </w:p>
        </w:tc>
        <w:tc>
          <w:tcPr>
            <w:tcW w:w="3294" w:type="dxa"/>
          </w:tcPr>
          <w:p>
            <w:pPr>
              <w:pStyle w:val="17"/>
              <w:spacing w:before="173"/>
              <w:ind w:left="107"/>
              <w:rPr>
                <w:color w:val="auto"/>
                <w:sz w:val="21"/>
              </w:rPr>
            </w:pPr>
            <w:r>
              <w:rPr>
                <w:rFonts w:hint="eastAsia"/>
                <w:color w:val="auto"/>
                <w:sz w:val="21"/>
              </w:rPr>
              <w:t>投标文件的签署</w:t>
            </w:r>
          </w:p>
        </w:tc>
        <w:tc>
          <w:tcPr>
            <w:tcW w:w="3602" w:type="dxa"/>
          </w:tcPr>
          <w:p>
            <w:pPr>
              <w:pStyle w:val="17"/>
              <w:spacing w:before="173"/>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6" w:type="dxa"/>
          </w:tcPr>
          <w:p>
            <w:pPr>
              <w:pStyle w:val="17"/>
              <w:spacing w:before="178"/>
              <w:ind w:left="6"/>
              <w:jc w:val="center"/>
              <w:rPr>
                <w:color w:val="auto"/>
                <w:sz w:val="21"/>
              </w:rPr>
            </w:pPr>
            <w:r>
              <w:rPr>
                <w:rFonts w:hint="eastAsia"/>
                <w:color w:val="auto"/>
                <w:sz w:val="21"/>
              </w:rPr>
              <w:t>3</w:t>
            </w:r>
          </w:p>
        </w:tc>
        <w:tc>
          <w:tcPr>
            <w:tcW w:w="3294" w:type="dxa"/>
          </w:tcPr>
          <w:p>
            <w:pPr>
              <w:pStyle w:val="17"/>
              <w:spacing w:before="173"/>
              <w:ind w:left="107"/>
              <w:rPr>
                <w:color w:val="auto"/>
                <w:sz w:val="21"/>
              </w:rPr>
            </w:pPr>
            <w:r>
              <w:rPr>
                <w:rFonts w:hint="eastAsia"/>
                <w:color w:val="auto"/>
                <w:sz w:val="21"/>
              </w:rPr>
              <w:t>投标有效期</w:t>
            </w:r>
          </w:p>
        </w:tc>
        <w:tc>
          <w:tcPr>
            <w:tcW w:w="3602" w:type="dxa"/>
          </w:tcPr>
          <w:p>
            <w:pPr>
              <w:pStyle w:val="17"/>
              <w:spacing w:before="173"/>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66" w:type="dxa"/>
          </w:tcPr>
          <w:p>
            <w:pPr>
              <w:pStyle w:val="17"/>
              <w:spacing w:before="8"/>
              <w:rPr>
                <w:color w:val="auto"/>
                <w:sz w:val="17"/>
              </w:rPr>
            </w:pPr>
          </w:p>
          <w:p>
            <w:pPr>
              <w:pStyle w:val="17"/>
              <w:ind w:left="6"/>
              <w:jc w:val="center"/>
              <w:rPr>
                <w:color w:val="auto"/>
                <w:sz w:val="21"/>
              </w:rPr>
            </w:pPr>
            <w:r>
              <w:rPr>
                <w:rFonts w:hint="eastAsia"/>
                <w:color w:val="auto"/>
                <w:sz w:val="21"/>
              </w:rPr>
              <w:t>4</w:t>
            </w:r>
          </w:p>
        </w:tc>
        <w:tc>
          <w:tcPr>
            <w:tcW w:w="3294" w:type="dxa"/>
          </w:tcPr>
          <w:p>
            <w:pPr>
              <w:pStyle w:val="17"/>
              <w:spacing w:before="174"/>
              <w:ind w:left="107"/>
              <w:rPr>
                <w:color w:val="auto"/>
                <w:sz w:val="21"/>
              </w:rPr>
            </w:pPr>
            <w:r>
              <w:rPr>
                <w:rFonts w:hint="eastAsia"/>
                <w:color w:val="auto"/>
                <w:sz w:val="21"/>
              </w:rPr>
              <w:t>投标保证金</w:t>
            </w:r>
          </w:p>
        </w:tc>
        <w:tc>
          <w:tcPr>
            <w:tcW w:w="3602" w:type="dxa"/>
          </w:tcPr>
          <w:p>
            <w:pPr>
              <w:pStyle w:val="17"/>
              <w:spacing w:before="8"/>
              <w:rPr>
                <w:color w:val="auto"/>
                <w:sz w:val="17"/>
              </w:rPr>
            </w:pPr>
          </w:p>
          <w:p>
            <w:pPr>
              <w:pStyle w:val="17"/>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66" w:type="dxa"/>
          </w:tcPr>
          <w:p>
            <w:pPr>
              <w:pStyle w:val="17"/>
              <w:spacing w:before="8"/>
              <w:rPr>
                <w:color w:val="auto"/>
                <w:sz w:val="17"/>
              </w:rPr>
            </w:pPr>
          </w:p>
          <w:p>
            <w:pPr>
              <w:pStyle w:val="17"/>
              <w:ind w:left="6"/>
              <w:jc w:val="center"/>
              <w:rPr>
                <w:color w:val="auto"/>
                <w:sz w:val="21"/>
              </w:rPr>
            </w:pPr>
            <w:r>
              <w:rPr>
                <w:rFonts w:hint="eastAsia"/>
                <w:color w:val="auto"/>
                <w:sz w:val="21"/>
              </w:rPr>
              <w:t>5</w:t>
            </w:r>
          </w:p>
        </w:tc>
        <w:tc>
          <w:tcPr>
            <w:tcW w:w="3294" w:type="dxa"/>
          </w:tcPr>
          <w:p>
            <w:pPr>
              <w:pStyle w:val="17"/>
              <w:spacing w:before="174"/>
              <w:ind w:left="107"/>
              <w:rPr>
                <w:color w:val="auto"/>
                <w:sz w:val="21"/>
                <w:lang w:val="en-US"/>
              </w:rPr>
            </w:pPr>
            <w:r>
              <w:rPr>
                <w:rFonts w:hint="eastAsia"/>
                <w:color w:val="auto"/>
                <w:sz w:val="21"/>
                <w:lang w:val="en-US"/>
              </w:rPr>
              <w:t>服务期限</w:t>
            </w:r>
          </w:p>
        </w:tc>
        <w:tc>
          <w:tcPr>
            <w:tcW w:w="3602" w:type="dxa"/>
          </w:tcPr>
          <w:p>
            <w:pPr>
              <w:pStyle w:val="17"/>
              <w:spacing w:before="8"/>
              <w:rPr>
                <w:color w:val="auto"/>
                <w:sz w:val="17"/>
              </w:rPr>
            </w:pPr>
          </w:p>
          <w:p>
            <w:pPr>
              <w:pStyle w:val="17"/>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66" w:type="dxa"/>
          </w:tcPr>
          <w:p>
            <w:pPr>
              <w:pStyle w:val="17"/>
              <w:spacing w:before="8"/>
              <w:rPr>
                <w:color w:val="auto"/>
                <w:sz w:val="17"/>
              </w:rPr>
            </w:pPr>
          </w:p>
          <w:p>
            <w:pPr>
              <w:pStyle w:val="17"/>
              <w:ind w:left="6"/>
              <w:jc w:val="center"/>
              <w:rPr>
                <w:color w:val="auto"/>
                <w:sz w:val="21"/>
              </w:rPr>
            </w:pPr>
            <w:r>
              <w:rPr>
                <w:rFonts w:hint="eastAsia"/>
                <w:color w:val="auto"/>
                <w:sz w:val="21"/>
              </w:rPr>
              <w:t>6</w:t>
            </w:r>
          </w:p>
        </w:tc>
        <w:tc>
          <w:tcPr>
            <w:tcW w:w="3294" w:type="dxa"/>
          </w:tcPr>
          <w:p>
            <w:pPr>
              <w:pStyle w:val="17"/>
              <w:spacing w:before="173"/>
              <w:ind w:left="107"/>
              <w:rPr>
                <w:color w:val="auto"/>
                <w:sz w:val="21"/>
              </w:rPr>
            </w:pPr>
            <w:r>
              <w:rPr>
                <w:rFonts w:hint="eastAsia"/>
                <w:color w:val="auto"/>
                <w:sz w:val="21"/>
              </w:rPr>
              <w:t>投标报价</w:t>
            </w:r>
          </w:p>
        </w:tc>
        <w:tc>
          <w:tcPr>
            <w:tcW w:w="3602" w:type="dxa"/>
          </w:tcPr>
          <w:p>
            <w:pPr>
              <w:pStyle w:val="17"/>
              <w:spacing w:before="8"/>
              <w:rPr>
                <w:color w:val="auto"/>
                <w:sz w:val="17"/>
              </w:rPr>
            </w:pPr>
          </w:p>
          <w:p>
            <w:pPr>
              <w:pStyle w:val="17"/>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6" w:type="dxa"/>
          </w:tcPr>
          <w:p>
            <w:pPr>
              <w:pStyle w:val="17"/>
              <w:spacing w:before="10"/>
              <w:rPr>
                <w:color w:val="auto"/>
                <w:sz w:val="18"/>
              </w:rPr>
            </w:pPr>
          </w:p>
          <w:p>
            <w:pPr>
              <w:pStyle w:val="17"/>
              <w:ind w:left="6"/>
              <w:jc w:val="center"/>
              <w:rPr>
                <w:color w:val="auto"/>
                <w:sz w:val="21"/>
              </w:rPr>
            </w:pPr>
            <w:r>
              <w:rPr>
                <w:rFonts w:hint="eastAsia"/>
                <w:color w:val="auto"/>
                <w:sz w:val="21"/>
                <w:lang w:val="en-US"/>
              </w:rPr>
              <w:t>7</w:t>
            </w:r>
          </w:p>
        </w:tc>
        <w:tc>
          <w:tcPr>
            <w:tcW w:w="3294" w:type="dxa"/>
          </w:tcPr>
          <w:p>
            <w:pPr>
              <w:pStyle w:val="17"/>
              <w:spacing w:before="176"/>
              <w:ind w:left="107"/>
              <w:rPr>
                <w:color w:val="auto"/>
                <w:sz w:val="21"/>
              </w:rPr>
            </w:pPr>
            <w:r>
              <w:rPr>
                <w:rFonts w:hint="eastAsia"/>
                <w:color w:val="auto"/>
                <w:sz w:val="21"/>
              </w:rPr>
              <w:t>其它</w:t>
            </w:r>
          </w:p>
        </w:tc>
        <w:tc>
          <w:tcPr>
            <w:tcW w:w="3602" w:type="dxa"/>
          </w:tcPr>
          <w:p>
            <w:pPr>
              <w:pStyle w:val="17"/>
              <w:spacing w:before="176"/>
              <w:ind w:left="106"/>
              <w:rPr>
                <w:color w:val="auto"/>
                <w:sz w:val="21"/>
              </w:rPr>
            </w:pPr>
            <w:r>
              <w:rPr>
                <w:rFonts w:hint="eastAsia"/>
                <w:color w:val="auto"/>
                <w:sz w:val="21"/>
              </w:rPr>
              <w:t>是否无其它无效投标认定条件</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6" w:type="dxa"/>
            <w:vAlign w:val="center"/>
          </w:tcPr>
          <w:p>
            <w:pPr>
              <w:pStyle w:val="17"/>
              <w:ind w:left="6"/>
              <w:jc w:val="center"/>
              <w:rPr>
                <w:color w:val="auto"/>
                <w:sz w:val="21"/>
                <w:lang w:val="en-US"/>
              </w:rPr>
            </w:pPr>
            <w:r>
              <w:rPr>
                <w:rFonts w:hint="eastAsia"/>
                <w:color w:val="auto"/>
                <w:sz w:val="21"/>
                <w:lang w:val="en-US"/>
              </w:rPr>
              <w:t>8</w:t>
            </w:r>
          </w:p>
        </w:tc>
        <w:tc>
          <w:tcPr>
            <w:tcW w:w="6896" w:type="dxa"/>
            <w:gridSpan w:val="2"/>
          </w:tcPr>
          <w:p>
            <w:pPr>
              <w:pStyle w:val="17"/>
              <w:spacing w:before="173"/>
              <w:ind w:left="107"/>
              <w:rPr>
                <w:color w:val="auto"/>
                <w:sz w:val="21"/>
              </w:rPr>
            </w:pPr>
            <w:r>
              <w:rPr>
                <w:rFonts w:hint="eastAsia"/>
                <w:color w:val="auto"/>
                <w:sz w:val="21"/>
              </w:rPr>
              <w:t>结论</w:t>
            </w:r>
          </w:p>
        </w:tc>
        <w:tc>
          <w:tcPr>
            <w:tcW w:w="1261" w:type="dxa"/>
          </w:tcPr>
          <w:p>
            <w:pPr>
              <w:pStyle w:val="17"/>
              <w:rPr>
                <w:color w:val="auto"/>
                <w:sz w:val="20"/>
              </w:rPr>
            </w:pPr>
          </w:p>
        </w:tc>
      </w:tr>
    </w:tbl>
    <w:p>
      <w:pPr>
        <w:spacing w:before="174"/>
        <w:ind w:left="831"/>
        <w:rPr>
          <w:color w:val="auto"/>
          <w:sz w:val="21"/>
        </w:rPr>
      </w:pPr>
      <w:r>
        <w:rPr>
          <w:rFonts w:hint="eastAsia"/>
          <w:color w:val="auto"/>
          <w:sz w:val="21"/>
        </w:rPr>
        <w:t>1、表中只需填写“√/通过”或“×/不通过”。</w:t>
      </w:r>
    </w:p>
    <w:p>
      <w:pPr>
        <w:pStyle w:val="7"/>
        <w:spacing w:before="5"/>
        <w:rPr>
          <w:color w:val="auto"/>
          <w:sz w:val="16"/>
        </w:rPr>
      </w:pPr>
    </w:p>
    <w:p>
      <w:pPr>
        <w:spacing w:before="1"/>
        <w:ind w:left="831"/>
        <w:rPr>
          <w:color w:val="auto"/>
          <w:sz w:val="21"/>
        </w:rPr>
      </w:pPr>
      <w:r>
        <w:rPr>
          <w:rFonts w:hint="eastAsia"/>
          <w:color w:val="auto"/>
          <w:sz w:val="21"/>
        </w:rPr>
        <w:t>2、在结论中按“一项否决”的原则，只有全部是√/通过的，填写“合格”；只要其中有一项是</w:t>
      </w:r>
    </w:p>
    <w:p>
      <w:pPr>
        <w:pStyle w:val="7"/>
        <w:spacing w:before="5"/>
        <w:rPr>
          <w:color w:val="auto"/>
          <w:sz w:val="16"/>
        </w:rPr>
      </w:pPr>
    </w:p>
    <w:p>
      <w:pPr>
        <w:spacing w:before="1"/>
        <w:ind w:left="831"/>
        <w:rPr>
          <w:color w:val="auto"/>
          <w:sz w:val="21"/>
        </w:rPr>
      </w:pPr>
      <w:r>
        <w:rPr>
          <w:rFonts w:hint="eastAsia"/>
          <w:color w:val="auto"/>
          <w:sz w:val="21"/>
        </w:rPr>
        <w:t>×/不通过的，填写“不合格”。</w:t>
      </w:r>
    </w:p>
    <w:p>
      <w:pPr>
        <w:pStyle w:val="7"/>
        <w:spacing w:before="5"/>
        <w:rPr>
          <w:color w:val="auto"/>
          <w:sz w:val="16"/>
        </w:rPr>
      </w:pPr>
    </w:p>
    <w:p>
      <w:pPr>
        <w:spacing w:before="1"/>
        <w:ind w:left="831"/>
        <w:rPr>
          <w:color w:val="auto"/>
          <w:sz w:val="21"/>
        </w:rPr>
      </w:pPr>
      <w:r>
        <w:rPr>
          <w:rFonts w:hint="eastAsia"/>
          <w:color w:val="auto"/>
          <w:sz w:val="21"/>
        </w:rPr>
        <w:t>3、结论是合格的，才能进入下一轮；不合格的被淘汰。</w:t>
      </w:r>
    </w:p>
    <w:p>
      <w:pPr>
        <w:pStyle w:val="7"/>
        <w:rPr>
          <w:color w:val="auto"/>
          <w:sz w:val="20"/>
        </w:rPr>
      </w:pPr>
    </w:p>
    <w:p>
      <w:pPr>
        <w:pStyle w:val="7"/>
        <w:rPr>
          <w:color w:val="auto"/>
          <w:sz w:val="20"/>
        </w:rPr>
      </w:pPr>
    </w:p>
    <w:p>
      <w:pPr>
        <w:spacing w:before="178"/>
        <w:ind w:left="831"/>
        <w:rPr>
          <w:color w:val="auto"/>
          <w:sz w:val="21"/>
        </w:rPr>
        <w:sectPr>
          <w:pgSz w:w="11910" w:h="16840"/>
          <w:pgMar w:top="1140" w:right="740" w:bottom="1060" w:left="700" w:header="959" w:footer="800" w:gutter="0"/>
          <w:cols w:space="720" w:num="1"/>
        </w:sectPr>
      </w:pPr>
      <w:r>
        <w:rPr>
          <w:rFonts w:hint="eastAsia"/>
          <w:color w:val="auto"/>
          <w:sz w:val="21"/>
        </w:rPr>
        <w:t>评委签字：</w:t>
      </w:r>
    </w:p>
    <w:p>
      <w:pPr>
        <w:jc w:val="center"/>
        <w:rPr>
          <w:color w:val="auto"/>
          <w:sz w:val="30"/>
          <w:szCs w:val="30"/>
        </w:rPr>
      </w:pPr>
      <w:r>
        <w:rPr>
          <w:rFonts w:hint="eastAsia"/>
          <w:color w:val="auto"/>
          <w:sz w:val="30"/>
          <w:szCs w:val="30"/>
        </w:rPr>
        <w:t>技术、商务评分表</w:t>
      </w:r>
    </w:p>
    <w:p>
      <w:pPr>
        <w:pStyle w:val="7"/>
        <w:spacing w:before="2" w:after="1"/>
        <w:rPr>
          <w:b/>
          <w:color w:val="auto"/>
          <w:sz w:val="13"/>
        </w:rPr>
      </w:pPr>
    </w:p>
    <w:p>
      <w:pPr>
        <w:rPr>
          <w:color w:val="auto"/>
        </w:rPr>
      </w:pPr>
    </w:p>
    <w:tbl>
      <w:tblPr>
        <w:tblStyle w:val="12"/>
        <w:tblW w:w="10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8"/>
        <w:gridCol w:w="1765"/>
        <w:gridCol w:w="7380"/>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评分项目</w:t>
            </w:r>
          </w:p>
        </w:tc>
        <w:tc>
          <w:tcPr>
            <w:tcW w:w="7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评分标准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r>
              <w:rPr>
                <w:rFonts w:hint="eastAsia" w:cs="宋体"/>
                <w:b/>
                <w:bCs/>
                <w:i w:val="0"/>
                <w:iCs w:val="0"/>
                <w:color w:val="auto"/>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采购需求评比</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7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 xml:space="preserve">完全满足招标文件第三章采购需求“7、采购需求”所有 </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要求的得16分（共4项）每项不满足的扣4分，扣完为止。</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cs="宋体"/>
                <w:i w:val="0"/>
                <w:iCs w:val="0"/>
                <w:color w:val="auto"/>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7"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实施方案评比</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7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 xml:space="preserve">实施方案专业、科学，符合项目的实际要求并完全满足或优于招标文件第三章采购需求“9、实施方案要求”（共9项）的得27分，存在缺失项或缺陷项的扣3分，扣完为止。（缺失或缺陷是指：内容不完整或缺少关键节点、 </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内容非专门针对本项目或不适用项目特点的情形、套用其他项目方案、内容前后矛盾、涉及的规范及标准错误、不利于项目实施、不可能实现或难以实现的情形等任意一种情形。）</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cs="宋体"/>
                <w:i w:val="0"/>
                <w:iCs w:val="0"/>
                <w:color w:val="auto"/>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2"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售后服务评比</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7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售后服务专业、科学，符合项目的实际要求并完全满足或优于招标文件第三章采购需求“10、售后服务”（共6项）的得18分，存在缺失项或缺陷项的扣3分，扣完为止。（缺失或缺陷是指：内容不完整或缺少关键节点、内容非专门针对本项目或不适用项目特点的情形、套用其他项目方案、内容前后矛盾、涉及的规范及标准错误、不利于项目实施、不可能实现或难以实现的情形等任意一种情形。）</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cs="宋体"/>
                <w:i w:val="0"/>
                <w:iCs w:val="0"/>
                <w:color w:val="auto"/>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保障措施评比</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7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 xml:space="preserve">保障措施专业、科学，符合的项目实际要求并完全满足或优于招标文件第三章采购需求“11、保障措施”（共3项）的得9分，存在缺失项或缺陷项的扣3分，扣完为止。（缺失或缺陷是指：内容不完整或缺少关键节点、内容非 </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专门针对本项目或不适用项目特点的情形、套用其他项目方案、内容前后矛盾、涉及的规范及标准错误、不利于项目实施、不可能实现或难以实现的情形等任意一种情形。）</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cs="宋体"/>
                <w:i w:val="0"/>
                <w:iCs w:val="0"/>
                <w:color w:val="auto"/>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价格评比</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7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综合评分法中的价格分统一采用低价优先法计算，即满足招标文件要求且折扣报价最低的为投标基准价，其价格分为满分。其他供应商的价格分统一按照下列公式计算：投标报价得分=（投标基准价/投标报价</w:t>
            </w:r>
            <w:r>
              <w:rPr>
                <w:rFonts w:hint="eastAsia" w:cs="宋体"/>
                <w:i w:val="0"/>
                <w:iCs w:val="0"/>
                <w:color w:val="auto"/>
                <w:sz w:val="22"/>
                <w:szCs w:val="22"/>
                <w:u w:val="none"/>
                <w:lang w:val="en-US" w:eastAsia="zh-CN"/>
              </w:rPr>
              <w:t>）</w:t>
            </w:r>
            <w:r>
              <w:rPr>
                <w:rFonts w:hint="eastAsia" w:ascii="宋体" w:hAnsi="宋体" w:eastAsia="宋体" w:cs="宋体"/>
                <w:i w:val="0"/>
                <w:iCs w:val="0"/>
                <w:color w:val="auto"/>
                <w:sz w:val="22"/>
                <w:szCs w:val="22"/>
                <w:u w:val="none"/>
                <w:lang w:val="en-US" w:eastAsia="zh-CN"/>
              </w:rPr>
              <w:t>×30%×100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cs="宋体"/>
                <w:i w:val="0"/>
                <w:iCs w:val="0"/>
                <w:color w:val="auto"/>
                <w:kern w:val="0"/>
                <w:sz w:val="22"/>
                <w:szCs w:val="22"/>
                <w:u w:val="none"/>
                <w:lang w:val="en-US" w:eastAsia="zh-CN" w:bidi="ar"/>
              </w:rPr>
              <w:t>30</w:t>
            </w:r>
          </w:p>
        </w:tc>
      </w:tr>
    </w:tbl>
    <w:p>
      <w:pPr>
        <w:rPr>
          <w:color w:val="auto"/>
        </w:rPr>
      </w:pPr>
    </w:p>
    <w:sectPr>
      <w:pgSz w:w="11910" w:h="16840"/>
      <w:pgMar w:top="1140" w:right="740" w:bottom="1060" w:left="700" w:header="959" w:footer="8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pb8P0QAAAAMBAAAPAAAAAAAAAAEAIAAAACIAAABkcnMvZG93&#10;bnJldi54bWxQSwECFAAUAAAACACHTuJAMAw/7M4BAACXAwAADgAAAAAAAAABACAAAAAgAQAAZHJz&#10;L2Uyb0RvYy54bWxQSwUGAAAAAAYABgBZAQAAYA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fldChar w:fldCharType="begin"/>
                          </w:r>
                          <w:r>
                            <w:instrText xml:space="preserve"> PAGE  \* MERGEFORMAT </w:instrText>
                          </w:r>
                          <w:r>
                            <w:fldChar w:fldCharType="separate"/>
                          </w:r>
                          <w:r>
                            <w:t>53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6W/D9EAAAADAQAADwAAAAAAAAABACAAAAAiAAAAZHJzL2Rv&#10;d25yZXYueG1sUEsBAhQAFAAAAAgAh07iQAsV1wDPAQAAlwMAAA4AAAAAAAAAAQAgAAAAIAEAAGRy&#10;cy9lMm9Eb2MueG1sUEsFBgAAAAAGAAYAWQEAAGE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singleLevel"/>
    <w:tmpl w:val="00000014"/>
    <w:lvl w:ilvl="0" w:tentative="0">
      <w:start w:val="1"/>
      <w:numFmt w:val="decimal"/>
      <w:lvlText w:val="%1)"/>
      <w:lvlJc w:val="left"/>
      <w:pPr>
        <w:tabs>
          <w:tab w:val="left" w:pos="425"/>
        </w:tabs>
        <w:ind w:left="425" w:hanging="425"/>
      </w:pPr>
      <w:rPr>
        <w:rFonts w:hint="default"/>
      </w:rPr>
    </w:lvl>
  </w:abstractNum>
  <w:abstractNum w:abstractNumId="1">
    <w:nsid w:val="21320822"/>
    <w:multiLevelType w:val="singleLevel"/>
    <w:tmpl w:val="21320822"/>
    <w:lvl w:ilvl="0" w:tentative="0">
      <w:start w:val="10"/>
      <w:numFmt w:val="chineseCounting"/>
      <w:suff w:val="nothing"/>
      <w:lvlText w:val="%1、"/>
      <w:lvlJc w:val="left"/>
      <w:rPr>
        <w:rFonts w:hint="eastAsia"/>
      </w:rPr>
    </w:lvl>
  </w:abstractNum>
  <w:abstractNum w:abstractNumId="2">
    <w:nsid w:val="23301AE5"/>
    <w:multiLevelType w:val="multilevel"/>
    <w:tmpl w:val="23301AE5"/>
    <w:lvl w:ilvl="0" w:tentative="0">
      <w:start w:val="0"/>
      <w:numFmt w:val="bullet"/>
      <w:lvlText w:val=""/>
      <w:lvlJc w:val="left"/>
      <w:pPr>
        <w:ind w:left="1311" w:hanging="181"/>
      </w:pPr>
      <w:rPr>
        <w:rFonts w:hint="default" w:ascii="Wingdings" w:hAnsi="Wingdings" w:eastAsia="Wingdings" w:cs="Wingdings"/>
        <w:w w:val="100"/>
        <w:sz w:val="22"/>
        <w:szCs w:val="22"/>
        <w:lang w:val="zh-CN" w:eastAsia="zh-CN" w:bidi="zh-CN"/>
      </w:rPr>
    </w:lvl>
    <w:lvl w:ilvl="1" w:tentative="0">
      <w:start w:val="0"/>
      <w:numFmt w:val="bullet"/>
      <w:lvlText w:val="•"/>
      <w:lvlJc w:val="left"/>
      <w:pPr>
        <w:ind w:left="2234" w:hanging="181"/>
      </w:pPr>
      <w:rPr>
        <w:rFonts w:hint="default"/>
        <w:lang w:val="zh-CN" w:eastAsia="zh-CN" w:bidi="zh-CN"/>
      </w:rPr>
    </w:lvl>
    <w:lvl w:ilvl="2" w:tentative="0">
      <w:start w:val="0"/>
      <w:numFmt w:val="bullet"/>
      <w:lvlText w:val="•"/>
      <w:lvlJc w:val="left"/>
      <w:pPr>
        <w:ind w:left="3149" w:hanging="181"/>
      </w:pPr>
      <w:rPr>
        <w:rFonts w:hint="default"/>
        <w:lang w:val="zh-CN" w:eastAsia="zh-CN" w:bidi="zh-CN"/>
      </w:rPr>
    </w:lvl>
    <w:lvl w:ilvl="3" w:tentative="0">
      <w:start w:val="0"/>
      <w:numFmt w:val="bullet"/>
      <w:lvlText w:val="•"/>
      <w:lvlJc w:val="left"/>
      <w:pPr>
        <w:ind w:left="4063" w:hanging="181"/>
      </w:pPr>
      <w:rPr>
        <w:rFonts w:hint="default"/>
        <w:lang w:val="zh-CN" w:eastAsia="zh-CN" w:bidi="zh-CN"/>
      </w:rPr>
    </w:lvl>
    <w:lvl w:ilvl="4" w:tentative="0">
      <w:start w:val="0"/>
      <w:numFmt w:val="bullet"/>
      <w:lvlText w:val="•"/>
      <w:lvlJc w:val="left"/>
      <w:pPr>
        <w:ind w:left="4978" w:hanging="181"/>
      </w:pPr>
      <w:rPr>
        <w:rFonts w:hint="default"/>
        <w:lang w:val="zh-CN" w:eastAsia="zh-CN" w:bidi="zh-CN"/>
      </w:rPr>
    </w:lvl>
    <w:lvl w:ilvl="5" w:tentative="0">
      <w:start w:val="0"/>
      <w:numFmt w:val="bullet"/>
      <w:lvlText w:val="•"/>
      <w:lvlJc w:val="left"/>
      <w:pPr>
        <w:ind w:left="5893" w:hanging="181"/>
      </w:pPr>
      <w:rPr>
        <w:rFonts w:hint="default"/>
        <w:lang w:val="zh-CN" w:eastAsia="zh-CN" w:bidi="zh-CN"/>
      </w:rPr>
    </w:lvl>
    <w:lvl w:ilvl="6" w:tentative="0">
      <w:start w:val="0"/>
      <w:numFmt w:val="bullet"/>
      <w:lvlText w:val="•"/>
      <w:lvlJc w:val="left"/>
      <w:pPr>
        <w:ind w:left="6807" w:hanging="181"/>
      </w:pPr>
      <w:rPr>
        <w:rFonts w:hint="default"/>
        <w:lang w:val="zh-CN" w:eastAsia="zh-CN" w:bidi="zh-CN"/>
      </w:rPr>
    </w:lvl>
    <w:lvl w:ilvl="7" w:tentative="0">
      <w:start w:val="0"/>
      <w:numFmt w:val="bullet"/>
      <w:lvlText w:val="•"/>
      <w:lvlJc w:val="left"/>
      <w:pPr>
        <w:ind w:left="7722" w:hanging="181"/>
      </w:pPr>
      <w:rPr>
        <w:rFonts w:hint="default"/>
        <w:lang w:val="zh-CN" w:eastAsia="zh-CN" w:bidi="zh-CN"/>
      </w:rPr>
    </w:lvl>
    <w:lvl w:ilvl="8" w:tentative="0">
      <w:start w:val="0"/>
      <w:numFmt w:val="bullet"/>
      <w:lvlText w:val="•"/>
      <w:lvlJc w:val="left"/>
      <w:pPr>
        <w:ind w:left="8637" w:hanging="181"/>
      </w:pPr>
      <w:rPr>
        <w:rFonts w:hint="default"/>
        <w:lang w:val="zh-CN" w:eastAsia="zh-CN" w:bidi="zh-CN"/>
      </w:rPr>
    </w:lvl>
  </w:abstractNum>
  <w:abstractNum w:abstractNumId="3">
    <w:nsid w:val="2D1C4040"/>
    <w:multiLevelType w:val="multilevel"/>
    <w:tmpl w:val="2D1C4040"/>
    <w:lvl w:ilvl="0" w:tentative="0">
      <w:start w:val="1"/>
      <w:numFmt w:val="decimal"/>
      <w:lvlText w:val="%1."/>
      <w:lvlJc w:val="left"/>
      <w:pPr>
        <w:ind w:left="831"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802" w:hanging="360"/>
      </w:pPr>
      <w:rPr>
        <w:rFonts w:hint="default"/>
        <w:lang w:val="zh-CN" w:eastAsia="zh-CN" w:bidi="zh-CN"/>
      </w:rPr>
    </w:lvl>
    <w:lvl w:ilvl="2" w:tentative="0">
      <w:start w:val="0"/>
      <w:numFmt w:val="bullet"/>
      <w:lvlText w:val="•"/>
      <w:lvlJc w:val="left"/>
      <w:pPr>
        <w:ind w:left="2765" w:hanging="360"/>
      </w:pPr>
      <w:rPr>
        <w:rFonts w:hint="default"/>
        <w:lang w:val="zh-CN" w:eastAsia="zh-CN" w:bidi="zh-CN"/>
      </w:rPr>
    </w:lvl>
    <w:lvl w:ilvl="3" w:tentative="0">
      <w:start w:val="0"/>
      <w:numFmt w:val="bullet"/>
      <w:lvlText w:val="•"/>
      <w:lvlJc w:val="left"/>
      <w:pPr>
        <w:ind w:left="3727" w:hanging="360"/>
      </w:pPr>
      <w:rPr>
        <w:rFonts w:hint="default"/>
        <w:lang w:val="zh-CN" w:eastAsia="zh-CN" w:bidi="zh-CN"/>
      </w:rPr>
    </w:lvl>
    <w:lvl w:ilvl="4" w:tentative="0">
      <w:start w:val="0"/>
      <w:numFmt w:val="bullet"/>
      <w:lvlText w:val="•"/>
      <w:lvlJc w:val="left"/>
      <w:pPr>
        <w:ind w:left="4690" w:hanging="360"/>
      </w:pPr>
      <w:rPr>
        <w:rFonts w:hint="default"/>
        <w:lang w:val="zh-CN" w:eastAsia="zh-CN" w:bidi="zh-CN"/>
      </w:rPr>
    </w:lvl>
    <w:lvl w:ilvl="5" w:tentative="0">
      <w:start w:val="0"/>
      <w:numFmt w:val="bullet"/>
      <w:lvlText w:val="•"/>
      <w:lvlJc w:val="left"/>
      <w:pPr>
        <w:ind w:left="5653" w:hanging="360"/>
      </w:pPr>
      <w:rPr>
        <w:rFonts w:hint="default"/>
        <w:lang w:val="zh-CN" w:eastAsia="zh-CN" w:bidi="zh-CN"/>
      </w:rPr>
    </w:lvl>
    <w:lvl w:ilvl="6" w:tentative="0">
      <w:start w:val="0"/>
      <w:numFmt w:val="bullet"/>
      <w:lvlText w:val="•"/>
      <w:lvlJc w:val="left"/>
      <w:pPr>
        <w:ind w:left="6615" w:hanging="360"/>
      </w:pPr>
      <w:rPr>
        <w:rFonts w:hint="default"/>
        <w:lang w:val="zh-CN" w:eastAsia="zh-CN" w:bidi="zh-CN"/>
      </w:rPr>
    </w:lvl>
    <w:lvl w:ilvl="7" w:tentative="0">
      <w:start w:val="0"/>
      <w:numFmt w:val="bullet"/>
      <w:lvlText w:val="•"/>
      <w:lvlJc w:val="left"/>
      <w:pPr>
        <w:ind w:left="7578" w:hanging="360"/>
      </w:pPr>
      <w:rPr>
        <w:rFonts w:hint="default"/>
        <w:lang w:val="zh-CN" w:eastAsia="zh-CN" w:bidi="zh-CN"/>
      </w:rPr>
    </w:lvl>
    <w:lvl w:ilvl="8" w:tentative="0">
      <w:start w:val="0"/>
      <w:numFmt w:val="bullet"/>
      <w:lvlText w:val="•"/>
      <w:lvlJc w:val="left"/>
      <w:pPr>
        <w:ind w:left="8541" w:hanging="360"/>
      </w:pPr>
      <w:rPr>
        <w:rFonts w:hint="default"/>
        <w:lang w:val="zh-CN" w:eastAsia="zh-CN" w:bidi="zh-CN"/>
      </w:rPr>
    </w:lvl>
  </w:abstractNum>
  <w:abstractNum w:abstractNumId="4">
    <w:nsid w:val="30EE68D6"/>
    <w:multiLevelType w:val="multilevel"/>
    <w:tmpl w:val="30EE68D6"/>
    <w:lvl w:ilvl="0" w:tentative="0">
      <w:start w:val="1"/>
      <w:numFmt w:val="decimal"/>
      <w:lvlText w:val="%1."/>
      <w:lvlJc w:val="left"/>
      <w:pPr>
        <w:ind w:left="1243" w:hanging="363"/>
      </w:pPr>
      <w:rPr>
        <w:rFonts w:hint="default" w:ascii="宋体" w:hAnsi="宋体" w:eastAsia="宋体" w:cs="宋体"/>
        <w:b/>
        <w:bCs/>
        <w:spacing w:val="0"/>
        <w:w w:val="99"/>
        <w:sz w:val="24"/>
        <w:szCs w:val="24"/>
        <w:lang w:val="zh-CN" w:eastAsia="zh-CN" w:bidi="zh-CN"/>
      </w:rPr>
    </w:lvl>
    <w:lvl w:ilvl="1" w:tentative="0">
      <w:start w:val="0"/>
      <w:numFmt w:val="none"/>
      <w:lvlText w:val=""/>
      <w:lvlJc w:val="left"/>
      <w:pPr>
        <w:tabs>
          <w:tab w:val="left" w:pos="360"/>
        </w:tabs>
        <w:ind w:left="49"/>
      </w:pPr>
    </w:lvl>
    <w:lvl w:ilvl="2" w:tentative="0">
      <w:start w:val="0"/>
      <w:numFmt w:val="bullet"/>
      <w:lvlText w:val="•"/>
      <w:lvlJc w:val="left"/>
      <w:pPr>
        <w:ind w:left="1729" w:hanging="428"/>
      </w:pPr>
      <w:rPr>
        <w:rFonts w:hint="default"/>
        <w:lang w:val="zh-CN" w:eastAsia="zh-CN" w:bidi="zh-CN"/>
      </w:rPr>
    </w:lvl>
    <w:lvl w:ilvl="3" w:tentative="0">
      <w:start w:val="0"/>
      <w:numFmt w:val="bullet"/>
      <w:lvlText w:val="•"/>
      <w:lvlJc w:val="left"/>
      <w:pPr>
        <w:ind w:left="2827" w:hanging="428"/>
      </w:pPr>
      <w:rPr>
        <w:rFonts w:hint="default"/>
        <w:lang w:val="zh-CN" w:eastAsia="zh-CN" w:bidi="zh-CN"/>
      </w:rPr>
    </w:lvl>
    <w:lvl w:ilvl="4" w:tentative="0">
      <w:start w:val="0"/>
      <w:numFmt w:val="bullet"/>
      <w:lvlText w:val="•"/>
      <w:lvlJc w:val="left"/>
      <w:pPr>
        <w:ind w:left="3925" w:hanging="428"/>
      </w:pPr>
      <w:rPr>
        <w:rFonts w:hint="default"/>
        <w:lang w:val="zh-CN" w:eastAsia="zh-CN" w:bidi="zh-CN"/>
      </w:rPr>
    </w:lvl>
    <w:lvl w:ilvl="5" w:tentative="0">
      <w:start w:val="0"/>
      <w:numFmt w:val="bullet"/>
      <w:lvlText w:val="•"/>
      <w:lvlJc w:val="left"/>
      <w:pPr>
        <w:ind w:left="5023" w:hanging="428"/>
      </w:pPr>
      <w:rPr>
        <w:rFonts w:hint="default"/>
        <w:lang w:val="zh-CN" w:eastAsia="zh-CN" w:bidi="zh-CN"/>
      </w:rPr>
    </w:lvl>
    <w:lvl w:ilvl="6" w:tentative="0">
      <w:start w:val="0"/>
      <w:numFmt w:val="bullet"/>
      <w:lvlText w:val="•"/>
      <w:lvlJc w:val="left"/>
      <w:pPr>
        <w:ind w:left="6122" w:hanging="428"/>
      </w:pPr>
      <w:rPr>
        <w:rFonts w:hint="default"/>
        <w:lang w:val="zh-CN" w:eastAsia="zh-CN" w:bidi="zh-CN"/>
      </w:rPr>
    </w:lvl>
    <w:lvl w:ilvl="7" w:tentative="0">
      <w:start w:val="0"/>
      <w:numFmt w:val="bullet"/>
      <w:lvlText w:val="•"/>
      <w:lvlJc w:val="left"/>
      <w:pPr>
        <w:ind w:left="7220" w:hanging="428"/>
      </w:pPr>
      <w:rPr>
        <w:rFonts w:hint="default"/>
        <w:lang w:val="zh-CN" w:eastAsia="zh-CN" w:bidi="zh-CN"/>
      </w:rPr>
    </w:lvl>
    <w:lvl w:ilvl="8" w:tentative="0">
      <w:start w:val="0"/>
      <w:numFmt w:val="bullet"/>
      <w:lvlText w:val="•"/>
      <w:lvlJc w:val="left"/>
      <w:pPr>
        <w:ind w:left="8318" w:hanging="428"/>
      </w:pPr>
      <w:rPr>
        <w:rFonts w:hint="default"/>
        <w:lang w:val="zh-CN" w:eastAsia="zh-CN" w:bidi="zh-CN"/>
      </w:rPr>
    </w:lvl>
  </w:abstractNum>
  <w:abstractNum w:abstractNumId="5">
    <w:nsid w:val="71063B41"/>
    <w:multiLevelType w:val="multilevel"/>
    <w:tmpl w:val="71063B41"/>
    <w:lvl w:ilvl="0" w:tentative="0">
      <w:start w:val="22"/>
      <w:numFmt w:val="decimal"/>
      <w:lvlText w:val="%1."/>
      <w:lvlJc w:val="left"/>
      <w:pPr>
        <w:ind w:left="1316" w:hanging="485"/>
      </w:pPr>
      <w:rPr>
        <w:rFonts w:hint="default" w:ascii="宋体" w:hAnsi="宋体" w:eastAsia="宋体" w:cs="宋体"/>
        <w:b/>
        <w:bCs/>
        <w:spacing w:val="0"/>
        <w:w w:val="99"/>
        <w:sz w:val="24"/>
        <w:szCs w:val="24"/>
        <w:lang w:val="zh-CN" w:eastAsia="zh-CN" w:bidi="zh-CN"/>
      </w:rPr>
    </w:lvl>
    <w:lvl w:ilvl="1" w:tentative="0">
      <w:start w:val="0"/>
      <w:numFmt w:val="none"/>
      <w:lvlText w:val=""/>
      <w:lvlJc w:val="left"/>
      <w:pPr>
        <w:tabs>
          <w:tab w:val="left" w:pos="360"/>
        </w:tabs>
      </w:pPr>
    </w:lvl>
    <w:lvl w:ilvl="2" w:tentative="0">
      <w:start w:val="0"/>
      <w:numFmt w:val="bullet"/>
      <w:lvlText w:val="•"/>
      <w:lvlJc w:val="left"/>
      <w:pPr>
        <w:ind w:left="2336" w:hanging="548"/>
      </w:pPr>
      <w:rPr>
        <w:rFonts w:hint="default"/>
        <w:lang w:val="zh-CN" w:eastAsia="zh-CN" w:bidi="zh-CN"/>
      </w:rPr>
    </w:lvl>
    <w:lvl w:ilvl="3" w:tentative="0">
      <w:start w:val="0"/>
      <w:numFmt w:val="bullet"/>
      <w:lvlText w:val="•"/>
      <w:lvlJc w:val="left"/>
      <w:pPr>
        <w:ind w:left="3352" w:hanging="548"/>
      </w:pPr>
      <w:rPr>
        <w:rFonts w:hint="default"/>
        <w:lang w:val="zh-CN" w:eastAsia="zh-CN" w:bidi="zh-CN"/>
      </w:rPr>
    </w:lvl>
    <w:lvl w:ilvl="4" w:tentative="0">
      <w:start w:val="0"/>
      <w:numFmt w:val="bullet"/>
      <w:lvlText w:val="•"/>
      <w:lvlJc w:val="left"/>
      <w:pPr>
        <w:ind w:left="4368" w:hanging="548"/>
      </w:pPr>
      <w:rPr>
        <w:rFonts w:hint="default"/>
        <w:lang w:val="zh-CN" w:eastAsia="zh-CN" w:bidi="zh-CN"/>
      </w:rPr>
    </w:lvl>
    <w:lvl w:ilvl="5" w:tentative="0">
      <w:start w:val="0"/>
      <w:numFmt w:val="bullet"/>
      <w:lvlText w:val="•"/>
      <w:lvlJc w:val="left"/>
      <w:pPr>
        <w:ind w:left="5385" w:hanging="548"/>
      </w:pPr>
      <w:rPr>
        <w:rFonts w:hint="default"/>
        <w:lang w:val="zh-CN" w:eastAsia="zh-CN" w:bidi="zh-CN"/>
      </w:rPr>
    </w:lvl>
    <w:lvl w:ilvl="6" w:tentative="0">
      <w:start w:val="0"/>
      <w:numFmt w:val="bullet"/>
      <w:lvlText w:val="•"/>
      <w:lvlJc w:val="left"/>
      <w:pPr>
        <w:ind w:left="6401" w:hanging="548"/>
      </w:pPr>
      <w:rPr>
        <w:rFonts w:hint="default"/>
        <w:lang w:val="zh-CN" w:eastAsia="zh-CN" w:bidi="zh-CN"/>
      </w:rPr>
    </w:lvl>
    <w:lvl w:ilvl="7" w:tentative="0">
      <w:start w:val="0"/>
      <w:numFmt w:val="bullet"/>
      <w:lvlText w:val="•"/>
      <w:lvlJc w:val="left"/>
      <w:pPr>
        <w:ind w:left="7417" w:hanging="548"/>
      </w:pPr>
      <w:rPr>
        <w:rFonts w:hint="default"/>
        <w:lang w:val="zh-CN" w:eastAsia="zh-CN" w:bidi="zh-CN"/>
      </w:rPr>
    </w:lvl>
    <w:lvl w:ilvl="8" w:tentative="0">
      <w:start w:val="0"/>
      <w:numFmt w:val="bullet"/>
      <w:lvlText w:val="•"/>
      <w:lvlJc w:val="left"/>
      <w:pPr>
        <w:ind w:left="8433" w:hanging="548"/>
      </w:pPr>
      <w:rPr>
        <w:rFonts w:hint="default"/>
        <w:lang w:val="zh-CN" w:eastAsia="zh-CN" w:bidi="zh-CN"/>
      </w:rPr>
    </w:lvl>
  </w:abstractNum>
  <w:abstractNum w:abstractNumId="6">
    <w:nsid w:val="7FB102EE"/>
    <w:multiLevelType w:val="multilevel"/>
    <w:tmpl w:val="7FB102EE"/>
    <w:lvl w:ilvl="0" w:tentative="0">
      <w:start w:val="30"/>
      <w:numFmt w:val="decimal"/>
      <w:lvlText w:val="%1"/>
      <w:lvlJc w:val="left"/>
      <w:pPr>
        <w:ind w:left="1134" w:hanging="303"/>
      </w:pPr>
      <w:rPr>
        <w:rFonts w:hint="default" w:ascii="宋体" w:hAnsi="宋体" w:eastAsia="宋体" w:cs="宋体"/>
        <w:b/>
        <w:bCs/>
        <w:spacing w:val="0"/>
        <w:w w:val="99"/>
        <w:sz w:val="24"/>
        <w:szCs w:val="24"/>
        <w:lang w:val="zh-CN" w:eastAsia="zh-CN" w:bidi="zh-CN"/>
      </w:rPr>
    </w:lvl>
    <w:lvl w:ilvl="1" w:tentative="0">
      <w:start w:val="0"/>
      <w:numFmt w:val="none"/>
      <w:lvlText w:val=""/>
      <w:lvlJc w:val="left"/>
      <w:pPr>
        <w:tabs>
          <w:tab w:val="left" w:pos="360"/>
        </w:tabs>
      </w:pPr>
    </w:lvl>
    <w:lvl w:ilvl="2" w:tentative="0">
      <w:start w:val="0"/>
      <w:numFmt w:val="bullet"/>
      <w:lvlText w:val="•"/>
      <w:lvlJc w:val="left"/>
      <w:pPr>
        <w:ind w:left="2762" w:hanging="548"/>
      </w:pPr>
      <w:rPr>
        <w:rFonts w:hint="default"/>
        <w:lang w:val="zh-CN" w:eastAsia="zh-CN" w:bidi="zh-CN"/>
      </w:rPr>
    </w:lvl>
    <w:lvl w:ilvl="3" w:tentative="0">
      <w:start w:val="0"/>
      <w:numFmt w:val="bullet"/>
      <w:lvlText w:val="•"/>
      <w:lvlJc w:val="left"/>
      <w:pPr>
        <w:ind w:left="3725" w:hanging="548"/>
      </w:pPr>
      <w:rPr>
        <w:rFonts w:hint="default"/>
        <w:lang w:val="zh-CN" w:eastAsia="zh-CN" w:bidi="zh-CN"/>
      </w:rPr>
    </w:lvl>
    <w:lvl w:ilvl="4" w:tentative="0">
      <w:start w:val="0"/>
      <w:numFmt w:val="bullet"/>
      <w:lvlText w:val="•"/>
      <w:lvlJc w:val="left"/>
      <w:pPr>
        <w:ind w:left="4688" w:hanging="548"/>
      </w:pPr>
      <w:rPr>
        <w:rFonts w:hint="default"/>
        <w:lang w:val="zh-CN" w:eastAsia="zh-CN" w:bidi="zh-CN"/>
      </w:rPr>
    </w:lvl>
    <w:lvl w:ilvl="5" w:tentative="0">
      <w:start w:val="0"/>
      <w:numFmt w:val="bullet"/>
      <w:lvlText w:val="•"/>
      <w:lvlJc w:val="left"/>
      <w:pPr>
        <w:ind w:left="5651" w:hanging="548"/>
      </w:pPr>
      <w:rPr>
        <w:rFonts w:hint="default"/>
        <w:lang w:val="zh-CN" w:eastAsia="zh-CN" w:bidi="zh-CN"/>
      </w:rPr>
    </w:lvl>
    <w:lvl w:ilvl="6" w:tentative="0">
      <w:start w:val="0"/>
      <w:numFmt w:val="bullet"/>
      <w:lvlText w:val="•"/>
      <w:lvlJc w:val="left"/>
      <w:pPr>
        <w:ind w:left="6614" w:hanging="548"/>
      </w:pPr>
      <w:rPr>
        <w:rFonts w:hint="default"/>
        <w:lang w:val="zh-CN" w:eastAsia="zh-CN" w:bidi="zh-CN"/>
      </w:rPr>
    </w:lvl>
    <w:lvl w:ilvl="7" w:tentative="0">
      <w:start w:val="0"/>
      <w:numFmt w:val="bullet"/>
      <w:lvlText w:val="•"/>
      <w:lvlJc w:val="left"/>
      <w:pPr>
        <w:ind w:left="7577" w:hanging="548"/>
      </w:pPr>
      <w:rPr>
        <w:rFonts w:hint="default"/>
        <w:lang w:val="zh-CN" w:eastAsia="zh-CN" w:bidi="zh-CN"/>
      </w:rPr>
    </w:lvl>
    <w:lvl w:ilvl="8" w:tentative="0">
      <w:start w:val="0"/>
      <w:numFmt w:val="bullet"/>
      <w:lvlText w:val="•"/>
      <w:lvlJc w:val="left"/>
      <w:pPr>
        <w:ind w:left="8540" w:hanging="548"/>
      </w:pPr>
      <w:rPr>
        <w:rFonts w:hint="default"/>
        <w:lang w:val="zh-CN" w:eastAsia="zh-CN" w:bidi="zh-C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N2EzOWMxNWU2Y2U5NGY3MjlhMjQ5Y2E5ODM2NTYifQ=="/>
  </w:docVars>
  <w:rsids>
    <w:rsidRoot w:val="12415238"/>
    <w:rsid w:val="00016C57"/>
    <w:rsid w:val="00920750"/>
    <w:rsid w:val="01655E65"/>
    <w:rsid w:val="01A00C4B"/>
    <w:rsid w:val="01D32DCE"/>
    <w:rsid w:val="037C7496"/>
    <w:rsid w:val="039E11BA"/>
    <w:rsid w:val="04561A95"/>
    <w:rsid w:val="05BA6F0F"/>
    <w:rsid w:val="05E11832"/>
    <w:rsid w:val="08030D4D"/>
    <w:rsid w:val="08053EFD"/>
    <w:rsid w:val="09175B50"/>
    <w:rsid w:val="093C74AB"/>
    <w:rsid w:val="09C53944"/>
    <w:rsid w:val="0A206DCD"/>
    <w:rsid w:val="0B815649"/>
    <w:rsid w:val="0B865355"/>
    <w:rsid w:val="0C1B5A9E"/>
    <w:rsid w:val="0CC634A7"/>
    <w:rsid w:val="0CDD2D53"/>
    <w:rsid w:val="0D644AA9"/>
    <w:rsid w:val="0D8458C4"/>
    <w:rsid w:val="100F5B47"/>
    <w:rsid w:val="10A047C3"/>
    <w:rsid w:val="115455AE"/>
    <w:rsid w:val="12415238"/>
    <w:rsid w:val="125C5F28"/>
    <w:rsid w:val="13B3480E"/>
    <w:rsid w:val="13C0517C"/>
    <w:rsid w:val="14713B1A"/>
    <w:rsid w:val="175D1469"/>
    <w:rsid w:val="18A46E1B"/>
    <w:rsid w:val="18D56FD4"/>
    <w:rsid w:val="196D36B1"/>
    <w:rsid w:val="1A227F1E"/>
    <w:rsid w:val="1A8B2040"/>
    <w:rsid w:val="1C450915"/>
    <w:rsid w:val="1D686669"/>
    <w:rsid w:val="1DC13FCB"/>
    <w:rsid w:val="1DFC3255"/>
    <w:rsid w:val="1E200CF1"/>
    <w:rsid w:val="1E845724"/>
    <w:rsid w:val="1F394761"/>
    <w:rsid w:val="23621DAC"/>
    <w:rsid w:val="24A73F1B"/>
    <w:rsid w:val="25082A35"/>
    <w:rsid w:val="26204301"/>
    <w:rsid w:val="27162BBC"/>
    <w:rsid w:val="27E234BC"/>
    <w:rsid w:val="283C7070"/>
    <w:rsid w:val="290C4C94"/>
    <w:rsid w:val="2A201421"/>
    <w:rsid w:val="2AFA3974"/>
    <w:rsid w:val="2B585F6F"/>
    <w:rsid w:val="2CEC3E2B"/>
    <w:rsid w:val="2D085772"/>
    <w:rsid w:val="2ED00512"/>
    <w:rsid w:val="307015F8"/>
    <w:rsid w:val="316F2C39"/>
    <w:rsid w:val="31A33CBC"/>
    <w:rsid w:val="3207424B"/>
    <w:rsid w:val="32A46D70"/>
    <w:rsid w:val="32C750D4"/>
    <w:rsid w:val="33745910"/>
    <w:rsid w:val="34254101"/>
    <w:rsid w:val="35B46497"/>
    <w:rsid w:val="35D97CAC"/>
    <w:rsid w:val="39252595"/>
    <w:rsid w:val="393B0C7E"/>
    <w:rsid w:val="39932868"/>
    <w:rsid w:val="39D013C6"/>
    <w:rsid w:val="3A3F02FA"/>
    <w:rsid w:val="3ADB0022"/>
    <w:rsid w:val="3BFB105C"/>
    <w:rsid w:val="3CDB07AE"/>
    <w:rsid w:val="3F201A8B"/>
    <w:rsid w:val="3FC4377B"/>
    <w:rsid w:val="407E105B"/>
    <w:rsid w:val="4093153B"/>
    <w:rsid w:val="43AE4775"/>
    <w:rsid w:val="448C6831"/>
    <w:rsid w:val="45596669"/>
    <w:rsid w:val="455A248C"/>
    <w:rsid w:val="45665ADA"/>
    <w:rsid w:val="45A81D17"/>
    <w:rsid w:val="46644401"/>
    <w:rsid w:val="46773978"/>
    <w:rsid w:val="46AC31BB"/>
    <w:rsid w:val="470D3C59"/>
    <w:rsid w:val="472F446C"/>
    <w:rsid w:val="494871CB"/>
    <w:rsid w:val="4A5B2F2E"/>
    <w:rsid w:val="4AC42881"/>
    <w:rsid w:val="4C1B0BC7"/>
    <w:rsid w:val="4DA679F9"/>
    <w:rsid w:val="4E5B34FC"/>
    <w:rsid w:val="4ECD47F1"/>
    <w:rsid w:val="4EEC684A"/>
    <w:rsid w:val="520513B7"/>
    <w:rsid w:val="547E7F44"/>
    <w:rsid w:val="54916315"/>
    <w:rsid w:val="55C300FC"/>
    <w:rsid w:val="56550CF9"/>
    <w:rsid w:val="567B33FF"/>
    <w:rsid w:val="56FC699D"/>
    <w:rsid w:val="579B2BBB"/>
    <w:rsid w:val="583F5C3D"/>
    <w:rsid w:val="585B23EF"/>
    <w:rsid w:val="59943D66"/>
    <w:rsid w:val="59BC506B"/>
    <w:rsid w:val="5BDC51C3"/>
    <w:rsid w:val="5BEC7E8A"/>
    <w:rsid w:val="5BF62AB6"/>
    <w:rsid w:val="5CEB0141"/>
    <w:rsid w:val="5E224037"/>
    <w:rsid w:val="5E5D6E1D"/>
    <w:rsid w:val="5F381230"/>
    <w:rsid w:val="6291178B"/>
    <w:rsid w:val="65501489"/>
    <w:rsid w:val="66501015"/>
    <w:rsid w:val="67744D6C"/>
    <w:rsid w:val="680E1CD3"/>
    <w:rsid w:val="68102CCB"/>
    <w:rsid w:val="6854621D"/>
    <w:rsid w:val="694330B3"/>
    <w:rsid w:val="6B601CFA"/>
    <w:rsid w:val="6C0905E4"/>
    <w:rsid w:val="6C5B53FF"/>
    <w:rsid w:val="6CB70040"/>
    <w:rsid w:val="6D0843F7"/>
    <w:rsid w:val="6DB225B5"/>
    <w:rsid w:val="6E364F94"/>
    <w:rsid w:val="6F197B65"/>
    <w:rsid w:val="71CE203A"/>
    <w:rsid w:val="73CA0659"/>
    <w:rsid w:val="74B530B7"/>
    <w:rsid w:val="75862CA5"/>
    <w:rsid w:val="75EA2077"/>
    <w:rsid w:val="77CD43F6"/>
    <w:rsid w:val="78B74F24"/>
    <w:rsid w:val="79FD4B66"/>
    <w:rsid w:val="7B113011"/>
    <w:rsid w:val="7B9C0855"/>
    <w:rsid w:val="7BA07EF1"/>
    <w:rsid w:val="7BA14AC9"/>
    <w:rsid w:val="7BA75723"/>
    <w:rsid w:val="7C9E6B26"/>
    <w:rsid w:val="7D6A07B6"/>
    <w:rsid w:val="7F557819"/>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4"/>
    <w:qFormat/>
    <w:uiPriority w:val="0"/>
    <w:pPr>
      <w:keepNext/>
      <w:keepLines/>
      <w:ind w:hanging="1"/>
      <w:jc w:val="center"/>
      <w:outlineLvl w:val="1"/>
    </w:pPr>
    <w:rPr>
      <w:rFonts w:ascii="Arial" w:hAnsi="Arial" w:eastAsia="黑体"/>
      <w:bCs/>
      <w:sz w:val="30"/>
      <w:szCs w:val="30"/>
    </w:rPr>
  </w:style>
  <w:style w:type="paragraph" w:styleId="5">
    <w:name w:val="heading 3"/>
    <w:basedOn w:val="1"/>
    <w:next w:val="1"/>
    <w:qFormat/>
    <w:uiPriority w:val="0"/>
    <w:pPr>
      <w:keepNext/>
      <w:keepLines/>
      <w:spacing w:line="360" w:lineRule="auto"/>
      <w:jc w:val="center"/>
      <w:outlineLvl w:val="2"/>
    </w:pPr>
    <w:rPr>
      <w:rFonts w:ascii="Calibri" w:hAnsi="Calibri"/>
      <w:sz w:val="3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ind w:firstLine="420"/>
    </w:pPr>
    <w:rPr>
      <w:sz w:val="20"/>
      <w:szCs w:val="20"/>
    </w:rPr>
  </w:style>
  <w:style w:type="paragraph" w:styleId="6">
    <w:name w:val="annotation text"/>
    <w:basedOn w:val="1"/>
    <w:qFormat/>
    <w:uiPriority w:val="0"/>
    <w:pPr>
      <w:jc w:val="left"/>
    </w:pPr>
  </w:style>
  <w:style w:type="paragraph" w:styleId="7">
    <w:name w:val="Body Text"/>
    <w:basedOn w:val="1"/>
    <w:qFormat/>
    <w:uiPriority w:val="1"/>
    <w:rPr>
      <w:sz w:val="24"/>
      <w:szCs w:val="24"/>
    </w:rPr>
  </w:style>
  <w:style w:type="paragraph" w:styleId="8">
    <w:name w:val="Plain Text"/>
    <w:basedOn w:val="1"/>
    <w:qFormat/>
    <w:uiPriority w:val="0"/>
    <w:pPr>
      <w:autoSpaceDE/>
      <w:autoSpaceDN/>
      <w:jc w:val="both"/>
    </w:pPr>
    <w:rPr>
      <w:rFonts w:hAnsi="Courier New" w:cs="Times New Roman"/>
      <w:kern w:val="2"/>
      <w:sz w:val="21"/>
      <w:szCs w:val="20"/>
      <w:lang w:val="en-US" w:bidi="ar-SA"/>
    </w:rPr>
  </w:style>
  <w:style w:type="paragraph" w:styleId="9">
    <w:name w:val="footer"/>
    <w:basedOn w:val="1"/>
    <w:semiHidden/>
    <w:unhideWhenUsed/>
    <w:qFormat/>
    <w:uiPriority w:val="99"/>
    <w:pPr>
      <w:tabs>
        <w:tab w:val="center" w:pos="4153"/>
        <w:tab w:val="right" w:pos="8306"/>
      </w:tabs>
      <w:snapToGrid w:val="0"/>
    </w:pPr>
    <w:rPr>
      <w:sz w:val="18"/>
      <w:szCs w:val="18"/>
    </w:rPr>
  </w:style>
  <w:style w:type="paragraph" w:styleId="10">
    <w:name w:val="toc 1"/>
    <w:basedOn w:val="1"/>
    <w:next w:val="1"/>
    <w:semiHidden/>
    <w:unhideWhenUsed/>
    <w:qFormat/>
    <w:uiPriority w:val="39"/>
  </w:style>
  <w:style w:type="paragraph" w:styleId="11">
    <w:name w:val="Normal (Web)"/>
    <w:basedOn w:val="1"/>
    <w:qFormat/>
    <w:uiPriority w:val="99"/>
    <w:pPr>
      <w:widowControl/>
      <w:spacing w:before="100" w:beforeAutospacing="1" w:after="100" w:afterAutospacing="1"/>
    </w:pPr>
    <w:rPr>
      <w:rFonts w:hint="eastAsia" w:ascii="宋体" w:hAnsi="宋体"/>
      <w:kern w:val="0"/>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paragraph" w:styleId="16">
    <w:name w:val="List Paragraph"/>
    <w:basedOn w:val="1"/>
    <w:qFormat/>
    <w:uiPriority w:val="1"/>
    <w:pPr>
      <w:ind w:left="831" w:firstLine="425"/>
    </w:pPr>
  </w:style>
  <w:style w:type="paragraph" w:customStyle="1" w:styleId="17">
    <w:name w:val="Table Paragraph"/>
    <w:basedOn w:val="1"/>
    <w:qFormat/>
    <w:uiPriority w:val="1"/>
  </w:style>
  <w:style w:type="table" w:customStyle="1" w:styleId="18">
    <w:name w:val="Table Normal"/>
    <w:semiHidden/>
    <w:unhideWhenUsed/>
    <w:qFormat/>
    <w:uiPriority w:val="2"/>
    <w:tblPr>
      <w:tblCellMar>
        <w:top w:w="0" w:type="dxa"/>
        <w:left w:w="0" w:type="dxa"/>
        <w:bottom w:w="0" w:type="dxa"/>
        <w:right w:w="0" w:type="dxa"/>
      </w:tblCellMar>
    </w:tblPr>
  </w:style>
  <w:style w:type="paragraph" w:customStyle="1" w:styleId="19">
    <w:name w:val="00正文"/>
    <w:basedOn w:val="1"/>
    <w:qFormat/>
    <w:uiPriority w:val="0"/>
    <w:pPr>
      <w:keepNext w:val="0"/>
      <w:keepLines w:val="0"/>
      <w:widowControl w:val="0"/>
      <w:suppressLineNumbers w:val="0"/>
      <w:spacing w:before="0" w:beforeAutospacing="0" w:after="0" w:afterAutospacing="0" w:line="360" w:lineRule="auto"/>
      <w:ind w:left="0" w:right="0" w:firstLine="412" w:firstLineChars="196"/>
      <w:jc w:val="left"/>
    </w:pPr>
    <w:rPr>
      <w:rFonts w:hint="eastAsia" w:ascii="宋体" w:hAnsi="宋体" w:eastAsia="宋体" w:cs="宋体"/>
      <w:b/>
      <w:color w:val="000000"/>
      <w:kern w:val="2"/>
      <w:sz w:val="24"/>
      <w:szCs w:val="24"/>
      <w:lang w:val="en-US" w:eastAsia="zh-CN" w:bidi="ar"/>
    </w:rPr>
  </w:style>
  <w:style w:type="paragraph" w:customStyle="1" w:styleId="20">
    <w:name w:val="Table Text"/>
    <w:basedOn w:val="1"/>
    <w:semiHidden/>
    <w:qFormat/>
    <w:uiPriority w:val="0"/>
    <w:rPr>
      <w:rFonts w:ascii="仿宋" w:hAnsi="仿宋" w:eastAsia="仿宋" w:cs="仿宋"/>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19834</Words>
  <Characters>20993</Characters>
  <Lines>1</Lines>
  <Paragraphs>1</Paragraphs>
  <TotalTime>395</TotalTime>
  <ScaleCrop>false</ScaleCrop>
  <LinksUpToDate>false</LinksUpToDate>
  <CharactersWithSpaces>21855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2023-08-01T07:48:00Z</dcterms:created>
  <dc:creator>suri</dc:creator>
  <cp:lastModifiedBy>三闲</cp:lastModifiedBy>
  <cp:lastPrinted>2023-08-03T06:49:00Z</cp:lastPrinted>
  <dcterms:modified xsi:type="dcterms:W3CDTF">2023-11-28T08:05:22Z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19D5824DD54C40C88EC3774B16A164C4_13</vt:lpwstr>
  </property>
</Properties>
</file>