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ook w:val="04A0" w:firstRow="1" w:lastRow="0" w:firstColumn="1" w:lastColumn="0" w:noHBand="0" w:noVBand="1"/>
      </w:tblPr>
      <w:tblGrid>
        <w:gridCol w:w="2517"/>
        <w:gridCol w:w="6005"/>
      </w:tblGrid>
      <w:tr w:rsidR="007709B7" w:rsidRPr="00026B62" w14:paraId="3BC26334" w14:textId="77777777" w:rsidTr="00026B62">
        <w:trPr>
          <w:tblHeader/>
        </w:trPr>
        <w:tc>
          <w:tcPr>
            <w:tcW w:w="1477" w:type="pct"/>
          </w:tcPr>
          <w:p w14:paraId="7AE7D0C2" w14:textId="4E6E9D89" w:rsidR="007709B7" w:rsidRPr="00026B62" w:rsidRDefault="00026B62" w:rsidP="00026B62">
            <w:pPr>
              <w:jc w:val="center"/>
              <w:rPr>
                <w:sz w:val="24"/>
              </w:rPr>
            </w:pPr>
            <w:r>
              <w:rPr>
                <w:rFonts w:hint="eastAsia"/>
                <w:sz w:val="24"/>
              </w:rPr>
              <w:t>磋商文件</w:t>
            </w:r>
            <w:r w:rsidR="007709B7" w:rsidRPr="00026B62">
              <w:rPr>
                <w:rFonts w:hint="eastAsia"/>
                <w:sz w:val="24"/>
              </w:rPr>
              <w:t>序号</w:t>
            </w:r>
          </w:p>
        </w:tc>
        <w:tc>
          <w:tcPr>
            <w:tcW w:w="3523" w:type="pct"/>
          </w:tcPr>
          <w:p w14:paraId="0BAB0A9A" w14:textId="77777777" w:rsidR="007709B7" w:rsidRPr="00026B62" w:rsidRDefault="007709B7" w:rsidP="00026B62">
            <w:pPr>
              <w:jc w:val="center"/>
              <w:rPr>
                <w:sz w:val="24"/>
              </w:rPr>
            </w:pPr>
            <w:r w:rsidRPr="00026B62">
              <w:rPr>
                <w:rFonts w:hint="eastAsia"/>
                <w:sz w:val="24"/>
              </w:rPr>
              <w:t>更正后内容</w:t>
            </w:r>
          </w:p>
        </w:tc>
      </w:tr>
      <w:tr w:rsidR="007709B7" w:rsidRPr="00026B62" w14:paraId="7FD1003D" w14:textId="77777777" w:rsidTr="00026B62">
        <w:tc>
          <w:tcPr>
            <w:tcW w:w="1477" w:type="pct"/>
          </w:tcPr>
          <w:p w14:paraId="2B6490A4" w14:textId="20B23187" w:rsidR="007709B7" w:rsidRPr="00026B62" w:rsidRDefault="007709B7" w:rsidP="00026B62">
            <w:pPr>
              <w:rPr>
                <w:sz w:val="24"/>
              </w:rPr>
            </w:pPr>
            <w:r w:rsidRPr="00026B62">
              <w:rPr>
                <w:rFonts w:hint="eastAsia"/>
                <w:sz w:val="24"/>
              </w:rPr>
              <w:t>第一章二、供应商的资格要求第</w:t>
            </w:r>
            <w:r w:rsidRPr="00026B62">
              <w:rPr>
                <w:rFonts w:hint="eastAsia"/>
                <w:sz w:val="24"/>
              </w:rPr>
              <w:t>5</w:t>
            </w:r>
            <w:r w:rsidRPr="00026B62">
              <w:rPr>
                <w:rFonts w:hint="eastAsia"/>
                <w:sz w:val="24"/>
              </w:rPr>
              <w:t>条</w:t>
            </w:r>
          </w:p>
        </w:tc>
        <w:tc>
          <w:tcPr>
            <w:tcW w:w="3523" w:type="pct"/>
          </w:tcPr>
          <w:p w14:paraId="459BA9E1" w14:textId="2C028E95" w:rsidR="007709B7" w:rsidRPr="00026B62" w:rsidRDefault="007709B7" w:rsidP="00026B62">
            <w:pPr>
              <w:rPr>
                <w:sz w:val="24"/>
              </w:rPr>
            </w:pPr>
            <w:r w:rsidRPr="00026B62">
              <w:rPr>
                <w:rFonts w:hint="eastAsia"/>
                <w:sz w:val="24"/>
              </w:rPr>
              <w:t>5</w:t>
            </w:r>
            <w:r w:rsidRPr="00026B62">
              <w:rPr>
                <w:sz w:val="24"/>
              </w:rPr>
              <w:t>.</w:t>
            </w:r>
            <w:r w:rsidRPr="00026B62">
              <w:rPr>
                <w:rFonts w:hint="eastAsia"/>
                <w:sz w:val="24"/>
              </w:rPr>
              <w:t xml:space="preserve"> </w:t>
            </w:r>
            <w:r w:rsidRPr="00026B62">
              <w:rPr>
                <w:rFonts w:hint="eastAsia"/>
                <w:sz w:val="24"/>
              </w:rPr>
              <w:t>本项目接受联合体响应。</w:t>
            </w:r>
          </w:p>
        </w:tc>
      </w:tr>
      <w:tr w:rsidR="007709B7" w:rsidRPr="00026B62" w14:paraId="4EF61A04" w14:textId="77777777" w:rsidTr="00026B62">
        <w:tc>
          <w:tcPr>
            <w:tcW w:w="1477" w:type="pct"/>
          </w:tcPr>
          <w:p w14:paraId="10032CC2" w14:textId="614A3D73" w:rsidR="007709B7" w:rsidRPr="00026B62" w:rsidRDefault="007709B7" w:rsidP="00026B62">
            <w:pPr>
              <w:rPr>
                <w:sz w:val="24"/>
              </w:rPr>
            </w:pPr>
            <w:r w:rsidRPr="00026B62">
              <w:rPr>
                <w:rFonts w:hint="eastAsia"/>
                <w:sz w:val="24"/>
              </w:rPr>
              <w:t>第二章</w:t>
            </w:r>
            <w:r w:rsidRPr="00026B62">
              <w:rPr>
                <w:rFonts w:hint="eastAsia"/>
                <w:sz w:val="24"/>
              </w:rPr>
              <w:t xml:space="preserve"> </w:t>
            </w:r>
            <w:r w:rsidRPr="00026B62">
              <w:rPr>
                <w:rFonts w:hint="eastAsia"/>
                <w:sz w:val="24"/>
              </w:rPr>
              <w:t>磋商供应商须知</w:t>
            </w:r>
            <w:r w:rsidRPr="00026B62">
              <w:rPr>
                <w:rFonts w:hint="eastAsia"/>
                <w:sz w:val="24"/>
              </w:rPr>
              <w:t xml:space="preserve"> </w:t>
            </w:r>
            <w:r w:rsidRPr="00026B62">
              <w:rPr>
                <w:rFonts w:hint="eastAsia"/>
                <w:sz w:val="24"/>
              </w:rPr>
              <w:t>磋商供应商须知前附表</w:t>
            </w:r>
            <w:r w:rsidRPr="00026B62">
              <w:rPr>
                <w:rFonts w:hint="eastAsia"/>
                <w:sz w:val="24"/>
              </w:rPr>
              <w:t xml:space="preserve"> </w:t>
            </w:r>
            <w:r w:rsidRPr="00026B62">
              <w:rPr>
                <w:sz w:val="24"/>
              </w:rPr>
              <w:t>2.1</w:t>
            </w:r>
            <w:r w:rsidRPr="00026B62">
              <w:rPr>
                <w:rFonts w:hint="eastAsia"/>
                <w:sz w:val="24"/>
              </w:rPr>
              <w:t>中第</w:t>
            </w:r>
            <w:r w:rsidRPr="00026B62">
              <w:rPr>
                <w:rFonts w:hint="eastAsia"/>
                <w:sz w:val="24"/>
              </w:rPr>
              <w:t>8</w:t>
            </w:r>
            <w:r w:rsidRPr="00026B62">
              <w:rPr>
                <w:rFonts w:hint="eastAsia"/>
                <w:sz w:val="24"/>
              </w:rPr>
              <w:t>条</w:t>
            </w:r>
          </w:p>
        </w:tc>
        <w:tc>
          <w:tcPr>
            <w:tcW w:w="3523" w:type="pct"/>
          </w:tcPr>
          <w:p w14:paraId="6B58F684" w14:textId="66A3322E" w:rsidR="007709B7" w:rsidRPr="00026B62" w:rsidRDefault="007709B7" w:rsidP="00026B62">
            <w:pPr>
              <w:rPr>
                <w:sz w:val="24"/>
              </w:rPr>
            </w:pPr>
            <w:r w:rsidRPr="00026B62">
              <w:rPr>
                <w:rFonts w:hint="eastAsia"/>
                <w:sz w:val="24"/>
              </w:rPr>
              <w:t>8</w:t>
            </w:r>
            <w:r w:rsidRPr="00026B62">
              <w:rPr>
                <w:rFonts w:hint="eastAsia"/>
                <w:sz w:val="24"/>
              </w:rPr>
              <w:t>、本项目接受联合体响应。【如供应商非联合体响应，需提供承诺函加盖公章，格式自拟；如供应商为联合体响应，应提供联合体投标协议书并加盖联合体各方公章】。</w:t>
            </w:r>
          </w:p>
        </w:tc>
      </w:tr>
      <w:tr w:rsidR="007709B7" w:rsidRPr="00026B62" w14:paraId="0B2793C8" w14:textId="77777777" w:rsidTr="00026B62">
        <w:tc>
          <w:tcPr>
            <w:tcW w:w="1477" w:type="pct"/>
          </w:tcPr>
          <w:p w14:paraId="5250F33A" w14:textId="065232D1" w:rsidR="007709B7" w:rsidRPr="00026B62" w:rsidRDefault="007709B7" w:rsidP="00026B62">
            <w:pPr>
              <w:rPr>
                <w:sz w:val="24"/>
              </w:rPr>
            </w:pPr>
            <w:r w:rsidRPr="00026B62">
              <w:rPr>
                <w:rFonts w:hint="eastAsia"/>
                <w:sz w:val="24"/>
              </w:rPr>
              <w:t>第二章</w:t>
            </w:r>
            <w:r w:rsidRPr="00026B62">
              <w:rPr>
                <w:rFonts w:hint="eastAsia"/>
                <w:sz w:val="24"/>
              </w:rPr>
              <w:t xml:space="preserve"> </w:t>
            </w:r>
            <w:r w:rsidRPr="00026B62">
              <w:rPr>
                <w:rFonts w:hint="eastAsia"/>
                <w:sz w:val="24"/>
              </w:rPr>
              <w:t>磋商供应商须知</w:t>
            </w:r>
            <w:r w:rsidRPr="00026B62">
              <w:rPr>
                <w:rFonts w:hint="eastAsia"/>
                <w:sz w:val="24"/>
              </w:rPr>
              <w:t xml:space="preserve"> </w:t>
            </w:r>
            <w:r w:rsidRPr="00026B62">
              <w:rPr>
                <w:rFonts w:hint="eastAsia"/>
                <w:sz w:val="24"/>
              </w:rPr>
              <w:t>磋商供应商须知前附表</w:t>
            </w:r>
            <w:r w:rsidRPr="00026B62">
              <w:rPr>
                <w:rFonts w:hint="eastAsia"/>
                <w:sz w:val="24"/>
              </w:rPr>
              <w:t xml:space="preserve"> </w:t>
            </w:r>
            <w:r w:rsidRPr="00026B62">
              <w:rPr>
                <w:sz w:val="24"/>
              </w:rPr>
              <w:t>2.7</w:t>
            </w:r>
          </w:p>
        </w:tc>
        <w:tc>
          <w:tcPr>
            <w:tcW w:w="3523" w:type="pct"/>
          </w:tcPr>
          <w:p w14:paraId="4180AAEB" w14:textId="77777777" w:rsidR="007709B7" w:rsidRPr="007709B7" w:rsidRDefault="007709B7" w:rsidP="00026B62">
            <w:pPr>
              <w:rPr>
                <w:sz w:val="24"/>
              </w:rPr>
            </w:pPr>
            <w:r w:rsidRPr="007709B7">
              <w:rPr>
                <w:sz w:val="24"/>
              </w:rPr>
              <w:t>是否允许联合体参加磋商：</w:t>
            </w:r>
            <w:r w:rsidRPr="007709B7">
              <w:rPr>
                <w:rFonts w:hint="eastAsia"/>
                <w:sz w:val="24"/>
                <w:u w:val="single"/>
              </w:rPr>
              <w:t>是</w:t>
            </w:r>
          </w:p>
          <w:p w14:paraId="0029C5CD" w14:textId="77777777" w:rsidR="007709B7" w:rsidRPr="007709B7" w:rsidRDefault="007709B7" w:rsidP="00026B62">
            <w:pPr>
              <w:rPr>
                <w:sz w:val="24"/>
              </w:rPr>
            </w:pPr>
            <w:r w:rsidRPr="007709B7">
              <w:rPr>
                <w:rFonts w:hint="eastAsia"/>
                <w:sz w:val="24"/>
              </w:rPr>
              <w:t>1</w:t>
            </w:r>
            <w:r w:rsidRPr="007709B7">
              <w:rPr>
                <w:rFonts w:hint="eastAsia"/>
                <w:sz w:val="24"/>
              </w:rPr>
              <w:t>、如本项目接受联合体响应，且供应商为联合体时必须提供《联合投标协议书》，明确各方拟承担的工作和责任，并指定联合体牵头人，授权其代表所有联合体成员负责本项目响应和合同实施阶段的牵头、协调工作。该联合协议应当作为响应文件的组成部分，与响应文件其他内容同时递交。</w:t>
            </w:r>
          </w:p>
          <w:p w14:paraId="5D960770" w14:textId="77777777" w:rsidR="007709B7" w:rsidRPr="007709B7" w:rsidRDefault="007709B7" w:rsidP="00026B62">
            <w:pPr>
              <w:rPr>
                <w:rFonts w:hint="eastAsia"/>
                <w:sz w:val="24"/>
              </w:rPr>
            </w:pPr>
            <w:r w:rsidRPr="007709B7">
              <w:rPr>
                <w:rFonts w:hint="eastAsia"/>
                <w:sz w:val="24"/>
              </w:rPr>
              <w:t>2</w:t>
            </w:r>
            <w:r w:rsidRPr="007709B7">
              <w:rPr>
                <w:rFonts w:hint="eastAsia"/>
                <w:sz w:val="24"/>
              </w:rPr>
              <w:t>、联合体各成员单位均须提供本表中序号</w:t>
            </w:r>
            <w:r w:rsidRPr="007709B7">
              <w:rPr>
                <w:sz w:val="24"/>
              </w:rPr>
              <w:t>2.1</w:t>
            </w:r>
            <w:r w:rsidRPr="007709B7">
              <w:rPr>
                <w:rFonts w:hint="eastAsia"/>
                <w:sz w:val="24"/>
              </w:rPr>
              <w:t>的证明文件。</w:t>
            </w:r>
          </w:p>
          <w:p w14:paraId="5FA835D8" w14:textId="77777777" w:rsidR="007709B7" w:rsidRPr="007709B7" w:rsidRDefault="007709B7" w:rsidP="00026B62">
            <w:pPr>
              <w:rPr>
                <w:rFonts w:hint="eastAsia"/>
                <w:sz w:val="24"/>
              </w:rPr>
            </w:pPr>
            <w:r w:rsidRPr="007709B7">
              <w:rPr>
                <w:sz w:val="24"/>
              </w:rPr>
              <w:t>3</w:t>
            </w:r>
            <w:r w:rsidRPr="007709B7">
              <w:rPr>
                <w:rFonts w:hint="eastAsia"/>
                <w:sz w:val="24"/>
              </w:rPr>
              <w:t>、联合体中有同类资质的供应商按照联合体分工承担相同工作的，应当按照资质等级较低的供应商确定资质等级。</w:t>
            </w:r>
          </w:p>
          <w:p w14:paraId="532685BF" w14:textId="77777777" w:rsidR="007709B7" w:rsidRPr="007709B7" w:rsidRDefault="007709B7" w:rsidP="00026B62">
            <w:pPr>
              <w:rPr>
                <w:rFonts w:hint="eastAsia"/>
                <w:sz w:val="24"/>
              </w:rPr>
            </w:pPr>
            <w:r w:rsidRPr="007709B7">
              <w:rPr>
                <w:sz w:val="24"/>
              </w:rPr>
              <w:t>4</w:t>
            </w:r>
            <w:r w:rsidRPr="007709B7">
              <w:rPr>
                <w:rFonts w:hint="eastAsia"/>
                <w:sz w:val="24"/>
              </w:rPr>
              <w:t>、以联合体形式参加政府采购活动的，联合体各方不得再单独参加或者与其他供应商另外组成联合体参加同一合同项下的政府采购活动。</w:t>
            </w:r>
          </w:p>
          <w:p w14:paraId="07E5C7E8" w14:textId="77777777" w:rsidR="007709B7" w:rsidRPr="007709B7" w:rsidRDefault="007709B7" w:rsidP="00026B62">
            <w:pPr>
              <w:rPr>
                <w:rFonts w:hint="eastAsia"/>
                <w:sz w:val="24"/>
              </w:rPr>
            </w:pPr>
            <w:r w:rsidRPr="007709B7">
              <w:rPr>
                <w:sz w:val="24"/>
              </w:rPr>
              <w:t>5</w:t>
            </w:r>
            <w:r w:rsidRPr="007709B7">
              <w:rPr>
                <w:rFonts w:hint="eastAsia"/>
                <w:sz w:val="24"/>
              </w:rPr>
              <w:t>、若联合体中任一成员单位中途退出，则该联合体的响应无效。</w:t>
            </w:r>
          </w:p>
          <w:p w14:paraId="59BEE36C" w14:textId="0E11A99D" w:rsidR="007709B7" w:rsidRPr="00026B62" w:rsidRDefault="007709B7" w:rsidP="00026B62">
            <w:pPr>
              <w:rPr>
                <w:rFonts w:ascii="Times New Roman" w:eastAsia="宋体" w:hAnsi="Times New Roman" w:cs="Times New Roman"/>
                <w:sz w:val="24"/>
              </w:rPr>
            </w:pPr>
            <w:r w:rsidRPr="007709B7">
              <w:rPr>
                <w:sz w:val="24"/>
              </w:rPr>
              <w:t>6</w:t>
            </w:r>
            <w:r w:rsidRPr="007709B7">
              <w:rPr>
                <w:rFonts w:hint="eastAsia"/>
                <w:sz w:val="24"/>
              </w:rPr>
              <w:t>、本项目不接受联合体投标时，供应商不得为联合体。</w:t>
            </w:r>
          </w:p>
        </w:tc>
      </w:tr>
      <w:tr w:rsidR="007709B7" w:rsidRPr="00026B62" w14:paraId="4338C555" w14:textId="77777777" w:rsidTr="00026B62">
        <w:tc>
          <w:tcPr>
            <w:tcW w:w="1477" w:type="pct"/>
          </w:tcPr>
          <w:p w14:paraId="085D2891" w14:textId="38F2ABAA" w:rsidR="007709B7" w:rsidRPr="00026B62" w:rsidRDefault="007709B7" w:rsidP="00026B62">
            <w:pPr>
              <w:rPr>
                <w:sz w:val="24"/>
              </w:rPr>
            </w:pPr>
            <w:r w:rsidRPr="00026B62">
              <w:rPr>
                <w:rFonts w:hint="eastAsia"/>
                <w:sz w:val="24"/>
              </w:rPr>
              <w:t>第二章</w:t>
            </w:r>
            <w:r w:rsidRPr="00026B62">
              <w:rPr>
                <w:rFonts w:hint="eastAsia"/>
                <w:sz w:val="24"/>
              </w:rPr>
              <w:t xml:space="preserve"> </w:t>
            </w:r>
            <w:r w:rsidRPr="00026B62">
              <w:rPr>
                <w:rFonts w:hint="eastAsia"/>
                <w:sz w:val="24"/>
              </w:rPr>
              <w:t>磋商供应商须知</w:t>
            </w:r>
            <w:r w:rsidRPr="00026B62">
              <w:rPr>
                <w:rFonts w:hint="eastAsia"/>
                <w:sz w:val="24"/>
              </w:rPr>
              <w:t xml:space="preserve"> </w:t>
            </w:r>
            <w:r w:rsidRPr="00026B62">
              <w:rPr>
                <w:rFonts w:hint="eastAsia"/>
                <w:sz w:val="24"/>
              </w:rPr>
              <w:t>磋商供应商须知前附表</w:t>
            </w:r>
            <w:r w:rsidRPr="00026B62">
              <w:rPr>
                <w:rFonts w:hint="eastAsia"/>
                <w:sz w:val="24"/>
              </w:rPr>
              <w:t xml:space="preserve"> </w:t>
            </w:r>
            <w:r w:rsidRPr="00026B62">
              <w:rPr>
                <w:rFonts w:hint="eastAsia"/>
                <w:sz w:val="24"/>
              </w:rPr>
              <w:t>其他</w:t>
            </w:r>
          </w:p>
        </w:tc>
        <w:tc>
          <w:tcPr>
            <w:tcW w:w="3523" w:type="pct"/>
          </w:tcPr>
          <w:p w14:paraId="6F6735B7" w14:textId="77777777" w:rsidR="007709B7" w:rsidRPr="00026B62" w:rsidRDefault="007709B7" w:rsidP="00026B62">
            <w:pPr>
              <w:rPr>
                <w:rFonts w:hint="eastAsia"/>
                <w:sz w:val="24"/>
              </w:rPr>
            </w:pPr>
            <w:r w:rsidRPr="00026B62">
              <w:rPr>
                <w:rFonts w:hint="eastAsia"/>
                <w:sz w:val="24"/>
              </w:rPr>
              <w:t>1.</w:t>
            </w:r>
            <w:r w:rsidRPr="00026B62">
              <w:rPr>
                <w:rFonts w:hint="eastAsia"/>
                <w:sz w:val="24"/>
              </w:rPr>
              <w:t>本文件中的“签字”指签字人亲笔签字或加盖签字人的人名章或手签章。本文件中的“法定代表人”指响应人的法定代表人，或经法定代表人授权在指定范围内可以行使法定代表人相关权利的负责人（需提供相关证明文件）。</w:t>
            </w:r>
          </w:p>
          <w:p w14:paraId="6584AD62" w14:textId="77777777" w:rsidR="007709B7" w:rsidRPr="00026B62" w:rsidRDefault="007709B7" w:rsidP="00026B62">
            <w:pPr>
              <w:rPr>
                <w:rFonts w:hint="eastAsia"/>
                <w:sz w:val="24"/>
              </w:rPr>
            </w:pPr>
            <w:r w:rsidRPr="00026B62">
              <w:rPr>
                <w:rFonts w:hint="eastAsia"/>
                <w:sz w:val="24"/>
              </w:rPr>
              <w:t xml:space="preserve">2. </w:t>
            </w:r>
            <w:r w:rsidRPr="00026B62">
              <w:rPr>
                <w:rFonts w:hint="eastAsia"/>
                <w:sz w:val="24"/>
              </w:rPr>
              <w:t>联合体响应的，对于要求盖章、签字之处，除提供的格式中规定或本磋商文件中要求联合体各方盖章的以外，其余均由联合体牵头单位盖章、签字即可。</w:t>
            </w:r>
          </w:p>
          <w:p w14:paraId="2DFC64D7" w14:textId="77777777" w:rsidR="007709B7" w:rsidRPr="00026B62" w:rsidRDefault="007709B7" w:rsidP="00026B62">
            <w:pPr>
              <w:rPr>
                <w:rFonts w:hint="eastAsia"/>
                <w:sz w:val="24"/>
              </w:rPr>
            </w:pPr>
            <w:r w:rsidRPr="00026B62">
              <w:rPr>
                <w:rFonts w:hint="eastAsia"/>
                <w:sz w:val="24"/>
              </w:rPr>
              <w:t>3.</w:t>
            </w:r>
            <w:r w:rsidRPr="00026B62">
              <w:rPr>
                <w:rFonts w:hint="eastAsia"/>
                <w:sz w:val="24"/>
              </w:rPr>
              <w:t>非牵头单位可以加盖物理章及签名后将图片格式插入响应文件中。</w:t>
            </w:r>
          </w:p>
          <w:p w14:paraId="4110F94D" w14:textId="46B55696" w:rsidR="007709B7" w:rsidRPr="00026B62" w:rsidRDefault="007709B7" w:rsidP="00026B62">
            <w:pPr>
              <w:rPr>
                <w:sz w:val="24"/>
              </w:rPr>
            </w:pPr>
            <w:r w:rsidRPr="00026B62">
              <w:rPr>
                <w:rFonts w:hint="eastAsia"/>
                <w:sz w:val="24"/>
              </w:rPr>
              <w:t>4.</w:t>
            </w:r>
            <w:r w:rsidRPr="00026B62">
              <w:rPr>
                <w:rFonts w:hint="eastAsia"/>
                <w:sz w:val="24"/>
              </w:rPr>
              <w:t>牵头单位需要按要求采用电子印章进行签章。</w:t>
            </w:r>
          </w:p>
        </w:tc>
      </w:tr>
      <w:tr w:rsidR="007709B7" w:rsidRPr="00026B62" w14:paraId="27A12472" w14:textId="77777777" w:rsidTr="00026B62">
        <w:tc>
          <w:tcPr>
            <w:tcW w:w="1477" w:type="pct"/>
          </w:tcPr>
          <w:p w14:paraId="73F716DB" w14:textId="7A6D9F8F" w:rsidR="007709B7" w:rsidRPr="00026B62" w:rsidRDefault="007709B7" w:rsidP="00026B62">
            <w:pPr>
              <w:rPr>
                <w:sz w:val="24"/>
              </w:rPr>
            </w:pPr>
            <w:r w:rsidRPr="00026B62">
              <w:rPr>
                <w:rFonts w:hint="eastAsia"/>
                <w:sz w:val="24"/>
              </w:rPr>
              <w:t>第二章</w:t>
            </w:r>
            <w:r w:rsidRPr="00026B62">
              <w:rPr>
                <w:rFonts w:hint="eastAsia"/>
                <w:sz w:val="24"/>
              </w:rPr>
              <w:t xml:space="preserve"> </w:t>
            </w:r>
            <w:r w:rsidRPr="00026B62">
              <w:rPr>
                <w:rFonts w:hint="eastAsia"/>
                <w:sz w:val="24"/>
              </w:rPr>
              <w:t>磋商供应商须知</w:t>
            </w:r>
            <w:r w:rsidRPr="00026B62">
              <w:rPr>
                <w:rFonts w:hint="eastAsia"/>
                <w:sz w:val="24"/>
              </w:rPr>
              <w:t xml:space="preserve"> </w:t>
            </w:r>
            <w:r w:rsidRPr="00026B62">
              <w:rPr>
                <w:rFonts w:hint="eastAsia"/>
                <w:sz w:val="24"/>
              </w:rPr>
              <w:t>六</w:t>
            </w:r>
            <w:r w:rsidRPr="00026B62">
              <w:rPr>
                <w:rFonts w:hint="eastAsia"/>
                <w:sz w:val="24"/>
              </w:rPr>
              <w:t xml:space="preserve"> </w:t>
            </w:r>
            <w:r w:rsidRPr="00026B62">
              <w:rPr>
                <w:rFonts w:hint="eastAsia"/>
                <w:sz w:val="24"/>
              </w:rPr>
              <w:t>评审和磋商（一）资格性审查表</w:t>
            </w:r>
            <w:r w:rsidRPr="00026B62">
              <w:rPr>
                <w:rFonts w:hint="eastAsia"/>
                <w:sz w:val="24"/>
              </w:rPr>
              <w:t>中第</w:t>
            </w:r>
            <w:r w:rsidRPr="00026B62">
              <w:rPr>
                <w:rFonts w:hint="eastAsia"/>
                <w:sz w:val="24"/>
              </w:rPr>
              <w:t>1</w:t>
            </w:r>
            <w:r w:rsidRPr="00026B62">
              <w:rPr>
                <w:sz w:val="24"/>
              </w:rPr>
              <w:t>0</w:t>
            </w:r>
            <w:r w:rsidRPr="00026B62">
              <w:rPr>
                <w:rFonts w:hint="eastAsia"/>
                <w:sz w:val="24"/>
              </w:rPr>
              <w:t>项</w:t>
            </w:r>
          </w:p>
        </w:tc>
        <w:tc>
          <w:tcPr>
            <w:tcW w:w="3523" w:type="pct"/>
          </w:tcPr>
          <w:p w14:paraId="299A8305" w14:textId="56C5C1C2" w:rsidR="007709B7" w:rsidRPr="00026B62" w:rsidRDefault="007709B7" w:rsidP="00026B62">
            <w:pPr>
              <w:rPr>
                <w:sz w:val="24"/>
              </w:rPr>
            </w:pPr>
            <w:r w:rsidRPr="00026B62">
              <w:rPr>
                <w:rFonts w:hint="eastAsia"/>
                <w:sz w:val="24"/>
              </w:rPr>
              <w:t>本项目接受联合体响应</w:t>
            </w:r>
            <w:r w:rsidRPr="00026B62">
              <w:rPr>
                <w:rFonts w:hint="eastAsia"/>
                <w:sz w:val="24"/>
              </w:rPr>
              <w:t>：</w:t>
            </w:r>
            <w:r w:rsidRPr="00026B62">
              <w:rPr>
                <w:rFonts w:hint="eastAsia"/>
                <w:sz w:val="24"/>
              </w:rPr>
              <w:t>如供应商非联合体响应，需提供承诺函加盖公章，格式自拟；如供应商为联合体响应，应提供联合体投标协议书并加盖联合体各方公章</w:t>
            </w:r>
            <w:r w:rsidR="00026B62" w:rsidRPr="00026B62">
              <w:rPr>
                <w:rFonts w:hint="eastAsia"/>
                <w:sz w:val="24"/>
              </w:rPr>
              <w:t>。</w:t>
            </w:r>
          </w:p>
        </w:tc>
      </w:tr>
      <w:tr w:rsidR="007709B7" w:rsidRPr="00026B62" w14:paraId="461D3E73" w14:textId="77777777" w:rsidTr="00026B62">
        <w:tc>
          <w:tcPr>
            <w:tcW w:w="1477" w:type="pct"/>
          </w:tcPr>
          <w:p w14:paraId="6BFFE3C8" w14:textId="181CBB64" w:rsidR="007709B7" w:rsidRPr="00026B62" w:rsidRDefault="007709B7" w:rsidP="00026B62">
            <w:pPr>
              <w:rPr>
                <w:sz w:val="24"/>
              </w:rPr>
            </w:pPr>
            <w:r w:rsidRPr="00026B62">
              <w:rPr>
                <w:rFonts w:hint="eastAsia"/>
                <w:sz w:val="24"/>
              </w:rPr>
              <w:t>第二章</w:t>
            </w:r>
            <w:r w:rsidRPr="00026B62">
              <w:rPr>
                <w:rFonts w:hint="eastAsia"/>
                <w:sz w:val="24"/>
              </w:rPr>
              <w:t xml:space="preserve"> </w:t>
            </w:r>
            <w:r w:rsidRPr="00026B62">
              <w:rPr>
                <w:rFonts w:hint="eastAsia"/>
                <w:sz w:val="24"/>
              </w:rPr>
              <w:t>磋商供应商须知</w:t>
            </w:r>
            <w:r w:rsidRPr="00026B62">
              <w:rPr>
                <w:rFonts w:hint="eastAsia"/>
                <w:sz w:val="24"/>
              </w:rPr>
              <w:t xml:space="preserve"> </w:t>
            </w:r>
            <w:r w:rsidRPr="00026B62">
              <w:rPr>
                <w:rFonts w:hint="eastAsia"/>
                <w:sz w:val="24"/>
              </w:rPr>
              <w:t>八</w:t>
            </w:r>
            <w:r w:rsidRPr="00026B62">
              <w:rPr>
                <w:rFonts w:hint="eastAsia"/>
                <w:sz w:val="24"/>
              </w:rPr>
              <w:t xml:space="preserve"> </w:t>
            </w:r>
            <w:r w:rsidRPr="00026B62">
              <w:rPr>
                <w:rFonts w:hint="eastAsia"/>
                <w:sz w:val="24"/>
              </w:rPr>
              <w:t>评审标准三、技术部分</w:t>
            </w:r>
            <w:r w:rsidRPr="00026B62">
              <w:rPr>
                <w:rFonts w:hint="eastAsia"/>
                <w:sz w:val="24"/>
              </w:rPr>
              <w:t>中第</w:t>
            </w:r>
            <w:r w:rsidRPr="00026B62">
              <w:rPr>
                <w:rFonts w:hint="eastAsia"/>
                <w:sz w:val="24"/>
              </w:rPr>
              <w:t>6</w:t>
            </w:r>
            <w:r w:rsidRPr="00026B62">
              <w:rPr>
                <w:rFonts w:hint="eastAsia"/>
                <w:sz w:val="24"/>
              </w:rPr>
              <w:t>项</w:t>
            </w:r>
            <w:r w:rsidRPr="00026B62">
              <w:rPr>
                <w:rFonts w:hint="eastAsia"/>
                <w:sz w:val="24"/>
              </w:rPr>
              <w:t>供应商的偿付能力充足</w:t>
            </w:r>
          </w:p>
        </w:tc>
        <w:tc>
          <w:tcPr>
            <w:tcW w:w="3523" w:type="pct"/>
          </w:tcPr>
          <w:p w14:paraId="61FAC335" w14:textId="77777777" w:rsidR="007709B7" w:rsidRPr="00026B62" w:rsidRDefault="007709B7" w:rsidP="00026B62">
            <w:pPr>
              <w:rPr>
                <w:rFonts w:hint="eastAsia"/>
                <w:sz w:val="24"/>
              </w:rPr>
            </w:pPr>
            <w:r w:rsidRPr="00026B62">
              <w:rPr>
                <w:rFonts w:hint="eastAsia"/>
                <w:sz w:val="24"/>
              </w:rPr>
              <w:t>供应商</w:t>
            </w:r>
            <w:r w:rsidRPr="00026B62">
              <w:rPr>
                <w:rFonts w:hint="eastAsia"/>
                <w:sz w:val="24"/>
              </w:rPr>
              <w:t>2021</w:t>
            </w:r>
            <w:r w:rsidRPr="00026B62">
              <w:rPr>
                <w:rFonts w:hint="eastAsia"/>
                <w:sz w:val="24"/>
              </w:rPr>
              <w:t>年或</w:t>
            </w:r>
            <w:r w:rsidRPr="00026B62">
              <w:rPr>
                <w:rFonts w:hint="eastAsia"/>
                <w:sz w:val="24"/>
              </w:rPr>
              <w:t xml:space="preserve">2022 </w:t>
            </w:r>
            <w:r w:rsidRPr="00026B62">
              <w:rPr>
                <w:rFonts w:hint="eastAsia"/>
                <w:sz w:val="24"/>
              </w:rPr>
              <w:t>年的偿付能力充足率（提供会计师事务所出具的偿付能力报告）</w:t>
            </w:r>
          </w:p>
          <w:p w14:paraId="6C1FA6BC" w14:textId="77777777" w:rsidR="007709B7" w:rsidRPr="00026B62" w:rsidRDefault="007709B7" w:rsidP="00026B62">
            <w:pPr>
              <w:rPr>
                <w:rFonts w:hint="eastAsia"/>
                <w:sz w:val="24"/>
              </w:rPr>
            </w:pPr>
            <w:r w:rsidRPr="00026B62">
              <w:rPr>
                <w:rFonts w:hint="eastAsia"/>
                <w:sz w:val="24"/>
              </w:rPr>
              <w:t>1</w:t>
            </w:r>
            <w:r w:rsidRPr="00026B62">
              <w:rPr>
                <w:rFonts w:hint="eastAsia"/>
                <w:sz w:val="24"/>
              </w:rPr>
              <w:t>）偿付能力充足率均在</w:t>
            </w:r>
            <w:r w:rsidRPr="00026B62">
              <w:rPr>
                <w:rFonts w:hint="eastAsia"/>
                <w:sz w:val="24"/>
              </w:rPr>
              <w:t xml:space="preserve"> 150%</w:t>
            </w:r>
            <w:r w:rsidRPr="00026B62">
              <w:rPr>
                <w:rFonts w:hint="eastAsia"/>
                <w:sz w:val="24"/>
              </w:rPr>
              <w:t>（含）以上得</w:t>
            </w:r>
            <w:r w:rsidRPr="00026B62">
              <w:rPr>
                <w:rFonts w:hint="eastAsia"/>
                <w:sz w:val="24"/>
              </w:rPr>
              <w:t xml:space="preserve"> 16</w:t>
            </w:r>
            <w:r w:rsidRPr="00026B62">
              <w:rPr>
                <w:rFonts w:hint="eastAsia"/>
                <w:sz w:val="24"/>
              </w:rPr>
              <w:t>分；</w:t>
            </w:r>
          </w:p>
          <w:p w14:paraId="154C7C60" w14:textId="77777777" w:rsidR="007709B7" w:rsidRPr="00026B62" w:rsidRDefault="007709B7" w:rsidP="00026B62">
            <w:pPr>
              <w:rPr>
                <w:rFonts w:hint="eastAsia"/>
                <w:sz w:val="24"/>
              </w:rPr>
            </w:pPr>
            <w:r w:rsidRPr="00026B62">
              <w:rPr>
                <w:rFonts w:hint="eastAsia"/>
                <w:sz w:val="24"/>
              </w:rPr>
              <w:t>2</w:t>
            </w:r>
            <w:r w:rsidRPr="00026B62">
              <w:rPr>
                <w:rFonts w:hint="eastAsia"/>
                <w:sz w:val="24"/>
              </w:rPr>
              <w:t>）偿付能力充足率均在</w:t>
            </w:r>
            <w:r w:rsidRPr="00026B62">
              <w:rPr>
                <w:rFonts w:hint="eastAsia"/>
                <w:sz w:val="24"/>
              </w:rPr>
              <w:t xml:space="preserve"> 120%</w:t>
            </w:r>
            <w:r w:rsidRPr="00026B62">
              <w:rPr>
                <w:rFonts w:hint="eastAsia"/>
                <w:sz w:val="24"/>
              </w:rPr>
              <w:t>（含）</w:t>
            </w:r>
            <w:r w:rsidRPr="00026B62">
              <w:rPr>
                <w:rFonts w:hint="eastAsia"/>
                <w:sz w:val="24"/>
              </w:rPr>
              <w:t>-150%</w:t>
            </w:r>
            <w:r w:rsidRPr="00026B62">
              <w:rPr>
                <w:rFonts w:hint="eastAsia"/>
                <w:sz w:val="24"/>
              </w:rPr>
              <w:t>得</w:t>
            </w:r>
            <w:r w:rsidRPr="00026B62">
              <w:rPr>
                <w:rFonts w:hint="eastAsia"/>
                <w:sz w:val="24"/>
              </w:rPr>
              <w:t xml:space="preserve"> 11 </w:t>
            </w:r>
            <w:r w:rsidRPr="00026B62">
              <w:rPr>
                <w:rFonts w:hint="eastAsia"/>
                <w:sz w:val="24"/>
              </w:rPr>
              <w:t>分；</w:t>
            </w:r>
          </w:p>
          <w:p w14:paraId="324C2EF1" w14:textId="77777777" w:rsidR="007709B7" w:rsidRPr="00026B62" w:rsidRDefault="007709B7" w:rsidP="00026B62">
            <w:pPr>
              <w:rPr>
                <w:rFonts w:hint="eastAsia"/>
                <w:sz w:val="24"/>
              </w:rPr>
            </w:pPr>
            <w:r w:rsidRPr="00026B62">
              <w:rPr>
                <w:rFonts w:hint="eastAsia"/>
                <w:sz w:val="24"/>
              </w:rPr>
              <w:lastRenderedPageBreak/>
              <w:t>3</w:t>
            </w:r>
            <w:r w:rsidRPr="00026B62">
              <w:rPr>
                <w:rFonts w:hint="eastAsia"/>
                <w:sz w:val="24"/>
              </w:rPr>
              <w:t>）偿付能力充足率均在</w:t>
            </w:r>
            <w:r w:rsidRPr="00026B62">
              <w:rPr>
                <w:rFonts w:hint="eastAsia"/>
                <w:sz w:val="24"/>
              </w:rPr>
              <w:t xml:space="preserve"> 100%</w:t>
            </w:r>
            <w:r w:rsidRPr="00026B62">
              <w:rPr>
                <w:rFonts w:hint="eastAsia"/>
                <w:sz w:val="24"/>
              </w:rPr>
              <w:t>（含）</w:t>
            </w:r>
            <w:r w:rsidRPr="00026B62">
              <w:rPr>
                <w:rFonts w:hint="eastAsia"/>
                <w:sz w:val="24"/>
              </w:rPr>
              <w:t>-120%</w:t>
            </w:r>
            <w:r w:rsidRPr="00026B62">
              <w:rPr>
                <w:rFonts w:hint="eastAsia"/>
                <w:sz w:val="24"/>
              </w:rPr>
              <w:t>得</w:t>
            </w:r>
            <w:r w:rsidRPr="00026B62">
              <w:rPr>
                <w:rFonts w:hint="eastAsia"/>
                <w:sz w:val="24"/>
              </w:rPr>
              <w:t xml:space="preserve"> 7 </w:t>
            </w:r>
            <w:r w:rsidRPr="00026B62">
              <w:rPr>
                <w:rFonts w:hint="eastAsia"/>
                <w:sz w:val="24"/>
              </w:rPr>
              <w:t>分；</w:t>
            </w:r>
          </w:p>
          <w:p w14:paraId="6B375DFA" w14:textId="2FB192A4" w:rsidR="007709B7" w:rsidRPr="00026B62" w:rsidRDefault="007709B7" w:rsidP="00026B62">
            <w:pPr>
              <w:rPr>
                <w:sz w:val="24"/>
              </w:rPr>
            </w:pPr>
            <w:r w:rsidRPr="00026B62">
              <w:rPr>
                <w:rFonts w:hint="eastAsia"/>
                <w:sz w:val="24"/>
              </w:rPr>
              <w:t>4</w:t>
            </w:r>
            <w:r w:rsidRPr="00026B62">
              <w:rPr>
                <w:rFonts w:hint="eastAsia"/>
                <w:sz w:val="24"/>
              </w:rPr>
              <w:t>）偿付能力充足率均在</w:t>
            </w:r>
            <w:r w:rsidRPr="00026B62">
              <w:rPr>
                <w:rFonts w:hint="eastAsia"/>
                <w:sz w:val="24"/>
              </w:rPr>
              <w:t xml:space="preserve"> 100%</w:t>
            </w:r>
            <w:r w:rsidRPr="00026B62">
              <w:rPr>
                <w:rFonts w:hint="eastAsia"/>
                <w:sz w:val="24"/>
              </w:rPr>
              <w:t>以下或未提供偿付能力报告的得</w:t>
            </w:r>
            <w:r w:rsidRPr="00026B62">
              <w:rPr>
                <w:rFonts w:hint="eastAsia"/>
                <w:sz w:val="24"/>
              </w:rPr>
              <w:t xml:space="preserve"> 0 </w:t>
            </w:r>
            <w:r w:rsidRPr="00026B62">
              <w:rPr>
                <w:rFonts w:hint="eastAsia"/>
                <w:sz w:val="24"/>
              </w:rPr>
              <w:t>分。</w:t>
            </w:r>
          </w:p>
        </w:tc>
      </w:tr>
      <w:tr w:rsidR="007709B7" w:rsidRPr="00026B62" w14:paraId="3224B2FF" w14:textId="77777777" w:rsidTr="00026B62">
        <w:tc>
          <w:tcPr>
            <w:tcW w:w="1477" w:type="pct"/>
          </w:tcPr>
          <w:p w14:paraId="6AF19AB7" w14:textId="10EBA968" w:rsidR="007709B7" w:rsidRPr="00026B62" w:rsidRDefault="007709B7" w:rsidP="00026B62">
            <w:pPr>
              <w:rPr>
                <w:sz w:val="24"/>
              </w:rPr>
            </w:pPr>
            <w:r w:rsidRPr="00026B62">
              <w:rPr>
                <w:rFonts w:hint="eastAsia"/>
                <w:sz w:val="24"/>
              </w:rPr>
              <w:lastRenderedPageBreak/>
              <w:t>第五章</w:t>
            </w:r>
            <w:r w:rsidRPr="00026B62">
              <w:rPr>
                <w:rFonts w:hint="eastAsia"/>
                <w:sz w:val="24"/>
              </w:rPr>
              <w:t xml:space="preserve"> </w:t>
            </w:r>
            <w:r w:rsidRPr="00026B62">
              <w:rPr>
                <w:rFonts w:hint="eastAsia"/>
                <w:sz w:val="24"/>
              </w:rPr>
              <w:t>磋商响应文件格式</w:t>
            </w:r>
            <w:r w:rsidRPr="00026B62">
              <w:rPr>
                <w:rFonts w:hint="eastAsia"/>
                <w:sz w:val="24"/>
              </w:rPr>
              <w:t xml:space="preserve"> </w:t>
            </w:r>
            <w:r w:rsidRPr="00026B62">
              <w:rPr>
                <w:rFonts w:hint="eastAsia"/>
                <w:sz w:val="24"/>
              </w:rPr>
              <w:t>一、价格标的组成</w:t>
            </w:r>
            <w:r w:rsidRPr="00026B62">
              <w:rPr>
                <w:rFonts w:hint="eastAsia"/>
                <w:sz w:val="24"/>
              </w:rPr>
              <w:t xml:space="preserve"> </w:t>
            </w:r>
            <w:r w:rsidRPr="00026B62">
              <w:rPr>
                <w:rFonts w:hint="eastAsia"/>
                <w:sz w:val="24"/>
              </w:rPr>
              <w:t>2</w:t>
            </w:r>
            <w:r w:rsidRPr="00026B62">
              <w:rPr>
                <w:rFonts w:hint="eastAsia"/>
                <w:sz w:val="24"/>
              </w:rPr>
              <w:t>、中小企业声明函</w:t>
            </w:r>
          </w:p>
        </w:tc>
        <w:tc>
          <w:tcPr>
            <w:tcW w:w="3523" w:type="pct"/>
          </w:tcPr>
          <w:p w14:paraId="33006B64" w14:textId="45E32AF2" w:rsidR="007709B7" w:rsidRPr="00026B62" w:rsidRDefault="007709B7" w:rsidP="00026B62">
            <w:pPr>
              <w:rPr>
                <w:sz w:val="24"/>
              </w:rPr>
            </w:pPr>
            <w:r w:rsidRPr="00026B62">
              <w:rPr>
                <w:rFonts w:hint="eastAsia"/>
                <w:sz w:val="24"/>
              </w:rPr>
              <w:t>增加“</w:t>
            </w:r>
            <w:r w:rsidRPr="00026B62">
              <w:rPr>
                <w:rFonts w:hint="eastAsia"/>
                <w:sz w:val="24"/>
              </w:rPr>
              <w:t>注：如联合体响应，联合体中如有中小微企业参与，中型、小型、微型企业均需按以下要求提供中小企业声明函。</w:t>
            </w:r>
            <w:r w:rsidRPr="00026B62">
              <w:rPr>
                <w:rFonts w:hint="eastAsia"/>
                <w:sz w:val="24"/>
              </w:rPr>
              <w:t>”</w:t>
            </w:r>
          </w:p>
        </w:tc>
      </w:tr>
      <w:tr w:rsidR="007709B7" w:rsidRPr="00026B62" w14:paraId="3664C18F" w14:textId="77777777" w:rsidTr="00026B62">
        <w:tc>
          <w:tcPr>
            <w:tcW w:w="1477" w:type="pct"/>
          </w:tcPr>
          <w:p w14:paraId="02727935" w14:textId="65E9AEDC" w:rsidR="007709B7" w:rsidRPr="00026B62" w:rsidRDefault="007709B7" w:rsidP="00026B62">
            <w:pPr>
              <w:rPr>
                <w:rFonts w:hint="eastAsia"/>
                <w:sz w:val="24"/>
              </w:rPr>
            </w:pPr>
            <w:r w:rsidRPr="00026B62">
              <w:rPr>
                <w:rFonts w:hint="eastAsia"/>
                <w:sz w:val="24"/>
              </w:rPr>
              <w:t>第五章</w:t>
            </w:r>
            <w:r w:rsidRPr="00026B62">
              <w:rPr>
                <w:rFonts w:hint="eastAsia"/>
                <w:sz w:val="24"/>
              </w:rPr>
              <w:t xml:space="preserve"> </w:t>
            </w:r>
            <w:r w:rsidRPr="00026B62">
              <w:rPr>
                <w:rFonts w:hint="eastAsia"/>
                <w:sz w:val="24"/>
              </w:rPr>
              <w:t>磋商响应文件格式</w:t>
            </w:r>
            <w:r w:rsidRPr="00026B62">
              <w:rPr>
                <w:rFonts w:hint="eastAsia"/>
                <w:sz w:val="24"/>
              </w:rPr>
              <w:t xml:space="preserve"> </w:t>
            </w:r>
            <w:r w:rsidRPr="00026B62">
              <w:rPr>
                <w:rFonts w:hint="eastAsia"/>
                <w:sz w:val="24"/>
              </w:rPr>
              <w:t>二、商务标的组成</w:t>
            </w:r>
            <w:r w:rsidR="00026B62" w:rsidRPr="00026B62">
              <w:rPr>
                <w:rFonts w:hint="eastAsia"/>
                <w:sz w:val="24"/>
              </w:rPr>
              <w:t>8</w:t>
            </w:r>
            <w:r w:rsidR="00026B62" w:rsidRPr="00026B62">
              <w:rPr>
                <w:rFonts w:hint="eastAsia"/>
                <w:sz w:val="24"/>
              </w:rPr>
              <w:t>、相关证明材料</w:t>
            </w:r>
          </w:p>
        </w:tc>
        <w:tc>
          <w:tcPr>
            <w:tcW w:w="3523" w:type="pct"/>
          </w:tcPr>
          <w:p w14:paraId="25D57DB8" w14:textId="5D0C2A31" w:rsidR="007709B7" w:rsidRDefault="00D45B0B" w:rsidP="00026B62">
            <w:pPr>
              <w:rPr>
                <w:sz w:val="24"/>
              </w:rPr>
            </w:pPr>
            <w:r>
              <w:rPr>
                <w:rFonts w:hint="eastAsia"/>
                <w:sz w:val="24"/>
              </w:rPr>
              <w:t>①</w:t>
            </w:r>
            <w:r w:rsidR="00026B62" w:rsidRPr="00026B62">
              <w:rPr>
                <w:rFonts w:hint="eastAsia"/>
                <w:sz w:val="24"/>
              </w:rPr>
              <w:t>增加“</w:t>
            </w:r>
            <w:r w:rsidR="00026B62" w:rsidRPr="00026B62">
              <w:rPr>
                <w:rFonts w:hint="eastAsia"/>
                <w:sz w:val="24"/>
              </w:rPr>
              <w:t>注：如供应商为联合体响应，联合体各方均应提供以下证明文件。</w:t>
            </w:r>
            <w:r w:rsidR="00026B62" w:rsidRPr="00026B62">
              <w:rPr>
                <w:rFonts w:hint="eastAsia"/>
                <w:sz w:val="24"/>
              </w:rPr>
              <w:t>”</w:t>
            </w:r>
          </w:p>
          <w:p w14:paraId="6ACE27D6" w14:textId="36BB8519" w:rsidR="00D45B0B" w:rsidRPr="00026B62" w:rsidRDefault="00D45B0B" w:rsidP="00026B62">
            <w:pPr>
              <w:rPr>
                <w:rFonts w:hint="eastAsia"/>
                <w:sz w:val="24"/>
              </w:rPr>
            </w:pPr>
            <w:r>
              <w:rPr>
                <w:rFonts w:hint="eastAsia"/>
                <w:sz w:val="24"/>
              </w:rPr>
              <w:t>②</w:t>
            </w:r>
            <w:r w:rsidRPr="00D45B0B">
              <w:rPr>
                <w:rFonts w:hint="eastAsia"/>
                <w:sz w:val="24"/>
              </w:rPr>
              <w:t>1</w:t>
            </w:r>
            <w:r w:rsidRPr="00D45B0B">
              <w:rPr>
                <w:rFonts w:hint="eastAsia"/>
                <w:sz w:val="24"/>
              </w:rPr>
              <w:t>、资格证明文件（必须提供）</w:t>
            </w:r>
            <w:r>
              <w:rPr>
                <w:rFonts w:hint="eastAsia"/>
                <w:sz w:val="24"/>
              </w:rPr>
              <w:t>中第</w:t>
            </w:r>
            <w:r w:rsidRPr="00D45B0B">
              <w:rPr>
                <w:rFonts w:hint="eastAsia"/>
                <w:sz w:val="24"/>
              </w:rPr>
              <w:t>（</w:t>
            </w:r>
            <w:r w:rsidRPr="00D45B0B">
              <w:rPr>
                <w:rFonts w:hint="eastAsia"/>
                <w:sz w:val="24"/>
              </w:rPr>
              <w:t>11</w:t>
            </w:r>
            <w:r w:rsidRPr="00D45B0B">
              <w:rPr>
                <w:rFonts w:hint="eastAsia"/>
                <w:sz w:val="24"/>
              </w:rPr>
              <w:t>）</w:t>
            </w:r>
            <w:r>
              <w:rPr>
                <w:rFonts w:hint="eastAsia"/>
                <w:sz w:val="24"/>
              </w:rPr>
              <w:t>变更为：</w:t>
            </w:r>
            <w:r w:rsidRPr="00D45B0B">
              <w:rPr>
                <w:rFonts w:hint="eastAsia"/>
                <w:sz w:val="24"/>
              </w:rPr>
              <w:t>本项目接受联合体响应。【如供应商非联合体响应，需提供承诺函加盖公章，格式自拟；如供应商为联合体响应，应提供联合体投标协议书并加盖联合体各方公章】。</w:t>
            </w:r>
          </w:p>
          <w:p w14:paraId="7CA08D97" w14:textId="545D5908" w:rsidR="00026B62" w:rsidRPr="00026B62" w:rsidRDefault="00D45B0B" w:rsidP="00026B62">
            <w:pPr>
              <w:rPr>
                <w:rFonts w:hint="eastAsia"/>
                <w:sz w:val="24"/>
              </w:rPr>
            </w:pPr>
            <w:r>
              <w:rPr>
                <w:rFonts w:hint="eastAsia"/>
                <w:sz w:val="24"/>
              </w:rPr>
              <w:t>③</w:t>
            </w:r>
            <w:r w:rsidR="00026B62" w:rsidRPr="00026B62">
              <w:rPr>
                <w:rFonts w:hint="eastAsia"/>
                <w:sz w:val="24"/>
              </w:rPr>
              <w:t>增加“</w:t>
            </w:r>
            <w:r w:rsidR="00026B62" w:rsidRPr="00026B62">
              <w:rPr>
                <w:rFonts w:hint="eastAsia"/>
                <w:sz w:val="24"/>
              </w:rPr>
              <w:t>附件</w:t>
            </w:r>
            <w:r w:rsidR="00026B62" w:rsidRPr="00026B62">
              <w:rPr>
                <w:rFonts w:hint="eastAsia"/>
                <w:sz w:val="24"/>
              </w:rPr>
              <w:t>2</w:t>
            </w:r>
            <w:r w:rsidR="00026B62" w:rsidRPr="00026B62">
              <w:rPr>
                <w:rFonts w:hint="eastAsia"/>
                <w:sz w:val="24"/>
              </w:rPr>
              <w:t>”</w:t>
            </w:r>
            <w:r w:rsidR="00026B62" w:rsidRPr="00026B62">
              <w:rPr>
                <w:rFonts w:hint="eastAsia"/>
                <w:sz w:val="24"/>
              </w:rPr>
              <w:t xml:space="preserve"> </w:t>
            </w:r>
            <w:r w:rsidR="00026B62" w:rsidRPr="00026B62">
              <w:rPr>
                <w:rFonts w:hint="eastAsia"/>
                <w:sz w:val="24"/>
              </w:rPr>
              <w:t>联合投标协议书</w:t>
            </w:r>
            <w:r w:rsidR="00026B62" w:rsidRPr="00026B62">
              <w:rPr>
                <w:rFonts w:hint="eastAsia"/>
                <w:sz w:val="24"/>
              </w:rPr>
              <w:t>，格式后附。</w:t>
            </w:r>
          </w:p>
        </w:tc>
      </w:tr>
    </w:tbl>
    <w:p w14:paraId="44F3A80B" w14:textId="243B2640" w:rsidR="00026B62" w:rsidRDefault="00026B62" w:rsidP="00026B62"/>
    <w:p w14:paraId="0C372923" w14:textId="77777777" w:rsidR="00026B62" w:rsidRDefault="00026B62" w:rsidP="00026B62">
      <w:pPr>
        <w:widowControl/>
        <w:jc w:val="left"/>
      </w:pPr>
      <w:r>
        <w:br w:type="page"/>
      </w:r>
    </w:p>
    <w:p w14:paraId="6EC33EAF" w14:textId="77777777" w:rsidR="00026B62" w:rsidRPr="00026B62" w:rsidRDefault="00026B62" w:rsidP="00026B62">
      <w:pPr>
        <w:snapToGrid w:val="0"/>
        <w:jc w:val="left"/>
        <w:textAlignment w:val="baseline"/>
        <w:outlineLvl w:val="1"/>
        <w:rPr>
          <w:rFonts w:ascii="Times New Roman" w:eastAsia="宋体" w:hAnsi="Times New Roman" w:cs="Times New Roman"/>
          <w:b/>
          <w:kern w:val="0"/>
          <w:sz w:val="24"/>
        </w:rPr>
      </w:pPr>
      <w:r w:rsidRPr="00026B62">
        <w:rPr>
          <w:rFonts w:ascii="宋体" w:eastAsia="宋体" w:hAnsi="宋体" w:cs="Times New Roman" w:hint="eastAsia"/>
          <w:b/>
          <w:kern w:val="0"/>
          <w:sz w:val="24"/>
        </w:rPr>
        <w:lastRenderedPageBreak/>
        <w:t>附件</w:t>
      </w:r>
      <w:r w:rsidRPr="00026B62">
        <w:rPr>
          <w:rFonts w:ascii="Times New Roman" w:eastAsia="宋体" w:hAnsi="Times New Roman" w:cs="Times New Roman" w:hint="eastAsia"/>
          <w:b/>
          <w:kern w:val="0"/>
          <w:sz w:val="24"/>
        </w:rPr>
        <w:t>2</w:t>
      </w:r>
      <w:r w:rsidRPr="00026B62">
        <w:rPr>
          <w:rFonts w:ascii="宋体" w:eastAsia="宋体" w:hAnsi="宋体" w:cs="Times New Roman" w:hint="eastAsia"/>
          <w:b/>
          <w:kern w:val="0"/>
          <w:sz w:val="24"/>
        </w:rPr>
        <w:t>（联合体中如有小微企业参与，联合协议中需约定，小型、微型企业的协议合同金额占到联合体协议合同总金额的具体比例）</w:t>
      </w:r>
    </w:p>
    <w:p w14:paraId="5348AE18" w14:textId="77777777" w:rsidR="00026B62" w:rsidRPr="00026B62" w:rsidRDefault="00026B62" w:rsidP="00026B62">
      <w:pPr>
        <w:jc w:val="center"/>
        <w:rPr>
          <w:rFonts w:ascii="Times New Roman" w:eastAsia="宋体" w:hAnsi="Times New Roman" w:cs="Times New Roman"/>
          <w:b/>
          <w:bCs/>
          <w:sz w:val="36"/>
          <w:szCs w:val="36"/>
        </w:rPr>
      </w:pPr>
      <w:r w:rsidRPr="00026B62">
        <w:rPr>
          <w:rFonts w:ascii="宋体" w:eastAsia="宋体" w:hAnsi="宋体" w:cs="Times New Roman" w:hint="eastAsia"/>
          <w:b/>
          <w:bCs/>
          <w:sz w:val="36"/>
          <w:szCs w:val="36"/>
        </w:rPr>
        <w:t>联合投标协议书（联合体适用）</w:t>
      </w:r>
    </w:p>
    <w:p w14:paraId="264BA590" w14:textId="77777777" w:rsidR="00026B62" w:rsidRPr="00026B62" w:rsidRDefault="00026B62" w:rsidP="00026B62">
      <w:pPr>
        <w:widowControl/>
        <w:ind w:hanging="8"/>
        <w:jc w:val="left"/>
        <w:rPr>
          <w:rFonts w:ascii="宋体" w:eastAsia="宋体" w:hAnsi="宋体" w:cs="Times New Roman"/>
          <w:color w:val="000000"/>
          <w:sz w:val="24"/>
        </w:rPr>
      </w:pPr>
      <w:r w:rsidRPr="00026B62">
        <w:rPr>
          <w:rFonts w:ascii="宋体" w:eastAsia="宋体" w:hAnsi="宋体" w:cs="Times New Roman" w:hint="eastAsia"/>
          <w:color w:val="000000"/>
          <w:sz w:val="24"/>
        </w:rPr>
        <w:t>甲方：</w:t>
      </w:r>
    </w:p>
    <w:p w14:paraId="3F1B4CCB"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乙方：</w:t>
      </w:r>
    </w:p>
    <w:p w14:paraId="155DEC87"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（如果有的话，可按甲、乙、丙、丁…序列增加） </w:t>
      </w:r>
    </w:p>
    <w:p w14:paraId="4F47B648" w14:textId="77777777" w:rsidR="00026B62" w:rsidRPr="00026B62" w:rsidRDefault="00026B62" w:rsidP="00026B62">
      <w:pPr>
        <w:widowControl/>
        <w:ind w:firstLine="480"/>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各方经协商，就响应</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000000"/>
          <w:sz w:val="24"/>
        </w:rPr>
        <w:t>组织实施的编号为</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000000"/>
          <w:sz w:val="24"/>
        </w:rPr>
        <w:t xml:space="preserve">的采购活动联合进行投标之事宜，达成如下协议： </w:t>
      </w:r>
    </w:p>
    <w:p w14:paraId="0D28CDB0"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各方一致决定，以</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000000"/>
          <w:sz w:val="24"/>
        </w:rPr>
        <w:t xml:space="preserve">为主投方进行投标，并按照采购文件的规定分别提交资格文件。 </w:t>
      </w:r>
    </w:p>
    <w:p w14:paraId="71679122"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在本次投标过程中，主投方的法定代表人或授权代理人根据采购文件规定及投标内容而对采购代理机构和采购人所作的任何合法承诺，包括书面澄清及响应等均对联合投标各方产生约束力。如果成交并签订合同，则联合投标各方将共同履行对采购代理机构和采购人所负有的全部义务并就采购合同约定的事项对采购人承担连带责任。 </w:t>
      </w:r>
    </w:p>
    <w:p w14:paraId="2D37A809"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联合投标其余各方保证对主投方为响应本次采购而提供的产品和服务提供全部质量保证及售后服务支持。 </w:t>
      </w:r>
    </w:p>
    <w:p w14:paraId="4B361D49"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关于联合各方工作、权利和义务的约定。 </w:t>
      </w:r>
    </w:p>
    <w:p w14:paraId="760E6650"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关于联合投标授权委托代理人的代理权限。 </w:t>
      </w:r>
    </w:p>
    <w:p w14:paraId="21780160"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有关本次联合投标的其他事宜： </w:t>
      </w:r>
    </w:p>
    <w:p w14:paraId="13D99286"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本协议作为投标文件的一部分，联合投标各方不得以任何形式对上述实质内容进行修改或撤销。 </w:t>
      </w:r>
    </w:p>
    <w:p w14:paraId="1CD6DF92" w14:textId="77777777" w:rsidR="00026B62" w:rsidRPr="00026B62" w:rsidRDefault="00026B62" w:rsidP="00026B62">
      <w:pPr>
        <w:widowControl/>
        <w:ind w:firstLineChars="200" w:firstLine="480"/>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本协议书于XX年XX月XX日起双方盖章签字生效至XX年XX月XX日终止，特此声明。 </w:t>
      </w:r>
    </w:p>
    <w:p w14:paraId="7A4BA30D" w14:textId="77777777" w:rsidR="00026B62" w:rsidRPr="00026B62" w:rsidRDefault="00026B62" w:rsidP="00026B62">
      <w:pPr>
        <w:widowControl/>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 </w:t>
      </w:r>
    </w:p>
    <w:p w14:paraId="42BB20B5"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供应商甲：（公章）</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FFFFFF"/>
          <w:sz w:val="24"/>
          <w:u w:val="single" w:color="000000"/>
        </w:rPr>
        <w:t>.</w:t>
      </w:r>
    </w:p>
    <w:p w14:paraId="1FE2AAAE"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法定地址：</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FFFFFF"/>
          <w:sz w:val="24"/>
          <w:u w:val="single" w:color="000000"/>
        </w:rPr>
        <w:t>.</w:t>
      </w:r>
      <w:r w:rsidRPr="00026B62">
        <w:rPr>
          <w:rFonts w:ascii="宋体" w:eastAsia="宋体" w:hAnsi="宋体" w:cs="Times New Roman" w:hint="eastAsia"/>
          <w:color w:val="000000"/>
          <w:sz w:val="24"/>
        </w:rPr>
        <w:t xml:space="preserve"> </w:t>
      </w:r>
    </w:p>
    <w:p w14:paraId="55BA9067"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法定代表人（或法人授权代表）：</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000000"/>
          <w:sz w:val="24"/>
        </w:rPr>
        <w:t xml:space="preserve">（签字或盖章） </w:t>
      </w:r>
    </w:p>
    <w:p w14:paraId="7142AC49"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供应商乙：（公章）  </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FFFFFF"/>
          <w:sz w:val="24"/>
          <w:u w:val="single" w:color="000000"/>
        </w:rPr>
        <w:t>.</w:t>
      </w:r>
      <w:r w:rsidRPr="00026B62">
        <w:rPr>
          <w:rFonts w:ascii="宋体" w:eastAsia="宋体" w:hAnsi="宋体" w:cs="Times New Roman" w:hint="eastAsia"/>
          <w:color w:val="000000"/>
          <w:sz w:val="24"/>
        </w:rPr>
        <w:t xml:space="preserve"> </w:t>
      </w:r>
    </w:p>
    <w:p w14:paraId="25D869CD"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法定地址：</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FFFFFF"/>
          <w:sz w:val="24"/>
          <w:u w:val="single" w:color="000000"/>
        </w:rPr>
        <w:t>.</w:t>
      </w:r>
      <w:r w:rsidRPr="00026B62">
        <w:rPr>
          <w:rFonts w:ascii="宋体" w:eastAsia="宋体" w:hAnsi="宋体" w:cs="Times New Roman" w:hint="eastAsia"/>
          <w:color w:val="000000"/>
          <w:sz w:val="24"/>
        </w:rPr>
        <w:t xml:space="preserve"> </w:t>
      </w:r>
    </w:p>
    <w:p w14:paraId="7A5FABEB"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法定代表人（或法人授权代表）：</w:t>
      </w:r>
      <w:r w:rsidRPr="00026B62">
        <w:rPr>
          <w:rFonts w:ascii="宋体" w:eastAsia="宋体" w:hAnsi="宋体" w:cs="Times New Roman" w:hint="eastAsia"/>
          <w:color w:val="000000"/>
          <w:sz w:val="24"/>
          <w:u w:val="single" w:color="000000"/>
        </w:rPr>
        <w:t xml:space="preserve">                        </w:t>
      </w:r>
      <w:r w:rsidRPr="00026B62">
        <w:rPr>
          <w:rFonts w:ascii="宋体" w:eastAsia="宋体" w:hAnsi="宋体" w:cs="Times New Roman" w:hint="eastAsia"/>
          <w:color w:val="000000"/>
          <w:sz w:val="24"/>
        </w:rPr>
        <w:t xml:space="preserve">（签字或盖章） </w:t>
      </w:r>
    </w:p>
    <w:p w14:paraId="43535D64" w14:textId="77777777" w:rsidR="00026B62" w:rsidRPr="00026B62" w:rsidRDefault="00026B62" w:rsidP="00026B62">
      <w:pPr>
        <w:widowControl/>
        <w:ind w:hanging="8"/>
        <w:jc w:val="left"/>
        <w:rPr>
          <w:rFonts w:ascii="宋体" w:eastAsia="宋体" w:hAnsi="宋体" w:cs="Times New Roman" w:hint="eastAsia"/>
          <w:color w:val="000000"/>
          <w:sz w:val="24"/>
        </w:rPr>
      </w:pPr>
      <w:r w:rsidRPr="00026B62">
        <w:rPr>
          <w:rFonts w:ascii="宋体" w:eastAsia="宋体" w:hAnsi="宋体" w:cs="Times New Roman" w:hint="eastAsia"/>
          <w:color w:val="000000"/>
          <w:sz w:val="24"/>
        </w:rPr>
        <w:t xml:space="preserve">                                          日    期：</w:t>
      </w:r>
      <w:r w:rsidRPr="00026B62">
        <w:rPr>
          <w:rFonts w:ascii="宋体" w:eastAsia="宋体" w:hAnsi="宋体" w:cs="Times New Roman" w:hint="eastAsia"/>
          <w:color w:val="000000"/>
          <w:sz w:val="24"/>
          <w:u w:val="single" w:color="000000"/>
        </w:rPr>
        <w:t xml:space="preserve">             </w:t>
      </w:r>
    </w:p>
    <w:p w14:paraId="2E6999B9" w14:textId="77777777" w:rsidR="00AB2B73" w:rsidRDefault="00AB2B73" w:rsidP="00026B62"/>
    <w:sectPr w:rsidR="00AB2B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77F1" w14:textId="77777777" w:rsidR="0065609D" w:rsidRDefault="0065609D" w:rsidP="007709B7">
      <w:r>
        <w:separator/>
      </w:r>
    </w:p>
  </w:endnote>
  <w:endnote w:type="continuationSeparator" w:id="0">
    <w:p w14:paraId="4010205A" w14:textId="77777777" w:rsidR="0065609D" w:rsidRDefault="0065609D" w:rsidP="007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03A" w14:textId="77777777" w:rsidR="0065609D" w:rsidRDefault="0065609D" w:rsidP="007709B7">
      <w:r>
        <w:separator/>
      </w:r>
    </w:p>
  </w:footnote>
  <w:footnote w:type="continuationSeparator" w:id="0">
    <w:p w14:paraId="5D9B0585" w14:textId="77777777" w:rsidR="0065609D" w:rsidRDefault="0065609D" w:rsidP="0077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FiY2I2NjYzOWRhMWQ2MmQ4YjBiMDg2ZWQ3OTc1ZTcifQ=="/>
  </w:docVars>
  <w:rsids>
    <w:rsidRoot w:val="00AB2B73"/>
    <w:rsid w:val="00026B62"/>
    <w:rsid w:val="0065609D"/>
    <w:rsid w:val="007709B7"/>
    <w:rsid w:val="00AB2B73"/>
    <w:rsid w:val="00D45B0B"/>
    <w:rsid w:val="3559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4D8B2"/>
  <w15:docId w15:val="{EE7BF7D4-0306-44FB-81EA-4994A1C2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09B7"/>
    <w:pPr>
      <w:tabs>
        <w:tab w:val="center" w:pos="4153"/>
        <w:tab w:val="right" w:pos="8306"/>
      </w:tabs>
      <w:snapToGrid w:val="0"/>
      <w:jc w:val="center"/>
    </w:pPr>
    <w:rPr>
      <w:sz w:val="18"/>
      <w:szCs w:val="18"/>
    </w:rPr>
  </w:style>
  <w:style w:type="character" w:customStyle="1" w:styleId="a5">
    <w:name w:val="页眉 字符"/>
    <w:basedOn w:val="a0"/>
    <w:link w:val="a4"/>
    <w:rsid w:val="007709B7"/>
    <w:rPr>
      <w:kern w:val="2"/>
      <w:sz w:val="18"/>
      <w:szCs w:val="18"/>
    </w:rPr>
  </w:style>
  <w:style w:type="paragraph" w:styleId="a6">
    <w:name w:val="footer"/>
    <w:basedOn w:val="a"/>
    <w:link w:val="a7"/>
    <w:rsid w:val="007709B7"/>
    <w:pPr>
      <w:tabs>
        <w:tab w:val="center" w:pos="4153"/>
        <w:tab w:val="right" w:pos="8306"/>
      </w:tabs>
      <w:snapToGrid w:val="0"/>
      <w:jc w:val="left"/>
    </w:pPr>
    <w:rPr>
      <w:sz w:val="18"/>
      <w:szCs w:val="18"/>
    </w:rPr>
  </w:style>
  <w:style w:type="character" w:customStyle="1" w:styleId="a7">
    <w:name w:val="页脚 字符"/>
    <w:basedOn w:val="a0"/>
    <w:link w:val="a6"/>
    <w:rsid w:val="007709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017">
      <w:bodyDiv w:val="1"/>
      <w:marLeft w:val="0"/>
      <w:marRight w:val="0"/>
      <w:marTop w:val="0"/>
      <w:marBottom w:val="0"/>
      <w:divBdr>
        <w:top w:val="none" w:sz="0" w:space="0" w:color="auto"/>
        <w:left w:val="none" w:sz="0" w:space="0" w:color="auto"/>
        <w:bottom w:val="none" w:sz="0" w:space="0" w:color="auto"/>
        <w:right w:val="none" w:sz="0" w:space="0" w:color="auto"/>
      </w:divBdr>
    </w:div>
    <w:div w:id="89856107">
      <w:bodyDiv w:val="1"/>
      <w:marLeft w:val="0"/>
      <w:marRight w:val="0"/>
      <w:marTop w:val="0"/>
      <w:marBottom w:val="0"/>
      <w:divBdr>
        <w:top w:val="none" w:sz="0" w:space="0" w:color="auto"/>
        <w:left w:val="none" w:sz="0" w:space="0" w:color="auto"/>
        <w:bottom w:val="none" w:sz="0" w:space="0" w:color="auto"/>
        <w:right w:val="none" w:sz="0" w:space="0" w:color="auto"/>
      </w:divBdr>
    </w:div>
    <w:div w:id="170415130">
      <w:bodyDiv w:val="1"/>
      <w:marLeft w:val="0"/>
      <w:marRight w:val="0"/>
      <w:marTop w:val="0"/>
      <w:marBottom w:val="0"/>
      <w:divBdr>
        <w:top w:val="none" w:sz="0" w:space="0" w:color="auto"/>
        <w:left w:val="none" w:sz="0" w:space="0" w:color="auto"/>
        <w:bottom w:val="none" w:sz="0" w:space="0" w:color="auto"/>
        <w:right w:val="none" w:sz="0" w:space="0" w:color="auto"/>
      </w:divBdr>
    </w:div>
    <w:div w:id="199057853">
      <w:bodyDiv w:val="1"/>
      <w:marLeft w:val="0"/>
      <w:marRight w:val="0"/>
      <w:marTop w:val="0"/>
      <w:marBottom w:val="0"/>
      <w:divBdr>
        <w:top w:val="none" w:sz="0" w:space="0" w:color="auto"/>
        <w:left w:val="none" w:sz="0" w:space="0" w:color="auto"/>
        <w:bottom w:val="none" w:sz="0" w:space="0" w:color="auto"/>
        <w:right w:val="none" w:sz="0" w:space="0" w:color="auto"/>
      </w:divBdr>
    </w:div>
    <w:div w:id="308706752">
      <w:bodyDiv w:val="1"/>
      <w:marLeft w:val="0"/>
      <w:marRight w:val="0"/>
      <w:marTop w:val="0"/>
      <w:marBottom w:val="0"/>
      <w:divBdr>
        <w:top w:val="none" w:sz="0" w:space="0" w:color="auto"/>
        <w:left w:val="none" w:sz="0" w:space="0" w:color="auto"/>
        <w:bottom w:val="none" w:sz="0" w:space="0" w:color="auto"/>
        <w:right w:val="none" w:sz="0" w:space="0" w:color="auto"/>
      </w:divBdr>
    </w:div>
    <w:div w:id="337317210">
      <w:bodyDiv w:val="1"/>
      <w:marLeft w:val="0"/>
      <w:marRight w:val="0"/>
      <w:marTop w:val="0"/>
      <w:marBottom w:val="0"/>
      <w:divBdr>
        <w:top w:val="none" w:sz="0" w:space="0" w:color="auto"/>
        <w:left w:val="none" w:sz="0" w:space="0" w:color="auto"/>
        <w:bottom w:val="none" w:sz="0" w:space="0" w:color="auto"/>
        <w:right w:val="none" w:sz="0" w:space="0" w:color="auto"/>
      </w:divBdr>
    </w:div>
    <w:div w:id="345521218">
      <w:bodyDiv w:val="1"/>
      <w:marLeft w:val="0"/>
      <w:marRight w:val="0"/>
      <w:marTop w:val="0"/>
      <w:marBottom w:val="0"/>
      <w:divBdr>
        <w:top w:val="none" w:sz="0" w:space="0" w:color="auto"/>
        <w:left w:val="none" w:sz="0" w:space="0" w:color="auto"/>
        <w:bottom w:val="none" w:sz="0" w:space="0" w:color="auto"/>
        <w:right w:val="none" w:sz="0" w:space="0" w:color="auto"/>
      </w:divBdr>
    </w:div>
    <w:div w:id="415178339">
      <w:bodyDiv w:val="1"/>
      <w:marLeft w:val="0"/>
      <w:marRight w:val="0"/>
      <w:marTop w:val="0"/>
      <w:marBottom w:val="0"/>
      <w:divBdr>
        <w:top w:val="none" w:sz="0" w:space="0" w:color="auto"/>
        <w:left w:val="none" w:sz="0" w:space="0" w:color="auto"/>
        <w:bottom w:val="none" w:sz="0" w:space="0" w:color="auto"/>
        <w:right w:val="none" w:sz="0" w:space="0" w:color="auto"/>
      </w:divBdr>
    </w:div>
    <w:div w:id="502627848">
      <w:bodyDiv w:val="1"/>
      <w:marLeft w:val="0"/>
      <w:marRight w:val="0"/>
      <w:marTop w:val="0"/>
      <w:marBottom w:val="0"/>
      <w:divBdr>
        <w:top w:val="none" w:sz="0" w:space="0" w:color="auto"/>
        <w:left w:val="none" w:sz="0" w:space="0" w:color="auto"/>
        <w:bottom w:val="none" w:sz="0" w:space="0" w:color="auto"/>
        <w:right w:val="none" w:sz="0" w:space="0" w:color="auto"/>
      </w:divBdr>
    </w:div>
    <w:div w:id="610209674">
      <w:bodyDiv w:val="1"/>
      <w:marLeft w:val="0"/>
      <w:marRight w:val="0"/>
      <w:marTop w:val="0"/>
      <w:marBottom w:val="0"/>
      <w:divBdr>
        <w:top w:val="none" w:sz="0" w:space="0" w:color="auto"/>
        <w:left w:val="none" w:sz="0" w:space="0" w:color="auto"/>
        <w:bottom w:val="none" w:sz="0" w:space="0" w:color="auto"/>
        <w:right w:val="none" w:sz="0" w:space="0" w:color="auto"/>
      </w:divBdr>
    </w:div>
    <w:div w:id="614754329">
      <w:bodyDiv w:val="1"/>
      <w:marLeft w:val="0"/>
      <w:marRight w:val="0"/>
      <w:marTop w:val="0"/>
      <w:marBottom w:val="0"/>
      <w:divBdr>
        <w:top w:val="none" w:sz="0" w:space="0" w:color="auto"/>
        <w:left w:val="none" w:sz="0" w:space="0" w:color="auto"/>
        <w:bottom w:val="none" w:sz="0" w:space="0" w:color="auto"/>
        <w:right w:val="none" w:sz="0" w:space="0" w:color="auto"/>
      </w:divBdr>
    </w:div>
    <w:div w:id="736392471">
      <w:bodyDiv w:val="1"/>
      <w:marLeft w:val="0"/>
      <w:marRight w:val="0"/>
      <w:marTop w:val="0"/>
      <w:marBottom w:val="0"/>
      <w:divBdr>
        <w:top w:val="none" w:sz="0" w:space="0" w:color="auto"/>
        <w:left w:val="none" w:sz="0" w:space="0" w:color="auto"/>
        <w:bottom w:val="none" w:sz="0" w:space="0" w:color="auto"/>
        <w:right w:val="none" w:sz="0" w:space="0" w:color="auto"/>
      </w:divBdr>
    </w:div>
    <w:div w:id="796987699">
      <w:bodyDiv w:val="1"/>
      <w:marLeft w:val="0"/>
      <w:marRight w:val="0"/>
      <w:marTop w:val="0"/>
      <w:marBottom w:val="0"/>
      <w:divBdr>
        <w:top w:val="none" w:sz="0" w:space="0" w:color="auto"/>
        <w:left w:val="none" w:sz="0" w:space="0" w:color="auto"/>
        <w:bottom w:val="none" w:sz="0" w:space="0" w:color="auto"/>
        <w:right w:val="none" w:sz="0" w:space="0" w:color="auto"/>
      </w:divBdr>
    </w:div>
    <w:div w:id="858129184">
      <w:bodyDiv w:val="1"/>
      <w:marLeft w:val="0"/>
      <w:marRight w:val="0"/>
      <w:marTop w:val="0"/>
      <w:marBottom w:val="0"/>
      <w:divBdr>
        <w:top w:val="none" w:sz="0" w:space="0" w:color="auto"/>
        <w:left w:val="none" w:sz="0" w:space="0" w:color="auto"/>
        <w:bottom w:val="none" w:sz="0" w:space="0" w:color="auto"/>
        <w:right w:val="none" w:sz="0" w:space="0" w:color="auto"/>
      </w:divBdr>
    </w:div>
    <w:div w:id="870998831">
      <w:bodyDiv w:val="1"/>
      <w:marLeft w:val="0"/>
      <w:marRight w:val="0"/>
      <w:marTop w:val="0"/>
      <w:marBottom w:val="0"/>
      <w:divBdr>
        <w:top w:val="none" w:sz="0" w:space="0" w:color="auto"/>
        <w:left w:val="none" w:sz="0" w:space="0" w:color="auto"/>
        <w:bottom w:val="none" w:sz="0" w:space="0" w:color="auto"/>
        <w:right w:val="none" w:sz="0" w:space="0" w:color="auto"/>
      </w:divBdr>
    </w:div>
    <w:div w:id="947391064">
      <w:bodyDiv w:val="1"/>
      <w:marLeft w:val="0"/>
      <w:marRight w:val="0"/>
      <w:marTop w:val="0"/>
      <w:marBottom w:val="0"/>
      <w:divBdr>
        <w:top w:val="none" w:sz="0" w:space="0" w:color="auto"/>
        <w:left w:val="none" w:sz="0" w:space="0" w:color="auto"/>
        <w:bottom w:val="none" w:sz="0" w:space="0" w:color="auto"/>
        <w:right w:val="none" w:sz="0" w:space="0" w:color="auto"/>
      </w:divBdr>
    </w:div>
    <w:div w:id="980574742">
      <w:bodyDiv w:val="1"/>
      <w:marLeft w:val="0"/>
      <w:marRight w:val="0"/>
      <w:marTop w:val="0"/>
      <w:marBottom w:val="0"/>
      <w:divBdr>
        <w:top w:val="none" w:sz="0" w:space="0" w:color="auto"/>
        <w:left w:val="none" w:sz="0" w:space="0" w:color="auto"/>
        <w:bottom w:val="none" w:sz="0" w:space="0" w:color="auto"/>
        <w:right w:val="none" w:sz="0" w:space="0" w:color="auto"/>
      </w:divBdr>
    </w:div>
    <w:div w:id="1013386900">
      <w:bodyDiv w:val="1"/>
      <w:marLeft w:val="0"/>
      <w:marRight w:val="0"/>
      <w:marTop w:val="0"/>
      <w:marBottom w:val="0"/>
      <w:divBdr>
        <w:top w:val="none" w:sz="0" w:space="0" w:color="auto"/>
        <w:left w:val="none" w:sz="0" w:space="0" w:color="auto"/>
        <w:bottom w:val="none" w:sz="0" w:space="0" w:color="auto"/>
        <w:right w:val="none" w:sz="0" w:space="0" w:color="auto"/>
      </w:divBdr>
    </w:div>
    <w:div w:id="1026905489">
      <w:bodyDiv w:val="1"/>
      <w:marLeft w:val="0"/>
      <w:marRight w:val="0"/>
      <w:marTop w:val="0"/>
      <w:marBottom w:val="0"/>
      <w:divBdr>
        <w:top w:val="none" w:sz="0" w:space="0" w:color="auto"/>
        <w:left w:val="none" w:sz="0" w:space="0" w:color="auto"/>
        <w:bottom w:val="none" w:sz="0" w:space="0" w:color="auto"/>
        <w:right w:val="none" w:sz="0" w:space="0" w:color="auto"/>
      </w:divBdr>
    </w:div>
    <w:div w:id="1155414404">
      <w:bodyDiv w:val="1"/>
      <w:marLeft w:val="0"/>
      <w:marRight w:val="0"/>
      <w:marTop w:val="0"/>
      <w:marBottom w:val="0"/>
      <w:divBdr>
        <w:top w:val="none" w:sz="0" w:space="0" w:color="auto"/>
        <w:left w:val="none" w:sz="0" w:space="0" w:color="auto"/>
        <w:bottom w:val="none" w:sz="0" w:space="0" w:color="auto"/>
        <w:right w:val="none" w:sz="0" w:space="0" w:color="auto"/>
      </w:divBdr>
    </w:div>
    <w:div w:id="1168667308">
      <w:bodyDiv w:val="1"/>
      <w:marLeft w:val="0"/>
      <w:marRight w:val="0"/>
      <w:marTop w:val="0"/>
      <w:marBottom w:val="0"/>
      <w:divBdr>
        <w:top w:val="none" w:sz="0" w:space="0" w:color="auto"/>
        <w:left w:val="none" w:sz="0" w:space="0" w:color="auto"/>
        <w:bottom w:val="none" w:sz="0" w:space="0" w:color="auto"/>
        <w:right w:val="none" w:sz="0" w:space="0" w:color="auto"/>
      </w:divBdr>
    </w:div>
    <w:div w:id="1540360441">
      <w:bodyDiv w:val="1"/>
      <w:marLeft w:val="0"/>
      <w:marRight w:val="0"/>
      <w:marTop w:val="0"/>
      <w:marBottom w:val="0"/>
      <w:divBdr>
        <w:top w:val="none" w:sz="0" w:space="0" w:color="auto"/>
        <w:left w:val="none" w:sz="0" w:space="0" w:color="auto"/>
        <w:bottom w:val="none" w:sz="0" w:space="0" w:color="auto"/>
        <w:right w:val="none" w:sz="0" w:space="0" w:color="auto"/>
      </w:divBdr>
    </w:div>
    <w:div w:id="1665475889">
      <w:bodyDiv w:val="1"/>
      <w:marLeft w:val="0"/>
      <w:marRight w:val="0"/>
      <w:marTop w:val="0"/>
      <w:marBottom w:val="0"/>
      <w:divBdr>
        <w:top w:val="none" w:sz="0" w:space="0" w:color="auto"/>
        <w:left w:val="none" w:sz="0" w:space="0" w:color="auto"/>
        <w:bottom w:val="none" w:sz="0" w:space="0" w:color="auto"/>
        <w:right w:val="none" w:sz="0" w:space="0" w:color="auto"/>
      </w:divBdr>
    </w:div>
    <w:div w:id="1775445136">
      <w:bodyDiv w:val="1"/>
      <w:marLeft w:val="0"/>
      <w:marRight w:val="0"/>
      <w:marTop w:val="0"/>
      <w:marBottom w:val="0"/>
      <w:divBdr>
        <w:top w:val="none" w:sz="0" w:space="0" w:color="auto"/>
        <w:left w:val="none" w:sz="0" w:space="0" w:color="auto"/>
        <w:bottom w:val="none" w:sz="0" w:space="0" w:color="auto"/>
        <w:right w:val="none" w:sz="0" w:space="0" w:color="auto"/>
      </w:divBdr>
    </w:div>
    <w:div w:id="1846020259">
      <w:bodyDiv w:val="1"/>
      <w:marLeft w:val="0"/>
      <w:marRight w:val="0"/>
      <w:marTop w:val="0"/>
      <w:marBottom w:val="0"/>
      <w:divBdr>
        <w:top w:val="none" w:sz="0" w:space="0" w:color="auto"/>
        <w:left w:val="none" w:sz="0" w:space="0" w:color="auto"/>
        <w:bottom w:val="none" w:sz="0" w:space="0" w:color="auto"/>
        <w:right w:val="none" w:sz="0" w:space="0" w:color="auto"/>
      </w:divBdr>
    </w:div>
    <w:div w:id="1860390081">
      <w:bodyDiv w:val="1"/>
      <w:marLeft w:val="0"/>
      <w:marRight w:val="0"/>
      <w:marTop w:val="0"/>
      <w:marBottom w:val="0"/>
      <w:divBdr>
        <w:top w:val="none" w:sz="0" w:space="0" w:color="auto"/>
        <w:left w:val="none" w:sz="0" w:space="0" w:color="auto"/>
        <w:bottom w:val="none" w:sz="0" w:space="0" w:color="auto"/>
        <w:right w:val="none" w:sz="0" w:space="0" w:color="auto"/>
      </w:divBdr>
    </w:div>
    <w:div w:id="1894540163">
      <w:bodyDiv w:val="1"/>
      <w:marLeft w:val="0"/>
      <w:marRight w:val="0"/>
      <w:marTop w:val="0"/>
      <w:marBottom w:val="0"/>
      <w:divBdr>
        <w:top w:val="none" w:sz="0" w:space="0" w:color="auto"/>
        <w:left w:val="none" w:sz="0" w:space="0" w:color="auto"/>
        <w:bottom w:val="none" w:sz="0" w:space="0" w:color="auto"/>
        <w:right w:val="none" w:sz="0" w:space="0" w:color="auto"/>
      </w:divBdr>
    </w:div>
    <w:div w:id="1896967284">
      <w:bodyDiv w:val="1"/>
      <w:marLeft w:val="0"/>
      <w:marRight w:val="0"/>
      <w:marTop w:val="0"/>
      <w:marBottom w:val="0"/>
      <w:divBdr>
        <w:top w:val="none" w:sz="0" w:space="0" w:color="auto"/>
        <w:left w:val="none" w:sz="0" w:space="0" w:color="auto"/>
        <w:bottom w:val="none" w:sz="0" w:space="0" w:color="auto"/>
        <w:right w:val="none" w:sz="0" w:space="0" w:color="auto"/>
      </w:divBdr>
    </w:div>
    <w:div w:id="1917586401">
      <w:bodyDiv w:val="1"/>
      <w:marLeft w:val="0"/>
      <w:marRight w:val="0"/>
      <w:marTop w:val="0"/>
      <w:marBottom w:val="0"/>
      <w:divBdr>
        <w:top w:val="none" w:sz="0" w:space="0" w:color="auto"/>
        <w:left w:val="none" w:sz="0" w:space="0" w:color="auto"/>
        <w:bottom w:val="none" w:sz="0" w:space="0" w:color="auto"/>
        <w:right w:val="none" w:sz="0" w:space="0" w:color="auto"/>
      </w:divBdr>
    </w:div>
    <w:div w:id="1979456315">
      <w:bodyDiv w:val="1"/>
      <w:marLeft w:val="0"/>
      <w:marRight w:val="0"/>
      <w:marTop w:val="0"/>
      <w:marBottom w:val="0"/>
      <w:divBdr>
        <w:top w:val="none" w:sz="0" w:space="0" w:color="auto"/>
        <w:left w:val="none" w:sz="0" w:space="0" w:color="auto"/>
        <w:bottom w:val="none" w:sz="0" w:space="0" w:color="auto"/>
        <w:right w:val="none" w:sz="0" w:space="0" w:color="auto"/>
      </w:divBdr>
    </w:div>
    <w:div w:id="2067802361">
      <w:bodyDiv w:val="1"/>
      <w:marLeft w:val="0"/>
      <w:marRight w:val="0"/>
      <w:marTop w:val="0"/>
      <w:marBottom w:val="0"/>
      <w:divBdr>
        <w:top w:val="none" w:sz="0" w:space="0" w:color="auto"/>
        <w:left w:val="none" w:sz="0" w:space="0" w:color="auto"/>
        <w:bottom w:val="none" w:sz="0" w:space="0" w:color="auto"/>
        <w:right w:val="none" w:sz="0" w:space="0" w:color="auto"/>
      </w:divBdr>
    </w:div>
    <w:div w:id="2120640030">
      <w:bodyDiv w:val="1"/>
      <w:marLeft w:val="0"/>
      <w:marRight w:val="0"/>
      <w:marTop w:val="0"/>
      <w:marBottom w:val="0"/>
      <w:divBdr>
        <w:top w:val="none" w:sz="0" w:space="0" w:color="auto"/>
        <w:left w:val="none" w:sz="0" w:space="0" w:color="auto"/>
        <w:bottom w:val="none" w:sz="0" w:space="0" w:color="auto"/>
        <w:right w:val="none" w:sz="0" w:space="0" w:color="auto"/>
      </w:divBdr>
    </w:div>
    <w:div w:id="213995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孙慧</dc:creator>
  <cp:lastModifiedBy>用户</cp:lastModifiedBy>
  <cp:revision>3</cp:revision>
  <dcterms:created xsi:type="dcterms:W3CDTF">2023-12-19T10:51:00Z</dcterms:created>
  <dcterms:modified xsi:type="dcterms:W3CDTF">2023-12-19T11:13:00Z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7878B78C1753455A8426E1EE03BA8DE7_12</vt:lpwstr>
  </property>
</Properties>
</file>