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rPr>
          <w:rFonts w:hAnsi="宋体"/>
          <w:b/>
          <w:color w:val="000000" w:themeColor="text1"/>
          <w:spacing w:val="100"/>
          <w:sz w:val="84"/>
          <w:szCs w:val="84"/>
          <w:highlight w:val="none"/>
          <w14:textFill>
            <w14:solidFill>
              <w14:schemeClr w14:val="tx1"/>
            </w14:solidFill>
          </w14:textFill>
        </w:rPr>
      </w:pPr>
    </w:p>
    <w:p>
      <w:pPr>
        <w:widowControl/>
        <w:spacing w:line="375" w:lineRule="atLeast"/>
        <w:ind w:left="0" w:leftChars="0" w:firstLine="0" w:firstLineChars="0"/>
        <w:jc w:val="center"/>
        <w:rPr>
          <w:rFonts w:hint="eastAsia" w:ascii="仿宋" w:hAnsi="仿宋" w:eastAsia="仿宋" w:cs="仿宋"/>
          <w:kern w:val="0"/>
          <w:sz w:val="24"/>
          <w:highlight w:val="none"/>
        </w:rPr>
      </w:pPr>
      <w:r>
        <w:rPr>
          <w:rFonts w:hint="eastAsia" w:ascii="仿宋" w:hAnsi="仿宋" w:eastAsia="仿宋" w:cs="仿宋"/>
          <w:b/>
          <w:bCs/>
          <w:kern w:val="0"/>
          <w:sz w:val="84"/>
          <w:szCs w:val="84"/>
          <w:highlight w:val="none"/>
          <w14:shadow w14:blurRad="50800" w14:dist="38100" w14:dir="2700000" w14:sx="100000" w14:sy="100000" w14:kx="0" w14:ky="0" w14:algn="tl">
            <w14:srgbClr w14:val="000000">
              <w14:alpha w14:val="60000"/>
            </w14:srgbClr>
          </w14:shadow>
        </w:rPr>
        <w:t>竞争性磋商文件</w:t>
      </w:r>
    </w:p>
    <w:p>
      <w:pPr>
        <w:widowControl/>
        <w:spacing w:line="375" w:lineRule="atLeast"/>
        <w:jc w:val="left"/>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 </w:t>
      </w:r>
    </w:p>
    <w:p>
      <w:pPr>
        <w:widowControl/>
        <w:spacing w:line="375" w:lineRule="atLeast"/>
        <w:jc w:val="left"/>
        <w:rPr>
          <w:rFonts w:hint="eastAsia" w:ascii="仿宋" w:hAnsi="仿宋" w:eastAsia="仿宋" w:cs="仿宋"/>
          <w:b/>
          <w:bCs/>
          <w:kern w:val="0"/>
          <w:sz w:val="24"/>
          <w:highlight w:val="none"/>
        </w:rPr>
      </w:pPr>
    </w:p>
    <w:p>
      <w:pPr>
        <w:widowControl/>
        <w:spacing w:line="375" w:lineRule="atLeast"/>
        <w:ind w:left="0" w:leftChars="0" w:firstLine="0" w:firstLineChars="0"/>
        <w:jc w:val="center"/>
        <w:rPr>
          <w:rFonts w:hint="eastAsia" w:ascii="仿宋" w:hAnsi="仿宋" w:eastAsia="仿宋" w:cs="仿宋"/>
          <w:b/>
          <w:bCs/>
          <w:kern w:val="0"/>
          <w:sz w:val="24"/>
          <w:highlight w:val="none"/>
        </w:rPr>
      </w:pPr>
      <w:r>
        <w:rPr>
          <w:rFonts w:hint="eastAsia" w:ascii="宋体" w:hAnsi="宋体" w:cs="宋体"/>
          <w:b/>
          <w:color w:val="auto"/>
          <w:sz w:val="52"/>
          <w:szCs w:val="52"/>
          <w:highlight w:val="none"/>
        </w:rPr>
        <w:drawing>
          <wp:inline distT="0" distB="0" distL="114300" distR="114300">
            <wp:extent cx="2138680" cy="2183130"/>
            <wp:effectExtent l="0" t="0" r="0" b="7620"/>
            <wp:docPr id="3" name="图片 1" descr="c2aaabf410fffa28d66828306588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2aaabf410fffa28d66828306588514"/>
                    <pic:cNvPicPr>
                      <a:picLocks noChangeAspect="1"/>
                    </pic:cNvPicPr>
                  </pic:nvPicPr>
                  <pic:blipFill>
                    <a:blip r:embed="rId32"/>
                    <a:stretch>
                      <a:fillRect/>
                    </a:stretch>
                  </pic:blipFill>
                  <pic:spPr>
                    <a:xfrm>
                      <a:off x="0" y="0"/>
                      <a:ext cx="2138680" cy="2183130"/>
                    </a:xfrm>
                    <a:prstGeom prst="rect">
                      <a:avLst/>
                    </a:prstGeom>
                    <a:noFill/>
                    <a:ln>
                      <a:noFill/>
                    </a:ln>
                  </pic:spPr>
                </pic:pic>
              </a:graphicData>
            </a:graphic>
          </wp:inline>
        </w:drawing>
      </w:r>
    </w:p>
    <w:p>
      <w:pPr>
        <w:widowControl/>
        <w:spacing w:line="375" w:lineRule="atLeast"/>
        <w:jc w:val="left"/>
        <w:rPr>
          <w:rFonts w:hint="eastAsia" w:ascii="仿宋" w:hAnsi="仿宋" w:eastAsia="仿宋" w:cs="仿宋"/>
          <w:b/>
          <w:bCs/>
          <w:kern w:val="0"/>
          <w:sz w:val="24"/>
          <w:highlight w:val="none"/>
        </w:rPr>
      </w:pPr>
    </w:p>
    <w:p>
      <w:pPr>
        <w:widowControl/>
        <w:spacing w:line="375" w:lineRule="atLeast"/>
        <w:jc w:val="left"/>
        <w:rPr>
          <w:rFonts w:hint="eastAsia" w:ascii="仿宋" w:hAnsi="仿宋" w:eastAsia="仿宋" w:cs="仿宋"/>
          <w:b/>
          <w:bCs/>
          <w:kern w:val="0"/>
          <w:sz w:val="24"/>
          <w:highlight w:val="none"/>
        </w:rPr>
      </w:pPr>
    </w:p>
    <w:p>
      <w:pPr>
        <w:widowControl/>
        <w:spacing w:line="375" w:lineRule="atLeast"/>
        <w:jc w:val="left"/>
        <w:rPr>
          <w:rFonts w:hint="eastAsia" w:ascii="仿宋" w:hAnsi="仿宋" w:eastAsia="仿宋" w:cs="仿宋"/>
          <w:b/>
          <w:bCs/>
          <w:kern w:val="0"/>
          <w:sz w:val="24"/>
          <w:highlight w:val="none"/>
        </w:rPr>
      </w:pPr>
    </w:p>
    <w:p>
      <w:pPr>
        <w:widowControl/>
        <w:spacing w:line="375" w:lineRule="atLeast"/>
        <w:jc w:val="left"/>
        <w:rPr>
          <w:rFonts w:hint="eastAsia" w:ascii="仿宋" w:hAnsi="仿宋" w:eastAsia="仿宋" w:cs="仿宋"/>
          <w:b/>
          <w:bCs/>
          <w:kern w:val="0"/>
          <w:sz w:val="24"/>
          <w:highlight w:val="none"/>
        </w:rPr>
      </w:pPr>
    </w:p>
    <w:p>
      <w:pPr>
        <w:spacing w:before="100" w:beforeAutospacing="1" w:after="100" w:afterAutospacing="1" w:line="360" w:lineRule="auto"/>
        <w:ind w:left="0" w:leftChars="0" w:firstLine="1205" w:firstLineChars="400"/>
        <w:jc w:val="both"/>
        <w:rPr>
          <w:rFonts w:hint="eastAsia" w:ascii="仿宋" w:hAnsi="仿宋" w:eastAsia="仿宋" w:cs="仿宋"/>
          <w:b/>
          <w:sz w:val="30"/>
          <w:szCs w:val="30"/>
          <w:highlight w:val="none"/>
        </w:rPr>
      </w:pPr>
      <w:r>
        <w:rPr>
          <w:rFonts w:hint="eastAsia" w:ascii="仿宋" w:hAnsi="仿宋" w:eastAsia="仿宋" w:cs="仿宋"/>
          <w:b/>
          <w:kern w:val="0"/>
          <w:sz w:val="30"/>
          <w:szCs w:val="30"/>
          <w:highlight w:val="none"/>
        </w:rPr>
        <w:t>采 购 人：</w:t>
      </w:r>
      <w:r>
        <w:rPr>
          <w:rFonts w:hint="eastAsia" w:ascii="仿宋" w:hAnsi="仿宋" w:eastAsia="仿宋" w:cs="仿宋"/>
          <w:b/>
          <w:sz w:val="30"/>
          <w:szCs w:val="30"/>
          <w:highlight w:val="none"/>
        </w:rPr>
        <w:t>海南医学院第一附属医院</w:t>
      </w:r>
    </w:p>
    <w:p>
      <w:pPr>
        <w:spacing w:before="100" w:beforeAutospacing="1" w:after="100" w:afterAutospacing="1" w:line="360" w:lineRule="auto"/>
        <w:ind w:left="0" w:leftChars="0" w:firstLine="0" w:firstLineChars="0"/>
        <w:jc w:val="center"/>
        <w:rPr>
          <w:rFonts w:hint="eastAsia" w:ascii="仿宋" w:hAnsi="仿宋" w:eastAsia="仿宋" w:cs="仿宋"/>
          <w:b/>
          <w:sz w:val="30"/>
          <w:szCs w:val="30"/>
          <w:highlight w:val="none"/>
        </w:rPr>
      </w:pPr>
      <w:r>
        <w:rPr>
          <w:rFonts w:hint="eastAsia" w:ascii="仿宋" w:hAnsi="仿宋" w:eastAsia="仿宋" w:cs="仿宋"/>
          <w:b/>
          <w:kern w:val="0"/>
          <w:sz w:val="30"/>
          <w:szCs w:val="30"/>
          <w:highlight w:val="none"/>
          <w:lang w:val="en-US" w:eastAsia="zh-CN"/>
        </w:rPr>
        <w:t xml:space="preserve">      </w:t>
      </w:r>
      <w:r>
        <w:rPr>
          <w:rFonts w:hint="eastAsia" w:ascii="仿宋" w:hAnsi="仿宋" w:eastAsia="仿宋" w:cs="仿宋"/>
          <w:b/>
          <w:kern w:val="0"/>
          <w:sz w:val="30"/>
          <w:szCs w:val="30"/>
          <w:highlight w:val="none"/>
        </w:rPr>
        <w:t>项目名称：</w:t>
      </w:r>
      <w:r>
        <w:rPr>
          <w:rFonts w:hint="eastAsia" w:ascii="仿宋" w:hAnsi="仿宋" w:eastAsia="仿宋" w:cs="仿宋"/>
          <w:b/>
          <w:sz w:val="30"/>
          <w:szCs w:val="30"/>
          <w:highlight w:val="none"/>
          <w:lang w:eastAsia="zh-CN"/>
        </w:rPr>
        <w:t>海南医学院第一附属医院脊柱外科医疗设备采购</w:t>
      </w:r>
    </w:p>
    <w:p>
      <w:pPr>
        <w:spacing w:before="100" w:beforeAutospacing="1" w:after="100" w:afterAutospacing="1" w:line="360" w:lineRule="auto"/>
        <w:ind w:left="0" w:leftChars="0" w:firstLine="1205" w:firstLineChars="400"/>
        <w:jc w:val="both"/>
        <w:rPr>
          <w:rFonts w:hint="eastAsia" w:ascii="仿宋" w:hAnsi="仿宋" w:eastAsia="仿宋" w:cs="仿宋"/>
          <w:b/>
          <w:kern w:val="0"/>
          <w:sz w:val="30"/>
          <w:szCs w:val="30"/>
          <w:highlight w:val="none"/>
          <w:lang w:eastAsia="zh-CN"/>
        </w:rPr>
      </w:pPr>
      <w:r>
        <w:rPr>
          <w:rFonts w:hint="eastAsia" w:ascii="仿宋" w:hAnsi="仿宋" w:eastAsia="仿宋" w:cs="仿宋"/>
          <w:b/>
          <w:kern w:val="0"/>
          <w:sz w:val="30"/>
          <w:szCs w:val="30"/>
          <w:highlight w:val="none"/>
        </w:rPr>
        <w:t>项目编号：</w:t>
      </w:r>
      <w:r>
        <w:rPr>
          <w:rFonts w:hint="eastAsia" w:ascii="仿宋" w:hAnsi="仿宋" w:eastAsia="仿宋" w:cs="仿宋"/>
          <w:b/>
          <w:kern w:val="0"/>
          <w:sz w:val="30"/>
          <w:szCs w:val="30"/>
          <w:highlight w:val="none"/>
          <w:lang w:eastAsia="zh-CN"/>
        </w:rPr>
        <w:t>HCZB-2023-ZB1686</w:t>
      </w:r>
    </w:p>
    <w:p>
      <w:pPr>
        <w:spacing w:before="100" w:beforeAutospacing="1" w:after="100" w:afterAutospacing="1" w:line="360" w:lineRule="auto"/>
        <w:ind w:left="0" w:leftChars="0" w:firstLine="1205" w:firstLineChars="400"/>
        <w:jc w:val="both"/>
        <w:rPr>
          <w:rFonts w:hint="eastAsia" w:ascii="仿宋" w:hAnsi="仿宋" w:eastAsia="仿宋" w:cs="仿宋"/>
          <w:kern w:val="0"/>
          <w:sz w:val="24"/>
          <w:highlight w:val="none"/>
        </w:rPr>
      </w:pPr>
      <w:r>
        <w:rPr>
          <w:rFonts w:hint="eastAsia" w:ascii="仿宋" w:hAnsi="仿宋" w:eastAsia="仿宋" w:cs="仿宋"/>
          <w:b/>
          <w:kern w:val="0"/>
          <w:sz w:val="30"/>
          <w:szCs w:val="30"/>
          <w:highlight w:val="none"/>
        </w:rPr>
        <w:t>代理机构：</w:t>
      </w:r>
      <w:r>
        <w:rPr>
          <w:rFonts w:hint="eastAsia" w:ascii="仿宋" w:hAnsi="仿宋" w:eastAsia="仿宋" w:cs="仿宋"/>
          <w:b/>
          <w:kern w:val="0"/>
          <w:sz w:val="30"/>
          <w:szCs w:val="30"/>
          <w:highlight w:val="none"/>
          <w:lang w:eastAsia="zh-CN"/>
        </w:rPr>
        <w:t>华采招标集团有限公司</w:t>
      </w:r>
    </w:p>
    <w:p>
      <w:pPr>
        <w:widowControl/>
        <w:spacing w:line="375" w:lineRule="atLeast"/>
        <w:jc w:val="center"/>
        <w:rPr>
          <w:rFonts w:hint="eastAsia" w:ascii="仿宋" w:hAnsi="仿宋" w:eastAsia="仿宋" w:cs="仿宋"/>
          <w:b/>
          <w:kern w:val="0"/>
          <w:sz w:val="24"/>
          <w:highlight w:val="none"/>
        </w:rPr>
      </w:pPr>
    </w:p>
    <w:p>
      <w:pPr>
        <w:widowControl/>
        <w:spacing w:line="375" w:lineRule="atLeast"/>
        <w:jc w:val="center"/>
        <w:rPr>
          <w:rFonts w:hint="eastAsia" w:ascii="仿宋" w:hAnsi="仿宋" w:eastAsia="仿宋" w:cs="仿宋"/>
          <w:kern w:val="0"/>
          <w:sz w:val="24"/>
          <w:highlight w:val="none"/>
        </w:rPr>
      </w:pPr>
    </w:p>
    <w:p>
      <w:pPr>
        <w:widowControl/>
        <w:spacing w:line="375" w:lineRule="atLeast"/>
        <w:ind w:left="0" w:leftChars="0" w:firstLine="0" w:firstLineChars="0"/>
        <w:jc w:val="center"/>
        <w:rPr>
          <w:rFonts w:hint="eastAsia" w:ascii="仿宋" w:hAnsi="仿宋" w:eastAsia="仿宋" w:cs="仿宋"/>
          <w:b/>
          <w:kern w:val="0"/>
          <w:sz w:val="36"/>
          <w:szCs w:val="36"/>
          <w:highlight w:val="none"/>
        </w:rPr>
        <w:sectPr>
          <w:headerReference r:id="rId6" w:type="first"/>
          <w:headerReference r:id="rId5" w:type="default"/>
          <w:footerReference r:id="rId7" w:type="default"/>
          <w:pgSz w:w="11850" w:h="16783"/>
          <w:pgMar w:top="1134" w:right="1134" w:bottom="1134" w:left="1531" w:header="720" w:footer="720" w:gutter="0"/>
          <w:pgNumType w:fmt="decimal"/>
          <w:cols w:space="720" w:num="1"/>
        </w:sectPr>
      </w:pPr>
      <w:r>
        <w:rPr>
          <w:rFonts w:hint="eastAsia" w:ascii="仿宋" w:hAnsi="仿宋" w:eastAsia="仿宋" w:cs="仿宋"/>
          <w:b/>
          <w:kern w:val="0"/>
          <w:sz w:val="30"/>
          <w:szCs w:val="30"/>
          <w:highlight w:val="none"/>
        </w:rPr>
        <w:t>202</w:t>
      </w:r>
      <w:r>
        <w:rPr>
          <w:rFonts w:hint="eastAsia" w:ascii="仿宋" w:hAnsi="仿宋" w:eastAsia="仿宋" w:cs="仿宋"/>
          <w:b/>
          <w:kern w:val="0"/>
          <w:sz w:val="30"/>
          <w:szCs w:val="30"/>
          <w:highlight w:val="none"/>
          <w:lang w:val="en-US" w:eastAsia="zh-CN"/>
        </w:rPr>
        <w:t>3</w:t>
      </w:r>
      <w:r>
        <w:rPr>
          <w:rFonts w:hint="eastAsia" w:ascii="仿宋" w:hAnsi="仿宋" w:eastAsia="仿宋" w:cs="仿宋"/>
          <w:b/>
          <w:kern w:val="0"/>
          <w:sz w:val="30"/>
          <w:szCs w:val="30"/>
          <w:highlight w:val="none"/>
        </w:rPr>
        <w:t>年</w:t>
      </w:r>
      <w:r>
        <w:rPr>
          <w:rFonts w:hint="eastAsia" w:ascii="仿宋" w:hAnsi="仿宋" w:eastAsia="仿宋" w:cs="仿宋"/>
          <w:b/>
          <w:kern w:val="0"/>
          <w:sz w:val="30"/>
          <w:szCs w:val="30"/>
          <w:highlight w:val="none"/>
          <w:lang w:val="en-US" w:eastAsia="zh-CN"/>
        </w:rPr>
        <w:t>11</w:t>
      </w:r>
      <w:r>
        <w:rPr>
          <w:rFonts w:hint="eastAsia" w:ascii="仿宋" w:hAnsi="仿宋" w:eastAsia="仿宋" w:cs="仿宋"/>
          <w:b/>
          <w:kern w:val="0"/>
          <w:sz w:val="30"/>
          <w:szCs w:val="30"/>
          <w:highlight w:val="none"/>
        </w:rPr>
        <w:t>月</w:t>
      </w:r>
    </w:p>
    <w:p>
      <w:pPr>
        <w:ind w:firstLine="723"/>
        <w:rPr>
          <w:rFonts w:ascii="宋体" w:hAnsi="宋体" w:cs="宋体"/>
          <w:b/>
          <w:color w:val="000000" w:themeColor="text1"/>
          <w:sz w:val="36"/>
          <w:szCs w:val="36"/>
          <w:highlight w:val="none"/>
          <w14:textFill>
            <w14:solidFill>
              <w14:schemeClr w14:val="tx1"/>
            </w14:solidFill>
          </w14:textFill>
        </w:rPr>
      </w:pPr>
    </w:p>
    <w:p>
      <w:pPr>
        <w:widowControl/>
        <w:autoSpaceDE w:val="0"/>
        <w:autoSpaceDN w:val="0"/>
        <w:ind w:firstLine="0" w:firstLineChars="0"/>
        <w:jc w:val="center"/>
        <w:textAlignment w:val="bottom"/>
        <w:rPr>
          <w:rFonts w:ascii="宋体" w:hAnsi="宋体" w:cs="宋体"/>
          <w:b/>
          <w:color w:val="000000" w:themeColor="text1"/>
          <w:sz w:val="52"/>
          <w:szCs w:val="52"/>
          <w:highlight w:val="none"/>
          <w14:textFill>
            <w14:solidFill>
              <w14:schemeClr w14:val="tx1"/>
            </w14:solidFill>
          </w14:textFill>
        </w:rPr>
      </w:pPr>
      <w:r>
        <w:rPr>
          <w:rFonts w:hint="eastAsia" w:ascii="宋体" w:hAnsi="宋体" w:cs="宋体"/>
          <w:b/>
          <w:color w:val="000000" w:themeColor="text1"/>
          <w:sz w:val="52"/>
          <w:szCs w:val="52"/>
          <w:highlight w:val="none"/>
          <w14:textFill>
            <w14:solidFill>
              <w14:schemeClr w14:val="tx1"/>
            </w14:solidFill>
          </w14:textFill>
        </w:rPr>
        <w:t>目       录</w:t>
      </w:r>
    </w:p>
    <w:p>
      <w:pPr>
        <w:pStyle w:val="19"/>
        <w:tabs>
          <w:tab w:val="right" w:leader="dot" w:pos="9072"/>
        </w:tabs>
        <w:ind w:left="0" w:leftChars="0" w:firstLine="0" w:firstLineChars="0"/>
        <w:rPr>
          <w:sz w:val="30"/>
          <w:szCs w:val="30"/>
        </w:rPr>
      </w:pPr>
      <w:r>
        <w:rPr>
          <w:rFonts w:hint="eastAsia" w:ascii="宋体" w:hAnsi="宋体" w:cs="宋体"/>
          <w:b w:val="0"/>
          <w:color w:val="000000" w:themeColor="text1"/>
          <w:sz w:val="30"/>
          <w:szCs w:val="30"/>
          <w:highlight w:val="none"/>
          <w:u w:val="single"/>
          <w14:textFill>
            <w14:solidFill>
              <w14:schemeClr w14:val="tx1"/>
            </w14:solidFill>
          </w14:textFill>
        </w:rPr>
        <w:fldChar w:fldCharType="begin"/>
      </w:r>
      <w:r>
        <w:rPr>
          <w:rFonts w:hint="eastAsia" w:ascii="宋体" w:hAnsi="宋体" w:cs="宋体"/>
          <w:b w:val="0"/>
          <w:color w:val="000000" w:themeColor="text1"/>
          <w:sz w:val="30"/>
          <w:szCs w:val="30"/>
          <w:highlight w:val="none"/>
          <w:u w:val="single"/>
          <w14:textFill>
            <w14:solidFill>
              <w14:schemeClr w14:val="tx1"/>
            </w14:solidFill>
          </w14:textFill>
        </w:rPr>
        <w:instrText xml:space="preserve"> TOC \o "1-1" \h \z </w:instrText>
      </w:r>
      <w:r>
        <w:rPr>
          <w:rFonts w:hint="eastAsia" w:ascii="宋体" w:hAnsi="宋体" w:cs="宋体"/>
          <w:b w:val="0"/>
          <w:color w:val="000000" w:themeColor="text1"/>
          <w:sz w:val="30"/>
          <w:szCs w:val="30"/>
          <w:highlight w:val="none"/>
          <w:u w:val="single"/>
          <w14:textFill>
            <w14:solidFill>
              <w14:schemeClr w14:val="tx1"/>
            </w14:solidFill>
          </w14:textFill>
        </w:rPr>
        <w:fldChar w:fldCharType="separate"/>
      </w:r>
      <w:r>
        <w:rPr>
          <w:rFonts w:hint="eastAsia" w:ascii="宋体" w:hAnsi="宋体" w:cs="宋体"/>
          <w:color w:val="000000" w:themeColor="text1"/>
          <w:sz w:val="30"/>
          <w:szCs w:val="30"/>
          <w:highlight w:val="none"/>
          <w:u w:val="single"/>
          <w14:textFill>
            <w14:solidFill>
              <w14:schemeClr w14:val="tx1"/>
            </w14:solidFill>
          </w14:textFill>
        </w:rPr>
        <w:fldChar w:fldCharType="begin"/>
      </w:r>
      <w:r>
        <w:rPr>
          <w:rFonts w:hint="eastAsia" w:ascii="宋体" w:hAnsi="宋体" w:cs="宋体"/>
          <w:sz w:val="30"/>
          <w:szCs w:val="30"/>
          <w:highlight w:val="none"/>
        </w:rPr>
        <w:instrText xml:space="preserve"> HYPERLINK \l _Toc7167 </w:instrText>
      </w:r>
      <w:r>
        <w:rPr>
          <w:rFonts w:hint="eastAsia" w:ascii="宋体" w:hAnsi="宋体" w:cs="宋体"/>
          <w:sz w:val="30"/>
          <w:szCs w:val="30"/>
          <w:highlight w:val="none"/>
        </w:rPr>
        <w:fldChar w:fldCharType="separate"/>
      </w:r>
      <w:r>
        <w:rPr>
          <w:rFonts w:hint="eastAsia"/>
          <w:sz w:val="30"/>
          <w:szCs w:val="30"/>
          <w:highlight w:val="none"/>
        </w:rPr>
        <w:t>第一章 竞争性磋商邀请</w:t>
      </w:r>
      <w:r>
        <w:rPr>
          <w:sz w:val="30"/>
          <w:szCs w:val="30"/>
        </w:rPr>
        <w:tab/>
      </w:r>
      <w:r>
        <w:rPr>
          <w:sz w:val="30"/>
          <w:szCs w:val="30"/>
        </w:rPr>
        <w:fldChar w:fldCharType="begin"/>
      </w:r>
      <w:r>
        <w:rPr>
          <w:sz w:val="30"/>
          <w:szCs w:val="30"/>
        </w:rPr>
        <w:instrText xml:space="preserve"> PAGEREF _Toc7167 \h </w:instrText>
      </w:r>
      <w:r>
        <w:rPr>
          <w:sz w:val="30"/>
          <w:szCs w:val="30"/>
        </w:rPr>
        <w:fldChar w:fldCharType="separate"/>
      </w:r>
      <w:r>
        <w:rPr>
          <w:sz w:val="30"/>
          <w:szCs w:val="30"/>
        </w:rPr>
        <w:t>1</w:t>
      </w:r>
      <w:r>
        <w:rPr>
          <w:sz w:val="30"/>
          <w:szCs w:val="30"/>
        </w:rPr>
        <w:fldChar w:fldCharType="end"/>
      </w:r>
      <w:r>
        <w:rPr>
          <w:rFonts w:hint="eastAsia" w:ascii="宋体" w:hAnsi="宋体" w:cs="宋体"/>
          <w:color w:val="000000" w:themeColor="text1"/>
          <w:sz w:val="30"/>
          <w:szCs w:val="30"/>
          <w:highlight w:val="none"/>
          <w:u w:val="single"/>
          <w14:textFill>
            <w14:solidFill>
              <w14:schemeClr w14:val="tx1"/>
            </w14:solidFill>
          </w14:textFill>
        </w:rPr>
        <w:fldChar w:fldCharType="end"/>
      </w:r>
    </w:p>
    <w:p>
      <w:pPr>
        <w:pStyle w:val="19"/>
        <w:tabs>
          <w:tab w:val="right" w:leader="dot" w:pos="9072"/>
        </w:tabs>
        <w:ind w:left="0" w:leftChars="0" w:firstLine="0" w:firstLineChars="0"/>
        <w:rPr>
          <w:sz w:val="30"/>
          <w:szCs w:val="30"/>
        </w:rPr>
      </w:pPr>
      <w:r>
        <w:rPr>
          <w:rFonts w:hint="eastAsia" w:ascii="宋体" w:hAnsi="宋体" w:cs="宋体"/>
          <w:color w:val="000000" w:themeColor="text1"/>
          <w:sz w:val="30"/>
          <w:szCs w:val="30"/>
          <w:highlight w:val="none"/>
          <w:u w:val="single"/>
          <w14:textFill>
            <w14:solidFill>
              <w14:schemeClr w14:val="tx1"/>
            </w14:solidFill>
          </w14:textFill>
        </w:rPr>
        <w:fldChar w:fldCharType="begin"/>
      </w:r>
      <w:r>
        <w:rPr>
          <w:rFonts w:hint="eastAsia" w:ascii="宋体" w:hAnsi="宋体" w:cs="宋体"/>
          <w:sz w:val="30"/>
          <w:szCs w:val="30"/>
          <w:highlight w:val="none"/>
        </w:rPr>
        <w:instrText xml:space="preserve"> HYPERLINK \l _Toc18439 </w:instrText>
      </w:r>
      <w:r>
        <w:rPr>
          <w:rFonts w:hint="eastAsia" w:ascii="宋体" w:hAnsi="宋体" w:cs="宋体"/>
          <w:sz w:val="30"/>
          <w:szCs w:val="30"/>
          <w:highlight w:val="none"/>
        </w:rPr>
        <w:fldChar w:fldCharType="separate"/>
      </w:r>
      <w:r>
        <w:rPr>
          <w:rFonts w:hint="eastAsia"/>
          <w:sz w:val="30"/>
          <w:szCs w:val="30"/>
          <w:highlight w:val="none"/>
        </w:rPr>
        <w:t>第二章 供应商须知</w:t>
      </w:r>
      <w:r>
        <w:rPr>
          <w:sz w:val="30"/>
          <w:szCs w:val="30"/>
        </w:rPr>
        <w:tab/>
      </w:r>
      <w:r>
        <w:rPr>
          <w:sz w:val="30"/>
          <w:szCs w:val="30"/>
        </w:rPr>
        <w:fldChar w:fldCharType="begin"/>
      </w:r>
      <w:r>
        <w:rPr>
          <w:sz w:val="30"/>
          <w:szCs w:val="30"/>
        </w:rPr>
        <w:instrText xml:space="preserve"> PAGEREF _Toc18439 \h </w:instrText>
      </w:r>
      <w:r>
        <w:rPr>
          <w:sz w:val="30"/>
          <w:szCs w:val="30"/>
        </w:rPr>
        <w:fldChar w:fldCharType="separate"/>
      </w:r>
      <w:r>
        <w:rPr>
          <w:sz w:val="30"/>
          <w:szCs w:val="30"/>
        </w:rPr>
        <w:t>5</w:t>
      </w:r>
      <w:r>
        <w:rPr>
          <w:sz w:val="30"/>
          <w:szCs w:val="30"/>
        </w:rPr>
        <w:fldChar w:fldCharType="end"/>
      </w:r>
      <w:r>
        <w:rPr>
          <w:rFonts w:hint="eastAsia" w:ascii="宋体" w:hAnsi="宋体" w:cs="宋体"/>
          <w:color w:val="000000" w:themeColor="text1"/>
          <w:sz w:val="30"/>
          <w:szCs w:val="30"/>
          <w:highlight w:val="none"/>
          <w:u w:val="single"/>
          <w14:textFill>
            <w14:solidFill>
              <w14:schemeClr w14:val="tx1"/>
            </w14:solidFill>
          </w14:textFill>
        </w:rPr>
        <w:fldChar w:fldCharType="end"/>
      </w:r>
    </w:p>
    <w:p>
      <w:pPr>
        <w:pStyle w:val="19"/>
        <w:tabs>
          <w:tab w:val="right" w:leader="dot" w:pos="9072"/>
        </w:tabs>
        <w:ind w:left="0" w:leftChars="0" w:firstLine="0" w:firstLineChars="0"/>
        <w:rPr>
          <w:sz w:val="30"/>
          <w:szCs w:val="30"/>
        </w:rPr>
      </w:pPr>
      <w:r>
        <w:rPr>
          <w:rFonts w:hint="eastAsia" w:ascii="宋体" w:hAnsi="宋体" w:cs="宋体"/>
          <w:color w:val="000000" w:themeColor="text1"/>
          <w:sz w:val="30"/>
          <w:szCs w:val="30"/>
          <w:highlight w:val="none"/>
          <w:u w:val="single"/>
          <w14:textFill>
            <w14:solidFill>
              <w14:schemeClr w14:val="tx1"/>
            </w14:solidFill>
          </w14:textFill>
        </w:rPr>
        <w:fldChar w:fldCharType="begin"/>
      </w:r>
      <w:r>
        <w:rPr>
          <w:rFonts w:hint="eastAsia" w:ascii="宋体" w:hAnsi="宋体" w:cs="宋体"/>
          <w:sz w:val="30"/>
          <w:szCs w:val="30"/>
          <w:highlight w:val="none"/>
        </w:rPr>
        <w:instrText xml:space="preserve"> HYPERLINK \l _Toc22700 </w:instrText>
      </w:r>
      <w:r>
        <w:rPr>
          <w:rFonts w:hint="eastAsia" w:ascii="宋体" w:hAnsi="宋体" w:cs="宋体"/>
          <w:sz w:val="30"/>
          <w:szCs w:val="30"/>
          <w:highlight w:val="none"/>
        </w:rPr>
        <w:fldChar w:fldCharType="separate"/>
      </w:r>
      <w:r>
        <w:rPr>
          <w:rFonts w:hint="eastAsia"/>
          <w:sz w:val="30"/>
          <w:szCs w:val="30"/>
        </w:rPr>
        <w:t xml:space="preserve">第三章 </w:t>
      </w:r>
      <w:r>
        <w:rPr>
          <w:rFonts w:hint="eastAsia"/>
          <w:sz w:val="30"/>
          <w:szCs w:val="30"/>
          <w:highlight w:val="none"/>
        </w:rPr>
        <w:t>采购需求</w:t>
      </w:r>
      <w:r>
        <w:rPr>
          <w:sz w:val="30"/>
          <w:szCs w:val="30"/>
        </w:rPr>
        <w:tab/>
      </w:r>
      <w:r>
        <w:rPr>
          <w:sz w:val="30"/>
          <w:szCs w:val="30"/>
        </w:rPr>
        <w:fldChar w:fldCharType="begin"/>
      </w:r>
      <w:r>
        <w:rPr>
          <w:sz w:val="30"/>
          <w:szCs w:val="30"/>
        </w:rPr>
        <w:instrText xml:space="preserve"> PAGEREF _Toc22700 \h </w:instrText>
      </w:r>
      <w:r>
        <w:rPr>
          <w:sz w:val="30"/>
          <w:szCs w:val="30"/>
        </w:rPr>
        <w:fldChar w:fldCharType="separate"/>
      </w:r>
      <w:r>
        <w:rPr>
          <w:sz w:val="30"/>
          <w:szCs w:val="30"/>
        </w:rPr>
        <w:t>20</w:t>
      </w:r>
      <w:r>
        <w:rPr>
          <w:sz w:val="30"/>
          <w:szCs w:val="30"/>
        </w:rPr>
        <w:fldChar w:fldCharType="end"/>
      </w:r>
      <w:r>
        <w:rPr>
          <w:rFonts w:hint="eastAsia" w:ascii="宋体" w:hAnsi="宋体" w:cs="宋体"/>
          <w:color w:val="000000" w:themeColor="text1"/>
          <w:sz w:val="30"/>
          <w:szCs w:val="30"/>
          <w:highlight w:val="none"/>
          <w:u w:val="single"/>
          <w14:textFill>
            <w14:solidFill>
              <w14:schemeClr w14:val="tx1"/>
            </w14:solidFill>
          </w14:textFill>
        </w:rPr>
        <w:fldChar w:fldCharType="end"/>
      </w:r>
    </w:p>
    <w:p>
      <w:pPr>
        <w:pStyle w:val="19"/>
        <w:tabs>
          <w:tab w:val="right" w:leader="dot" w:pos="9072"/>
        </w:tabs>
        <w:ind w:left="0" w:leftChars="0" w:firstLine="0" w:firstLineChars="0"/>
        <w:rPr>
          <w:sz w:val="30"/>
          <w:szCs w:val="30"/>
        </w:rPr>
      </w:pPr>
      <w:r>
        <w:rPr>
          <w:rFonts w:hint="eastAsia" w:ascii="宋体" w:hAnsi="宋体" w:cs="宋体"/>
          <w:color w:val="000000" w:themeColor="text1"/>
          <w:sz w:val="30"/>
          <w:szCs w:val="30"/>
          <w:highlight w:val="none"/>
          <w:u w:val="single"/>
          <w14:textFill>
            <w14:solidFill>
              <w14:schemeClr w14:val="tx1"/>
            </w14:solidFill>
          </w14:textFill>
        </w:rPr>
        <w:fldChar w:fldCharType="begin"/>
      </w:r>
      <w:r>
        <w:rPr>
          <w:rFonts w:hint="eastAsia" w:ascii="宋体" w:hAnsi="宋体" w:cs="宋体"/>
          <w:sz w:val="30"/>
          <w:szCs w:val="30"/>
          <w:highlight w:val="none"/>
        </w:rPr>
        <w:instrText xml:space="preserve"> HYPERLINK \l _Toc27791 </w:instrText>
      </w:r>
      <w:r>
        <w:rPr>
          <w:rFonts w:hint="eastAsia" w:ascii="宋体" w:hAnsi="宋体" w:cs="宋体"/>
          <w:sz w:val="30"/>
          <w:szCs w:val="30"/>
          <w:highlight w:val="none"/>
        </w:rPr>
        <w:fldChar w:fldCharType="separate"/>
      </w:r>
      <w:r>
        <w:rPr>
          <w:rFonts w:hint="eastAsia" w:ascii="Times New Roman" w:hAnsi="Times New Roman" w:eastAsia="宋体" w:cs="Times New Roman"/>
          <w:sz w:val="30"/>
          <w:szCs w:val="30"/>
          <w:highlight w:val="none"/>
          <w:lang w:val="en-US" w:eastAsia="zh-CN"/>
        </w:rPr>
        <w:t xml:space="preserve">第四章 </w:t>
      </w:r>
      <w:r>
        <w:rPr>
          <w:rFonts w:hint="eastAsia" w:ascii="Times New Roman" w:hAnsi="Times New Roman" w:eastAsia="宋体" w:cs="Times New Roman"/>
          <w:sz w:val="30"/>
          <w:szCs w:val="30"/>
          <w:highlight w:val="none"/>
        </w:rPr>
        <w:t>合同文本</w:t>
      </w:r>
      <w:r>
        <w:rPr>
          <w:sz w:val="30"/>
          <w:szCs w:val="30"/>
        </w:rPr>
        <w:tab/>
      </w:r>
      <w:r>
        <w:rPr>
          <w:sz w:val="30"/>
          <w:szCs w:val="30"/>
        </w:rPr>
        <w:fldChar w:fldCharType="begin"/>
      </w:r>
      <w:r>
        <w:rPr>
          <w:sz w:val="30"/>
          <w:szCs w:val="30"/>
        </w:rPr>
        <w:instrText xml:space="preserve"> PAGEREF _Toc27791 \h </w:instrText>
      </w:r>
      <w:r>
        <w:rPr>
          <w:sz w:val="30"/>
          <w:szCs w:val="30"/>
        </w:rPr>
        <w:fldChar w:fldCharType="separate"/>
      </w:r>
      <w:r>
        <w:rPr>
          <w:sz w:val="30"/>
          <w:szCs w:val="30"/>
        </w:rPr>
        <w:t>27</w:t>
      </w:r>
      <w:r>
        <w:rPr>
          <w:sz w:val="30"/>
          <w:szCs w:val="30"/>
        </w:rPr>
        <w:fldChar w:fldCharType="end"/>
      </w:r>
      <w:r>
        <w:rPr>
          <w:rFonts w:hint="eastAsia" w:ascii="宋体" w:hAnsi="宋体" w:cs="宋体"/>
          <w:color w:val="000000" w:themeColor="text1"/>
          <w:sz w:val="30"/>
          <w:szCs w:val="30"/>
          <w:highlight w:val="none"/>
          <w:u w:val="single"/>
          <w14:textFill>
            <w14:solidFill>
              <w14:schemeClr w14:val="tx1"/>
            </w14:solidFill>
          </w14:textFill>
        </w:rPr>
        <w:fldChar w:fldCharType="end"/>
      </w:r>
    </w:p>
    <w:p>
      <w:pPr>
        <w:pStyle w:val="19"/>
        <w:tabs>
          <w:tab w:val="right" w:leader="dot" w:pos="9072"/>
        </w:tabs>
        <w:ind w:left="0" w:leftChars="0" w:firstLine="0" w:firstLineChars="0"/>
        <w:rPr>
          <w:sz w:val="30"/>
          <w:szCs w:val="30"/>
        </w:rPr>
      </w:pPr>
      <w:r>
        <w:rPr>
          <w:rFonts w:hint="eastAsia" w:ascii="宋体" w:hAnsi="宋体" w:cs="宋体"/>
          <w:color w:val="000000" w:themeColor="text1"/>
          <w:sz w:val="30"/>
          <w:szCs w:val="30"/>
          <w:highlight w:val="none"/>
          <w:u w:val="single"/>
          <w14:textFill>
            <w14:solidFill>
              <w14:schemeClr w14:val="tx1"/>
            </w14:solidFill>
          </w14:textFill>
        </w:rPr>
        <w:fldChar w:fldCharType="begin"/>
      </w:r>
      <w:r>
        <w:rPr>
          <w:rFonts w:hint="eastAsia" w:ascii="宋体" w:hAnsi="宋体" w:cs="宋体"/>
          <w:sz w:val="30"/>
          <w:szCs w:val="30"/>
          <w:highlight w:val="none"/>
        </w:rPr>
        <w:instrText xml:space="preserve"> HYPERLINK \l _Toc8174 </w:instrText>
      </w:r>
      <w:r>
        <w:rPr>
          <w:rFonts w:hint="eastAsia" w:ascii="宋体" w:hAnsi="宋体" w:cs="宋体"/>
          <w:sz w:val="30"/>
          <w:szCs w:val="30"/>
          <w:highlight w:val="none"/>
        </w:rPr>
        <w:fldChar w:fldCharType="separate"/>
      </w:r>
      <w:r>
        <w:rPr>
          <w:rFonts w:hint="eastAsia" w:ascii="Times New Roman" w:hAnsi="Times New Roman" w:eastAsia="宋体" w:cs="Times New Roman"/>
          <w:sz w:val="30"/>
          <w:szCs w:val="30"/>
          <w:highlight w:val="none"/>
          <w:lang w:val="en-US" w:eastAsia="zh-CN"/>
        </w:rPr>
        <w:t>第五章 响应文件的格式</w:t>
      </w:r>
      <w:r>
        <w:rPr>
          <w:sz w:val="30"/>
          <w:szCs w:val="30"/>
        </w:rPr>
        <w:tab/>
      </w:r>
      <w:r>
        <w:rPr>
          <w:sz w:val="30"/>
          <w:szCs w:val="30"/>
        </w:rPr>
        <w:fldChar w:fldCharType="begin"/>
      </w:r>
      <w:r>
        <w:rPr>
          <w:sz w:val="30"/>
          <w:szCs w:val="30"/>
        </w:rPr>
        <w:instrText xml:space="preserve"> PAGEREF _Toc8174 \h </w:instrText>
      </w:r>
      <w:r>
        <w:rPr>
          <w:sz w:val="30"/>
          <w:szCs w:val="30"/>
        </w:rPr>
        <w:fldChar w:fldCharType="separate"/>
      </w:r>
      <w:r>
        <w:rPr>
          <w:sz w:val="30"/>
          <w:szCs w:val="30"/>
        </w:rPr>
        <w:t>45</w:t>
      </w:r>
      <w:r>
        <w:rPr>
          <w:sz w:val="30"/>
          <w:szCs w:val="30"/>
        </w:rPr>
        <w:fldChar w:fldCharType="end"/>
      </w:r>
      <w:r>
        <w:rPr>
          <w:rFonts w:hint="eastAsia" w:ascii="宋体" w:hAnsi="宋体" w:cs="宋体"/>
          <w:color w:val="000000" w:themeColor="text1"/>
          <w:sz w:val="30"/>
          <w:szCs w:val="30"/>
          <w:highlight w:val="none"/>
          <w:u w:val="single"/>
          <w14:textFill>
            <w14:solidFill>
              <w14:schemeClr w14:val="tx1"/>
            </w14:solidFill>
          </w14:textFill>
        </w:rPr>
        <w:fldChar w:fldCharType="end"/>
      </w:r>
    </w:p>
    <w:p>
      <w:pPr>
        <w:pStyle w:val="19"/>
        <w:tabs>
          <w:tab w:val="right" w:leader="dot" w:pos="9072"/>
        </w:tabs>
        <w:ind w:left="0" w:leftChars="0" w:firstLine="0" w:firstLineChars="0"/>
        <w:rPr>
          <w:sz w:val="30"/>
          <w:szCs w:val="30"/>
        </w:rPr>
      </w:pPr>
      <w:r>
        <w:rPr>
          <w:rFonts w:hint="eastAsia" w:ascii="宋体" w:hAnsi="宋体" w:cs="宋体"/>
          <w:color w:val="000000" w:themeColor="text1"/>
          <w:sz w:val="30"/>
          <w:szCs w:val="30"/>
          <w:highlight w:val="none"/>
          <w:u w:val="single"/>
          <w14:textFill>
            <w14:solidFill>
              <w14:schemeClr w14:val="tx1"/>
            </w14:solidFill>
          </w14:textFill>
        </w:rPr>
        <w:fldChar w:fldCharType="begin"/>
      </w:r>
      <w:r>
        <w:rPr>
          <w:rFonts w:hint="eastAsia" w:ascii="宋体" w:hAnsi="宋体" w:cs="宋体"/>
          <w:sz w:val="30"/>
          <w:szCs w:val="30"/>
          <w:highlight w:val="none"/>
        </w:rPr>
        <w:instrText xml:space="preserve"> HYPERLINK \l _Toc10353 </w:instrText>
      </w:r>
      <w:r>
        <w:rPr>
          <w:rFonts w:hint="eastAsia" w:ascii="宋体" w:hAnsi="宋体" w:cs="宋体"/>
          <w:sz w:val="30"/>
          <w:szCs w:val="30"/>
          <w:highlight w:val="none"/>
        </w:rPr>
        <w:fldChar w:fldCharType="separate"/>
      </w:r>
      <w:r>
        <w:rPr>
          <w:rFonts w:hint="eastAsia"/>
          <w:sz w:val="30"/>
          <w:szCs w:val="30"/>
          <w:highlight w:val="none"/>
        </w:rPr>
        <w:t>第六章 评审办法和程序</w:t>
      </w:r>
      <w:r>
        <w:rPr>
          <w:sz w:val="30"/>
          <w:szCs w:val="30"/>
        </w:rPr>
        <w:tab/>
      </w:r>
      <w:r>
        <w:rPr>
          <w:sz w:val="30"/>
          <w:szCs w:val="30"/>
        </w:rPr>
        <w:fldChar w:fldCharType="begin"/>
      </w:r>
      <w:r>
        <w:rPr>
          <w:sz w:val="30"/>
          <w:szCs w:val="30"/>
        </w:rPr>
        <w:instrText xml:space="preserve"> PAGEREF _Toc10353 \h </w:instrText>
      </w:r>
      <w:r>
        <w:rPr>
          <w:sz w:val="30"/>
          <w:szCs w:val="30"/>
        </w:rPr>
        <w:fldChar w:fldCharType="separate"/>
      </w:r>
      <w:r>
        <w:rPr>
          <w:sz w:val="30"/>
          <w:szCs w:val="30"/>
        </w:rPr>
        <w:t>73</w:t>
      </w:r>
      <w:r>
        <w:rPr>
          <w:sz w:val="30"/>
          <w:szCs w:val="30"/>
        </w:rPr>
        <w:fldChar w:fldCharType="end"/>
      </w:r>
      <w:r>
        <w:rPr>
          <w:rFonts w:hint="eastAsia" w:ascii="宋体" w:hAnsi="宋体" w:cs="宋体"/>
          <w:color w:val="000000" w:themeColor="text1"/>
          <w:sz w:val="30"/>
          <w:szCs w:val="30"/>
          <w:highlight w:val="none"/>
          <w:u w:val="single"/>
          <w14:textFill>
            <w14:solidFill>
              <w14:schemeClr w14:val="tx1"/>
            </w14:solidFill>
          </w14:textFill>
        </w:rPr>
        <w:fldChar w:fldCharType="end"/>
      </w:r>
    </w:p>
    <w:p>
      <w:pPr>
        <w:widowControl/>
        <w:autoSpaceDE w:val="0"/>
        <w:autoSpaceDN w:val="0"/>
        <w:ind w:firstLine="640"/>
        <w:jc w:val="left"/>
        <w:textAlignment w:val="bottom"/>
        <w:rPr>
          <w:rFonts w:hAnsi="宋体"/>
          <w:b/>
          <w:color w:val="000000" w:themeColor="text1"/>
          <w:sz w:val="48"/>
          <w:szCs w:val="48"/>
          <w:highlight w:val="none"/>
          <w14:textFill>
            <w14:solidFill>
              <w14:schemeClr w14:val="tx1"/>
            </w14:solidFill>
          </w14:textFill>
        </w:rPr>
        <w:sectPr>
          <w:headerReference r:id="rId9" w:type="first"/>
          <w:footerReference r:id="rId11" w:type="first"/>
          <w:headerReference r:id="rId8" w:type="default"/>
          <w:footerReference r:id="rId10" w:type="default"/>
          <w:pgSz w:w="11906" w:h="16838"/>
          <w:pgMar w:top="1417" w:right="1417" w:bottom="1417" w:left="1417" w:header="851" w:footer="992" w:gutter="0"/>
          <w:pgNumType w:fmt="decimal" w:start="1"/>
          <w:cols w:space="720" w:num="1"/>
          <w:titlePg/>
          <w:docGrid w:type="lines" w:linePitch="312" w:charSpace="0"/>
        </w:sectPr>
      </w:pPr>
      <w:r>
        <w:rPr>
          <w:rFonts w:hint="eastAsia" w:ascii="宋体" w:hAnsi="宋体" w:cs="宋体"/>
          <w:color w:val="000000" w:themeColor="text1"/>
          <w:sz w:val="30"/>
          <w:szCs w:val="30"/>
          <w:highlight w:val="none"/>
          <w:u w:val="single"/>
          <w14:textFill>
            <w14:solidFill>
              <w14:schemeClr w14:val="tx1"/>
            </w14:solidFill>
          </w14:textFill>
        </w:rPr>
        <w:fldChar w:fldCharType="end"/>
      </w:r>
    </w:p>
    <w:p>
      <w:pPr>
        <w:pStyle w:val="2"/>
        <w:ind w:firstLine="0" w:firstLineChars="0"/>
        <w:rPr>
          <w:color w:val="000000" w:themeColor="text1"/>
          <w:highlight w:val="none"/>
          <w14:textFill>
            <w14:solidFill>
              <w14:schemeClr w14:val="tx1"/>
            </w14:solidFill>
          </w14:textFill>
        </w:rPr>
      </w:pPr>
      <w:bookmarkStart w:id="0" w:name="_Toc440633276"/>
      <w:bookmarkStart w:id="1" w:name="_Toc513017321"/>
      <w:bookmarkStart w:id="2" w:name="_Toc27799"/>
      <w:bookmarkStart w:id="3" w:name="_Toc7167"/>
      <w:r>
        <w:rPr>
          <w:rFonts w:hint="eastAsia"/>
          <w:color w:val="000000" w:themeColor="text1"/>
          <w:highlight w:val="none"/>
          <w14:textFill>
            <w14:solidFill>
              <w14:schemeClr w14:val="tx1"/>
            </w14:solidFill>
          </w14:textFill>
        </w:rPr>
        <w:t>第一章 竞争性磋商</w:t>
      </w:r>
      <w:bookmarkEnd w:id="0"/>
      <w:bookmarkEnd w:id="1"/>
      <w:r>
        <w:rPr>
          <w:rFonts w:hint="eastAsia"/>
          <w:color w:val="000000" w:themeColor="text1"/>
          <w:highlight w:val="none"/>
          <w14:textFill>
            <w14:solidFill>
              <w14:schemeClr w14:val="tx1"/>
            </w14:solidFill>
          </w14:textFill>
        </w:rPr>
        <w:t>邀请</w:t>
      </w:r>
      <w:bookmarkEnd w:id="2"/>
      <w:bookmarkEnd w:id="3"/>
    </w:p>
    <w:p>
      <w:pPr>
        <w:ind w:firstLine="480"/>
        <w:rPr>
          <w:color w:val="000000" w:themeColor="text1"/>
          <w:highlight w:val="none"/>
          <w14:textFill>
            <w14:solidFill>
              <w14:schemeClr w14:val="tx1"/>
            </w14:solidFill>
          </w14:textFill>
        </w:rPr>
      </w:pPr>
      <w:bookmarkStart w:id="4" w:name="_Toc35393629"/>
      <w:bookmarkStart w:id="5" w:name="_Toc28359012"/>
      <w:bookmarkStart w:id="6" w:name="_Toc28359089"/>
      <w:bookmarkStart w:id="7" w:name="_Toc35393798"/>
    </w:p>
    <w:p>
      <w:pPr>
        <w:pBdr>
          <w:top w:val="single" w:color="auto" w:sz="4" w:space="1"/>
          <w:left w:val="single" w:color="auto" w:sz="4" w:space="4"/>
          <w:bottom w:val="single" w:color="auto" w:sz="4" w:space="1"/>
          <w:right w:val="single" w:color="auto" w:sz="4" w:space="4"/>
        </w:pBdr>
        <w:ind w:firstLine="48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ind w:firstLine="48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海南医学院第一附属医院脊柱外科医疗设备采购</w:t>
      </w:r>
      <w:r>
        <w:rPr>
          <w:rFonts w:hint="eastAsia" w:ascii="宋体" w:hAnsi="宋体"/>
          <w:color w:val="000000" w:themeColor="text1"/>
          <w:highlight w:val="none"/>
          <w14:textFill>
            <w14:solidFill>
              <w14:schemeClr w14:val="tx1"/>
            </w14:solidFill>
          </w14:textFill>
        </w:rPr>
        <w:t>项目的潜在供应商应在</w:t>
      </w:r>
      <w:r>
        <w:rPr>
          <w:rFonts w:hint="eastAsia" w:ascii="宋体" w:hAnsi="宋体"/>
          <w:color w:val="000000" w:themeColor="text1"/>
          <w:highlight w:val="none"/>
          <w:u w:val="single"/>
          <w14:textFill>
            <w14:solidFill>
              <w14:schemeClr w14:val="tx1"/>
            </w14:solidFill>
          </w14:textFill>
        </w:rPr>
        <w:t>海南政府采购网-海南省政府采购电子化交易管理系统（新）</w:t>
      </w:r>
      <w:r>
        <w:rPr>
          <w:rFonts w:hint="eastAsia" w:ascii="宋体" w:hAnsi="宋体"/>
          <w:color w:val="000000" w:themeColor="text1"/>
          <w:highlight w:val="none"/>
          <w14:textFill>
            <w14:solidFill>
              <w14:schemeClr w14:val="tx1"/>
            </w14:solidFill>
          </w14:textFill>
        </w:rPr>
        <w:t>获取采购文件，并于</w:t>
      </w:r>
      <w:r>
        <w:rPr>
          <w:rFonts w:hint="eastAsia" w:ascii="宋体" w:hAnsi="宋体"/>
          <w:color w:val="000000" w:themeColor="text1"/>
          <w:highlight w:val="none"/>
          <w:u w:val="single"/>
          <w14:textFill>
            <w14:solidFill>
              <w14:schemeClr w14:val="tx1"/>
            </w14:solidFill>
          </w14:textFill>
        </w:rPr>
        <w:t>2023年</w:t>
      </w:r>
      <w:r>
        <w:rPr>
          <w:rFonts w:hint="eastAsia" w:ascii="宋体" w:hAnsi="宋体"/>
          <w:color w:val="000000" w:themeColor="text1"/>
          <w:highlight w:val="none"/>
          <w:u w:val="single"/>
          <w:lang w:val="en-US" w:eastAsia="zh-CN"/>
          <w14:textFill>
            <w14:solidFill>
              <w14:schemeClr w14:val="tx1"/>
            </w14:solidFill>
          </w14:textFill>
        </w:rPr>
        <w:t>12</w:t>
      </w:r>
      <w:r>
        <w:rPr>
          <w:rFonts w:hint="eastAsia" w:ascii="宋体" w:hAnsi="宋体"/>
          <w:color w:val="000000" w:themeColor="text1"/>
          <w:highlight w:val="none"/>
          <w:u w:val="single"/>
          <w14:textFill>
            <w14:solidFill>
              <w14:schemeClr w14:val="tx1"/>
            </w14:solidFill>
          </w14:textFill>
        </w:rPr>
        <w:t>月</w:t>
      </w:r>
      <w:r>
        <w:rPr>
          <w:rFonts w:hint="eastAsia" w:ascii="宋体" w:hAnsi="宋体"/>
          <w:color w:val="000000" w:themeColor="text1"/>
          <w:highlight w:val="none"/>
          <w:u w:val="single"/>
          <w:lang w:val="en-US" w:eastAsia="zh-CN"/>
          <w14:textFill>
            <w14:solidFill>
              <w14:schemeClr w14:val="tx1"/>
            </w14:solidFill>
          </w14:textFill>
        </w:rPr>
        <w:t>04</w:t>
      </w:r>
      <w:r>
        <w:rPr>
          <w:rFonts w:hint="eastAsia" w:ascii="宋体" w:hAnsi="宋体"/>
          <w:color w:val="000000" w:themeColor="text1"/>
          <w:highlight w:val="none"/>
          <w:u w:val="single"/>
          <w14:textFill>
            <w14:solidFill>
              <w14:schemeClr w14:val="tx1"/>
            </w14:solidFill>
          </w14:textFill>
        </w:rPr>
        <w:t>日</w:t>
      </w:r>
      <w:r>
        <w:rPr>
          <w:rFonts w:hint="eastAsia" w:ascii="宋体" w:hAnsi="宋体"/>
          <w:color w:val="000000" w:themeColor="text1"/>
          <w:highlight w:val="none"/>
          <w:u w:val="single"/>
          <w:lang w:val="en-US" w:eastAsia="zh-CN"/>
          <w14:textFill>
            <w14:solidFill>
              <w14:schemeClr w14:val="tx1"/>
            </w14:solidFill>
          </w14:textFill>
        </w:rPr>
        <w:t>09</w:t>
      </w:r>
      <w:r>
        <w:rPr>
          <w:rFonts w:hint="eastAsia" w:ascii="宋体" w:hAnsi="宋体"/>
          <w:color w:val="000000" w:themeColor="text1"/>
          <w:highlight w:val="none"/>
          <w:u w:val="single"/>
          <w14:textFill>
            <w14:solidFill>
              <w14:schemeClr w14:val="tx1"/>
            </w14:solidFill>
          </w14:textFill>
        </w:rPr>
        <w:t>点</w:t>
      </w:r>
      <w:r>
        <w:rPr>
          <w:rFonts w:hint="eastAsia" w:ascii="宋体" w:hAnsi="宋体"/>
          <w:color w:val="000000" w:themeColor="text1"/>
          <w:highlight w:val="none"/>
          <w:u w:val="single"/>
          <w:lang w:val="en-US" w:eastAsia="zh-CN"/>
          <w14:textFill>
            <w14:solidFill>
              <w14:schemeClr w14:val="tx1"/>
            </w14:solidFill>
          </w14:textFill>
        </w:rPr>
        <w:t>30</w:t>
      </w:r>
      <w:r>
        <w:rPr>
          <w:rFonts w:hint="eastAsia" w:ascii="宋体" w:hAnsi="宋体"/>
          <w:color w:val="000000" w:themeColor="text1"/>
          <w:highlight w:val="none"/>
          <w:u w:val="single"/>
          <w14:textFill>
            <w14:solidFill>
              <w14:schemeClr w14:val="tx1"/>
            </w14:solidFill>
          </w14:textFill>
        </w:rPr>
        <w:t>分</w:t>
      </w:r>
      <w:r>
        <w:rPr>
          <w:rFonts w:hint="eastAsia" w:ascii="宋体" w:hAnsi="宋体"/>
          <w:bCs/>
          <w:color w:val="000000" w:themeColor="text1"/>
          <w:highlight w:val="none"/>
          <w14:textFill>
            <w14:solidFill>
              <w14:schemeClr w14:val="tx1"/>
            </w14:solidFill>
          </w14:textFill>
        </w:rPr>
        <w:t>（北京时间）前提交响应</w:t>
      </w:r>
      <w:r>
        <w:rPr>
          <w:rFonts w:ascii="宋体" w:hAnsi="宋体"/>
          <w:bCs/>
          <w:color w:val="000000" w:themeColor="text1"/>
          <w:highlight w:val="none"/>
          <w14:textFill>
            <w14:solidFill>
              <w14:schemeClr w14:val="tx1"/>
            </w14:solidFill>
          </w14:textFill>
        </w:rPr>
        <w:t>文件</w:t>
      </w:r>
      <w:r>
        <w:rPr>
          <w:rFonts w:hint="eastAsia" w:ascii="宋体" w:hAnsi="宋体"/>
          <w:color w:val="000000" w:themeColor="text1"/>
          <w:highlight w:val="none"/>
          <w14:textFill>
            <w14:solidFill>
              <w14:schemeClr w14:val="tx1"/>
            </w14:solidFill>
          </w14:textFill>
        </w:rPr>
        <w:t>。</w:t>
      </w:r>
    </w:p>
    <w:p>
      <w:pPr>
        <w:ind w:firstLine="480"/>
        <w:rPr>
          <w:color w:val="000000" w:themeColor="text1"/>
          <w:highlight w:val="none"/>
          <w14:textFill>
            <w14:solidFill>
              <w14:schemeClr w14:val="tx1"/>
            </w14:solidFill>
          </w14:textFill>
        </w:rPr>
      </w:pPr>
    </w:p>
    <w:p>
      <w:pPr>
        <w:ind w:firstLine="0" w:firstLineChars="0"/>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一、项目基本情况</w:t>
      </w:r>
      <w:bookmarkEnd w:id="4"/>
      <w:bookmarkEnd w:id="5"/>
      <w:bookmarkEnd w:id="6"/>
      <w:bookmarkEnd w:id="7"/>
    </w:p>
    <w:p>
      <w:pPr>
        <w:ind w:firstLine="48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项目编号：HCZB-2023-ZB1686</w:t>
      </w:r>
    </w:p>
    <w:p>
      <w:pPr>
        <w:ind w:firstLine="48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项目名称：海南医学院第一附属医院脊柱外科医疗设备采购 </w:t>
      </w:r>
    </w:p>
    <w:p>
      <w:pPr>
        <w:ind w:firstLine="48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采购方式：竞争性磋商</w:t>
      </w:r>
    </w:p>
    <w:p>
      <w:pPr>
        <w:ind w:firstLine="48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预算金额：</w:t>
      </w:r>
      <w:r>
        <w:rPr>
          <w:rFonts w:hint="eastAsia"/>
          <w:highlight w:val="none"/>
        </w:rPr>
        <w:t>人</w:t>
      </w:r>
      <w:r>
        <w:rPr>
          <w:rFonts w:hint="eastAsia" w:ascii="宋体" w:hAnsi="宋体"/>
          <w:color w:val="000000" w:themeColor="text1"/>
          <w:highlight w:val="none"/>
          <w14:textFill>
            <w14:solidFill>
              <w14:schemeClr w14:val="tx1"/>
            </w14:solidFill>
          </w14:textFill>
        </w:rPr>
        <w:t>民币</w:t>
      </w:r>
      <w:r>
        <w:rPr>
          <w:rFonts w:hint="eastAsia" w:ascii="宋体" w:hAnsi="宋体"/>
          <w:color w:val="000000" w:themeColor="text1"/>
          <w:highlight w:val="none"/>
          <w:lang w:val="en-US" w:eastAsia="zh-CN"/>
          <w14:textFill>
            <w14:solidFill>
              <w14:schemeClr w14:val="tx1"/>
            </w14:solidFill>
          </w14:textFill>
        </w:rPr>
        <w:t>352.00</w:t>
      </w:r>
      <w:r>
        <w:rPr>
          <w:rFonts w:hint="eastAsia" w:ascii="宋体" w:hAnsi="宋体"/>
          <w:color w:val="000000" w:themeColor="text1"/>
          <w:highlight w:val="none"/>
          <w14:textFill>
            <w14:solidFill>
              <w14:schemeClr w14:val="tx1"/>
            </w14:solidFill>
          </w14:textFill>
        </w:rPr>
        <w:t>万元</w:t>
      </w:r>
    </w:p>
    <w:p>
      <w:pPr>
        <w:ind w:firstLine="48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最高限价：人民币</w:t>
      </w:r>
      <w:r>
        <w:rPr>
          <w:rFonts w:hint="eastAsia" w:ascii="宋体" w:hAnsi="宋体"/>
          <w:color w:val="000000" w:themeColor="text1"/>
          <w:highlight w:val="none"/>
          <w:lang w:val="en-US" w:eastAsia="zh-CN"/>
          <w14:textFill>
            <w14:solidFill>
              <w14:schemeClr w14:val="tx1"/>
            </w14:solidFill>
          </w14:textFill>
        </w:rPr>
        <w:t>352.00</w:t>
      </w:r>
      <w:r>
        <w:rPr>
          <w:rFonts w:hint="eastAsia" w:ascii="宋体" w:hAnsi="宋体"/>
          <w:color w:val="000000" w:themeColor="text1"/>
          <w:highlight w:val="none"/>
          <w14:textFill>
            <w14:solidFill>
              <w14:schemeClr w14:val="tx1"/>
            </w14:solidFill>
          </w14:textFill>
        </w:rPr>
        <w:t>万元（报价超过最高限价，按无效响应文件处理）</w:t>
      </w:r>
    </w:p>
    <w:p>
      <w:pPr>
        <w:ind w:firstLine="48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采购需求：详见磋商文件“第三章 用户需求书”部分。</w:t>
      </w:r>
    </w:p>
    <w:p>
      <w:pPr>
        <w:ind w:firstLine="48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合同履行期限：国产设备自合同签订后30天内、进口设备自合同签订后90天内。</w:t>
      </w:r>
    </w:p>
    <w:p>
      <w:pPr>
        <w:ind w:firstLine="480"/>
        <w:rPr>
          <w:rFonts w:hint="default"/>
          <w:highlight w:val="none"/>
          <w:lang w:val="en-US"/>
        </w:rPr>
      </w:pPr>
      <w:r>
        <w:rPr>
          <w:rFonts w:hint="eastAsia" w:ascii="宋体" w:hAnsi="宋体"/>
          <w:color w:val="000000" w:themeColor="text1"/>
          <w:highlight w:val="none"/>
          <w:lang w:val="en-US" w:eastAsia="zh-CN"/>
          <w14:textFill>
            <w14:solidFill>
              <w14:schemeClr w14:val="tx1"/>
            </w14:solidFill>
          </w14:textFill>
        </w:rPr>
        <w:t>交货地点：海口市龙华路31号海南医学</w:t>
      </w:r>
      <w:r>
        <w:rPr>
          <w:rFonts w:hint="eastAsia" w:cs="Times New Roman"/>
          <w:color w:val="000000" w:themeColor="text1"/>
          <w:highlight w:val="none"/>
          <w:lang w:val="en-US" w:eastAsia="zh-CN" w:bidi="ar-SA"/>
          <w14:textFill>
            <w14:solidFill>
              <w14:schemeClr w14:val="tx1"/>
            </w14:solidFill>
          </w14:textFill>
        </w:rPr>
        <w:t>院第一附属医院或指定地点。</w:t>
      </w:r>
    </w:p>
    <w:p>
      <w:pPr>
        <w:ind w:firstLine="480"/>
        <w:rPr>
          <w:rFonts w:hint="eastAsia" w:ascii="宋体" w:hAnsi="宋体" w:eastAsia="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14:textFill>
            <w14:solidFill>
              <w14:schemeClr w14:val="tx1"/>
            </w14:solidFill>
          </w14:textFill>
        </w:rPr>
        <w:t>本项目（</w:t>
      </w:r>
      <w:r>
        <w:rPr>
          <w:rFonts w:ascii="宋体" w:hAnsi="宋体"/>
          <w:color w:val="000000" w:themeColor="text1"/>
          <w:highlight w:val="none"/>
          <w14:textFill>
            <w14:solidFill>
              <w14:schemeClr w14:val="tx1"/>
            </w14:solidFill>
          </w14:textFill>
        </w:rPr>
        <w:t>否</w:t>
      </w:r>
      <w:r>
        <w:rPr>
          <w:rFonts w:hint="eastAsia" w:ascii="宋体" w:hAnsi="宋体"/>
          <w:color w:val="000000" w:themeColor="text1"/>
          <w:highlight w:val="none"/>
          <w14:textFill>
            <w14:solidFill>
              <w14:schemeClr w14:val="tx1"/>
            </w14:solidFill>
          </w14:textFill>
        </w:rPr>
        <w:t>）接受联合体:</w:t>
      </w:r>
      <w:r>
        <w:rPr>
          <w:rFonts w:hint="eastAsia" w:ascii="宋体" w:hAnsi="宋体"/>
          <w:color w:val="000000" w:themeColor="text1"/>
          <w:highlight w:val="none"/>
          <w:lang w:val="en-US" w:eastAsia="zh-CN"/>
          <w14:textFill>
            <w14:solidFill>
              <w14:schemeClr w14:val="tx1"/>
            </w14:solidFill>
          </w14:textFill>
        </w:rPr>
        <w:t>否</w:t>
      </w:r>
    </w:p>
    <w:p>
      <w:pPr>
        <w:ind w:firstLine="0" w:firstLineChars="0"/>
        <w:rPr>
          <w:rFonts w:ascii="宋体" w:hAnsi="宋体" w:cs="宋体"/>
          <w:b/>
          <w:color w:val="000000" w:themeColor="text1"/>
          <w:highlight w:val="none"/>
          <w14:textFill>
            <w14:solidFill>
              <w14:schemeClr w14:val="tx1"/>
            </w14:solidFill>
          </w14:textFill>
        </w:rPr>
      </w:pPr>
      <w:bookmarkStart w:id="8" w:name="_Toc28359013"/>
      <w:bookmarkStart w:id="9" w:name="_Toc28359090"/>
      <w:bookmarkStart w:id="10" w:name="_Toc35393799"/>
      <w:bookmarkStart w:id="11" w:name="_Toc35393630"/>
      <w:r>
        <w:rPr>
          <w:rFonts w:hint="eastAsia" w:ascii="宋体" w:hAnsi="宋体" w:cs="宋体"/>
          <w:b/>
          <w:color w:val="000000" w:themeColor="text1"/>
          <w:highlight w:val="none"/>
          <w14:textFill>
            <w14:solidFill>
              <w14:schemeClr w14:val="tx1"/>
            </w14:solidFill>
          </w14:textFill>
        </w:rPr>
        <w:t>二、申请人的资格要求：</w:t>
      </w:r>
      <w:bookmarkEnd w:id="8"/>
      <w:bookmarkEnd w:id="9"/>
      <w:bookmarkEnd w:id="10"/>
      <w:bookmarkEnd w:id="11"/>
    </w:p>
    <w:p>
      <w:pPr>
        <w:ind w:firstLine="48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1.满足《中华人民共和国政府采购法》第二十二条规定；</w:t>
      </w:r>
    </w:p>
    <w:p>
      <w:pPr>
        <w:ind w:firstLine="480"/>
        <w:rPr>
          <w:rFonts w:hint="eastAsia" w:ascii="宋体" w:hAnsi="宋体" w:cs="宋体"/>
          <w:spacing w:val="-1"/>
          <w:highlight w:val="none"/>
          <w:lang w:val="en-US" w:eastAsia="zh-CN"/>
        </w:rPr>
      </w:pPr>
      <w:bookmarkStart w:id="12" w:name="_Toc28359014"/>
      <w:bookmarkStart w:id="13" w:name="_Toc28359091"/>
      <w:r>
        <w:rPr>
          <w:rFonts w:hint="eastAsia" w:ascii="宋体" w:hAnsi="宋体" w:cs="宋体"/>
          <w:spacing w:val="-1"/>
          <w:highlight w:val="none"/>
        </w:rPr>
        <w:t>2.落实政府采购政策需满足的资格要求：</w:t>
      </w:r>
      <w:r>
        <w:rPr>
          <w:rFonts w:hint="eastAsia" w:ascii="宋体" w:hAnsi="宋体" w:cs="宋体"/>
          <w:spacing w:val="-1"/>
          <w:highlight w:val="none"/>
          <w:lang w:val="en-US" w:eastAsia="zh-CN"/>
        </w:rPr>
        <w:t>本项目非专门面向中小微企业采购；本项目支持财政部、工业和信息化部关于《政府采购促进中小企业发展管理办法》（财库〔2020〕46号）、财政部文件《关于促进残疾人就业政府采购政策的通知》（财库【2017】141号）及财政部司法部《财政部司法部关于政府采购支持监狱企业发展有关问题的通知书》（财库【2014】68号）等有关规定的要求，以及政府关于强制采购节能产品、信息安全产品和优先采购环境标志产品的实施意见；</w:t>
      </w:r>
    </w:p>
    <w:p>
      <w:pPr>
        <w:ind w:firstLine="480"/>
        <w:rPr>
          <w:rFonts w:hint="eastAsia" w:ascii="宋体" w:hAnsi="宋体" w:cs="宋体"/>
          <w:spacing w:val="-1"/>
          <w:highlight w:val="none"/>
          <w:lang w:val="en-US" w:eastAsia="zh-CN"/>
        </w:rPr>
      </w:pPr>
      <w:r>
        <w:rPr>
          <w:rFonts w:hint="eastAsia" w:ascii="宋体" w:hAnsi="宋体" w:cs="宋体"/>
          <w:spacing w:val="-1"/>
          <w:highlight w:val="none"/>
          <w:lang w:val="en-US" w:eastAsia="zh-CN"/>
        </w:rPr>
        <w:t>3.本项目的特定资格要求：</w:t>
      </w:r>
    </w:p>
    <w:p>
      <w:pPr>
        <w:ind w:firstLine="480"/>
        <w:rPr>
          <w:rFonts w:hint="eastAsia" w:ascii="宋体" w:hAnsi="宋体" w:eastAsia="宋体" w:cs="宋体"/>
          <w:spacing w:val="-1"/>
          <w:highlight w:val="none"/>
          <w:lang w:val="en-US" w:eastAsia="zh-CN"/>
        </w:rPr>
      </w:pPr>
      <w:bookmarkStart w:id="14" w:name="_Toc35393800"/>
      <w:bookmarkStart w:id="15" w:name="_Toc35393631"/>
      <w:r>
        <w:rPr>
          <w:rFonts w:hint="eastAsia" w:ascii="宋体" w:hAnsi="宋体" w:eastAsia="宋体" w:cs="宋体"/>
          <w:spacing w:val="-1"/>
          <w:highlight w:val="none"/>
          <w:lang w:val="en-US" w:eastAsia="zh-CN"/>
        </w:rPr>
        <w:t>3.1、具备独立法人资格：提供营业执照、税务登记证、组织机构代码证或三证合一的营业执照）复印件加盖公章；</w:t>
      </w:r>
    </w:p>
    <w:p>
      <w:pPr>
        <w:ind w:firstLine="480"/>
        <w:rPr>
          <w:rFonts w:hint="eastAsia" w:ascii="宋体" w:hAnsi="宋体" w:eastAsia="宋体" w:cs="宋体"/>
          <w:spacing w:val="-1"/>
          <w:highlight w:val="none"/>
          <w:lang w:val="en-US" w:eastAsia="zh-CN"/>
        </w:rPr>
      </w:pPr>
      <w:r>
        <w:rPr>
          <w:rFonts w:hint="eastAsia" w:ascii="宋体" w:hAnsi="宋体" w:eastAsia="宋体" w:cs="宋体"/>
          <w:spacing w:val="-1"/>
          <w:highlight w:val="none"/>
          <w:lang w:val="en-US" w:eastAsia="zh-CN"/>
        </w:rPr>
        <w:t>3.2、具有良好的商业信誉和健全的财务会计制度｛注：①可提供2022年度经审计的财务报告复印件（包含审计报告和审计报告中所涉及的财务报表和报表附注），②也可提供供应商内部的2023年任意一个季度财务报表复印件（至少包含资产负债表），③也可提供距文件递交截止日一年内银行出具的资信证明（复印件），④供应商注册时间至文件递交截止日不足一年的，也可提供在工商备案的公司章程（复印件）。</w:t>
      </w:r>
    </w:p>
    <w:p>
      <w:pPr>
        <w:ind w:firstLine="480"/>
        <w:rPr>
          <w:rFonts w:hint="eastAsia" w:ascii="宋体" w:hAnsi="宋体" w:eastAsia="宋体" w:cs="宋体"/>
          <w:spacing w:val="-1"/>
          <w:highlight w:val="none"/>
          <w:lang w:val="en-US" w:eastAsia="zh-CN"/>
        </w:rPr>
      </w:pPr>
      <w:r>
        <w:rPr>
          <w:rFonts w:hint="eastAsia" w:ascii="宋体" w:hAnsi="宋体" w:eastAsia="宋体" w:cs="宋体"/>
          <w:spacing w:val="-1"/>
          <w:highlight w:val="none"/>
          <w:lang w:val="en-US" w:eastAsia="zh-CN"/>
        </w:rPr>
        <w:t>3.3、具有履行合同所必需的设备和专业技术能力：提供承诺函；</w:t>
      </w:r>
    </w:p>
    <w:p>
      <w:pPr>
        <w:ind w:firstLine="480"/>
        <w:rPr>
          <w:rFonts w:hint="eastAsia" w:ascii="宋体" w:hAnsi="宋体" w:eastAsia="宋体" w:cs="宋体"/>
          <w:spacing w:val="-1"/>
          <w:highlight w:val="none"/>
          <w:lang w:val="en-US" w:eastAsia="zh-CN"/>
        </w:rPr>
      </w:pPr>
      <w:r>
        <w:rPr>
          <w:rFonts w:hint="eastAsia" w:ascii="宋体" w:hAnsi="宋体" w:eastAsia="宋体" w:cs="宋体"/>
          <w:spacing w:val="-1"/>
          <w:highlight w:val="none"/>
          <w:lang w:val="en-US" w:eastAsia="zh-CN"/>
        </w:rPr>
        <w:t>3.4、具有依法缴纳税收和社会保障资金的良好记录：提供2023年至今任意三个月（或季度）的纳税凭证和社会保障金缴费凭证复印件加盖公章，零纳税须提供税务部门盖章的纳税申报多个表复印件加盖公章；</w:t>
      </w:r>
    </w:p>
    <w:p>
      <w:pPr>
        <w:ind w:firstLine="480"/>
        <w:rPr>
          <w:rFonts w:hint="eastAsia" w:ascii="宋体" w:hAnsi="宋体" w:eastAsia="宋体" w:cs="宋体"/>
          <w:spacing w:val="-1"/>
          <w:highlight w:val="none"/>
          <w:lang w:val="en-US" w:eastAsia="zh-CN"/>
        </w:rPr>
      </w:pPr>
      <w:r>
        <w:rPr>
          <w:rFonts w:hint="eastAsia" w:ascii="宋体" w:hAnsi="宋体" w:eastAsia="宋体" w:cs="宋体"/>
          <w:spacing w:val="-1"/>
          <w:highlight w:val="none"/>
          <w:lang w:val="en-US" w:eastAsia="zh-CN"/>
        </w:rPr>
        <w:t>3.5、参加政府采购活动前三年内，在经营活动中没有重大违法记录：提供承诺函，成立不足三年的以成立之日起算。</w:t>
      </w:r>
    </w:p>
    <w:p>
      <w:pPr>
        <w:ind w:firstLine="480"/>
        <w:rPr>
          <w:rFonts w:hint="eastAsia" w:ascii="宋体" w:hAnsi="宋体" w:eastAsia="宋体" w:cs="宋体"/>
          <w:spacing w:val="-1"/>
          <w:highlight w:val="none"/>
          <w:lang w:val="en-US" w:eastAsia="zh-CN"/>
        </w:rPr>
      </w:pPr>
      <w:r>
        <w:rPr>
          <w:rFonts w:hint="eastAsia" w:ascii="宋体" w:hAnsi="宋体" w:eastAsia="宋体" w:cs="宋体"/>
          <w:spacing w:val="-1"/>
          <w:highlight w:val="none"/>
          <w:lang w:val="en-US" w:eastAsia="zh-CN"/>
        </w:rPr>
        <w:t>3.6、参加政府采购活动前三年内，在经营活动中没有环保类行政处罚记录：提供声明函，（成立不足三年的从成立之日起计算）；</w:t>
      </w:r>
    </w:p>
    <w:p>
      <w:pPr>
        <w:ind w:firstLine="480"/>
        <w:rPr>
          <w:rFonts w:hint="eastAsia" w:ascii="宋体" w:hAnsi="宋体" w:eastAsia="宋体" w:cs="宋体"/>
          <w:spacing w:val="-1"/>
          <w:highlight w:val="none"/>
          <w:lang w:val="en-US" w:eastAsia="zh-CN"/>
        </w:rPr>
      </w:pPr>
      <w:r>
        <w:rPr>
          <w:rFonts w:hint="eastAsia" w:ascii="宋体" w:hAnsi="宋体" w:eastAsia="宋体" w:cs="宋体"/>
          <w:spacing w:val="-1"/>
          <w:highlight w:val="none"/>
          <w:lang w:val="en-US" w:eastAsia="zh-CN"/>
        </w:rPr>
        <w:t>3.7、投标人不是所投产品生产厂家，属于三类医疗器械的投标人须具有医疗器械经营许可证，属于二类医疗器械的须具有医疗器械经营备案登记凭证，如所投产品为进口产品，还需提供产品制造厂家对投标产品的授权书或具有授权权限的代理商对产品的有效授权书，须保证授权链条的完整性(提供证件复印件加盖公章);</w:t>
      </w:r>
    </w:p>
    <w:p>
      <w:pPr>
        <w:ind w:firstLine="480"/>
        <w:rPr>
          <w:rFonts w:hint="eastAsia" w:ascii="宋体" w:hAnsi="宋体" w:eastAsia="宋体" w:cs="宋体"/>
          <w:spacing w:val="-1"/>
          <w:highlight w:val="none"/>
          <w:lang w:val="en-US" w:eastAsia="zh-CN"/>
        </w:rPr>
      </w:pPr>
      <w:r>
        <w:rPr>
          <w:rFonts w:hint="eastAsia" w:ascii="宋体" w:hAnsi="宋体" w:eastAsia="宋体" w:cs="宋体"/>
          <w:spacing w:val="-1"/>
          <w:highlight w:val="none"/>
          <w:lang w:val="en-US" w:eastAsia="zh-CN"/>
        </w:rPr>
        <w:t>3.8、所投产品属于二、三类医疗器械产品的须具有医疗器械注册证、医疗器械生产许可证(进口产品除外)，属于一类医疗器械产品的须具有产品备案登记凭证、生产企业备案登记凭证(进口产品除外)(提供证件复印件加盖公章);</w:t>
      </w:r>
    </w:p>
    <w:p>
      <w:pPr>
        <w:ind w:firstLine="480"/>
        <w:rPr>
          <w:rFonts w:hint="eastAsia" w:ascii="宋体" w:hAnsi="宋体" w:eastAsia="宋体" w:cs="宋体"/>
          <w:spacing w:val="-1"/>
          <w:highlight w:val="none"/>
          <w:lang w:val="en-US" w:eastAsia="zh-CN"/>
        </w:rPr>
      </w:pPr>
      <w:r>
        <w:rPr>
          <w:rFonts w:hint="eastAsia" w:ascii="宋体" w:hAnsi="宋体" w:eastAsia="宋体" w:cs="宋体"/>
          <w:spacing w:val="-1"/>
          <w:highlight w:val="none"/>
          <w:lang w:val="en-US" w:eastAsia="zh-CN"/>
        </w:rPr>
        <w:t>3.9、在中国执行信息公开网（http://zxgk.court.gov.cn）中未被列为失信被执行人、信用中国网站（http://www.creditchina.gov.cn/）中未被列为重大税收违法失信主体和政府招标严重违法失信名单、中国政府招标网（http://www.ccgp.gov.cn/）中未被列为政府招标严重违法失信名单(如因上述查询网站更新导致上述查询项的名称发生改变则按照改变后的查询项名称进行查询截图即可），须在投标文件中提供查询截图，但以招标代理机构在开标现场查询结果为准。</w:t>
      </w:r>
    </w:p>
    <w:p>
      <w:pPr>
        <w:ind w:firstLine="0" w:firstLineChars="0"/>
        <w:rPr>
          <w:rFonts w:hint="eastAsia" w:ascii="宋体" w:hAnsi="宋体" w:eastAsia="宋体" w:cs="宋体"/>
          <w:b/>
          <w:color w:val="000000" w:themeColor="text1"/>
          <w:highlight w:val="none"/>
          <w:lang w:val="en-US" w:eastAsia="zh-CN"/>
          <w14:textFill>
            <w14:solidFill>
              <w14:schemeClr w14:val="tx1"/>
            </w14:solidFill>
          </w14:textFill>
        </w:rPr>
      </w:pPr>
      <w:r>
        <w:rPr>
          <w:rFonts w:hint="eastAsia" w:ascii="宋体" w:hAnsi="宋体" w:eastAsia="宋体" w:cs="宋体"/>
          <w:b/>
          <w:color w:val="000000" w:themeColor="text1"/>
          <w:highlight w:val="none"/>
          <w:lang w:val="en-US" w:eastAsia="zh-CN"/>
          <w14:textFill>
            <w14:solidFill>
              <w14:schemeClr w14:val="tx1"/>
            </w14:solidFill>
          </w14:textFill>
        </w:rPr>
        <w:t>三、获取采购文件</w:t>
      </w:r>
      <w:bookmarkEnd w:id="12"/>
      <w:bookmarkEnd w:id="13"/>
      <w:bookmarkEnd w:id="14"/>
      <w:bookmarkEnd w:id="15"/>
    </w:p>
    <w:p>
      <w:pPr>
        <w:ind w:firstLine="480"/>
        <w:rPr>
          <w:rFonts w:cs="宋体"/>
          <w:color w:val="000000" w:themeColor="text1"/>
          <w:highlight w:val="none"/>
          <w14:textFill>
            <w14:solidFill>
              <w14:schemeClr w14:val="tx1"/>
            </w14:solidFill>
          </w14:textFill>
        </w:rPr>
      </w:pPr>
      <w:bookmarkStart w:id="16" w:name="_Toc35393632"/>
      <w:bookmarkStart w:id="17" w:name="_Toc35393801"/>
      <w:bookmarkStart w:id="18" w:name="_Toc28359015"/>
      <w:bookmarkStart w:id="19" w:name="_Toc28359092"/>
      <w:r>
        <w:rPr>
          <w:rFonts w:hint="eastAsia" w:cs="宋体"/>
          <w:color w:val="000000" w:themeColor="text1"/>
          <w:highlight w:val="none"/>
          <w14:textFill>
            <w14:solidFill>
              <w14:schemeClr w14:val="tx1"/>
            </w14:solidFill>
          </w14:textFill>
        </w:rPr>
        <w:t>时间：2023年</w:t>
      </w:r>
      <w:r>
        <w:rPr>
          <w:rFonts w:hint="eastAsia" w:cs="宋体"/>
          <w:color w:val="000000" w:themeColor="text1"/>
          <w:highlight w:val="none"/>
          <w:lang w:val="en-US" w:eastAsia="zh-CN"/>
          <w14:textFill>
            <w14:solidFill>
              <w14:schemeClr w14:val="tx1"/>
            </w14:solidFill>
          </w14:textFill>
        </w:rPr>
        <w:t>11</w:t>
      </w:r>
      <w:r>
        <w:rPr>
          <w:rFonts w:hint="eastAsia" w:cs="宋体"/>
          <w:color w:val="000000" w:themeColor="text1"/>
          <w:highlight w:val="none"/>
          <w14:textFill>
            <w14:solidFill>
              <w14:schemeClr w14:val="tx1"/>
            </w14:solidFill>
          </w14:textFill>
        </w:rPr>
        <w:t>月</w:t>
      </w:r>
      <w:r>
        <w:rPr>
          <w:rFonts w:hint="eastAsia" w:cs="宋体"/>
          <w:color w:val="000000" w:themeColor="text1"/>
          <w:highlight w:val="none"/>
          <w:lang w:val="en-US" w:eastAsia="zh-CN"/>
          <w14:textFill>
            <w14:solidFill>
              <w14:schemeClr w14:val="tx1"/>
            </w14:solidFill>
          </w14:textFill>
        </w:rPr>
        <w:t>22</w:t>
      </w:r>
      <w:r>
        <w:rPr>
          <w:rFonts w:hint="eastAsia" w:cs="宋体"/>
          <w:color w:val="000000" w:themeColor="text1"/>
          <w:highlight w:val="none"/>
          <w14:textFill>
            <w14:solidFill>
              <w14:schemeClr w14:val="tx1"/>
            </w14:solidFill>
          </w14:textFill>
        </w:rPr>
        <w:t>日至2023年</w:t>
      </w:r>
      <w:r>
        <w:rPr>
          <w:rFonts w:hint="eastAsia" w:cs="宋体"/>
          <w:color w:val="000000" w:themeColor="text1"/>
          <w:highlight w:val="none"/>
          <w:lang w:val="en-US" w:eastAsia="zh-CN"/>
          <w14:textFill>
            <w14:solidFill>
              <w14:schemeClr w14:val="tx1"/>
            </w14:solidFill>
          </w14:textFill>
        </w:rPr>
        <w:t>11</w:t>
      </w:r>
      <w:r>
        <w:rPr>
          <w:rFonts w:hint="eastAsia" w:cs="宋体"/>
          <w:color w:val="000000" w:themeColor="text1"/>
          <w:highlight w:val="none"/>
          <w14:textFill>
            <w14:solidFill>
              <w14:schemeClr w14:val="tx1"/>
            </w14:solidFill>
          </w14:textFill>
        </w:rPr>
        <w:t>月</w:t>
      </w:r>
      <w:r>
        <w:rPr>
          <w:rFonts w:hint="eastAsia" w:cs="宋体"/>
          <w:color w:val="000000" w:themeColor="text1"/>
          <w:highlight w:val="none"/>
          <w:lang w:val="en-US" w:eastAsia="zh-CN"/>
          <w14:textFill>
            <w14:solidFill>
              <w14:schemeClr w14:val="tx1"/>
            </w14:solidFill>
          </w14:textFill>
        </w:rPr>
        <w:t>29</w:t>
      </w:r>
      <w:r>
        <w:rPr>
          <w:rFonts w:hint="eastAsia" w:cs="宋体"/>
          <w:color w:val="000000" w:themeColor="text1"/>
          <w:highlight w:val="none"/>
          <w14:textFill>
            <w14:solidFill>
              <w14:schemeClr w14:val="tx1"/>
            </w14:solidFill>
          </w14:textFill>
        </w:rPr>
        <w:t>日，每天上午08:30至12:00，下午14:30至17:30（北京时间，</w:t>
      </w:r>
      <w:r>
        <w:rPr>
          <w:rFonts w:cs="宋体"/>
          <w:color w:val="000000" w:themeColor="text1"/>
          <w:highlight w:val="none"/>
          <w14:textFill>
            <w14:solidFill>
              <w14:schemeClr w14:val="tx1"/>
            </w14:solidFill>
          </w14:textFill>
        </w:rPr>
        <w:t>法定节假日</w:t>
      </w:r>
      <w:r>
        <w:rPr>
          <w:rFonts w:hint="eastAsia" w:cs="宋体"/>
          <w:color w:val="000000" w:themeColor="text1"/>
          <w:highlight w:val="none"/>
          <w14:textFill>
            <w14:solidFill>
              <w14:schemeClr w14:val="tx1"/>
            </w14:solidFill>
          </w14:textFill>
        </w:rPr>
        <w:t>除外）</w:t>
      </w:r>
    </w:p>
    <w:p>
      <w:pPr>
        <w:ind w:left="480" w:leftChars="200" w:firstLine="0" w:firstLineChars="0"/>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地点：海南政府采购网(www.ccgp-hainan.gov.cn)-海南省政府采购电子化交易管理系统(新)方式：网上获取</w:t>
      </w:r>
    </w:p>
    <w:p>
      <w:pPr>
        <w:ind w:firstLine="480"/>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售价：0元</w:t>
      </w:r>
    </w:p>
    <w:p>
      <w:pPr>
        <w:ind w:firstLine="0" w:firstLineChars="0"/>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四、响应文件提交</w:t>
      </w:r>
      <w:bookmarkEnd w:id="16"/>
      <w:bookmarkEnd w:id="17"/>
      <w:bookmarkEnd w:id="18"/>
      <w:bookmarkEnd w:id="19"/>
    </w:p>
    <w:p>
      <w:pPr>
        <w:ind w:firstLine="480"/>
        <w:rPr>
          <w:rFonts w:ascii="宋体" w:hAnsi="宋体"/>
          <w:bCs/>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截止时间：</w:t>
      </w:r>
      <w:r>
        <w:rPr>
          <w:rFonts w:hint="eastAsia" w:ascii="宋体" w:hAnsi="宋体"/>
          <w:color w:val="000000" w:themeColor="text1"/>
          <w:highlight w:val="none"/>
          <w:u w:val="single"/>
          <w14:textFill>
            <w14:solidFill>
              <w14:schemeClr w14:val="tx1"/>
            </w14:solidFill>
          </w14:textFill>
        </w:rPr>
        <w:t>2023年</w:t>
      </w:r>
      <w:r>
        <w:rPr>
          <w:rFonts w:hint="eastAsia" w:ascii="宋体" w:hAnsi="宋体"/>
          <w:color w:val="000000" w:themeColor="text1"/>
          <w:highlight w:val="none"/>
          <w:u w:val="single"/>
          <w:lang w:val="en-US" w:eastAsia="zh-CN"/>
          <w14:textFill>
            <w14:solidFill>
              <w14:schemeClr w14:val="tx1"/>
            </w14:solidFill>
          </w14:textFill>
        </w:rPr>
        <w:t>12</w:t>
      </w:r>
      <w:r>
        <w:rPr>
          <w:rFonts w:hint="eastAsia" w:ascii="宋体" w:hAnsi="宋体"/>
          <w:color w:val="000000" w:themeColor="text1"/>
          <w:highlight w:val="none"/>
          <w:u w:val="single"/>
          <w14:textFill>
            <w14:solidFill>
              <w14:schemeClr w14:val="tx1"/>
            </w14:solidFill>
          </w14:textFill>
        </w:rPr>
        <w:t>月</w:t>
      </w:r>
      <w:r>
        <w:rPr>
          <w:rFonts w:hint="eastAsia" w:ascii="宋体" w:hAnsi="宋体"/>
          <w:color w:val="000000" w:themeColor="text1"/>
          <w:highlight w:val="none"/>
          <w:u w:val="single"/>
          <w:lang w:val="en-US" w:eastAsia="zh-CN"/>
          <w14:textFill>
            <w14:solidFill>
              <w14:schemeClr w14:val="tx1"/>
            </w14:solidFill>
          </w14:textFill>
        </w:rPr>
        <w:t>04</w:t>
      </w:r>
      <w:r>
        <w:rPr>
          <w:rFonts w:hint="eastAsia" w:ascii="宋体" w:hAnsi="宋体"/>
          <w:color w:val="000000" w:themeColor="text1"/>
          <w:highlight w:val="none"/>
          <w:u w:val="single"/>
          <w14:textFill>
            <w14:solidFill>
              <w14:schemeClr w14:val="tx1"/>
            </w14:solidFill>
          </w14:textFill>
        </w:rPr>
        <w:t>日</w:t>
      </w:r>
      <w:r>
        <w:rPr>
          <w:rFonts w:hint="eastAsia" w:ascii="宋体" w:hAnsi="宋体"/>
          <w:color w:val="000000" w:themeColor="text1"/>
          <w:highlight w:val="none"/>
          <w:u w:val="single"/>
          <w:lang w:val="en-US" w:eastAsia="zh-CN"/>
          <w14:textFill>
            <w14:solidFill>
              <w14:schemeClr w14:val="tx1"/>
            </w14:solidFill>
          </w14:textFill>
        </w:rPr>
        <w:t>09</w:t>
      </w:r>
      <w:r>
        <w:rPr>
          <w:rFonts w:hint="eastAsia" w:ascii="宋体" w:hAnsi="宋体"/>
          <w:color w:val="000000" w:themeColor="text1"/>
          <w:highlight w:val="none"/>
          <w:u w:val="single"/>
          <w14:textFill>
            <w14:solidFill>
              <w14:schemeClr w14:val="tx1"/>
            </w14:solidFill>
          </w14:textFill>
        </w:rPr>
        <w:t>点</w:t>
      </w:r>
      <w:r>
        <w:rPr>
          <w:rFonts w:hint="eastAsia" w:ascii="宋体" w:hAnsi="宋体"/>
          <w:color w:val="000000" w:themeColor="text1"/>
          <w:highlight w:val="none"/>
          <w:u w:val="single"/>
          <w:lang w:val="en-US" w:eastAsia="zh-CN"/>
          <w14:textFill>
            <w14:solidFill>
              <w14:schemeClr w14:val="tx1"/>
            </w14:solidFill>
          </w14:textFill>
        </w:rPr>
        <w:t>30</w:t>
      </w:r>
      <w:r>
        <w:rPr>
          <w:rFonts w:hint="eastAsia" w:ascii="宋体" w:hAnsi="宋体"/>
          <w:color w:val="000000" w:themeColor="text1"/>
          <w:highlight w:val="none"/>
          <w:u w:val="single"/>
          <w14:textFill>
            <w14:solidFill>
              <w14:schemeClr w14:val="tx1"/>
            </w14:solidFill>
          </w14:textFill>
        </w:rPr>
        <w:t>分</w:t>
      </w:r>
      <w:r>
        <w:rPr>
          <w:rFonts w:hint="eastAsia" w:ascii="宋体" w:hAnsi="宋体"/>
          <w:bCs/>
          <w:color w:val="000000" w:themeColor="text1"/>
          <w:highlight w:val="none"/>
          <w14:textFill>
            <w14:solidFill>
              <w14:schemeClr w14:val="tx1"/>
            </w14:solidFill>
          </w14:textFill>
        </w:rPr>
        <w:t>（北京时间）</w:t>
      </w:r>
    </w:p>
    <w:p>
      <w:pPr>
        <w:ind w:firstLine="480"/>
        <w:rPr>
          <w:rFonts w:ascii="宋体" w:hAnsi="宋体"/>
          <w:bCs/>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地点：</w:t>
      </w:r>
      <w:r>
        <w:rPr>
          <w:rFonts w:hint="eastAsia" w:ascii="宋体" w:hAnsi="宋体"/>
          <w:color w:val="000000" w:themeColor="text1"/>
          <w:highlight w:val="none"/>
          <w:u w:val="single"/>
          <w14:textFill>
            <w14:solidFill>
              <w14:schemeClr w14:val="tx1"/>
            </w14:solidFill>
          </w14:textFill>
        </w:rPr>
        <w:t>全程线上远程开标-海南政府采购网(www.ccgp-hainan.gov.cn)-海南省政府采购电子化交易管理系统(新)</w:t>
      </w:r>
    </w:p>
    <w:p>
      <w:pPr>
        <w:ind w:firstLine="0" w:firstLineChars="0"/>
        <w:rPr>
          <w:rFonts w:ascii="宋体" w:hAnsi="宋体" w:cs="宋体"/>
          <w:b/>
          <w:color w:val="000000" w:themeColor="text1"/>
          <w:highlight w:val="none"/>
          <w14:textFill>
            <w14:solidFill>
              <w14:schemeClr w14:val="tx1"/>
            </w14:solidFill>
          </w14:textFill>
        </w:rPr>
      </w:pPr>
      <w:bookmarkStart w:id="20" w:name="_Toc28359016"/>
      <w:bookmarkStart w:id="21" w:name="_Toc28359093"/>
      <w:bookmarkStart w:id="22" w:name="_Toc35393633"/>
      <w:bookmarkStart w:id="23" w:name="_Toc35393802"/>
      <w:r>
        <w:rPr>
          <w:rFonts w:hint="eastAsia" w:ascii="宋体" w:hAnsi="宋体" w:cs="宋体"/>
          <w:b/>
          <w:color w:val="000000" w:themeColor="text1"/>
          <w:highlight w:val="none"/>
          <w14:textFill>
            <w14:solidFill>
              <w14:schemeClr w14:val="tx1"/>
            </w14:solidFill>
          </w14:textFill>
        </w:rPr>
        <w:t>五、开启</w:t>
      </w:r>
      <w:bookmarkEnd w:id="20"/>
      <w:bookmarkEnd w:id="21"/>
      <w:bookmarkEnd w:id="22"/>
      <w:bookmarkEnd w:id="23"/>
    </w:p>
    <w:p>
      <w:pPr>
        <w:ind w:firstLine="480"/>
        <w:rPr>
          <w:rFonts w:ascii="宋体" w:hAnsi="宋体"/>
          <w:bCs/>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时间：</w:t>
      </w:r>
      <w:r>
        <w:rPr>
          <w:rFonts w:hint="eastAsia" w:ascii="宋体" w:hAnsi="宋体"/>
          <w:color w:val="000000" w:themeColor="text1"/>
          <w:highlight w:val="none"/>
          <w:u w:val="single"/>
          <w14:textFill>
            <w14:solidFill>
              <w14:schemeClr w14:val="tx1"/>
            </w14:solidFill>
          </w14:textFill>
        </w:rPr>
        <w:t>2023年</w:t>
      </w:r>
      <w:r>
        <w:rPr>
          <w:rFonts w:hint="eastAsia" w:ascii="宋体" w:hAnsi="宋体"/>
          <w:color w:val="000000" w:themeColor="text1"/>
          <w:highlight w:val="none"/>
          <w:u w:val="single"/>
          <w:lang w:val="en-US" w:eastAsia="zh-CN"/>
          <w14:textFill>
            <w14:solidFill>
              <w14:schemeClr w14:val="tx1"/>
            </w14:solidFill>
          </w14:textFill>
        </w:rPr>
        <w:t>12</w:t>
      </w:r>
      <w:r>
        <w:rPr>
          <w:rFonts w:hint="eastAsia" w:ascii="宋体" w:hAnsi="宋体"/>
          <w:color w:val="000000" w:themeColor="text1"/>
          <w:highlight w:val="none"/>
          <w:u w:val="single"/>
          <w14:textFill>
            <w14:solidFill>
              <w14:schemeClr w14:val="tx1"/>
            </w14:solidFill>
          </w14:textFill>
        </w:rPr>
        <w:t>月</w:t>
      </w:r>
      <w:r>
        <w:rPr>
          <w:rFonts w:hint="eastAsia" w:ascii="宋体" w:hAnsi="宋体"/>
          <w:color w:val="000000" w:themeColor="text1"/>
          <w:highlight w:val="none"/>
          <w:u w:val="single"/>
          <w:lang w:val="en-US" w:eastAsia="zh-CN"/>
          <w14:textFill>
            <w14:solidFill>
              <w14:schemeClr w14:val="tx1"/>
            </w14:solidFill>
          </w14:textFill>
        </w:rPr>
        <w:t>04</w:t>
      </w:r>
      <w:r>
        <w:rPr>
          <w:rFonts w:hint="eastAsia" w:ascii="宋体" w:hAnsi="宋体"/>
          <w:color w:val="000000" w:themeColor="text1"/>
          <w:highlight w:val="none"/>
          <w:u w:val="single"/>
          <w14:textFill>
            <w14:solidFill>
              <w14:schemeClr w14:val="tx1"/>
            </w14:solidFill>
          </w14:textFill>
        </w:rPr>
        <w:t>日</w:t>
      </w:r>
      <w:r>
        <w:rPr>
          <w:rFonts w:hint="eastAsia" w:ascii="宋体" w:hAnsi="宋体"/>
          <w:color w:val="000000" w:themeColor="text1"/>
          <w:highlight w:val="none"/>
          <w:u w:val="single"/>
          <w:lang w:val="en-US" w:eastAsia="zh-CN"/>
          <w14:textFill>
            <w14:solidFill>
              <w14:schemeClr w14:val="tx1"/>
            </w14:solidFill>
          </w14:textFill>
        </w:rPr>
        <w:t>09</w:t>
      </w:r>
      <w:r>
        <w:rPr>
          <w:rFonts w:hint="eastAsia" w:ascii="宋体" w:hAnsi="宋体"/>
          <w:color w:val="000000" w:themeColor="text1"/>
          <w:highlight w:val="none"/>
          <w:u w:val="single"/>
          <w14:textFill>
            <w14:solidFill>
              <w14:schemeClr w14:val="tx1"/>
            </w14:solidFill>
          </w14:textFill>
        </w:rPr>
        <w:t>点</w:t>
      </w:r>
      <w:r>
        <w:rPr>
          <w:rFonts w:hint="eastAsia" w:ascii="宋体" w:hAnsi="宋体"/>
          <w:color w:val="000000" w:themeColor="text1"/>
          <w:highlight w:val="none"/>
          <w:u w:val="single"/>
          <w:lang w:val="en-US" w:eastAsia="zh-CN"/>
          <w14:textFill>
            <w14:solidFill>
              <w14:schemeClr w14:val="tx1"/>
            </w14:solidFill>
          </w14:textFill>
        </w:rPr>
        <w:t>30</w:t>
      </w:r>
      <w:r>
        <w:rPr>
          <w:rFonts w:hint="eastAsia" w:ascii="宋体" w:hAnsi="宋体"/>
          <w:color w:val="000000" w:themeColor="text1"/>
          <w:highlight w:val="none"/>
          <w:u w:val="single"/>
          <w14:textFill>
            <w14:solidFill>
              <w14:schemeClr w14:val="tx1"/>
            </w14:solidFill>
          </w14:textFill>
        </w:rPr>
        <w:t>分</w:t>
      </w:r>
      <w:r>
        <w:rPr>
          <w:rFonts w:hint="eastAsia" w:ascii="宋体" w:hAnsi="宋体"/>
          <w:bCs/>
          <w:color w:val="000000" w:themeColor="text1"/>
          <w:highlight w:val="none"/>
          <w14:textFill>
            <w14:solidFill>
              <w14:schemeClr w14:val="tx1"/>
            </w14:solidFill>
          </w14:textFill>
        </w:rPr>
        <w:t>（北京时间）</w:t>
      </w:r>
    </w:p>
    <w:p>
      <w:pPr>
        <w:ind w:firstLine="480"/>
        <w:rPr>
          <w:rFonts w:ascii="宋体" w:hAnsi="宋体"/>
          <w:bCs/>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地点：</w:t>
      </w:r>
      <w:r>
        <w:rPr>
          <w:rFonts w:hint="eastAsia" w:ascii="宋体" w:hAnsi="宋体"/>
          <w:color w:val="000000" w:themeColor="text1"/>
          <w:highlight w:val="none"/>
          <w:u w:val="single"/>
          <w14:textFill>
            <w14:solidFill>
              <w14:schemeClr w14:val="tx1"/>
            </w14:solidFill>
          </w14:textFill>
        </w:rPr>
        <w:t>全程线上远程开标-海南政府采购网(www.ccgp-hainan.gov.cn)-海南省政府采购电子化交易管理系统(新)</w:t>
      </w:r>
    </w:p>
    <w:p>
      <w:pPr>
        <w:ind w:firstLine="0" w:firstLineChars="0"/>
        <w:rPr>
          <w:rFonts w:ascii="宋体" w:hAnsi="宋体" w:cs="宋体"/>
          <w:b/>
          <w:color w:val="000000" w:themeColor="text1"/>
          <w:highlight w:val="none"/>
          <w14:textFill>
            <w14:solidFill>
              <w14:schemeClr w14:val="tx1"/>
            </w14:solidFill>
          </w14:textFill>
        </w:rPr>
      </w:pPr>
      <w:bookmarkStart w:id="24" w:name="_Toc35393803"/>
      <w:bookmarkStart w:id="25" w:name="_Toc35393634"/>
      <w:bookmarkStart w:id="26" w:name="_Toc28359094"/>
      <w:bookmarkStart w:id="27" w:name="_Toc28359017"/>
      <w:r>
        <w:rPr>
          <w:rFonts w:hint="eastAsia" w:ascii="宋体" w:hAnsi="宋体" w:cs="宋体"/>
          <w:b/>
          <w:color w:val="000000" w:themeColor="text1"/>
          <w:highlight w:val="none"/>
          <w14:textFill>
            <w14:solidFill>
              <w14:schemeClr w14:val="tx1"/>
            </w14:solidFill>
          </w14:textFill>
        </w:rPr>
        <w:t>六、公告期限</w:t>
      </w:r>
      <w:bookmarkEnd w:id="24"/>
      <w:bookmarkEnd w:id="25"/>
      <w:bookmarkEnd w:id="26"/>
      <w:bookmarkEnd w:id="27"/>
    </w:p>
    <w:p>
      <w:pPr>
        <w:ind w:firstLine="480"/>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自本公告发布之日起</w:t>
      </w:r>
      <w:r>
        <w:rPr>
          <w:rFonts w:hint="eastAsia" w:ascii="宋体" w:hAnsi="宋体" w:cs="宋体"/>
          <w:color w:val="000000" w:themeColor="text1"/>
          <w:kern w:val="0"/>
          <w:highlight w:val="none"/>
          <w:lang w:val="en-US" w:eastAsia="zh-CN"/>
          <w14:textFill>
            <w14:solidFill>
              <w14:schemeClr w14:val="tx1"/>
            </w14:solidFill>
          </w14:textFill>
        </w:rPr>
        <w:t>5</w:t>
      </w:r>
      <w:r>
        <w:rPr>
          <w:rFonts w:hint="eastAsia" w:ascii="宋体" w:hAnsi="宋体" w:cs="宋体"/>
          <w:color w:val="000000" w:themeColor="text1"/>
          <w:kern w:val="0"/>
          <w:highlight w:val="none"/>
          <w14:textFill>
            <w14:solidFill>
              <w14:schemeClr w14:val="tx1"/>
            </w14:solidFill>
          </w14:textFill>
        </w:rPr>
        <w:t>个工作日</w:t>
      </w:r>
    </w:p>
    <w:p>
      <w:pPr>
        <w:numPr>
          <w:ilvl w:val="0"/>
          <w:numId w:val="1"/>
        </w:numPr>
        <w:ind w:firstLine="0" w:firstLineChars="0"/>
        <w:rPr>
          <w:rFonts w:ascii="宋体" w:hAnsi="宋体" w:cs="宋体"/>
          <w:b/>
          <w:color w:val="000000" w:themeColor="text1"/>
          <w:highlight w:val="none"/>
          <w14:textFill>
            <w14:solidFill>
              <w14:schemeClr w14:val="tx1"/>
            </w14:solidFill>
          </w14:textFill>
        </w:rPr>
      </w:pPr>
      <w:bookmarkStart w:id="28" w:name="_Toc35393804"/>
      <w:bookmarkStart w:id="29" w:name="_Toc35393635"/>
      <w:r>
        <w:rPr>
          <w:rFonts w:hint="eastAsia" w:ascii="宋体" w:hAnsi="宋体" w:cs="宋体"/>
          <w:b/>
          <w:color w:val="000000" w:themeColor="text1"/>
          <w:highlight w:val="none"/>
          <w14:textFill>
            <w14:solidFill>
              <w14:schemeClr w14:val="tx1"/>
            </w14:solidFill>
          </w14:textFill>
        </w:rPr>
        <w:t>其他补充事宜</w:t>
      </w:r>
      <w:bookmarkEnd w:id="28"/>
      <w:bookmarkEnd w:id="29"/>
    </w:p>
    <w:p>
      <w:pPr>
        <w:pStyle w:val="24"/>
        <w:widowControl/>
        <w:spacing w:before="76" w:beforeAutospacing="0" w:after="76" w:afterAutospacing="0" w:line="375" w:lineRule="atLeast"/>
        <w:ind w:firstLine="480"/>
        <w:rPr>
          <w:rFonts w:hint="eastAsia" w:ascii="宋体" w:hAnsi="宋体" w:eastAsia="宋体" w:cs="Times New Roman"/>
          <w:color w:val="000000" w:themeColor="text1"/>
          <w:kern w:val="2"/>
          <w:highlight w:val="none"/>
          <w14:textFill>
            <w14:solidFill>
              <w14:schemeClr w14:val="tx1"/>
            </w14:solidFill>
          </w14:textFill>
        </w:rPr>
      </w:pPr>
      <w:r>
        <w:rPr>
          <w:rFonts w:hint="eastAsia" w:ascii="宋体" w:hAnsi="宋体" w:eastAsia="宋体" w:cs="Times New Roman"/>
          <w:color w:val="000000" w:themeColor="text1"/>
          <w:kern w:val="2"/>
          <w:highlight w:val="none"/>
          <w14:textFill>
            <w14:solidFill>
              <w14:schemeClr w14:val="tx1"/>
            </w14:solidFill>
          </w14:textFill>
        </w:rPr>
        <w:t>7.1 提供法定代表人身份证明及法人授权书【按招标文件格式提供法定代表人身份证明复印件及法人授权书原件】</w:t>
      </w:r>
      <w:bookmarkStart w:id="30" w:name="_Toc28359095"/>
      <w:bookmarkStart w:id="31" w:name="_Toc35393805"/>
      <w:bookmarkStart w:id="32" w:name="_Toc28359018"/>
      <w:bookmarkStart w:id="33" w:name="_Toc35393636"/>
    </w:p>
    <w:p>
      <w:pPr>
        <w:pStyle w:val="24"/>
        <w:widowControl/>
        <w:spacing w:before="76" w:beforeAutospacing="0" w:after="76" w:afterAutospacing="0" w:line="375" w:lineRule="atLeast"/>
        <w:ind w:firstLine="480"/>
        <w:rPr>
          <w:rFonts w:hint="eastAsia" w:ascii="宋体" w:hAnsi="宋体" w:eastAsia="宋体" w:cs="Times New Roman"/>
          <w:color w:val="000000" w:themeColor="text1"/>
          <w:kern w:val="2"/>
          <w:highlight w:val="none"/>
          <w14:textFill>
            <w14:solidFill>
              <w14:schemeClr w14:val="tx1"/>
            </w14:solidFill>
          </w14:textFill>
        </w:rPr>
      </w:pPr>
      <w:r>
        <w:rPr>
          <w:rFonts w:hint="eastAsia" w:ascii="宋体" w:hAnsi="宋体" w:eastAsia="宋体" w:cs="Times New Roman"/>
          <w:color w:val="000000" w:themeColor="text1"/>
          <w:kern w:val="2"/>
          <w:highlight w:val="none"/>
          <w14:textFill>
            <w14:solidFill>
              <w14:schemeClr w14:val="tx1"/>
            </w14:solidFill>
          </w14:textFill>
        </w:rPr>
        <w:t>7.2、公告发布媒介：海南省政府采购网（http://www.ccgp-hainan.gov.cn/）。</w:t>
      </w:r>
    </w:p>
    <w:p>
      <w:pPr>
        <w:pStyle w:val="24"/>
        <w:widowControl/>
        <w:spacing w:before="76" w:beforeAutospacing="0" w:after="76" w:afterAutospacing="0" w:line="375" w:lineRule="atLeast"/>
        <w:ind w:firstLine="480"/>
        <w:jc w:val="both"/>
        <w:rPr>
          <w:rFonts w:ascii="宋体" w:hAnsi="宋体"/>
          <w:color w:val="000000" w:themeColor="text1"/>
          <w:kern w:val="2"/>
          <w:highlight w:val="none"/>
          <w14:textFill>
            <w14:solidFill>
              <w14:schemeClr w14:val="tx1"/>
            </w14:solidFill>
          </w14:textFill>
        </w:rPr>
      </w:pPr>
      <w:r>
        <w:rPr>
          <w:rFonts w:hint="eastAsia" w:ascii="宋体" w:hAnsi="宋体"/>
          <w:color w:val="000000" w:themeColor="text1"/>
          <w:kern w:val="2"/>
          <w:highlight w:val="none"/>
          <w14:textFill>
            <w14:solidFill>
              <w14:schemeClr w14:val="tx1"/>
            </w14:solidFill>
          </w14:textFill>
        </w:rPr>
        <w:t>7.3、海南省政府采购网注册：供应商须在海南省政府采购网(https://www.ccgp-hainan.gov.cn/zhuzhan/)中的海南省政府采购电子化交易管理系统进行注册； 注意：供应商制作采购文件、签到等需选择key签章，海南CA数字证书办理所需材料及地址如下： （1）CA数字证书所需材料：登录海南省数字证书认证中心网站（网址：http://www.hndca.com/CA/） “服务支持”中的“海南省电子招投标用户办理数字证书业务指南”下载。（可在线办理，也可现场办理） （2）CA 数字证书现场办理地址：海南省海口市美兰区大英山东三路2号海南数据谷二号营地2层212室。 数字证书咨询电话：0898-66668096、0898-66664947，电子签章咨询电话：0898-6520320）。 已注册备案通过并取得数字证书和电子签章的供应商不需要再重新备案。 </w:t>
      </w:r>
    </w:p>
    <w:p>
      <w:pPr>
        <w:pStyle w:val="24"/>
        <w:widowControl/>
        <w:spacing w:before="76" w:beforeAutospacing="0" w:after="76" w:afterAutospacing="0" w:line="375" w:lineRule="atLeast"/>
        <w:ind w:firstLine="480"/>
        <w:rPr>
          <w:rFonts w:ascii="宋体" w:hAnsi="宋体"/>
          <w:color w:val="000000" w:themeColor="text1"/>
          <w:kern w:val="2"/>
          <w:highlight w:val="none"/>
          <w14:textFill>
            <w14:solidFill>
              <w14:schemeClr w14:val="tx1"/>
            </w14:solidFill>
          </w14:textFill>
        </w:rPr>
      </w:pPr>
      <w:r>
        <w:rPr>
          <w:rFonts w:hint="eastAsia" w:ascii="宋体" w:hAnsi="宋体"/>
          <w:color w:val="000000" w:themeColor="text1"/>
          <w:kern w:val="2"/>
          <w:highlight w:val="none"/>
          <w14:textFill>
            <w14:solidFill>
              <w14:schemeClr w14:val="tx1"/>
            </w14:solidFill>
          </w14:textFill>
        </w:rPr>
        <w:t>7.4、获取采购文件方式：登录</w:t>
      </w:r>
      <w:r>
        <w:rPr>
          <w:rFonts w:hint="eastAsia" w:ascii="宋体" w:hAnsi="宋体"/>
          <w:color w:val="000000" w:themeColor="text1"/>
          <w:highlight w:val="none"/>
          <w:u w:val="single"/>
          <w14:textFill>
            <w14:solidFill>
              <w14:schemeClr w14:val="tx1"/>
            </w14:solidFill>
          </w14:textFill>
        </w:rPr>
        <w:t>海南政府采购网-海南省政府采购电子化交易管理系统（新）</w:t>
      </w:r>
      <w:r>
        <w:rPr>
          <w:rFonts w:hint="eastAsia" w:ascii="宋体" w:hAnsi="宋体"/>
          <w:color w:val="000000" w:themeColor="text1"/>
          <w:kern w:val="2"/>
          <w:highlight w:val="none"/>
          <w14:textFill>
            <w14:solidFill>
              <w14:schemeClr w14:val="tx1"/>
            </w14:solidFill>
          </w14:textFill>
        </w:rPr>
        <w:t>进行报名并下载电子版竞争性磋商文件及其他文件； </w:t>
      </w:r>
    </w:p>
    <w:p>
      <w:pPr>
        <w:pStyle w:val="24"/>
        <w:widowControl/>
        <w:spacing w:before="76" w:beforeAutospacing="0" w:after="76" w:afterAutospacing="0" w:line="375" w:lineRule="atLeast"/>
        <w:ind w:firstLine="480"/>
        <w:jc w:val="both"/>
        <w:rPr>
          <w:rFonts w:ascii="宋体" w:hAnsi="宋体"/>
          <w:color w:val="000000" w:themeColor="text1"/>
          <w:kern w:val="2"/>
          <w:highlight w:val="none"/>
          <w14:textFill>
            <w14:solidFill>
              <w14:schemeClr w14:val="tx1"/>
            </w14:solidFill>
          </w14:textFill>
        </w:rPr>
      </w:pPr>
      <w:r>
        <w:rPr>
          <w:rFonts w:hint="eastAsia" w:ascii="宋体" w:hAnsi="宋体"/>
          <w:color w:val="000000" w:themeColor="text1"/>
          <w:kern w:val="2"/>
          <w:highlight w:val="none"/>
          <w14:textFill>
            <w14:solidFill>
              <w14:schemeClr w14:val="tx1"/>
            </w14:solidFill>
          </w14:textFill>
        </w:rPr>
        <w:t>7.5、本项目为全流程电子化操作项目：必须使用最新版本的电子投标书编制工具制作电子版采购文件并使用 CA 数字证书（含手机 CA）的电子印章进行签章，且使用 CA 数字证书（含手机 CA）进行加密后在提交采购文件截止时间前上传至交易系统，否则视为无效投标（采购文件制作工具是配合政府采购交易系统制作采购文件的工具。供应商/供应商使用该工具打开从系统下载的招采购文件包【为wtbwj格式】，离线编辑完成的采购文件各组成部分导入pdf格式签章，最终生成加密的采购文件【为wenc格式】）。 电子投标书编制工具、投标工具使用手册及供应商使用手册等均可在海南省政府采购电子化交易管理系统（http://218.77.183.212:8199/u/loginu/）-帮助中心下载。 </w:t>
      </w:r>
    </w:p>
    <w:p>
      <w:pPr>
        <w:pStyle w:val="24"/>
        <w:widowControl/>
        <w:spacing w:before="76" w:beforeAutospacing="0" w:after="76" w:afterAutospacing="0" w:line="375" w:lineRule="atLeast"/>
        <w:ind w:firstLine="480"/>
        <w:rPr>
          <w:rFonts w:ascii="宋体" w:hAnsi="宋体"/>
          <w:color w:val="000000" w:themeColor="text1"/>
          <w:kern w:val="2"/>
          <w:highlight w:val="none"/>
          <w14:textFill>
            <w14:solidFill>
              <w14:schemeClr w14:val="tx1"/>
            </w14:solidFill>
          </w14:textFill>
        </w:rPr>
      </w:pPr>
      <w:r>
        <w:rPr>
          <w:rFonts w:hint="eastAsia" w:ascii="宋体" w:hAnsi="宋体"/>
          <w:color w:val="000000" w:themeColor="text1"/>
          <w:kern w:val="2"/>
          <w:highlight w:val="none"/>
          <w14:textFill>
            <w14:solidFill>
              <w14:schemeClr w14:val="tx1"/>
            </w14:solidFill>
          </w14:textFill>
        </w:rPr>
        <w:t>注意事项：本项目采用全流程电子化操作，供应商应详细阅读海南省政府采购网的通知《海南省财政厅关于进一步推进政府采购全流程电子化的通知》，下载查看操作手册，在使用交易系统遇到问题可致电技术支持：0898-68546705。</w:t>
      </w:r>
    </w:p>
    <w:p>
      <w:pPr>
        <w:pStyle w:val="24"/>
        <w:widowControl/>
        <w:spacing w:before="76" w:beforeAutospacing="0" w:after="76" w:afterAutospacing="0" w:line="375" w:lineRule="atLeast"/>
        <w:ind w:firstLine="480"/>
        <w:rPr>
          <w:rFonts w:ascii="宋体" w:hAnsi="宋体"/>
          <w:color w:val="000000" w:themeColor="text1"/>
          <w:kern w:val="2"/>
          <w:highlight w:val="none"/>
          <w14:textFill>
            <w14:solidFill>
              <w14:schemeClr w14:val="tx1"/>
            </w14:solidFill>
          </w14:textFill>
        </w:rPr>
      </w:pPr>
      <w:r>
        <w:rPr>
          <w:rFonts w:hint="eastAsia" w:ascii="宋体" w:hAnsi="宋体"/>
          <w:color w:val="000000" w:themeColor="text1"/>
          <w:kern w:val="2"/>
          <w:highlight w:val="none"/>
          <w14:textFill>
            <w14:solidFill>
              <w14:schemeClr w14:val="tx1"/>
            </w14:solidFill>
          </w14:textFill>
        </w:rPr>
        <w:t>注意：因系统原因，在海南省政府采购电子化交易管理系统导入的招标文件格式为图片版本word文件（下载的招采购文件包仍为为wtbwj格式），如供应商/供应商需要文字word版招标文件，请联系代理机构发送至邮箱。</w:t>
      </w:r>
    </w:p>
    <w:p>
      <w:pPr>
        <w:ind w:firstLine="0" w:firstLineChars="0"/>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八、凡对本次采购提出询问，请按</w:t>
      </w:r>
      <w:r>
        <w:rPr>
          <w:rFonts w:ascii="宋体" w:hAnsi="宋体" w:cs="宋体"/>
          <w:b/>
          <w:color w:val="000000" w:themeColor="text1"/>
          <w:highlight w:val="none"/>
          <w14:textFill>
            <w14:solidFill>
              <w14:schemeClr w14:val="tx1"/>
            </w14:solidFill>
          </w14:textFill>
        </w:rPr>
        <w:t>以下方式</w:t>
      </w:r>
      <w:r>
        <w:rPr>
          <w:rFonts w:hint="eastAsia" w:ascii="宋体" w:hAnsi="宋体" w:cs="宋体"/>
          <w:b/>
          <w:color w:val="000000" w:themeColor="text1"/>
          <w:highlight w:val="none"/>
          <w14:textFill>
            <w14:solidFill>
              <w14:schemeClr w14:val="tx1"/>
            </w14:solidFill>
          </w14:textFill>
        </w:rPr>
        <w:t>联系。</w:t>
      </w:r>
      <w:bookmarkEnd w:id="30"/>
      <w:bookmarkEnd w:id="31"/>
      <w:bookmarkEnd w:id="32"/>
      <w:bookmarkEnd w:id="33"/>
    </w:p>
    <w:p>
      <w:pPr>
        <w:ind w:firstLine="480"/>
        <w:rPr>
          <w:rFonts w:ascii="宋体" w:hAnsi="宋体" w:cs="宋体"/>
          <w:b/>
          <w:color w:val="000000" w:themeColor="text1"/>
          <w:highlight w:val="none"/>
          <w14:textFill>
            <w14:solidFill>
              <w14:schemeClr w14:val="tx1"/>
            </w14:solidFill>
          </w14:textFill>
        </w:rPr>
      </w:pPr>
      <w:bookmarkStart w:id="34" w:name="_Toc28359096"/>
      <w:bookmarkStart w:id="35" w:name="_Toc35393637"/>
      <w:bookmarkStart w:id="36" w:name="_Toc28359019"/>
      <w:bookmarkStart w:id="37" w:name="_Toc35393806"/>
      <w:r>
        <w:rPr>
          <w:rFonts w:hint="eastAsia" w:ascii="宋体" w:hAnsi="宋体" w:cs="宋体"/>
          <w:color w:val="000000" w:themeColor="text1"/>
          <w:highlight w:val="none"/>
          <w14:textFill>
            <w14:solidFill>
              <w14:schemeClr w14:val="tx1"/>
            </w14:solidFill>
          </w14:textFill>
        </w:rPr>
        <w:t>1.采购人信息</w:t>
      </w:r>
      <w:bookmarkEnd w:id="34"/>
      <w:bookmarkEnd w:id="35"/>
      <w:bookmarkEnd w:id="36"/>
      <w:bookmarkEnd w:id="37"/>
    </w:p>
    <w:p>
      <w:pPr>
        <w:ind w:firstLine="480"/>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名    称：海南医学院第一附属医院</w:t>
      </w:r>
    </w:p>
    <w:p>
      <w:pPr>
        <w:ind w:firstLine="480"/>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地    址：海口市龙华路31号</w:t>
      </w:r>
    </w:p>
    <w:p>
      <w:pPr>
        <w:ind w:firstLine="480"/>
        <w:rPr>
          <w:rFonts w:hint="default" w:ascii="宋体" w:hAnsi="宋体"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联 系 人：黄老师</w:t>
      </w:r>
    </w:p>
    <w:p>
      <w:pPr>
        <w:spacing w:line="360" w:lineRule="auto"/>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联系方式：</w:t>
      </w:r>
      <w:r>
        <w:rPr>
          <w:rFonts w:ascii="宋体" w:hAnsi="宋体" w:eastAsia="宋体" w:cs="宋体"/>
          <w:caps w:val="0"/>
          <w:color w:val="000000"/>
          <w:spacing w:val="0"/>
          <w:sz w:val="24"/>
          <w:szCs w:val="24"/>
        </w:rPr>
        <w:t>0898-65888762</w:t>
      </w:r>
    </w:p>
    <w:p>
      <w:pPr>
        <w:ind w:firstLine="480"/>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pPr>
      <w:bookmarkStart w:id="38" w:name="_Toc28359097"/>
      <w:bookmarkStart w:id="39" w:name="_Toc35393638"/>
      <w:bookmarkStart w:id="40" w:name="_Toc28359020"/>
      <w:bookmarkStart w:id="41" w:name="_Toc35393807"/>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2.采购代理机构信息</w:t>
      </w:r>
      <w:bookmarkEnd w:id="38"/>
      <w:bookmarkEnd w:id="39"/>
      <w:bookmarkEnd w:id="40"/>
      <w:bookmarkEnd w:id="41"/>
    </w:p>
    <w:p>
      <w:pPr>
        <w:ind w:firstLine="480"/>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名    称：华采招标集团有限公司</w:t>
      </w:r>
    </w:p>
    <w:p>
      <w:pPr>
        <w:ind w:firstLine="480"/>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地    址：海南省海口市龙华区金垦路41号金湖壹号13栋2单元1802房</w:t>
      </w:r>
    </w:p>
    <w:p>
      <w:pPr>
        <w:ind w:firstLine="480"/>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联系方式：0898-65392579</w:t>
      </w:r>
    </w:p>
    <w:p>
      <w:pPr>
        <w:ind w:firstLine="480"/>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pPr>
      <w:bookmarkStart w:id="42" w:name="_Toc28359098"/>
      <w:bookmarkStart w:id="43" w:name="_Toc35393808"/>
      <w:bookmarkStart w:id="44" w:name="_Toc35393639"/>
      <w:bookmarkStart w:id="45" w:name="_Toc28359021"/>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3.项目联系方式</w:t>
      </w:r>
      <w:bookmarkEnd w:id="42"/>
      <w:bookmarkEnd w:id="43"/>
      <w:bookmarkEnd w:id="44"/>
      <w:bookmarkEnd w:id="45"/>
    </w:p>
    <w:p>
      <w:pPr>
        <w:ind w:firstLine="480"/>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项目联系人：贾东敏、吴坤祥、施晨</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w:t>
      </w:r>
      <w:r>
        <w:rPr>
          <w:rFonts w:hint="eastAsia" w:ascii="宋体" w:hAnsi="宋体" w:cs="Times New Roman"/>
          <w:color w:val="000000" w:themeColor="text1"/>
          <w:kern w:val="2"/>
          <w:sz w:val="24"/>
          <w:szCs w:val="24"/>
          <w:lang w:val="en-US" w:eastAsia="zh-CN" w:bidi="ar-SA"/>
          <w14:textFill>
            <w14:solidFill>
              <w14:schemeClr w14:val="tx1"/>
            </w14:solidFill>
          </w14:textFill>
        </w:rPr>
        <w:t>林嘉嘉</w:t>
      </w:r>
    </w:p>
    <w:p>
      <w:pPr>
        <w:ind w:firstLine="480"/>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电    话：0898-65392579</w:t>
      </w:r>
    </w:p>
    <w:p>
      <w:pPr>
        <w:pStyle w:val="2"/>
        <w:ind w:firstLine="0" w:firstLineChars="0"/>
        <w:rPr>
          <w:color w:val="000000" w:themeColor="text1"/>
          <w:highlight w:val="none"/>
          <w14:textFill>
            <w14:solidFill>
              <w14:schemeClr w14:val="tx1"/>
            </w14:solidFill>
          </w14:textFill>
        </w:rPr>
      </w:pPr>
      <w:bookmarkStart w:id="46" w:name="_Toc513017322"/>
    </w:p>
    <w:p>
      <w:pPr>
        <w:ind w:firstLine="480"/>
        <w:rPr>
          <w:color w:val="000000" w:themeColor="text1"/>
          <w:highlight w:val="none"/>
          <w14:textFill>
            <w14:solidFill>
              <w14:schemeClr w14:val="tx1"/>
            </w14:solidFill>
          </w14:textFill>
        </w:rPr>
        <w:sectPr>
          <w:headerReference r:id="rId12" w:type="default"/>
          <w:footerReference r:id="rId13" w:type="default"/>
          <w:pgSz w:w="11900" w:h="16838"/>
          <w:pgMar w:top="1440" w:right="1080" w:bottom="1440" w:left="1080" w:header="624" w:footer="454" w:gutter="0"/>
          <w:pgNumType w:fmt="decimal" w:start="1"/>
          <w:cols w:space="720" w:num="1"/>
        </w:sectPr>
      </w:pPr>
    </w:p>
    <w:p>
      <w:pPr>
        <w:pStyle w:val="2"/>
        <w:ind w:firstLine="0" w:firstLineChars="0"/>
        <w:rPr>
          <w:color w:val="000000" w:themeColor="text1"/>
          <w:highlight w:val="none"/>
          <w14:textFill>
            <w14:solidFill>
              <w14:schemeClr w14:val="tx1"/>
            </w14:solidFill>
          </w14:textFill>
        </w:rPr>
      </w:pPr>
      <w:bookmarkStart w:id="47" w:name="_Toc4970"/>
      <w:bookmarkStart w:id="48" w:name="_Toc18439"/>
      <w:r>
        <w:rPr>
          <w:rFonts w:hint="eastAsia"/>
          <w:color w:val="000000" w:themeColor="text1"/>
          <w:highlight w:val="none"/>
          <w14:textFill>
            <w14:solidFill>
              <w14:schemeClr w14:val="tx1"/>
            </w14:solidFill>
          </w14:textFill>
        </w:rPr>
        <w:t>第二章 供应商须知</w:t>
      </w:r>
      <w:bookmarkEnd w:id="46"/>
      <w:bookmarkEnd w:id="47"/>
      <w:bookmarkEnd w:id="48"/>
    </w:p>
    <w:p>
      <w:pPr>
        <w:pStyle w:val="3"/>
        <w:ind w:firstLine="0" w:firstLineChars="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供应商须知前附表</w:t>
      </w:r>
    </w:p>
    <w:p>
      <w:pPr>
        <w:pStyle w:val="22"/>
        <w:spacing w:after="0"/>
        <w:ind w:left="0" w:leftChars="0" w:firstLine="0" w:firstLineChars="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本表关于采购内容的具体要求是对供应商须知的具体补充和修改，如有矛盾，应以本表为准。</w:t>
      </w:r>
    </w:p>
    <w:tbl>
      <w:tblPr>
        <w:tblStyle w:val="27"/>
        <w:tblW w:w="10325" w:type="dxa"/>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100"/>
        <w:gridCol w:w="1750"/>
        <w:gridCol w:w="6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682" w:type="dxa"/>
            <w:tcBorders>
              <w:top w:val="single" w:color="auto" w:sz="12" w:space="0"/>
              <w:left w:val="single" w:color="auto" w:sz="12" w:space="0"/>
              <w:bottom w:val="single" w:color="auto" w:sz="4" w:space="0"/>
            </w:tcBorders>
            <w:vAlign w:val="center"/>
          </w:tcPr>
          <w:p>
            <w:pPr>
              <w:ind w:firstLine="0" w:firstLineChars="0"/>
              <w:jc w:val="center"/>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序号</w:t>
            </w:r>
          </w:p>
        </w:tc>
        <w:tc>
          <w:tcPr>
            <w:tcW w:w="1100" w:type="dxa"/>
            <w:tcBorders>
              <w:top w:val="single" w:color="auto" w:sz="12" w:space="0"/>
              <w:bottom w:val="single" w:color="auto" w:sz="4" w:space="0"/>
            </w:tcBorders>
            <w:vAlign w:val="center"/>
          </w:tcPr>
          <w:p>
            <w:pPr>
              <w:ind w:firstLine="0" w:firstLineChars="0"/>
              <w:jc w:val="center"/>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条款号</w:t>
            </w:r>
          </w:p>
        </w:tc>
        <w:tc>
          <w:tcPr>
            <w:tcW w:w="1750" w:type="dxa"/>
            <w:tcBorders>
              <w:top w:val="single" w:color="auto" w:sz="12" w:space="0"/>
              <w:bottom w:val="single" w:color="auto" w:sz="4" w:space="0"/>
              <w:right w:val="single" w:color="auto" w:sz="4" w:space="0"/>
            </w:tcBorders>
            <w:vAlign w:val="center"/>
          </w:tcPr>
          <w:p>
            <w:pPr>
              <w:ind w:firstLine="0" w:firstLineChars="0"/>
              <w:jc w:val="center"/>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条款名称</w:t>
            </w:r>
          </w:p>
        </w:tc>
        <w:tc>
          <w:tcPr>
            <w:tcW w:w="6793" w:type="dxa"/>
            <w:tcBorders>
              <w:top w:val="single" w:color="auto" w:sz="12" w:space="0"/>
              <w:left w:val="single" w:color="auto" w:sz="4" w:space="0"/>
              <w:bottom w:val="single" w:color="auto" w:sz="4" w:space="0"/>
              <w:right w:val="single" w:color="auto" w:sz="12" w:space="0"/>
            </w:tcBorders>
            <w:vAlign w:val="center"/>
          </w:tcPr>
          <w:p>
            <w:pPr>
              <w:ind w:firstLine="0" w:firstLineChars="0"/>
              <w:jc w:val="center"/>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2" w:type="dxa"/>
            <w:tcBorders>
              <w:top w:val="single" w:color="auto" w:sz="4" w:space="0"/>
              <w:left w:val="single" w:color="auto" w:sz="12" w:space="0"/>
              <w:bottom w:val="single" w:color="auto" w:sz="4" w:space="0"/>
            </w:tcBorders>
            <w:vAlign w:val="center"/>
          </w:tcPr>
          <w:p>
            <w:pPr>
              <w:pStyle w:val="13"/>
              <w:ind w:firstLine="0" w:firstLineChars="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c>
          <w:tcPr>
            <w:tcW w:w="1100" w:type="dxa"/>
            <w:tcBorders>
              <w:top w:val="single" w:color="auto" w:sz="4" w:space="0"/>
              <w:bottom w:val="single" w:color="auto" w:sz="4" w:space="0"/>
            </w:tcBorders>
            <w:vAlign w:val="center"/>
          </w:tcPr>
          <w:p>
            <w:pPr>
              <w:pStyle w:val="13"/>
              <w:ind w:firstLine="0" w:firstLineChars="0"/>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第一章第四条</w:t>
            </w:r>
          </w:p>
        </w:tc>
        <w:tc>
          <w:tcPr>
            <w:tcW w:w="1750" w:type="dxa"/>
            <w:tcBorders>
              <w:top w:val="single" w:color="auto" w:sz="4" w:space="0"/>
              <w:bottom w:val="single" w:color="auto" w:sz="4" w:space="0"/>
              <w:right w:val="single" w:color="auto" w:sz="4" w:space="0"/>
            </w:tcBorders>
            <w:vAlign w:val="center"/>
          </w:tcPr>
          <w:p>
            <w:pPr>
              <w:pStyle w:val="13"/>
              <w:ind w:firstLine="0" w:firstLineChars="0"/>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响应文件递交截止时间</w:t>
            </w:r>
          </w:p>
        </w:tc>
        <w:tc>
          <w:tcPr>
            <w:tcW w:w="6793" w:type="dxa"/>
            <w:tcBorders>
              <w:top w:val="single" w:color="auto" w:sz="4" w:space="0"/>
              <w:left w:val="single" w:color="auto" w:sz="4" w:space="0"/>
              <w:bottom w:val="single" w:color="auto" w:sz="4" w:space="0"/>
              <w:right w:val="single" w:color="auto" w:sz="12" w:space="0"/>
            </w:tcBorders>
            <w:vAlign w:val="center"/>
          </w:tcPr>
          <w:p>
            <w:pPr>
              <w:pStyle w:val="13"/>
              <w:ind w:firstLine="0" w:firstLineChars="0"/>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响应文件递交截止、开启时间（磋商时间）：2023年</w:t>
            </w:r>
            <w:r>
              <w:rPr>
                <w:rFonts w:hint="eastAsia" w:ascii="宋体" w:hAnsi="宋体" w:cs="宋体"/>
                <w:color w:val="000000" w:themeColor="text1"/>
                <w:sz w:val="24"/>
                <w:highlight w:val="none"/>
                <w:lang w:val="en-US" w:eastAsia="zh-CN"/>
                <w14:textFill>
                  <w14:solidFill>
                    <w14:schemeClr w14:val="tx1"/>
                  </w14:solidFill>
                </w14:textFill>
              </w:rPr>
              <w:t>12</w:t>
            </w:r>
            <w:r>
              <w:rPr>
                <w:rFonts w:hint="eastAsia" w:ascii="宋体" w:hAnsi="宋体" w:cs="宋体"/>
                <w:color w:val="000000" w:themeColor="text1"/>
                <w:sz w:val="24"/>
                <w:highlight w:val="none"/>
                <w14:textFill>
                  <w14:solidFill>
                    <w14:schemeClr w14:val="tx1"/>
                  </w14:solidFill>
                </w14:textFill>
              </w:rPr>
              <w:t>月</w:t>
            </w:r>
            <w:r>
              <w:rPr>
                <w:rFonts w:hint="eastAsia" w:ascii="宋体" w:hAnsi="宋体" w:cs="宋体"/>
                <w:color w:val="000000" w:themeColor="text1"/>
                <w:sz w:val="24"/>
                <w:highlight w:val="none"/>
                <w:lang w:val="en-US" w:eastAsia="zh-CN"/>
                <w14:textFill>
                  <w14:solidFill>
                    <w14:schemeClr w14:val="tx1"/>
                  </w14:solidFill>
                </w14:textFill>
              </w:rPr>
              <w:t>04</w:t>
            </w:r>
            <w:r>
              <w:rPr>
                <w:rFonts w:hint="eastAsia" w:ascii="宋体" w:hAnsi="宋体" w:cs="宋体"/>
                <w:color w:val="000000" w:themeColor="text1"/>
                <w:sz w:val="24"/>
                <w:highlight w:val="none"/>
                <w14:textFill>
                  <w14:solidFill>
                    <w14:schemeClr w14:val="tx1"/>
                  </w14:solidFill>
                </w14:textFill>
              </w:rPr>
              <w:t>日</w:t>
            </w:r>
            <w:r>
              <w:rPr>
                <w:rFonts w:hint="eastAsia" w:ascii="宋体" w:hAnsi="宋体" w:cs="宋体"/>
                <w:color w:val="000000" w:themeColor="text1"/>
                <w:sz w:val="24"/>
                <w:highlight w:val="none"/>
                <w:lang w:val="en-US" w:eastAsia="zh-CN"/>
                <w14:textFill>
                  <w14:solidFill>
                    <w14:schemeClr w14:val="tx1"/>
                  </w14:solidFill>
                </w14:textFill>
              </w:rPr>
              <w:t>09</w:t>
            </w:r>
            <w:r>
              <w:rPr>
                <w:rFonts w:hint="eastAsia" w:ascii="宋体" w:hAnsi="宋体" w:cs="宋体"/>
                <w:color w:val="000000" w:themeColor="text1"/>
                <w:sz w:val="24"/>
                <w:highlight w:val="none"/>
                <w14:textFill>
                  <w14:solidFill>
                    <w14:schemeClr w14:val="tx1"/>
                  </w14:solidFill>
                </w14:textFill>
              </w:rPr>
              <w:t>点</w:t>
            </w:r>
            <w:r>
              <w:rPr>
                <w:rFonts w:hint="eastAsia" w:ascii="宋体" w:hAnsi="宋体" w:cs="宋体"/>
                <w:color w:val="000000" w:themeColor="text1"/>
                <w:sz w:val="24"/>
                <w:highlight w:val="none"/>
                <w:lang w:val="en-US" w:eastAsia="zh-CN"/>
                <w14:textFill>
                  <w14:solidFill>
                    <w14:schemeClr w14:val="tx1"/>
                  </w14:solidFill>
                </w14:textFill>
              </w:rPr>
              <w:t>30</w:t>
            </w:r>
            <w:r>
              <w:rPr>
                <w:rFonts w:hint="eastAsia" w:ascii="宋体" w:hAnsi="宋体" w:cs="宋体"/>
                <w:color w:val="000000" w:themeColor="text1"/>
                <w:sz w:val="24"/>
                <w:highlight w:val="none"/>
                <w14:textFill>
                  <w14:solidFill>
                    <w14:schemeClr w14:val="tx1"/>
                  </w14:solidFill>
                </w14:textFill>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682" w:type="dxa"/>
            <w:tcBorders>
              <w:left w:val="single" w:color="auto" w:sz="12" w:space="0"/>
            </w:tcBorders>
            <w:vAlign w:val="center"/>
          </w:tcPr>
          <w:p>
            <w:pPr>
              <w:pStyle w:val="13"/>
              <w:ind w:firstLine="0" w:firstLineChars="0"/>
              <w:jc w:val="center"/>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w:t>
            </w:r>
          </w:p>
        </w:tc>
        <w:tc>
          <w:tcPr>
            <w:tcW w:w="1100" w:type="dxa"/>
            <w:vAlign w:val="center"/>
          </w:tcPr>
          <w:p>
            <w:pPr>
              <w:pStyle w:val="13"/>
              <w:ind w:firstLine="0" w:firstLineChars="0"/>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第一章第八条</w:t>
            </w:r>
          </w:p>
        </w:tc>
        <w:tc>
          <w:tcPr>
            <w:tcW w:w="1750" w:type="dxa"/>
            <w:tcBorders>
              <w:right w:val="single" w:color="auto" w:sz="4" w:space="0"/>
            </w:tcBorders>
            <w:vAlign w:val="center"/>
          </w:tcPr>
          <w:p>
            <w:pPr>
              <w:pStyle w:val="13"/>
              <w:ind w:firstLine="0" w:firstLineChars="0"/>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采购人</w:t>
            </w:r>
          </w:p>
        </w:tc>
        <w:tc>
          <w:tcPr>
            <w:tcW w:w="6793" w:type="dxa"/>
            <w:tcBorders>
              <w:left w:val="single" w:color="auto" w:sz="4" w:space="0"/>
              <w:right w:val="single" w:color="auto" w:sz="12" w:space="0"/>
            </w:tcBorders>
            <w:vAlign w:val="center"/>
          </w:tcPr>
          <w:p>
            <w:pPr>
              <w:pStyle w:val="13"/>
              <w:ind w:firstLine="0" w:firstLineChars="0"/>
              <w:jc w:val="left"/>
              <w:rPr>
                <w:rFonts w:hint="eastAsia" w:ascii="宋体" w:hAnsi="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采购人：</w:t>
            </w:r>
            <w:r>
              <w:rPr>
                <w:rFonts w:hint="eastAsia" w:ascii="宋体" w:hAnsi="宋体" w:cs="宋体"/>
                <w:color w:val="000000" w:themeColor="text1"/>
                <w:sz w:val="24"/>
                <w:highlight w:val="none"/>
                <w:lang w:eastAsia="zh-CN"/>
                <w14:textFill>
                  <w14:solidFill>
                    <w14:schemeClr w14:val="tx1"/>
                  </w14:solidFill>
                </w14:textFill>
              </w:rPr>
              <w:t>海南医学院第一附属医院</w:t>
            </w:r>
          </w:p>
          <w:p>
            <w:pPr>
              <w:pStyle w:val="13"/>
              <w:ind w:firstLine="0" w:firstLineChars="0"/>
              <w:jc w:val="left"/>
              <w:rPr>
                <w:rFonts w:hint="eastAsia" w:ascii="宋体" w:hAnsi="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采购人机构所在地点：</w:t>
            </w:r>
            <w:r>
              <w:rPr>
                <w:rFonts w:hint="eastAsia" w:ascii="宋体" w:hAnsi="宋体" w:cs="宋体"/>
                <w:color w:val="000000" w:themeColor="text1"/>
                <w:sz w:val="24"/>
                <w:highlight w:val="none"/>
                <w:lang w:eastAsia="zh-CN"/>
                <w14:textFill>
                  <w14:solidFill>
                    <w14:schemeClr w14:val="tx1"/>
                  </w14:solidFill>
                </w14:textFill>
              </w:rPr>
              <w:t>海口市龙华路31号</w:t>
            </w:r>
          </w:p>
          <w:p>
            <w:pPr>
              <w:pStyle w:val="13"/>
              <w:ind w:firstLine="0" w:firstLineChars="0"/>
              <w:jc w:val="left"/>
              <w:rPr>
                <w:rFonts w:hint="default"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联系人：</w:t>
            </w:r>
            <w:r>
              <w:rPr>
                <w:rFonts w:hint="eastAsia" w:ascii="宋体" w:hAnsi="宋体" w:cs="宋体"/>
                <w:color w:val="000000" w:themeColor="text1"/>
                <w:sz w:val="24"/>
                <w:highlight w:val="none"/>
                <w:lang w:val="en-US" w:eastAsia="zh-CN"/>
                <w14:textFill>
                  <w14:solidFill>
                    <w14:schemeClr w14:val="tx1"/>
                  </w14:solidFill>
                </w14:textFill>
              </w:rPr>
              <w:t>黄老师</w:t>
            </w:r>
          </w:p>
          <w:p>
            <w:pPr>
              <w:pStyle w:val="13"/>
              <w:ind w:firstLine="0" w:firstLineChars="0"/>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联系电话：0898-66727583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682" w:type="dxa"/>
            <w:tcBorders>
              <w:left w:val="single" w:color="auto" w:sz="12" w:space="0"/>
            </w:tcBorders>
            <w:vAlign w:val="center"/>
          </w:tcPr>
          <w:p>
            <w:pPr>
              <w:pStyle w:val="13"/>
              <w:ind w:firstLine="0" w:firstLineChars="0"/>
              <w:jc w:val="center"/>
              <w:rPr>
                <w:rFonts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w:t>
            </w:r>
          </w:p>
        </w:tc>
        <w:tc>
          <w:tcPr>
            <w:tcW w:w="1100" w:type="dxa"/>
            <w:vAlign w:val="center"/>
          </w:tcPr>
          <w:p>
            <w:pPr>
              <w:pStyle w:val="13"/>
              <w:ind w:firstLine="0" w:firstLineChars="0"/>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第一章第八条</w:t>
            </w:r>
          </w:p>
        </w:tc>
        <w:tc>
          <w:tcPr>
            <w:tcW w:w="1750" w:type="dxa"/>
            <w:tcBorders>
              <w:right w:val="single" w:color="auto" w:sz="4" w:space="0"/>
            </w:tcBorders>
            <w:vAlign w:val="center"/>
          </w:tcPr>
          <w:p>
            <w:pPr>
              <w:pStyle w:val="13"/>
              <w:ind w:firstLine="0" w:firstLineChars="0"/>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采购代理机构</w:t>
            </w:r>
          </w:p>
        </w:tc>
        <w:tc>
          <w:tcPr>
            <w:tcW w:w="6793" w:type="dxa"/>
            <w:tcBorders>
              <w:left w:val="single" w:color="auto" w:sz="4" w:space="0"/>
              <w:right w:val="single" w:color="auto" w:sz="12" w:space="0"/>
            </w:tcBorders>
            <w:vAlign w:val="center"/>
          </w:tcPr>
          <w:p>
            <w:pPr>
              <w:pStyle w:val="13"/>
              <w:ind w:firstLine="0" w:firstLineChars="0"/>
              <w:jc w:val="left"/>
              <w:rPr>
                <w:rFonts w:hint="eastAsia" w:ascii="宋体" w:hAnsi="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采购代理机构：</w:t>
            </w:r>
            <w:r>
              <w:rPr>
                <w:rFonts w:hint="eastAsia" w:ascii="宋体" w:hAnsi="宋体" w:cs="宋体"/>
                <w:color w:val="000000" w:themeColor="text1"/>
                <w:sz w:val="24"/>
                <w:highlight w:val="none"/>
                <w:lang w:eastAsia="zh-CN"/>
                <w14:textFill>
                  <w14:solidFill>
                    <w14:schemeClr w14:val="tx1"/>
                  </w14:solidFill>
                </w14:textFill>
              </w:rPr>
              <w:t>华采招标集团有限公司</w:t>
            </w:r>
          </w:p>
          <w:p>
            <w:pPr>
              <w:pStyle w:val="13"/>
              <w:ind w:firstLine="0" w:firstLineChars="0"/>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地址：海南省海口市龙华区金垦路41号金湖壹号13栋2单元1802房</w:t>
            </w:r>
          </w:p>
          <w:p>
            <w:pPr>
              <w:pStyle w:val="13"/>
              <w:ind w:firstLine="0" w:firstLineChars="0"/>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联系人：贾东敏、吴坤祥、施晨</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Times New Roman"/>
                <w:color w:val="000000" w:themeColor="text1"/>
                <w:kern w:val="2"/>
                <w:sz w:val="24"/>
                <w:szCs w:val="24"/>
                <w:lang w:val="en-US" w:eastAsia="zh-CN" w:bidi="ar-SA"/>
                <w14:textFill>
                  <w14:solidFill>
                    <w14:schemeClr w14:val="tx1"/>
                  </w14:solidFill>
                </w14:textFill>
              </w:rPr>
              <w:t>林嘉嘉</w:t>
            </w:r>
          </w:p>
          <w:p>
            <w:pPr>
              <w:pStyle w:val="13"/>
              <w:ind w:firstLine="0" w:firstLineChars="0"/>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联系电话：0898-65392579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682" w:type="dxa"/>
            <w:tcBorders>
              <w:left w:val="single" w:color="auto" w:sz="12" w:space="0"/>
            </w:tcBorders>
            <w:vAlign w:val="center"/>
          </w:tcPr>
          <w:p>
            <w:pPr>
              <w:pStyle w:val="13"/>
              <w:ind w:firstLine="0" w:firstLineChars="0"/>
              <w:jc w:val="center"/>
              <w:rPr>
                <w:rFonts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w:t>
            </w:r>
          </w:p>
        </w:tc>
        <w:tc>
          <w:tcPr>
            <w:tcW w:w="1100" w:type="dxa"/>
            <w:vAlign w:val="center"/>
          </w:tcPr>
          <w:p>
            <w:pPr>
              <w:pStyle w:val="13"/>
              <w:ind w:firstLine="0" w:firstLineChars="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第二章第12条</w:t>
            </w:r>
          </w:p>
        </w:tc>
        <w:tc>
          <w:tcPr>
            <w:tcW w:w="1750" w:type="dxa"/>
            <w:tcBorders>
              <w:right w:val="single" w:color="auto" w:sz="4" w:space="0"/>
            </w:tcBorders>
            <w:vAlign w:val="center"/>
          </w:tcPr>
          <w:p>
            <w:pPr>
              <w:pStyle w:val="13"/>
              <w:ind w:firstLine="0" w:firstLineChars="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磋商保证金</w:t>
            </w:r>
          </w:p>
        </w:tc>
        <w:tc>
          <w:tcPr>
            <w:tcW w:w="6793" w:type="dxa"/>
            <w:tcBorders>
              <w:left w:val="single" w:color="auto" w:sz="4" w:space="0"/>
              <w:right w:val="single" w:color="auto" w:sz="12" w:space="0"/>
            </w:tcBorders>
            <w:vAlign w:val="center"/>
          </w:tcPr>
          <w:p>
            <w:pPr>
              <w:ind w:left="0" w:leftChars="0" w:firstLine="0" w:firstLineChars="0"/>
              <w:rPr>
                <w:rFonts w:hint="default" w:ascii="宋体" w:hAnsi="宋体" w:eastAsia="宋体" w:cs="宋体"/>
                <w:b/>
                <w:color w:val="000000" w:themeColor="text1"/>
                <w:highlight w:val="none"/>
                <w:lang w:val="en-US" w:eastAsia="zh-CN"/>
                <w14:textFill>
                  <w14:solidFill>
                    <w14:schemeClr w14:val="tx1"/>
                  </w14:solidFill>
                </w14:textFill>
              </w:rPr>
            </w:pPr>
            <w:r>
              <w:rPr>
                <w:rFonts w:hint="eastAsia" w:ascii="宋体" w:hAnsi="宋体" w:cs="宋体"/>
                <w:b/>
                <w:color w:val="auto"/>
                <w:highlight w:val="none"/>
                <w:lang w:val="en-US" w:eastAsia="zh-CN"/>
              </w:rPr>
              <w:t>本项目不做要求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682" w:type="dxa"/>
            <w:tcBorders>
              <w:left w:val="single" w:color="auto" w:sz="12" w:space="0"/>
            </w:tcBorders>
            <w:vAlign w:val="center"/>
          </w:tcPr>
          <w:p>
            <w:pPr>
              <w:pStyle w:val="13"/>
              <w:ind w:firstLine="0" w:firstLineChars="0"/>
              <w:jc w:val="center"/>
              <w:rPr>
                <w:rFonts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w:t>
            </w:r>
          </w:p>
        </w:tc>
        <w:tc>
          <w:tcPr>
            <w:tcW w:w="1100" w:type="dxa"/>
            <w:vAlign w:val="center"/>
          </w:tcPr>
          <w:p>
            <w:pPr>
              <w:pStyle w:val="13"/>
              <w:ind w:firstLine="0" w:firstLineChars="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第二章第12条</w:t>
            </w:r>
          </w:p>
        </w:tc>
        <w:tc>
          <w:tcPr>
            <w:tcW w:w="1750" w:type="dxa"/>
            <w:tcBorders>
              <w:right w:val="single" w:color="auto" w:sz="4" w:space="0"/>
            </w:tcBorders>
            <w:vAlign w:val="center"/>
          </w:tcPr>
          <w:p>
            <w:pPr>
              <w:pStyle w:val="13"/>
              <w:ind w:firstLine="0" w:firstLineChars="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履约保证金</w:t>
            </w:r>
          </w:p>
        </w:tc>
        <w:tc>
          <w:tcPr>
            <w:tcW w:w="6793" w:type="dxa"/>
            <w:tcBorders>
              <w:left w:val="single" w:color="auto" w:sz="4" w:space="0"/>
              <w:right w:val="single" w:color="auto" w:sz="12" w:space="0"/>
            </w:tcBorders>
            <w:vAlign w:val="center"/>
          </w:tcPr>
          <w:p>
            <w:pPr>
              <w:ind w:firstLine="0" w:firstLineChars="0"/>
              <w:jc w:val="left"/>
              <w:rPr>
                <w:rFonts w:ascii="宋体" w:hAnsi="宋体" w:cs="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履约保证金形式：</w:t>
            </w:r>
            <w:r>
              <w:rPr>
                <w:rFonts w:hint="eastAsia" w:ascii="宋体" w:hAnsi="宋体" w:cs="宋体"/>
                <w:color w:val="000000" w:themeColor="text1"/>
                <w:highlight w:val="none"/>
                <w14:textFill>
                  <w14:solidFill>
                    <w14:schemeClr w14:val="tx1"/>
                  </w14:solidFill>
                </w14:textFill>
              </w:rPr>
              <w:t>银行转账、支票、汇票、本票或者金融机构、担保机构出具的保函等非现金形式提交</w:t>
            </w:r>
            <w:r>
              <w:rPr>
                <w:rFonts w:ascii="宋体" w:hAnsi="宋体" w:cs="宋体"/>
                <w:color w:val="000000" w:themeColor="text1"/>
                <w:highlight w:val="none"/>
                <w14:textFill>
                  <w14:solidFill>
                    <w14:schemeClr w14:val="tx1"/>
                  </w14:solidFill>
                </w14:textFill>
              </w:rPr>
              <w:t>。</w:t>
            </w:r>
          </w:p>
          <w:p>
            <w:pPr>
              <w:ind w:firstLine="0" w:firstLineChars="0"/>
              <w:jc w:val="left"/>
              <w:rPr>
                <w:rFonts w:ascii="宋体" w:hAnsi="宋体" w:cs="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履约保证金：</w:t>
            </w:r>
            <w:r>
              <w:rPr>
                <w:rFonts w:hint="eastAsia" w:ascii="宋体" w:hAnsi="宋体" w:cs="宋体"/>
                <w:color w:val="000000" w:themeColor="text1"/>
                <w:highlight w:val="none"/>
                <w14:textFill>
                  <w14:solidFill>
                    <w14:schemeClr w14:val="tx1"/>
                  </w14:solidFill>
                </w14:textFill>
              </w:rPr>
              <w:t>合同金额的</w:t>
            </w:r>
            <w:r>
              <w:rPr>
                <w:rFonts w:hint="eastAsia" w:ascii="宋体" w:hAnsi="宋体" w:cs="宋体"/>
                <w:color w:val="000000" w:themeColor="text1"/>
                <w:highlight w:val="none"/>
                <w:lang w:val="en-US" w:eastAsia="zh-CN"/>
                <w14:textFill>
                  <w14:solidFill>
                    <w14:schemeClr w14:val="tx1"/>
                  </w14:solidFill>
                </w14:textFill>
              </w:rPr>
              <w:t>5</w:t>
            </w:r>
            <w:r>
              <w:rPr>
                <w:rFonts w:hint="eastAsia" w:ascii="宋体" w:hAnsi="宋体" w:cs="宋体"/>
                <w:color w:val="000000" w:themeColor="text1"/>
                <w:highlight w:val="none"/>
                <w14:textFill>
                  <w14:solidFill>
                    <w14:schemeClr w14:val="tx1"/>
                  </w14:solidFill>
                </w14:textFill>
              </w:rPr>
              <w:t>%</w:t>
            </w:r>
          </w:p>
          <w:p>
            <w:pPr>
              <w:ind w:firstLine="0" w:firstLineChars="0"/>
              <w:jc w:val="left"/>
              <w:rPr>
                <w:rFonts w:ascii="宋体" w:hAnsi="宋体" w:cs="宋体"/>
                <w:color w:val="000000" w:themeColor="text1"/>
                <w:highlight w:val="none"/>
                <w14:textFill>
                  <w14:solidFill>
                    <w14:schemeClr w14:val="tx1"/>
                  </w14:solidFill>
                </w14:textFill>
              </w:rPr>
            </w:pPr>
            <w:r>
              <w:rPr>
                <w:rFonts w:hint="eastAsia" w:ascii="宋体" w:hAnsi="宋体" w:cs="宋体"/>
                <w:highlight w:val="none"/>
              </w:rPr>
              <w:t>买方收取履约保证金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682" w:type="dxa"/>
            <w:tcBorders>
              <w:left w:val="single" w:color="auto" w:sz="12" w:space="0"/>
            </w:tcBorders>
            <w:vAlign w:val="center"/>
          </w:tcPr>
          <w:p>
            <w:pPr>
              <w:pStyle w:val="13"/>
              <w:ind w:firstLine="0" w:firstLineChars="0"/>
              <w:jc w:val="center"/>
              <w:rPr>
                <w:rFonts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w:t>
            </w:r>
          </w:p>
        </w:tc>
        <w:tc>
          <w:tcPr>
            <w:tcW w:w="1100" w:type="dxa"/>
            <w:vAlign w:val="center"/>
          </w:tcPr>
          <w:p>
            <w:pPr>
              <w:pStyle w:val="13"/>
              <w:ind w:firstLine="0" w:firstLineChars="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第二章第13条</w:t>
            </w:r>
          </w:p>
        </w:tc>
        <w:tc>
          <w:tcPr>
            <w:tcW w:w="1750" w:type="dxa"/>
            <w:tcBorders>
              <w:right w:val="single" w:color="auto" w:sz="4" w:space="0"/>
            </w:tcBorders>
            <w:vAlign w:val="center"/>
          </w:tcPr>
          <w:p>
            <w:pPr>
              <w:pStyle w:val="13"/>
              <w:ind w:firstLine="0" w:firstLineChars="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投标有效期</w:t>
            </w:r>
          </w:p>
        </w:tc>
        <w:tc>
          <w:tcPr>
            <w:tcW w:w="6793" w:type="dxa"/>
            <w:tcBorders>
              <w:left w:val="single" w:color="auto" w:sz="4" w:space="0"/>
              <w:right w:val="single" w:color="auto" w:sz="12" w:space="0"/>
            </w:tcBorders>
            <w:vAlign w:val="center"/>
          </w:tcPr>
          <w:p>
            <w:pPr>
              <w:autoSpaceDE w:val="0"/>
              <w:autoSpaceDN w:val="0"/>
              <w:spacing w:beforeLines="10" w:line="280" w:lineRule="exact"/>
              <w:ind w:firstLine="0" w:firstLineChars="0"/>
              <w:jc w:val="left"/>
              <w:textAlignment w:val="bottom"/>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投标有效期：</w:t>
            </w:r>
            <w:r>
              <w:rPr>
                <w:rFonts w:hint="eastAsia" w:ascii="宋体" w:hAnsi="宋体" w:cs="宋体"/>
                <w:color w:val="000000" w:themeColor="text1"/>
                <w:highlight w:val="none"/>
                <w14:textFill>
                  <w14:solidFill>
                    <w14:schemeClr w14:val="tx1"/>
                  </w14:solidFill>
                </w14:textFill>
              </w:rPr>
              <w:t>从提交响应文件的截止之日起算的90天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682" w:type="dxa"/>
            <w:tcBorders>
              <w:left w:val="single" w:color="auto" w:sz="12" w:space="0"/>
            </w:tcBorders>
            <w:vAlign w:val="center"/>
          </w:tcPr>
          <w:p>
            <w:pPr>
              <w:pStyle w:val="13"/>
              <w:ind w:firstLine="0" w:firstLineChars="0"/>
              <w:jc w:val="center"/>
              <w:rPr>
                <w:rFonts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w:t>
            </w:r>
          </w:p>
        </w:tc>
        <w:tc>
          <w:tcPr>
            <w:tcW w:w="1100" w:type="dxa"/>
            <w:vAlign w:val="center"/>
          </w:tcPr>
          <w:p>
            <w:pPr>
              <w:pStyle w:val="13"/>
              <w:ind w:firstLine="0" w:firstLineChars="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第二章第14条</w:t>
            </w:r>
          </w:p>
        </w:tc>
        <w:tc>
          <w:tcPr>
            <w:tcW w:w="1750" w:type="dxa"/>
            <w:tcBorders>
              <w:right w:val="single" w:color="auto" w:sz="4" w:space="0"/>
            </w:tcBorders>
            <w:vAlign w:val="center"/>
          </w:tcPr>
          <w:p>
            <w:pPr>
              <w:pStyle w:val="13"/>
              <w:ind w:firstLine="0" w:firstLineChars="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响应文件份数</w:t>
            </w:r>
          </w:p>
        </w:tc>
        <w:tc>
          <w:tcPr>
            <w:tcW w:w="6793" w:type="dxa"/>
            <w:tcBorders>
              <w:left w:val="single" w:color="auto" w:sz="4" w:space="0"/>
              <w:right w:val="single" w:color="auto" w:sz="12" w:space="0"/>
            </w:tcBorders>
          </w:tcPr>
          <w:p>
            <w:pPr>
              <w:ind w:firstLine="0" w:firstLineChars="0"/>
              <w:rPr>
                <w:rFonts w:hint="eastAsia" w:ascii="宋体" w:hAnsi="宋体" w:cs="宋体"/>
                <w:color w:val="auto"/>
                <w:highlight w:val="none"/>
              </w:rPr>
            </w:pPr>
            <w:r>
              <w:rPr>
                <w:rFonts w:hint="eastAsia" w:ascii="宋体" w:hAnsi="宋体" w:cs="宋体"/>
                <w:color w:val="auto"/>
                <w:highlight w:val="none"/>
              </w:rPr>
              <w:t>响应文件份数：纸质版文件0份，电子版文件在海南省政府采购电子化交易管理系统（新）上传使用“采购文件制作工具”制作加密的采购文件（wenc格式）。</w:t>
            </w:r>
          </w:p>
          <w:p>
            <w:pPr>
              <w:ind w:firstLine="0" w:firstLineChars="0"/>
              <w:rPr>
                <w:rFonts w:hint="default" w:ascii="宋体" w:hAnsi="宋体" w:eastAsia="宋体" w:cs="宋体"/>
                <w:color w:val="auto"/>
                <w:highlight w:val="none"/>
                <w:lang w:val="en-US" w:eastAsia="zh-CN"/>
              </w:rPr>
            </w:pPr>
            <w:r>
              <w:rPr>
                <w:rFonts w:hint="eastAsia" w:ascii="宋体" w:hAnsi="宋体" w:cs="宋体"/>
                <w:b/>
                <w:bCs/>
                <w:color w:val="auto"/>
                <w:highlight w:val="none"/>
                <w:lang w:val="en-US" w:eastAsia="zh-CN"/>
              </w:rPr>
              <w:t>备注：成交单位须在领取中标通知书时提供纸质版投标文件正本1份，副本2份，用于采购人备案。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682" w:type="dxa"/>
            <w:tcBorders>
              <w:left w:val="single" w:color="auto" w:sz="12" w:space="0"/>
            </w:tcBorders>
            <w:vAlign w:val="center"/>
          </w:tcPr>
          <w:p>
            <w:pPr>
              <w:pStyle w:val="13"/>
              <w:ind w:firstLine="0" w:firstLineChars="0"/>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8</w:t>
            </w:r>
          </w:p>
        </w:tc>
        <w:tc>
          <w:tcPr>
            <w:tcW w:w="1100" w:type="dxa"/>
            <w:vAlign w:val="center"/>
          </w:tcPr>
          <w:p>
            <w:pPr>
              <w:pStyle w:val="13"/>
              <w:ind w:firstLine="0" w:firstLineChars="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第二章第30.1.4条</w:t>
            </w:r>
          </w:p>
        </w:tc>
        <w:tc>
          <w:tcPr>
            <w:tcW w:w="1750" w:type="dxa"/>
            <w:tcBorders>
              <w:right w:val="single" w:color="auto" w:sz="4" w:space="0"/>
            </w:tcBorders>
            <w:vAlign w:val="center"/>
          </w:tcPr>
          <w:p>
            <w:pPr>
              <w:ind w:firstLine="0" w:firstLineChars="0"/>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采购标的对应的中小企业划分标准所属行业</w:t>
            </w:r>
          </w:p>
        </w:tc>
        <w:tc>
          <w:tcPr>
            <w:tcW w:w="6793" w:type="dxa"/>
            <w:tcBorders>
              <w:left w:val="single" w:color="auto" w:sz="4" w:space="0"/>
              <w:right w:val="single" w:color="auto" w:sz="12" w:space="0"/>
            </w:tcBorders>
            <w:vAlign w:val="center"/>
          </w:tcPr>
          <w:p>
            <w:pPr>
              <w:ind w:firstLine="120" w:firstLineChars="50"/>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cs="宋体"/>
                <w:b/>
                <w:bCs/>
                <w:color w:val="000000" w:themeColor="text1"/>
                <w:highlight w:val="none"/>
                <w:lang w:val="en-US" w:eastAsia="zh-CN"/>
                <w14:textFill>
                  <w14:solidFill>
                    <w14:schemeClr w14:val="tx1"/>
                  </w14:solidFill>
                </w14:textFill>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682" w:type="dxa"/>
            <w:tcBorders>
              <w:left w:val="single" w:color="auto" w:sz="12" w:space="0"/>
            </w:tcBorders>
            <w:vAlign w:val="center"/>
          </w:tcPr>
          <w:p>
            <w:pPr>
              <w:pStyle w:val="13"/>
              <w:ind w:firstLine="0" w:firstLineChars="0"/>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kern w:val="2"/>
                <w:sz w:val="24"/>
                <w:szCs w:val="24"/>
                <w:highlight w:val="none"/>
                <w:lang w:val="en-US" w:eastAsia="zh-CN" w:bidi="ar-SA"/>
                <w14:textFill>
                  <w14:solidFill>
                    <w14:schemeClr w14:val="tx1"/>
                  </w14:solidFill>
                </w14:textFill>
              </w:rPr>
              <w:t>9</w:t>
            </w:r>
          </w:p>
        </w:tc>
        <w:tc>
          <w:tcPr>
            <w:tcW w:w="1100" w:type="dxa"/>
            <w:vAlign w:val="center"/>
          </w:tcPr>
          <w:p>
            <w:pPr>
              <w:pStyle w:val="13"/>
              <w:ind w:firstLine="0" w:firstLineChars="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第二章第31.1条</w:t>
            </w:r>
          </w:p>
        </w:tc>
        <w:tc>
          <w:tcPr>
            <w:tcW w:w="1750" w:type="dxa"/>
            <w:tcBorders>
              <w:right w:val="single" w:color="auto" w:sz="4" w:space="0"/>
            </w:tcBorders>
            <w:vAlign w:val="center"/>
          </w:tcPr>
          <w:p>
            <w:pPr>
              <w:pStyle w:val="13"/>
              <w:ind w:firstLine="0" w:firstLineChars="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标前踏勘现场或/和标前答疑会</w:t>
            </w:r>
          </w:p>
        </w:tc>
        <w:tc>
          <w:tcPr>
            <w:tcW w:w="6793" w:type="dxa"/>
            <w:tcBorders>
              <w:left w:val="single" w:color="auto" w:sz="4" w:space="0"/>
              <w:right w:val="single" w:color="auto" w:sz="12" w:space="0"/>
            </w:tcBorders>
            <w:vAlign w:val="center"/>
          </w:tcPr>
          <w:p>
            <w:pPr>
              <w:spacing w:beforeLines="10" w:line="280" w:lineRule="exact"/>
              <w:ind w:firstLine="0" w:firstLineChars="0"/>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不组</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682" w:type="dxa"/>
            <w:tcBorders>
              <w:left w:val="single" w:color="auto" w:sz="12" w:space="0"/>
            </w:tcBorders>
            <w:vAlign w:val="center"/>
          </w:tcPr>
          <w:p>
            <w:pPr>
              <w:pStyle w:val="13"/>
              <w:ind w:firstLine="0" w:firstLineChars="0"/>
              <w:jc w:val="center"/>
              <w:rPr>
                <w:rFonts w:hint="default" w:ascii="宋体" w:hAnsi="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kern w:val="2"/>
                <w:sz w:val="24"/>
                <w:szCs w:val="24"/>
                <w:highlight w:val="none"/>
                <w:lang w:val="en-US" w:eastAsia="zh-CN" w:bidi="ar-SA"/>
                <w14:textFill>
                  <w14:solidFill>
                    <w14:schemeClr w14:val="tx1"/>
                  </w14:solidFill>
                </w14:textFill>
              </w:rPr>
              <w:t>10</w:t>
            </w:r>
          </w:p>
        </w:tc>
        <w:tc>
          <w:tcPr>
            <w:tcW w:w="1100" w:type="dxa"/>
            <w:vAlign w:val="center"/>
          </w:tcPr>
          <w:p>
            <w:pPr>
              <w:pStyle w:val="13"/>
              <w:ind w:firstLine="0" w:firstLineChars="0"/>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w:t>
            </w:r>
          </w:p>
        </w:tc>
        <w:tc>
          <w:tcPr>
            <w:tcW w:w="1750" w:type="dxa"/>
            <w:tcBorders>
              <w:right w:val="single" w:color="auto" w:sz="4" w:space="0"/>
            </w:tcBorders>
            <w:vAlign w:val="center"/>
          </w:tcPr>
          <w:p>
            <w:pPr>
              <w:pStyle w:val="13"/>
              <w:ind w:firstLine="0" w:firstLineChars="0"/>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其它</w:t>
            </w:r>
          </w:p>
        </w:tc>
        <w:tc>
          <w:tcPr>
            <w:tcW w:w="6793" w:type="dxa"/>
            <w:tcBorders>
              <w:left w:val="single" w:color="auto" w:sz="4" w:space="0"/>
              <w:right w:val="single" w:color="auto" w:sz="12" w:space="0"/>
            </w:tcBorders>
            <w:vAlign w:val="center"/>
          </w:tcPr>
          <w:p>
            <w:pPr>
              <w:pStyle w:val="13"/>
              <w:ind w:firstLine="0" w:firstLineChars="0"/>
              <w:jc w:val="left"/>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因项目时间紧急，请各潜在投标人在递交电子版投标文件时同时提交一份由贵公司按照招标文件第五章合同文本填写好的电子版合同，以便中标加快办理合同审核程序。此项不参与本项目的任何评审环节。</w:t>
            </w:r>
          </w:p>
        </w:tc>
      </w:tr>
    </w:tbl>
    <w:p>
      <w:pPr>
        <w:pStyle w:val="13"/>
        <w:jc w:val="center"/>
        <w:rPr>
          <w:rFonts w:hint="eastAsia" w:ascii="宋体" w:hAnsi="宋体" w:cs="宋体"/>
          <w:color w:val="000000" w:themeColor="text1"/>
          <w:sz w:val="24"/>
          <w:highlight w:val="none"/>
          <w14:textFill>
            <w14:solidFill>
              <w14:schemeClr w14:val="tx1"/>
            </w14:solidFill>
          </w14:textFill>
        </w:rPr>
      </w:pPr>
    </w:p>
    <w:p>
      <w:pPr>
        <w:pStyle w:val="13"/>
        <w:ind w:firstLine="0" w:firstLineChars="0"/>
        <w:jc w:val="center"/>
        <w:rPr>
          <w:rFonts w:hint="eastAsia" w:ascii="宋体" w:hAnsi="宋体" w:cs="宋体"/>
          <w:color w:val="000000" w:themeColor="text1"/>
          <w:sz w:val="24"/>
          <w:highlight w:val="none"/>
          <w14:textFill>
            <w14:solidFill>
              <w14:schemeClr w14:val="tx1"/>
            </w14:solidFill>
          </w14:textFill>
        </w:rPr>
      </w:pPr>
    </w:p>
    <w:p>
      <w:pPr>
        <w:ind w:firstLine="480"/>
        <w:rPr>
          <w:highlight w:val="none"/>
        </w:rPr>
      </w:pPr>
    </w:p>
    <w:p>
      <w:pPr>
        <w:pStyle w:val="3"/>
        <w:ind w:firstLine="0" w:firstLineChars="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br w:type="page"/>
      </w:r>
      <w:r>
        <w:rPr>
          <w:rFonts w:hint="eastAsia"/>
          <w:color w:val="000000" w:themeColor="text1"/>
          <w:highlight w:val="none"/>
          <w14:textFill>
            <w14:solidFill>
              <w14:schemeClr w14:val="tx1"/>
            </w14:solidFill>
          </w14:textFill>
        </w:rPr>
        <w:t>一、总则</w:t>
      </w:r>
    </w:p>
    <w:p>
      <w:pPr>
        <w:pStyle w:val="4"/>
        <w:tabs>
          <w:tab w:val="left" w:pos="240"/>
          <w:tab w:val="clear" w:pos="560"/>
        </w:tabs>
        <w:ind w:firstLine="0" w:firstLineChars="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1．名词解释</w:t>
      </w:r>
    </w:p>
    <w:p>
      <w:pPr>
        <w:numPr>
          <w:ilvl w:val="0"/>
          <w:numId w:val="2"/>
        </w:numPr>
        <w:ind w:firstLineChars="0"/>
        <w:rPr>
          <w:rFonts w:ascii="宋体" w:hAnsi="宋体" w:cs="宋体"/>
          <w:highlight w:val="none"/>
        </w:rPr>
      </w:pPr>
      <w:r>
        <w:rPr>
          <w:rFonts w:hint="eastAsia" w:ascii="宋体" w:hAnsi="宋体" w:cs="宋体"/>
          <w:highlight w:val="none"/>
        </w:rPr>
        <w:t>“采购单位”</w:t>
      </w:r>
      <w:r>
        <w:rPr>
          <w:rFonts w:ascii="宋体" w:hAnsi="宋体"/>
          <w:highlight w:val="none"/>
        </w:rPr>
        <w:t>系</w:t>
      </w:r>
      <w:r>
        <w:rPr>
          <w:rFonts w:hint="eastAsia" w:ascii="宋体" w:hAnsi="宋体"/>
          <w:highlight w:val="none"/>
          <w:lang w:eastAsia="zh-CN"/>
        </w:rPr>
        <w:t>海南医学院第一附属医院</w:t>
      </w:r>
    </w:p>
    <w:p>
      <w:pPr>
        <w:numPr>
          <w:ilvl w:val="0"/>
          <w:numId w:val="2"/>
        </w:numPr>
        <w:ind w:firstLineChars="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“采购代理机构”</w:t>
      </w:r>
      <w:r>
        <w:rPr>
          <w:rFonts w:ascii="宋体" w:hAnsi="宋体"/>
          <w:color w:val="000000" w:themeColor="text1"/>
          <w:highlight w:val="none"/>
          <w14:textFill>
            <w14:solidFill>
              <w14:schemeClr w14:val="tx1"/>
            </w14:solidFill>
          </w14:textFill>
        </w:rPr>
        <w:t>系</w:t>
      </w:r>
      <w:r>
        <w:rPr>
          <w:rFonts w:hint="eastAsia" w:ascii="宋体" w:hAnsi="宋体"/>
          <w:color w:val="auto"/>
          <w:highlight w:val="none"/>
          <w:lang w:val="en-US" w:eastAsia="zh-CN"/>
        </w:rPr>
        <w:t>华采招标集团有限公司</w:t>
      </w:r>
    </w:p>
    <w:p>
      <w:pPr>
        <w:numPr>
          <w:ilvl w:val="0"/>
          <w:numId w:val="2"/>
        </w:numPr>
        <w:ind w:firstLineChars="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“磋商文件”</w:t>
      </w:r>
      <w:r>
        <w:rPr>
          <w:rFonts w:ascii="宋体" w:hAnsi="宋体"/>
          <w:color w:val="000000" w:themeColor="text1"/>
          <w:highlight w:val="none"/>
          <w14:textFill>
            <w14:solidFill>
              <w14:schemeClr w14:val="tx1"/>
            </w14:solidFill>
          </w14:textFill>
        </w:rPr>
        <w:t>系</w:t>
      </w:r>
      <w:r>
        <w:rPr>
          <w:rFonts w:hint="eastAsia" w:ascii="宋体" w:hAnsi="宋体" w:cs="宋体"/>
          <w:color w:val="000000" w:themeColor="text1"/>
          <w:highlight w:val="none"/>
          <w14:textFill>
            <w14:solidFill>
              <w14:schemeClr w14:val="tx1"/>
            </w14:solidFill>
          </w14:textFill>
        </w:rPr>
        <w:t>竞争性磋商文件的简称</w:t>
      </w:r>
    </w:p>
    <w:p>
      <w:pPr>
        <w:numPr>
          <w:ilvl w:val="0"/>
          <w:numId w:val="2"/>
        </w:numPr>
        <w:ind w:firstLineChars="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“响应文件”</w:t>
      </w:r>
      <w:r>
        <w:rPr>
          <w:rFonts w:ascii="宋体" w:hAnsi="宋体"/>
          <w:color w:val="000000" w:themeColor="text1"/>
          <w:highlight w:val="none"/>
          <w14:textFill>
            <w14:solidFill>
              <w14:schemeClr w14:val="tx1"/>
            </w14:solidFill>
          </w14:textFill>
        </w:rPr>
        <w:t>系</w:t>
      </w:r>
      <w:r>
        <w:rPr>
          <w:rFonts w:hint="eastAsia" w:ascii="宋体" w:hAnsi="宋体" w:cs="宋体"/>
          <w:color w:val="000000" w:themeColor="text1"/>
          <w:highlight w:val="none"/>
          <w14:textFill>
            <w14:solidFill>
              <w14:schemeClr w14:val="tx1"/>
            </w14:solidFill>
          </w14:textFill>
        </w:rPr>
        <w:t>竞争性磋商响应文件的简称</w:t>
      </w:r>
    </w:p>
    <w:p>
      <w:pPr>
        <w:numPr>
          <w:ilvl w:val="0"/>
          <w:numId w:val="2"/>
        </w:numPr>
        <w:ind w:firstLineChars="0"/>
        <w:rPr>
          <w:rFonts w:ascii="宋体" w:hAnsi="宋体" w:cs="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磋商小组</w:t>
      </w:r>
      <w:r>
        <w:rPr>
          <w:rFonts w:ascii="宋体" w:hAnsi="宋体" w:cs="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系</w:t>
      </w:r>
      <w:r>
        <w:rPr>
          <w:rFonts w:hint="eastAsia" w:ascii="宋体" w:hAnsi="宋体" w:cs="宋体"/>
          <w:color w:val="000000" w:themeColor="text1"/>
          <w:highlight w:val="none"/>
          <w14:textFill>
            <w14:solidFill>
              <w14:schemeClr w14:val="tx1"/>
            </w14:solidFill>
          </w14:textFill>
        </w:rPr>
        <w:t>竞争性磋商小组的简称</w:t>
      </w:r>
    </w:p>
    <w:p>
      <w:pPr>
        <w:numPr>
          <w:ilvl w:val="0"/>
          <w:numId w:val="2"/>
        </w:numPr>
        <w:ind w:firstLineChars="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“供应商”（申请人）系指获取磋商文件并向采购人提交响应文件。</w:t>
      </w:r>
    </w:p>
    <w:p>
      <w:pPr>
        <w:numPr>
          <w:ilvl w:val="0"/>
          <w:numId w:val="2"/>
        </w:numPr>
        <w:ind w:firstLineChars="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“成交供应商”系指经过采购确定的提供合同货物和服务的企业。</w:t>
      </w:r>
    </w:p>
    <w:p>
      <w:pPr>
        <w:numPr>
          <w:ilvl w:val="0"/>
          <w:numId w:val="2"/>
        </w:numPr>
        <w:ind w:firstLineChars="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“货物”系指成交供应商按磋商文件要求，须向用户提供的一切系统设备、机械、仪器、仪表、备品备件、工具、手册及其它技术资料和材料。</w:t>
      </w:r>
    </w:p>
    <w:p>
      <w:pPr>
        <w:numPr>
          <w:ilvl w:val="0"/>
          <w:numId w:val="2"/>
        </w:numPr>
        <w:ind w:firstLineChars="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“服务”系指磋商文件规定成交供应商须向用户提供的制作、安装、调试、技术协助、校准、培训以及其它有关的义务。</w:t>
      </w:r>
    </w:p>
    <w:p>
      <w:pPr>
        <w:pStyle w:val="4"/>
        <w:ind w:firstLine="0" w:firstLineChars="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2．适用范围</w:t>
      </w:r>
    </w:p>
    <w:p>
      <w:pPr>
        <w:numPr>
          <w:ilvl w:val="0"/>
          <w:numId w:val="3"/>
        </w:numPr>
        <w:ind w:firstLineChars="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本磋商文件仅适用于采购人组织的本次磋商活动。</w:t>
      </w:r>
    </w:p>
    <w:p>
      <w:pPr>
        <w:pStyle w:val="4"/>
        <w:tabs>
          <w:tab w:val="left" w:pos="0"/>
        </w:tabs>
        <w:ind w:firstLine="0" w:firstLineChars="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3．合格的供应商</w:t>
      </w:r>
    </w:p>
    <w:p>
      <w:pPr>
        <w:numPr>
          <w:ilvl w:val="0"/>
          <w:numId w:val="4"/>
        </w:numPr>
        <w:ind w:firstLineChars="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具有独立承担民事责任的能力；</w:t>
      </w:r>
    </w:p>
    <w:p>
      <w:pPr>
        <w:numPr>
          <w:ilvl w:val="0"/>
          <w:numId w:val="4"/>
        </w:numPr>
        <w:ind w:firstLineChars="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具有良好的商业信誉和健全的财务会计制度；</w:t>
      </w:r>
    </w:p>
    <w:p>
      <w:pPr>
        <w:numPr>
          <w:ilvl w:val="0"/>
          <w:numId w:val="4"/>
        </w:numPr>
        <w:ind w:firstLineChars="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具有履行合同所必需的</w:t>
      </w:r>
      <w:r>
        <w:rPr>
          <w:rFonts w:hint="eastAsia" w:ascii="宋体" w:hAnsi="宋体"/>
          <w:color w:val="000000" w:themeColor="text1"/>
          <w:highlight w:val="none"/>
          <w14:textFill>
            <w14:solidFill>
              <w14:schemeClr w14:val="tx1"/>
            </w14:solidFill>
          </w14:textFill>
        </w:rPr>
        <w:t>设备</w:t>
      </w:r>
      <w:r>
        <w:rPr>
          <w:rFonts w:ascii="宋体" w:hAnsi="宋体"/>
          <w:color w:val="000000" w:themeColor="text1"/>
          <w:highlight w:val="none"/>
          <w14:textFill>
            <w14:solidFill>
              <w14:schemeClr w14:val="tx1"/>
            </w14:solidFill>
          </w14:textFill>
        </w:rPr>
        <w:t>和专业技术能力；</w:t>
      </w:r>
    </w:p>
    <w:p>
      <w:pPr>
        <w:numPr>
          <w:ilvl w:val="0"/>
          <w:numId w:val="4"/>
        </w:numPr>
        <w:ind w:firstLineChars="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有依法缴纳税收和社会保障资金的良好记录；</w:t>
      </w:r>
    </w:p>
    <w:p>
      <w:pPr>
        <w:numPr>
          <w:ilvl w:val="0"/>
          <w:numId w:val="4"/>
        </w:numPr>
        <w:ind w:firstLineChars="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参加</w:t>
      </w:r>
      <w:r>
        <w:rPr>
          <w:rFonts w:hint="eastAsia" w:ascii="宋体" w:hAnsi="宋体"/>
          <w:color w:val="000000" w:themeColor="text1"/>
          <w:highlight w:val="none"/>
          <w14:textFill>
            <w14:solidFill>
              <w14:schemeClr w14:val="tx1"/>
            </w14:solidFill>
          </w14:textFill>
        </w:rPr>
        <w:t>政府</w:t>
      </w:r>
      <w:r>
        <w:rPr>
          <w:rFonts w:ascii="宋体" w:hAnsi="宋体"/>
          <w:color w:val="000000" w:themeColor="text1"/>
          <w:highlight w:val="none"/>
          <w14:textFill>
            <w14:solidFill>
              <w14:schemeClr w14:val="tx1"/>
            </w14:solidFill>
          </w14:textFill>
        </w:rPr>
        <w:t>采购活动前三年内，在经营活动中没有重大违法记录；</w:t>
      </w:r>
    </w:p>
    <w:p>
      <w:pPr>
        <w:numPr>
          <w:ilvl w:val="0"/>
          <w:numId w:val="4"/>
        </w:numPr>
        <w:ind w:firstLineChars="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法律、行政法规规定的其他条件；</w:t>
      </w:r>
    </w:p>
    <w:p>
      <w:pPr>
        <w:numPr>
          <w:ilvl w:val="0"/>
          <w:numId w:val="4"/>
        </w:numPr>
        <w:tabs>
          <w:tab w:val="left" w:pos="3780"/>
          <w:tab w:val="clear" w:pos="420"/>
        </w:tabs>
        <w:ind w:firstLineChars="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满足本</w:t>
      </w:r>
      <w:r>
        <w:rPr>
          <w:rFonts w:hint="eastAsia" w:ascii="宋体" w:hAnsi="宋体" w:cs="宋体"/>
          <w:color w:val="000000" w:themeColor="text1"/>
          <w:highlight w:val="none"/>
          <w14:textFill>
            <w14:solidFill>
              <w14:schemeClr w14:val="tx1"/>
            </w14:solidFill>
          </w14:textFill>
        </w:rPr>
        <w:t>磋商文件</w:t>
      </w:r>
      <w:r>
        <w:rPr>
          <w:rFonts w:ascii="宋体" w:hAnsi="宋体"/>
          <w:color w:val="000000" w:themeColor="text1"/>
          <w:highlight w:val="none"/>
          <w14:textFill>
            <w14:solidFill>
              <w14:schemeClr w14:val="tx1"/>
            </w14:solidFill>
          </w14:textFill>
        </w:rPr>
        <w:t>第一章第</w:t>
      </w:r>
      <w:r>
        <w:rPr>
          <w:rFonts w:hint="eastAsia" w:ascii="宋体" w:hAnsi="宋体"/>
          <w:color w:val="000000" w:themeColor="text1"/>
          <w:highlight w:val="none"/>
          <w14:textFill>
            <w14:solidFill>
              <w14:schemeClr w14:val="tx1"/>
            </w14:solidFill>
          </w14:textFill>
        </w:rPr>
        <w:t>二条</w:t>
      </w:r>
      <w:r>
        <w:rPr>
          <w:rFonts w:ascii="宋体" w:hAnsi="宋体"/>
          <w:color w:val="000000" w:themeColor="text1"/>
          <w:highlight w:val="none"/>
          <w14:textFill>
            <w14:solidFill>
              <w14:schemeClr w14:val="tx1"/>
            </w14:solidFill>
          </w14:textFill>
        </w:rPr>
        <w:t>资</w:t>
      </w:r>
      <w:r>
        <w:rPr>
          <w:rFonts w:hint="eastAsia" w:ascii="宋体" w:hAnsi="宋体"/>
          <w:color w:val="000000" w:themeColor="text1"/>
          <w:highlight w:val="none"/>
          <w14:textFill>
            <w14:solidFill>
              <w14:schemeClr w14:val="tx1"/>
            </w14:solidFill>
          </w14:textFill>
        </w:rPr>
        <w:t>格</w:t>
      </w:r>
      <w:r>
        <w:rPr>
          <w:rFonts w:ascii="宋体" w:hAnsi="宋体"/>
          <w:color w:val="000000" w:themeColor="text1"/>
          <w:highlight w:val="none"/>
          <w14:textFill>
            <w14:solidFill>
              <w14:schemeClr w14:val="tx1"/>
            </w14:solidFill>
          </w14:textFill>
        </w:rPr>
        <w:t>要求的供应商。</w:t>
      </w:r>
    </w:p>
    <w:p>
      <w:pPr>
        <w:numPr>
          <w:ilvl w:val="0"/>
          <w:numId w:val="4"/>
        </w:numPr>
        <w:tabs>
          <w:tab w:val="left" w:pos="3780"/>
          <w:tab w:val="clear" w:pos="420"/>
        </w:tabs>
        <w:ind w:firstLine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单位负责人为同一人或者存在直接控股、管理关系的不同供应商，不得参加同一合同项下的政府采购活动。</w:t>
      </w:r>
    </w:p>
    <w:p>
      <w:pPr>
        <w:numPr>
          <w:ilvl w:val="0"/>
          <w:numId w:val="4"/>
        </w:numPr>
        <w:tabs>
          <w:tab w:val="left" w:pos="3780"/>
          <w:tab w:val="clear" w:pos="420"/>
        </w:tabs>
        <w:ind w:firstLine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为采购项目提供整体设计、规范编制或者项目管理、监理、检测等服务的供应商，不得再参加该采购项目的其他采购活动。</w:t>
      </w:r>
    </w:p>
    <w:p>
      <w:pPr>
        <w:ind w:firstLine="480"/>
        <w:rPr>
          <w:highlight w:val="none"/>
        </w:rPr>
      </w:pPr>
      <w:r>
        <w:rPr>
          <w:rFonts w:hint="eastAsia"/>
          <w:highlight w:val="none"/>
        </w:rPr>
        <w:t>3</w:t>
      </w:r>
      <w:r>
        <w:rPr>
          <w:highlight w:val="none"/>
        </w:rPr>
        <w:t>.10</w:t>
      </w:r>
      <w:r>
        <w:rPr>
          <w:rFonts w:hint="eastAsia"/>
          <w:highlight w:val="none"/>
        </w:rPr>
        <w:t xml:space="preserve">.  </w:t>
      </w:r>
      <w:r>
        <w:rPr>
          <w:highlight w:val="none"/>
        </w:rPr>
        <w:t>采购文件中</w:t>
      </w:r>
      <w:r>
        <w:rPr>
          <w:rFonts w:hint="eastAsia"/>
          <w:highlight w:val="none"/>
        </w:rPr>
        <w:t>未</w:t>
      </w:r>
      <w:r>
        <w:rPr>
          <w:highlight w:val="none"/>
        </w:rPr>
        <w:t>明确规定</w:t>
      </w:r>
      <w:r>
        <w:rPr>
          <w:rFonts w:hint="eastAsia"/>
          <w:highlight w:val="none"/>
        </w:rPr>
        <w:t>接受（允许）</w:t>
      </w:r>
      <w:r>
        <w:rPr>
          <w:highlight w:val="none"/>
        </w:rPr>
        <w:t>进口产品参加的，</w:t>
      </w:r>
      <w:r>
        <w:rPr>
          <w:rFonts w:hint="eastAsia"/>
          <w:highlight w:val="none"/>
        </w:rPr>
        <w:t>均</w:t>
      </w:r>
      <w:r>
        <w:rPr>
          <w:highlight w:val="none"/>
        </w:rPr>
        <w:t>视为拒绝进口产品参加。</w:t>
      </w:r>
      <w:r>
        <w:rPr>
          <w:rFonts w:hint="eastAsia"/>
          <w:highlight w:val="none"/>
        </w:rPr>
        <w:t>（</w:t>
      </w:r>
      <w:r>
        <w:rPr>
          <w:highlight w:val="none"/>
        </w:rPr>
        <w:t>进口产品是指通过中国海关报关验放进入中国境内且产自关境外的产品</w:t>
      </w:r>
      <w:r>
        <w:rPr>
          <w:rFonts w:hint="eastAsia"/>
          <w:highlight w:val="none"/>
        </w:rPr>
        <w:t>）</w:t>
      </w:r>
    </w:p>
    <w:p>
      <w:pPr>
        <w:pStyle w:val="4"/>
        <w:tabs>
          <w:tab w:val="left" w:pos="0"/>
        </w:tabs>
        <w:ind w:firstLine="0" w:firstLineChars="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4．费用承担</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无论磋商过程中的结果如何，供应商均自行承担所有与参加磋商有关的全部费用。</w:t>
      </w:r>
    </w:p>
    <w:p>
      <w:pPr>
        <w:pStyle w:val="4"/>
        <w:tabs>
          <w:tab w:val="left" w:pos="397"/>
        </w:tabs>
        <w:ind w:firstLine="0" w:firstLineChars="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5．磋商文件的约束力</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供应商一旦参加本项目磋商，即被认为接受了本磋商文件中的所有条件和规定。</w:t>
      </w:r>
    </w:p>
    <w:p>
      <w:pPr>
        <w:pStyle w:val="4"/>
        <w:tabs>
          <w:tab w:val="left" w:pos="397"/>
        </w:tabs>
        <w:ind w:firstLine="0" w:firstLineChars="0"/>
        <w:rPr>
          <w:rFonts w:ascii="宋体" w:hAnsi="宋体"/>
          <w:color w:val="000000" w:themeColor="text1"/>
          <w:highlight w:val="none"/>
          <w:lang w:val="zh-CN"/>
          <w14:textFill>
            <w14:solidFill>
              <w14:schemeClr w14:val="tx1"/>
            </w14:solidFill>
          </w14:textFill>
        </w:rPr>
      </w:pPr>
      <w:r>
        <w:rPr>
          <w:rFonts w:hint="eastAsia" w:ascii="宋体" w:hAnsi="宋体"/>
          <w:color w:val="000000" w:themeColor="text1"/>
          <w:highlight w:val="none"/>
          <w14:textFill>
            <w14:solidFill>
              <w14:schemeClr w14:val="tx1"/>
            </w14:solidFill>
          </w14:textFill>
        </w:rPr>
        <w:t>6</w:t>
      </w:r>
      <w:r>
        <w:rPr>
          <w:rFonts w:hint="eastAsia"/>
          <w:color w:val="000000" w:themeColor="text1"/>
          <w:highlight w:val="none"/>
          <w14:textFill>
            <w14:solidFill>
              <w14:schemeClr w14:val="tx1"/>
            </w14:solidFill>
          </w14:textFill>
        </w:rPr>
        <w:t>．</w:t>
      </w:r>
      <w:r>
        <w:rPr>
          <w:rFonts w:hint="eastAsia" w:ascii="宋体" w:hAnsi="宋体"/>
          <w:color w:val="000000" w:themeColor="text1"/>
          <w:highlight w:val="none"/>
          <w:lang w:val="zh-CN"/>
          <w14:textFill>
            <w14:solidFill>
              <w14:schemeClr w14:val="tx1"/>
            </w14:solidFill>
          </w14:textFill>
        </w:rPr>
        <w:t>踏勘现场</w:t>
      </w:r>
    </w:p>
    <w:p>
      <w:pPr>
        <w:numPr>
          <w:ilvl w:val="0"/>
          <w:numId w:val="5"/>
        </w:numPr>
        <w:autoSpaceDE w:val="0"/>
        <w:autoSpaceDN w:val="0"/>
        <w:adjustRightInd w:val="0"/>
        <w:ind w:firstLineChars="0"/>
        <w:rPr>
          <w:rFonts w:ascii="宋体" w:hAnsi="宋体"/>
          <w:color w:val="000000" w:themeColor="text1"/>
          <w:highlight w:val="none"/>
          <w:lang w:val="zh-CN"/>
          <w14:textFill>
            <w14:solidFill>
              <w14:schemeClr w14:val="tx1"/>
            </w14:solidFill>
          </w14:textFill>
        </w:rPr>
      </w:pPr>
      <w:r>
        <w:rPr>
          <w:rFonts w:hint="eastAsia" w:ascii="宋体" w:hAnsi="宋体"/>
          <w:color w:val="000000" w:themeColor="text1"/>
          <w:highlight w:val="none"/>
          <w:lang w:val="zh-CN"/>
          <w14:textFill>
            <w14:solidFill>
              <w14:schemeClr w14:val="tx1"/>
            </w14:solidFill>
          </w14:textFill>
        </w:rPr>
        <w:t>供应商承担踏勘现场所发生的自身费用。</w:t>
      </w:r>
    </w:p>
    <w:p>
      <w:pPr>
        <w:numPr>
          <w:ilvl w:val="0"/>
          <w:numId w:val="5"/>
        </w:numPr>
        <w:autoSpaceDE w:val="0"/>
        <w:autoSpaceDN w:val="0"/>
        <w:adjustRightInd w:val="0"/>
        <w:ind w:firstLineChars="0"/>
        <w:rPr>
          <w:rFonts w:ascii="宋体" w:hAnsi="宋体"/>
          <w:color w:val="000000" w:themeColor="text1"/>
          <w:kern w:val="0"/>
          <w:highlight w:val="none"/>
          <w:lang w:val="zh-CN"/>
          <w14:textFill>
            <w14:solidFill>
              <w14:schemeClr w14:val="tx1"/>
            </w14:solidFill>
          </w14:textFill>
        </w:rPr>
      </w:pPr>
      <w:r>
        <w:rPr>
          <w:rFonts w:hint="eastAsia" w:ascii="宋体" w:hAnsi="宋体"/>
          <w:color w:val="000000" w:themeColor="text1"/>
          <w:kern w:val="0"/>
          <w:highlight w:val="none"/>
          <w:lang w:val="zh-CN"/>
          <w14:textFill>
            <w14:solidFill>
              <w14:schemeClr w14:val="tx1"/>
            </w14:solidFill>
          </w14:textFill>
        </w:rPr>
        <w:t>采购人向供应商提供的有关现场的数据和资料，是采购人现有的能被供应商利用的资料，采购人对供应商做出的任何推论、理解和结论均不负责任。</w:t>
      </w:r>
    </w:p>
    <w:p>
      <w:pPr>
        <w:numPr>
          <w:ilvl w:val="0"/>
          <w:numId w:val="5"/>
        </w:numPr>
        <w:autoSpaceDE w:val="0"/>
        <w:autoSpaceDN w:val="0"/>
        <w:adjustRightInd w:val="0"/>
        <w:ind w:firstLineChars="0"/>
        <w:rPr>
          <w:rFonts w:ascii="宋体" w:hAnsi="宋体"/>
          <w:color w:val="000000" w:themeColor="text1"/>
          <w:kern w:val="0"/>
          <w:highlight w:val="none"/>
          <w:lang w:val="zh-CN"/>
          <w14:textFill>
            <w14:solidFill>
              <w14:schemeClr w14:val="tx1"/>
            </w14:solidFill>
          </w14:textFill>
        </w:rPr>
      </w:pPr>
      <w:r>
        <w:rPr>
          <w:rFonts w:hint="eastAsia" w:ascii="宋体" w:hAnsi="宋体"/>
          <w:color w:val="000000" w:themeColor="text1"/>
          <w:kern w:val="0"/>
          <w:highlight w:val="none"/>
          <w:lang w:val="zh-CN"/>
          <w14:textFill>
            <w14:solidFill>
              <w14:schemeClr w14:val="tx1"/>
            </w14:solidFill>
          </w14:textFill>
        </w:rPr>
        <w:t>经采购人允许，供应商可为踏勘目的进入采购人的项目现场，但供应商不得因此使采购人承担有关的责任和蒙受损失。供应商应承担踏勘现场的责任和风险。</w:t>
      </w:r>
    </w:p>
    <w:p>
      <w:pPr>
        <w:pStyle w:val="3"/>
        <w:ind w:firstLine="0" w:firstLineChars="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二、竞争性磋商文件</w:t>
      </w:r>
    </w:p>
    <w:p>
      <w:pPr>
        <w:pStyle w:val="4"/>
        <w:ind w:firstLine="0" w:firstLineChars="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7．竞争性磋商文件的组成</w:t>
      </w:r>
    </w:p>
    <w:p>
      <w:pPr>
        <w:numPr>
          <w:ilvl w:val="0"/>
          <w:numId w:val="6"/>
        </w:numPr>
        <w:ind w:firstLineChars="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本磋商文件由六部分组成，包括：</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第一章  竞争性磋商邀请</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第二章  供应商须知</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第三章  采购需求</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第</w:t>
      </w:r>
      <w:r>
        <w:rPr>
          <w:rFonts w:hint="eastAsia" w:ascii="宋体" w:hAnsi="宋体" w:cs="宋体"/>
          <w:color w:val="000000" w:themeColor="text1"/>
          <w:highlight w:val="none"/>
          <w:lang w:val="en-US" w:eastAsia="zh-CN"/>
          <w14:textFill>
            <w14:solidFill>
              <w14:schemeClr w14:val="tx1"/>
            </w14:solidFill>
          </w14:textFill>
        </w:rPr>
        <w:t>四</w:t>
      </w:r>
      <w:r>
        <w:rPr>
          <w:rFonts w:hint="eastAsia" w:ascii="宋体" w:hAnsi="宋体" w:cs="宋体"/>
          <w:color w:val="000000" w:themeColor="text1"/>
          <w:highlight w:val="none"/>
          <w14:textFill>
            <w14:solidFill>
              <w14:schemeClr w14:val="tx1"/>
            </w14:solidFill>
          </w14:textFill>
        </w:rPr>
        <w:t>章  合同文本</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第</w:t>
      </w:r>
      <w:r>
        <w:rPr>
          <w:rFonts w:hint="eastAsia" w:ascii="宋体" w:hAnsi="宋体" w:cs="宋体"/>
          <w:color w:val="000000" w:themeColor="text1"/>
          <w:highlight w:val="none"/>
          <w:lang w:val="en-US" w:eastAsia="zh-CN"/>
          <w14:textFill>
            <w14:solidFill>
              <w14:schemeClr w14:val="tx1"/>
            </w14:solidFill>
          </w14:textFill>
        </w:rPr>
        <w:t>五</w:t>
      </w:r>
      <w:r>
        <w:rPr>
          <w:rFonts w:hint="eastAsia" w:ascii="宋体" w:hAnsi="宋体" w:cs="宋体"/>
          <w:color w:val="000000" w:themeColor="text1"/>
          <w:highlight w:val="none"/>
          <w14:textFill>
            <w14:solidFill>
              <w14:schemeClr w14:val="tx1"/>
            </w14:solidFill>
          </w14:textFill>
        </w:rPr>
        <w:t>章  响应文件的格式</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第</w:t>
      </w:r>
      <w:r>
        <w:rPr>
          <w:rFonts w:hint="eastAsia" w:ascii="宋体" w:hAnsi="宋体" w:cs="宋体"/>
          <w:color w:val="000000" w:themeColor="text1"/>
          <w:highlight w:val="none"/>
          <w:lang w:val="en-US" w:eastAsia="zh-CN"/>
          <w14:textFill>
            <w14:solidFill>
              <w14:schemeClr w14:val="tx1"/>
            </w14:solidFill>
          </w14:textFill>
        </w:rPr>
        <w:t>六</w:t>
      </w:r>
      <w:r>
        <w:rPr>
          <w:rFonts w:hint="eastAsia" w:ascii="宋体" w:hAnsi="宋体" w:cs="宋体"/>
          <w:color w:val="000000" w:themeColor="text1"/>
          <w:highlight w:val="none"/>
          <w14:textFill>
            <w14:solidFill>
              <w14:schemeClr w14:val="tx1"/>
            </w14:solidFill>
          </w14:textFill>
        </w:rPr>
        <w:t>章  评审办法和程序</w:t>
      </w:r>
    </w:p>
    <w:p>
      <w:pPr>
        <w:numPr>
          <w:ilvl w:val="0"/>
          <w:numId w:val="6"/>
        </w:numPr>
        <w:ind w:firstLineChars="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请仔细检查本磋商文件是否齐全，如有缺漏，请立即与采购代理机构联系解决。</w:t>
      </w:r>
    </w:p>
    <w:p>
      <w:pPr>
        <w:numPr>
          <w:ilvl w:val="0"/>
          <w:numId w:val="6"/>
        </w:numPr>
        <w:ind w:firstLineChars="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供应商必须详阅本磋商文件的所有条款、文件及表格格式。供应商若未按本磋商文件的要求和规范编制、提交响应文件，将有可能导致其响应文件被拒绝接受，所造成的负面后果由供应商负责。</w:t>
      </w:r>
    </w:p>
    <w:p>
      <w:pPr>
        <w:pStyle w:val="4"/>
        <w:ind w:firstLine="0" w:firstLineChars="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8．磋商文件的询问</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供应商在收到磋商文件后，若有疑问需要询问，</w:t>
      </w:r>
      <w:r>
        <w:rPr>
          <w:rFonts w:ascii="宋体" w:hAnsi="宋体"/>
          <w:color w:val="000000" w:themeColor="text1"/>
          <w:highlight w:val="none"/>
          <w14:textFill>
            <w14:solidFill>
              <w14:schemeClr w14:val="tx1"/>
            </w14:solidFill>
          </w14:textFill>
        </w:rPr>
        <w:t>应按</w:t>
      </w:r>
      <w:r>
        <w:rPr>
          <w:rFonts w:hint="eastAsia" w:ascii="宋体" w:hAnsi="宋体"/>
          <w:color w:val="000000" w:themeColor="text1"/>
          <w:highlight w:val="none"/>
          <w14:textFill>
            <w14:solidFill>
              <w14:schemeClr w14:val="tx1"/>
            </w14:solidFill>
          </w14:textFill>
        </w:rPr>
        <w:t>磋商公告</w:t>
      </w:r>
      <w:r>
        <w:rPr>
          <w:rFonts w:ascii="宋体" w:hAnsi="宋体"/>
          <w:color w:val="000000" w:themeColor="text1"/>
          <w:highlight w:val="none"/>
          <w14:textFill>
            <w14:solidFill>
              <w14:schemeClr w14:val="tx1"/>
            </w14:solidFill>
          </w14:textFill>
        </w:rPr>
        <w:t>中载明的地址以书面形式通知到采购</w:t>
      </w:r>
      <w:r>
        <w:rPr>
          <w:rFonts w:hint="eastAsia" w:ascii="宋体" w:hAnsi="宋体"/>
          <w:color w:val="000000" w:themeColor="text1"/>
          <w:highlight w:val="none"/>
          <w14:textFill>
            <w14:solidFill>
              <w14:schemeClr w14:val="tx1"/>
            </w14:solidFill>
          </w14:textFill>
        </w:rPr>
        <w:t>代理机构</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否则视为认可磋商文件的全部条款。</w:t>
      </w:r>
      <w:r>
        <w:rPr>
          <w:rFonts w:ascii="宋体" w:hAnsi="宋体"/>
          <w:color w:val="000000" w:themeColor="text1"/>
          <w:highlight w:val="none"/>
          <w14:textFill>
            <w14:solidFill>
              <w14:schemeClr w14:val="tx1"/>
            </w14:solidFill>
          </w14:textFill>
        </w:rPr>
        <w:t>采购</w:t>
      </w:r>
      <w:r>
        <w:rPr>
          <w:rFonts w:hint="eastAsia" w:ascii="宋体" w:hAnsi="宋体"/>
          <w:color w:val="000000" w:themeColor="text1"/>
          <w:highlight w:val="none"/>
          <w14:textFill>
            <w14:solidFill>
              <w14:schemeClr w14:val="tx1"/>
            </w14:solidFill>
          </w14:textFill>
        </w:rPr>
        <w:t>代理机构</w:t>
      </w:r>
      <w:r>
        <w:rPr>
          <w:rFonts w:ascii="宋体" w:hAnsi="宋体"/>
          <w:color w:val="000000" w:themeColor="text1"/>
          <w:highlight w:val="none"/>
          <w14:textFill>
            <w14:solidFill>
              <w14:schemeClr w14:val="tx1"/>
            </w14:solidFill>
          </w14:textFill>
        </w:rPr>
        <w:t>将视情况采用适当的方式予以澄清或以书面形式予以答复，并在其认为必要时，将不标明查询来源的书面答复发给已获取磋商文件的每一</w:t>
      </w:r>
      <w:r>
        <w:rPr>
          <w:rFonts w:hint="eastAsia" w:ascii="宋体" w:hAnsi="宋体"/>
          <w:color w:val="000000" w:themeColor="text1"/>
          <w:highlight w:val="none"/>
          <w14:textFill>
            <w14:solidFill>
              <w14:schemeClr w14:val="tx1"/>
            </w14:solidFill>
          </w14:textFill>
        </w:rPr>
        <w:t>供应商</w:t>
      </w:r>
      <w:r>
        <w:rPr>
          <w:rFonts w:ascii="宋体" w:hAnsi="宋体"/>
          <w:color w:val="000000" w:themeColor="text1"/>
          <w:highlight w:val="none"/>
          <w14:textFill>
            <w14:solidFill>
              <w14:schemeClr w14:val="tx1"/>
            </w14:solidFill>
          </w14:textFill>
        </w:rPr>
        <w:t>。</w:t>
      </w:r>
    </w:p>
    <w:p>
      <w:pPr>
        <w:pStyle w:val="4"/>
        <w:ind w:firstLine="0" w:firstLineChars="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9．磋商文件的更正或补充</w:t>
      </w:r>
    </w:p>
    <w:p>
      <w:pPr>
        <w:numPr>
          <w:ilvl w:val="0"/>
          <w:numId w:val="7"/>
        </w:numPr>
        <w:ind w:firstLineChars="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numPr>
          <w:ilvl w:val="0"/>
          <w:numId w:val="7"/>
        </w:numPr>
        <w:ind w:firstLineChars="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当磋商文件与更正公告的内容相互矛盾时，以采购代理机构最后发出的更正公告为准。</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为使供应商有足够的时间按磋商文件的更正要求修正响应文件，采购代理机构有权决定推迟磋商截止日期和磋商时间，并将此变更书面通知所有购买了同一磋商文件的供应商。</w:t>
      </w:r>
    </w:p>
    <w:p>
      <w:pPr>
        <w:numPr>
          <w:ilvl w:val="0"/>
          <w:numId w:val="7"/>
        </w:numPr>
        <w:ind w:firstLineChars="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有关本项目采购文件的补遗、澄清及变更信息以采购公告发布网站公告与海南省</w:t>
      </w:r>
      <w:r>
        <w:rPr>
          <w:rFonts w:hint="eastAsia" w:ascii="宋体" w:hAnsi="宋体" w:cs="宋体"/>
          <w:color w:val="000000" w:themeColor="text1"/>
          <w:highlight w:val="none"/>
          <w:lang w:val="zh-CN"/>
          <w14:textFill>
            <w14:solidFill>
              <w14:schemeClr w14:val="tx1"/>
            </w14:solidFill>
          </w14:textFill>
        </w:rPr>
        <w:t>政府采购</w:t>
      </w:r>
      <w:r>
        <w:rPr>
          <w:rFonts w:hint="eastAsia" w:ascii="宋体" w:hAnsi="宋体" w:cs="宋体"/>
          <w:color w:val="000000" w:themeColor="text1"/>
          <w:highlight w:val="none"/>
          <w14:textFill>
            <w14:solidFill>
              <w14:schemeClr w14:val="tx1"/>
            </w14:solidFill>
          </w14:textFill>
        </w:rPr>
        <w:t>电子化</w:t>
      </w:r>
      <w:r>
        <w:rPr>
          <w:rFonts w:hint="eastAsia" w:ascii="宋体" w:hAnsi="宋体" w:cs="宋体"/>
          <w:color w:val="000000" w:themeColor="text1"/>
          <w:highlight w:val="none"/>
          <w:lang w:val="zh-CN"/>
          <w14:textFill>
            <w14:solidFill>
              <w14:schemeClr w14:val="tx1"/>
            </w14:solidFill>
          </w14:textFill>
        </w:rPr>
        <w:t>交易</w:t>
      </w:r>
      <w:r>
        <w:rPr>
          <w:rFonts w:hint="eastAsia" w:ascii="宋体" w:hAnsi="宋体" w:cs="宋体"/>
          <w:color w:val="000000" w:themeColor="text1"/>
          <w:highlight w:val="none"/>
          <w14:textFill>
            <w14:solidFill>
              <w14:schemeClr w14:val="tx1"/>
            </w14:solidFill>
          </w14:textFill>
        </w:rPr>
        <w:t>管理系统（新）下载为准。</w:t>
      </w:r>
    </w:p>
    <w:p>
      <w:pPr>
        <w:pStyle w:val="3"/>
        <w:ind w:firstLine="64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三、竞争性磋商响应文件</w:t>
      </w:r>
    </w:p>
    <w:p>
      <w:pPr>
        <w:pStyle w:val="4"/>
        <w:ind w:firstLine="0" w:firstLineChars="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10．竞争性磋商响应文件的组成</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10.1 响应文件由商务技术响应文件、报价文件两部分组成</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10.2 商务技术响应文件包括下列内容：</w:t>
      </w:r>
    </w:p>
    <w:p>
      <w:pPr>
        <w:ind w:firstLine="48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10.2 商务技术响应文件包括下列内容：</w:t>
      </w:r>
    </w:p>
    <w:p>
      <w:pPr>
        <w:ind w:firstLine="48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(1)竞争性磋商响应函</w:t>
      </w:r>
    </w:p>
    <w:p>
      <w:pPr>
        <w:ind w:firstLine="48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(2)单位授权委托书</w:t>
      </w:r>
    </w:p>
    <w:p>
      <w:pPr>
        <w:ind w:firstLine="48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(3)投标保证金缴付凭证（如有要求）</w:t>
      </w:r>
    </w:p>
    <w:p>
      <w:pPr>
        <w:ind w:firstLine="48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(4)联合体协议书（如有）</w:t>
      </w:r>
    </w:p>
    <w:p>
      <w:pPr>
        <w:ind w:firstLine="48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(5)投标人诚信守法承诺书</w:t>
      </w:r>
    </w:p>
    <w:p>
      <w:pPr>
        <w:ind w:firstLine="48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(6)供应商的资格要求证明材料</w:t>
      </w:r>
    </w:p>
    <w:p>
      <w:pPr>
        <w:ind w:firstLine="48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(7)供应商类似项目业绩一览表</w:t>
      </w:r>
    </w:p>
    <w:p>
      <w:pPr>
        <w:ind w:firstLine="48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(8)投标人基本情况</w:t>
      </w:r>
    </w:p>
    <w:p>
      <w:pPr>
        <w:ind w:firstLine="48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(9)商务标偏离表</w:t>
      </w:r>
    </w:p>
    <w:p>
      <w:pPr>
        <w:ind w:firstLine="48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(10)技术标偏离表</w:t>
      </w:r>
    </w:p>
    <w:p>
      <w:pPr>
        <w:ind w:firstLine="48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(11)售后服务方案</w:t>
      </w:r>
    </w:p>
    <w:p>
      <w:pPr>
        <w:ind w:firstLine="48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(12)中小企业声明函（</w:t>
      </w:r>
      <w:r>
        <w:rPr>
          <w:rFonts w:hint="eastAsia" w:ascii="宋体" w:hAnsi="宋体" w:cs="宋体"/>
          <w:color w:val="000000" w:themeColor="text1"/>
          <w:highlight w:val="none"/>
          <w:lang w:eastAsia="zh-CN"/>
          <w14:textFill>
            <w14:solidFill>
              <w14:schemeClr w14:val="tx1"/>
            </w14:solidFill>
          </w14:textFill>
        </w:rPr>
        <w:t>货物</w:t>
      </w:r>
      <w:r>
        <w:rPr>
          <w:rFonts w:hint="eastAsia" w:ascii="宋体" w:hAnsi="宋体" w:cs="宋体"/>
          <w:color w:val="000000" w:themeColor="text1"/>
          <w:highlight w:val="none"/>
          <w14:textFill>
            <w14:solidFill>
              <w14:schemeClr w14:val="tx1"/>
            </w14:solidFill>
          </w14:textFill>
        </w:rPr>
        <w:t>）</w:t>
      </w:r>
    </w:p>
    <w:p>
      <w:pPr>
        <w:ind w:firstLine="48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(13)残疾人福利性单位声明函</w:t>
      </w:r>
    </w:p>
    <w:p>
      <w:pPr>
        <w:ind w:firstLine="48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(14)监狱企业证明文件</w:t>
      </w:r>
    </w:p>
    <w:p>
      <w:pPr>
        <w:ind w:firstLine="48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10.3报价文件包括下列内容：</w:t>
      </w:r>
    </w:p>
    <w:p>
      <w:pPr>
        <w:ind w:firstLine="48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(15)报价一览表</w:t>
      </w:r>
    </w:p>
    <w:p>
      <w:pPr>
        <w:ind w:firstLine="48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(16)分项报价明细表</w:t>
      </w:r>
    </w:p>
    <w:p>
      <w:pPr>
        <w:ind w:firstLine="48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(17)供应商认为有必要提供的其它资料（格式自拟）</w:t>
      </w:r>
    </w:p>
    <w:p>
      <w:pPr>
        <w:ind w:firstLine="480"/>
        <w:rPr>
          <w:rFonts w:ascii="宋体" w:hAnsi="宋体" w:cs="宋体"/>
          <w:highlight w:val="none"/>
        </w:rPr>
      </w:pPr>
      <w:r>
        <w:rPr>
          <w:rFonts w:hint="eastAsia" w:ascii="宋体" w:hAnsi="宋体" w:cs="宋体"/>
          <w:highlight w:val="none"/>
        </w:rPr>
        <w:t>10.4 商务技术响应文件(包括在递交响应文件截止时间后，应磋商小组要求而递交的“补充或修改商务技术响应文件”)中均不得有任何报价，否则为无效响应文件，其投标资格可能被拒绝。</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10.5 根据《中华人民共和国政府采购法》第四十二条的规定，供应商无论成交与否，其响应文件不予退还。</w:t>
      </w:r>
    </w:p>
    <w:p>
      <w:pPr>
        <w:pStyle w:val="4"/>
        <w:ind w:firstLine="0" w:firstLineChars="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11．报价、语言及计量单位</w:t>
      </w:r>
    </w:p>
    <w:p>
      <w:pPr>
        <w:pStyle w:val="36"/>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11.1 磋商报价：</w:t>
      </w:r>
    </w:p>
    <w:p>
      <w:pPr>
        <w:pStyle w:val="36"/>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11.1.1 报价均须以人民币为计算单位。</w:t>
      </w:r>
    </w:p>
    <w:p>
      <w:pPr>
        <w:pStyle w:val="36"/>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11.1.2 报价应包括全部服务范围、内容要求、标准事项的费用及相关税费等其它有关的所有费用。</w:t>
      </w:r>
    </w:p>
    <w:p>
      <w:pPr>
        <w:pStyle w:val="36"/>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11.1.3 供应商应按第一次磋商报价表的要求报价，不能提供有选择的报价。</w:t>
      </w:r>
    </w:p>
    <w:p>
      <w:pPr>
        <w:ind w:left="2" w:firstLine="48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11</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2 语言：供应商提交的响应文件及供应商与</w:t>
      </w:r>
      <w:r>
        <w:rPr>
          <w:rFonts w:ascii="宋体" w:hAnsi="宋体"/>
          <w:color w:val="000000" w:themeColor="text1"/>
          <w:highlight w:val="none"/>
          <w14:textFill>
            <w14:solidFill>
              <w14:schemeClr w14:val="tx1"/>
            </w14:solidFill>
          </w14:textFill>
        </w:rPr>
        <w:t>采购</w:t>
      </w:r>
      <w:r>
        <w:rPr>
          <w:rFonts w:hint="eastAsia" w:ascii="宋体" w:hAnsi="宋体"/>
          <w:color w:val="000000" w:themeColor="text1"/>
          <w:highlight w:val="none"/>
          <w14:textFill>
            <w14:solidFill>
              <w14:schemeClr w14:val="tx1"/>
            </w14:solidFill>
          </w14:textFill>
        </w:rPr>
        <w:t>代理机构就有关投标的所有来往函电均使用中文。供应商可以提交其它语言的资料，但有关段落必须翻译成中文，在有差异时以中文为准。</w:t>
      </w:r>
    </w:p>
    <w:p>
      <w:pPr>
        <w:ind w:firstLine="480"/>
        <w:rPr>
          <w:rFonts w:hAnsi="宋体" w:cs="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11</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3 计量单位：除在磋商文件的技术规格中另有规定外</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计量单位应使用我国法定计量单位（国际单位制和国家选定的其它计量单位）。</w:t>
      </w:r>
    </w:p>
    <w:p>
      <w:pPr>
        <w:pStyle w:val="4"/>
        <w:ind w:firstLine="0" w:firstLineChars="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12．履约保证金</w:t>
      </w:r>
    </w:p>
    <w:p>
      <w:pPr>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发生以下情况之一，履约保证金将不予退还：</w:t>
      </w:r>
    </w:p>
    <w:p>
      <w:pPr>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（1）成交供应商擅自转包、转让的；</w:t>
      </w:r>
    </w:p>
    <w:p>
      <w:pPr>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（2）采购合同规定的其他情形；</w:t>
      </w:r>
    </w:p>
    <w:p>
      <w:pPr>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（3）成交人在投标活动中有违反法律法规政策规定行为的。</w:t>
      </w:r>
    </w:p>
    <w:p>
      <w:pPr>
        <w:pStyle w:val="4"/>
        <w:ind w:firstLine="0" w:firstLineChars="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13．投标有效期</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13.l 投标有效期详见</w:t>
      </w:r>
      <w:r>
        <w:rPr>
          <w:rFonts w:hint="eastAsia"/>
          <w:color w:val="000000" w:themeColor="text1"/>
          <w:highlight w:val="none"/>
          <w14:textFill>
            <w14:solidFill>
              <w14:schemeClr w14:val="tx1"/>
            </w14:solidFill>
          </w14:textFill>
        </w:rPr>
        <w:t>供应商</w:t>
      </w:r>
      <w:r>
        <w:rPr>
          <w:rFonts w:hint="eastAsia" w:ascii="宋体" w:hAnsi="宋体" w:cs="宋体"/>
          <w:color w:val="000000" w:themeColor="text1"/>
          <w:highlight w:val="none"/>
          <w14:textFill>
            <w14:solidFill>
              <w14:schemeClr w14:val="tx1"/>
            </w14:solidFill>
          </w14:textFill>
        </w:rPr>
        <w:t>须知前附表，有效期短于此规定的响应文件将被视为无效。</w:t>
      </w:r>
    </w:p>
    <w:p>
      <w:pPr>
        <w:tabs>
          <w:tab w:val="left" w:pos="5245"/>
        </w:tabs>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13.2 在特殊情况下，采购人可于投标有效期满之前，征得供应商同意延长投标有效期，要求与答复均应以书面形式进行。供应商可以拒绝接受这一要求而放弃竞争性磋商，磋商保证金将尽快无息退还。同意这一要求的供应商，无需也不允许修改其响应文件，但须相应延长磋商保证金的有效期。受投标有效期制约的所有权利和义务均应延长至新的有效期。</w:t>
      </w:r>
    </w:p>
    <w:p>
      <w:pPr>
        <w:pStyle w:val="4"/>
        <w:ind w:firstLine="0" w:firstLineChars="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14．响应文件的数量、签署及形式</w:t>
      </w:r>
    </w:p>
    <w:p>
      <w:pPr>
        <w:widowControl/>
        <w:tabs>
          <w:tab w:val="left" w:pos="6054"/>
        </w:tabs>
        <w:autoSpaceDE w:val="0"/>
        <w:autoSpaceDN w:val="0"/>
        <w:ind w:firstLine="480"/>
        <w:textAlignment w:val="bottom"/>
        <w:rPr>
          <w:rFonts w:ascii="宋体" w:hAnsi="宋体" w:cs="宋体"/>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14.1 响应文件的份数：</w:t>
      </w:r>
      <w:r>
        <w:rPr>
          <w:rFonts w:hint="eastAsia" w:ascii="宋体" w:hAnsi="宋体" w:cs="宋体"/>
          <w:color w:val="000000" w:themeColor="text1"/>
          <w:highlight w:val="none"/>
          <w14:textFill>
            <w14:solidFill>
              <w14:schemeClr w14:val="tx1"/>
            </w14:solidFill>
          </w14:textFill>
        </w:rPr>
        <w:t>详见供应商须知前附表</w:t>
      </w:r>
    </w:p>
    <w:p>
      <w:pPr>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14.2 响应文件应按磋商文件要求签章处盖单位章和由法定代表人或其委托代理人签字。</w:t>
      </w:r>
    </w:p>
    <w:p>
      <w:pPr>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14.3 在磋商过程中，应磋商小组要求而递交的补充或修改商务技术响应文件或报价文件，需经法定代表人或其委托代理人签字。</w:t>
      </w:r>
    </w:p>
    <w:p>
      <w:pPr>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14.4 任何加行、涂改、增删，须有法定代表人或其委托代理人在旁边签字才有效。</w:t>
      </w:r>
    </w:p>
    <w:p>
      <w:pPr>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14.5 电子采购文件编制注意事项</w:t>
      </w:r>
    </w:p>
    <w:p>
      <w:pPr>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14.5.1 电子采购文件制作要求：电子采购文件的制作需按照交易平台的指引进行，除了制作文本格式的采购文件外，交易平台为了在开评标阶段提取关键数据，供应商需在采购文件编制工具中，同时填写结构化表单，进行条款关联等操作。供应商必须使用从交易平台下载的招标文件数据包，必须通过电子标书制作工具进行编制和加密。招标文件有更正的必须下载更正后的招标文件数据包，否则将会导致解密失败。</w:t>
      </w:r>
    </w:p>
    <w:p>
      <w:pPr>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14.5.2 签字盖章要求：本项目全流程电子化操作，直接使用CA对文件进行电子签章即具有法律效益。因此，供应商按照交易平台指引，离线制作电子标书并签章即可，但对于制造商授权书等一些特殊形式的证明文件，仍需要手动签字或盖章后再扫描放入电子采购文件中，一并进行电子签章。招标文件有其他约定的从其约定。</w:t>
      </w:r>
    </w:p>
    <w:p>
      <w:pPr>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14.5.3 加密要求：本项目全流程电子化操作，电子采购文件必须使用CA数字证书进行加密。</w:t>
      </w:r>
    </w:p>
    <w:p>
      <w:pPr>
        <w:pStyle w:val="4"/>
        <w:ind w:firstLine="0" w:firstLineChars="0"/>
        <w:rPr>
          <w:rFonts w:hint="eastAsia" w:ascii="Times New Roman" w:hAnsi="Times New Roman" w:cs="Times New Roman"/>
          <w:color w:val="000000" w:themeColor="text1"/>
          <w:highlight w:val="none"/>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15、磋商保证金</w:t>
      </w:r>
    </w:p>
    <w:p>
      <w:pPr>
        <w:ind w:firstLine="480"/>
        <w:rPr>
          <w:rFonts w:hint="eastAsia"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15.1磋商保证金是参加本项目投标的必要条件，磋商保证金金额及磋商保证金递交形式：具体详见供应商须知前附表。成交单位在签订采购合同前须向采购人递交履约保证金，履约保证金金额及履约保证金递交形式：具体详见供应商须知前附表。</w:t>
      </w:r>
    </w:p>
    <w:p>
      <w:pPr>
        <w:ind w:firstLine="480"/>
        <w:rPr>
          <w:rFonts w:hint="eastAsia"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15.2磋商保证金递交时间：具体详见供应商须知前附表。</w:t>
      </w:r>
    </w:p>
    <w:p>
      <w:pPr>
        <w:ind w:firstLine="480"/>
        <w:rPr>
          <w:rFonts w:hint="eastAsia"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15.3未成交的投标单位的磋商保证金，将在成交通知书发出后五个工作日内退还。</w:t>
      </w:r>
    </w:p>
    <w:p>
      <w:pPr>
        <w:ind w:firstLine="480"/>
        <w:rPr>
          <w:rFonts w:hint="eastAsia"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15.4成交的投标单位的磋商保证金，在成交人签订合同后五个工作日内退还。</w:t>
      </w:r>
    </w:p>
    <w:p>
      <w:pPr>
        <w:ind w:firstLine="480"/>
        <w:rPr>
          <w:rFonts w:hint="eastAsia"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15.5发生以下情况之一，磋商保证金将不予退还：</w:t>
      </w:r>
    </w:p>
    <w:p>
      <w:pPr>
        <w:ind w:firstLine="480"/>
        <w:rPr>
          <w:rFonts w:hint="eastAsia"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15.5.1供应商在提交采购文件截止时间后撤回采购文件的；</w:t>
      </w:r>
    </w:p>
    <w:p>
      <w:pPr>
        <w:ind w:firstLine="480"/>
        <w:rPr>
          <w:rFonts w:hint="eastAsia"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15.5.2 供应商在采购文件中提供虚假材料的；</w:t>
      </w:r>
    </w:p>
    <w:p>
      <w:pPr>
        <w:ind w:firstLine="480"/>
        <w:rPr>
          <w:rFonts w:hint="eastAsia"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15.5.3 除因不可抗力或招标文件认可的情形外，成交人不与采购人签订合同的；</w:t>
      </w:r>
    </w:p>
    <w:p>
      <w:pPr>
        <w:ind w:firstLine="480"/>
        <w:rPr>
          <w:rFonts w:hint="eastAsia"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15.5.4 供应商与采购人、其它供应商或者采购代理机构恶意串通的；</w:t>
      </w:r>
    </w:p>
    <w:p>
      <w:pPr>
        <w:ind w:firstLine="480"/>
        <w:rPr>
          <w:rFonts w:hint="eastAsia"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15.5.5 供应商在投标活动中有违反法律、违反政策规定行为的</w:t>
      </w:r>
    </w:p>
    <w:p>
      <w:pPr>
        <w:ind w:firstLine="480"/>
        <w:rPr>
          <w:rFonts w:hint="eastAsia"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15.5.6 招标文件规定的其他情形</w:t>
      </w:r>
    </w:p>
    <w:p>
      <w:pPr>
        <w:ind w:firstLine="480"/>
        <w:rPr>
          <w:rFonts w:hint="eastAsia"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15.6发生以下情况之一，履约保证金将不予退还：</w:t>
      </w:r>
    </w:p>
    <w:p>
      <w:pPr>
        <w:ind w:firstLine="480"/>
        <w:rPr>
          <w:rFonts w:hint="eastAsia"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15.6.1 成交人擅自转包、转让的</w:t>
      </w:r>
    </w:p>
    <w:p>
      <w:pPr>
        <w:ind w:firstLine="480"/>
        <w:rPr>
          <w:rFonts w:hint="eastAsia"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15.6.2成交人在投标活动中有违反法律、违反政策规定行为的；</w:t>
      </w:r>
    </w:p>
    <w:p>
      <w:pPr>
        <w:ind w:firstLine="480"/>
        <w:rPr>
          <w:rFonts w:hint="eastAsia"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15.6.3 采购合同规定的其他情形</w:t>
      </w:r>
    </w:p>
    <w:p>
      <w:pPr>
        <w:pStyle w:val="4"/>
        <w:ind w:firstLine="0" w:firstLineChars="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16．联合体投标（以下内容仅适用于联合体投标）</w:t>
      </w:r>
    </w:p>
    <w:p>
      <w:pPr>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16.1 两个以上法人或者其他组织可以组成一个联合体，以一个供应商的身份共同投标。</w:t>
      </w:r>
    </w:p>
    <w:p>
      <w:pPr>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16.2 联合体各方均应当具备承担招标项目的相应能力；国家有关规定或者磋商文件对供应商资格条件有规定的，联合体各方均应当具备规定的相应资格条件。由同一专业的单位组成的联合体，按照资质等级较低的单位确定资质等级。</w:t>
      </w:r>
    </w:p>
    <w:p>
      <w:pPr>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16.3 联合体各方应当签订共同投标协议，明确约定各方拟承担的工作和责任，并将共同投标协议连同响应文件一并提交采购人。联合体成交的，联合体各方应当共同与采购人签订合同，就成交项目向采购人承担连带责任。</w:t>
      </w:r>
    </w:p>
    <w:p>
      <w:pPr>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16.4 联合体各方在同一招标项目中以自己名义单独投标或者参加其他联合体投标的，相关投标均无效。</w:t>
      </w:r>
    </w:p>
    <w:p>
      <w:pPr>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16.5 对所有联合体成员进行记录查询，联合体成员存在不良信用记录的，视同联合体存在不良信用记录。</w:t>
      </w:r>
    </w:p>
    <w:p>
      <w:pPr>
        <w:pStyle w:val="3"/>
        <w:ind w:firstLine="64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四、响应文件的递交</w:t>
      </w:r>
    </w:p>
    <w:p>
      <w:pPr>
        <w:pStyle w:val="4"/>
        <w:ind w:firstLine="0" w:firstLineChars="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17．响应文件的提交</w:t>
      </w:r>
    </w:p>
    <w:p>
      <w:pPr>
        <w:ind w:firstLine="480"/>
        <w:rPr>
          <w:rFonts w:ascii="宋体" w:hAnsi="宋体"/>
          <w:color w:val="auto"/>
          <w:highlight w:val="none"/>
        </w:rPr>
      </w:pPr>
      <w:r>
        <w:rPr>
          <w:rFonts w:hint="eastAsia" w:ascii="宋体" w:hAnsi="宋体"/>
          <w:color w:val="auto"/>
          <w:highlight w:val="none"/>
        </w:rPr>
        <w:t>17.1</w:t>
      </w:r>
      <w:r>
        <w:rPr>
          <w:rFonts w:hint="eastAsia" w:ascii="宋体" w:hAnsi="宋体"/>
          <w:color w:val="auto"/>
          <w:kern w:val="0"/>
          <w:highlight w:val="none"/>
        </w:rPr>
        <w:t>电子采购文件的递交：本项目全流程电子化操作，供应商应当将加密后的采购文件在交易平台指定位置上传，递交成功后，平台即时向供应商发出递交回执通知。递交时间以递交回执通知载明的传输完成时间为准。未经加密或未在规定时间内递交的电子采购文件，将被交易平台拒收</w:t>
      </w:r>
      <w:r>
        <w:rPr>
          <w:rFonts w:hint="eastAsia" w:ascii="宋体" w:hAnsi="宋体"/>
          <w:color w:val="auto"/>
          <w:highlight w:val="none"/>
          <w:lang w:val="zh-CN"/>
        </w:rPr>
        <w:t>。</w:t>
      </w:r>
    </w:p>
    <w:p>
      <w:pPr>
        <w:pStyle w:val="4"/>
        <w:ind w:firstLine="241" w:firstLineChars="100"/>
        <w:rPr>
          <w:rFonts w:ascii="宋体" w:hAnsi="宋体" w:eastAsia="宋体" w:cs="宋体"/>
          <w:color w:val="000000" w:themeColor="text1"/>
          <w:szCs w:val="24"/>
          <w:highlight w:val="none"/>
          <w:lang w:val="zh-CN"/>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17.2</w:t>
      </w:r>
      <w:r>
        <w:rPr>
          <w:rFonts w:hint="eastAsia" w:ascii="宋体" w:hAnsi="宋体" w:eastAsia="宋体" w:cs="宋体"/>
          <w:color w:val="000000" w:themeColor="text1"/>
          <w:szCs w:val="24"/>
          <w:highlight w:val="none"/>
          <w:lang w:val="zh-CN"/>
          <w14:textFill>
            <w14:solidFill>
              <w14:schemeClr w14:val="tx1"/>
            </w14:solidFill>
          </w14:textFill>
        </w:rPr>
        <w:t>响应文件的</w:t>
      </w:r>
      <w:r>
        <w:rPr>
          <w:rFonts w:hint="eastAsia" w:ascii="宋体" w:hAnsi="宋体" w:eastAsia="宋体" w:cs="宋体"/>
          <w:color w:val="000000" w:themeColor="text1"/>
          <w:szCs w:val="24"/>
          <w:highlight w:val="none"/>
          <w14:textFill>
            <w14:solidFill>
              <w14:schemeClr w14:val="tx1"/>
            </w14:solidFill>
          </w14:textFill>
        </w:rPr>
        <w:t>补充、修改和撤回</w:t>
      </w:r>
    </w:p>
    <w:p>
      <w:pPr>
        <w:ind w:firstLine="480"/>
        <w:rPr>
          <w:rFonts w:ascii="宋体" w:hAnsi="宋体" w:cs="宋体"/>
          <w:color w:val="000000" w:themeColor="text1"/>
          <w:highlight w:val="none"/>
          <w:lang w:val="zh-CN"/>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w:t>
      </w:r>
      <w:r>
        <w:rPr>
          <w:rFonts w:hint="eastAsia" w:ascii="宋体" w:hAnsi="宋体" w:cs="宋体"/>
          <w:color w:val="000000" w:themeColor="text1"/>
          <w:highlight w:val="none"/>
          <w:lang w:val="zh-CN"/>
          <w14:textFill>
            <w14:solidFill>
              <w14:schemeClr w14:val="tx1"/>
            </w14:solidFill>
          </w14:textFill>
        </w:rPr>
        <w:t>供应商在投标截止时间前，可以对所递交的响应文件进行补充、修改或者撤回，并书面通知采购人、采购代理机构。补充、修改的内容应当按</w:t>
      </w:r>
      <w:r>
        <w:rPr>
          <w:rFonts w:hint="eastAsia" w:ascii="宋体" w:hAnsi="宋体" w:cs="宋体"/>
          <w:color w:val="000000" w:themeColor="text1"/>
          <w:highlight w:val="none"/>
          <w14:textFill>
            <w14:solidFill>
              <w14:schemeClr w14:val="tx1"/>
            </w14:solidFill>
          </w14:textFill>
        </w:rPr>
        <w:t>磋商</w:t>
      </w:r>
      <w:r>
        <w:rPr>
          <w:rFonts w:hint="eastAsia" w:ascii="宋体" w:hAnsi="宋体" w:cs="宋体"/>
          <w:color w:val="000000" w:themeColor="text1"/>
          <w:highlight w:val="none"/>
          <w:lang w:val="zh-CN"/>
          <w14:textFill>
            <w14:solidFill>
              <w14:schemeClr w14:val="tx1"/>
            </w14:solidFill>
          </w14:textFill>
        </w:rPr>
        <w:t>文件要求签署、盖章，并作为响应文件的组成部分。补充、修改的内容与响应文件不一致的，以补充、修改的内容为准。</w:t>
      </w:r>
    </w:p>
    <w:p>
      <w:pPr>
        <w:ind w:firstLine="480"/>
        <w:rPr>
          <w:rFonts w:ascii="宋体" w:hAnsi="宋体" w:cs="宋体"/>
          <w:color w:val="000000" w:themeColor="text1"/>
          <w:highlight w:val="none"/>
          <w:lang w:val="zh-CN"/>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w:t>
      </w:r>
      <w:r>
        <w:rPr>
          <w:rFonts w:hint="eastAsia" w:ascii="宋体" w:hAnsi="宋体" w:cs="宋体"/>
          <w:color w:val="000000" w:themeColor="text1"/>
          <w:highlight w:val="none"/>
          <w:lang w:val="zh-CN"/>
          <w14:textFill>
            <w14:solidFill>
              <w14:schemeClr w14:val="tx1"/>
            </w14:solidFill>
          </w14:textFill>
        </w:rPr>
        <w:t>供应商对响应文件的补充、修改的书面材料应按本须知第1</w:t>
      </w:r>
      <w:r>
        <w:rPr>
          <w:rFonts w:hint="eastAsia" w:ascii="宋体" w:hAnsi="宋体" w:cs="宋体"/>
          <w:color w:val="000000" w:themeColor="text1"/>
          <w:highlight w:val="none"/>
          <w14:textFill>
            <w14:solidFill>
              <w14:schemeClr w14:val="tx1"/>
            </w14:solidFill>
          </w14:textFill>
        </w:rPr>
        <w:t>6</w:t>
      </w:r>
      <w:r>
        <w:rPr>
          <w:rFonts w:hint="eastAsia" w:ascii="宋体" w:hAnsi="宋体" w:cs="宋体"/>
          <w:color w:val="000000" w:themeColor="text1"/>
          <w:highlight w:val="none"/>
          <w:lang w:val="zh-CN"/>
          <w14:textFill>
            <w14:solidFill>
              <w14:schemeClr w14:val="tx1"/>
            </w14:solidFill>
          </w14:textFill>
        </w:rPr>
        <w:t>条规定进行编写，并注明“补充、修改响应文件”字样。</w:t>
      </w:r>
    </w:p>
    <w:p>
      <w:pPr>
        <w:pStyle w:val="4"/>
        <w:ind w:firstLine="0" w:firstLineChars="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18．响应文件递交截止时间</w:t>
      </w:r>
    </w:p>
    <w:p>
      <w:pPr>
        <w:ind w:firstLine="480"/>
        <w:rPr>
          <w:rFonts w:ascii="宋体" w:hAnsi="宋体" w:cs="宋体"/>
          <w:color w:val="auto"/>
          <w:highlight w:val="none"/>
        </w:rPr>
      </w:pPr>
      <w:r>
        <w:rPr>
          <w:rFonts w:hint="eastAsia" w:ascii="宋体" w:hAnsi="宋体" w:cs="宋体"/>
          <w:color w:val="auto"/>
          <w:highlight w:val="none"/>
        </w:rPr>
        <w:t>18.1 供应商须在响应文件递交截止时间前将响应文件上传</w:t>
      </w:r>
      <w:r>
        <w:rPr>
          <w:rFonts w:hint="eastAsia" w:ascii="宋体" w:hAnsi="宋体"/>
          <w:color w:val="auto"/>
          <w:highlight w:val="none"/>
        </w:rPr>
        <w:t>海南省政府采购电子化交易管理系统（新）</w:t>
      </w:r>
      <w:r>
        <w:rPr>
          <w:rFonts w:hint="eastAsia" w:ascii="宋体" w:hAnsi="宋体" w:cs="宋体"/>
          <w:color w:val="auto"/>
          <w:highlight w:val="none"/>
        </w:rPr>
        <w:t>。</w:t>
      </w:r>
    </w:p>
    <w:p>
      <w:pPr>
        <w:ind w:firstLine="480"/>
        <w:rPr>
          <w:rFonts w:ascii="宋体" w:hAnsi="宋体" w:cs="宋体"/>
          <w:color w:val="auto"/>
          <w:highlight w:val="none"/>
        </w:rPr>
      </w:pPr>
      <w:r>
        <w:rPr>
          <w:rFonts w:hint="eastAsia" w:ascii="宋体" w:hAnsi="宋体" w:cs="宋体"/>
          <w:color w:val="auto"/>
          <w:highlight w:val="none"/>
        </w:rPr>
        <w:t>18.2 若采购代理机构推迟了响应文件递交截止时间，应以书面的形式通知所有供应商。在这种情况下，采购人和供应商的权利和义务均应以新的截止时间为准。</w:t>
      </w:r>
    </w:p>
    <w:p>
      <w:pPr>
        <w:ind w:firstLine="480"/>
        <w:rPr>
          <w:rFonts w:ascii="宋体" w:hAnsi="宋体" w:cs="宋体"/>
          <w:color w:val="auto"/>
          <w:highlight w:val="none"/>
        </w:rPr>
      </w:pPr>
      <w:r>
        <w:rPr>
          <w:rFonts w:hint="eastAsia" w:ascii="宋体" w:hAnsi="宋体" w:cs="宋体"/>
          <w:color w:val="auto"/>
          <w:highlight w:val="none"/>
        </w:rPr>
        <w:t>18.3 在响应文件递交截止时间后递交的文件，视为无效响应。</w:t>
      </w:r>
    </w:p>
    <w:p>
      <w:pPr>
        <w:pStyle w:val="4"/>
        <w:ind w:firstLine="0" w:firstLineChars="0"/>
        <w:rPr>
          <w:rFonts w:ascii="宋体" w:hAnsi="宋体" w:cs="宋体"/>
          <w:color w:val="000000" w:themeColor="text1"/>
          <w:highlight w:val="none"/>
          <w:lang w:val="zh-CN"/>
          <w14:textFill>
            <w14:solidFill>
              <w14:schemeClr w14:val="tx1"/>
            </w14:solidFill>
          </w14:textFill>
        </w:rPr>
      </w:pPr>
      <w:r>
        <w:rPr>
          <w:rFonts w:hint="eastAsia" w:ascii="宋体" w:hAnsi="宋体" w:cs="宋体"/>
          <w:color w:val="000000" w:themeColor="text1"/>
          <w:highlight w:val="none"/>
          <w:lang w:val="zh-CN"/>
          <w14:textFill>
            <w14:solidFill>
              <w14:schemeClr w14:val="tx1"/>
            </w14:solidFill>
          </w14:textFill>
        </w:rPr>
        <w:t>1</w:t>
      </w:r>
      <w:r>
        <w:rPr>
          <w:rFonts w:hint="eastAsia" w:ascii="宋体" w:hAnsi="宋体" w:cs="宋体"/>
          <w:color w:val="000000" w:themeColor="text1"/>
          <w:highlight w:val="none"/>
          <w14:textFill>
            <w14:solidFill>
              <w14:schemeClr w14:val="tx1"/>
            </w14:solidFill>
          </w14:textFill>
        </w:rPr>
        <w:t>9</w:t>
      </w:r>
      <w:r>
        <w:rPr>
          <w:rFonts w:hint="eastAsia"/>
          <w:color w:val="000000" w:themeColor="text1"/>
          <w:highlight w:val="none"/>
          <w14:textFill>
            <w14:solidFill>
              <w14:schemeClr w14:val="tx1"/>
            </w14:solidFill>
          </w14:textFill>
        </w:rPr>
        <w:t>．</w:t>
      </w:r>
      <w:r>
        <w:rPr>
          <w:rFonts w:hint="eastAsia" w:ascii="宋体" w:hAnsi="宋体" w:cs="宋体"/>
          <w:color w:val="000000" w:themeColor="text1"/>
          <w:highlight w:val="none"/>
          <w:lang w:val="zh-CN"/>
          <w14:textFill>
            <w14:solidFill>
              <w14:schemeClr w14:val="tx1"/>
            </w14:solidFill>
          </w14:textFill>
        </w:rPr>
        <w:t>投标无效的情形</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供应商存在下列情况之一的，投标无效:</w:t>
      </w:r>
    </w:p>
    <w:p>
      <w:pPr>
        <w:autoSpaceDE w:val="0"/>
        <w:autoSpaceDN w:val="0"/>
        <w:adjustRightInd w:val="0"/>
        <w:ind w:firstLine="480"/>
        <w:rPr>
          <w:rFonts w:ascii="宋体" w:hAnsi="宋体" w:cs="宋体"/>
          <w:highlight w:val="none"/>
        </w:rPr>
      </w:pPr>
      <w:r>
        <w:rPr>
          <w:rFonts w:hint="eastAsia" w:ascii="宋体" w:hAnsi="宋体" w:cs="宋体"/>
          <w:highlight w:val="none"/>
        </w:rPr>
        <w:t>（一）未按照招标文件的规定提交磋商保证金的；</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（二）响应文件未按磋商文件要求签署、盖章的；</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（三）不具备磋商文件中规定的资格要求的；</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（四）报价超过磋商文件中规定的预算金额或者最高限价的；</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（五）响应文件含有采购人不能接受的附加条件的;</w:t>
      </w:r>
    </w:p>
    <w:p>
      <w:pPr>
        <w:autoSpaceDE w:val="0"/>
        <w:autoSpaceDN w:val="0"/>
        <w:adjustRightInd w:val="0"/>
        <w:ind w:firstLine="480"/>
        <w:rPr>
          <w:rFonts w:ascii="宋体" w:hAnsi="宋体" w:cs="宋体"/>
          <w:highlight w:val="none"/>
        </w:rPr>
      </w:pPr>
      <w:r>
        <w:rPr>
          <w:rFonts w:hint="eastAsia" w:ascii="宋体" w:hAnsi="宋体" w:cs="宋体"/>
          <w:highlight w:val="none"/>
        </w:rPr>
        <w:t>（六）如供应商在非开标现场上传的电子标书的IP地址相同，则IP地址相同的投标按无效标处理。</w:t>
      </w:r>
    </w:p>
    <w:p>
      <w:pPr>
        <w:autoSpaceDE w:val="0"/>
        <w:autoSpaceDN w:val="0"/>
        <w:adjustRightInd w:val="0"/>
        <w:ind w:firstLine="480"/>
        <w:rPr>
          <w:rFonts w:ascii="宋体" w:hAnsi="宋体" w:cs="宋体"/>
          <w:highlight w:val="none"/>
        </w:rPr>
      </w:pPr>
      <w:r>
        <w:rPr>
          <w:rFonts w:hint="eastAsia" w:ascii="宋体" w:hAnsi="宋体" w:cs="宋体"/>
          <w:highlight w:val="none"/>
        </w:rPr>
        <w:t>（七）如供应商提交的采购文件为虚假材料的，按无效标处理</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（八）法律、法规和磋商文件规定的其他无效情形。</w:t>
      </w:r>
    </w:p>
    <w:p>
      <w:pPr>
        <w:pStyle w:val="3"/>
        <w:numPr>
          <w:ilvl w:val="0"/>
          <w:numId w:val="8"/>
        </w:numPr>
        <w:ind w:firstLine="64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竞争性磋商</w:t>
      </w:r>
    </w:p>
    <w:p>
      <w:pPr>
        <w:pStyle w:val="4"/>
        <w:ind w:firstLine="0" w:firstLineChars="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20．竞争性磋商</w:t>
      </w:r>
    </w:p>
    <w:p>
      <w:pPr>
        <w:numPr>
          <w:ilvl w:val="0"/>
          <w:numId w:val="9"/>
        </w:numPr>
        <w:ind w:firstLineChars="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采购人按磋商文件第一章规定的时间和地点进行竞争性磋商，采购人代表、采购代理机构有关工作人员参加。</w:t>
      </w:r>
    </w:p>
    <w:p>
      <w:pPr>
        <w:numPr>
          <w:ilvl w:val="0"/>
          <w:numId w:val="9"/>
        </w:numPr>
        <w:ind w:firstLineChars="0"/>
        <w:rPr>
          <w:b/>
          <w:bCs/>
          <w:color w:val="auto"/>
          <w:highlight w:val="none"/>
        </w:rPr>
      </w:pPr>
      <w:r>
        <w:rPr>
          <w:rFonts w:hint="eastAsia" w:ascii="宋体" w:hAnsi="宋体" w:cs="宋体"/>
          <w:b/>
          <w:bCs/>
          <w:color w:val="auto"/>
          <w:highlight w:val="none"/>
        </w:rPr>
        <w:t>供应商在开标（签到）倒计时结束前必须完成签到，要求在签到页面进行电子签章。</w:t>
      </w:r>
    </w:p>
    <w:p>
      <w:pPr>
        <w:numPr>
          <w:ilvl w:val="0"/>
          <w:numId w:val="9"/>
        </w:numPr>
        <w:ind w:firstLineChars="0"/>
        <w:rPr>
          <w:rFonts w:ascii="宋体" w:hAnsi="宋体" w:cs="宋体"/>
          <w:b/>
          <w:bCs/>
          <w:color w:val="000000" w:themeColor="text1"/>
          <w:highlight w:val="none"/>
          <w14:textFill>
            <w14:solidFill>
              <w14:schemeClr w14:val="tx1"/>
            </w14:solidFill>
          </w14:textFill>
        </w:rPr>
      </w:pPr>
      <w:r>
        <w:rPr>
          <w:rFonts w:ascii="宋体" w:hAnsi="宋体" w:cs="宋体"/>
          <w:b/>
          <w:bCs/>
          <w:color w:val="000000" w:themeColor="text1"/>
          <w:highlight w:val="none"/>
          <w14:textFill>
            <w14:solidFill>
              <w14:schemeClr w14:val="tx1"/>
            </w14:solidFill>
          </w14:textFill>
        </w:rPr>
        <w:t>签到成功后，等待代理机构发起解密。代理机构发起解密</w:t>
      </w:r>
      <w:r>
        <w:rPr>
          <w:rFonts w:hint="eastAsia" w:ascii="宋体" w:hAnsi="宋体" w:cs="宋体"/>
          <w:b/>
          <w:bCs/>
          <w:color w:val="000000" w:themeColor="text1"/>
          <w:highlight w:val="none"/>
          <w14:textFill>
            <w14:solidFill>
              <w14:schemeClr w14:val="tx1"/>
            </w14:solidFill>
          </w14:textFill>
        </w:rPr>
        <w:t>，设定解密时长，供应商在</w:t>
      </w:r>
      <w:r>
        <w:rPr>
          <w:rFonts w:ascii="宋体" w:hAnsi="宋体" w:cs="宋体"/>
          <w:b/>
          <w:bCs/>
          <w:color w:val="000000" w:themeColor="text1"/>
          <w:highlight w:val="none"/>
          <w14:textFill>
            <w14:solidFill>
              <w14:schemeClr w14:val="tx1"/>
            </w14:solidFill>
          </w14:textFill>
        </w:rPr>
        <w:t>规定时间内未解密成功者，视为</w:t>
      </w:r>
      <w:r>
        <w:rPr>
          <w:rFonts w:hint="eastAsia" w:ascii="宋体" w:hAnsi="宋体" w:cs="宋体"/>
          <w:b/>
          <w:bCs/>
          <w:color w:val="000000" w:themeColor="text1"/>
          <w:highlight w:val="none"/>
          <w14:textFill>
            <w14:solidFill>
              <w14:schemeClr w14:val="tx1"/>
            </w14:solidFill>
          </w14:textFill>
        </w:rPr>
        <w:t>无效响应</w:t>
      </w:r>
      <w:r>
        <w:rPr>
          <w:rFonts w:ascii="宋体" w:hAnsi="宋体" w:cs="宋体"/>
          <w:b/>
          <w:bCs/>
          <w:color w:val="000000" w:themeColor="text1"/>
          <w:highlight w:val="none"/>
          <w14:textFill>
            <w14:solidFill>
              <w14:schemeClr w14:val="tx1"/>
            </w14:solidFill>
          </w14:textFill>
        </w:rPr>
        <w:t>。</w:t>
      </w:r>
    </w:p>
    <w:p>
      <w:pPr>
        <w:pStyle w:val="3"/>
        <w:ind w:firstLine="64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六．评审</w:t>
      </w:r>
    </w:p>
    <w:p>
      <w:pPr>
        <w:pStyle w:val="4"/>
        <w:ind w:firstLine="0" w:firstLineChars="0"/>
        <w:rPr>
          <w:rFonts w:ascii="宋体" w:hAnsi="宋体" w:cs="宋体"/>
          <w:color w:val="000000" w:themeColor="text1"/>
          <w:highlight w:val="none"/>
          <w:lang w:val="zh-CN"/>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21</w:t>
      </w:r>
      <w:r>
        <w:rPr>
          <w:rFonts w:hint="eastAsia"/>
          <w:color w:val="000000" w:themeColor="text1"/>
          <w:highlight w:val="none"/>
          <w14:textFill>
            <w14:solidFill>
              <w14:schemeClr w14:val="tx1"/>
            </w14:solidFill>
          </w14:textFill>
        </w:rPr>
        <w:t>．</w:t>
      </w:r>
      <w:r>
        <w:rPr>
          <w:rFonts w:hint="eastAsia" w:ascii="宋体" w:hAnsi="宋体" w:cs="宋体"/>
          <w:color w:val="000000" w:themeColor="text1"/>
          <w:highlight w:val="none"/>
          <w:lang w:val="zh-CN"/>
          <w14:textFill>
            <w14:solidFill>
              <w14:schemeClr w14:val="tx1"/>
            </w14:solidFill>
          </w14:textFill>
        </w:rPr>
        <w:t>磋商小组与评审</w:t>
      </w:r>
    </w:p>
    <w:p>
      <w:pPr>
        <w:numPr>
          <w:ilvl w:val="0"/>
          <w:numId w:val="10"/>
        </w:numPr>
        <w:ind w:firstLineChars="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磋商小组由采购人代表和评审专家共3人以上单数组成，其中，其中评审专家人数不得少于磋商小组成员总数的2/3，评审专家从政府采购评审专家库内相关专业的专家名单中随机抽取。该磋商小组独立工作，负责评审所有响应文件并确定成交侯选人。</w:t>
      </w:r>
    </w:p>
    <w:p>
      <w:pPr>
        <w:numPr>
          <w:ilvl w:val="0"/>
          <w:numId w:val="10"/>
        </w:numPr>
        <w:ind w:firstLineChars="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磋商小组的组成</w:t>
      </w:r>
      <w:r>
        <w:rPr>
          <w:rFonts w:ascii="宋体" w:hAnsi="宋体"/>
          <w:color w:val="000000" w:themeColor="text1"/>
          <w:highlight w:val="none"/>
          <w14:textFill>
            <w14:solidFill>
              <w14:schemeClr w14:val="tx1"/>
            </w14:solidFill>
          </w14:textFill>
        </w:rPr>
        <w:t>成员名单在评</w:t>
      </w:r>
      <w:r>
        <w:rPr>
          <w:rFonts w:hint="eastAsia" w:ascii="宋体" w:hAnsi="宋体"/>
          <w:color w:val="000000" w:themeColor="text1"/>
          <w:highlight w:val="none"/>
          <w14:textFill>
            <w14:solidFill>
              <w14:schemeClr w14:val="tx1"/>
            </w14:solidFill>
          </w14:textFill>
        </w:rPr>
        <w:t>审</w:t>
      </w:r>
      <w:r>
        <w:rPr>
          <w:rFonts w:ascii="宋体" w:hAnsi="宋体"/>
          <w:color w:val="000000" w:themeColor="text1"/>
          <w:highlight w:val="none"/>
          <w14:textFill>
            <w14:solidFill>
              <w14:schemeClr w14:val="tx1"/>
            </w14:solidFill>
          </w14:textFill>
        </w:rPr>
        <w:t>结果公告前属于保密内容</w:t>
      </w:r>
      <w:r>
        <w:rPr>
          <w:rFonts w:hint="eastAsia" w:ascii="宋体" w:hAnsi="宋体" w:cs="宋体"/>
          <w:color w:val="000000" w:themeColor="text1"/>
          <w:highlight w:val="none"/>
          <w14:textFill>
            <w14:solidFill>
              <w14:schemeClr w14:val="tx1"/>
            </w14:solidFill>
          </w14:textFill>
        </w:rPr>
        <w:t>。</w:t>
      </w:r>
    </w:p>
    <w:p>
      <w:pPr>
        <w:pStyle w:val="4"/>
        <w:ind w:firstLine="0" w:firstLineChars="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22．磋商小组开展评审工作应当遵循的原则</w:t>
      </w:r>
    </w:p>
    <w:p>
      <w:pPr>
        <w:numPr>
          <w:ilvl w:val="0"/>
          <w:numId w:val="11"/>
        </w:numPr>
        <w:ind w:firstLineChars="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客观原则。依据本磋商文件和响应文件及有效书面澄清材料作出客观评价，不得改变本磋商文件规定的评审方法、标准及成交条件，不得擅自增加、放宽或取消重要商务和技术条款（参数）。</w:t>
      </w:r>
    </w:p>
    <w:p>
      <w:pPr>
        <w:numPr>
          <w:ilvl w:val="0"/>
          <w:numId w:val="11"/>
        </w:numPr>
        <w:ind w:firstLineChars="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公平原则。按照本磋商文件规定的评审程序、方法和标准，一视同仁对待所有供应商，不得对供应商实行差别待遇或歧视待遇。</w:t>
      </w:r>
    </w:p>
    <w:p>
      <w:pPr>
        <w:numPr>
          <w:ilvl w:val="0"/>
          <w:numId w:val="11"/>
        </w:numPr>
        <w:ind w:firstLineChars="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合法原则。执行国家有关法律、法规和政策，维护国家和政府采购当事人的合法权益。</w:t>
      </w:r>
    </w:p>
    <w:p>
      <w:pPr>
        <w:numPr>
          <w:ilvl w:val="0"/>
          <w:numId w:val="11"/>
        </w:numPr>
        <w:ind w:firstLineChars="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效益原则。在满足采购需求的前提下，应当坚持低价优先，体现物美价廉。</w:t>
      </w:r>
    </w:p>
    <w:p>
      <w:pPr>
        <w:numPr>
          <w:ilvl w:val="0"/>
          <w:numId w:val="11"/>
        </w:numPr>
        <w:ind w:firstLineChars="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回避原则。磋商小组成员与供应商有利害关系的，应当主动申请回避。本项规定所称的有利害关系包括但不限于以下情况：</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 1 \* GB3 </w:instrText>
      </w:r>
      <w:r>
        <w:rPr>
          <w:rFonts w:hint="eastAsia" w:ascii="宋体" w:hAnsi="宋体" w:cs="宋体"/>
          <w:color w:val="000000" w:themeColor="text1"/>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①</w:t>
      </w: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t xml:space="preserve"> 评审专家三年内曾在供应商或生产厂商单位任职、兼职或者持有股份或担任顾问的；</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 2 \* GB3 </w:instrText>
      </w:r>
      <w:r>
        <w:rPr>
          <w:rFonts w:hint="eastAsia" w:ascii="宋体" w:hAnsi="宋体" w:cs="宋体"/>
          <w:color w:val="000000" w:themeColor="text1"/>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②</w:t>
      </w: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t xml:space="preserve"> 评审专家任职单位与采购代理机构为同一法人代表的；</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 3 \* GB3 </w:instrText>
      </w:r>
      <w:r>
        <w:rPr>
          <w:rFonts w:hint="eastAsia" w:ascii="宋体" w:hAnsi="宋体" w:cs="宋体"/>
          <w:color w:val="000000" w:themeColor="text1"/>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③</w:t>
      </w: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t xml:space="preserve"> 评审专家配偶或直系亲属在供应商或生产厂商单位任职、兼职或者持有股份或担任顾问的；</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 4 \* GB3 </w:instrText>
      </w:r>
      <w:r>
        <w:rPr>
          <w:rFonts w:hint="eastAsia" w:ascii="宋体" w:hAnsi="宋体" w:cs="宋体"/>
          <w:color w:val="000000" w:themeColor="text1"/>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④</w:t>
      </w: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t xml:space="preserve"> 评审专家、其配偶或直系亲属与供应商发生过法律纠纷的；</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 5 \* GB3 </w:instrText>
      </w:r>
      <w:r>
        <w:rPr>
          <w:rFonts w:hint="eastAsia" w:ascii="宋体" w:hAnsi="宋体" w:cs="宋体"/>
          <w:color w:val="000000" w:themeColor="text1"/>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⑤</w:t>
      </w: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t xml:space="preserve"> 有其他利益关系的。</w:t>
      </w:r>
    </w:p>
    <w:p>
      <w:pPr>
        <w:pStyle w:val="4"/>
        <w:ind w:firstLine="0" w:firstLineChars="0"/>
        <w:rPr>
          <w:rFonts w:ascii="宋体" w:hAnsi="宋体" w:cs="宋体"/>
          <w:color w:val="000000" w:themeColor="text1"/>
          <w:highlight w:val="none"/>
          <w:lang w:val="zh-CN"/>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23</w:t>
      </w:r>
      <w:r>
        <w:rPr>
          <w:rFonts w:hint="eastAsia"/>
          <w:color w:val="000000" w:themeColor="text1"/>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评审方法</w:t>
      </w:r>
    </w:p>
    <w:p>
      <w:pPr>
        <w:numPr>
          <w:ilvl w:val="0"/>
          <w:numId w:val="12"/>
        </w:numPr>
        <w:ind w:firstLineChars="0"/>
        <w:rPr>
          <w:rFonts w:ascii="宋体" w:hAnsi="宋体" w:cs="宋体"/>
          <w:color w:val="000000" w:themeColor="text1"/>
          <w:highlight w:val="none"/>
          <w14:textFill>
            <w14:solidFill>
              <w14:schemeClr w14:val="tx1"/>
            </w14:solidFill>
          </w14:textFill>
        </w:rPr>
      </w:pPr>
      <w:bookmarkStart w:id="49" w:name="授予合同"/>
      <w:bookmarkEnd w:id="49"/>
      <w:r>
        <w:rPr>
          <w:rFonts w:hint="eastAsia" w:ascii="宋体" w:hAnsi="宋体" w:cs="宋体"/>
          <w:color w:val="000000" w:themeColor="text1"/>
          <w:highlight w:val="none"/>
          <w14:textFill>
            <w14:solidFill>
              <w14:schemeClr w14:val="tx1"/>
            </w14:solidFill>
          </w14:textFill>
        </w:rPr>
        <w:t>对所有供应商投标的评估，都采用相同的程序和标准。</w:t>
      </w:r>
    </w:p>
    <w:p>
      <w:pPr>
        <w:numPr>
          <w:ilvl w:val="0"/>
          <w:numId w:val="12"/>
        </w:numPr>
        <w:ind w:firstLineChars="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采用最低评标价法的采购项目，提供相同品牌产品的不同供应商参加同一合同项下投标的，以其中通过资格审查、符合性审查且报价最低的参加评审；报价相同的，由采购人或者采购人委托磋商小组按照磋商文件规定的方式确定一个参加评审的供应商，磋商文件未规定的采取随机抽取方式确定，其他投标无效。</w:t>
      </w:r>
    </w:p>
    <w:p>
      <w:pPr>
        <w:numPr>
          <w:ilvl w:val="0"/>
          <w:numId w:val="12"/>
        </w:numPr>
        <w:tabs>
          <w:tab w:val="left" w:pos="420"/>
          <w:tab w:val="clear" w:pos="0"/>
        </w:tabs>
        <w:ind w:firstLineChars="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使用综合评分法的采购项目，提供相同品牌产品且通过资格审查、符合性审查的不同供应商参加同一合同项下投标的，按一家供应商计算，评审后得分最高的同品牌供应商获得</w:t>
      </w:r>
      <w:r>
        <w:rPr>
          <w:rFonts w:hint="eastAsia" w:ascii="宋体" w:hAnsi="宋体"/>
          <w:color w:val="000000" w:themeColor="text1"/>
          <w:highlight w:val="none"/>
          <w14:textFill>
            <w14:solidFill>
              <w14:schemeClr w14:val="tx1"/>
            </w14:solidFill>
          </w14:textFill>
        </w:rPr>
        <w:t>成交供应商</w:t>
      </w:r>
      <w:r>
        <w:rPr>
          <w:rFonts w:hint="eastAsia" w:ascii="宋体" w:hAnsi="宋体" w:cs="宋体"/>
          <w:color w:val="000000" w:themeColor="text1"/>
          <w:highlight w:val="none"/>
          <w14:textFill>
            <w14:solidFill>
              <w14:schemeClr w14:val="tx1"/>
            </w14:solidFill>
          </w14:textFill>
        </w:rPr>
        <w:t>推荐资格；评审得分相同的，由采购人或者采购人委托磋商小组按照磋商文件规定的方式确定一个供应商获得</w:t>
      </w:r>
      <w:r>
        <w:rPr>
          <w:rFonts w:hint="eastAsia" w:ascii="宋体" w:hAnsi="宋体"/>
          <w:color w:val="000000" w:themeColor="text1"/>
          <w:highlight w:val="none"/>
          <w14:textFill>
            <w14:solidFill>
              <w14:schemeClr w14:val="tx1"/>
            </w14:solidFill>
          </w14:textFill>
        </w:rPr>
        <w:t>成交供应商</w:t>
      </w:r>
      <w:r>
        <w:rPr>
          <w:rFonts w:hint="eastAsia" w:ascii="宋体" w:hAnsi="宋体" w:cs="宋体"/>
          <w:color w:val="000000" w:themeColor="text1"/>
          <w:highlight w:val="none"/>
          <w14:textFill>
            <w14:solidFill>
              <w14:schemeClr w14:val="tx1"/>
            </w14:solidFill>
          </w14:textFill>
        </w:rPr>
        <w:t>推荐资格，磋商文件未规定的采取随机抽取方式确定，其他同品牌供应商不作为成交候选人。</w:t>
      </w:r>
    </w:p>
    <w:p>
      <w:pPr>
        <w:numPr>
          <w:ilvl w:val="0"/>
          <w:numId w:val="12"/>
        </w:numPr>
        <w:ind w:firstLineChars="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非单一产品采购项目，根据磋商文件采购需求中载明的核心产品的情况，多家供应商提供的核心产品品牌相同的，按23.2和23.3规定处理。</w:t>
      </w:r>
    </w:p>
    <w:p>
      <w:pPr>
        <w:numPr>
          <w:ilvl w:val="0"/>
          <w:numId w:val="12"/>
        </w:numPr>
        <w:ind w:firstLineChars="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评审严格按照本磋商文件的要求和条件进行。</w:t>
      </w:r>
    </w:p>
    <w:p>
      <w:pPr>
        <w:numPr>
          <w:ilvl w:val="0"/>
          <w:numId w:val="12"/>
        </w:numPr>
        <w:ind w:firstLineChars="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若提交的相关证明材料无法得到核实或未在规定的时间内提交，磋商小组可取消其成交候选人资格，并按顺序由排序第二的候选人递补，依此类推。</w:t>
      </w:r>
    </w:p>
    <w:p>
      <w:pPr>
        <w:numPr>
          <w:ilvl w:val="0"/>
          <w:numId w:val="12"/>
        </w:numPr>
        <w:ind w:firstLineChars="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磋商小组认为供应商的报价明显低于其他通过符合性审查供应商的报价，有可能影响产品质量或者不能诚信履约的，应当要求其在评审现场合理的时间内提供书面说明，必要时提交相关证明材料；供应商不能证明其报价合理性的，磋商小组应当将其作为无效响应处理。</w:t>
      </w:r>
    </w:p>
    <w:p>
      <w:pPr>
        <w:numPr>
          <w:ilvl w:val="0"/>
          <w:numId w:val="12"/>
        </w:numPr>
        <w:ind w:firstLineChars="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采购代理机构将在公告发布媒介上发布成交结果。</w:t>
      </w:r>
    </w:p>
    <w:p>
      <w:pPr>
        <w:pStyle w:val="4"/>
        <w:ind w:firstLine="0" w:firstLineChars="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24．竞争性磋商和评审</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详见本磋商文件第七章“评审办法和程序”</w:t>
      </w:r>
    </w:p>
    <w:p>
      <w:pPr>
        <w:pStyle w:val="3"/>
        <w:ind w:firstLine="0" w:firstLineChars="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七、质疑和投诉处理</w:t>
      </w:r>
    </w:p>
    <w:p>
      <w:pPr>
        <w:pStyle w:val="4"/>
        <w:ind w:firstLine="0" w:firstLine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25</w:t>
      </w:r>
      <w:r>
        <w:rPr>
          <w:rFonts w:hint="eastAsia"/>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质疑函接受的方式、处理和投诉</w:t>
      </w:r>
    </w:p>
    <w:p>
      <w:pPr>
        <w:numPr>
          <w:ilvl w:val="0"/>
          <w:numId w:val="13"/>
        </w:numPr>
        <w:snapToGrid w:val="0"/>
        <w:ind w:firstLine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供应商如认为采购文件、采购过程和成交结果使自己的权益受到损害的，应在知道或应知道其权益受到损害之日起七个工作日内以书面形式向采购人、采购代理机构提出质疑。</w:t>
      </w:r>
    </w:p>
    <w:p>
      <w:pPr>
        <w:numPr>
          <w:ilvl w:val="0"/>
          <w:numId w:val="13"/>
        </w:numPr>
        <w:snapToGrid w:val="0"/>
        <w:ind w:firstLine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供应商须在质疑期内一次性提出针对同一采购程序环节的质疑。</w:t>
      </w:r>
    </w:p>
    <w:p>
      <w:pPr>
        <w:numPr>
          <w:ilvl w:val="0"/>
          <w:numId w:val="13"/>
        </w:numPr>
        <w:snapToGrid w:val="0"/>
        <w:ind w:firstLine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提出质疑应当提交质疑函和必要的证明材料，质疑函应当包括下列内容：</w:t>
      </w:r>
    </w:p>
    <w:p>
      <w:pPr>
        <w:tabs>
          <w:tab w:val="left" w:pos="420"/>
        </w:tabs>
        <w:snapToGrid w:val="0"/>
        <w:ind w:left="425" w:firstLine="0" w:firstLine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1）供应商的姓名或者名称、地址、邮编、联系人及联系电话；</w:t>
      </w:r>
    </w:p>
    <w:p>
      <w:pPr>
        <w:tabs>
          <w:tab w:val="left" w:pos="420"/>
        </w:tabs>
        <w:snapToGrid w:val="0"/>
        <w:ind w:left="425" w:firstLine="0" w:firstLine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2）质疑项目的名称、编号；</w:t>
      </w:r>
    </w:p>
    <w:p>
      <w:pPr>
        <w:tabs>
          <w:tab w:val="left" w:pos="420"/>
        </w:tabs>
        <w:snapToGrid w:val="0"/>
        <w:ind w:left="425" w:firstLine="0" w:firstLine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3）具体、明确的质疑事项和与质疑事项相关的请求；</w:t>
      </w:r>
    </w:p>
    <w:p>
      <w:pPr>
        <w:tabs>
          <w:tab w:val="left" w:pos="420"/>
        </w:tabs>
        <w:snapToGrid w:val="0"/>
        <w:ind w:left="425" w:firstLine="0" w:firstLine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4）事实依据；</w:t>
      </w:r>
    </w:p>
    <w:p>
      <w:pPr>
        <w:tabs>
          <w:tab w:val="left" w:pos="420"/>
        </w:tabs>
        <w:snapToGrid w:val="0"/>
        <w:ind w:left="425" w:firstLine="0" w:firstLine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5）必要的法律依据；</w:t>
      </w:r>
    </w:p>
    <w:p>
      <w:pPr>
        <w:tabs>
          <w:tab w:val="left" w:pos="420"/>
        </w:tabs>
        <w:snapToGrid w:val="0"/>
        <w:ind w:left="425" w:firstLine="0" w:firstLine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6）提出质疑的日期。</w:t>
      </w:r>
    </w:p>
    <w:p>
      <w:pPr>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质疑函格式按附录要求填写。未按要求填写、匿名、非书面形式、七个工作日之外的质疑均不予受理。</w:t>
      </w:r>
    </w:p>
    <w:p>
      <w:pPr>
        <w:numPr>
          <w:ilvl w:val="0"/>
          <w:numId w:val="13"/>
        </w:numPr>
        <w:snapToGrid w:val="0"/>
        <w:ind w:firstLine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采购人或采购代理机构应当在收到供应商的书面质疑后7个工作日内作出答复，并以书面形式通知质疑供应商和其他有关供应商。</w:t>
      </w:r>
    </w:p>
    <w:p>
      <w:pPr>
        <w:numPr>
          <w:ilvl w:val="0"/>
          <w:numId w:val="13"/>
        </w:numPr>
        <w:snapToGrid w:val="0"/>
        <w:ind w:firstLine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接收质疑函的联系部门、联系电话和通讯地址：详见供应商须知前附表。</w:t>
      </w:r>
    </w:p>
    <w:p>
      <w:pPr>
        <w:pStyle w:val="3"/>
        <w:ind w:firstLine="64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八、授予合同</w:t>
      </w:r>
    </w:p>
    <w:p>
      <w:pPr>
        <w:pStyle w:val="4"/>
        <w:ind w:firstLine="0" w:firstLineChars="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26．成交通知</w:t>
      </w:r>
    </w:p>
    <w:p>
      <w:pPr>
        <w:numPr>
          <w:ilvl w:val="0"/>
          <w:numId w:val="14"/>
        </w:numPr>
        <w:ind w:firstLineChars="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评审结束后确定成交候选人，成交公告在法定媒体公告期限为1个工作日。</w:t>
      </w:r>
    </w:p>
    <w:p>
      <w:pPr>
        <w:numPr>
          <w:ilvl w:val="0"/>
          <w:numId w:val="14"/>
        </w:numPr>
        <w:ind w:firstLineChars="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成交公告发出的同时，采购代理机构将以书面形式向成交供应商发出成交通知书，《成交通知书》一经发出，即发生法律效力。成交供应商应当自成交通知书发出之日起五个工作日内，按照磋商文件和其响应文件的约定，与采购人签订书面合同。</w:t>
      </w:r>
    </w:p>
    <w:p>
      <w:pPr>
        <w:numPr>
          <w:ilvl w:val="0"/>
          <w:numId w:val="14"/>
        </w:numPr>
        <w:ind w:firstLineChars="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各供应商的响应文件不予退还，采购代理机构无须对未成交供应商解释落标理由。</w:t>
      </w:r>
    </w:p>
    <w:p>
      <w:pPr>
        <w:numPr>
          <w:ilvl w:val="0"/>
          <w:numId w:val="14"/>
        </w:numPr>
        <w:ind w:firstLineChars="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《成交通知书》是合同的组成部分。</w:t>
      </w:r>
    </w:p>
    <w:p>
      <w:pPr>
        <w:pStyle w:val="4"/>
        <w:ind w:firstLine="0" w:firstLineChars="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27．授标</w:t>
      </w:r>
      <w:r>
        <w:rPr>
          <w:rFonts w:hint="eastAsia"/>
          <w:color w:val="000000" w:themeColor="text1"/>
          <w:highlight w:val="none"/>
          <w:lang w:val="en-US" w:eastAsia="zh-CN"/>
          <w14:textFill>
            <w14:solidFill>
              <w14:schemeClr w14:val="tx1"/>
            </w14:solidFill>
          </w14:textFill>
        </w:rPr>
        <w:t>及</w:t>
      </w:r>
      <w:r>
        <w:rPr>
          <w:rFonts w:hint="eastAsia"/>
          <w:color w:val="000000" w:themeColor="text1"/>
          <w:highlight w:val="none"/>
          <w14:textFill>
            <w14:solidFill>
              <w14:schemeClr w14:val="tx1"/>
            </w14:solidFill>
          </w14:textFill>
        </w:rPr>
        <w:t>签订合同</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480" w:firstLineChars="200"/>
        <w:textAlignment w:val="auto"/>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27.1</w:t>
      </w:r>
      <w:r>
        <w:rPr>
          <w:rFonts w:hint="eastAsia" w:ascii="宋体" w:hAnsi="宋体" w:cs="宋体"/>
          <w:color w:val="000000" w:themeColor="text1"/>
          <w:highlight w:val="none"/>
          <w14:textFill>
            <w14:solidFill>
              <w14:schemeClr w14:val="tx1"/>
            </w14:solidFill>
          </w14:textFill>
        </w:rPr>
        <w:t>定标原则</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425" w:leftChars="0" w:firstLine="480" w:firstLineChars="200"/>
        <w:textAlignment w:val="auto"/>
        <w:rPr>
          <w:rFonts w:hint="eastAsia" w:ascii="仿宋" w:hAnsi="仿宋" w:cs="Times New Roman"/>
          <w:szCs w:val="32"/>
          <w:highlight w:val="none"/>
        </w:rPr>
      </w:pPr>
      <w:r>
        <w:rPr>
          <w:rFonts w:hint="eastAsia" w:ascii="仿宋" w:hAnsi="仿宋" w:cs="Times New Roman"/>
          <w:szCs w:val="32"/>
          <w:highlight w:val="none"/>
        </w:rPr>
        <w:t>评标委员会将严格按照招标文件的要求和条件进行评标,根据评标办法相关要求推荐出三名中标候选人，并标明排列顺序。采购人将确定排名第一的中标候选人为中标人并与其签订合同。排名第一的中标候选人因不可抗力或者自身原因不能履行合同，或者本文件规定应当提交履约保证金而在规定期限未能提交的，采购人将与其签订合同排名第二的中标候选人。排名第二的中标候选人因前款规定的同样原因不能签订合同的，采购人将与其排名第三的中标候选人签订合同</w:t>
      </w:r>
      <w:r>
        <w:rPr>
          <w:rFonts w:hint="eastAsia" w:ascii="仿宋" w:hAnsi="仿宋" w:cs="Times New Roman"/>
          <w:szCs w:val="32"/>
          <w:highlight w:val="none"/>
          <w:lang w:eastAsia="zh-CN"/>
        </w:rPr>
        <w:t>；</w:t>
      </w:r>
      <w:r>
        <w:rPr>
          <w:rFonts w:hint="eastAsia" w:ascii="仿宋" w:hAnsi="仿宋"/>
          <w:szCs w:val="32"/>
          <w:highlight w:val="none"/>
        </w:rPr>
        <w:t>招标人可以重新招标</w:t>
      </w:r>
      <w:r>
        <w:rPr>
          <w:rFonts w:hint="eastAsia" w:ascii="仿宋" w:hAnsi="仿宋" w:cs="Times New Roman"/>
          <w:szCs w:val="32"/>
          <w:highlight w:val="none"/>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480" w:firstLineChars="200"/>
        <w:textAlignment w:val="auto"/>
        <w:rPr>
          <w:rFonts w:hint="eastAsia" w:ascii="宋体" w:hAnsi="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27.2成交供应商应按成交通知书规定的时间、地点与采购人签订成交合同,否则磋商保证金将不予退还，给采购人和采购代理机构造成损失的，成交供应商还应承担赔偿责任。</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480" w:firstLineChars="200"/>
        <w:textAlignment w:val="auto"/>
        <w:rPr>
          <w:rFonts w:hint="eastAsia" w:ascii="宋体" w:hAnsi="宋体" w:cs="宋体"/>
          <w:color w:val="000000" w:themeColor="text1"/>
          <w:highlight w:val="none"/>
          <w:lang w:val="en-US" w:eastAsia="zh-CN"/>
          <w14:textFill>
            <w14:solidFill>
              <w14:schemeClr w14:val="tx1"/>
            </w14:solidFill>
          </w14:textFill>
        </w:rPr>
        <w:sectPr>
          <w:headerReference r:id="rId14" w:type="default"/>
          <w:pgSz w:w="11900" w:h="16838"/>
          <w:pgMar w:top="1134" w:right="1406" w:bottom="1134" w:left="1134" w:header="624" w:footer="567" w:gutter="0"/>
          <w:pgNumType w:fmt="decimal"/>
          <w:cols w:space="720" w:num="1"/>
        </w:sect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480" w:firstLineChars="200"/>
        <w:textAlignment w:val="auto"/>
        <w:rPr>
          <w:rFonts w:hint="eastAsia" w:ascii="宋体" w:hAnsi="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27.3磋商文件、成交供应商的响应文件及评审过程中有关澄清文件均应作为合同附件。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480" w:firstLineChars="200"/>
        <w:textAlignment w:val="auto"/>
        <w:rPr>
          <w:rFonts w:hint="eastAsia" w:ascii="宋体" w:hAnsi="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27.4成交供应商应当按照合同约定履行义务，完成成交项目。成交供应商不得向他人转让成交项目，也不得将成交项目拆分后转包给他人。</w:t>
      </w:r>
    </w:p>
    <w:p>
      <w:pPr>
        <w:pStyle w:val="3"/>
        <w:spacing w:before="0" w:after="0" w:line="240" w:lineRule="auto"/>
        <w:ind w:firstLine="0" w:firstLineChars="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九、其他</w:t>
      </w:r>
    </w:p>
    <w:p>
      <w:pPr>
        <w:pStyle w:val="4"/>
        <w:ind w:firstLine="0" w:firstLineChars="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28．</w:t>
      </w:r>
      <w:r>
        <w:rPr>
          <w:color w:val="000000" w:themeColor="text1"/>
          <w:highlight w:val="none"/>
          <w14:textFill>
            <w14:solidFill>
              <w14:schemeClr w14:val="tx1"/>
            </w14:solidFill>
          </w14:textFill>
        </w:rPr>
        <w:t>腐败和欺诈行为</w:t>
      </w:r>
    </w:p>
    <w:p>
      <w:pPr>
        <w:ind w:firstLine="48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本</w:t>
      </w:r>
      <w:r>
        <w:rPr>
          <w:rFonts w:hint="eastAsia" w:ascii="宋体" w:hAnsi="宋体"/>
          <w:color w:val="000000" w:themeColor="text1"/>
          <w:highlight w:val="none"/>
          <w14:textFill>
            <w14:solidFill>
              <w14:schemeClr w14:val="tx1"/>
            </w14:solidFill>
          </w14:textFill>
        </w:rPr>
        <w:t>采购</w:t>
      </w:r>
      <w:r>
        <w:rPr>
          <w:rFonts w:ascii="宋体" w:hAnsi="宋体"/>
          <w:color w:val="000000" w:themeColor="text1"/>
          <w:highlight w:val="none"/>
          <w14:textFill>
            <w14:solidFill>
              <w14:schemeClr w14:val="tx1"/>
            </w14:solidFill>
          </w14:textFill>
        </w:rPr>
        <w:t>形成的合同项下的买方和卖方（</w:t>
      </w:r>
      <w:r>
        <w:rPr>
          <w:rFonts w:hint="eastAsia" w:ascii="宋体" w:hAnsi="宋体"/>
          <w:color w:val="000000" w:themeColor="text1"/>
          <w:highlight w:val="none"/>
          <w14:textFill>
            <w14:solidFill>
              <w14:schemeClr w14:val="tx1"/>
            </w14:solidFill>
          </w14:textFill>
        </w:rPr>
        <w:t>成交供应商</w:t>
      </w:r>
      <w:r>
        <w:rPr>
          <w:rFonts w:ascii="宋体" w:hAnsi="宋体"/>
          <w:color w:val="000000" w:themeColor="text1"/>
          <w:highlight w:val="none"/>
          <w14:textFill>
            <w14:solidFill>
              <w14:schemeClr w14:val="tx1"/>
            </w14:solidFill>
          </w14:textFill>
        </w:rPr>
        <w:t>）在合同</w:t>
      </w:r>
      <w:r>
        <w:rPr>
          <w:rFonts w:hint="eastAsia" w:ascii="宋体" w:hAnsi="宋体"/>
          <w:color w:val="000000" w:themeColor="text1"/>
          <w:highlight w:val="none"/>
          <w14:textFill>
            <w14:solidFill>
              <w14:schemeClr w14:val="tx1"/>
            </w14:solidFill>
          </w14:textFill>
        </w:rPr>
        <w:t>生效</w:t>
      </w:r>
      <w:r>
        <w:rPr>
          <w:rFonts w:ascii="宋体" w:hAnsi="宋体"/>
          <w:color w:val="000000" w:themeColor="text1"/>
          <w:highlight w:val="none"/>
          <w14:textFill>
            <w14:solidFill>
              <w14:schemeClr w14:val="tx1"/>
            </w14:solidFill>
          </w14:textFill>
        </w:rPr>
        <w:t>和实施过程中应遵守</w:t>
      </w:r>
      <w:r>
        <w:rPr>
          <w:rFonts w:hint="eastAsia" w:ascii="宋体" w:hAnsi="宋体"/>
          <w:color w:val="000000" w:themeColor="text1"/>
          <w:highlight w:val="none"/>
          <w14:textFill>
            <w14:solidFill>
              <w14:schemeClr w14:val="tx1"/>
            </w14:solidFill>
          </w14:textFill>
        </w:rPr>
        <w:t>最高的</w:t>
      </w:r>
      <w:r>
        <w:rPr>
          <w:rFonts w:ascii="宋体" w:hAnsi="宋体"/>
          <w:color w:val="000000" w:themeColor="text1"/>
          <w:highlight w:val="none"/>
          <w14:textFill>
            <w14:solidFill>
              <w14:schemeClr w14:val="tx1"/>
            </w14:solidFill>
          </w14:textFill>
        </w:rPr>
        <w:t>道德标准</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为此目的，定义下述条件</w:t>
      </w:r>
      <w:r>
        <w:rPr>
          <w:rFonts w:hint="eastAsia" w:ascii="宋体" w:hAnsi="宋体"/>
          <w:color w:val="000000" w:themeColor="text1"/>
          <w:highlight w:val="none"/>
          <w14:textFill>
            <w14:solidFill>
              <w14:schemeClr w14:val="tx1"/>
            </w14:solidFill>
          </w14:textFill>
        </w:rPr>
        <w:t>：</w:t>
      </w:r>
    </w:p>
    <w:p>
      <w:pPr>
        <w:ind w:firstLine="48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w:t>
      </w:r>
      <w:r>
        <w:rPr>
          <w:rFonts w:ascii="宋体" w:hAnsi="宋体"/>
          <w:color w:val="000000" w:themeColor="text1"/>
          <w:highlight w:val="none"/>
          <w14:textFill>
            <w14:solidFill>
              <w14:schemeClr w14:val="tx1"/>
            </w14:solidFill>
          </w14:textFill>
        </w:rPr>
        <w:t>“腐败行为”是指通过提供、给予、接受、索取任何有价值的东西来影响采购人员在采购过程中或合同实施过程中的行为；</w:t>
      </w:r>
    </w:p>
    <w:p>
      <w:pPr>
        <w:ind w:firstLine="48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w:t>
      </w:r>
      <w:r>
        <w:rPr>
          <w:rFonts w:ascii="宋体" w:hAnsi="宋体"/>
          <w:color w:val="000000" w:themeColor="text1"/>
          <w:highlight w:val="none"/>
          <w14:textFill>
            <w14:solidFill>
              <w14:schemeClr w14:val="tx1"/>
            </w14:solidFill>
          </w14:textFill>
        </w:rPr>
        <w:t>“欺诈行为”是指为了影响采购过程或合同实施过程而谎报事实，损害买方和公共利益，包括供应商之间串通投标（递交</w:t>
      </w:r>
      <w:r>
        <w:rPr>
          <w:rFonts w:hint="eastAsia" w:ascii="宋体" w:hAnsi="宋体"/>
          <w:color w:val="000000" w:themeColor="text1"/>
          <w:highlight w:val="none"/>
          <w14:textFill>
            <w14:solidFill>
              <w14:schemeClr w14:val="tx1"/>
            </w14:solidFill>
          </w14:textFill>
        </w:rPr>
        <w:t>响应</w:t>
      </w:r>
      <w:r>
        <w:rPr>
          <w:rFonts w:ascii="宋体" w:hAnsi="宋体"/>
          <w:color w:val="000000" w:themeColor="text1"/>
          <w:highlight w:val="none"/>
          <w14:textFill>
            <w14:solidFill>
              <w14:schemeClr w14:val="tx1"/>
            </w14:solidFill>
          </w14:textFill>
        </w:rPr>
        <w:t>文件之前和之后），人为地使投标丧失竞争性，剥夺了买方从竞争中所获得的利益。</w:t>
      </w:r>
    </w:p>
    <w:p>
      <w:pPr>
        <w:ind w:firstLine="48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如果被推荐的</w:t>
      </w:r>
      <w:r>
        <w:rPr>
          <w:rFonts w:hint="eastAsia" w:ascii="宋体" w:hAnsi="宋体"/>
          <w:color w:val="000000" w:themeColor="text1"/>
          <w:highlight w:val="none"/>
          <w14:textFill>
            <w14:solidFill>
              <w14:schemeClr w14:val="tx1"/>
            </w14:solidFill>
          </w14:textFill>
        </w:rPr>
        <w:t>成交供应商</w:t>
      </w:r>
      <w:r>
        <w:rPr>
          <w:rFonts w:ascii="宋体" w:hAnsi="宋体"/>
          <w:color w:val="000000" w:themeColor="text1"/>
          <w:highlight w:val="none"/>
          <w14:textFill>
            <w14:solidFill>
              <w14:schemeClr w14:val="tx1"/>
            </w14:solidFill>
          </w14:textFill>
        </w:rPr>
        <w:t>被认为在本</w:t>
      </w:r>
      <w:r>
        <w:rPr>
          <w:rFonts w:hint="eastAsia" w:ascii="宋体" w:hAnsi="宋体"/>
          <w:color w:val="000000" w:themeColor="text1"/>
          <w:highlight w:val="none"/>
          <w14:textFill>
            <w14:solidFill>
              <w14:schemeClr w14:val="tx1"/>
            </w14:solidFill>
          </w14:textFill>
        </w:rPr>
        <w:t>采购</w:t>
      </w:r>
      <w:r>
        <w:rPr>
          <w:rFonts w:ascii="宋体" w:hAnsi="宋体"/>
          <w:color w:val="000000" w:themeColor="text1"/>
          <w:highlight w:val="none"/>
          <w14:textFill>
            <w14:solidFill>
              <w14:schemeClr w14:val="tx1"/>
            </w14:solidFill>
          </w14:textFill>
        </w:rPr>
        <w:t>合同的竞争中有腐败和欺诈行为，则</w:t>
      </w:r>
      <w:r>
        <w:rPr>
          <w:rFonts w:hint="eastAsia" w:ascii="宋体" w:hAnsi="宋体"/>
          <w:color w:val="000000" w:themeColor="text1"/>
          <w:highlight w:val="none"/>
          <w14:textFill>
            <w14:solidFill>
              <w14:schemeClr w14:val="tx1"/>
            </w14:solidFill>
          </w14:textFill>
        </w:rPr>
        <w:t>其投标将被拒绝</w:t>
      </w:r>
      <w:r>
        <w:rPr>
          <w:rFonts w:ascii="宋体" w:hAnsi="宋体"/>
          <w:color w:val="000000" w:themeColor="text1"/>
          <w:highlight w:val="none"/>
          <w14:textFill>
            <w14:solidFill>
              <w14:schemeClr w14:val="tx1"/>
            </w14:solidFill>
          </w14:textFill>
        </w:rPr>
        <w:t>。</w:t>
      </w:r>
    </w:p>
    <w:p>
      <w:pPr>
        <w:pStyle w:val="4"/>
        <w:ind w:firstLine="0" w:firstLineChars="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29．</w:t>
      </w:r>
      <w:r>
        <w:rPr>
          <w:color w:val="000000" w:themeColor="text1"/>
          <w:highlight w:val="none"/>
          <w14:textFill>
            <w14:solidFill>
              <w14:schemeClr w14:val="tx1"/>
            </w14:solidFill>
          </w14:textFill>
        </w:rPr>
        <w:t>废标</w:t>
      </w:r>
    </w:p>
    <w:p>
      <w:pPr>
        <w:ind w:firstLine="48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在招标采购中，出现下列情形</w:t>
      </w:r>
      <w:r>
        <w:rPr>
          <w:rFonts w:hint="eastAsia" w:ascii="宋体" w:hAnsi="宋体"/>
          <w:bCs/>
          <w:color w:val="000000" w:themeColor="text1"/>
          <w:highlight w:val="none"/>
          <w14:textFill>
            <w14:solidFill>
              <w14:schemeClr w14:val="tx1"/>
            </w14:solidFill>
          </w14:textFill>
        </w:rPr>
        <w:t>之一的，应予废标</w:t>
      </w:r>
      <w:r>
        <w:rPr>
          <w:rFonts w:hint="eastAsia" w:ascii="宋体" w:hAnsi="宋体"/>
          <w:color w:val="000000" w:themeColor="text1"/>
          <w:highlight w:val="none"/>
          <w14:textFill>
            <w14:solidFill>
              <w14:schemeClr w14:val="tx1"/>
            </w14:solidFill>
          </w14:textFill>
        </w:rPr>
        <w:t>：</w:t>
      </w:r>
    </w:p>
    <w:p>
      <w:pPr>
        <w:snapToGrid w:val="0"/>
        <w:ind w:firstLine="48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（1）符合专业条件的供应商或者对磋商文件作实质响应的供应商不足三家的；</w:t>
      </w:r>
    </w:p>
    <w:p>
      <w:pPr>
        <w:snapToGrid w:val="0"/>
        <w:ind w:firstLine="48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（2）出现影响采购公正的违法、违规行为的；</w:t>
      </w:r>
    </w:p>
    <w:p>
      <w:pPr>
        <w:snapToGrid w:val="0"/>
        <w:ind w:firstLine="48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w:t>
      </w:r>
      <w:r>
        <w:rPr>
          <w:rFonts w:ascii="宋体" w:hAnsi="宋体"/>
          <w:color w:val="000000" w:themeColor="text1"/>
          <w:highlight w:val="none"/>
          <w14:textFill>
            <w14:solidFill>
              <w14:schemeClr w14:val="tx1"/>
            </w14:solidFill>
          </w14:textFill>
        </w:rPr>
        <w:t>因重大变故，采购任务取消的。</w:t>
      </w:r>
    </w:p>
    <w:p>
      <w:pPr>
        <w:snapToGrid w:val="0"/>
        <w:ind w:left="0" w:leftChars="0" w:firstLine="0" w:firstLineChars="0"/>
        <w:rPr>
          <w:rFonts w:ascii="宋体" w:hAnsi="宋体" w:cs="宋体"/>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30</w:t>
      </w:r>
      <w:r>
        <w:rPr>
          <w:rFonts w:hint="eastAsia"/>
          <w:color w:val="000000" w:themeColor="text1"/>
          <w:highlight w:val="none"/>
          <w14:textFill>
            <w14:solidFill>
              <w14:schemeClr w14:val="tx1"/>
            </w14:solidFill>
          </w14:textFill>
        </w:rPr>
        <w:t>．</w:t>
      </w:r>
      <w:r>
        <w:rPr>
          <w:rFonts w:hint="eastAsia" w:ascii="宋体" w:hAnsi="宋体" w:cs="宋体"/>
          <w:b/>
          <w:bCs/>
          <w:color w:val="000000" w:themeColor="text1"/>
          <w:highlight w:val="none"/>
          <w14:textFill>
            <w14:solidFill>
              <w14:schemeClr w14:val="tx1"/>
            </w14:solidFill>
          </w14:textFill>
        </w:rPr>
        <w:t>政策优惠条件及要求:</w:t>
      </w:r>
      <w:r>
        <w:rPr>
          <w:rFonts w:hint="eastAsia" w:ascii="宋体" w:hAnsi="宋体" w:cs="宋体"/>
          <w:color w:val="000000" w:themeColor="text1"/>
          <w:highlight w:val="none"/>
          <w14:textFill>
            <w14:solidFill>
              <w14:schemeClr w14:val="tx1"/>
            </w14:solidFill>
          </w14:textFill>
        </w:rPr>
        <w:t>根据财政部、工业和信息化部关于《政府采购促进中小企业发展管理办法》（财库〔2020〕46号）、财政部文件《关于促进残疾人就业政府采购政策的通知》（财库【2017】141号）及财政部司法部《财政部 司法部关于政府采购支持监狱企业发展有关问题的通知书》（财库【2014】68号）等有关规定的要求，以及政府关于强制采购节能产品、信息安全产品和优先采购环境标志产品的实施意见，政府采购项目的政策优惠条件及要求如下。</w:t>
      </w:r>
    </w:p>
    <w:p>
      <w:pPr>
        <w:ind w:firstLine="588" w:firstLineChars="245"/>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30.1 关于小微企业（供应商）残疾人福利性单位和监狱企业产品参与投标</w:t>
      </w:r>
    </w:p>
    <w:p>
      <w:pPr>
        <w:ind w:firstLine="588" w:firstLineChars="245"/>
        <w:rPr>
          <w:rFonts w:hint="eastAsia" w:ascii="宋体" w:hAnsi="宋体" w:cs="宋体"/>
          <w:color w:val="000000" w:themeColor="text1"/>
          <w:highlight w:val="none"/>
          <w14:textFill>
            <w14:solidFill>
              <w14:schemeClr w14:val="tx1"/>
            </w14:solidFill>
          </w14:textFill>
        </w:rPr>
        <w:sectPr>
          <w:footerReference r:id="rId15" w:type="default"/>
          <w:pgSz w:w="11900" w:h="16838"/>
          <w:pgMar w:top="1134" w:right="1406" w:bottom="1134" w:left="1134" w:header="624" w:footer="567" w:gutter="0"/>
          <w:pgNumType w:fmt="decimal"/>
          <w:cols w:space="720" w:num="1"/>
        </w:sectPr>
      </w:pPr>
      <w:r>
        <w:rPr>
          <w:rFonts w:hint="eastAsia" w:ascii="宋体" w:hAnsi="宋体" w:cs="宋体"/>
          <w:color w:val="000000" w:themeColor="text1"/>
          <w:highlight w:val="none"/>
          <w14:textFill>
            <w14:solidFill>
              <w14:schemeClr w14:val="tx1"/>
            </w14:solidFill>
          </w14:textFill>
        </w:rPr>
        <w:t>30.1.1 根据财政部、工业和信息化部关于《政府采购促进中小企业发展管理办法》（财库〔2020〕46号）、财政部文件《关于促进残疾人就业政府采购政策的通知》（财库【2017】141号）、财政部司法部《财政部 司法部关于政府采购支持监狱企业发展有关问</w:t>
      </w:r>
    </w:p>
    <w:p>
      <w:pPr>
        <w:ind w:left="0" w:leftChars="0" w:firstLine="0" w:firstLineChars="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题的通知书》（财库【2014】68号）及《财政部印发通知 进一步加大政府采购支持中小企业力度》的要求，对于非专门面对中小微企业、残疾人福利性单位及监狱企业的项目，对小型和微型企业、残疾人福利性单位和监狱企业产品的价格给予10%-20%的扣除，用扣除后的价格参与评审，</w:t>
      </w:r>
      <w:r>
        <w:rPr>
          <w:rFonts w:hint="eastAsia" w:ascii="宋体" w:hAnsi="宋体" w:cs="宋体"/>
          <w:b/>
          <w:bCs/>
          <w:color w:val="000000" w:themeColor="text1"/>
          <w:highlight w:val="none"/>
          <w:u w:val="single"/>
          <w14:textFill>
            <w14:solidFill>
              <w14:schemeClr w14:val="tx1"/>
            </w14:solidFill>
          </w14:textFill>
        </w:rPr>
        <w:t>本项目具体扣除比例为10%</w:t>
      </w:r>
      <w:r>
        <w:rPr>
          <w:rFonts w:hint="eastAsia" w:ascii="宋体" w:hAnsi="宋体" w:cs="宋体"/>
          <w:color w:val="000000" w:themeColor="text1"/>
          <w:highlight w:val="none"/>
          <w14:textFill>
            <w14:solidFill>
              <w14:schemeClr w14:val="tx1"/>
            </w14:solidFill>
          </w14:textFill>
        </w:rPr>
        <w:t>，供应商为大中型企业与小微企业组成联合体或者允许大中型企业向一家或者多家小微企业分包的项目，对于联合体协议或者分包意向协议约定小微企业的合同份额占到合同总金额的30%以上的，对联合体或者大中型企业的报价给予4%-6%的价格扣除。用扣除后的价格参与评审，本项目具体扣除比例为4%。组成联合体或者接受分包的小微企业与联合体内其他企业、分包企业之间存在直接控股、管理关系的，不享受价格扣除优惠政策。（对于同时属于小型和微型企业、残疾人福利性单位和监狱企业的，不重复享受政策），用扣除后的价格参与评审。享受政策优惠的小型、微型供应商按《关于印发《政府采购促进中小企业发展管理办法》的通知》（财库〔2020〕46号）规定，供应商须提供《中小企业声明函》或“残疾人福利性单位声明函”。详见附录。监狱企业参加政府采购活动时，应当提供由省级以上监狱管理局、戒毒管理局（含新疆生产建设兵团）出具的属于监狱企业的证明文件。</w:t>
      </w:r>
    </w:p>
    <w:p>
      <w:pPr>
        <w:ind w:firstLine="588" w:firstLineChars="245"/>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30.1.2 在货物采购项目中，供应商提供的货物既有中小企业制造货物，也有大型企业制造货物的，不享受本办法规定的中小企业扶持政策。</w:t>
      </w:r>
    </w:p>
    <w:p>
      <w:pPr>
        <w:ind w:firstLine="588" w:firstLineChars="245"/>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30.1.3 </w:t>
      </w:r>
      <w:r>
        <w:rPr>
          <w:rFonts w:hint="eastAsia"/>
          <w:color w:val="000000" w:themeColor="text1"/>
          <w:highlight w:val="none"/>
          <w14:textFill>
            <w14:solidFill>
              <w14:schemeClr w14:val="tx1"/>
            </w14:solidFill>
          </w14:textFill>
        </w:rPr>
        <w:t>供应商提供《中小企业声明函》内容不实的，属于“隐瞒真实情况，提供虚假资料的”情形，依照有关规定追究相应责任。</w:t>
      </w:r>
    </w:p>
    <w:p>
      <w:pPr>
        <w:ind w:firstLine="588" w:firstLineChars="245"/>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30.1.4 采购标的对应的中小企业划分标准所属行业详见【供应商须知前附表】</w:t>
      </w:r>
    </w:p>
    <w:p>
      <w:pPr>
        <w:ind w:firstLine="588" w:firstLineChars="245"/>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30.2 关于优先采购或强制采购节能产品和环境标志产品的要求</w:t>
      </w:r>
    </w:p>
    <w:p>
      <w:pPr>
        <w:ind w:firstLine="588" w:firstLineChars="245"/>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根据财政部、发展改革委、生态环境部、市场监管总局关于《关于调整优化节能产品、环境标志产品政府采购执行机制的通知》（财库【2019】9号）的要求，对获得由国家确定的认证机构出具的、处于有效期之内的节能产品、环境标志产品认证证书的产品实施政府优先采购或强制采购。对于优先采购的节能产品和环境标志产品的投标单价给予2%的扣除（同时属于节能产品和环境标志产品的，投标单价只能给予2%的扣除），用扣除后的价格参与评审。供应商提供的产品属于节能产品或环境标志产品的，应提供有效的节能产品、环境标志产品认证证书复印件。</w:t>
      </w:r>
    </w:p>
    <w:p>
      <w:pPr>
        <w:ind w:firstLine="588" w:firstLineChars="245"/>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30.3 关于采购信息安全产品的要求</w:t>
      </w:r>
    </w:p>
    <w:p>
      <w:pPr>
        <w:ind w:firstLine="480"/>
        <w:rPr>
          <w:rFonts w:hint="eastAsia"/>
          <w:highlight w:val="none"/>
        </w:rPr>
        <w:sectPr>
          <w:footerReference r:id="rId16" w:type="default"/>
          <w:pgSz w:w="11900" w:h="16838"/>
          <w:pgMar w:top="1134" w:right="1406" w:bottom="1134" w:left="1134" w:header="624" w:footer="567" w:gutter="0"/>
          <w:pgNumType w:fmt="decimal"/>
          <w:cols w:space="720" w:num="1"/>
        </w:sectPr>
      </w:pPr>
      <w:r>
        <w:rPr>
          <w:rFonts w:hint="eastAsia" w:ascii="宋体" w:hAnsi="宋体"/>
          <w:highlight w:val="none"/>
        </w:rPr>
        <w:t>国家互联网信息办公室、工业和信息化部、公安部、国家认证认可监督管理委员会发布更新《网络关键设备和网络安全专用产品目录》、《承担网络关键设备和网络安全专用产品安全认证和安全检测任务机构名录》。</w:t>
      </w:r>
      <w:r>
        <w:rPr>
          <w:rFonts w:hint="eastAsia"/>
          <w:highlight w:val="none"/>
        </w:rPr>
        <w:t>根据国家互联网信息办公室、工信部、公安部、</w:t>
      </w:r>
    </w:p>
    <w:p>
      <w:pPr>
        <w:ind w:firstLine="480"/>
        <w:rPr>
          <w:highlight w:val="none"/>
        </w:rPr>
      </w:pPr>
      <w:r>
        <w:rPr>
          <w:rFonts w:hint="eastAsia"/>
          <w:highlight w:val="none"/>
        </w:rPr>
        <w:t>财政部等联合发布《关于调整网络安全专用产品安全管理有关事项的公告》，自2023年7月1日起，列入《网络关键设备和网络安全专用产品目录》的网络安全专用产品应当按照《信息安全技术网络安全专用产品安全技术要求》等相关国家标准的强制性要求，由具备资格的机构安全认证合格或者安全检测符合要求后，方可销售或者提供</w:t>
      </w:r>
      <w:r>
        <w:rPr>
          <w:highlight w:val="none"/>
        </w:rPr>
        <w:t>。</w:t>
      </w:r>
    </w:p>
    <w:p>
      <w:pPr>
        <w:ind w:firstLine="480"/>
        <w:rPr>
          <w:highlight w:val="none"/>
        </w:rPr>
      </w:pPr>
      <w:r>
        <w:rPr>
          <w:rFonts w:hint="eastAsia"/>
          <w:highlight w:val="none"/>
        </w:rPr>
        <w:t>具备资格的机构是指列入《承担网络关键设备和网络安全专用产品安全认证和安全检测任务机构名录》的机构。</w:t>
      </w:r>
    </w:p>
    <w:p>
      <w:pPr>
        <w:ind w:firstLine="480"/>
        <w:rPr>
          <w:highlight w:val="none"/>
        </w:rPr>
      </w:pPr>
      <w:r>
        <w:rPr>
          <w:rFonts w:hint="eastAsia"/>
          <w:highlight w:val="none"/>
        </w:rPr>
        <w:t>具备资格的机构是指列入《承担网络关键设备和网络安全专用产品安全认证和安全检测任务机构名录》的机构。</w:t>
      </w:r>
    </w:p>
    <w:p>
      <w:pPr>
        <w:ind w:firstLine="588" w:firstLineChars="245"/>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30.4 对于绿色产品的投标单价给予2%的扣除，用扣除后的价格参与评审。</w:t>
      </w:r>
    </w:p>
    <w:p>
      <w:pPr>
        <w:pStyle w:val="4"/>
        <w:ind w:firstLine="0" w:firstLineChars="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31．其它</w:t>
      </w:r>
    </w:p>
    <w:p>
      <w:pPr>
        <w:numPr>
          <w:ilvl w:val="0"/>
          <w:numId w:val="15"/>
        </w:numPr>
        <w:ind w:firstLine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本项目不召开答疑会。</w:t>
      </w:r>
    </w:p>
    <w:p>
      <w:pPr>
        <w:numPr>
          <w:ilvl w:val="0"/>
          <w:numId w:val="15"/>
        </w:numPr>
        <w:ind w:firstLine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成交供应商须在领取《成交通知书》前向采购代理机构交纳采购代理服务费。</w:t>
      </w:r>
    </w:p>
    <w:p>
      <w:pPr>
        <w:numPr>
          <w:ilvl w:val="0"/>
          <w:numId w:val="15"/>
        </w:numPr>
        <w:ind w:firstLine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采购代理服务费收取标准</w:t>
      </w:r>
      <w:r>
        <w:rPr>
          <w:rFonts w:ascii="宋体" w:hAnsi="宋体"/>
          <w:color w:val="000000" w:themeColor="text1"/>
          <w:highlight w:val="none"/>
          <w14:textFill>
            <w14:solidFill>
              <w14:schemeClr w14:val="tx1"/>
            </w14:solidFill>
          </w14:textFill>
        </w:rPr>
        <w:t>：</w:t>
      </w:r>
    </w:p>
    <w:p>
      <w:pPr>
        <w:numPr>
          <w:ilvl w:val="0"/>
          <w:numId w:val="16"/>
        </w:numPr>
        <w:ind w:firstLine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以成交金额作为收费的计算基数；</w:t>
      </w:r>
    </w:p>
    <w:p>
      <w:pPr>
        <w:numPr>
          <w:ilvl w:val="0"/>
          <w:numId w:val="16"/>
        </w:numPr>
        <w:ind w:firstLine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采购代理服务费参照</w:t>
      </w:r>
      <w:r>
        <w:rPr>
          <w:rFonts w:ascii="宋体" w:hAnsi="宋体"/>
          <w:color w:val="000000" w:themeColor="text1"/>
          <w:highlight w:val="none"/>
          <w14:textFill>
            <w14:solidFill>
              <w14:schemeClr w14:val="tx1"/>
            </w14:solidFill>
          </w14:textFill>
        </w:rPr>
        <w:t>国家计委《招标代理服务收费管理暂行办法》（计价格〖2002〗1980号）规定标准</w:t>
      </w:r>
      <w:r>
        <w:rPr>
          <w:rFonts w:hint="eastAsia" w:ascii="宋体" w:hAnsi="宋体"/>
          <w:color w:val="000000" w:themeColor="text1"/>
          <w:highlight w:val="none"/>
          <w14:textFill>
            <w14:solidFill>
              <w14:schemeClr w14:val="tx1"/>
            </w14:solidFill>
          </w14:textFill>
        </w:rPr>
        <w:t>计算；</w:t>
      </w:r>
    </w:p>
    <w:p>
      <w:pPr>
        <w:numPr>
          <w:ilvl w:val="0"/>
          <w:numId w:val="16"/>
        </w:numPr>
        <w:ind w:firstLine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采购代理服务费的交纳方式</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银行支票、汇票、电汇、现金等。</w:t>
      </w:r>
    </w:p>
    <w:p>
      <w:pPr>
        <w:numPr>
          <w:ilvl w:val="0"/>
          <w:numId w:val="15"/>
        </w:numPr>
        <w:ind w:firstLine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信用信息查询的查询渠道：“信用中国”网站（www.creditchina.gov.cn）、中国政府采购网（www.ccgp.gov.cn）。</w:t>
      </w:r>
    </w:p>
    <w:p>
      <w:pPr>
        <w:numPr>
          <w:ilvl w:val="0"/>
          <w:numId w:val="17"/>
        </w:numPr>
        <w:snapToGrid w:val="0"/>
        <w:ind w:firstLine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信用信息查询的截止时点：至本项目响应文件提交截止时间止。</w:t>
      </w:r>
    </w:p>
    <w:p>
      <w:pPr>
        <w:numPr>
          <w:ilvl w:val="0"/>
          <w:numId w:val="17"/>
        </w:numPr>
        <w:snapToGrid w:val="0"/>
        <w:ind w:firstLine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信用信息查询记录证据留存的具体方式：</w:t>
      </w:r>
      <w:r>
        <w:rPr>
          <w:rFonts w:hint="eastAsia" w:ascii="宋体" w:hAnsi="宋体"/>
          <w:bCs/>
          <w:color w:val="000000" w:themeColor="text1"/>
          <w:highlight w:val="none"/>
          <w14:textFill>
            <w14:solidFill>
              <w14:schemeClr w14:val="tx1"/>
            </w14:solidFill>
          </w14:textFill>
        </w:rPr>
        <w:t>响应文件提交截止时间后现场查询记录的网页打印件。</w:t>
      </w:r>
    </w:p>
    <w:p>
      <w:pPr>
        <w:numPr>
          <w:ilvl w:val="0"/>
          <w:numId w:val="17"/>
        </w:numPr>
        <w:snapToGrid w:val="0"/>
        <w:ind w:firstLine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信用信息的使用规则：对列入失信被执行人、重大税收违法案件当事人名单、政府采购严重违法失信行为记录名单及其他不符合《中华人民共和国政府采购法》第二十二条规定条件的供应商，将拒绝其参与政府采购活动。</w:t>
      </w:r>
    </w:p>
    <w:p>
      <w:pPr>
        <w:numPr>
          <w:ilvl w:val="0"/>
          <w:numId w:val="17"/>
        </w:numPr>
        <w:snapToGrid w:val="0"/>
        <w:ind w:firstLineChars="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2"/>
        <w:numPr>
          <w:ilvl w:val="0"/>
          <w:numId w:val="18"/>
        </w:numPr>
        <w:ind w:firstLine="0" w:firstLineChars="0"/>
        <w:jc w:val="both"/>
        <w:rPr>
          <w:color w:val="000000" w:themeColor="text1"/>
          <w:highlight w:val="none"/>
          <w14:textFill>
            <w14:solidFill>
              <w14:schemeClr w14:val="tx1"/>
            </w14:solidFill>
          </w14:textFill>
        </w:rPr>
        <w:sectPr>
          <w:footerReference r:id="rId17" w:type="default"/>
          <w:pgSz w:w="11900" w:h="16838"/>
          <w:pgMar w:top="1134" w:right="1406" w:bottom="1134" w:left="1134" w:header="624" w:footer="567" w:gutter="0"/>
          <w:pgNumType w:fmt="decimal"/>
          <w:cols w:space="720" w:num="1"/>
        </w:sectPr>
      </w:pPr>
      <w:bookmarkStart w:id="50" w:name="_Toc15801"/>
      <w:bookmarkStart w:id="51" w:name="_Toc1277"/>
      <w:bookmarkStart w:id="52" w:name="_Toc506224749"/>
    </w:p>
    <w:bookmarkEnd w:id="50"/>
    <w:bookmarkEnd w:id="51"/>
    <w:bookmarkEnd w:id="52"/>
    <w:p>
      <w:pPr>
        <w:pStyle w:val="2"/>
        <w:numPr>
          <w:ilvl w:val="0"/>
          <w:numId w:val="18"/>
        </w:numPr>
        <w:ind w:firstLine="0" w:firstLineChars="0"/>
        <w:rPr>
          <w:color w:val="000000" w:themeColor="text1"/>
          <w:highlight w:val="none"/>
          <w14:textFill>
            <w14:solidFill>
              <w14:schemeClr w14:val="tx1"/>
            </w14:solidFill>
          </w14:textFill>
        </w:rPr>
      </w:pPr>
      <w:bookmarkStart w:id="53" w:name="_Toc22700"/>
      <w:bookmarkStart w:id="54" w:name="_Toc17742"/>
      <w:r>
        <w:rPr>
          <w:rFonts w:hint="eastAsia"/>
          <w:color w:val="000000" w:themeColor="text1"/>
          <w:highlight w:val="none"/>
          <w14:textFill>
            <w14:solidFill>
              <w14:schemeClr w14:val="tx1"/>
            </w14:solidFill>
          </w14:textFill>
        </w:rPr>
        <w:t>采购需求</w:t>
      </w:r>
      <w:bookmarkEnd w:id="53"/>
    </w:p>
    <w:p>
      <w:pPr>
        <w:bidi w:val="0"/>
        <w:rPr>
          <w:highlight w:val="none"/>
        </w:rPr>
      </w:pPr>
    </w:p>
    <w:p>
      <w:pPr>
        <w:spacing w:line="384" w:lineRule="auto"/>
        <w:ind w:left="0" w:leftChars="0" w:firstLine="0" w:firstLineChars="0"/>
        <w:rPr>
          <w:rFonts w:hint="eastAsia" w:ascii="宋体" w:hAnsi="宋体" w:eastAsia="宋体" w:cs="宋体"/>
          <w:b/>
          <w:bCs/>
          <w:sz w:val="36"/>
          <w:szCs w:val="36"/>
          <w:highlight w:val="none"/>
          <w:lang w:val="en-US" w:eastAsia="zh-CN"/>
        </w:rPr>
      </w:pPr>
      <w:r>
        <w:rPr>
          <w:rFonts w:hint="eastAsia" w:ascii="宋体" w:hAnsi="宋体" w:eastAsia="宋体" w:cs="宋体"/>
          <w:b/>
          <w:bCs/>
          <w:sz w:val="36"/>
          <w:szCs w:val="36"/>
          <w:highlight w:val="none"/>
          <w:lang w:val="en-US" w:eastAsia="zh-CN"/>
        </w:rPr>
        <w:t>一、采购清单</w:t>
      </w:r>
    </w:p>
    <w:p>
      <w:pPr>
        <w:rPr>
          <w:highlight w:val="none"/>
        </w:rPr>
      </w:pPr>
    </w:p>
    <w:tbl>
      <w:tblPr>
        <w:tblStyle w:val="27"/>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8"/>
        <w:gridCol w:w="2000"/>
        <w:gridCol w:w="456"/>
        <w:gridCol w:w="1449"/>
        <w:gridCol w:w="1576"/>
        <w:gridCol w:w="1640"/>
        <w:gridCol w:w="1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47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84" w:lineRule="auto"/>
              <w:ind w:left="0" w:leftChars="0" w:firstLine="0" w:firstLineChars="0"/>
              <w:jc w:val="center"/>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序号</w:t>
            </w:r>
          </w:p>
        </w:tc>
        <w:tc>
          <w:tcPr>
            <w:tcW w:w="200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84" w:lineRule="auto"/>
              <w:ind w:left="0" w:leftChars="0" w:firstLine="0" w:firstLineChars="0"/>
              <w:jc w:val="center"/>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设备名称</w:t>
            </w:r>
          </w:p>
        </w:tc>
        <w:tc>
          <w:tcPr>
            <w:tcW w:w="45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84" w:lineRule="auto"/>
              <w:ind w:left="0" w:leftChars="0" w:firstLine="0" w:firstLineChars="0"/>
              <w:jc w:val="center"/>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数量</w:t>
            </w:r>
          </w:p>
        </w:tc>
        <w:tc>
          <w:tcPr>
            <w:tcW w:w="1449"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84" w:lineRule="auto"/>
              <w:ind w:left="0" w:leftChars="0" w:firstLine="0" w:firstLineChars="0"/>
              <w:jc w:val="center"/>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单价最高限价（万元）</w:t>
            </w:r>
          </w:p>
        </w:tc>
        <w:tc>
          <w:tcPr>
            <w:tcW w:w="157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84" w:lineRule="auto"/>
              <w:ind w:left="0" w:leftChars="0" w:firstLine="0" w:firstLineChars="0"/>
              <w:jc w:val="center"/>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总价最高限价（万元）</w:t>
            </w:r>
          </w:p>
        </w:tc>
        <w:tc>
          <w:tcPr>
            <w:tcW w:w="164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84" w:lineRule="auto"/>
              <w:ind w:left="0" w:leftChars="0" w:firstLine="0" w:firstLineChars="0"/>
              <w:jc w:val="center"/>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是否可采用进口产品</w:t>
            </w:r>
          </w:p>
        </w:tc>
        <w:tc>
          <w:tcPr>
            <w:tcW w:w="164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84" w:lineRule="auto"/>
              <w:ind w:left="0" w:leftChars="0" w:firstLine="0" w:firstLineChars="0"/>
              <w:jc w:val="center"/>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是否是核心产品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7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84" w:lineRule="auto"/>
              <w:ind w:left="0" w:leftChars="0" w:firstLine="0" w:firstLineChars="0"/>
              <w:jc w:val="center"/>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w:t>
            </w:r>
          </w:p>
        </w:tc>
        <w:tc>
          <w:tcPr>
            <w:tcW w:w="200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84" w:lineRule="auto"/>
              <w:ind w:left="0" w:leftChars="0" w:firstLine="0" w:firstLineChars="0"/>
              <w:jc w:val="center"/>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4K超高清关节镜</w:t>
            </w:r>
          </w:p>
        </w:tc>
        <w:tc>
          <w:tcPr>
            <w:tcW w:w="45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84" w:lineRule="auto"/>
              <w:ind w:left="0" w:leftChars="0" w:firstLine="0" w:firstLineChars="0"/>
              <w:jc w:val="center"/>
              <w:rPr>
                <w:rFonts w:hint="default" w:ascii="宋体" w:hAnsi="宋体" w:eastAsia="宋体" w:cs="宋体"/>
                <w:sz w:val="24"/>
                <w:highlight w:val="none"/>
                <w:lang w:val="en-US" w:eastAsia="zh-CN"/>
              </w:rPr>
            </w:pPr>
            <w:r>
              <w:rPr>
                <w:rFonts w:hint="default" w:ascii="宋体" w:hAnsi="宋体" w:eastAsia="宋体" w:cs="宋体"/>
                <w:sz w:val="24"/>
                <w:highlight w:val="none"/>
                <w:lang w:val="en-US" w:eastAsia="zh-CN"/>
              </w:rPr>
              <w:t>1</w:t>
            </w:r>
          </w:p>
        </w:tc>
        <w:tc>
          <w:tcPr>
            <w:tcW w:w="1449"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84" w:lineRule="auto"/>
              <w:ind w:left="0" w:leftChars="0" w:firstLine="0" w:firstLineChars="0"/>
              <w:jc w:val="center"/>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142.6</w:t>
            </w:r>
          </w:p>
        </w:tc>
        <w:tc>
          <w:tcPr>
            <w:tcW w:w="157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84" w:lineRule="auto"/>
              <w:ind w:left="0" w:leftChars="0" w:firstLine="0" w:firstLineChars="0"/>
              <w:jc w:val="center"/>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142.6</w:t>
            </w:r>
          </w:p>
        </w:tc>
        <w:tc>
          <w:tcPr>
            <w:tcW w:w="164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84" w:lineRule="auto"/>
              <w:ind w:left="0" w:leftChars="0" w:firstLine="0" w:firstLineChars="0"/>
              <w:jc w:val="center"/>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允许采用进口产品</w:t>
            </w:r>
          </w:p>
        </w:tc>
        <w:tc>
          <w:tcPr>
            <w:tcW w:w="164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84" w:lineRule="auto"/>
              <w:ind w:firstLine="480" w:firstLineChars="200"/>
              <w:jc w:val="center"/>
              <w:rPr>
                <w:rFonts w:hint="eastAsia" w:ascii="宋体" w:hAnsi="宋体" w:eastAsia="宋体" w:cs="宋体"/>
                <w:sz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7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84" w:lineRule="auto"/>
              <w:ind w:left="0" w:leftChars="0" w:firstLine="0" w:firstLineChars="0"/>
              <w:jc w:val="center"/>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2</w:t>
            </w:r>
          </w:p>
        </w:tc>
        <w:tc>
          <w:tcPr>
            <w:tcW w:w="200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84" w:lineRule="auto"/>
              <w:ind w:left="0" w:leftChars="0" w:firstLine="0" w:firstLineChars="0"/>
              <w:jc w:val="center"/>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手术显微镜</w:t>
            </w:r>
          </w:p>
        </w:tc>
        <w:tc>
          <w:tcPr>
            <w:tcW w:w="45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84" w:lineRule="auto"/>
              <w:ind w:left="0" w:leftChars="0" w:firstLine="0" w:firstLineChars="0"/>
              <w:jc w:val="center"/>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1</w:t>
            </w:r>
          </w:p>
        </w:tc>
        <w:tc>
          <w:tcPr>
            <w:tcW w:w="1449"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84" w:lineRule="auto"/>
              <w:ind w:left="0" w:leftChars="0" w:firstLine="0" w:firstLineChars="0"/>
              <w:jc w:val="center"/>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209.4</w:t>
            </w:r>
          </w:p>
        </w:tc>
        <w:tc>
          <w:tcPr>
            <w:tcW w:w="157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84" w:lineRule="auto"/>
              <w:ind w:left="0" w:leftChars="0" w:firstLine="0" w:firstLineChars="0"/>
              <w:jc w:val="center"/>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209.4</w:t>
            </w:r>
          </w:p>
        </w:tc>
        <w:tc>
          <w:tcPr>
            <w:tcW w:w="164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84" w:lineRule="auto"/>
              <w:ind w:left="0" w:leftChars="0" w:firstLine="0" w:firstLineChars="0"/>
              <w:jc w:val="center"/>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允许采用进口产品</w:t>
            </w:r>
          </w:p>
        </w:tc>
        <w:tc>
          <w:tcPr>
            <w:tcW w:w="164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84" w:lineRule="auto"/>
              <w:ind w:left="0" w:leftChars="0" w:firstLine="0" w:firstLineChars="0"/>
              <w:jc w:val="center"/>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是</w:t>
            </w:r>
          </w:p>
        </w:tc>
      </w:tr>
    </w:tbl>
    <w:p>
      <w:pPr>
        <w:tabs>
          <w:tab w:val="center" w:pos="4153"/>
          <w:tab w:val="right" w:pos="8306"/>
        </w:tabs>
        <w:spacing w:line="384" w:lineRule="auto"/>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注：1.此报价包含货物、材料费、包装费 、运输费、装卸费（卸货至采购人指定位置）税金等所有费用。</w:t>
      </w:r>
    </w:p>
    <w:p>
      <w:pPr>
        <w:tabs>
          <w:tab w:val="center" w:pos="4153"/>
          <w:tab w:val="right" w:pos="8306"/>
        </w:tabs>
        <w:spacing w:line="384"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2.如所供货物为医疗器械的，医疗产品注册证上的名称与采购标的名称不一致的，需在《开标一览表》的“备注”中明确，验收以医疗器械注册证上的产品名称为准。</w:t>
      </w:r>
    </w:p>
    <w:p>
      <w:pPr>
        <w:spacing w:line="384" w:lineRule="auto"/>
        <w:ind w:left="0" w:leftChars="0" w:firstLine="0" w:firstLineChars="0"/>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lang w:val="en-US" w:eastAsia="zh-CN"/>
        </w:rPr>
        <w:t xml:space="preserve">二、项目要求 </w:t>
      </w:r>
    </w:p>
    <w:p>
      <w:pPr>
        <w:spacing w:line="384" w:lineRule="auto"/>
        <w:ind w:left="0" w:leftChars="0" w:firstLine="0" w:firstLineChars="0"/>
        <w:rPr>
          <w:rFonts w:hint="eastAsia" w:ascii="宋体" w:hAnsi="宋体" w:eastAsia="宋体" w:cs="宋体"/>
          <w:b/>
          <w:bCs/>
          <w:color w:val="auto"/>
          <w:sz w:val="36"/>
          <w:szCs w:val="36"/>
          <w:highlight w:val="none"/>
          <w:lang w:val="en-US" w:eastAsia="zh-CN"/>
        </w:rPr>
      </w:pPr>
      <w:r>
        <w:rPr>
          <w:rFonts w:hint="eastAsia" w:ascii="宋体" w:hAnsi="宋体" w:eastAsia="宋体" w:cs="宋体"/>
          <w:b/>
          <w:bCs/>
          <w:color w:val="auto"/>
          <w:sz w:val="36"/>
          <w:szCs w:val="36"/>
          <w:highlight w:val="none"/>
          <w:lang w:val="en-US" w:eastAsia="zh-CN"/>
        </w:rPr>
        <w:t>1、4K超高清摄像系统：</w:t>
      </w:r>
    </w:p>
    <w:p>
      <w:pPr>
        <w:tabs>
          <w:tab w:val="center" w:pos="4153"/>
          <w:tab w:val="right" w:pos="8306"/>
        </w:tabs>
        <w:spacing w:line="384"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▲1.1、三合一设计，数字化网络连接；可应用于椎间孔镜，关节镜，腹腔镜等内窥镜手术。</w:t>
      </w:r>
    </w:p>
    <w:p>
      <w:pPr>
        <w:tabs>
          <w:tab w:val="center" w:pos="4153"/>
          <w:tab w:val="right" w:pos="8306"/>
        </w:tabs>
        <w:spacing w:line="384"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1.2、具有超高清摄像系统，</w:t>
      </w:r>
      <w:r>
        <w:rPr>
          <w:rFonts w:hint="eastAsia"/>
          <w:color w:val="auto"/>
          <w:highlight w:val="none"/>
          <w:lang w:val="en-US" w:eastAsia="zh-CN"/>
        </w:rPr>
        <w:t>改成成像分辨率</w:t>
      </w:r>
      <w:r>
        <w:rPr>
          <w:rFonts w:hint="eastAsia" w:ascii="宋体" w:hAnsi="宋体" w:eastAsia="宋体" w:cs="宋体"/>
          <w:color w:val="auto"/>
          <w:sz w:val="24"/>
          <w:highlight w:val="none"/>
          <w:lang w:val="en-US" w:eastAsia="zh-CN"/>
        </w:rPr>
        <w:t>≥</w:t>
      </w:r>
      <w:r>
        <w:rPr>
          <w:rFonts w:hint="eastAsia" w:ascii="宋体" w:hAnsi="宋体" w:cs="宋体"/>
          <w:color w:val="auto"/>
          <w:sz w:val="24"/>
          <w:highlight w:val="none"/>
          <w:lang w:val="en-US" w:eastAsia="zh-CN"/>
        </w:rPr>
        <w:t>4K</w:t>
      </w:r>
    </w:p>
    <w:p>
      <w:pPr>
        <w:tabs>
          <w:tab w:val="center" w:pos="4153"/>
          <w:tab w:val="right" w:pos="8306"/>
        </w:tabs>
        <w:spacing w:line="384"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▲1.3、视频输出分辨率：≥3840×2160</w:t>
      </w:r>
    </w:p>
    <w:p>
      <w:pPr>
        <w:tabs>
          <w:tab w:val="center" w:pos="4153"/>
          <w:tab w:val="right" w:pos="8306"/>
        </w:tabs>
        <w:spacing w:line="384"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，扫描方式：逐行扫描。输出接口：≥4×3G-SDI、HD-SDI、1×USB-2.0</w:t>
      </w:r>
      <w:r>
        <w:rPr>
          <w:rFonts w:hint="eastAsia" w:ascii="宋体" w:hAnsi="宋体" w:cs="宋体"/>
          <w:color w:val="auto"/>
          <w:sz w:val="24"/>
          <w:highlight w:val="none"/>
          <w:lang w:val="en-US" w:eastAsia="zh-CN"/>
        </w:rPr>
        <w:t>，输入接口：</w:t>
      </w:r>
      <w:r>
        <w:rPr>
          <w:rFonts w:hint="eastAsia" w:ascii="宋体" w:hAnsi="宋体" w:eastAsia="宋体" w:cs="宋体"/>
          <w:color w:val="auto"/>
          <w:sz w:val="24"/>
          <w:highlight w:val="none"/>
          <w:lang w:val="en-US" w:eastAsia="zh-CN"/>
        </w:rPr>
        <w:t>≥1×BNC-Input。</w:t>
      </w:r>
    </w:p>
    <w:p>
      <w:pPr>
        <w:tabs>
          <w:tab w:val="center" w:pos="4153"/>
          <w:tab w:val="right" w:pos="8306"/>
        </w:tabs>
        <w:spacing w:line="384"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1.4、存储功能：图像和视频自动存储USB存储设备。</w:t>
      </w:r>
    </w:p>
    <w:p>
      <w:pPr>
        <w:tabs>
          <w:tab w:val="center" w:pos="4153"/>
          <w:tab w:val="right" w:pos="8306"/>
        </w:tabs>
        <w:spacing w:line="384"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▲1.5、手术模式：包含肩关节、膝关节、髋关节、小关节、腹腔镜等多种模式，可自定义任意手术模式。</w:t>
      </w:r>
    </w:p>
    <w:p>
      <w:pPr>
        <w:tabs>
          <w:tab w:val="center" w:pos="4153"/>
          <w:tab w:val="right" w:pos="8306"/>
        </w:tabs>
        <w:spacing w:line="384"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1.6、数字变焦：≥2.5倍。</w:t>
      </w:r>
    </w:p>
    <w:p>
      <w:pPr>
        <w:tabs>
          <w:tab w:val="center" w:pos="4153"/>
          <w:tab w:val="right" w:pos="8306"/>
        </w:tabs>
        <w:spacing w:line="384"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1.7、电气安全分类为CF型设备。</w:t>
      </w:r>
    </w:p>
    <w:p>
      <w:pPr>
        <w:tabs>
          <w:tab w:val="center" w:pos="4153"/>
          <w:tab w:val="right" w:pos="8306"/>
        </w:tabs>
        <w:spacing w:line="384"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2、光源：</w:t>
      </w:r>
    </w:p>
    <w:p>
      <w:pPr>
        <w:tabs>
          <w:tab w:val="center" w:pos="4153"/>
          <w:tab w:val="right" w:pos="8306"/>
        </w:tabs>
        <w:spacing w:line="384"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2.1、光源类型：LED冷光源，光源寿命≥20000小时。</w:t>
      </w:r>
    </w:p>
    <w:p>
      <w:pPr>
        <w:tabs>
          <w:tab w:val="center" w:pos="4153"/>
          <w:tab w:val="right" w:pos="8306"/>
        </w:tabs>
        <w:spacing w:line="384"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2.2、光强度可通过摄像主机、摄像头进行控制，支持冷启动。</w:t>
      </w:r>
    </w:p>
    <w:p>
      <w:pPr>
        <w:tabs>
          <w:tab w:val="center" w:pos="4153"/>
          <w:tab w:val="right" w:pos="8306"/>
        </w:tabs>
        <w:spacing w:line="384"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▲2.3、光源高兼容性：具备轮盘式接口，可兼容其他主流品牌的导光束。</w:t>
      </w:r>
    </w:p>
    <w:p>
      <w:pPr>
        <w:tabs>
          <w:tab w:val="center" w:pos="4153"/>
          <w:tab w:val="right" w:pos="8306"/>
        </w:tabs>
        <w:spacing w:line="384"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2.4、光缆灭菌方式：</w:t>
      </w:r>
      <w:r>
        <w:rPr>
          <w:rFonts w:hint="eastAsia" w:ascii="宋体" w:hAnsi="宋体" w:cs="宋体"/>
          <w:color w:val="auto"/>
          <w:szCs w:val="21"/>
          <w:highlight w:val="none"/>
        </w:rPr>
        <w:t>高温高压、环氧乙烷消毒、等离子灭菌等灭菌。</w:t>
      </w:r>
      <w:r>
        <w:rPr>
          <w:rFonts w:hint="eastAsia" w:ascii="宋体" w:hAnsi="宋体" w:eastAsia="宋体" w:cs="宋体"/>
          <w:color w:val="auto"/>
          <w:sz w:val="24"/>
          <w:highlight w:val="none"/>
          <w:lang w:val="en-US" w:eastAsia="zh-CN"/>
        </w:rPr>
        <w:t xml:space="preserve"> </w:t>
      </w:r>
    </w:p>
    <w:p>
      <w:pPr>
        <w:tabs>
          <w:tab w:val="center" w:pos="4153"/>
          <w:tab w:val="right" w:pos="8306"/>
        </w:tabs>
        <w:spacing w:line="384"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2.5、光亮度≥1200 lm（流明）。</w:t>
      </w:r>
    </w:p>
    <w:p>
      <w:pPr>
        <w:tabs>
          <w:tab w:val="center" w:pos="4153"/>
          <w:tab w:val="right" w:pos="8306"/>
        </w:tabs>
        <w:spacing w:line="384"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▲2.6、导光束长度≥3.6m，直径≥5mm，可与其他主流品牌的内窥镜兼容。</w:t>
      </w:r>
    </w:p>
    <w:p>
      <w:pPr>
        <w:tabs>
          <w:tab w:val="center" w:pos="4153"/>
          <w:tab w:val="right" w:pos="8306"/>
        </w:tabs>
        <w:spacing w:line="384"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3、4K超高清摄像头：</w:t>
      </w:r>
    </w:p>
    <w:p>
      <w:pPr>
        <w:tabs>
          <w:tab w:val="center" w:pos="4153"/>
          <w:tab w:val="right" w:pos="8306"/>
        </w:tabs>
        <w:spacing w:line="384"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▲3.1、超高清摄像头为光电传感器，可高温高压及低温等离子灭菌。</w:t>
      </w:r>
    </w:p>
    <w:p>
      <w:pPr>
        <w:tabs>
          <w:tab w:val="center" w:pos="4153"/>
          <w:tab w:val="right" w:pos="8306"/>
        </w:tabs>
        <w:spacing w:line="384"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▲3.2、摄像头按钮：≥3个可编程按钮，≥6种预设功能，可自定义遥控实现开启光源、白平衡、拍照和摄像、亮度调节、变焦调节、曝光调节等功能。</w:t>
      </w:r>
    </w:p>
    <w:p>
      <w:pPr>
        <w:tabs>
          <w:tab w:val="center" w:pos="4153"/>
          <w:tab w:val="right" w:pos="8306"/>
        </w:tabs>
        <w:spacing w:line="384"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3.3、机身：C-Mount标准接口。</w:t>
      </w:r>
    </w:p>
    <w:p>
      <w:pPr>
        <w:tabs>
          <w:tab w:val="center" w:pos="4153"/>
          <w:tab w:val="right" w:pos="8306"/>
        </w:tabs>
        <w:spacing w:line="384"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3.4、摄像头防水等级≥IPX7，支持摄像头遥控按钮遥控IMS设备拍照和录像，拍照和录像清晰度最高达4K分辨率。</w:t>
      </w:r>
    </w:p>
    <w:p>
      <w:pPr>
        <w:tabs>
          <w:tab w:val="center" w:pos="4153"/>
          <w:tab w:val="right" w:pos="8306"/>
        </w:tabs>
        <w:spacing w:line="384"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4、关节镜：</w:t>
      </w:r>
    </w:p>
    <w:p>
      <w:pPr>
        <w:tabs>
          <w:tab w:val="center" w:pos="4153"/>
          <w:tab w:val="right" w:pos="8306"/>
        </w:tabs>
        <w:spacing w:line="384"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4.1、外径≦2.7mm，30°柱状广角镜，视场角≥80°，长度67±2 mm，可高温高压消毒；配备≥2.9mm双阀可旋转高流量诊断套管，≥2.9mm关节镜用穿戳器。</w:t>
      </w:r>
    </w:p>
    <w:p>
      <w:pPr>
        <w:tabs>
          <w:tab w:val="center" w:pos="4153"/>
          <w:tab w:val="right" w:pos="8306"/>
        </w:tabs>
        <w:spacing w:line="384"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4.2、镜面有防眩防雾</w:t>
      </w:r>
      <w:r>
        <w:rPr>
          <w:rFonts w:hint="eastAsia" w:ascii="宋体" w:hAnsi="宋体" w:cs="宋体"/>
          <w:color w:val="auto"/>
          <w:sz w:val="24"/>
          <w:highlight w:val="none"/>
          <w:lang w:val="en-US" w:eastAsia="zh-CN"/>
        </w:rPr>
        <w:t>功能。</w:t>
      </w:r>
    </w:p>
    <w:p>
      <w:pPr>
        <w:tabs>
          <w:tab w:val="center" w:pos="4153"/>
          <w:tab w:val="right" w:pos="8306"/>
        </w:tabs>
        <w:spacing w:line="384"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 xml:space="preserve">5、具有医学影像工作站 </w:t>
      </w:r>
    </w:p>
    <w:p>
      <w:pPr>
        <w:tabs>
          <w:tab w:val="center" w:pos="4153"/>
          <w:tab w:val="right" w:pos="8306"/>
        </w:tabs>
        <w:spacing w:line="384" w:lineRule="auto"/>
        <w:ind w:firstLine="480"/>
        <w:rPr>
          <w:rFonts w:hint="eastAsia" w:ascii="宋体" w:hAnsi="宋体" w:cs="宋体"/>
          <w:color w:val="auto"/>
          <w:highlight w:val="none"/>
        </w:rPr>
      </w:pPr>
      <w:r>
        <w:rPr>
          <w:rFonts w:hint="eastAsia" w:ascii="宋体" w:hAnsi="宋体" w:cs="宋体"/>
          <w:color w:val="auto"/>
          <w:highlight w:val="none"/>
        </w:rPr>
        <w:t>5.1、4K医学影像工作站 1 套（含电脑、</w:t>
      </w:r>
      <w:r>
        <w:rPr>
          <w:rFonts w:hint="eastAsia" w:ascii="宋体" w:hAnsi="宋体" w:cs="宋体"/>
          <w:color w:val="auto"/>
          <w:szCs w:val="24"/>
          <w:highlight w:val="none"/>
        </w:rPr>
        <w:t>≥</w:t>
      </w:r>
      <w:r>
        <w:rPr>
          <w:rFonts w:hint="eastAsia" w:ascii="宋体" w:hAnsi="宋体" w:cs="宋体"/>
          <w:color w:val="auto"/>
          <w:highlight w:val="none"/>
        </w:rPr>
        <w:t xml:space="preserve">22 寸医用监视器、彩色打印机、台车） </w:t>
      </w:r>
    </w:p>
    <w:p>
      <w:pPr>
        <w:tabs>
          <w:tab w:val="center" w:pos="4153"/>
          <w:tab w:val="right" w:pos="8306"/>
        </w:tabs>
        <w:spacing w:line="384" w:lineRule="auto"/>
        <w:ind w:firstLine="480"/>
        <w:rPr>
          <w:rFonts w:hint="eastAsia" w:ascii="宋体" w:hAnsi="宋体" w:cs="宋体"/>
          <w:color w:val="auto"/>
          <w:highlight w:val="none"/>
        </w:rPr>
      </w:pPr>
      <w:r>
        <w:rPr>
          <w:rFonts w:hint="eastAsia" w:ascii="宋体" w:hAnsi="宋体" w:cs="宋体"/>
          <w:color w:val="auto"/>
          <w:highlight w:val="none"/>
        </w:rPr>
        <w:t xml:space="preserve">5.2、含有医学影像信息管理系统，具备手术、检查模版 </w:t>
      </w:r>
    </w:p>
    <w:p>
      <w:pPr>
        <w:tabs>
          <w:tab w:val="center" w:pos="4153"/>
          <w:tab w:val="right" w:pos="8306"/>
        </w:tabs>
        <w:spacing w:line="384" w:lineRule="auto"/>
        <w:ind w:firstLine="480"/>
        <w:rPr>
          <w:rFonts w:hint="eastAsia" w:ascii="宋体" w:hAnsi="宋体" w:cs="宋体"/>
          <w:color w:val="auto"/>
          <w:highlight w:val="none"/>
        </w:rPr>
      </w:pPr>
      <w:r>
        <w:rPr>
          <w:rFonts w:hint="eastAsia" w:ascii="宋体" w:hAnsi="宋体" w:cs="宋体"/>
          <w:color w:val="auto"/>
          <w:highlight w:val="none"/>
        </w:rPr>
        <w:t>5.3、4K视频采集卡：分辨率</w:t>
      </w:r>
      <w:r>
        <w:rPr>
          <w:rFonts w:hint="default" w:ascii="Arial" w:hAnsi="Arial" w:cs="Arial"/>
          <w:color w:val="auto"/>
          <w:highlight w:val="none"/>
        </w:rPr>
        <w:t>≥</w:t>
      </w:r>
      <w:r>
        <w:rPr>
          <w:rFonts w:hint="eastAsia" w:ascii="宋体" w:hAnsi="宋体" w:cs="宋体"/>
          <w:color w:val="auto"/>
          <w:highlight w:val="none"/>
        </w:rPr>
        <w:t>3840×2160</w:t>
      </w:r>
    </w:p>
    <w:p>
      <w:pPr>
        <w:tabs>
          <w:tab w:val="center" w:pos="4153"/>
          <w:tab w:val="right" w:pos="8306"/>
        </w:tabs>
        <w:spacing w:line="384" w:lineRule="auto"/>
        <w:ind w:firstLine="480"/>
        <w:rPr>
          <w:rFonts w:hint="eastAsia" w:ascii="宋体" w:hAnsi="宋体" w:cs="宋体"/>
          <w:szCs w:val="24"/>
          <w:highlight w:val="none"/>
        </w:rPr>
      </w:pPr>
      <w:r>
        <w:rPr>
          <w:rFonts w:hint="eastAsia" w:ascii="宋体" w:hAnsi="宋体" w:cs="宋体"/>
          <w:color w:val="auto"/>
          <w:highlight w:val="none"/>
        </w:rPr>
        <w:t>5.4、</w:t>
      </w:r>
      <w:r>
        <w:rPr>
          <w:rFonts w:hint="eastAsia" w:ascii="宋体" w:hAnsi="宋体" w:cs="宋体"/>
          <w:color w:val="auto"/>
          <w:szCs w:val="24"/>
          <w:highlight w:val="none"/>
        </w:rPr>
        <w:t>高质量4k采集卡，可采集动、静态图像，且采集数量</w:t>
      </w:r>
      <w:r>
        <w:rPr>
          <w:rFonts w:hint="eastAsia" w:ascii="宋体" w:hAnsi="宋体" w:cs="宋体"/>
          <w:szCs w:val="24"/>
          <w:highlight w:val="none"/>
        </w:rPr>
        <w:t>无限制。</w:t>
      </w:r>
    </w:p>
    <w:p>
      <w:pPr>
        <w:tabs>
          <w:tab w:val="center" w:pos="4153"/>
          <w:tab w:val="right" w:pos="8306"/>
        </w:tabs>
        <w:spacing w:line="384" w:lineRule="auto"/>
        <w:ind w:firstLine="480"/>
        <w:rPr>
          <w:rFonts w:hint="eastAsia" w:ascii="宋体" w:hAnsi="宋体" w:cs="宋体"/>
          <w:szCs w:val="24"/>
          <w:highlight w:val="none"/>
        </w:rPr>
      </w:pPr>
      <w:r>
        <w:rPr>
          <w:rFonts w:hint="eastAsia" w:ascii="宋体" w:hAnsi="宋体" w:cs="宋体"/>
          <w:szCs w:val="24"/>
          <w:highlight w:val="none"/>
        </w:rPr>
        <w:t>5.5、支持4K分辨率采图，图片格式支持BMP，PNG，JPG。</w:t>
      </w:r>
    </w:p>
    <w:p>
      <w:pPr>
        <w:tabs>
          <w:tab w:val="center" w:pos="4153"/>
          <w:tab w:val="right" w:pos="8306"/>
        </w:tabs>
        <w:spacing w:line="384" w:lineRule="auto"/>
        <w:ind w:firstLine="480"/>
        <w:rPr>
          <w:rFonts w:hint="eastAsia" w:ascii="宋体" w:hAnsi="宋体" w:cs="宋体"/>
          <w:szCs w:val="24"/>
          <w:highlight w:val="none"/>
        </w:rPr>
      </w:pPr>
      <w:r>
        <w:rPr>
          <w:rFonts w:hint="eastAsia" w:ascii="宋体" w:hAnsi="宋体" w:cs="宋体"/>
          <w:szCs w:val="24"/>
          <w:highlight w:val="none"/>
        </w:rPr>
        <w:t>5.6、报告单模板的制作与报告打印, 提供打印1-6幅图打印格式打印图像（手术类1-9幅）。</w:t>
      </w:r>
    </w:p>
    <w:p>
      <w:pPr>
        <w:tabs>
          <w:tab w:val="center" w:pos="4153"/>
          <w:tab w:val="right" w:pos="8306"/>
        </w:tabs>
        <w:spacing w:line="384" w:lineRule="auto"/>
        <w:ind w:firstLine="480"/>
        <w:rPr>
          <w:rFonts w:hint="eastAsia" w:ascii="宋体" w:hAnsi="宋体" w:cs="宋体"/>
          <w:szCs w:val="24"/>
          <w:highlight w:val="none"/>
        </w:rPr>
      </w:pPr>
      <w:r>
        <w:rPr>
          <w:rFonts w:hint="eastAsia" w:ascii="宋体" w:hAnsi="宋体" w:cs="宋体"/>
          <w:szCs w:val="24"/>
          <w:highlight w:val="none"/>
        </w:rPr>
        <w:t>5.7、病历管理, 能按检查号、性别、年龄、检查/手术日期段、检查/手术医师、检查/手术所见、检查/手术结论、病理结果等单个项目或组合在一起进行查询;</w:t>
      </w:r>
    </w:p>
    <w:p>
      <w:pPr>
        <w:tabs>
          <w:tab w:val="center" w:pos="4153"/>
          <w:tab w:val="right" w:pos="8306"/>
        </w:tabs>
        <w:spacing w:line="384" w:lineRule="auto"/>
        <w:ind w:firstLine="480"/>
        <w:rPr>
          <w:rFonts w:hint="eastAsia" w:ascii="宋体" w:hAnsi="宋体" w:cs="宋体"/>
          <w:highlight w:val="none"/>
        </w:rPr>
      </w:pPr>
      <w:r>
        <w:rPr>
          <w:rFonts w:hint="eastAsia" w:ascii="宋体" w:hAnsi="宋体" w:cs="宋体"/>
          <w:highlight w:val="none"/>
        </w:rPr>
        <w:t>5.8、电脑配置：</w:t>
      </w:r>
      <w:r>
        <w:rPr>
          <w:rFonts w:hint="eastAsia" w:ascii="宋体" w:hAnsi="宋体" w:cs="宋体"/>
          <w:szCs w:val="24"/>
          <w:highlight w:val="none"/>
        </w:rPr>
        <w:t>≥</w:t>
      </w:r>
      <w:r>
        <w:rPr>
          <w:rFonts w:hint="eastAsia" w:ascii="宋体" w:hAnsi="宋体" w:cs="宋体"/>
          <w:highlight w:val="none"/>
        </w:rPr>
        <w:t>8G 内存，</w:t>
      </w:r>
      <w:r>
        <w:rPr>
          <w:rFonts w:hint="eastAsia" w:ascii="宋体" w:hAnsi="宋体" w:cs="宋体"/>
          <w:szCs w:val="24"/>
          <w:highlight w:val="none"/>
        </w:rPr>
        <w:t>≥</w:t>
      </w:r>
      <w:r>
        <w:rPr>
          <w:rFonts w:hint="eastAsia" w:ascii="宋体" w:hAnsi="宋体" w:cs="宋体"/>
          <w:highlight w:val="none"/>
        </w:rPr>
        <w:t>硬盘 1TB，</w:t>
      </w:r>
      <w:r>
        <w:rPr>
          <w:rFonts w:hint="eastAsia" w:ascii="宋体" w:hAnsi="宋体" w:cs="宋体"/>
          <w:szCs w:val="24"/>
          <w:highlight w:val="none"/>
        </w:rPr>
        <w:t>≥</w:t>
      </w:r>
      <w:r>
        <w:rPr>
          <w:rFonts w:hint="eastAsia" w:ascii="宋体" w:hAnsi="宋体" w:cs="宋体"/>
          <w:highlight w:val="none"/>
        </w:rPr>
        <w:t xml:space="preserve">22 寸医用监视器 </w:t>
      </w:r>
    </w:p>
    <w:p>
      <w:pPr>
        <w:tabs>
          <w:tab w:val="center" w:pos="4153"/>
          <w:tab w:val="right" w:pos="8306"/>
        </w:tabs>
        <w:spacing w:line="384" w:lineRule="auto"/>
        <w:ind w:firstLine="480" w:firstLineChars="200"/>
        <w:rPr>
          <w:rFonts w:hint="eastAsia" w:ascii="宋体" w:hAnsi="宋体" w:eastAsia="宋体" w:cs="宋体"/>
          <w:sz w:val="24"/>
          <w:highlight w:val="none"/>
          <w:lang w:val="en-US" w:eastAsia="zh-CN"/>
        </w:rPr>
      </w:pPr>
      <w:r>
        <w:rPr>
          <w:rFonts w:hint="eastAsia" w:ascii="宋体" w:hAnsi="宋体" w:cs="宋体"/>
          <w:highlight w:val="none"/>
        </w:rPr>
        <w:t>5.9、多功能台车一套</w:t>
      </w:r>
    </w:p>
    <w:p>
      <w:pPr>
        <w:tabs>
          <w:tab w:val="center" w:pos="4153"/>
          <w:tab w:val="right" w:pos="8306"/>
        </w:tabs>
        <w:spacing w:line="384" w:lineRule="auto"/>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配置清单：</w:t>
      </w:r>
    </w:p>
    <w:p>
      <w:pPr>
        <w:spacing w:line="384" w:lineRule="auto"/>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序号</w:t>
      </w:r>
      <w:r>
        <w:rPr>
          <w:rFonts w:hint="eastAsia" w:ascii="宋体" w:hAnsi="宋体" w:eastAsia="宋体" w:cs="宋体"/>
          <w:sz w:val="24"/>
          <w:highlight w:val="none"/>
          <w:lang w:val="en-US" w:eastAsia="zh-CN"/>
        </w:rPr>
        <w:tab/>
      </w:r>
      <w:r>
        <w:rPr>
          <w:rFonts w:hint="eastAsia" w:ascii="宋体" w:hAnsi="宋体" w:eastAsia="宋体" w:cs="宋体"/>
          <w:sz w:val="24"/>
          <w:highlight w:val="none"/>
          <w:lang w:val="en-US" w:eastAsia="zh-CN"/>
        </w:rPr>
        <w:t>配置详情</w:t>
      </w:r>
      <w:r>
        <w:rPr>
          <w:rFonts w:hint="eastAsia" w:ascii="宋体" w:hAnsi="宋体" w:eastAsia="宋体" w:cs="宋体"/>
          <w:sz w:val="24"/>
          <w:highlight w:val="none"/>
          <w:lang w:val="en-US" w:eastAsia="zh-CN"/>
        </w:rPr>
        <w:tab/>
      </w:r>
      <w:r>
        <w:rPr>
          <w:rFonts w:hint="eastAsia" w:ascii="宋体" w:hAnsi="宋体" w:eastAsia="宋体" w:cs="宋体"/>
          <w:sz w:val="24"/>
          <w:highlight w:val="none"/>
          <w:lang w:val="en-US" w:eastAsia="zh-CN"/>
        </w:rPr>
        <w:t>数量</w:t>
      </w:r>
    </w:p>
    <w:p>
      <w:pPr>
        <w:numPr>
          <w:ilvl w:val="0"/>
          <w:numId w:val="19"/>
        </w:numPr>
        <w:spacing w:line="384" w:lineRule="auto"/>
        <w:ind w:left="425" w:leftChars="0" w:hanging="5" w:firstLineChars="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摄像控制主机                       1台</w:t>
      </w:r>
    </w:p>
    <w:p>
      <w:pPr>
        <w:numPr>
          <w:ilvl w:val="0"/>
          <w:numId w:val="19"/>
        </w:numPr>
        <w:spacing w:line="384" w:lineRule="auto"/>
        <w:ind w:left="425" w:leftChars="0" w:hanging="5" w:firstLineChars="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摄像头，可高温高压灭菌             1个</w:t>
      </w:r>
    </w:p>
    <w:p>
      <w:pPr>
        <w:numPr>
          <w:ilvl w:val="0"/>
          <w:numId w:val="19"/>
        </w:numPr>
        <w:spacing w:line="384" w:lineRule="auto"/>
        <w:ind w:left="425" w:leftChars="0" w:hanging="5" w:firstLineChars="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耦合器                                  1个</w:t>
      </w:r>
    </w:p>
    <w:p>
      <w:pPr>
        <w:numPr>
          <w:ilvl w:val="0"/>
          <w:numId w:val="19"/>
        </w:numPr>
        <w:spacing w:line="384" w:lineRule="auto"/>
        <w:ind w:left="425" w:leftChars="0" w:hanging="5" w:firstLineChars="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光缆 （导光束）5mmx3.6m                 2个</w:t>
      </w:r>
    </w:p>
    <w:p>
      <w:pPr>
        <w:numPr>
          <w:ilvl w:val="0"/>
          <w:numId w:val="19"/>
        </w:numPr>
        <w:spacing w:line="384" w:lineRule="auto"/>
        <w:ind w:left="425" w:leftChars="0" w:hanging="5" w:firstLineChars="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接口适配器（镜端接口）                  2个</w:t>
      </w:r>
    </w:p>
    <w:p>
      <w:pPr>
        <w:numPr>
          <w:ilvl w:val="0"/>
          <w:numId w:val="19"/>
        </w:numPr>
        <w:spacing w:line="384" w:lineRule="auto"/>
        <w:ind w:left="425" w:leftChars="0" w:hanging="5" w:firstLineChars="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接口适配器（面板接口）                  2个</w:t>
      </w:r>
    </w:p>
    <w:p>
      <w:pPr>
        <w:numPr>
          <w:ilvl w:val="0"/>
          <w:numId w:val="19"/>
        </w:numPr>
        <w:spacing w:line="384" w:lineRule="auto"/>
        <w:ind w:left="425" w:leftChars="0" w:hanging="5" w:firstLineChars="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4.0,30度关节镜                          3个</w:t>
      </w:r>
    </w:p>
    <w:p>
      <w:pPr>
        <w:numPr>
          <w:ilvl w:val="0"/>
          <w:numId w:val="19"/>
        </w:numPr>
        <w:spacing w:line="384" w:lineRule="auto"/>
        <w:ind w:left="425" w:leftChars="0" w:hanging="5" w:firstLineChars="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6.0mm高流量诊断套管，双阀，可旋转       2个</w:t>
      </w:r>
    </w:p>
    <w:p>
      <w:pPr>
        <w:numPr>
          <w:ilvl w:val="0"/>
          <w:numId w:val="19"/>
        </w:numPr>
        <w:spacing w:line="384" w:lineRule="auto"/>
        <w:ind w:left="425" w:leftChars="0" w:hanging="5" w:firstLineChars="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4mm关节镜用穿戳器，金属                 2个</w:t>
      </w:r>
    </w:p>
    <w:p>
      <w:pPr>
        <w:numPr>
          <w:ilvl w:val="0"/>
          <w:numId w:val="19"/>
        </w:numPr>
        <w:spacing w:line="384" w:lineRule="auto"/>
        <w:ind w:left="425" w:leftChars="0" w:hanging="5" w:firstLineChars="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直探针                                  2个</w:t>
      </w:r>
    </w:p>
    <w:p>
      <w:pPr>
        <w:numPr>
          <w:ilvl w:val="0"/>
          <w:numId w:val="19"/>
        </w:numPr>
        <w:spacing w:line="384" w:lineRule="auto"/>
        <w:ind w:left="425" w:leftChars="0" w:hanging="5" w:firstLineChars="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消毒盒                                  2个</w:t>
      </w:r>
    </w:p>
    <w:p>
      <w:pPr>
        <w:numPr>
          <w:ilvl w:val="0"/>
          <w:numId w:val="19"/>
        </w:numPr>
        <w:spacing w:line="384" w:lineRule="auto"/>
        <w:ind w:left="425" w:leftChars="0" w:hanging="5" w:firstLineChars="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台车（加锁）                             1个</w:t>
      </w:r>
    </w:p>
    <w:p>
      <w:pPr>
        <w:numPr>
          <w:ilvl w:val="0"/>
          <w:numId w:val="19"/>
        </w:numPr>
        <w:spacing w:line="384" w:lineRule="auto"/>
        <w:ind w:left="425" w:leftChars="0" w:hanging="5" w:firstLineChars="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≥31寸4K监视器                       1个</w:t>
      </w:r>
    </w:p>
    <w:p>
      <w:pPr>
        <w:numPr>
          <w:ilvl w:val="0"/>
          <w:numId w:val="19"/>
        </w:numPr>
        <w:spacing w:line="384" w:lineRule="auto"/>
        <w:ind w:left="425" w:leftChars="0" w:hanging="5" w:firstLineChars="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≥55寸4K监视器(含台车架）            1个</w:t>
      </w:r>
    </w:p>
    <w:p>
      <w:pPr>
        <w:numPr>
          <w:ilvl w:val="0"/>
          <w:numId w:val="19"/>
        </w:numPr>
        <w:spacing w:line="384" w:lineRule="auto"/>
        <w:ind w:left="425" w:leftChars="0" w:hanging="5" w:firstLineChars="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图文工作站                             1个</w:t>
      </w:r>
    </w:p>
    <w:p>
      <w:pPr>
        <w:spacing w:line="384" w:lineRule="auto"/>
        <w:ind w:firstLine="480" w:firstLineChars="200"/>
        <w:rPr>
          <w:rFonts w:hint="eastAsia" w:ascii="宋体" w:hAnsi="宋体" w:eastAsia="宋体" w:cs="宋体"/>
          <w:b w:val="0"/>
          <w:bCs w:val="0"/>
          <w:sz w:val="24"/>
          <w:highlight w:val="none"/>
          <w:lang w:val="en-US" w:eastAsia="zh-CN"/>
        </w:rPr>
      </w:pPr>
    </w:p>
    <w:p>
      <w:pPr>
        <w:spacing w:line="384" w:lineRule="auto"/>
        <w:ind w:firstLine="480" w:firstLineChars="200"/>
        <w:rPr>
          <w:rFonts w:hint="eastAsia" w:ascii="宋体" w:hAnsi="宋体" w:eastAsia="宋体" w:cs="宋体"/>
          <w:b w:val="0"/>
          <w:bCs w:val="0"/>
          <w:sz w:val="24"/>
          <w:highlight w:val="none"/>
          <w:lang w:val="en-US" w:eastAsia="zh-CN"/>
        </w:rPr>
      </w:pPr>
    </w:p>
    <w:p>
      <w:pPr>
        <w:spacing w:line="384" w:lineRule="auto"/>
        <w:ind w:left="0" w:leftChars="0" w:firstLine="0" w:firstLineChars="0"/>
        <w:rPr>
          <w:rFonts w:hint="eastAsia" w:ascii="宋体" w:hAnsi="宋体" w:eastAsia="宋体" w:cs="宋体"/>
          <w:b/>
          <w:bCs/>
          <w:sz w:val="36"/>
          <w:szCs w:val="36"/>
          <w:highlight w:val="none"/>
          <w:lang w:val="en-US" w:eastAsia="zh-CN"/>
        </w:rPr>
      </w:pPr>
      <w:r>
        <w:rPr>
          <w:rFonts w:hint="eastAsia" w:ascii="宋体" w:hAnsi="宋体" w:eastAsia="宋体" w:cs="宋体"/>
          <w:b/>
          <w:bCs/>
          <w:sz w:val="36"/>
          <w:szCs w:val="36"/>
          <w:highlight w:val="none"/>
          <w:lang w:val="en-US" w:eastAsia="zh-CN"/>
        </w:rPr>
        <w:t>2、</w:t>
      </w:r>
      <w:r>
        <w:rPr>
          <w:rFonts w:hint="eastAsia" w:ascii="宋体" w:hAnsi="宋体" w:eastAsia="宋体" w:cs="宋体"/>
          <w:b/>
          <w:bCs/>
          <w:i w:val="0"/>
          <w:iCs w:val="0"/>
          <w:color w:val="000000"/>
          <w:kern w:val="0"/>
          <w:sz w:val="36"/>
          <w:szCs w:val="36"/>
          <w:highlight w:val="none"/>
          <w:u w:val="none"/>
          <w:lang w:val="en-US" w:eastAsia="zh-CN" w:bidi="ar"/>
        </w:rPr>
        <w:t>手术显微镜</w:t>
      </w:r>
    </w:p>
    <w:p>
      <w:pPr>
        <w:spacing w:line="384"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主要技术参数：</w:t>
      </w:r>
    </w:p>
    <w:p>
      <w:pPr>
        <w:spacing w:line="384"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1、主镜</w:t>
      </w:r>
    </w:p>
    <w:p>
      <w:pPr>
        <w:spacing w:line="384"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1.1双人四目，适用脊柱外科等各类手术；</w:t>
      </w:r>
      <w:r>
        <w:rPr>
          <w:rFonts w:hint="eastAsia" w:ascii="宋体" w:hAnsi="宋体" w:eastAsia="宋体" w:cs="宋体"/>
          <w:sz w:val="24"/>
          <w:szCs w:val="24"/>
          <w:highlight w:val="none"/>
        </w:rPr>
        <w:tab/>
      </w:r>
    </w:p>
    <w:p>
      <w:pPr>
        <w:spacing w:line="38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sz w:val="24"/>
          <w:szCs w:val="24"/>
          <w:highlight w:val="none"/>
        </w:rPr>
        <w:t>1.2一体化触摸</w:t>
      </w:r>
      <w:r>
        <w:rPr>
          <w:rFonts w:hint="eastAsia" w:ascii="宋体" w:hAnsi="宋体" w:eastAsia="宋体" w:cs="宋体"/>
          <w:color w:val="auto"/>
          <w:sz w:val="24"/>
          <w:szCs w:val="24"/>
          <w:highlight w:val="none"/>
        </w:rPr>
        <w:t>屏集控系统：</w:t>
      </w:r>
      <w:r>
        <w:rPr>
          <w:rFonts w:hint="eastAsia" w:ascii="微软雅黑" w:hAnsi="微软雅黑" w:eastAsia="微软雅黑"/>
          <w:b/>
          <w:color w:val="auto"/>
          <w:sz w:val="24"/>
          <w:szCs w:val="20"/>
          <w:highlight w:val="none"/>
        </w:rPr>
        <w:t>显微镜机身自带一体化高清触控屏幕</w:t>
      </w:r>
      <w:r>
        <w:rPr>
          <w:rFonts w:hint="eastAsia" w:ascii="微软雅黑" w:hAnsi="微软雅黑" w:eastAsia="微软雅黑"/>
          <w:b/>
          <w:color w:val="auto"/>
          <w:sz w:val="24"/>
          <w:szCs w:val="20"/>
          <w:highlight w:val="none"/>
          <w:lang w:eastAsia="zh-CN"/>
        </w:rPr>
        <w:t>，</w:t>
      </w:r>
      <w:r>
        <w:rPr>
          <w:rFonts w:hint="eastAsia" w:ascii="宋体" w:hAnsi="宋体" w:eastAsia="宋体" w:cs="宋体"/>
          <w:color w:val="auto"/>
          <w:sz w:val="24"/>
          <w:szCs w:val="24"/>
          <w:highlight w:val="none"/>
        </w:rPr>
        <w:t>通过≥24英寸触摸屏集控光学、支架、影像及照明设置，触屏新建用户个性化设置和新建患者账户，新建用户和患者数量不限。</w:t>
      </w:r>
    </w:p>
    <w:p>
      <w:pPr>
        <w:spacing w:line="38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无级变倍系统，放大倍数：最小放大倍率≤2X ，最大放大倍率≥16X（12.5倍目镜下）；</w:t>
      </w:r>
    </w:p>
    <w:p>
      <w:pPr>
        <w:spacing w:line="38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单一连续可调物镜下，最小工作距离≤200 mm，最大工作距离≥620mm；</w:t>
      </w:r>
    </w:p>
    <w:p>
      <w:pPr>
        <w:spacing w:line="38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广角目镜，屈光补偿范围≥+5D到-8D，眼杯高度可调；</w:t>
      </w:r>
    </w:p>
    <w:p>
      <w:pPr>
        <w:spacing w:line="38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主镜可绕垂直轴旋转≥540º，左右倾斜：-45º/45º，前倾-30º/后倾130º；</w:t>
      </w:r>
    </w:p>
    <w:p>
      <w:pPr>
        <w:spacing w:line="38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 xml:space="preserve"> 12.5X双目镜筒，0-180 可调，可左右360°旋转；</w:t>
      </w:r>
    </w:p>
    <w:p>
      <w:pPr>
        <w:spacing w:line="38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全功能可编程手柄，可自由设定控制参数，如：变倍、调焦、拍照、视频、亮度、景深控制等等，使操作变得简单，直观；</w:t>
      </w:r>
    </w:p>
    <w:p>
      <w:pPr>
        <w:spacing w:line="38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变焦变倍关联：自动将聚焦速度与放大倍率相匹配，在较高放大倍率时，将自动降低预选的聚焦速度。</w:t>
      </w:r>
    </w:p>
    <w:p>
      <w:pPr>
        <w:spacing w:line="38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2、面对面助手镜</w:t>
      </w:r>
      <w:r>
        <w:rPr>
          <w:rFonts w:hint="eastAsia" w:ascii="宋体" w:hAnsi="宋体" w:eastAsia="宋体" w:cs="宋体"/>
          <w:color w:val="auto"/>
          <w:sz w:val="24"/>
          <w:szCs w:val="24"/>
          <w:highlight w:val="none"/>
        </w:rPr>
        <w:tab/>
      </w:r>
    </w:p>
    <w:p>
      <w:pPr>
        <w:spacing w:line="38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 配备面对面助手镜，与主镜同一视野、放大倍数、工作物距；</w:t>
      </w:r>
      <w:r>
        <w:rPr>
          <w:rFonts w:hint="eastAsia" w:ascii="宋体" w:hAnsi="宋体" w:eastAsia="宋体" w:cs="宋体"/>
          <w:color w:val="auto"/>
          <w:sz w:val="24"/>
          <w:szCs w:val="24"/>
          <w:highlight w:val="none"/>
        </w:rPr>
        <w:tab/>
      </w:r>
    </w:p>
    <w:p>
      <w:pPr>
        <w:spacing w:line="38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 配置折叠式目镜筒，可实现上下翻转180°、轴向旋转360°，前后伸缩等三向立体调节。</w:t>
      </w:r>
      <w:r>
        <w:rPr>
          <w:rFonts w:hint="eastAsia" w:ascii="宋体" w:hAnsi="宋体" w:eastAsia="宋体" w:cs="宋体"/>
          <w:color w:val="auto"/>
          <w:sz w:val="24"/>
          <w:szCs w:val="24"/>
          <w:highlight w:val="none"/>
        </w:rPr>
        <w:tab/>
      </w:r>
    </w:p>
    <w:p>
      <w:pPr>
        <w:spacing w:line="38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3、照明系统</w:t>
      </w:r>
      <w:r>
        <w:rPr>
          <w:rFonts w:hint="eastAsia" w:ascii="宋体" w:hAnsi="宋体" w:eastAsia="宋体" w:cs="宋体"/>
          <w:color w:val="auto"/>
          <w:sz w:val="24"/>
          <w:szCs w:val="24"/>
          <w:highlight w:val="none"/>
        </w:rPr>
        <w:tab/>
      </w:r>
    </w:p>
    <w:p>
      <w:pPr>
        <w:spacing w:line="38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3.1支架上冷光源照明系统,经光纤传导到显微镜；</w:t>
      </w:r>
      <w:r>
        <w:rPr>
          <w:rFonts w:hint="eastAsia" w:ascii="宋体" w:hAnsi="宋体" w:eastAsia="宋体" w:cs="宋体"/>
          <w:color w:val="auto"/>
          <w:sz w:val="24"/>
          <w:szCs w:val="24"/>
          <w:highlight w:val="none"/>
        </w:rPr>
        <w:tab/>
      </w:r>
    </w:p>
    <w:p>
      <w:pPr>
        <w:spacing w:line="38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▲3.2照明光源：</w:t>
      </w:r>
    </w:p>
    <w:p>
      <w:pPr>
        <w:spacing w:line="38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氙灯：主光源及备用光源≥300W氙灯照明系统，自动切换，具有剩余时间提示和亮度报警功能; </w:t>
      </w:r>
    </w:p>
    <w:p>
      <w:pPr>
        <w:spacing w:line="38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3.3照明安全：光亮度和工作距离联动，光照范围与</w:t>
      </w:r>
      <w:r>
        <w:rPr>
          <w:rFonts w:hint="eastAsia" w:ascii="宋体" w:hAnsi="宋体" w:cs="宋体"/>
          <w:color w:val="auto"/>
          <w:sz w:val="24"/>
          <w:szCs w:val="24"/>
          <w:highlight w:val="none"/>
          <w:lang w:val="en-US" w:eastAsia="zh-CN"/>
        </w:rPr>
        <w:t>手术视野</w:t>
      </w:r>
      <w:r>
        <w:rPr>
          <w:rFonts w:hint="eastAsia" w:ascii="宋体" w:hAnsi="宋体" w:eastAsia="宋体" w:cs="宋体"/>
          <w:color w:val="auto"/>
          <w:sz w:val="24"/>
          <w:szCs w:val="24"/>
          <w:highlight w:val="none"/>
        </w:rPr>
        <w:t>联动</w:t>
      </w:r>
    </w:p>
    <w:p>
      <w:pPr>
        <w:spacing w:line="38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3.4通过主机触摸屏同步照明强度调整、照明速度调节、聚焦照明联动以及照明开关功能；</w:t>
      </w:r>
    </w:p>
    <w:p>
      <w:pPr>
        <w:spacing w:line="38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3.5自动调节亮度：为了实现目镜中稳定的图片亮度，根据工作距离和放大倍率调整照明亮度。</w:t>
      </w:r>
    </w:p>
    <w:p>
      <w:pPr>
        <w:spacing w:line="38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4、支架系统</w:t>
      </w:r>
      <w:r>
        <w:rPr>
          <w:rFonts w:hint="eastAsia" w:ascii="宋体" w:hAnsi="宋体" w:eastAsia="宋体" w:cs="宋体"/>
          <w:color w:val="auto"/>
          <w:sz w:val="24"/>
          <w:szCs w:val="24"/>
          <w:highlight w:val="none"/>
        </w:rPr>
        <w:tab/>
      </w:r>
    </w:p>
    <w:p>
      <w:pPr>
        <w:spacing w:line="38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▲4.1平衡调节：无需分步，全自动一键一次电动平衡系统；</w:t>
      </w:r>
    </w:p>
    <w:p>
      <w:pPr>
        <w:spacing w:line="38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4.2显微镜支架底盘尺寸≥83</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mm×83</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mm；</w:t>
      </w:r>
      <w:r>
        <w:rPr>
          <w:rFonts w:hint="eastAsia" w:ascii="宋体" w:hAnsi="宋体" w:eastAsia="宋体" w:cs="宋体"/>
          <w:color w:val="auto"/>
          <w:sz w:val="24"/>
          <w:szCs w:val="24"/>
          <w:highlight w:val="none"/>
        </w:rPr>
        <w:tab/>
      </w:r>
    </w:p>
    <w:p>
      <w:pPr>
        <w:spacing w:line="38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4.3支架具有6关节电磁锁开关，支架臂上具有电磁锁； </w:t>
      </w:r>
    </w:p>
    <w:p>
      <w:pPr>
        <w:spacing w:line="38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4.4智能防震颤支架：支架</w:t>
      </w:r>
      <w:r>
        <w:rPr>
          <w:rFonts w:hint="eastAsia" w:ascii="宋体" w:hAnsi="宋体" w:cs="宋体"/>
          <w:color w:val="auto"/>
          <w:sz w:val="24"/>
          <w:szCs w:val="24"/>
          <w:highlight w:val="none"/>
          <w:lang w:val="en-US" w:eastAsia="zh-CN"/>
        </w:rPr>
        <w:t>采</w:t>
      </w:r>
      <w:r>
        <w:rPr>
          <w:rFonts w:hint="eastAsia" w:ascii="宋体" w:hAnsi="宋体" w:eastAsia="宋体" w:cs="宋体"/>
          <w:color w:val="auto"/>
          <w:sz w:val="24"/>
          <w:szCs w:val="24"/>
          <w:highlight w:val="none"/>
        </w:rPr>
        <w:t>用智能感应减震马达，使支架快速减震停摆；</w:t>
      </w:r>
    </w:p>
    <w:p>
      <w:pPr>
        <w:spacing w:line="38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4.5术中或术前平衡时有远离病人或不在患者上方的图示性保护提示</w:t>
      </w:r>
    </w:p>
    <w:p>
      <w:pPr>
        <w:spacing w:line="38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▲4.6大臂展过顶设计，支架最大高度≥2370mm，有效臂展≥1600mm；</w:t>
      </w:r>
      <w:r>
        <w:rPr>
          <w:rFonts w:hint="eastAsia" w:ascii="宋体" w:hAnsi="宋体" w:eastAsia="宋体" w:cs="宋体"/>
          <w:color w:val="auto"/>
          <w:sz w:val="24"/>
          <w:szCs w:val="24"/>
          <w:highlight w:val="none"/>
        </w:rPr>
        <w:tab/>
      </w:r>
    </w:p>
    <w:p>
      <w:pPr>
        <w:spacing w:line="38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4.7支架采用大直径轮子方便移动；</w:t>
      </w:r>
    </w:p>
    <w:p>
      <w:pPr>
        <w:spacing w:line="38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5、摄像系统</w:t>
      </w:r>
      <w:r>
        <w:rPr>
          <w:rFonts w:hint="eastAsia" w:ascii="宋体" w:hAnsi="宋体" w:eastAsia="宋体" w:cs="宋体"/>
          <w:color w:val="auto"/>
          <w:sz w:val="24"/>
          <w:szCs w:val="24"/>
          <w:highlight w:val="none"/>
        </w:rPr>
        <w:tab/>
      </w:r>
    </w:p>
    <w:p>
      <w:pPr>
        <w:spacing w:line="38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▲5.1真正一体化设计，镜体内完全内置有原厂高清摄像头≥（1920*1080p），无需外接分光器和视频适配器，便于临床线缆管理;</w:t>
      </w:r>
    </w:p>
    <w:p>
      <w:pPr>
        <w:spacing w:line="38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扫描频率50 Hz</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w:t>
      </w:r>
      <w:r>
        <w:rPr>
          <w:rFonts w:hint="eastAsia" w:ascii="宋体" w:hAnsi="宋体" w:cs="宋体"/>
          <w:color w:val="auto"/>
          <w:sz w:val="24"/>
          <w:szCs w:val="24"/>
          <w:highlight w:val="none"/>
          <w:lang w:val="en-US" w:eastAsia="zh-CN"/>
        </w:rPr>
        <w:t>60</w:t>
      </w:r>
      <w:r>
        <w:rPr>
          <w:rFonts w:hint="eastAsia" w:ascii="宋体" w:hAnsi="宋体" w:eastAsia="宋体" w:cs="宋体"/>
          <w:color w:val="auto"/>
          <w:sz w:val="24"/>
          <w:szCs w:val="24"/>
          <w:highlight w:val="none"/>
        </w:rPr>
        <w:t>Hz</w:t>
      </w:r>
      <w:r>
        <w:rPr>
          <w:rFonts w:hint="eastAsia" w:ascii="宋体" w:hAnsi="宋体" w:cs="宋体"/>
          <w:color w:val="auto"/>
          <w:sz w:val="24"/>
          <w:szCs w:val="24"/>
          <w:highlight w:val="none"/>
          <w:lang w:val="en-US" w:eastAsia="zh-CN"/>
        </w:rPr>
        <w:t>/s</w:t>
      </w:r>
      <w:r>
        <w:rPr>
          <w:rFonts w:hint="eastAsia" w:ascii="宋体" w:hAnsi="宋体" w:eastAsia="宋体" w:cs="宋体"/>
          <w:color w:val="auto"/>
          <w:sz w:val="24"/>
          <w:szCs w:val="24"/>
          <w:highlight w:val="none"/>
        </w:rPr>
        <w:t>；</w:t>
      </w:r>
    </w:p>
    <w:p>
      <w:pPr>
        <w:spacing w:line="38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配置原厂≥24英寸高清触摸屏监视器，可外接USB数据存储，且具备连接、传输、显示、快进及存储手术显微镜视频功能；</w:t>
      </w:r>
    </w:p>
    <w:p>
      <w:pPr>
        <w:spacing w:line="38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视频输出端口 HDMI, DVI-D, HD-SDI,网络端口；</w:t>
      </w:r>
    </w:p>
    <w:p>
      <w:pPr>
        <w:spacing w:line="38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 照片格式：JPEG，PNG；</w:t>
      </w:r>
    </w:p>
    <w:p>
      <w:pPr>
        <w:spacing w:line="38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 xml:space="preserve"> 音频功能：可通过界面触控</w:t>
      </w:r>
      <w:r>
        <w:rPr>
          <w:rFonts w:hint="eastAsia" w:ascii="宋体" w:hAnsi="宋体" w:cs="宋体"/>
          <w:color w:val="auto"/>
          <w:sz w:val="24"/>
          <w:szCs w:val="24"/>
          <w:highlight w:val="none"/>
          <w:lang w:val="en-US" w:eastAsia="zh-CN"/>
        </w:rPr>
        <w:t>调整</w:t>
      </w:r>
      <w:r>
        <w:rPr>
          <w:rFonts w:hint="eastAsia" w:ascii="宋体" w:hAnsi="宋体" w:eastAsia="宋体" w:cs="宋体"/>
          <w:color w:val="auto"/>
          <w:sz w:val="24"/>
          <w:szCs w:val="24"/>
          <w:highlight w:val="none"/>
        </w:rPr>
        <w:t>音频</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录音。</w:t>
      </w:r>
    </w:p>
    <w:p>
      <w:pPr>
        <w:tabs>
          <w:tab w:val="center" w:pos="4153"/>
          <w:tab w:val="right" w:pos="8306"/>
        </w:tabs>
        <w:spacing w:line="384"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配置清单：</w:t>
      </w:r>
    </w:p>
    <w:p>
      <w:pPr>
        <w:spacing w:line="384"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序号</w:t>
      </w:r>
      <w:r>
        <w:rPr>
          <w:rFonts w:hint="eastAsia" w:ascii="宋体" w:hAnsi="宋体" w:eastAsia="宋体" w:cs="宋体"/>
          <w:color w:val="auto"/>
          <w:sz w:val="24"/>
          <w:highlight w:val="none"/>
          <w:lang w:val="en-US" w:eastAsia="zh-CN"/>
        </w:rPr>
        <w:tab/>
      </w:r>
      <w:r>
        <w:rPr>
          <w:rFonts w:hint="eastAsia" w:ascii="宋体" w:hAnsi="宋体" w:eastAsia="宋体" w:cs="宋体"/>
          <w:color w:val="auto"/>
          <w:sz w:val="24"/>
          <w:highlight w:val="none"/>
          <w:lang w:val="en-US" w:eastAsia="zh-CN"/>
        </w:rPr>
        <w:t>配置详情</w:t>
      </w:r>
      <w:r>
        <w:rPr>
          <w:rFonts w:hint="eastAsia" w:ascii="宋体" w:hAnsi="宋体" w:eastAsia="宋体" w:cs="宋体"/>
          <w:color w:val="auto"/>
          <w:sz w:val="24"/>
          <w:highlight w:val="none"/>
          <w:lang w:val="en-US" w:eastAsia="zh-CN"/>
        </w:rPr>
        <w:tab/>
      </w:r>
      <w:r>
        <w:rPr>
          <w:rFonts w:hint="eastAsia" w:ascii="宋体" w:hAnsi="宋体" w:eastAsia="宋体" w:cs="宋体"/>
          <w:color w:val="auto"/>
          <w:sz w:val="24"/>
          <w:highlight w:val="none"/>
          <w:lang w:val="en-US" w:eastAsia="zh-CN"/>
        </w:rPr>
        <w:t>数量</w:t>
      </w:r>
    </w:p>
    <w:p>
      <w:pPr>
        <w:spacing w:line="384" w:lineRule="auto"/>
        <w:ind w:firstLine="480" w:firstLineChars="200"/>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lang w:val="en-US" w:eastAsia="zh-CN"/>
        </w:rPr>
        <w:tab/>
      </w:r>
      <w:r>
        <w:rPr>
          <w:rFonts w:hint="eastAsia" w:ascii="宋体" w:hAnsi="宋体" w:eastAsia="宋体" w:cs="宋体"/>
          <w:color w:val="auto"/>
          <w:sz w:val="24"/>
          <w:highlight w:val="none"/>
          <w:lang w:val="en-US" w:eastAsia="zh-CN"/>
        </w:rPr>
        <w:t>主机</w:t>
      </w:r>
      <w:r>
        <w:rPr>
          <w:rFonts w:hint="eastAsia" w:ascii="宋体" w:hAnsi="宋体" w:eastAsia="宋体" w:cs="宋体"/>
          <w:color w:val="auto"/>
          <w:sz w:val="24"/>
          <w:highlight w:val="none"/>
          <w:lang w:val="en-US" w:eastAsia="zh-CN"/>
        </w:rPr>
        <w:tab/>
      </w:r>
      <w:r>
        <w:rPr>
          <w:rFonts w:hint="eastAsia" w:ascii="宋体" w:hAnsi="宋体" w:eastAsia="宋体" w:cs="宋体"/>
          <w:color w:val="auto"/>
          <w:sz w:val="24"/>
          <w:highlight w:val="none"/>
          <w:lang w:val="en-US" w:eastAsia="zh-CN"/>
        </w:rPr>
        <w:t xml:space="preserve">              1台</w:t>
      </w:r>
    </w:p>
    <w:p>
      <w:pPr>
        <w:spacing w:line="384" w:lineRule="auto"/>
        <w:ind w:firstLine="480" w:firstLineChars="200"/>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lang w:val="en-US" w:eastAsia="zh-CN"/>
        </w:rPr>
        <w:tab/>
      </w:r>
      <w:r>
        <w:rPr>
          <w:rFonts w:hint="eastAsia" w:ascii="宋体" w:hAnsi="宋体" w:eastAsia="宋体" w:cs="宋体"/>
          <w:color w:val="auto"/>
          <w:sz w:val="24"/>
          <w:szCs w:val="24"/>
          <w:highlight w:val="none"/>
        </w:rPr>
        <w:t>≥</w:t>
      </w:r>
      <w:r>
        <w:rPr>
          <w:rFonts w:hint="eastAsia" w:ascii="宋体" w:hAnsi="宋体" w:eastAsia="宋体" w:cs="宋体"/>
          <w:color w:val="auto"/>
          <w:sz w:val="24"/>
          <w:highlight w:val="none"/>
          <w:lang w:val="en-US" w:eastAsia="zh-CN"/>
        </w:rPr>
        <w:t>24英寸集控触摸屏</w:t>
      </w:r>
      <w:r>
        <w:rPr>
          <w:rFonts w:hint="eastAsia" w:ascii="宋体" w:hAnsi="宋体" w:eastAsia="宋体" w:cs="宋体"/>
          <w:color w:val="auto"/>
          <w:sz w:val="24"/>
          <w:highlight w:val="none"/>
          <w:lang w:val="en-US" w:eastAsia="zh-CN"/>
        </w:rPr>
        <w:tab/>
      </w:r>
      <w:r>
        <w:rPr>
          <w:rFonts w:hint="eastAsia" w:ascii="宋体" w:hAnsi="宋体" w:eastAsia="宋体" w:cs="宋体"/>
          <w:color w:val="auto"/>
          <w:sz w:val="24"/>
          <w:highlight w:val="none"/>
          <w:lang w:val="en-US" w:eastAsia="zh-CN"/>
        </w:rPr>
        <w:t>1台</w:t>
      </w:r>
    </w:p>
    <w:p>
      <w:pPr>
        <w:spacing w:line="384" w:lineRule="auto"/>
        <w:ind w:firstLine="480" w:firstLineChars="200"/>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lang w:val="en-US" w:eastAsia="zh-CN"/>
        </w:rPr>
        <w:tab/>
      </w:r>
      <w:r>
        <w:rPr>
          <w:rFonts w:hint="eastAsia" w:ascii="宋体" w:hAnsi="宋体" w:eastAsia="宋体" w:cs="宋体"/>
          <w:color w:val="auto"/>
          <w:sz w:val="24"/>
          <w:szCs w:val="24"/>
          <w:highlight w:val="none"/>
        </w:rPr>
        <w:t>≥</w:t>
      </w:r>
      <w:r>
        <w:rPr>
          <w:rFonts w:hint="eastAsia" w:ascii="宋体" w:hAnsi="宋体" w:eastAsia="宋体" w:cs="宋体"/>
          <w:color w:val="auto"/>
          <w:sz w:val="24"/>
          <w:highlight w:val="none"/>
          <w:lang w:val="en-US" w:eastAsia="zh-CN"/>
        </w:rPr>
        <w:t xml:space="preserve">180度主刀镜     </w:t>
      </w:r>
      <w:r>
        <w:rPr>
          <w:rFonts w:hint="eastAsia" w:ascii="宋体" w:hAnsi="宋体" w:eastAsia="宋体" w:cs="宋体"/>
          <w:color w:val="auto"/>
          <w:sz w:val="24"/>
          <w:highlight w:val="none"/>
          <w:lang w:val="en-US" w:eastAsia="zh-CN"/>
        </w:rPr>
        <w:tab/>
      </w:r>
      <w:r>
        <w:rPr>
          <w:rFonts w:hint="eastAsia" w:ascii="宋体" w:hAnsi="宋体" w:eastAsia="宋体" w:cs="宋体"/>
          <w:color w:val="auto"/>
          <w:sz w:val="24"/>
          <w:highlight w:val="none"/>
          <w:lang w:val="en-US" w:eastAsia="zh-CN"/>
        </w:rPr>
        <w:t>1个</w:t>
      </w:r>
    </w:p>
    <w:p>
      <w:pPr>
        <w:spacing w:line="384" w:lineRule="auto"/>
        <w:ind w:firstLine="480" w:firstLineChars="200"/>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lang w:val="en-US" w:eastAsia="zh-CN"/>
        </w:rPr>
        <w:tab/>
      </w:r>
      <w:r>
        <w:rPr>
          <w:rFonts w:hint="eastAsia" w:ascii="宋体" w:hAnsi="宋体" w:eastAsia="宋体" w:cs="宋体"/>
          <w:color w:val="auto"/>
          <w:sz w:val="24"/>
          <w:highlight w:val="none"/>
          <w:lang w:val="en-US" w:eastAsia="zh-CN"/>
        </w:rPr>
        <w:t xml:space="preserve">面对面折叠助手镜   </w:t>
      </w:r>
      <w:r>
        <w:rPr>
          <w:rFonts w:hint="eastAsia" w:ascii="宋体" w:hAnsi="宋体" w:eastAsia="宋体" w:cs="宋体"/>
          <w:color w:val="auto"/>
          <w:sz w:val="24"/>
          <w:highlight w:val="none"/>
          <w:lang w:val="en-US" w:eastAsia="zh-CN"/>
        </w:rPr>
        <w:tab/>
      </w:r>
      <w:r>
        <w:rPr>
          <w:rFonts w:hint="eastAsia" w:ascii="宋体" w:hAnsi="宋体" w:eastAsia="宋体" w:cs="宋体"/>
          <w:color w:val="auto"/>
          <w:sz w:val="24"/>
          <w:highlight w:val="none"/>
          <w:lang w:val="en-US" w:eastAsia="zh-CN"/>
        </w:rPr>
        <w:t>1个</w:t>
      </w:r>
    </w:p>
    <w:p>
      <w:pPr>
        <w:spacing w:line="384" w:lineRule="auto"/>
        <w:ind w:firstLine="480" w:firstLineChars="200"/>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lang w:val="en-US" w:eastAsia="zh-CN"/>
        </w:rPr>
        <w:tab/>
      </w:r>
      <w:r>
        <w:rPr>
          <w:rFonts w:hint="eastAsia" w:ascii="宋体" w:hAnsi="宋体" w:eastAsia="宋体" w:cs="宋体"/>
          <w:color w:val="auto"/>
          <w:sz w:val="24"/>
          <w:szCs w:val="24"/>
          <w:highlight w:val="none"/>
        </w:rPr>
        <w:t>≥</w:t>
      </w:r>
      <w:r>
        <w:rPr>
          <w:rFonts w:hint="eastAsia" w:ascii="宋体" w:hAnsi="宋体" w:eastAsia="宋体" w:cs="宋体"/>
          <w:color w:val="auto"/>
          <w:sz w:val="24"/>
          <w:highlight w:val="none"/>
          <w:lang w:val="en-US" w:eastAsia="zh-CN"/>
        </w:rPr>
        <w:t xml:space="preserve">12.5X广角目镜 </w:t>
      </w:r>
      <w:r>
        <w:rPr>
          <w:rFonts w:hint="eastAsia" w:ascii="宋体" w:hAnsi="宋体" w:eastAsia="宋体" w:cs="宋体"/>
          <w:color w:val="auto"/>
          <w:sz w:val="24"/>
          <w:highlight w:val="none"/>
          <w:lang w:val="en-US" w:eastAsia="zh-CN"/>
        </w:rPr>
        <w:tab/>
      </w:r>
      <w:r>
        <w:rPr>
          <w:rFonts w:hint="eastAsia" w:ascii="宋体" w:hAnsi="宋体" w:eastAsia="宋体" w:cs="宋体"/>
          <w:color w:val="auto"/>
          <w:sz w:val="24"/>
          <w:highlight w:val="none"/>
          <w:lang w:val="en-US" w:eastAsia="zh-CN"/>
        </w:rPr>
        <w:t xml:space="preserve">    4个</w:t>
      </w:r>
    </w:p>
    <w:p>
      <w:pPr>
        <w:spacing w:line="384" w:lineRule="auto"/>
        <w:ind w:firstLine="480" w:firstLineChars="200"/>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lang w:val="en-US" w:eastAsia="zh-CN"/>
        </w:rPr>
        <w:tab/>
      </w:r>
      <w:r>
        <w:rPr>
          <w:rFonts w:hint="eastAsia" w:ascii="宋体" w:hAnsi="宋体" w:eastAsia="宋体" w:cs="宋体"/>
          <w:color w:val="auto"/>
          <w:sz w:val="24"/>
          <w:highlight w:val="none"/>
          <w:lang w:val="en-US" w:eastAsia="zh-CN"/>
        </w:rPr>
        <w:t>落地式防震支架</w:t>
      </w:r>
      <w:r>
        <w:rPr>
          <w:rFonts w:hint="eastAsia" w:ascii="宋体" w:hAnsi="宋体" w:eastAsia="宋体" w:cs="宋体"/>
          <w:color w:val="auto"/>
          <w:sz w:val="24"/>
          <w:highlight w:val="none"/>
          <w:lang w:val="en-US" w:eastAsia="zh-CN"/>
        </w:rPr>
        <w:tab/>
      </w:r>
      <w:r>
        <w:rPr>
          <w:rFonts w:hint="eastAsia" w:ascii="宋体" w:hAnsi="宋体" w:eastAsia="宋体" w:cs="宋体"/>
          <w:color w:val="auto"/>
          <w:sz w:val="24"/>
          <w:highlight w:val="none"/>
          <w:lang w:val="en-US" w:eastAsia="zh-CN"/>
        </w:rPr>
        <w:t xml:space="preserve">    1个</w:t>
      </w:r>
    </w:p>
    <w:p>
      <w:pPr>
        <w:spacing w:line="384" w:lineRule="auto"/>
        <w:ind w:firstLine="480" w:firstLineChars="200"/>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lang w:val="en-US" w:eastAsia="zh-CN"/>
        </w:rPr>
        <w:tab/>
      </w:r>
      <w:r>
        <w:rPr>
          <w:rFonts w:hint="eastAsia" w:ascii="宋体" w:hAnsi="宋体" w:eastAsia="宋体" w:cs="宋体"/>
          <w:color w:val="auto"/>
          <w:sz w:val="24"/>
          <w:szCs w:val="24"/>
          <w:highlight w:val="none"/>
        </w:rPr>
        <w:t>≥</w:t>
      </w:r>
      <w:r>
        <w:rPr>
          <w:rFonts w:hint="eastAsia" w:ascii="宋体" w:hAnsi="宋体" w:eastAsia="宋体" w:cs="宋体"/>
          <w:color w:val="auto"/>
          <w:sz w:val="24"/>
          <w:highlight w:val="none"/>
          <w:lang w:val="en-US" w:eastAsia="zh-CN"/>
        </w:rPr>
        <w:t xml:space="preserve">300w双氙灯光源    </w:t>
      </w:r>
      <w:r>
        <w:rPr>
          <w:rFonts w:hint="eastAsia" w:ascii="宋体" w:hAnsi="宋体" w:eastAsia="宋体" w:cs="宋体"/>
          <w:color w:val="auto"/>
          <w:sz w:val="24"/>
          <w:highlight w:val="none"/>
          <w:lang w:val="en-US" w:eastAsia="zh-CN"/>
        </w:rPr>
        <w:tab/>
      </w:r>
      <w:r>
        <w:rPr>
          <w:rFonts w:hint="eastAsia" w:ascii="宋体" w:hAnsi="宋体" w:eastAsia="宋体" w:cs="宋体"/>
          <w:color w:val="auto"/>
          <w:sz w:val="24"/>
          <w:highlight w:val="none"/>
          <w:lang w:val="en-US" w:eastAsia="zh-CN"/>
        </w:rPr>
        <w:t>1根</w:t>
      </w:r>
    </w:p>
    <w:p>
      <w:pPr>
        <w:spacing w:line="384" w:lineRule="auto"/>
        <w:ind w:firstLine="480" w:firstLineChars="200"/>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lang w:val="en-US" w:eastAsia="zh-CN"/>
        </w:rPr>
        <w:tab/>
      </w:r>
      <w:r>
        <w:rPr>
          <w:rFonts w:hint="eastAsia" w:ascii="宋体" w:hAnsi="宋体" w:eastAsia="宋体" w:cs="宋体"/>
          <w:color w:val="auto"/>
          <w:sz w:val="24"/>
          <w:highlight w:val="none"/>
          <w:lang w:val="en-US" w:eastAsia="zh-CN"/>
        </w:rPr>
        <w:t>运输箱</w:t>
      </w:r>
      <w:r>
        <w:rPr>
          <w:rFonts w:hint="eastAsia" w:ascii="宋体" w:hAnsi="宋体" w:eastAsia="宋体" w:cs="宋体"/>
          <w:color w:val="auto"/>
          <w:sz w:val="24"/>
          <w:highlight w:val="none"/>
          <w:lang w:val="en-US" w:eastAsia="zh-CN"/>
        </w:rPr>
        <w:tab/>
      </w:r>
      <w:r>
        <w:rPr>
          <w:rFonts w:hint="eastAsia" w:ascii="宋体" w:hAnsi="宋体" w:cs="宋体"/>
          <w:color w:val="auto"/>
          <w:sz w:val="24"/>
          <w:highlight w:val="none"/>
          <w:lang w:val="en-US" w:eastAsia="zh-CN"/>
        </w:rPr>
        <w:t>（</w:t>
      </w:r>
      <w:r>
        <w:rPr>
          <w:rFonts w:hint="eastAsia" w:ascii="等线" w:hAnsi="等线" w:eastAsia="等线" w:cs="宋体"/>
          <w:color w:val="auto"/>
          <w:kern w:val="0"/>
          <w:sz w:val="28"/>
          <w:szCs w:val="28"/>
          <w:highlight w:val="none"/>
        </w:rPr>
        <w:t>一次性国际货运箱</w:t>
      </w:r>
      <w:r>
        <w:rPr>
          <w:rFonts w:hint="eastAsia" w:ascii="等线" w:hAnsi="等线" w:eastAsia="等线" w:cs="宋体"/>
          <w:color w:val="auto"/>
          <w:kern w:val="0"/>
          <w:sz w:val="28"/>
          <w:szCs w:val="28"/>
          <w:highlight w:val="none"/>
          <w:lang w:eastAsia="zh-CN"/>
        </w:rPr>
        <w:t>）</w:t>
      </w:r>
      <w:r>
        <w:rPr>
          <w:rFonts w:hint="eastAsia" w:ascii="宋体" w:hAnsi="宋体" w:eastAsia="宋体" w:cs="宋体"/>
          <w:color w:val="auto"/>
          <w:sz w:val="24"/>
          <w:highlight w:val="none"/>
          <w:lang w:val="en-US" w:eastAsia="zh-CN"/>
        </w:rPr>
        <w:t xml:space="preserve"> 1个</w:t>
      </w:r>
    </w:p>
    <w:p>
      <w:pPr>
        <w:spacing w:line="384" w:lineRule="auto"/>
        <w:ind w:firstLine="480" w:firstLineChars="200"/>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lang w:val="en-US" w:eastAsia="zh-CN"/>
        </w:rPr>
        <w:tab/>
      </w:r>
      <w:r>
        <w:rPr>
          <w:rFonts w:hint="eastAsia" w:ascii="宋体" w:hAnsi="宋体" w:eastAsia="宋体" w:cs="宋体"/>
          <w:color w:val="auto"/>
          <w:sz w:val="24"/>
          <w:highlight w:val="none"/>
          <w:lang w:val="en-US" w:eastAsia="zh-CN"/>
        </w:rPr>
        <w:t>内置高清多媒体系统</w:t>
      </w:r>
      <w:r>
        <w:rPr>
          <w:rFonts w:hint="eastAsia" w:ascii="宋体" w:hAnsi="宋体" w:eastAsia="宋体" w:cs="宋体"/>
          <w:color w:val="auto"/>
          <w:sz w:val="24"/>
          <w:highlight w:val="none"/>
          <w:lang w:val="en-US" w:eastAsia="zh-CN"/>
        </w:rPr>
        <w:tab/>
      </w:r>
      <w:r>
        <w:rPr>
          <w:rFonts w:hint="eastAsia" w:ascii="宋体" w:hAnsi="宋体" w:eastAsia="宋体" w:cs="宋体"/>
          <w:color w:val="auto"/>
          <w:sz w:val="24"/>
          <w:highlight w:val="none"/>
          <w:lang w:val="en-US" w:eastAsia="zh-CN"/>
        </w:rPr>
        <w:t>1套</w:t>
      </w:r>
    </w:p>
    <w:p>
      <w:pPr>
        <w:spacing w:line="384" w:lineRule="auto"/>
        <w:ind w:firstLine="480" w:firstLineChars="200"/>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10</w:t>
      </w:r>
      <w:r>
        <w:rPr>
          <w:rFonts w:hint="eastAsia" w:ascii="宋体" w:hAnsi="宋体" w:eastAsia="宋体" w:cs="宋体"/>
          <w:color w:val="auto"/>
          <w:sz w:val="24"/>
          <w:highlight w:val="none"/>
          <w:lang w:val="en-US" w:eastAsia="zh-CN"/>
        </w:rPr>
        <w:tab/>
      </w:r>
      <w:r>
        <w:rPr>
          <w:rFonts w:hint="eastAsia" w:ascii="宋体" w:hAnsi="宋体" w:eastAsia="宋体" w:cs="宋体"/>
          <w:color w:val="auto"/>
          <w:sz w:val="24"/>
          <w:highlight w:val="none"/>
          <w:lang w:val="en-US" w:eastAsia="zh-CN"/>
        </w:rPr>
        <w:t xml:space="preserve">多功能手柄         </w:t>
      </w:r>
      <w:r>
        <w:rPr>
          <w:rFonts w:hint="eastAsia" w:ascii="宋体" w:hAnsi="宋体" w:eastAsia="宋体" w:cs="宋体"/>
          <w:color w:val="auto"/>
          <w:sz w:val="24"/>
          <w:highlight w:val="none"/>
          <w:lang w:val="en-US" w:eastAsia="zh-CN"/>
        </w:rPr>
        <w:tab/>
      </w:r>
      <w:r>
        <w:rPr>
          <w:rFonts w:hint="eastAsia" w:ascii="宋体" w:hAnsi="宋体" w:eastAsia="宋体" w:cs="宋体"/>
          <w:color w:val="auto"/>
          <w:sz w:val="24"/>
          <w:highlight w:val="none"/>
          <w:lang w:val="en-US" w:eastAsia="zh-CN"/>
        </w:rPr>
        <w:t>2个</w:t>
      </w:r>
    </w:p>
    <w:p>
      <w:pPr>
        <w:spacing w:line="384"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11</w:t>
      </w:r>
      <w:r>
        <w:rPr>
          <w:rFonts w:hint="eastAsia" w:ascii="宋体" w:hAnsi="宋体" w:eastAsia="宋体" w:cs="宋体"/>
          <w:color w:val="auto"/>
          <w:sz w:val="24"/>
          <w:highlight w:val="none"/>
          <w:lang w:val="en-US" w:eastAsia="zh-CN"/>
        </w:rPr>
        <w:tab/>
      </w:r>
      <w:r>
        <w:rPr>
          <w:rFonts w:hint="eastAsia" w:ascii="宋体" w:hAnsi="宋体" w:eastAsia="宋体" w:cs="宋体"/>
          <w:color w:val="auto"/>
          <w:sz w:val="24"/>
          <w:highlight w:val="none"/>
          <w:lang w:val="en-US" w:eastAsia="zh-CN"/>
        </w:rPr>
        <w:t>一键自动平衡功能</w:t>
      </w:r>
      <w:r>
        <w:rPr>
          <w:rFonts w:hint="eastAsia" w:ascii="宋体" w:hAnsi="宋体" w:eastAsia="宋体" w:cs="宋体"/>
          <w:color w:val="auto"/>
          <w:sz w:val="24"/>
          <w:highlight w:val="none"/>
          <w:lang w:val="en-US" w:eastAsia="zh-CN"/>
        </w:rPr>
        <w:tab/>
      </w:r>
      <w:r>
        <w:rPr>
          <w:rFonts w:hint="eastAsia" w:ascii="宋体" w:hAnsi="宋体" w:eastAsia="宋体" w:cs="宋体"/>
          <w:color w:val="auto"/>
          <w:sz w:val="24"/>
          <w:highlight w:val="none"/>
          <w:lang w:val="en-US" w:eastAsia="zh-CN"/>
        </w:rPr>
        <w:t xml:space="preserve">    1套</w:t>
      </w:r>
    </w:p>
    <w:p>
      <w:pPr>
        <w:spacing w:line="384"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12</w:t>
      </w:r>
      <w:r>
        <w:rPr>
          <w:rFonts w:hint="eastAsia" w:ascii="宋体" w:hAnsi="宋体" w:eastAsia="宋体" w:cs="宋体"/>
          <w:color w:val="auto"/>
          <w:sz w:val="24"/>
          <w:highlight w:val="none"/>
          <w:lang w:val="en-US" w:eastAsia="zh-CN"/>
        </w:rPr>
        <w:tab/>
      </w:r>
      <w:r>
        <w:rPr>
          <w:rFonts w:hint="eastAsia" w:ascii="宋体" w:hAnsi="宋体" w:eastAsia="宋体" w:cs="宋体"/>
          <w:color w:val="auto"/>
          <w:sz w:val="24"/>
          <w:highlight w:val="none"/>
          <w:lang w:val="en-US" w:eastAsia="zh-CN"/>
        </w:rPr>
        <w:t>XY平移微调功能</w:t>
      </w:r>
      <w:r>
        <w:rPr>
          <w:rFonts w:hint="eastAsia" w:ascii="宋体" w:hAnsi="宋体" w:eastAsia="宋体" w:cs="宋体"/>
          <w:color w:val="auto"/>
          <w:sz w:val="24"/>
          <w:highlight w:val="none"/>
          <w:lang w:val="en-US" w:eastAsia="zh-CN"/>
        </w:rPr>
        <w:tab/>
      </w:r>
      <w:r>
        <w:rPr>
          <w:rFonts w:hint="eastAsia" w:ascii="宋体" w:hAnsi="宋体" w:eastAsia="宋体" w:cs="宋体"/>
          <w:color w:val="auto"/>
          <w:sz w:val="24"/>
          <w:highlight w:val="none"/>
          <w:lang w:val="en-US" w:eastAsia="zh-CN"/>
        </w:rPr>
        <w:t xml:space="preserve">    1套</w:t>
      </w:r>
    </w:p>
    <w:p>
      <w:pPr>
        <w:spacing w:line="384"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13</w:t>
      </w:r>
      <w:r>
        <w:rPr>
          <w:rFonts w:hint="eastAsia" w:ascii="宋体" w:hAnsi="宋体" w:eastAsia="宋体" w:cs="宋体"/>
          <w:color w:val="auto"/>
          <w:sz w:val="24"/>
          <w:highlight w:val="none"/>
          <w:lang w:val="en-US" w:eastAsia="zh-CN"/>
        </w:rPr>
        <w:tab/>
      </w:r>
      <w:r>
        <w:rPr>
          <w:rFonts w:hint="eastAsia" w:ascii="宋体" w:hAnsi="宋体" w:eastAsia="宋体" w:cs="宋体"/>
          <w:color w:val="auto"/>
          <w:sz w:val="24"/>
          <w:highlight w:val="none"/>
          <w:lang w:val="en-US" w:eastAsia="zh-CN"/>
        </w:rPr>
        <w:t xml:space="preserve">消毒套抽真空模块    </w:t>
      </w:r>
      <w:r>
        <w:rPr>
          <w:rFonts w:hint="eastAsia" w:ascii="宋体" w:hAnsi="宋体" w:eastAsia="宋体" w:cs="宋体"/>
          <w:color w:val="auto"/>
          <w:sz w:val="24"/>
          <w:highlight w:val="none"/>
          <w:lang w:val="en-US" w:eastAsia="zh-CN"/>
        </w:rPr>
        <w:tab/>
      </w:r>
      <w:r>
        <w:rPr>
          <w:rFonts w:hint="eastAsia" w:ascii="宋体" w:hAnsi="宋体" w:eastAsia="宋体" w:cs="宋体"/>
          <w:color w:val="auto"/>
          <w:sz w:val="24"/>
          <w:highlight w:val="none"/>
          <w:lang w:val="en-US" w:eastAsia="zh-CN"/>
        </w:rPr>
        <w:t>1个</w:t>
      </w:r>
    </w:p>
    <w:p>
      <w:pPr>
        <w:spacing w:line="384"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14</w:t>
      </w:r>
      <w:r>
        <w:rPr>
          <w:rFonts w:hint="eastAsia" w:ascii="宋体" w:hAnsi="宋体" w:eastAsia="宋体" w:cs="宋体"/>
          <w:color w:val="auto"/>
          <w:sz w:val="24"/>
          <w:highlight w:val="none"/>
          <w:lang w:val="en-US" w:eastAsia="zh-CN"/>
        </w:rPr>
        <w:tab/>
      </w:r>
      <w:r>
        <w:rPr>
          <w:rFonts w:hint="eastAsia" w:ascii="宋体" w:hAnsi="宋体" w:eastAsia="宋体" w:cs="宋体"/>
          <w:color w:val="auto"/>
          <w:sz w:val="24"/>
          <w:highlight w:val="none"/>
          <w:lang w:val="en-US" w:eastAsia="zh-CN"/>
        </w:rPr>
        <w:t xml:space="preserve">三晶片高清摄像头    </w:t>
      </w:r>
      <w:r>
        <w:rPr>
          <w:rFonts w:hint="eastAsia" w:ascii="宋体" w:hAnsi="宋体" w:eastAsia="宋体" w:cs="宋体"/>
          <w:color w:val="auto"/>
          <w:sz w:val="24"/>
          <w:highlight w:val="none"/>
          <w:lang w:val="en-US" w:eastAsia="zh-CN"/>
        </w:rPr>
        <w:tab/>
      </w:r>
      <w:r>
        <w:rPr>
          <w:rFonts w:hint="eastAsia" w:ascii="宋体" w:hAnsi="宋体" w:eastAsia="宋体" w:cs="宋体"/>
          <w:color w:val="auto"/>
          <w:sz w:val="24"/>
          <w:highlight w:val="none"/>
          <w:lang w:val="en-US" w:eastAsia="zh-CN"/>
        </w:rPr>
        <w:t>1个</w:t>
      </w:r>
    </w:p>
    <w:p>
      <w:pPr>
        <w:spacing w:line="384"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15</w:t>
      </w:r>
      <w:r>
        <w:rPr>
          <w:rFonts w:hint="eastAsia" w:ascii="宋体" w:hAnsi="宋体" w:eastAsia="宋体" w:cs="宋体"/>
          <w:color w:val="auto"/>
          <w:sz w:val="24"/>
          <w:highlight w:val="none"/>
          <w:lang w:val="en-US" w:eastAsia="zh-CN"/>
        </w:rPr>
        <w:tab/>
      </w:r>
      <w:r>
        <w:rPr>
          <w:rFonts w:hint="eastAsia" w:ascii="宋体" w:hAnsi="宋体" w:eastAsia="宋体" w:cs="宋体"/>
          <w:color w:val="auto"/>
          <w:sz w:val="24"/>
          <w:highlight w:val="none"/>
          <w:lang w:val="en-US" w:eastAsia="zh-CN"/>
        </w:rPr>
        <w:t xml:space="preserve">脚踏              </w:t>
      </w:r>
      <w:r>
        <w:rPr>
          <w:rFonts w:hint="eastAsia" w:ascii="宋体" w:hAnsi="宋体" w:eastAsia="宋体" w:cs="宋体"/>
          <w:color w:val="auto"/>
          <w:sz w:val="24"/>
          <w:highlight w:val="none"/>
          <w:lang w:val="en-US" w:eastAsia="zh-CN"/>
        </w:rPr>
        <w:tab/>
      </w:r>
      <w:r>
        <w:rPr>
          <w:rFonts w:hint="eastAsia" w:ascii="宋体" w:hAnsi="宋体" w:eastAsia="宋体" w:cs="宋体"/>
          <w:color w:val="auto"/>
          <w:sz w:val="24"/>
          <w:highlight w:val="none"/>
          <w:lang w:val="en-US" w:eastAsia="zh-CN"/>
        </w:rPr>
        <w:t>1个</w:t>
      </w:r>
    </w:p>
    <w:p>
      <w:pPr>
        <w:spacing w:line="384"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16</w:t>
      </w:r>
      <w:r>
        <w:rPr>
          <w:rFonts w:hint="eastAsia" w:ascii="宋体" w:hAnsi="宋体" w:eastAsia="宋体" w:cs="宋体"/>
          <w:color w:val="auto"/>
          <w:sz w:val="24"/>
          <w:highlight w:val="none"/>
          <w:lang w:val="en-US" w:eastAsia="zh-CN"/>
        </w:rPr>
        <w:tab/>
      </w:r>
      <w:r>
        <w:rPr>
          <w:rFonts w:hint="eastAsia" w:ascii="宋体" w:hAnsi="宋体" w:eastAsia="宋体" w:cs="宋体"/>
          <w:color w:val="auto"/>
          <w:sz w:val="24"/>
          <w:highlight w:val="none"/>
          <w:lang w:val="en-US" w:eastAsia="zh-CN"/>
        </w:rPr>
        <w:t xml:space="preserve">景深增强模块      </w:t>
      </w:r>
      <w:r>
        <w:rPr>
          <w:rFonts w:hint="eastAsia" w:ascii="宋体" w:hAnsi="宋体" w:eastAsia="宋体" w:cs="宋体"/>
          <w:color w:val="auto"/>
          <w:sz w:val="24"/>
          <w:highlight w:val="none"/>
          <w:lang w:val="en-US" w:eastAsia="zh-CN"/>
        </w:rPr>
        <w:tab/>
      </w:r>
      <w:r>
        <w:rPr>
          <w:rFonts w:hint="eastAsia" w:ascii="宋体" w:hAnsi="宋体" w:eastAsia="宋体" w:cs="宋体"/>
          <w:color w:val="auto"/>
          <w:sz w:val="24"/>
          <w:highlight w:val="none"/>
          <w:lang w:val="en-US" w:eastAsia="zh-CN"/>
        </w:rPr>
        <w:t>1个</w:t>
      </w:r>
    </w:p>
    <w:p>
      <w:pPr>
        <w:spacing w:line="384"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17</w:t>
      </w:r>
      <w:r>
        <w:rPr>
          <w:rFonts w:hint="eastAsia" w:ascii="宋体" w:hAnsi="宋体" w:eastAsia="宋体" w:cs="宋体"/>
          <w:color w:val="auto"/>
          <w:sz w:val="24"/>
          <w:highlight w:val="none"/>
          <w:lang w:val="en-US" w:eastAsia="zh-CN"/>
        </w:rPr>
        <w:tab/>
      </w:r>
      <w:r>
        <w:rPr>
          <w:rFonts w:hint="eastAsia" w:ascii="宋体" w:hAnsi="宋体" w:eastAsia="宋体" w:cs="宋体"/>
          <w:color w:val="auto"/>
          <w:sz w:val="24"/>
          <w:highlight w:val="none"/>
          <w:lang w:val="en-US" w:eastAsia="zh-CN"/>
        </w:rPr>
        <w:t>U盘</w:t>
      </w:r>
      <w:r>
        <w:rPr>
          <w:rFonts w:hint="eastAsia"/>
          <w:color w:val="auto"/>
          <w:highlight w:val="none"/>
        </w:rPr>
        <w:t>（容量6</w:t>
      </w:r>
      <w:r>
        <w:rPr>
          <w:color w:val="auto"/>
          <w:highlight w:val="none"/>
        </w:rPr>
        <w:t>4G</w:t>
      </w:r>
      <w:r>
        <w:rPr>
          <w:rFonts w:hint="eastAsia"/>
          <w:color w:val="auto"/>
          <w:highlight w:val="none"/>
        </w:rPr>
        <w:t>）</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lang w:val="en-US" w:eastAsia="zh-CN"/>
        </w:rPr>
        <w:t xml:space="preserve">     1个</w:t>
      </w:r>
    </w:p>
    <w:p>
      <w:pPr>
        <w:spacing w:line="384"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18</w:t>
      </w:r>
      <w:r>
        <w:rPr>
          <w:rFonts w:hint="eastAsia" w:ascii="宋体" w:hAnsi="宋体" w:eastAsia="宋体" w:cs="宋体"/>
          <w:color w:val="auto"/>
          <w:sz w:val="24"/>
          <w:highlight w:val="none"/>
          <w:lang w:val="en-US" w:eastAsia="zh-CN"/>
        </w:rPr>
        <w:tab/>
      </w:r>
      <w:r>
        <w:rPr>
          <w:rFonts w:hint="eastAsia" w:ascii="宋体" w:hAnsi="宋体" w:eastAsia="宋体" w:cs="宋体"/>
          <w:color w:val="auto"/>
          <w:sz w:val="24"/>
          <w:highlight w:val="none"/>
          <w:lang w:val="en-US" w:eastAsia="zh-CN"/>
        </w:rPr>
        <w:t>1T移动硬盘</w:t>
      </w:r>
      <w:r>
        <w:rPr>
          <w:rFonts w:hint="eastAsia" w:ascii="宋体" w:hAnsi="宋体" w:eastAsia="宋体" w:cs="宋体"/>
          <w:color w:val="auto"/>
          <w:sz w:val="24"/>
          <w:highlight w:val="none"/>
          <w:lang w:val="en-US" w:eastAsia="zh-CN"/>
        </w:rPr>
        <w:tab/>
      </w:r>
      <w:r>
        <w:rPr>
          <w:rFonts w:hint="eastAsia" w:ascii="宋体" w:hAnsi="宋体" w:eastAsia="宋体" w:cs="宋体"/>
          <w:color w:val="auto"/>
          <w:sz w:val="24"/>
          <w:highlight w:val="none"/>
          <w:lang w:val="en-US" w:eastAsia="zh-CN"/>
        </w:rPr>
        <w:t xml:space="preserve">       1个</w:t>
      </w:r>
    </w:p>
    <w:p>
      <w:pPr>
        <w:spacing w:line="384" w:lineRule="auto"/>
        <w:ind w:left="0" w:leftChars="0" w:firstLine="0" w:firstLineChars="0"/>
        <w:rPr>
          <w:rFonts w:hint="eastAsia" w:ascii="宋体" w:hAnsi="宋体" w:eastAsia="宋体" w:cs="宋体"/>
          <w:color w:val="auto"/>
          <w:sz w:val="44"/>
          <w:szCs w:val="44"/>
          <w:highlight w:val="none"/>
          <w:lang w:val="en-US" w:eastAsia="zh-CN"/>
        </w:rPr>
      </w:pPr>
      <w:r>
        <w:rPr>
          <w:rFonts w:hint="eastAsia" w:ascii="宋体" w:hAnsi="宋体" w:eastAsia="宋体" w:cs="宋体"/>
          <w:color w:val="auto"/>
          <w:sz w:val="44"/>
          <w:szCs w:val="44"/>
          <w:highlight w:val="none"/>
          <w:lang w:val="en-US" w:eastAsia="zh-CN"/>
        </w:rPr>
        <w:t>三、</w:t>
      </w:r>
      <w:r>
        <w:rPr>
          <w:rFonts w:hint="eastAsia" w:ascii="宋体" w:hAnsi="宋体" w:cs="宋体"/>
          <w:color w:val="auto"/>
          <w:sz w:val="44"/>
          <w:szCs w:val="44"/>
          <w:highlight w:val="none"/>
          <w:lang w:val="en-US" w:eastAsia="zh-CN"/>
        </w:rPr>
        <w:t>商务</w:t>
      </w:r>
      <w:r>
        <w:rPr>
          <w:rFonts w:hint="eastAsia" w:ascii="宋体" w:hAnsi="宋体" w:eastAsia="宋体" w:cs="宋体"/>
          <w:color w:val="auto"/>
          <w:sz w:val="44"/>
          <w:szCs w:val="44"/>
          <w:highlight w:val="none"/>
          <w:lang w:val="en-US" w:eastAsia="zh-CN"/>
        </w:rPr>
        <w:t>要求</w:t>
      </w:r>
    </w:p>
    <w:p>
      <w:pPr>
        <w:keepNext w:val="0"/>
        <w:keepLines w:val="0"/>
        <w:pageBreakBefore w:val="0"/>
        <w:widowControl w:val="0"/>
        <w:kinsoku/>
        <w:wordWrap/>
        <w:overflowPunct/>
        <w:topLinePunct w:val="0"/>
        <w:autoSpaceDE/>
        <w:autoSpaceDN/>
        <w:bidi w:val="0"/>
        <w:adjustRightInd/>
        <w:snapToGrid w:val="0"/>
        <w:spacing w:before="19" w:line="480" w:lineRule="exact"/>
        <w:ind w:left="0" w:leftChars="0"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w:t>
      </w:r>
      <w:r>
        <w:rPr>
          <w:rFonts w:hint="eastAsia" w:ascii="宋体" w:hAnsi="宋体" w:cs="宋体"/>
          <w:color w:val="000000"/>
          <w:kern w:val="0"/>
          <w:sz w:val="24"/>
          <w:szCs w:val="24"/>
          <w:lang w:val="en-US" w:eastAsia="zh-CN" w:bidi="ar-SA"/>
        </w:rPr>
        <w:t>合同履行期限</w:t>
      </w:r>
      <w:r>
        <w:rPr>
          <w:rFonts w:hint="eastAsia" w:ascii="宋体" w:hAnsi="宋体" w:eastAsia="宋体" w:cs="宋体"/>
          <w:color w:val="000000"/>
          <w:kern w:val="0"/>
          <w:sz w:val="24"/>
          <w:szCs w:val="24"/>
          <w:lang w:val="en-US" w:eastAsia="zh-CN" w:bidi="ar-SA"/>
        </w:rPr>
        <w:t>：国产设备自合同签订后30天内、进口设备自合同签订后90天内。</w:t>
      </w:r>
      <w:r>
        <w:rPr>
          <w:rFonts w:hint="eastAsia" w:ascii="宋体" w:hAnsi="宋体" w:eastAsia="宋体" w:cs="宋体"/>
          <w:color w:val="000000"/>
          <w:kern w:val="0"/>
          <w:sz w:val="24"/>
          <w:szCs w:val="24"/>
          <w:lang w:val="en-US" w:eastAsia="zh-CN" w:bidi="ar-SA"/>
        </w:rPr>
        <w:tab/>
      </w:r>
    </w:p>
    <w:p>
      <w:pPr>
        <w:keepNext w:val="0"/>
        <w:keepLines w:val="0"/>
        <w:pageBreakBefore w:val="0"/>
        <w:widowControl w:val="0"/>
        <w:kinsoku/>
        <w:wordWrap/>
        <w:overflowPunct/>
        <w:topLinePunct w:val="0"/>
        <w:autoSpaceDE/>
        <w:autoSpaceDN/>
        <w:bidi w:val="0"/>
        <w:adjustRightInd/>
        <w:snapToGrid w:val="0"/>
        <w:spacing w:before="19" w:line="480" w:lineRule="exact"/>
        <w:ind w:left="0" w:leftChars="0"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2、交付地点：海南省海口市龙华区龙华路31号海南医学院第一附属医院指定地点。</w:t>
      </w:r>
    </w:p>
    <w:p>
      <w:pPr>
        <w:keepNext w:val="0"/>
        <w:keepLines w:val="0"/>
        <w:pageBreakBefore w:val="0"/>
        <w:widowControl w:val="0"/>
        <w:kinsoku/>
        <w:wordWrap/>
        <w:overflowPunct/>
        <w:topLinePunct w:val="0"/>
        <w:autoSpaceDE/>
        <w:autoSpaceDN/>
        <w:bidi w:val="0"/>
        <w:adjustRightInd/>
        <w:snapToGrid w:val="0"/>
        <w:spacing w:before="19" w:line="480" w:lineRule="exact"/>
        <w:ind w:left="0" w:leftChars="0"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3、包装和运输：货物到达安装现场的运输、装卸及搬运，由供方完成；货物到达安装现场前，采购人不予签收，若因此与物流公司产生纠纷，由供方自行解决。</w:t>
      </w:r>
    </w:p>
    <w:p>
      <w:pPr>
        <w:keepNext w:val="0"/>
        <w:keepLines w:val="0"/>
        <w:pageBreakBefore w:val="0"/>
        <w:widowControl w:val="0"/>
        <w:kinsoku/>
        <w:wordWrap/>
        <w:overflowPunct/>
        <w:topLinePunct w:val="0"/>
        <w:autoSpaceDE/>
        <w:autoSpaceDN/>
        <w:bidi w:val="0"/>
        <w:adjustRightInd/>
        <w:snapToGrid w:val="0"/>
        <w:spacing w:before="19" w:line="480" w:lineRule="exact"/>
        <w:ind w:left="0" w:leftChars="0"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4、付款方法和条件：合同签订后, 采购人向供方支付合同总价款30%的首付款；一个月内(根据支出时间确定)供方向采购人提交合同总价款70%的银行履约保函原件（银行履约保函需在海南本地银行开具或可在线上查询），采购人向供方支付合同总价款的70%；设备到货、安装调试培训结束，并通过正式验收合格后，供方凭合法、有效的增值税发票、验收合格单、5%的银行履约保函原件（银行履约保函需在海南本地银行开具或可在线上查询，期限与质保期期限相对应）及合同等相关凭证，向采购人申请退还70%的银行履约保函原件；供方提交的5%银行履约保函原件，采购人在货物正常使用质保期满、无任何质量问题后交还给供方。</w:t>
      </w:r>
    </w:p>
    <w:p>
      <w:pPr>
        <w:keepNext w:val="0"/>
        <w:keepLines w:val="0"/>
        <w:pageBreakBefore w:val="0"/>
        <w:widowControl w:val="0"/>
        <w:kinsoku/>
        <w:wordWrap/>
        <w:overflowPunct/>
        <w:topLinePunct w:val="0"/>
        <w:autoSpaceDE/>
        <w:autoSpaceDN/>
        <w:bidi w:val="0"/>
        <w:adjustRightInd/>
        <w:snapToGrid w:val="0"/>
        <w:spacing w:before="19" w:line="480" w:lineRule="exact"/>
        <w:ind w:left="0" w:leftChars="0"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5、质保要求：①质保期为自验收合格之日起3年。②质保期内供方应免费负责设备维修及抢修，维修响应速度为48小时内。③供方保证年开机率大于95％（按工作日计算），若≤95％则相应延长保修期。</w:t>
      </w:r>
    </w:p>
    <w:p>
      <w:pPr>
        <w:keepNext w:val="0"/>
        <w:keepLines w:val="0"/>
        <w:pageBreakBefore w:val="0"/>
        <w:widowControl w:val="0"/>
        <w:kinsoku/>
        <w:wordWrap/>
        <w:overflowPunct/>
        <w:topLinePunct w:val="0"/>
        <w:autoSpaceDE/>
        <w:autoSpaceDN/>
        <w:bidi w:val="0"/>
        <w:adjustRightInd/>
        <w:snapToGrid w:val="0"/>
        <w:spacing w:before="19" w:line="480" w:lineRule="exact"/>
        <w:ind w:left="0" w:leftChars="0"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6、质量和技术标准：①供方按合同附件配置清单要求的品牌型号、规格、价格提供产品。②供方保证以上设备主机及附件均为原厂生产的全新产品；如含软件，保证所提供的所有软件为正版软件。③供方须提供设备厂家的出厂检验报告、合格证书（进口产品除外）、设备使用说明书、维修手册。④供方提供的产品如达不到合同约定的，需方可要求供方立即退货、换货、补货。对不符合质量要求的产品，需方有权拒绝接收，供方应对相应产品及时进行更换，不得影响需方的临床应用。本规定的执行不免除供方因产品质量产生的其他责任。⑤属于医疗器械的产品必须是在中华人民共和国合法注册且有效的产品，合同中医疗器械的产品名称、型号、生产国应与注册证中注册内容相同。</w:t>
      </w:r>
    </w:p>
    <w:p>
      <w:pPr>
        <w:keepNext w:val="0"/>
        <w:keepLines w:val="0"/>
        <w:pageBreakBefore w:val="0"/>
        <w:widowControl w:val="0"/>
        <w:kinsoku/>
        <w:wordWrap/>
        <w:overflowPunct/>
        <w:topLinePunct w:val="0"/>
        <w:autoSpaceDE/>
        <w:autoSpaceDN/>
        <w:bidi w:val="0"/>
        <w:adjustRightInd/>
        <w:snapToGrid w:val="0"/>
        <w:spacing w:before="19" w:line="480" w:lineRule="exact"/>
        <w:ind w:left="0" w:leftChars="0"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7、安装调试及验收：①供方全面负责产品的安装和调试。②货物到达指定交货地点后，供方接到需方通知后7日内到达现场组织安装、调试，达到正常运行要求，保证采购人正常使用。③供方应就设备的安装、调试、操作、维修、保养等对采购人维修技术人员进行培训。④验收标准以磋商文件技术参数及要求和相关行业标准为准。</w:t>
      </w:r>
    </w:p>
    <w:p>
      <w:pPr>
        <w:keepNext w:val="0"/>
        <w:keepLines w:val="0"/>
        <w:pageBreakBefore w:val="0"/>
        <w:widowControl w:val="0"/>
        <w:kinsoku/>
        <w:wordWrap/>
        <w:overflowPunct/>
        <w:topLinePunct w:val="0"/>
        <w:autoSpaceDE/>
        <w:autoSpaceDN/>
        <w:bidi w:val="0"/>
        <w:adjustRightInd/>
        <w:snapToGrid w:val="0"/>
        <w:spacing w:before="19" w:line="480" w:lineRule="exact"/>
        <w:ind w:left="0" w:leftChars="0"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8、售后服务：①提供有关资料及售后服务承诺书。②供方在国内应设有维修服务部门并提供24小时售后服务热线。③质保期后，供方应向用户提供及时的、优质的、价格优惠的技术服务和备品备件供应。</w:t>
      </w:r>
    </w:p>
    <w:p>
      <w:pPr>
        <w:keepNext w:val="0"/>
        <w:keepLines w:val="0"/>
        <w:pageBreakBefore w:val="0"/>
        <w:widowControl w:val="0"/>
        <w:kinsoku/>
        <w:wordWrap/>
        <w:overflowPunct/>
        <w:topLinePunct w:val="0"/>
        <w:autoSpaceDE/>
        <w:autoSpaceDN/>
        <w:bidi w:val="0"/>
        <w:adjustRightInd/>
        <w:snapToGrid w:val="0"/>
        <w:spacing w:before="19" w:line="480" w:lineRule="exact"/>
        <w:ind w:left="0" w:leftChars="0"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9.培训要求：提供相关的设备操作培训，必要时提供跟台操作培训。</w:t>
      </w:r>
    </w:p>
    <w:p>
      <w:pPr>
        <w:keepNext w:val="0"/>
        <w:keepLines w:val="0"/>
        <w:pageBreakBefore w:val="0"/>
        <w:widowControl w:val="0"/>
        <w:kinsoku/>
        <w:wordWrap/>
        <w:overflowPunct/>
        <w:topLinePunct w:val="0"/>
        <w:autoSpaceDE/>
        <w:autoSpaceDN/>
        <w:bidi w:val="0"/>
        <w:adjustRightInd/>
        <w:snapToGrid w:val="0"/>
        <w:spacing w:before="19" w:line="480" w:lineRule="exact"/>
        <w:ind w:left="0" w:leftChars="0"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▲10、耗材适配要求：如提供的投标设备配有专机专用的耗材，需说明相应的耗材名称、型号规格、价格及价格依据证明材料(参考：包括省级挂网价格截图、近2年供货合同、或出入库单据和发票)。</w:t>
      </w:r>
    </w:p>
    <w:p>
      <w:pPr>
        <w:keepNext w:val="0"/>
        <w:keepLines w:val="0"/>
        <w:pageBreakBefore w:val="0"/>
        <w:widowControl w:val="0"/>
        <w:kinsoku/>
        <w:wordWrap/>
        <w:overflowPunct/>
        <w:topLinePunct w:val="0"/>
        <w:autoSpaceDE/>
        <w:autoSpaceDN/>
        <w:bidi w:val="0"/>
        <w:adjustRightInd/>
        <w:snapToGrid w:val="0"/>
        <w:spacing w:before="19" w:line="480" w:lineRule="exact"/>
        <w:ind w:left="0" w:leftChars="0"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11.其他：配合需方进行场地装修、免费进行第三方设备或系统对接等相关事宜。</w:t>
      </w:r>
    </w:p>
    <w:p>
      <w:pPr>
        <w:keepNext w:val="0"/>
        <w:keepLines w:val="0"/>
        <w:pageBreakBefore w:val="0"/>
        <w:kinsoku/>
        <w:wordWrap/>
        <w:overflowPunct/>
        <w:topLinePunct w:val="0"/>
        <w:autoSpaceDE/>
        <w:autoSpaceDN/>
        <w:bidi w:val="0"/>
        <w:adjustRightInd/>
        <w:spacing w:line="480" w:lineRule="exact"/>
        <w:ind w:left="0" w:leftChars="0" w:firstLine="0" w:firstLineChars="0"/>
        <w:textAlignment w:val="auto"/>
        <w:rPr>
          <w:rFonts w:hint="eastAsia" w:ascii="黑体" w:hAnsi="黑体" w:eastAsia="黑体" w:cs="Times New Roman"/>
          <w:b/>
          <w:bCs/>
          <w:sz w:val="32"/>
          <w:szCs w:val="32"/>
          <w:highlight w:val="none"/>
          <w:lang w:val="en-US" w:eastAsia="zh-CN"/>
        </w:rPr>
      </w:pPr>
      <w:r>
        <w:rPr>
          <w:rFonts w:hint="eastAsia" w:ascii="宋体" w:hAnsi="宋体" w:cs="宋体"/>
          <w:b/>
          <w:bCs/>
          <w:sz w:val="32"/>
          <w:szCs w:val="32"/>
          <w:highlight w:val="none"/>
          <w:lang w:val="en-US" w:eastAsia="zh-CN"/>
        </w:rPr>
        <w:t>四</w:t>
      </w:r>
      <w:r>
        <w:rPr>
          <w:rFonts w:hint="eastAsia" w:ascii="宋体" w:hAnsi="宋体" w:eastAsia="宋体" w:cs="宋体"/>
          <w:b/>
          <w:bCs/>
          <w:sz w:val="32"/>
          <w:szCs w:val="32"/>
          <w:highlight w:val="none"/>
          <w:lang w:val="en-US" w:eastAsia="zh-CN"/>
        </w:rPr>
        <w:t>、本项目采购预算：</w:t>
      </w:r>
      <w:r>
        <w:rPr>
          <w:rFonts w:hint="eastAsia" w:ascii="宋体" w:hAnsi="宋体" w:cs="宋体"/>
          <w:b/>
          <w:bCs/>
          <w:sz w:val="32"/>
          <w:szCs w:val="32"/>
          <w:highlight w:val="none"/>
          <w:lang w:val="en-US" w:eastAsia="zh-CN"/>
        </w:rPr>
        <w:t>352</w:t>
      </w:r>
      <w:r>
        <w:rPr>
          <w:rFonts w:hint="eastAsia" w:ascii="宋体" w:hAnsi="宋体" w:eastAsia="宋体" w:cs="宋体"/>
          <w:b/>
          <w:bCs/>
          <w:sz w:val="32"/>
          <w:szCs w:val="32"/>
          <w:highlight w:val="none"/>
          <w:lang w:val="en-US" w:eastAsia="zh-CN"/>
        </w:rPr>
        <w:t>.00万元（报价不得超过采购预算）</w:t>
      </w:r>
    </w:p>
    <w:bookmarkEnd w:id="54"/>
    <w:p>
      <w:pPr>
        <w:keepNext w:val="0"/>
        <w:keepLines w:val="0"/>
        <w:pageBreakBefore w:val="0"/>
        <w:widowControl w:val="0"/>
        <w:kinsoku/>
        <w:wordWrap/>
        <w:overflowPunct/>
        <w:topLinePunct w:val="0"/>
        <w:autoSpaceDE/>
        <w:autoSpaceDN/>
        <w:bidi w:val="0"/>
        <w:adjustRightInd/>
        <w:snapToGrid w:val="0"/>
        <w:spacing w:before="19" w:line="480" w:lineRule="exact"/>
        <w:ind w:left="0" w:leftChars="0" w:firstLine="482" w:firstLineChars="200"/>
        <w:textAlignment w:val="auto"/>
        <w:rPr>
          <w:rFonts w:hint="eastAsia" w:ascii="宋体" w:hAnsi="宋体" w:eastAsia="宋体" w:cs="宋体"/>
          <w:b/>
          <w:bCs/>
          <w:color w:val="000000"/>
          <w:kern w:val="0"/>
          <w:sz w:val="24"/>
          <w:szCs w:val="24"/>
          <w:lang w:val="en-US" w:eastAsia="zh-CN" w:bidi="ar-SA"/>
        </w:rPr>
      </w:pPr>
      <w:bookmarkStart w:id="55" w:name="_Toc513017325"/>
      <w:bookmarkStart w:id="56" w:name="_Toc18322"/>
      <w:bookmarkStart w:id="57" w:name="_Toc332494216"/>
      <w:r>
        <w:rPr>
          <w:rFonts w:hint="eastAsia" w:ascii="宋体" w:hAnsi="宋体" w:eastAsia="宋体" w:cs="宋体"/>
          <w:b/>
          <w:bCs/>
          <w:color w:val="000000"/>
          <w:kern w:val="0"/>
          <w:sz w:val="24"/>
          <w:szCs w:val="24"/>
          <w:lang w:val="en-US" w:eastAsia="zh-CN" w:bidi="ar-SA"/>
        </w:rPr>
        <w:t>1、投标人需对响应的“技术参数、规格、功能及其他要求”内容真实性负责，如虚假响应谋取中标资格，经核实发现，取消中标资格。</w:t>
      </w:r>
    </w:p>
    <w:p>
      <w:pPr>
        <w:keepNext w:val="0"/>
        <w:keepLines w:val="0"/>
        <w:pageBreakBefore w:val="0"/>
        <w:widowControl w:val="0"/>
        <w:kinsoku/>
        <w:wordWrap/>
        <w:overflowPunct/>
        <w:topLinePunct w:val="0"/>
        <w:autoSpaceDE/>
        <w:autoSpaceDN/>
        <w:bidi w:val="0"/>
        <w:adjustRightInd/>
        <w:snapToGrid w:val="0"/>
        <w:spacing w:before="19" w:line="480" w:lineRule="exact"/>
        <w:ind w:left="0" w:leftChars="0" w:firstLine="482" w:firstLineChars="200"/>
        <w:textAlignment w:val="auto"/>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2、招标文件所有的技术参数及其性能(配置)或如有涉及到品牌仅作为参考作用，目的是为了满足用户工作的基本要求，投标产品满足(实质相当于) 或优于招标文件的采购需求均可。</w:t>
      </w:r>
    </w:p>
    <w:p>
      <w:pPr>
        <w:keepNext w:val="0"/>
        <w:keepLines w:val="0"/>
        <w:pageBreakBefore w:val="0"/>
        <w:widowControl w:val="0"/>
        <w:kinsoku/>
        <w:wordWrap/>
        <w:overflowPunct/>
        <w:topLinePunct w:val="0"/>
        <w:autoSpaceDE/>
        <w:autoSpaceDN/>
        <w:bidi w:val="0"/>
        <w:adjustRightInd/>
        <w:snapToGrid w:val="0"/>
        <w:spacing w:before="19" w:line="480" w:lineRule="exact"/>
        <w:ind w:left="0" w:leftChars="0" w:firstLine="482" w:firstLineChars="200"/>
        <w:textAlignment w:val="auto"/>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3、本项目标注“★”项代表实质性要求，必须相应，否则投标无效；标注“▲”项为重要参数，不响应将会被着重扣分。</w:t>
      </w:r>
    </w:p>
    <w:p>
      <w:pPr>
        <w:spacing w:line="240" w:lineRule="auto"/>
        <w:ind w:firstLine="0" w:firstLineChars="0"/>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br w:type="page"/>
      </w:r>
    </w:p>
    <w:p>
      <w:pPr>
        <w:pStyle w:val="2"/>
        <w:spacing w:before="0" w:after="0"/>
        <w:ind w:firstLine="0" w:firstLineChars="0"/>
        <w:rPr>
          <w:rFonts w:hint="eastAsia" w:ascii="Times New Roman" w:hAnsi="Times New Roman" w:eastAsia="宋体" w:cs="Times New Roman"/>
          <w:color w:val="000000" w:themeColor="text1"/>
          <w:highlight w:val="none"/>
          <w14:textFill>
            <w14:solidFill>
              <w14:schemeClr w14:val="tx1"/>
            </w14:solidFill>
          </w14:textFill>
        </w:rPr>
      </w:pPr>
      <w:bookmarkStart w:id="58" w:name="_Toc27791"/>
      <w:r>
        <w:rPr>
          <w:rFonts w:hint="eastAsia" w:ascii="Times New Roman" w:hAnsi="Times New Roman" w:eastAsia="宋体" w:cs="Times New Roman"/>
          <w:color w:val="000000" w:themeColor="text1"/>
          <w:highlight w:val="none"/>
          <w:lang w:val="en-US" w:eastAsia="zh-CN"/>
          <w14:textFill>
            <w14:solidFill>
              <w14:schemeClr w14:val="tx1"/>
            </w14:solidFill>
          </w14:textFill>
        </w:rPr>
        <w:t xml:space="preserve">第四章 </w:t>
      </w:r>
      <w:r>
        <w:rPr>
          <w:rFonts w:hint="eastAsia" w:ascii="Times New Roman" w:hAnsi="Times New Roman" w:eastAsia="宋体" w:cs="Times New Roman"/>
          <w:color w:val="000000" w:themeColor="text1"/>
          <w:highlight w:val="none"/>
          <w14:textFill>
            <w14:solidFill>
              <w14:schemeClr w14:val="tx1"/>
            </w14:solidFill>
          </w14:textFill>
        </w:rPr>
        <w:t>合同文本</w:t>
      </w:r>
      <w:bookmarkEnd w:id="55"/>
      <w:bookmarkEnd w:id="56"/>
      <w:bookmarkEnd w:id="58"/>
    </w:p>
    <w:p>
      <w:pPr>
        <w:autoSpaceDE w:val="0"/>
        <w:autoSpaceDN w:val="0"/>
        <w:adjustRightInd w:val="0"/>
        <w:snapToGrid w:val="0"/>
        <w:spacing w:line="360" w:lineRule="auto"/>
        <w:ind w:firstLine="480"/>
        <w:jc w:val="center"/>
        <w:textAlignment w:val="baseline"/>
        <w:rPr>
          <w:rFonts w:ascii="仿宋" w:hAnsi="仿宋" w:eastAsia="仿宋"/>
          <w:color w:val="000000"/>
          <w:sz w:val="24"/>
          <w:highlight w:val="none"/>
        </w:rPr>
      </w:pPr>
      <w:r>
        <w:rPr>
          <w:rFonts w:hint="eastAsia" w:ascii="仿宋" w:hAnsi="仿宋" w:eastAsia="仿宋"/>
          <w:color w:val="000000"/>
          <w:sz w:val="24"/>
          <w:highlight w:val="none"/>
        </w:rPr>
        <w:t>(此为参考版本，以实际签订为准)</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1755"/>
        <w:gridCol w:w="518"/>
        <w:gridCol w:w="1635"/>
        <w:gridCol w:w="1470"/>
        <w:gridCol w:w="1348"/>
        <w:gridCol w:w="782"/>
        <w:gridCol w:w="230"/>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585" w:hRule="atLeast"/>
        </w:trPr>
        <w:tc>
          <w:tcPr>
            <w:tcW w:w="3317" w:type="dxa"/>
            <w:gridSpan w:val="3"/>
            <w:tcBorders>
              <w:top w:val="nil"/>
              <w:left w:val="nil"/>
              <w:bottom w:val="nil"/>
              <w:right w:val="nil"/>
            </w:tcBorders>
            <w:vAlign w:val="bottom"/>
          </w:tcPr>
          <w:p>
            <w:pPr>
              <w:pStyle w:val="54"/>
              <w:ind w:firstLine="2052" w:firstLineChars="733"/>
              <w:rPr>
                <w:rFonts w:ascii="Times New Roman" w:eastAsia="宋体"/>
                <w:highlight w:val="none"/>
              </w:rPr>
            </w:pPr>
            <w:bookmarkStart w:id="59" w:name="_Toc76653112"/>
            <w:bookmarkStart w:id="60" w:name="_Toc31930"/>
          </w:p>
        </w:tc>
        <w:tc>
          <w:tcPr>
            <w:tcW w:w="1635" w:type="dxa"/>
            <w:tcBorders>
              <w:top w:val="nil"/>
              <w:left w:val="nil"/>
              <w:bottom w:val="nil"/>
              <w:right w:val="nil"/>
            </w:tcBorders>
            <w:vAlign w:val="bottom"/>
          </w:tcPr>
          <w:p>
            <w:pPr>
              <w:pStyle w:val="54"/>
              <w:jc w:val="center"/>
              <w:rPr>
                <w:rFonts w:ascii="Times New Roman" w:eastAsia="宋体"/>
                <w:b/>
                <w:bCs/>
                <w:highlight w:val="none"/>
              </w:rPr>
            </w:pPr>
            <w:r>
              <w:rPr>
                <w:rFonts w:ascii="Times New Roman" w:eastAsia="宋体"/>
                <w:highlight w:val="none"/>
              </w:rPr>
              <w:br w:type="page"/>
            </w:r>
            <w:r>
              <w:rPr>
                <w:rFonts w:ascii="Times New Roman" w:eastAsia="宋体"/>
                <w:highlight w:val="none"/>
              </w:rPr>
              <w:t>分类号</w:t>
            </w:r>
          </w:p>
        </w:tc>
        <w:tc>
          <w:tcPr>
            <w:tcW w:w="1470" w:type="dxa"/>
            <w:tcBorders>
              <w:top w:val="nil"/>
              <w:left w:val="nil"/>
              <w:bottom w:val="dashSmallGap" w:color="auto" w:sz="4" w:space="0"/>
              <w:right w:val="nil"/>
            </w:tcBorders>
            <w:vAlign w:val="bottom"/>
          </w:tcPr>
          <w:p>
            <w:pPr>
              <w:pStyle w:val="54"/>
              <w:rPr>
                <w:rFonts w:ascii="Times New Roman" w:eastAsia="宋体"/>
                <w:highlight w:val="none"/>
              </w:rPr>
            </w:pPr>
          </w:p>
        </w:tc>
        <w:tc>
          <w:tcPr>
            <w:tcW w:w="1348" w:type="dxa"/>
            <w:tcBorders>
              <w:top w:val="nil"/>
              <w:left w:val="nil"/>
              <w:bottom w:val="nil"/>
              <w:right w:val="nil"/>
            </w:tcBorders>
            <w:vAlign w:val="bottom"/>
          </w:tcPr>
          <w:p>
            <w:pPr>
              <w:pStyle w:val="54"/>
              <w:ind w:firstLine="280" w:firstLineChars="100"/>
              <w:rPr>
                <w:rFonts w:ascii="Times New Roman" w:eastAsia="宋体"/>
                <w:highlight w:val="none"/>
              </w:rPr>
            </w:pPr>
            <w:r>
              <w:rPr>
                <w:rFonts w:ascii="Times New Roman" w:eastAsia="宋体"/>
                <w:highlight w:val="none"/>
              </w:rPr>
              <w:t>归 属</w:t>
            </w:r>
          </w:p>
        </w:tc>
        <w:tc>
          <w:tcPr>
            <w:tcW w:w="1012" w:type="dxa"/>
            <w:gridSpan w:val="2"/>
            <w:tcBorders>
              <w:top w:val="nil"/>
              <w:left w:val="nil"/>
              <w:bottom w:val="dashSmallGap" w:color="auto" w:sz="4" w:space="0"/>
              <w:right w:val="nil"/>
            </w:tcBorders>
            <w:vAlign w:val="bottom"/>
          </w:tcPr>
          <w:p>
            <w:pPr>
              <w:pStyle w:val="54"/>
              <w:rPr>
                <w:rFonts w:ascii="Times New Roman"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585" w:hRule="atLeast"/>
        </w:trPr>
        <w:tc>
          <w:tcPr>
            <w:tcW w:w="3317" w:type="dxa"/>
            <w:gridSpan w:val="3"/>
            <w:tcBorders>
              <w:top w:val="nil"/>
              <w:left w:val="nil"/>
              <w:bottom w:val="nil"/>
              <w:right w:val="nil"/>
            </w:tcBorders>
            <w:vAlign w:val="bottom"/>
          </w:tcPr>
          <w:p>
            <w:pPr>
              <w:pStyle w:val="54"/>
              <w:ind w:firstLine="2240" w:firstLineChars="800"/>
              <w:rPr>
                <w:rFonts w:ascii="Times New Roman" w:eastAsia="宋体"/>
                <w:highlight w:val="none"/>
              </w:rPr>
            </w:pPr>
          </w:p>
        </w:tc>
        <w:tc>
          <w:tcPr>
            <w:tcW w:w="1635" w:type="dxa"/>
            <w:tcBorders>
              <w:top w:val="nil"/>
              <w:left w:val="nil"/>
              <w:bottom w:val="nil"/>
              <w:right w:val="nil"/>
            </w:tcBorders>
            <w:vAlign w:val="bottom"/>
          </w:tcPr>
          <w:p>
            <w:pPr>
              <w:pStyle w:val="54"/>
              <w:ind w:firstLine="280" w:firstLineChars="100"/>
              <w:rPr>
                <w:rFonts w:ascii="Times New Roman" w:eastAsia="宋体"/>
                <w:highlight w:val="none"/>
              </w:rPr>
            </w:pPr>
            <w:r>
              <w:rPr>
                <w:rFonts w:ascii="Times New Roman" w:eastAsia="宋体"/>
                <w:highlight w:val="none"/>
              </w:rPr>
              <w:t>年  度</w:t>
            </w:r>
          </w:p>
        </w:tc>
        <w:tc>
          <w:tcPr>
            <w:tcW w:w="1470" w:type="dxa"/>
            <w:tcBorders>
              <w:top w:val="dashSmallGap" w:color="auto" w:sz="4" w:space="0"/>
              <w:left w:val="nil"/>
              <w:bottom w:val="dashSmallGap" w:color="auto" w:sz="4" w:space="0"/>
              <w:right w:val="nil"/>
            </w:tcBorders>
            <w:vAlign w:val="bottom"/>
          </w:tcPr>
          <w:p>
            <w:pPr>
              <w:pStyle w:val="54"/>
              <w:ind w:firstLine="0" w:firstLineChars="0"/>
              <w:rPr>
                <w:rFonts w:hint="default" w:ascii="Times New Roman" w:eastAsia="宋体"/>
                <w:highlight w:val="none"/>
                <w:lang w:val="en-US" w:eastAsia="zh-CN"/>
              </w:rPr>
            </w:pPr>
            <w:r>
              <w:rPr>
                <w:rFonts w:hint="eastAsia" w:ascii="Times New Roman" w:eastAsia="宋体"/>
                <w:highlight w:val="none"/>
                <w:lang w:val="en-US" w:eastAsia="zh-CN"/>
              </w:rPr>
              <w:t>2023年</w:t>
            </w:r>
          </w:p>
        </w:tc>
        <w:tc>
          <w:tcPr>
            <w:tcW w:w="1348" w:type="dxa"/>
            <w:tcBorders>
              <w:top w:val="nil"/>
              <w:left w:val="nil"/>
              <w:bottom w:val="nil"/>
              <w:right w:val="nil"/>
            </w:tcBorders>
            <w:vAlign w:val="bottom"/>
          </w:tcPr>
          <w:p>
            <w:pPr>
              <w:pStyle w:val="54"/>
              <w:ind w:firstLine="280" w:firstLineChars="100"/>
              <w:rPr>
                <w:rFonts w:ascii="Times New Roman" w:eastAsia="宋体"/>
                <w:highlight w:val="none"/>
              </w:rPr>
            </w:pPr>
            <w:r>
              <w:rPr>
                <w:rFonts w:ascii="Times New Roman" w:eastAsia="宋体"/>
                <w:highlight w:val="none"/>
              </w:rPr>
              <w:t>编 号</w:t>
            </w:r>
          </w:p>
        </w:tc>
        <w:tc>
          <w:tcPr>
            <w:tcW w:w="1012" w:type="dxa"/>
            <w:gridSpan w:val="2"/>
            <w:tcBorders>
              <w:top w:val="dashSmallGap" w:color="auto" w:sz="4" w:space="0"/>
              <w:left w:val="nil"/>
              <w:bottom w:val="dashSmallGap" w:color="auto" w:sz="4" w:space="0"/>
              <w:right w:val="nil"/>
            </w:tcBorders>
            <w:vAlign w:val="bottom"/>
          </w:tcPr>
          <w:p>
            <w:pPr>
              <w:pStyle w:val="54"/>
              <w:rPr>
                <w:rFonts w:ascii="Times New Roman"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92" w:hRule="atLeast"/>
        </w:trPr>
        <w:tc>
          <w:tcPr>
            <w:tcW w:w="8782" w:type="dxa"/>
            <w:gridSpan w:val="8"/>
            <w:tcBorders>
              <w:top w:val="nil"/>
              <w:left w:val="nil"/>
              <w:bottom w:val="nil"/>
              <w:right w:val="nil"/>
            </w:tcBorders>
          </w:tcPr>
          <w:p>
            <w:pPr>
              <w:pStyle w:val="54"/>
              <w:rPr>
                <w:rFonts w:ascii="Times New Roman" w:eastAsia="宋体"/>
                <w:sz w:val="4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8782" w:type="dxa"/>
            <w:gridSpan w:val="8"/>
            <w:tcBorders>
              <w:top w:val="nil"/>
              <w:left w:val="nil"/>
              <w:bottom w:val="nil"/>
              <w:right w:val="nil"/>
            </w:tcBorders>
          </w:tcPr>
          <w:p>
            <w:pPr>
              <w:pStyle w:val="55"/>
              <w:rPr>
                <w:b/>
                <w:color w:val="000000"/>
                <w:sz w:val="56"/>
                <w:szCs w:val="56"/>
                <w:highlight w:val="none"/>
              </w:rPr>
            </w:pPr>
            <w:r>
              <w:rPr>
                <w:b/>
                <w:color w:val="000000"/>
                <w:sz w:val="56"/>
                <w:szCs w:val="56"/>
                <w:highlight w:val="none"/>
              </w:rPr>
              <w:drawing>
                <wp:inline distT="0" distB="0" distL="114300" distR="114300">
                  <wp:extent cx="1969770" cy="1490345"/>
                  <wp:effectExtent l="0" t="0" r="11430" b="8255"/>
                  <wp:docPr id="2" name="图片 1" descr="院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院徽"/>
                          <pic:cNvPicPr>
                            <a:picLocks noChangeAspect="1"/>
                          </pic:cNvPicPr>
                        </pic:nvPicPr>
                        <pic:blipFill>
                          <a:blip r:embed="rId33"/>
                          <a:stretch>
                            <a:fillRect/>
                          </a:stretch>
                        </pic:blipFill>
                        <pic:spPr>
                          <a:xfrm rot="-10800000" flipH="1">
                            <a:off x="0" y="0"/>
                            <a:ext cx="1969770" cy="1490345"/>
                          </a:xfrm>
                          <a:prstGeom prst="rect">
                            <a:avLst/>
                          </a:prstGeom>
                          <a:noFill/>
                          <a:ln>
                            <a:noFill/>
                          </a:ln>
                        </pic:spPr>
                      </pic:pic>
                    </a:graphicData>
                  </a:graphic>
                </wp:inline>
              </w:drawing>
            </w:r>
          </w:p>
          <w:p>
            <w:pPr>
              <w:pStyle w:val="55"/>
              <w:rPr>
                <w:b/>
                <w:color w:val="000000"/>
                <w:highlight w:val="none"/>
              </w:rPr>
            </w:pPr>
            <w:r>
              <w:rPr>
                <w:b/>
                <w:color w:val="000000"/>
                <w:sz w:val="56"/>
                <w:szCs w:val="56"/>
                <w:highlight w:val="none"/>
              </w:rPr>
              <w:t>海南医学院第一附属医院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83" w:hRule="atLeast"/>
        </w:trPr>
        <w:tc>
          <w:tcPr>
            <w:tcW w:w="8782" w:type="dxa"/>
            <w:gridSpan w:val="8"/>
            <w:tcBorders>
              <w:top w:val="nil"/>
              <w:left w:val="nil"/>
              <w:bottom w:val="nil"/>
              <w:right w:val="nil"/>
            </w:tcBorders>
          </w:tcPr>
          <w:p>
            <w:pPr>
              <w:adjustRightInd w:val="0"/>
              <w:snapToGrid w:val="0"/>
              <w:jc w:val="center"/>
              <w:rPr>
                <w:rFonts w:ascii="Times New Roman" w:hAnsi="Times New Roman" w:cs="Times New Roman"/>
                <w:color w:val="000000"/>
                <w:sz w:val="4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90" w:hRule="atLeast"/>
        </w:trPr>
        <w:tc>
          <w:tcPr>
            <w:tcW w:w="8782" w:type="dxa"/>
            <w:gridSpan w:val="8"/>
            <w:tcBorders>
              <w:top w:val="nil"/>
              <w:left w:val="nil"/>
              <w:bottom w:val="nil"/>
              <w:right w:val="nil"/>
            </w:tcBorders>
          </w:tcPr>
          <w:p>
            <w:pPr>
              <w:pStyle w:val="56"/>
              <w:rPr>
                <w:rFonts w:eastAsia="宋体"/>
                <w:highlight w:val="none"/>
              </w:rPr>
            </w:pPr>
            <w:r>
              <w:rPr>
                <w:rFonts w:eastAsia="宋体"/>
                <w:highlight w:val="none"/>
              </w:rPr>
              <w:t>设备招标采购合同</w:t>
            </w:r>
          </w:p>
          <w:p>
            <w:pPr>
              <w:pStyle w:val="56"/>
              <w:rPr>
                <w:rFonts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044" w:type="dxa"/>
            <w:vMerge w:val="restart"/>
            <w:tcBorders>
              <w:top w:val="nil"/>
              <w:left w:val="nil"/>
              <w:bottom w:val="nil"/>
              <w:right w:val="nil"/>
            </w:tcBorders>
            <w:vAlign w:val="center"/>
          </w:tcPr>
          <w:p>
            <w:pPr>
              <w:adjustRightInd w:val="0"/>
              <w:snapToGrid w:val="0"/>
              <w:rPr>
                <w:rFonts w:ascii="Times New Roman" w:hAnsi="Times New Roman" w:cs="Times New Roman"/>
                <w:color w:val="000000"/>
                <w:sz w:val="52"/>
                <w:highlight w:val="none"/>
              </w:rPr>
            </w:pPr>
          </w:p>
        </w:tc>
        <w:tc>
          <w:tcPr>
            <w:tcW w:w="1755" w:type="dxa"/>
            <w:tcBorders>
              <w:top w:val="nil"/>
              <w:left w:val="nil"/>
              <w:bottom w:val="nil"/>
              <w:right w:val="nil"/>
            </w:tcBorders>
            <w:vAlign w:val="center"/>
          </w:tcPr>
          <w:p>
            <w:pPr>
              <w:pStyle w:val="57"/>
              <w:ind w:firstLine="0" w:firstLineChars="0"/>
              <w:rPr>
                <w:sz w:val="28"/>
                <w:szCs w:val="28"/>
                <w:highlight w:val="none"/>
              </w:rPr>
            </w:pPr>
            <w:r>
              <w:rPr>
                <w:sz w:val="28"/>
                <w:szCs w:val="28"/>
                <w:highlight w:val="none"/>
              </w:rPr>
              <w:t>项目名称：</w:t>
            </w:r>
          </w:p>
        </w:tc>
        <w:tc>
          <w:tcPr>
            <w:tcW w:w="5753" w:type="dxa"/>
            <w:gridSpan w:val="5"/>
            <w:tcBorders>
              <w:top w:val="nil"/>
              <w:left w:val="nil"/>
              <w:bottom w:val="nil"/>
              <w:right w:val="nil"/>
            </w:tcBorders>
            <w:vAlign w:val="center"/>
          </w:tcPr>
          <w:p>
            <w:pPr>
              <w:pStyle w:val="57"/>
              <w:ind w:firstLine="0" w:firstLineChars="0"/>
              <w:rPr>
                <w:spacing w:val="20"/>
                <w:sz w:val="28"/>
                <w:szCs w:val="28"/>
                <w:highlight w:val="none"/>
              </w:rPr>
            </w:pPr>
          </w:p>
        </w:tc>
        <w:tc>
          <w:tcPr>
            <w:tcW w:w="236" w:type="dxa"/>
            <w:gridSpan w:val="2"/>
            <w:vMerge w:val="restart"/>
            <w:tcBorders>
              <w:top w:val="nil"/>
              <w:left w:val="nil"/>
              <w:bottom w:val="nil"/>
              <w:right w:val="nil"/>
            </w:tcBorders>
            <w:vAlign w:val="center"/>
          </w:tcPr>
          <w:p>
            <w:pPr>
              <w:adjustRightInd w:val="0"/>
              <w:snapToGrid w:val="0"/>
              <w:rPr>
                <w:rFonts w:ascii="Times New Roman" w:hAnsi="Times New Roman" w:cs="Times New Roman"/>
                <w:color w:val="000000"/>
                <w:sz w:val="5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1044" w:type="dxa"/>
            <w:vMerge w:val="continue"/>
            <w:tcBorders>
              <w:top w:val="nil"/>
              <w:left w:val="nil"/>
              <w:bottom w:val="nil"/>
              <w:right w:val="nil"/>
            </w:tcBorders>
            <w:vAlign w:val="center"/>
          </w:tcPr>
          <w:p>
            <w:pPr>
              <w:widowControl/>
              <w:rPr>
                <w:rFonts w:ascii="Times New Roman" w:hAnsi="Times New Roman" w:cs="Times New Roman"/>
                <w:color w:val="000000"/>
                <w:sz w:val="52"/>
                <w:highlight w:val="none"/>
              </w:rPr>
            </w:pPr>
          </w:p>
        </w:tc>
        <w:tc>
          <w:tcPr>
            <w:tcW w:w="1755" w:type="dxa"/>
            <w:tcBorders>
              <w:top w:val="nil"/>
              <w:left w:val="nil"/>
              <w:bottom w:val="nil"/>
              <w:right w:val="nil"/>
            </w:tcBorders>
            <w:vAlign w:val="center"/>
          </w:tcPr>
          <w:p>
            <w:pPr>
              <w:pStyle w:val="57"/>
              <w:ind w:firstLine="0" w:firstLineChars="0"/>
              <w:rPr>
                <w:sz w:val="28"/>
                <w:szCs w:val="28"/>
                <w:highlight w:val="none"/>
              </w:rPr>
            </w:pPr>
            <w:r>
              <w:rPr>
                <w:sz w:val="28"/>
                <w:szCs w:val="28"/>
                <w:highlight w:val="none"/>
              </w:rPr>
              <w:t>供货单位：</w:t>
            </w:r>
          </w:p>
        </w:tc>
        <w:tc>
          <w:tcPr>
            <w:tcW w:w="5753" w:type="dxa"/>
            <w:gridSpan w:val="5"/>
            <w:tcBorders>
              <w:top w:val="nil"/>
              <w:left w:val="nil"/>
              <w:bottom w:val="nil"/>
              <w:right w:val="nil"/>
            </w:tcBorders>
            <w:vAlign w:val="center"/>
          </w:tcPr>
          <w:p>
            <w:pPr>
              <w:pStyle w:val="57"/>
              <w:ind w:firstLine="0" w:firstLineChars="0"/>
              <w:rPr>
                <w:sz w:val="28"/>
                <w:szCs w:val="28"/>
                <w:highlight w:val="none"/>
              </w:rPr>
            </w:pPr>
          </w:p>
        </w:tc>
        <w:tc>
          <w:tcPr>
            <w:tcW w:w="236" w:type="dxa"/>
            <w:gridSpan w:val="2"/>
            <w:vMerge w:val="continue"/>
            <w:tcBorders>
              <w:top w:val="nil"/>
              <w:left w:val="nil"/>
              <w:bottom w:val="nil"/>
              <w:right w:val="nil"/>
            </w:tcBorders>
            <w:vAlign w:val="center"/>
          </w:tcPr>
          <w:p>
            <w:pPr>
              <w:widowControl/>
              <w:jc w:val="distribute"/>
              <w:rPr>
                <w:rFonts w:ascii="Times New Roman" w:hAnsi="Times New Roman" w:cs="Times New Roman"/>
                <w:color w:val="000000"/>
                <w:sz w:val="5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1044" w:type="dxa"/>
            <w:vMerge w:val="continue"/>
            <w:tcBorders>
              <w:top w:val="nil"/>
              <w:left w:val="nil"/>
              <w:bottom w:val="nil"/>
              <w:right w:val="nil"/>
            </w:tcBorders>
            <w:vAlign w:val="center"/>
          </w:tcPr>
          <w:p>
            <w:pPr>
              <w:widowControl/>
              <w:rPr>
                <w:rFonts w:ascii="Times New Roman" w:hAnsi="Times New Roman" w:cs="Times New Roman"/>
                <w:color w:val="000000"/>
                <w:sz w:val="52"/>
                <w:highlight w:val="none"/>
              </w:rPr>
            </w:pPr>
          </w:p>
        </w:tc>
        <w:tc>
          <w:tcPr>
            <w:tcW w:w="1755" w:type="dxa"/>
            <w:tcBorders>
              <w:top w:val="nil"/>
              <w:left w:val="nil"/>
              <w:bottom w:val="nil"/>
              <w:right w:val="nil"/>
            </w:tcBorders>
            <w:vAlign w:val="center"/>
          </w:tcPr>
          <w:p>
            <w:pPr>
              <w:pStyle w:val="57"/>
              <w:ind w:firstLine="0" w:firstLineChars="0"/>
              <w:rPr>
                <w:sz w:val="28"/>
                <w:szCs w:val="28"/>
                <w:highlight w:val="none"/>
              </w:rPr>
            </w:pPr>
            <w:r>
              <w:rPr>
                <w:sz w:val="28"/>
                <w:szCs w:val="28"/>
                <w:highlight w:val="none"/>
              </w:rPr>
              <w:t>单位地址：</w:t>
            </w:r>
          </w:p>
        </w:tc>
        <w:tc>
          <w:tcPr>
            <w:tcW w:w="5753" w:type="dxa"/>
            <w:gridSpan w:val="5"/>
            <w:tcBorders>
              <w:top w:val="nil"/>
              <w:left w:val="nil"/>
              <w:bottom w:val="nil"/>
              <w:right w:val="nil"/>
            </w:tcBorders>
            <w:vAlign w:val="center"/>
          </w:tcPr>
          <w:p>
            <w:pPr>
              <w:pStyle w:val="57"/>
              <w:ind w:firstLine="0" w:firstLineChars="0"/>
              <w:rPr>
                <w:sz w:val="28"/>
                <w:szCs w:val="28"/>
                <w:highlight w:val="none"/>
              </w:rPr>
            </w:pPr>
          </w:p>
        </w:tc>
        <w:tc>
          <w:tcPr>
            <w:tcW w:w="236" w:type="dxa"/>
            <w:gridSpan w:val="2"/>
            <w:vMerge w:val="continue"/>
            <w:tcBorders>
              <w:top w:val="nil"/>
              <w:left w:val="nil"/>
              <w:bottom w:val="nil"/>
              <w:right w:val="nil"/>
            </w:tcBorders>
            <w:vAlign w:val="center"/>
          </w:tcPr>
          <w:p>
            <w:pPr>
              <w:widowControl/>
              <w:jc w:val="distribute"/>
              <w:rPr>
                <w:rFonts w:ascii="Times New Roman" w:hAnsi="Times New Roman" w:cs="Times New Roman"/>
                <w:color w:val="000000"/>
                <w:sz w:val="5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105" w:hRule="atLeast"/>
        </w:trPr>
        <w:tc>
          <w:tcPr>
            <w:tcW w:w="8782" w:type="dxa"/>
            <w:gridSpan w:val="8"/>
            <w:tcBorders>
              <w:top w:val="nil"/>
              <w:left w:val="nil"/>
              <w:bottom w:val="nil"/>
              <w:right w:val="nil"/>
            </w:tcBorders>
          </w:tcPr>
          <w:p>
            <w:pPr>
              <w:pStyle w:val="58"/>
              <w:jc w:val="both"/>
              <w:rPr>
                <w:rFonts w:ascii="Times New Roman" w:eastAsia="宋体"/>
                <w:highlight w:val="none"/>
              </w:rPr>
            </w:pPr>
          </w:p>
          <w:p>
            <w:pPr>
              <w:pStyle w:val="58"/>
              <w:rPr>
                <w:rFonts w:ascii="Times New Roman" w:eastAsia="宋体"/>
                <w:highlight w:val="none"/>
              </w:rPr>
            </w:pPr>
            <w:r>
              <w:rPr>
                <w:rFonts w:ascii="Times New Roman" w:eastAsia="宋体"/>
                <w:highlight w:val="none"/>
              </w:rPr>
              <w:t>二〇</w:t>
            </w:r>
            <w:r>
              <w:rPr>
                <w:rFonts w:hint="eastAsia" w:ascii="Times New Roman" w:eastAsia="宋体"/>
                <w:highlight w:val="none"/>
                <w:lang w:val="en-US" w:eastAsia="zh-CN"/>
              </w:rPr>
              <w:t>二三</w:t>
            </w:r>
            <w:r>
              <w:rPr>
                <w:rFonts w:ascii="Times New Roman" w:eastAsia="宋体"/>
                <w:highlight w:val="none"/>
              </w:rPr>
              <w:t xml:space="preserve">年 </w:t>
            </w:r>
            <w:r>
              <w:rPr>
                <w:rFonts w:hint="eastAsia" w:ascii="Times New Roman" w:eastAsia="宋体"/>
                <w:highlight w:val="none"/>
                <w:lang w:val="en-US" w:eastAsia="zh-CN"/>
              </w:rPr>
              <w:t xml:space="preserve">  </w:t>
            </w:r>
            <w:r>
              <w:rPr>
                <w:rFonts w:ascii="Times New Roman" w:eastAsia="宋体"/>
                <w:highlight w:val="none"/>
              </w:rPr>
              <w:t xml:space="preserve"> 月</w:t>
            </w:r>
          </w:p>
        </w:tc>
      </w:tr>
    </w:tbl>
    <w:p>
      <w:pPr>
        <w:tabs>
          <w:tab w:val="center" w:pos="4513"/>
        </w:tabs>
        <w:bidi w:val="0"/>
        <w:jc w:val="left"/>
        <w:rPr>
          <w:highlight w:val="none"/>
          <w:lang w:val="en-US" w:eastAsia="zh-CN"/>
        </w:rPr>
        <w:sectPr>
          <w:footerReference r:id="rId20" w:type="first"/>
          <w:headerReference r:id="rId18" w:type="default"/>
          <w:footerReference r:id="rId19" w:type="default"/>
          <w:pgSz w:w="11907" w:h="16840"/>
          <w:pgMar w:top="1440" w:right="1440" w:bottom="1440" w:left="1440" w:header="851" w:footer="992" w:gutter="0"/>
          <w:pgNumType w:fmt="decimal"/>
          <w:cols w:space="720" w:num="1"/>
          <w:titlePg/>
          <w:docGrid w:type="lines" w:linePitch="312" w:charSpace="0"/>
        </w:sectPr>
      </w:pPr>
    </w:p>
    <w:p>
      <w:pPr>
        <w:pStyle w:val="2"/>
        <w:spacing w:before="38"/>
        <w:ind w:right="531" w:firstLine="0" w:firstLineChars="0"/>
        <w:jc w:val="center"/>
        <w:rPr>
          <w:rFonts w:hint="eastAsia" w:ascii="宋体" w:hAnsi="宋体" w:eastAsia="宋体" w:cs="宋体"/>
          <w:b/>
          <w:bCs w:val="0"/>
          <w:color w:val="auto"/>
          <w:kern w:val="36"/>
          <w:sz w:val="52"/>
          <w:szCs w:val="52"/>
          <w:highlight w:val="none"/>
          <w:lang w:val="en-US" w:eastAsia="zh-CN" w:bidi="ar-SA"/>
        </w:rPr>
      </w:pPr>
      <w:bookmarkStart w:id="61" w:name="_Toc14368"/>
      <w:r>
        <w:rPr>
          <w:rFonts w:hint="eastAsia" w:ascii="宋体" w:hAnsi="宋体" w:eastAsia="宋体" w:cs="宋体"/>
          <w:b/>
          <w:bCs w:val="0"/>
          <w:color w:val="auto"/>
          <w:kern w:val="36"/>
          <w:sz w:val="52"/>
          <w:szCs w:val="52"/>
          <w:highlight w:val="none"/>
          <w:lang w:val="en-US" w:eastAsia="zh-CN" w:bidi="ar-SA"/>
        </w:rPr>
        <w:t>合同须知</w:t>
      </w:r>
      <w:bookmarkEnd w:id="61"/>
    </w:p>
    <w:p>
      <w:pPr>
        <w:pStyle w:val="3"/>
        <w:numPr>
          <w:ilvl w:val="0"/>
          <w:numId w:val="20"/>
        </w:numPr>
        <w:spacing w:before="0" w:line="560" w:lineRule="exact"/>
        <w:ind w:right="0" w:rightChars="0"/>
        <w:jc w:val="left"/>
        <w:rPr>
          <w:rFonts w:hint="eastAsia" w:ascii="宋体" w:hAnsi="宋体" w:eastAsia="宋体" w:cs="宋体"/>
          <w:color w:val="auto"/>
          <w:sz w:val="28"/>
          <w:szCs w:val="28"/>
          <w:highlight w:val="none"/>
          <w:shd w:val="clear" w:color="auto" w:fill="auto"/>
          <w:lang w:val="en-US" w:eastAsia="zh-CN"/>
        </w:rPr>
      </w:pPr>
      <w:r>
        <w:rPr>
          <w:rFonts w:hint="eastAsia" w:ascii="宋体" w:hAnsi="宋体" w:eastAsia="宋体" w:cs="宋体"/>
          <w:color w:val="auto"/>
          <w:sz w:val="28"/>
          <w:szCs w:val="28"/>
          <w:highlight w:val="none"/>
          <w:shd w:val="clear" w:color="auto" w:fill="auto"/>
          <w:lang w:val="en-US" w:eastAsia="zh-CN"/>
        </w:rPr>
        <w:t>合同正文首页甲乙双方信息要求填写完整，乙方公司名称处加盖公章。</w:t>
      </w:r>
    </w:p>
    <w:p>
      <w:pPr>
        <w:pStyle w:val="3"/>
        <w:numPr>
          <w:ilvl w:val="0"/>
          <w:numId w:val="20"/>
        </w:numPr>
        <w:spacing w:before="0" w:line="560" w:lineRule="exact"/>
        <w:ind w:right="0" w:rightChars="0"/>
        <w:jc w:val="left"/>
        <w:rPr>
          <w:rFonts w:hint="default" w:ascii="宋体" w:hAnsi="宋体" w:eastAsia="宋体" w:cs="宋体"/>
          <w:color w:val="auto"/>
          <w:sz w:val="28"/>
          <w:szCs w:val="28"/>
          <w:highlight w:val="none"/>
          <w:shd w:val="clear" w:color="auto" w:fill="auto"/>
          <w:lang w:val="en-US" w:eastAsia="zh-CN"/>
        </w:rPr>
      </w:pPr>
      <w:r>
        <w:rPr>
          <w:rFonts w:hint="eastAsia" w:ascii="宋体" w:hAnsi="宋体" w:eastAsia="宋体" w:cs="宋体"/>
          <w:color w:val="auto"/>
          <w:sz w:val="28"/>
          <w:szCs w:val="28"/>
          <w:highlight w:val="none"/>
          <w:shd w:val="clear" w:color="auto" w:fill="auto"/>
          <w:lang w:val="en-US" w:eastAsia="zh-CN"/>
        </w:rPr>
        <w:t>合同遵循不留空白的原则（无约定的空白处划“/”）。</w:t>
      </w:r>
    </w:p>
    <w:p>
      <w:pPr>
        <w:pStyle w:val="3"/>
        <w:numPr>
          <w:ilvl w:val="0"/>
          <w:numId w:val="0"/>
        </w:numPr>
        <w:spacing w:before="0" w:line="560" w:lineRule="exact"/>
        <w:ind w:right="0" w:rightChars="0"/>
        <w:jc w:val="left"/>
        <w:rPr>
          <w:rFonts w:hint="default" w:ascii="宋体" w:hAnsi="宋体" w:eastAsia="宋体" w:cs="宋体"/>
          <w:color w:val="auto"/>
          <w:sz w:val="28"/>
          <w:szCs w:val="28"/>
          <w:highlight w:val="none"/>
          <w:shd w:val="clear" w:color="auto" w:fill="auto"/>
          <w:lang w:val="en-US" w:eastAsia="zh-CN"/>
        </w:rPr>
      </w:pPr>
      <w:r>
        <w:rPr>
          <w:rFonts w:hint="eastAsia" w:ascii="宋体" w:hAnsi="宋体" w:eastAsia="宋体" w:cs="宋体"/>
          <w:color w:val="auto"/>
          <w:sz w:val="28"/>
          <w:szCs w:val="28"/>
          <w:highlight w:val="none"/>
          <w:shd w:val="clear" w:color="auto" w:fill="auto"/>
          <w:lang w:val="en-US" w:eastAsia="zh-CN"/>
        </w:rPr>
        <w:t>3、产品价格按甲乙双方商定的最终价格规范填写，不允许乱写涂改。4、合同金额要同时规范填写大写和小写形式。</w:t>
      </w:r>
    </w:p>
    <w:p>
      <w:pPr>
        <w:pStyle w:val="3"/>
        <w:numPr>
          <w:ilvl w:val="0"/>
          <w:numId w:val="0"/>
        </w:numPr>
        <w:spacing w:before="0" w:line="560" w:lineRule="exact"/>
        <w:ind w:right="0" w:rightChars="0"/>
        <w:jc w:val="left"/>
        <w:rPr>
          <w:rFonts w:hint="default" w:ascii="宋体" w:hAnsi="宋体" w:eastAsia="宋体" w:cs="宋体"/>
          <w:color w:val="auto"/>
          <w:sz w:val="28"/>
          <w:szCs w:val="28"/>
          <w:highlight w:val="none"/>
          <w:shd w:val="clear" w:color="auto" w:fill="auto"/>
          <w:lang w:val="en-US" w:eastAsia="zh-CN"/>
        </w:rPr>
      </w:pPr>
      <w:r>
        <w:rPr>
          <w:rFonts w:hint="eastAsia" w:ascii="宋体" w:hAnsi="宋体" w:eastAsia="宋体" w:cs="宋体"/>
          <w:color w:val="auto"/>
          <w:sz w:val="28"/>
          <w:szCs w:val="28"/>
          <w:highlight w:val="none"/>
          <w:shd w:val="clear" w:color="auto" w:fill="auto"/>
          <w:lang w:val="en-US" w:eastAsia="zh-CN"/>
        </w:rPr>
        <w:t>5、合同正文尾页的法定代表人或委托代理人签字原则上为手签，信息填写完善后加盖公章。</w:t>
      </w:r>
    </w:p>
    <w:p>
      <w:pPr>
        <w:pStyle w:val="3"/>
        <w:numPr>
          <w:ilvl w:val="0"/>
          <w:numId w:val="0"/>
        </w:numPr>
        <w:spacing w:before="0" w:line="560" w:lineRule="exact"/>
        <w:ind w:right="0" w:rightChars="0"/>
        <w:jc w:val="left"/>
        <w:rPr>
          <w:rFonts w:hint="eastAsia" w:ascii="宋体" w:hAnsi="宋体" w:eastAsia="宋体" w:cs="宋体"/>
          <w:color w:val="auto"/>
          <w:sz w:val="28"/>
          <w:szCs w:val="28"/>
          <w:highlight w:val="none"/>
          <w:shd w:val="clear" w:color="auto" w:fill="auto"/>
          <w:lang w:val="en-US" w:eastAsia="zh-CN"/>
        </w:rPr>
      </w:pPr>
      <w:r>
        <w:rPr>
          <w:rFonts w:hint="eastAsia" w:ascii="宋体" w:hAnsi="宋体" w:eastAsia="宋体" w:cs="宋体"/>
          <w:color w:val="auto"/>
          <w:sz w:val="28"/>
          <w:szCs w:val="28"/>
          <w:highlight w:val="none"/>
          <w:shd w:val="clear" w:color="auto" w:fill="auto"/>
          <w:lang w:val="en-US" w:eastAsia="zh-CN"/>
        </w:rPr>
        <w:t>6、合同签字页有正文，不允许单独成页。</w:t>
      </w:r>
    </w:p>
    <w:p>
      <w:pPr>
        <w:pStyle w:val="3"/>
        <w:numPr>
          <w:ilvl w:val="0"/>
          <w:numId w:val="0"/>
        </w:numPr>
        <w:spacing w:before="0" w:line="560" w:lineRule="exact"/>
        <w:ind w:right="0" w:rightChars="0"/>
        <w:jc w:val="left"/>
        <w:rPr>
          <w:rFonts w:hint="eastAsia" w:ascii="宋体" w:hAnsi="宋体" w:eastAsia="宋体" w:cs="宋体"/>
          <w:color w:val="auto"/>
          <w:sz w:val="28"/>
          <w:szCs w:val="28"/>
          <w:highlight w:val="none"/>
          <w:shd w:val="clear" w:color="auto" w:fill="auto"/>
          <w:lang w:val="en-US" w:eastAsia="zh-CN"/>
        </w:rPr>
      </w:pPr>
      <w:r>
        <w:rPr>
          <w:rFonts w:hint="eastAsia" w:ascii="宋体" w:hAnsi="宋体" w:eastAsia="宋体" w:cs="宋体"/>
          <w:color w:val="auto"/>
          <w:sz w:val="28"/>
          <w:szCs w:val="28"/>
          <w:highlight w:val="none"/>
          <w:shd w:val="clear" w:color="auto" w:fill="auto"/>
          <w:lang w:val="en-US" w:eastAsia="zh-CN"/>
        </w:rPr>
        <w:t>7、合同双面打印，加盖骑缝章。</w:t>
      </w:r>
    </w:p>
    <w:p>
      <w:pPr>
        <w:pStyle w:val="3"/>
        <w:numPr>
          <w:ilvl w:val="0"/>
          <w:numId w:val="0"/>
        </w:numPr>
        <w:spacing w:before="0" w:line="560" w:lineRule="exact"/>
        <w:ind w:right="0" w:rightChars="0"/>
        <w:jc w:val="left"/>
        <w:rPr>
          <w:rFonts w:hint="eastAsia" w:ascii="宋体" w:hAnsi="宋体" w:eastAsia="宋体" w:cs="宋体"/>
          <w:color w:val="auto"/>
          <w:sz w:val="28"/>
          <w:szCs w:val="28"/>
          <w:highlight w:val="none"/>
          <w:shd w:val="clear" w:color="auto" w:fill="auto"/>
          <w:lang w:val="en-US" w:eastAsia="zh-CN"/>
        </w:rPr>
      </w:pPr>
      <w:r>
        <w:rPr>
          <w:rFonts w:hint="eastAsia" w:ascii="宋体" w:hAnsi="宋体" w:eastAsia="宋体" w:cs="宋体"/>
          <w:color w:val="auto"/>
          <w:sz w:val="28"/>
          <w:szCs w:val="28"/>
          <w:highlight w:val="none"/>
          <w:shd w:val="clear" w:color="auto" w:fill="auto"/>
          <w:lang w:val="en-US" w:eastAsia="zh-CN"/>
        </w:rPr>
        <w:t>8、乙方收到甲方提供的合同模板后，要求3个工作日内送达纸质版合同。</w:t>
      </w:r>
    </w:p>
    <w:p>
      <w:pPr>
        <w:pStyle w:val="3"/>
        <w:numPr>
          <w:ilvl w:val="0"/>
          <w:numId w:val="0"/>
        </w:numPr>
        <w:spacing w:before="0" w:line="560" w:lineRule="exact"/>
        <w:ind w:right="0" w:rightChars="0"/>
        <w:jc w:val="left"/>
        <w:rPr>
          <w:rFonts w:hint="default" w:ascii="宋体" w:hAnsi="宋体" w:eastAsia="宋体" w:cs="宋体"/>
          <w:color w:val="auto"/>
          <w:sz w:val="28"/>
          <w:szCs w:val="28"/>
          <w:highlight w:val="none"/>
          <w:shd w:val="clear" w:color="auto" w:fill="auto"/>
          <w:lang w:val="en-US" w:eastAsia="zh-CN"/>
        </w:rPr>
      </w:pPr>
      <w:r>
        <w:rPr>
          <w:rFonts w:hint="eastAsia" w:ascii="宋体" w:hAnsi="宋体" w:eastAsia="宋体" w:cs="宋体"/>
          <w:color w:val="auto"/>
          <w:sz w:val="28"/>
          <w:szCs w:val="28"/>
          <w:highlight w:val="none"/>
          <w:shd w:val="clear" w:color="auto" w:fill="auto"/>
          <w:lang w:val="en-US" w:eastAsia="zh-CN"/>
        </w:rPr>
        <w:t>9、乙方未按要求将合同送达，视为乙方放弃签署合同。</w:t>
      </w:r>
    </w:p>
    <w:p>
      <w:pPr>
        <w:widowControl/>
        <w:spacing w:line="500" w:lineRule="exact"/>
        <w:jc w:val="center"/>
        <w:outlineLvl w:val="0"/>
        <w:rPr>
          <w:rFonts w:ascii="Times New Roman" w:hAnsi="Times New Roman" w:cs="Times New Roman"/>
          <w:b/>
          <w:kern w:val="44"/>
          <w:sz w:val="36"/>
          <w:highlight w:val="none"/>
        </w:rPr>
      </w:pPr>
    </w:p>
    <w:p>
      <w:pPr>
        <w:widowControl/>
        <w:spacing w:line="500" w:lineRule="exact"/>
        <w:jc w:val="center"/>
        <w:outlineLvl w:val="0"/>
        <w:rPr>
          <w:rFonts w:ascii="Times New Roman" w:hAnsi="Times New Roman" w:cs="Times New Roman"/>
          <w:b/>
          <w:kern w:val="44"/>
          <w:sz w:val="36"/>
          <w:highlight w:val="none"/>
        </w:rPr>
      </w:pPr>
    </w:p>
    <w:p>
      <w:pPr>
        <w:widowControl/>
        <w:spacing w:line="500" w:lineRule="exact"/>
        <w:jc w:val="center"/>
        <w:outlineLvl w:val="0"/>
        <w:rPr>
          <w:rFonts w:ascii="Times New Roman" w:hAnsi="Times New Roman" w:cs="Times New Roman"/>
          <w:b/>
          <w:kern w:val="44"/>
          <w:sz w:val="36"/>
          <w:highlight w:val="none"/>
        </w:rPr>
      </w:pPr>
    </w:p>
    <w:p>
      <w:pPr>
        <w:widowControl/>
        <w:spacing w:line="500" w:lineRule="exact"/>
        <w:jc w:val="center"/>
        <w:outlineLvl w:val="0"/>
        <w:rPr>
          <w:rFonts w:ascii="Times New Roman" w:hAnsi="Times New Roman" w:cs="Times New Roman"/>
          <w:b/>
          <w:kern w:val="44"/>
          <w:sz w:val="36"/>
          <w:highlight w:val="none"/>
        </w:rPr>
      </w:pPr>
    </w:p>
    <w:p>
      <w:pPr>
        <w:widowControl/>
        <w:spacing w:line="500" w:lineRule="exact"/>
        <w:jc w:val="center"/>
        <w:outlineLvl w:val="0"/>
        <w:rPr>
          <w:rFonts w:ascii="Times New Roman" w:hAnsi="Times New Roman" w:cs="Times New Roman"/>
          <w:b/>
          <w:kern w:val="44"/>
          <w:sz w:val="36"/>
          <w:highlight w:val="none"/>
        </w:rPr>
      </w:pPr>
    </w:p>
    <w:p>
      <w:pPr>
        <w:widowControl/>
        <w:spacing w:line="500" w:lineRule="exact"/>
        <w:jc w:val="center"/>
        <w:outlineLvl w:val="0"/>
        <w:rPr>
          <w:rFonts w:ascii="Times New Roman" w:hAnsi="Times New Roman" w:cs="Times New Roman"/>
          <w:b/>
          <w:kern w:val="44"/>
          <w:sz w:val="36"/>
          <w:highlight w:val="none"/>
        </w:rPr>
      </w:pPr>
    </w:p>
    <w:p>
      <w:pPr>
        <w:widowControl/>
        <w:spacing w:line="500" w:lineRule="exact"/>
        <w:jc w:val="center"/>
        <w:outlineLvl w:val="0"/>
        <w:rPr>
          <w:rFonts w:ascii="Times New Roman" w:hAnsi="Times New Roman" w:cs="Times New Roman"/>
          <w:b/>
          <w:kern w:val="44"/>
          <w:sz w:val="36"/>
          <w:highlight w:val="none"/>
        </w:rPr>
      </w:pPr>
    </w:p>
    <w:p>
      <w:pPr>
        <w:widowControl/>
        <w:spacing w:line="500" w:lineRule="exact"/>
        <w:jc w:val="both"/>
        <w:outlineLvl w:val="0"/>
        <w:rPr>
          <w:rFonts w:ascii="Times New Roman" w:hAnsi="Times New Roman" w:cs="Times New Roman"/>
          <w:b/>
          <w:kern w:val="44"/>
          <w:sz w:val="36"/>
          <w:highlight w:val="none"/>
        </w:rPr>
        <w:sectPr>
          <w:footerReference r:id="rId21" w:type="default"/>
          <w:pgSz w:w="11907" w:h="16840"/>
          <w:pgMar w:top="1440" w:right="1440" w:bottom="1440" w:left="1440" w:header="851" w:footer="992" w:gutter="0"/>
          <w:pgNumType w:fmt="decimal"/>
          <w:cols w:space="720" w:num="1"/>
          <w:docGrid w:type="lines" w:linePitch="312" w:charSpace="0"/>
        </w:sectPr>
      </w:pPr>
    </w:p>
    <w:p>
      <w:pPr>
        <w:widowControl/>
        <w:spacing w:line="500" w:lineRule="exact"/>
        <w:jc w:val="center"/>
        <w:outlineLvl w:val="0"/>
        <w:rPr>
          <w:rFonts w:ascii="Times New Roman" w:hAnsi="Times New Roman" w:cs="Times New Roman"/>
          <w:b/>
          <w:kern w:val="44"/>
          <w:sz w:val="36"/>
          <w:highlight w:val="none"/>
        </w:rPr>
      </w:pPr>
      <w:r>
        <w:rPr>
          <w:rFonts w:ascii="Times New Roman" w:hAnsi="Times New Roman" w:cs="Times New Roman"/>
          <w:b/>
          <w:kern w:val="44"/>
          <w:sz w:val="36"/>
          <w:highlight w:val="none"/>
        </w:rPr>
        <w:t>合同条款</w:t>
      </w:r>
      <w:bookmarkEnd w:id="59"/>
    </w:p>
    <w:p>
      <w:pPr>
        <w:pStyle w:val="63"/>
        <w:spacing w:line="500" w:lineRule="exact"/>
        <w:ind w:firstLine="480"/>
        <w:rPr>
          <w:rFonts w:ascii="Times New Roman" w:hAnsi="Times New Roman" w:cs="Times New Roman"/>
          <w:sz w:val="24"/>
          <w:szCs w:val="24"/>
          <w:highlight w:val="none"/>
        </w:rPr>
      </w:pPr>
      <w:r>
        <w:rPr>
          <w:highlight w:val="none"/>
        </w:rPr>
        <w:t xml:space="preserve">                            </w:t>
      </w:r>
      <w:bookmarkStart w:id="62" w:name="_Toc76653113"/>
      <w:r>
        <w:rPr>
          <w:highlight w:val="none"/>
        </w:rPr>
        <w:t xml:space="preserve">            </w:t>
      </w:r>
    </w:p>
    <w:tbl>
      <w:tblPr>
        <w:tblStyle w:val="27"/>
        <w:tblpPr w:leftFromText="180" w:rightFromText="180" w:vertAnchor="text" w:horzAnchor="page" w:tblpX="902" w:tblpY="845"/>
        <w:tblOverlap w:val="never"/>
        <w:tblW w:w="10493" w:type="dxa"/>
        <w:tblInd w:w="0" w:type="dxa"/>
        <w:tblLayout w:type="fixed"/>
        <w:tblCellMar>
          <w:top w:w="0" w:type="dxa"/>
          <w:left w:w="108" w:type="dxa"/>
          <w:bottom w:w="0" w:type="dxa"/>
          <w:right w:w="108" w:type="dxa"/>
        </w:tblCellMar>
      </w:tblPr>
      <w:tblGrid>
        <w:gridCol w:w="5093"/>
        <w:gridCol w:w="5400"/>
      </w:tblGrid>
      <w:tr>
        <w:tblPrEx>
          <w:tblCellMar>
            <w:top w:w="0" w:type="dxa"/>
            <w:left w:w="108" w:type="dxa"/>
            <w:bottom w:w="0" w:type="dxa"/>
            <w:right w:w="108" w:type="dxa"/>
          </w:tblCellMar>
        </w:tblPrEx>
        <w:trPr>
          <w:trHeight w:val="578" w:hRule="exact"/>
        </w:trPr>
        <w:tc>
          <w:tcPr>
            <w:tcW w:w="5093" w:type="dxa"/>
            <w:vAlign w:val="center"/>
          </w:tcPr>
          <w:p>
            <w:pPr>
              <w:spacing w:line="560" w:lineRule="exact"/>
              <w:rPr>
                <w:sz w:val="24"/>
                <w:highlight w:val="none"/>
              </w:rPr>
            </w:pPr>
            <w:r>
              <w:rPr>
                <w:sz w:val="24"/>
                <w:highlight w:val="none"/>
              </w:rPr>
              <w:t>甲方</w:t>
            </w:r>
            <w:r>
              <w:rPr>
                <w:rFonts w:hint="eastAsia"/>
                <w:sz w:val="24"/>
                <w:highlight w:val="none"/>
              </w:rPr>
              <w:t>（采购人）</w:t>
            </w:r>
            <w:r>
              <w:rPr>
                <w:sz w:val="24"/>
                <w:highlight w:val="none"/>
              </w:rPr>
              <w:t>：海南医学院第一附属医院</w:t>
            </w:r>
          </w:p>
        </w:tc>
        <w:tc>
          <w:tcPr>
            <w:tcW w:w="5400" w:type="dxa"/>
            <w:vAlign w:val="center"/>
          </w:tcPr>
          <w:p>
            <w:pPr>
              <w:spacing w:line="560" w:lineRule="exact"/>
              <w:rPr>
                <w:rFonts w:hint="eastAsia"/>
                <w:sz w:val="24"/>
                <w:highlight w:val="none"/>
              </w:rPr>
            </w:pPr>
            <w:r>
              <w:rPr>
                <w:rFonts w:hint="eastAsia"/>
                <w:sz w:val="24"/>
                <w:highlight w:val="none"/>
              </w:rPr>
              <w:t>乙方（中标人）：</w:t>
            </w:r>
          </w:p>
        </w:tc>
      </w:tr>
      <w:tr>
        <w:tblPrEx>
          <w:tblCellMar>
            <w:top w:w="0" w:type="dxa"/>
            <w:left w:w="108" w:type="dxa"/>
            <w:bottom w:w="0" w:type="dxa"/>
            <w:right w:w="108" w:type="dxa"/>
          </w:tblCellMar>
        </w:tblPrEx>
        <w:trPr>
          <w:trHeight w:val="1148" w:hRule="exact"/>
        </w:trPr>
        <w:tc>
          <w:tcPr>
            <w:tcW w:w="5093" w:type="dxa"/>
            <w:vAlign w:val="center"/>
          </w:tcPr>
          <w:p>
            <w:pPr>
              <w:spacing w:line="560" w:lineRule="exact"/>
              <w:rPr>
                <w:sz w:val="24"/>
                <w:highlight w:val="none"/>
              </w:rPr>
            </w:pPr>
            <w:r>
              <w:rPr>
                <w:sz w:val="24"/>
                <w:highlight w:val="none"/>
              </w:rPr>
              <w:t>地址：海口市龙华路31号</w:t>
            </w:r>
          </w:p>
        </w:tc>
        <w:tc>
          <w:tcPr>
            <w:tcW w:w="5400" w:type="dxa"/>
            <w:vAlign w:val="center"/>
          </w:tcPr>
          <w:p>
            <w:pPr>
              <w:spacing w:line="560" w:lineRule="exact"/>
              <w:rPr>
                <w:rFonts w:hint="eastAsia"/>
                <w:sz w:val="24"/>
                <w:highlight w:val="none"/>
              </w:rPr>
            </w:pPr>
            <w:r>
              <w:rPr>
                <w:rFonts w:hint="eastAsia"/>
                <w:sz w:val="24"/>
                <w:highlight w:val="none"/>
              </w:rPr>
              <w:t>地址：</w:t>
            </w:r>
          </w:p>
          <w:p>
            <w:pPr>
              <w:spacing w:line="560" w:lineRule="exact"/>
              <w:rPr>
                <w:rFonts w:hint="eastAsia"/>
                <w:sz w:val="24"/>
                <w:highlight w:val="none"/>
              </w:rPr>
            </w:pPr>
          </w:p>
          <w:p>
            <w:pPr>
              <w:spacing w:line="560" w:lineRule="exact"/>
              <w:rPr>
                <w:rFonts w:hint="eastAsia"/>
                <w:sz w:val="24"/>
                <w:highlight w:val="none"/>
              </w:rPr>
            </w:pPr>
          </w:p>
          <w:p>
            <w:pPr>
              <w:spacing w:line="560" w:lineRule="exact"/>
              <w:rPr>
                <w:rFonts w:hint="eastAsia"/>
                <w:sz w:val="24"/>
                <w:highlight w:val="none"/>
              </w:rPr>
            </w:pPr>
            <w:r>
              <w:rPr>
                <w:rFonts w:hint="eastAsia"/>
                <w:sz w:val="24"/>
                <w:highlight w:val="none"/>
              </w:rPr>
              <w:t>富民三期厂房3幢</w:t>
            </w:r>
          </w:p>
          <w:p>
            <w:pPr>
              <w:spacing w:line="560" w:lineRule="exact"/>
              <w:rPr>
                <w:rFonts w:hint="eastAsia"/>
                <w:sz w:val="24"/>
                <w:highlight w:val="none"/>
              </w:rPr>
            </w:pPr>
          </w:p>
          <w:p>
            <w:pPr>
              <w:spacing w:line="560" w:lineRule="exact"/>
              <w:rPr>
                <w:rFonts w:hint="eastAsia"/>
                <w:sz w:val="24"/>
                <w:highlight w:val="none"/>
              </w:rPr>
            </w:pPr>
          </w:p>
          <w:p>
            <w:pPr>
              <w:spacing w:line="560" w:lineRule="exact"/>
              <w:rPr>
                <w:rFonts w:hint="eastAsia"/>
                <w:sz w:val="24"/>
                <w:highlight w:val="none"/>
              </w:rPr>
            </w:pPr>
          </w:p>
          <w:p>
            <w:pPr>
              <w:spacing w:line="560" w:lineRule="exact"/>
              <w:rPr>
                <w:rFonts w:hint="eastAsia"/>
                <w:sz w:val="24"/>
                <w:highlight w:val="none"/>
              </w:rPr>
            </w:pPr>
          </w:p>
          <w:p>
            <w:pPr>
              <w:spacing w:line="560" w:lineRule="exact"/>
              <w:rPr>
                <w:rFonts w:hint="eastAsia"/>
                <w:sz w:val="24"/>
                <w:highlight w:val="none"/>
              </w:rPr>
            </w:pPr>
          </w:p>
        </w:tc>
      </w:tr>
      <w:tr>
        <w:tblPrEx>
          <w:tblCellMar>
            <w:top w:w="0" w:type="dxa"/>
            <w:left w:w="108" w:type="dxa"/>
            <w:bottom w:w="0" w:type="dxa"/>
            <w:right w:w="108" w:type="dxa"/>
          </w:tblCellMar>
        </w:tblPrEx>
        <w:trPr>
          <w:trHeight w:val="565" w:hRule="exact"/>
        </w:trPr>
        <w:tc>
          <w:tcPr>
            <w:tcW w:w="5093" w:type="dxa"/>
            <w:vAlign w:val="center"/>
          </w:tcPr>
          <w:p>
            <w:pPr>
              <w:spacing w:line="560" w:lineRule="exact"/>
              <w:rPr>
                <w:sz w:val="24"/>
                <w:highlight w:val="none"/>
              </w:rPr>
            </w:pPr>
            <w:r>
              <w:rPr>
                <w:sz w:val="24"/>
                <w:highlight w:val="none"/>
              </w:rPr>
              <w:t>法定代表人：</w:t>
            </w:r>
            <w:r>
              <w:rPr>
                <w:rFonts w:hint="eastAsia"/>
                <w:sz w:val="24"/>
                <w:highlight w:val="none"/>
              </w:rPr>
              <w:t>李井泉</w:t>
            </w:r>
          </w:p>
        </w:tc>
        <w:tc>
          <w:tcPr>
            <w:tcW w:w="5400" w:type="dxa"/>
            <w:vAlign w:val="center"/>
          </w:tcPr>
          <w:p>
            <w:pPr>
              <w:spacing w:line="560" w:lineRule="exact"/>
              <w:rPr>
                <w:rFonts w:hint="default"/>
                <w:sz w:val="24"/>
                <w:highlight w:val="none"/>
                <w:lang w:val="en-US" w:eastAsia="zh-CN"/>
              </w:rPr>
            </w:pPr>
            <w:r>
              <w:rPr>
                <w:rFonts w:hint="eastAsia"/>
                <w:sz w:val="24"/>
                <w:highlight w:val="none"/>
              </w:rPr>
              <w:t>法定代表人：</w:t>
            </w:r>
          </w:p>
        </w:tc>
      </w:tr>
      <w:tr>
        <w:tblPrEx>
          <w:tblCellMar>
            <w:top w:w="0" w:type="dxa"/>
            <w:left w:w="108" w:type="dxa"/>
            <w:bottom w:w="0" w:type="dxa"/>
            <w:right w:w="108" w:type="dxa"/>
          </w:tblCellMar>
        </w:tblPrEx>
        <w:trPr>
          <w:trHeight w:val="578" w:hRule="exact"/>
        </w:trPr>
        <w:tc>
          <w:tcPr>
            <w:tcW w:w="5093" w:type="dxa"/>
            <w:vAlign w:val="center"/>
          </w:tcPr>
          <w:p>
            <w:pPr>
              <w:spacing w:line="560" w:lineRule="exact"/>
              <w:rPr>
                <w:sz w:val="24"/>
                <w:highlight w:val="none"/>
              </w:rPr>
            </w:pPr>
            <w:r>
              <w:rPr>
                <w:sz w:val="24"/>
                <w:highlight w:val="none"/>
              </w:rPr>
              <w:t>电话：</w:t>
            </w:r>
            <w:r>
              <w:rPr>
                <w:rFonts w:hint="eastAsia"/>
                <w:sz w:val="24"/>
                <w:highlight w:val="none"/>
              </w:rPr>
              <w:t>0898-66702999</w:t>
            </w:r>
          </w:p>
        </w:tc>
        <w:tc>
          <w:tcPr>
            <w:tcW w:w="5400" w:type="dxa"/>
            <w:vAlign w:val="center"/>
          </w:tcPr>
          <w:p>
            <w:pPr>
              <w:spacing w:line="560" w:lineRule="exact"/>
              <w:rPr>
                <w:rFonts w:hint="eastAsia"/>
                <w:sz w:val="24"/>
                <w:highlight w:val="none"/>
              </w:rPr>
            </w:pPr>
            <w:r>
              <w:rPr>
                <w:rFonts w:hint="eastAsia"/>
                <w:sz w:val="24"/>
                <w:highlight w:val="none"/>
              </w:rPr>
              <w:t>电话：</w:t>
            </w:r>
          </w:p>
        </w:tc>
      </w:tr>
      <w:tr>
        <w:tblPrEx>
          <w:tblCellMar>
            <w:top w:w="0" w:type="dxa"/>
            <w:left w:w="108" w:type="dxa"/>
            <w:bottom w:w="0" w:type="dxa"/>
            <w:right w:w="108" w:type="dxa"/>
          </w:tblCellMar>
        </w:tblPrEx>
        <w:trPr>
          <w:trHeight w:val="578" w:hRule="exact"/>
        </w:trPr>
        <w:tc>
          <w:tcPr>
            <w:tcW w:w="5093" w:type="dxa"/>
            <w:vAlign w:val="center"/>
          </w:tcPr>
          <w:p>
            <w:pPr>
              <w:spacing w:line="560" w:lineRule="exact"/>
              <w:rPr>
                <w:sz w:val="24"/>
                <w:highlight w:val="none"/>
              </w:rPr>
            </w:pPr>
            <w:r>
              <w:rPr>
                <w:rFonts w:hint="eastAsia"/>
                <w:sz w:val="24"/>
                <w:highlight w:val="none"/>
              </w:rPr>
              <w:t>传真：0898-66782831</w:t>
            </w:r>
          </w:p>
        </w:tc>
        <w:tc>
          <w:tcPr>
            <w:tcW w:w="5400" w:type="dxa"/>
            <w:vAlign w:val="center"/>
          </w:tcPr>
          <w:p>
            <w:pPr>
              <w:spacing w:line="560" w:lineRule="exact"/>
              <w:rPr>
                <w:rFonts w:hint="eastAsia"/>
                <w:sz w:val="24"/>
                <w:highlight w:val="none"/>
              </w:rPr>
            </w:pPr>
            <w:r>
              <w:rPr>
                <w:rFonts w:hint="eastAsia"/>
                <w:sz w:val="24"/>
                <w:highlight w:val="none"/>
              </w:rPr>
              <w:t>传真：</w:t>
            </w:r>
          </w:p>
        </w:tc>
      </w:tr>
      <w:tr>
        <w:tblPrEx>
          <w:tblCellMar>
            <w:top w:w="0" w:type="dxa"/>
            <w:left w:w="108" w:type="dxa"/>
            <w:bottom w:w="0" w:type="dxa"/>
            <w:right w:w="108" w:type="dxa"/>
          </w:tblCellMar>
        </w:tblPrEx>
        <w:trPr>
          <w:trHeight w:val="833" w:hRule="exact"/>
        </w:trPr>
        <w:tc>
          <w:tcPr>
            <w:tcW w:w="5093" w:type="dxa"/>
            <w:vAlign w:val="center"/>
          </w:tcPr>
          <w:p>
            <w:pPr>
              <w:spacing w:line="560" w:lineRule="exact"/>
              <w:rPr>
                <w:sz w:val="24"/>
                <w:highlight w:val="none"/>
              </w:rPr>
            </w:pPr>
            <w:r>
              <w:rPr>
                <w:rFonts w:hint="eastAsia"/>
                <w:sz w:val="24"/>
                <w:highlight w:val="none"/>
              </w:rPr>
              <w:t>开户银行：兴业银行海口滨海支行</w:t>
            </w:r>
          </w:p>
        </w:tc>
        <w:tc>
          <w:tcPr>
            <w:tcW w:w="5400" w:type="dxa"/>
            <w:vAlign w:val="center"/>
          </w:tcPr>
          <w:p>
            <w:pPr>
              <w:spacing w:line="560" w:lineRule="exact"/>
              <w:rPr>
                <w:rFonts w:hint="eastAsia"/>
                <w:sz w:val="24"/>
                <w:highlight w:val="none"/>
              </w:rPr>
            </w:pPr>
            <w:r>
              <w:rPr>
                <w:rFonts w:hint="eastAsia"/>
                <w:sz w:val="24"/>
                <w:highlight w:val="none"/>
              </w:rPr>
              <w:t>开户银行：</w:t>
            </w:r>
          </w:p>
        </w:tc>
      </w:tr>
      <w:tr>
        <w:tblPrEx>
          <w:tblCellMar>
            <w:top w:w="0" w:type="dxa"/>
            <w:left w:w="108" w:type="dxa"/>
            <w:bottom w:w="0" w:type="dxa"/>
            <w:right w:w="108" w:type="dxa"/>
          </w:tblCellMar>
        </w:tblPrEx>
        <w:trPr>
          <w:trHeight w:val="578" w:hRule="exact"/>
        </w:trPr>
        <w:tc>
          <w:tcPr>
            <w:tcW w:w="5093" w:type="dxa"/>
            <w:vAlign w:val="center"/>
          </w:tcPr>
          <w:p>
            <w:pPr>
              <w:spacing w:line="560" w:lineRule="exact"/>
              <w:rPr>
                <w:sz w:val="24"/>
                <w:highlight w:val="none"/>
              </w:rPr>
            </w:pPr>
            <w:r>
              <w:rPr>
                <w:rFonts w:hint="eastAsia"/>
                <w:sz w:val="24"/>
                <w:highlight w:val="none"/>
              </w:rPr>
              <w:t>账号：622020100100109943</w:t>
            </w:r>
          </w:p>
        </w:tc>
        <w:tc>
          <w:tcPr>
            <w:tcW w:w="5400" w:type="dxa"/>
            <w:vAlign w:val="center"/>
          </w:tcPr>
          <w:p>
            <w:pPr>
              <w:spacing w:line="560" w:lineRule="exact"/>
              <w:rPr>
                <w:sz w:val="24"/>
                <w:highlight w:val="none"/>
              </w:rPr>
            </w:pPr>
            <w:r>
              <w:rPr>
                <w:sz w:val="24"/>
                <w:highlight w:val="none"/>
              </w:rPr>
              <w:t>账号</w:t>
            </w:r>
            <w:r>
              <w:rPr>
                <w:rFonts w:hint="eastAsia"/>
                <w:sz w:val="24"/>
                <w:highlight w:val="none"/>
              </w:rPr>
              <w:t xml:space="preserve">： </w:t>
            </w:r>
          </w:p>
        </w:tc>
      </w:tr>
      <w:tr>
        <w:tblPrEx>
          <w:tblCellMar>
            <w:top w:w="0" w:type="dxa"/>
            <w:left w:w="108" w:type="dxa"/>
            <w:bottom w:w="0" w:type="dxa"/>
            <w:right w:w="108" w:type="dxa"/>
          </w:tblCellMar>
        </w:tblPrEx>
        <w:trPr>
          <w:trHeight w:val="578" w:hRule="exact"/>
        </w:trPr>
        <w:tc>
          <w:tcPr>
            <w:tcW w:w="5093" w:type="dxa"/>
            <w:vAlign w:val="center"/>
          </w:tcPr>
          <w:p>
            <w:pPr>
              <w:spacing w:line="560" w:lineRule="exact"/>
              <w:rPr>
                <w:sz w:val="24"/>
                <w:highlight w:val="none"/>
              </w:rPr>
            </w:pPr>
            <w:r>
              <w:rPr>
                <w:sz w:val="24"/>
                <w:highlight w:val="none"/>
              </w:rPr>
              <w:t>税号：12460000428201364</w:t>
            </w:r>
            <w:r>
              <w:rPr>
                <w:rFonts w:hint="eastAsia"/>
                <w:sz w:val="24"/>
                <w:highlight w:val="none"/>
              </w:rPr>
              <w:t>F</w:t>
            </w:r>
          </w:p>
        </w:tc>
        <w:tc>
          <w:tcPr>
            <w:tcW w:w="5400" w:type="dxa"/>
            <w:vAlign w:val="center"/>
          </w:tcPr>
          <w:p>
            <w:pPr>
              <w:spacing w:line="560" w:lineRule="exact"/>
              <w:rPr>
                <w:sz w:val="24"/>
                <w:highlight w:val="none"/>
              </w:rPr>
            </w:pPr>
            <w:r>
              <w:rPr>
                <w:rFonts w:hint="eastAsia"/>
                <w:sz w:val="24"/>
                <w:highlight w:val="none"/>
              </w:rPr>
              <w:t>税号：</w:t>
            </w:r>
          </w:p>
        </w:tc>
      </w:tr>
    </w:tbl>
    <w:p>
      <w:pPr>
        <w:pStyle w:val="63"/>
        <w:spacing w:line="500" w:lineRule="exact"/>
        <w:ind w:left="0" w:leftChars="0" w:firstLine="0" w:firstLineChars="0"/>
        <w:rPr>
          <w:rFonts w:ascii="Times New Roman" w:hAnsi="Times New Roman" w:cs="Times New Roman"/>
          <w:sz w:val="24"/>
          <w:szCs w:val="24"/>
          <w:highlight w:val="none"/>
        </w:rPr>
      </w:pPr>
    </w:p>
    <w:p>
      <w:pPr>
        <w:spacing w:line="500" w:lineRule="exact"/>
        <w:ind w:right="-58" w:rightChars="-24" w:firstLine="480" w:firstLineChars="200"/>
        <w:rPr>
          <w:rFonts w:ascii="Times New Roman" w:hAnsi="Times New Roman" w:cs="Times New Roman"/>
          <w:sz w:val="24"/>
          <w:szCs w:val="24"/>
          <w:highlight w:val="none"/>
        </w:rPr>
      </w:pPr>
      <w:r>
        <w:rPr>
          <w:rFonts w:ascii="Times New Roman" w:hAnsi="Times New Roman" w:cs="Times New Roman"/>
          <w:sz w:val="24"/>
          <w:szCs w:val="24"/>
          <w:highlight w:val="none"/>
        </w:rPr>
        <w:t>甲乙双方根据</w:t>
      </w:r>
      <w:r>
        <w:rPr>
          <w:rFonts w:ascii="Times New Roman" w:hAnsi="Times New Roman" w:cs="Times New Roman"/>
          <w:sz w:val="24"/>
          <w:szCs w:val="24"/>
          <w:highlight w:val="none"/>
          <w:u w:val="single"/>
        </w:rPr>
        <w:t>202</w:t>
      </w:r>
      <w:r>
        <w:rPr>
          <w:rFonts w:hint="eastAsia" w:cs="Times New Roman"/>
          <w:sz w:val="24"/>
          <w:szCs w:val="24"/>
          <w:highlight w:val="none"/>
          <w:u w:val="single"/>
          <w:lang w:val="en-US" w:eastAsia="zh-CN"/>
        </w:rPr>
        <w:t>3</w:t>
      </w:r>
      <w:r>
        <w:rPr>
          <w:rFonts w:ascii="Times New Roman" w:hAnsi="Times New Roman" w:cs="Times New Roman"/>
          <w:sz w:val="24"/>
          <w:szCs w:val="24"/>
          <w:highlight w:val="none"/>
        </w:rPr>
        <w:t>年</w:t>
      </w:r>
      <w:r>
        <w:rPr>
          <w:rFonts w:ascii="Times New Roman" w:hAnsi="Times New Roman" w:cs="Times New Roman"/>
          <w:sz w:val="24"/>
          <w:szCs w:val="24"/>
          <w:highlight w:val="none"/>
          <w:u w:val="single"/>
          <w:lang w:val="en-US"/>
        </w:rPr>
        <w:t xml:space="preserve"> </w:t>
      </w:r>
      <w:r>
        <w:rPr>
          <w:rFonts w:hint="eastAsia" w:cs="Times New Roman"/>
          <w:sz w:val="24"/>
          <w:szCs w:val="24"/>
          <w:highlight w:val="none"/>
          <w:u w:val="single"/>
          <w:lang w:val="en-US" w:eastAsia="zh-CN"/>
        </w:rPr>
        <w:t xml:space="preserve"> </w:t>
      </w:r>
      <w:r>
        <w:rPr>
          <w:rFonts w:ascii="Times New Roman" w:hAnsi="Times New Roman" w:cs="Times New Roman"/>
          <w:sz w:val="24"/>
          <w:szCs w:val="24"/>
          <w:highlight w:val="none"/>
          <w:u w:val="single"/>
        </w:rPr>
        <w:t xml:space="preserve"> </w:t>
      </w:r>
      <w:r>
        <w:rPr>
          <w:rFonts w:ascii="Times New Roman" w:hAnsi="Times New Roman" w:cs="Times New Roman"/>
          <w:sz w:val="24"/>
          <w:szCs w:val="24"/>
          <w:highlight w:val="none"/>
        </w:rPr>
        <w:t>月</w:t>
      </w:r>
      <w:r>
        <w:rPr>
          <w:rFonts w:ascii="Times New Roman" w:hAnsi="Times New Roman" w:cs="Times New Roman"/>
          <w:sz w:val="24"/>
          <w:szCs w:val="24"/>
          <w:highlight w:val="none"/>
          <w:u w:val="single"/>
        </w:rPr>
        <w:t xml:space="preserve"> </w:t>
      </w:r>
      <w:r>
        <w:rPr>
          <w:rFonts w:ascii="Times New Roman" w:hAnsi="Times New Roman" w:cs="Times New Roman"/>
          <w:sz w:val="24"/>
          <w:szCs w:val="24"/>
          <w:highlight w:val="none"/>
          <w:u w:val="single"/>
          <w:lang w:val="en-US"/>
        </w:rPr>
        <w:t xml:space="preserve">   </w:t>
      </w:r>
      <w:r>
        <w:rPr>
          <w:rFonts w:ascii="Times New Roman" w:hAnsi="Times New Roman" w:cs="Times New Roman"/>
          <w:sz w:val="24"/>
          <w:szCs w:val="24"/>
          <w:highlight w:val="none"/>
        </w:rPr>
        <w:t>日</w:t>
      </w:r>
      <w:r>
        <w:rPr>
          <w:rFonts w:ascii="Times New Roman" w:hAnsi="Times New Roman" w:cs="Times New Roman"/>
          <w:sz w:val="24"/>
          <w:szCs w:val="24"/>
          <w:highlight w:val="none"/>
          <w:u w:val="single"/>
        </w:rPr>
        <w:t xml:space="preserve"> </w:t>
      </w:r>
      <w:r>
        <w:rPr>
          <w:rFonts w:hint="eastAsia" w:cs="Times New Roman"/>
          <w:sz w:val="24"/>
          <w:szCs w:val="24"/>
          <w:highlight w:val="none"/>
          <w:u w:val="single"/>
          <w:lang w:val="en-US" w:eastAsia="zh-CN"/>
        </w:rPr>
        <w:t xml:space="preserve">  项目</w:t>
      </w:r>
      <w:r>
        <w:rPr>
          <w:rFonts w:ascii="Times New Roman" w:hAnsi="Times New Roman" w:cs="Times New Roman"/>
          <w:sz w:val="24"/>
          <w:szCs w:val="24"/>
          <w:highlight w:val="none"/>
        </w:rPr>
        <w:t>（项目编号：</w:t>
      </w:r>
      <w:r>
        <w:rPr>
          <w:rFonts w:ascii="Times New Roman" w:hAnsi="Times New Roman" w:cs="Times New Roman"/>
          <w:sz w:val="24"/>
          <w:szCs w:val="24"/>
          <w:highlight w:val="none"/>
          <w:u w:val="single"/>
        </w:rPr>
        <w:t xml:space="preserve"> </w:t>
      </w:r>
      <w:r>
        <w:rPr>
          <w:rFonts w:ascii="Times New Roman" w:hAnsi="Times New Roman" w:cs="Times New Roman"/>
          <w:sz w:val="24"/>
          <w:szCs w:val="24"/>
          <w:highlight w:val="none"/>
          <w:u w:val="single"/>
          <w:lang w:val="en-US"/>
        </w:rPr>
        <w:t xml:space="preserve"> </w:t>
      </w:r>
      <w:r>
        <w:rPr>
          <w:rFonts w:ascii="Times New Roman" w:hAnsi="Times New Roman" w:cs="Times New Roman"/>
          <w:sz w:val="24"/>
          <w:szCs w:val="24"/>
          <w:highlight w:val="none"/>
          <w:u w:val="single"/>
        </w:rPr>
        <w:t xml:space="preserve"> </w:t>
      </w:r>
      <w:r>
        <w:rPr>
          <w:rFonts w:ascii="Times New Roman" w:hAnsi="Times New Roman" w:cs="Times New Roman"/>
          <w:sz w:val="24"/>
          <w:szCs w:val="24"/>
          <w:highlight w:val="none"/>
        </w:rPr>
        <w:t>）</w:t>
      </w:r>
      <w:r>
        <w:rPr>
          <w:rFonts w:hint="eastAsia" w:cs="Times New Roman"/>
          <w:sz w:val="24"/>
          <w:szCs w:val="24"/>
          <w:highlight w:val="none"/>
          <w:lang w:val="en-US" w:eastAsia="zh-CN"/>
        </w:rPr>
        <w:t>竞争性磋商招标</w:t>
      </w:r>
      <w:r>
        <w:rPr>
          <w:rFonts w:ascii="Times New Roman" w:hAnsi="Times New Roman" w:cs="Times New Roman"/>
          <w:sz w:val="24"/>
          <w:szCs w:val="24"/>
          <w:highlight w:val="none"/>
        </w:rPr>
        <w:t>结果及招标文件的要求，经协商一致，同意以下条款作为本项目合同条款。根据《中华人民共和国民法典》和有关法律法规，遵循平等、自愿、公平和诚实信用原则，同意按照下面的条款和条件订立采购合同，共同信守。</w:t>
      </w:r>
    </w:p>
    <w:p>
      <w:pPr>
        <w:spacing w:before="17" w:line="500" w:lineRule="exact"/>
        <w:rPr>
          <w:rFonts w:ascii="Times New Roman" w:hAnsi="Times New Roman" w:cs="Times New Roman"/>
          <w:highlight w:val="none"/>
        </w:rPr>
      </w:pPr>
      <w:r>
        <w:rPr>
          <w:rFonts w:ascii="Times New Roman" w:hAnsi="Times New Roman" w:cs="Times New Roman"/>
          <w:b/>
          <w:sz w:val="28"/>
          <w:highlight w:val="none"/>
        </w:rPr>
        <w:t>一、合同标的及金额等（详见附件清单）</w:t>
      </w:r>
    </w:p>
    <w:p>
      <w:pPr>
        <w:widowControl/>
        <w:spacing w:line="500" w:lineRule="exact"/>
        <w:jc w:val="both"/>
        <w:rPr>
          <w:rFonts w:ascii="Times New Roman" w:hAnsi="Times New Roman" w:cs="Times New Roman"/>
          <w:color w:val="000000"/>
          <w:sz w:val="24"/>
          <w:szCs w:val="24"/>
          <w:highlight w:val="none"/>
        </w:rPr>
        <w:sectPr>
          <w:footerReference r:id="rId22" w:type="default"/>
          <w:pgSz w:w="11907" w:h="16840"/>
          <w:pgMar w:top="1440" w:right="1440" w:bottom="1440" w:left="1440" w:header="851" w:footer="992" w:gutter="0"/>
          <w:pgNumType w:fmt="decimal"/>
          <w:cols w:space="720" w:num="1"/>
          <w:docGrid w:type="lines" w:linePitch="312" w:charSpace="0"/>
        </w:sectPr>
      </w:pPr>
    </w:p>
    <w:tbl>
      <w:tblPr>
        <w:tblStyle w:val="27"/>
        <w:tblpPr w:leftFromText="180" w:rightFromText="180" w:vertAnchor="text" w:horzAnchor="page" w:tblpX="1090" w:tblpY="487"/>
        <w:tblOverlap w:val="never"/>
        <w:tblW w:w="10155" w:type="dxa"/>
        <w:tblInd w:w="0" w:type="dxa"/>
        <w:tblLayout w:type="fixed"/>
        <w:tblCellMar>
          <w:top w:w="0" w:type="dxa"/>
          <w:left w:w="108" w:type="dxa"/>
          <w:bottom w:w="0" w:type="dxa"/>
          <w:right w:w="108" w:type="dxa"/>
        </w:tblCellMar>
      </w:tblPr>
      <w:tblGrid>
        <w:gridCol w:w="901"/>
        <w:gridCol w:w="1139"/>
        <w:gridCol w:w="1276"/>
        <w:gridCol w:w="992"/>
        <w:gridCol w:w="1276"/>
        <w:gridCol w:w="992"/>
        <w:gridCol w:w="744"/>
        <w:gridCol w:w="810"/>
        <w:gridCol w:w="1140"/>
        <w:gridCol w:w="885"/>
      </w:tblGrid>
      <w:tr>
        <w:tblPrEx>
          <w:tblCellMar>
            <w:top w:w="0" w:type="dxa"/>
            <w:left w:w="108" w:type="dxa"/>
            <w:bottom w:w="0" w:type="dxa"/>
            <w:right w:w="108" w:type="dxa"/>
          </w:tblCellMar>
        </w:tblPrEx>
        <w:trPr>
          <w:trHeight w:val="84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both"/>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序号</w:t>
            </w:r>
          </w:p>
        </w:tc>
        <w:tc>
          <w:tcPr>
            <w:tcW w:w="1139"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ind w:left="0" w:leftChars="0" w:firstLine="0" w:firstLineChars="0"/>
              <w:jc w:val="both"/>
              <w:rPr>
                <w:rFonts w:hint="eastAsia" w:ascii="Times New Roman" w:hAnsi="Times New Roman" w:eastAsia="宋体" w:cs="Times New Roman"/>
                <w:color w:val="000000"/>
                <w:sz w:val="24"/>
                <w:szCs w:val="24"/>
                <w:highlight w:val="none"/>
                <w:lang w:eastAsia="zh-CN"/>
              </w:rPr>
            </w:pPr>
            <w:r>
              <w:rPr>
                <w:rFonts w:ascii="Times New Roman" w:hAnsi="Times New Roman" w:cs="Times New Roman"/>
                <w:color w:val="000000"/>
                <w:sz w:val="24"/>
                <w:szCs w:val="24"/>
                <w:highlight w:val="none"/>
              </w:rPr>
              <w:t>产品名称</w:t>
            </w:r>
            <w:r>
              <w:rPr>
                <w:rFonts w:hint="eastAsia" w:cs="Times New Roman"/>
                <w:color w:val="000000"/>
                <w:sz w:val="24"/>
                <w:szCs w:val="24"/>
                <w:highlight w:val="none"/>
                <w:shd w:val="clear" w:color="auto" w:fill="auto"/>
                <w:lang w:eastAsia="zh-CN"/>
              </w:rPr>
              <w:t>（</w:t>
            </w:r>
            <w:r>
              <w:rPr>
                <w:rFonts w:hint="eastAsia" w:cs="Times New Roman"/>
                <w:color w:val="000000"/>
                <w:sz w:val="24"/>
                <w:szCs w:val="24"/>
                <w:highlight w:val="none"/>
                <w:shd w:val="clear" w:color="auto" w:fill="auto"/>
                <w:lang w:val="en-US" w:eastAsia="zh-CN"/>
              </w:rPr>
              <w:t>注册证名称</w:t>
            </w:r>
            <w:r>
              <w:rPr>
                <w:rFonts w:hint="eastAsia" w:cs="Times New Roman"/>
                <w:color w:val="000000"/>
                <w:sz w:val="24"/>
                <w:szCs w:val="24"/>
                <w:highlight w:val="none"/>
                <w:shd w:val="clear" w:color="auto" w:fill="auto"/>
                <w:lang w:eastAsia="zh-CN"/>
              </w:rPr>
              <w:t>）</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ind w:left="0" w:leftChars="0" w:firstLine="0" w:firstLineChars="0"/>
              <w:jc w:val="both"/>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项目内容/品牌、型号</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ind w:left="0" w:leftChars="0" w:firstLine="0" w:firstLineChars="0"/>
              <w:jc w:val="both"/>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原产国</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ind w:left="0" w:leftChars="0" w:firstLine="0" w:firstLineChars="0"/>
              <w:jc w:val="both"/>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生产厂商</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ind w:left="0" w:leftChars="0" w:firstLine="0" w:firstLineChars="0"/>
              <w:jc w:val="both"/>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单价（元）</w:t>
            </w:r>
          </w:p>
        </w:tc>
        <w:tc>
          <w:tcPr>
            <w:tcW w:w="744"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ind w:left="0" w:leftChars="0" w:firstLine="0" w:firstLineChars="0"/>
              <w:jc w:val="both"/>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数量</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ind w:left="0" w:leftChars="0" w:firstLine="0" w:firstLineChars="0"/>
              <w:jc w:val="both"/>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单位</w:t>
            </w:r>
          </w:p>
        </w:tc>
        <w:tc>
          <w:tcPr>
            <w:tcW w:w="114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ind w:left="0" w:leftChars="0" w:firstLine="0" w:firstLineChars="0"/>
              <w:jc w:val="both"/>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合计（元）</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ind w:left="0" w:leftChars="0" w:firstLine="0" w:firstLineChars="0"/>
              <w:jc w:val="both"/>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备注</w:t>
            </w:r>
          </w:p>
        </w:tc>
      </w:tr>
      <w:tr>
        <w:tblPrEx>
          <w:tblCellMar>
            <w:top w:w="0" w:type="dxa"/>
            <w:left w:w="108" w:type="dxa"/>
            <w:bottom w:w="0" w:type="dxa"/>
            <w:right w:w="108" w:type="dxa"/>
          </w:tblCellMar>
        </w:tblPrEx>
        <w:trPr>
          <w:trHeight w:val="810" w:hRule="atLeast"/>
        </w:trPr>
        <w:tc>
          <w:tcPr>
            <w:tcW w:w="9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1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szCs w:val="21"/>
                <w:highlight w:val="none"/>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992" w:type="dxa"/>
            <w:tcBorders>
              <w:top w:val="nil"/>
              <w:left w:val="nil"/>
              <w:bottom w:val="single" w:color="auto" w:sz="4" w:space="0"/>
              <w:right w:val="single" w:color="auto" w:sz="4" w:space="0"/>
            </w:tcBorders>
            <w:shd w:val="clear" w:color="auto" w:fill="auto"/>
            <w:vAlign w:val="center"/>
          </w:tcPr>
          <w:p>
            <w:pPr>
              <w:kinsoku w:val="0"/>
              <w:overflowPunct w:val="0"/>
              <w:jc w:val="center"/>
              <w:rPr>
                <w:rFonts w:hint="eastAsia" w:ascii="Times New Roman" w:hAnsi="Times New Roman" w:eastAsia="宋体" w:cs="Times New Roman"/>
                <w:bCs/>
                <w:color w:val="000000"/>
                <w:sz w:val="24"/>
                <w:szCs w:val="24"/>
                <w:highlight w:val="none"/>
                <w:lang w:val="en-US" w:eastAsia="zh-CN"/>
              </w:rPr>
            </w:pPr>
          </w:p>
        </w:tc>
        <w:tc>
          <w:tcPr>
            <w:tcW w:w="1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szCs w:val="21"/>
                <w:highlight w:val="none"/>
              </w:rPr>
            </w:pP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szCs w:val="21"/>
                <w:highlight w:val="none"/>
                <w:lang w:val="en-US"/>
              </w:rPr>
            </w:pPr>
          </w:p>
        </w:tc>
        <w:tc>
          <w:tcPr>
            <w:tcW w:w="744" w:type="dxa"/>
            <w:tcBorders>
              <w:top w:val="nil"/>
              <w:left w:val="nil"/>
              <w:bottom w:val="single" w:color="auto" w:sz="4" w:space="0"/>
              <w:right w:val="single" w:color="auto" w:sz="4" w:space="0"/>
            </w:tcBorders>
            <w:shd w:val="clear" w:color="auto" w:fill="auto"/>
            <w:vAlign w:val="center"/>
          </w:tcPr>
          <w:p>
            <w:pPr>
              <w:widowControl/>
              <w:ind w:left="10" w:right="139" w:hanging="10"/>
              <w:jc w:val="center"/>
              <w:textAlignment w:val="center"/>
              <w:rPr>
                <w:rFonts w:hint="eastAsia" w:ascii="Times New Roman" w:hAnsi="Times New Roman" w:eastAsia="宋体" w:cs="Times New Roman"/>
                <w:szCs w:val="21"/>
                <w:highlight w:val="none"/>
                <w:lang w:val="en-US" w:eastAsia="zh-CN"/>
              </w:rPr>
            </w:pPr>
          </w:p>
        </w:tc>
        <w:tc>
          <w:tcPr>
            <w:tcW w:w="810" w:type="dxa"/>
            <w:tcBorders>
              <w:top w:val="nil"/>
              <w:left w:val="nil"/>
              <w:bottom w:val="single" w:color="auto" w:sz="4" w:space="0"/>
              <w:right w:val="single" w:color="auto" w:sz="4" w:space="0"/>
            </w:tcBorders>
            <w:shd w:val="clear" w:color="auto" w:fill="auto"/>
            <w:vAlign w:val="center"/>
          </w:tcPr>
          <w:p>
            <w:pPr>
              <w:pStyle w:val="9"/>
              <w:kinsoku w:val="0"/>
              <w:overflowPunct w:val="0"/>
              <w:jc w:val="center"/>
              <w:rPr>
                <w:rFonts w:hint="eastAsia" w:ascii="Times New Roman" w:hAnsi="Times New Roman" w:eastAsia="宋体" w:cs="Times New Roman"/>
                <w:b/>
                <w:bCs/>
                <w:color w:val="000000"/>
                <w:sz w:val="24"/>
                <w:szCs w:val="24"/>
                <w:highlight w:val="none"/>
                <w:lang w:val="en-US" w:eastAsia="zh-CN"/>
              </w:rPr>
            </w:pPr>
          </w:p>
        </w:tc>
        <w:tc>
          <w:tcPr>
            <w:tcW w:w="11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highlight w:val="none"/>
                <w:lang w:val="en-US" w:eastAsia="zh-CN" w:bidi="ar-SA"/>
              </w:rPr>
            </w:pPr>
          </w:p>
        </w:tc>
        <w:tc>
          <w:tcPr>
            <w:tcW w:w="885" w:type="dxa"/>
            <w:tcBorders>
              <w:top w:val="nil"/>
              <w:left w:val="nil"/>
              <w:bottom w:val="single" w:color="auto" w:sz="4" w:space="0"/>
              <w:right w:val="single" w:color="auto" w:sz="4" w:space="0"/>
            </w:tcBorders>
            <w:shd w:val="clear" w:color="auto" w:fill="auto"/>
            <w:vAlign w:val="center"/>
          </w:tcPr>
          <w:p>
            <w:pPr>
              <w:ind w:right="-69"/>
              <w:rPr>
                <w:rFonts w:ascii="Times New Roman" w:hAnsi="Times New Roman" w:cs="Times New Roman"/>
                <w:szCs w:val="21"/>
                <w:highlight w:val="none"/>
              </w:rPr>
            </w:pPr>
          </w:p>
        </w:tc>
      </w:tr>
      <w:tr>
        <w:tblPrEx>
          <w:tblCellMar>
            <w:top w:w="0" w:type="dxa"/>
            <w:left w:w="108" w:type="dxa"/>
            <w:bottom w:w="0" w:type="dxa"/>
            <w:right w:w="108" w:type="dxa"/>
          </w:tblCellMar>
        </w:tblPrEx>
        <w:trPr>
          <w:trHeight w:val="81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1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szCs w:val="21"/>
                <w:highlight w:val="none"/>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insoku w:val="0"/>
              <w:overflowPunct w:val="0"/>
              <w:jc w:val="center"/>
              <w:rPr>
                <w:rFonts w:hint="eastAsia" w:ascii="Times New Roman" w:hAnsi="Times New Roman" w:eastAsia="宋体" w:cs="Times New Roman"/>
                <w:bCs/>
                <w:color w:val="000000"/>
                <w:sz w:val="24"/>
                <w:szCs w:val="24"/>
                <w:highlight w:val="none"/>
                <w:lang w:val="en-US" w:eastAsia="zh-CN"/>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szCs w:val="21"/>
                <w:highlight w:val="none"/>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szCs w:val="21"/>
                <w:highlight w:val="none"/>
              </w:rPr>
            </w:pPr>
          </w:p>
        </w:tc>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 w:right="139" w:hanging="10"/>
              <w:jc w:val="center"/>
              <w:textAlignment w:val="center"/>
              <w:rPr>
                <w:rFonts w:hint="eastAsia" w:ascii="Times New Roman" w:hAnsi="Times New Roman" w:eastAsia="宋体" w:cs="Times New Roman"/>
                <w:szCs w:val="21"/>
                <w:highlight w:val="none"/>
                <w:lang w:val="en-US" w:eastAsia="zh-CN"/>
              </w:rPr>
            </w:pP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9"/>
              <w:kinsoku w:val="0"/>
              <w:overflowPunct w:val="0"/>
              <w:jc w:val="center"/>
              <w:rPr>
                <w:rFonts w:ascii="Times New Roman" w:hAnsi="Times New Roman" w:cs="Times New Roman"/>
                <w:b/>
                <w:bCs/>
                <w:color w:val="000000"/>
                <w:sz w:val="24"/>
                <w:szCs w:val="24"/>
                <w:highlight w:val="none"/>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kern w:val="2"/>
                <w:sz w:val="21"/>
                <w:szCs w:val="21"/>
                <w:highlight w:val="none"/>
                <w:lang w:val="en-US" w:eastAsia="zh-CN" w:bidi="ar-SA"/>
              </w:rPr>
            </w:pP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ind w:right="-69"/>
              <w:rPr>
                <w:rFonts w:ascii="Times New Roman" w:hAnsi="Times New Roman" w:cs="Times New Roman"/>
                <w:szCs w:val="21"/>
                <w:highlight w:val="none"/>
              </w:rPr>
            </w:pPr>
          </w:p>
        </w:tc>
      </w:tr>
      <w:tr>
        <w:tblPrEx>
          <w:tblCellMar>
            <w:top w:w="0" w:type="dxa"/>
            <w:left w:w="108" w:type="dxa"/>
            <w:bottom w:w="0" w:type="dxa"/>
            <w:right w:w="108" w:type="dxa"/>
          </w:tblCellMar>
        </w:tblPrEx>
        <w:trPr>
          <w:trHeight w:val="660" w:hRule="atLeast"/>
        </w:trPr>
        <w:tc>
          <w:tcPr>
            <w:tcW w:w="20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合同总额</w:t>
            </w:r>
          </w:p>
        </w:tc>
        <w:tc>
          <w:tcPr>
            <w:tcW w:w="8115" w:type="dxa"/>
            <w:gridSpan w:val="8"/>
            <w:tcBorders>
              <w:top w:val="single" w:color="auto" w:sz="4" w:space="0"/>
              <w:left w:val="nil"/>
              <w:bottom w:val="single" w:color="auto" w:sz="4" w:space="0"/>
              <w:right w:val="single" w:color="auto" w:sz="4" w:space="0"/>
            </w:tcBorders>
            <w:shd w:val="clear" w:color="auto" w:fill="auto"/>
          </w:tcPr>
          <w:p>
            <w:pPr>
              <w:widowControl/>
              <w:spacing w:line="500" w:lineRule="exact"/>
              <w:rPr>
                <w:rFonts w:hint="eastAsia" w:ascii="Times New Roman" w:hAnsi="Times New Roman" w:eastAsia="宋体" w:cs="Times New Roman"/>
                <w:sz w:val="24"/>
                <w:szCs w:val="24"/>
                <w:highlight w:val="none"/>
                <w:lang w:eastAsia="zh-CN"/>
              </w:rPr>
            </w:pPr>
            <w:r>
              <w:rPr>
                <w:rFonts w:ascii="Times New Roman" w:hAnsi="Times New Roman" w:cs="Times New Roman"/>
                <w:sz w:val="24"/>
                <w:szCs w:val="24"/>
                <w:highlight w:val="none"/>
              </w:rPr>
              <w:t>（大写）：人民币</w:t>
            </w:r>
            <w:r>
              <w:rPr>
                <w:rFonts w:hint="eastAsia" w:cs="Times New Roman"/>
                <w:sz w:val="24"/>
                <w:szCs w:val="24"/>
                <w:highlight w:val="none"/>
                <w:lang w:eastAsia="zh-CN"/>
              </w:rPr>
              <w:t>：</w:t>
            </w:r>
          </w:p>
          <w:p>
            <w:pPr>
              <w:widowControl/>
              <w:spacing w:line="500" w:lineRule="exact"/>
              <w:rPr>
                <w:rFonts w:ascii="Times New Roman" w:hAnsi="Times New Roman" w:cs="Times New Roman"/>
                <w:color w:val="000000"/>
                <w:sz w:val="24"/>
                <w:szCs w:val="24"/>
                <w:highlight w:val="none"/>
              </w:rPr>
            </w:pPr>
            <w:r>
              <w:rPr>
                <w:rFonts w:ascii="Times New Roman" w:hAnsi="Times New Roman" w:cs="Times New Roman"/>
                <w:sz w:val="24"/>
                <w:szCs w:val="24"/>
                <w:highlight w:val="none"/>
              </w:rPr>
              <w:t>（小写）: ￥</w:t>
            </w:r>
          </w:p>
        </w:tc>
      </w:tr>
    </w:tbl>
    <w:p>
      <w:pPr>
        <w:spacing w:before="17" w:line="500" w:lineRule="exact"/>
        <w:rPr>
          <w:rFonts w:ascii="Times New Roman" w:hAnsi="Times New Roman" w:cs="Times New Roman"/>
          <w:b/>
          <w:sz w:val="28"/>
          <w:highlight w:val="none"/>
        </w:rPr>
      </w:pPr>
    </w:p>
    <w:p>
      <w:pPr>
        <w:spacing w:line="360" w:lineRule="auto"/>
        <w:ind w:right="-1"/>
        <w:jc w:val="center"/>
        <w:rPr>
          <w:rFonts w:ascii="宋体" w:hAnsi="宋体" w:cs="宋体"/>
          <w:b/>
          <w:sz w:val="24"/>
          <w:szCs w:val="24"/>
          <w:highlight w:val="none"/>
        </w:rPr>
      </w:pPr>
      <w:r>
        <w:rPr>
          <w:rFonts w:hint="eastAsia" w:ascii="宋体" w:hAnsi="宋体" w:cs="宋体"/>
          <w:b/>
          <w:sz w:val="24"/>
          <w:szCs w:val="24"/>
          <w:highlight w:val="none"/>
        </w:rPr>
        <w:t>第一章  货物要求</w:t>
      </w:r>
    </w:p>
    <w:p>
      <w:pPr>
        <w:spacing w:line="360" w:lineRule="auto"/>
        <w:ind w:right="-1"/>
        <w:jc w:val="left"/>
        <w:rPr>
          <w:rFonts w:ascii="宋体" w:hAnsi="宋体" w:cs="宋体"/>
          <w:sz w:val="24"/>
          <w:szCs w:val="24"/>
          <w:highlight w:val="none"/>
        </w:rPr>
      </w:pPr>
      <w:r>
        <w:rPr>
          <w:rFonts w:hint="eastAsia" w:ascii="宋体" w:hAnsi="宋体" w:cs="宋体"/>
          <w:sz w:val="24"/>
          <w:szCs w:val="24"/>
          <w:highlight w:val="none"/>
        </w:rPr>
        <w:t>1. 产品资质、技术质量标准要求：</w:t>
      </w:r>
    </w:p>
    <w:p>
      <w:pPr>
        <w:pStyle w:val="59"/>
        <w:widowControl/>
        <w:spacing w:line="360" w:lineRule="auto"/>
        <w:ind w:firstLineChars="175"/>
        <w:rPr>
          <w:rFonts w:hint="eastAsia" w:ascii="宋体" w:hAnsi="宋体" w:cs="宋体"/>
          <w:kern w:val="2"/>
          <w:sz w:val="24"/>
          <w:highlight w:val="none"/>
        </w:rPr>
      </w:pPr>
      <w:r>
        <w:rPr>
          <w:rFonts w:hint="eastAsia" w:ascii="宋体" w:hAnsi="宋体" w:cs="宋体"/>
          <w:kern w:val="2"/>
          <w:sz w:val="24"/>
          <w:highlight w:val="none"/>
        </w:rPr>
        <w:t>1.1</w:t>
      </w:r>
      <w:r>
        <w:rPr>
          <w:rFonts w:ascii="Times New Roman" w:hAnsi="Times New Roman" w:cs="Times New Roman"/>
          <w:color w:val="000000"/>
          <w:sz w:val="24"/>
          <w:szCs w:val="24"/>
          <w:highlight w:val="none"/>
          <w:lang w:val="en-US" w:bidi="ar-SA"/>
        </w:rPr>
        <w:t>所有货物必须是在中国范围内合法销售，原装、全新、并完全符合用户要求的产品，符合国家及该产品的出厂标准。</w:t>
      </w:r>
    </w:p>
    <w:p>
      <w:pPr>
        <w:pStyle w:val="59"/>
        <w:widowControl/>
        <w:spacing w:line="360" w:lineRule="auto"/>
        <w:ind w:firstLineChars="175"/>
        <w:rPr>
          <w:rFonts w:hint="eastAsia" w:ascii="宋体" w:hAnsi="宋体" w:cs="宋体"/>
          <w:kern w:val="2"/>
          <w:sz w:val="24"/>
          <w:highlight w:val="none"/>
        </w:rPr>
      </w:pPr>
      <w:r>
        <w:rPr>
          <w:rFonts w:hint="eastAsia" w:ascii="宋体" w:hAnsi="宋体" w:cs="宋体"/>
          <w:kern w:val="2"/>
          <w:sz w:val="24"/>
          <w:highlight w:val="none"/>
          <w:lang w:val="en-US" w:eastAsia="zh-CN"/>
        </w:rPr>
        <w:t>1.2</w:t>
      </w:r>
      <w:r>
        <w:rPr>
          <w:rFonts w:hint="eastAsia" w:ascii="宋体" w:hAnsi="宋体" w:cs="宋体"/>
          <w:kern w:val="2"/>
          <w:sz w:val="24"/>
          <w:highlight w:val="none"/>
        </w:rPr>
        <w:t>乙方保证合同所属下的所有设备是全新的、未曾使用过的产品，且进货渠道合法。其质量、规格、技术性能符合招投标文件、设备配置清单的要求。</w:t>
      </w:r>
    </w:p>
    <w:p>
      <w:pPr>
        <w:pStyle w:val="59"/>
        <w:widowControl/>
        <w:spacing w:line="360" w:lineRule="auto"/>
        <w:ind w:firstLineChars="175"/>
        <w:rPr>
          <w:rFonts w:ascii="Times New Roman" w:hAnsi="Times New Roman" w:cs="Times New Roman"/>
          <w:color w:val="000000"/>
          <w:sz w:val="24"/>
          <w:szCs w:val="24"/>
          <w:highlight w:val="none"/>
          <w:lang w:val="en-US" w:bidi="ar-SA"/>
        </w:rPr>
      </w:pPr>
      <w:r>
        <w:rPr>
          <w:rFonts w:hint="eastAsia" w:cs="Times New Roman"/>
          <w:color w:val="000000"/>
          <w:sz w:val="24"/>
          <w:szCs w:val="24"/>
          <w:highlight w:val="none"/>
          <w:lang w:val="en-US" w:eastAsia="zh-CN" w:bidi="ar-SA"/>
        </w:rPr>
        <w:t>1.3</w:t>
      </w:r>
      <w:r>
        <w:rPr>
          <w:rFonts w:ascii="Times New Roman" w:hAnsi="Times New Roman" w:cs="Times New Roman"/>
          <w:color w:val="000000"/>
          <w:sz w:val="24"/>
          <w:szCs w:val="24"/>
          <w:highlight w:val="none"/>
          <w:lang w:val="en-US" w:bidi="ar-SA"/>
        </w:rPr>
        <w:t xml:space="preserve">所有货物应按出厂标准及国家有关要求进行包装及运输。货物外包装上有注册商标，有型号标识、生产日期和产品序列号。 </w:t>
      </w:r>
    </w:p>
    <w:p>
      <w:pPr>
        <w:widowControl/>
        <w:autoSpaceDE/>
        <w:autoSpaceDN/>
        <w:spacing w:line="480" w:lineRule="exact"/>
        <w:rPr>
          <w:rFonts w:ascii="Times New Roman" w:hAnsi="Times New Roman" w:cs="Times New Roman"/>
          <w:sz w:val="24"/>
          <w:szCs w:val="24"/>
          <w:highlight w:val="none"/>
          <w:lang w:val="en-US" w:bidi="ar-SA"/>
        </w:rPr>
      </w:pPr>
      <w:r>
        <w:rPr>
          <w:rFonts w:hint="eastAsia" w:cs="Times New Roman"/>
          <w:color w:val="000000"/>
          <w:sz w:val="24"/>
          <w:szCs w:val="24"/>
          <w:highlight w:val="none"/>
          <w:lang w:val="en-US" w:eastAsia="zh-CN" w:bidi="ar-SA"/>
        </w:rPr>
        <w:t>1.4</w:t>
      </w:r>
      <w:r>
        <w:rPr>
          <w:rFonts w:ascii="Times New Roman" w:hAnsi="Times New Roman" w:cs="Times New Roman"/>
          <w:color w:val="000000"/>
          <w:sz w:val="24"/>
          <w:szCs w:val="24"/>
          <w:highlight w:val="none"/>
          <w:lang w:val="en-US" w:bidi="ar-SA"/>
        </w:rPr>
        <w:t>投标人应保证所提供的产品是合格安全的产品，一旦发现伪劣假冒产品、以次充好产品或替代产品，由投标人承担一切责任，并赔偿所造成的损失。</w:t>
      </w:r>
    </w:p>
    <w:p>
      <w:pPr>
        <w:spacing w:line="360" w:lineRule="auto"/>
        <w:ind w:right="-1" w:firstLine="480" w:firstLineChars="200"/>
        <w:jc w:val="left"/>
        <w:rPr>
          <w:rFonts w:hint="eastAsia" w:ascii="宋体" w:hAnsi="宋体" w:cs="宋体"/>
          <w:sz w:val="24"/>
          <w:szCs w:val="24"/>
          <w:highlight w:val="none"/>
        </w:rPr>
      </w:pPr>
      <w:r>
        <w:rPr>
          <w:rFonts w:hint="eastAsia" w:ascii="宋体" w:hAnsi="宋体" w:cs="宋体"/>
          <w:kern w:val="0"/>
          <w:sz w:val="24"/>
          <w:szCs w:val="24"/>
          <w:highlight w:val="none"/>
        </w:rPr>
        <w:t>1.</w:t>
      </w:r>
      <w:r>
        <w:rPr>
          <w:rFonts w:hint="eastAsia" w:ascii="宋体" w:hAnsi="宋体" w:cs="宋体"/>
          <w:kern w:val="0"/>
          <w:sz w:val="24"/>
          <w:szCs w:val="24"/>
          <w:highlight w:val="none"/>
          <w:lang w:val="en-US" w:eastAsia="zh-CN"/>
        </w:rPr>
        <w:t>5</w:t>
      </w:r>
      <w:r>
        <w:rPr>
          <w:rFonts w:hint="eastAsia" w:ascii="宋体" w:hAnsi="宋体" w:cs="宋体"/>
          <w:kern w:val="0"/>
          <w:sz w:val="24"/>
          <w:szCs w:val="24"/>
          <w:highlight w:val="none"/>
        </w:rPr>
        <w:t>属于医疗器械的产品必须是在中华人民共和国国家食品药品监督管理局合法注册且有效的产品，合同中</w:t>
      </w:r>
      <w:r>
        <w:rPr>
          <w:rFonts w:hint="eastAsia" w:ascii="宋体" w:hAnsi="宋体" w:cs="宋体"/>
          <w:sz w:val="24"/>
          <w:szCs w:val="24"/>
          <w:highlight w:val="none"/>
        </w:rPr>
        <w:t>医疗器械的产品名称、型号、生产国应与注册证中注册内容相同。</w:t>
      </w:r>
    </w:p>
    <w:p>
      <w:pPr>
        <w:spacing w:line="360" w:lineRule="auto"/>
        <w:ind w:right="-1" w:firstLine="480" w:firstLineChars="200"/>
        <w:jc w:val="left"/>
        <w:rPr>
          <w:rFonts w:ascii="宋体" w:hAnsi="宋体" w:cs="宋体"/>
          <w:sz w:val="24"/>
          <w:szCs w:val="24"/>
          <w:highlight w:val="none"/>
        </w:rPr>
      </w:pPr>
      <w:r>
        <w:rPr>
          <w:rFonts w:hint="eastAsia" w:ascii="宋体" w:hAnsi="宋体" w:cs="宋体"/>
          <w:sz w:val="24"/>
          <w:szCs w:val="24"/>
          <w:highlight w:val="none"/>
        </w:rPr>
        <w:t>1.</w:t>
      </w:r>
      <w:r>
        <w:rPr>
          <w:rFonts w:hint="eastAsia" w:ascii="宋体" w:hAnsi="宋体" w:cs="宋体"/>
          <w:sz w:val="24"/>
          <w:szCs w:val="24"/>
          <w:highlight w:val="none"/>
          <w:lang w:val="en-US" w:eastAsia="zh-CN"/>
        </w:rPr>
        <w:t>6</w:t>
      </w:r>
      <w:r>
        <w:rPr>
          <w:rFonts w:hint="eastAsia" w:ascii="宋体" w:hAnsi="宋体" w:cs="宋体"/>
          <w:sz w:val="24"/>
          <w:szCs w:val="24"/>
          <w:highlight w:val="none"/>
        </w:rPr>
        <w:t>属于3C强制性认证产品提供中国强制性产品认证证书。属于放射类产品提供辐射安全许可证。</w:t>
      </w:r>
    </w:p>
    <w:p>
      <w:pPr>
        <w:spacing w:line="360" w:lineRule="auto"/>
        <w:ind w:right="-1" w:firstLine="480" w:firstLineChars="200"/>
        <w:jc w:val="left"/>
        <w:rPr>
          <w:rFonts w:ascii="宋体" w:hAnsi="宋体" w:cs="宋体"/>
          <w:sz w:val="24"/>
          <w:szCs w:val="24"/>
          <w:highlight w:val="none"/>
        </w:rPr>
      </w:pPr>
      <w:r>
        <w:rPr>
          <w:rFonts w:hint="eastAsia" w:ascii="宋体" w:hAnsi="宋体" w:cs="宋体"/>
          <w:sz w:val="24"/>
          <w:szCs w:val="24"/>
          <w:highlight w:val="none"/>
        </w:rPr>
        <w:t>1.</w:t>
      </w:r>
      <w:r>
        <w:rPr>
          <w:rFonts w:hint="eastAsia" w:ascii="宋体" w:hAnsi="宋体" w:cs="宋体"/>
          <w:sz w:val="24"/>
          <w:szCs w:val="24"/>
          <w:highlight w:val="none"/>
          <w:lang w:val="en-US" w:eastAsia="zh-CN"/>
        </w:rPr>
        <w:t>7</w:t>
      </w:r>
      <w:r>
        <w:rPr>
          <w:rFonts w:hint="eastAsia" w:ascii="宋体" w:hAnsi="宋体" w:cs="宋体"/>
          <w:sz w:val="24"/>
          <w:szCs w:val="24"/>
          <w:highlight w:val="none"/>
        </w:rPr>
        <w:t>乙方应对所供产品提供产品质量标准文件、质量合格证明、原产地证明及质量和数量证明文件。</w:t>
      </w:r>
    </w:p>
    <w:p>
      <w:pPr>
        <w:spacing w:line="360" w:lineRule="auto"/>
        <w:ind w:right="-1" w:firstLine="480" w:firstLineChars="200"/>
        <w:jc w:val="left"/>
        <w:rPr>
          <w:rFonts w:ascii="宋体" w:hAnsi="宋体" w:cs="宋体"/>
          <w:sz w:val="24"/>
          <w:szCs w:val="24"/>
          <w:highlight w:val="none"/>
        </w:rPr>
      </w:pPr>
      <w:r>
        <w:rPr>
          <w:rFonts w:hint="eastAsia" w:ascii="宋体" w:hAnsi="宋体" w:cs="宋体"/>
          <w:sz w:val="24"/>
          <w:szCs w:val="24"/>
          <w:highlight w:val="none"/>
        </w:rPr>
        <w:t>1.</w:t>
      </w:r>
      <w:r>
        <w:rPr>
          <w:rFonts w:hint="eastAsia" w:ascii="宋体" w:hAnsi="宋体" w:cs="宋体"/>
          <w:sz w:val="24"/>
          <w:szCs w:val="24"/>
          <w:highlight w:val="none"/>
          <w:lang w:val="en-US" w:eastAsia="zh-CN"/>
        </w:rPr>
        <w:t>8</w:t>
      </w:r>
      <w:r>
        <w:rPr>
          <w:rFonts w:hint="eastAsia" w:ascii="宋体" w:hAnsi="宋体" w:cs="宋体"/>
          <w:sz w:val="24"/>
          <w:szCs w:val="24"/>
          <w:highlight w:val="none"/>
        </w:rPr>
        <w:t>属于医疗器械产品的提供经营许可范围的医疗器械经营许可证。</w:t>
      </w:r>
    </w:p>
    <w:p>
      <w:pPr>
        <w:spacing w:line="360" w:lineRule="auto"/>
        <w:ind w:right="-1" w:firstLine="480" w:firstLineChars="200"/>
        <w:jc w:val="left"/>
        <w:rPr>
          <w:rFonts w:ascii="宋体" w:hAnsi="宋体" w:cs="宋体"/>
          <w:sz w:val="24"/>
          <w:szCs w:val="24"/>
          <w:highlight w:val="none"/>
        </w:rPr>
      </w:pPr>
      <w:r>
        <w:rPr>
          <w:rFonts w:hint="eastAsia" w:ascii="宋体" w:hAnsi="宋体" w:cs="宋体"/>
          <w:sz w:val="24"/>
          <w:szCs w:val="24"/>
          <w:highlight w:val="none"/>
        </w:rPr>
        <w:t>1.</w:t>
      </w:r>
      <w:r>
        <w:rPr>
          <w:rFonts w:hint="eastAsia" w:ascii="宋体" w:hAnsi="宋体" w:cs="宋体"/>
          <w:sz w:val="24"/>
          <w:szCs w:val="24"/>
          <w:highlight w:val="none"/>
          <w:lang w:val="en-US" w:eastAsia="zh-CN"/>
        </w:rPr>
        <w:t>9</w:t>
      </w:r>
      <w:r>
        <w:rPr>
          <w:rFonts w:hint="eastAsia" w:ascii="宋体" w:hAnsi="宋体" w:cs="宋体"/>
          <w:sz w:val="24"/>
          <w:szCs w:val="24"/>
          <w:highlight w:val="none"/>
        </w:rPr>
        <w:t>属于计量器具的需提交制造计量器具许可证（国产）、型式批准证书（进口），乙方提供的产品应能保证计量检测合格，且乙方负责承担首次计量费用并提供计量检定证书。</w:t>
      </w:r>
    </w:p>
    <w:p>
      <w:pPr>
        <w:spacing w:line="360" w:lineRule="auto"/>
        <w:ind w:right="-1" w:firstLine="480" w:firstLineChars="200"/>
        <w:jc w:val="left"/>
        <w:rPr>
          <w:rFonts w:ascii="宋体" w:hAnsi="宋体" w:cs="宋体"/>
          <w:sz w:val="24"/>
          <w:szCs w:val="24"/>
          <w:highlight w:val="none"/>
        </w:rPr>
      </w:pPr>
      <w:r>
        <w:rPr>
          <w:rFonts w:hint="eastAsia" w:ascii="宋体" w:hAnsi="宋体" w:cs="宋体"/>
          <w:sz w:val="24"/>
          <w:szCs w:val="24"/>
          <w:highlight w:val="none"/>
        </w:rPr>
        <w:t>1.</w:t>
      </w:r>
      <w:r>
        <w:rPr>
          <w:rFonts w:hint="eastAsia" w:ascii="宋体" w:hAnsi="宋体" w:cs="宋体"/>
          <w:sz w:val="24"/>
          <w:szCs w:val="24"/>
          <w:highlight w:val="none"/>
          <w:lang w:val="en-US" w:eastAsia="zh-CN"/>
        </w:rPr>
        <w:t>10</w:t>
      </w:r>
      <w:r>
        <w:rPr>
          <w:rFonts w:hint="eastAsia" w:ascii="宋体" w:hAnsi="宋体" w:cs="宋体"/>
          <w:sz w:val="24"/>
          <w:szCs w:val="24"/>
          <w:highlight w:val="none"/>
        </w:rPr>
        <w:t>属于法定商检的提供商检证明。</w:t>
      </w:r>
    </w:p>
    <w:p>
      <w:pPr>
        <w:spacing w:line="360" w:lineRule="auto"/>
        <w:ind w:right="-1" w:firstLine="480" w:firstLineChars="200"/>
        <w:jc w:val="left"/>
        <w:rPr>
          <w:rFonts w:ascii="宋体" w:hAnsi="宋体" w:cs="宋体"/>
          <w:sz w:val="24"/>
          <w:szCs w:val="24"/>
          <w:highlight w:val="none"/>
        </w:rPr>
      </w:pPr>
      <w:r>
        <w:rPr>
          <w:rFonts w:hint="eastAsia" w:ascii="宋体" w:hAnsi="宋体" w:cs="宋体"/>
          <w:sz w:val="24"/>
          <w:szCs w:val="24"/>
          <w:highlight w:val="none"/>
        </w:rPr>
        <w:t>1.</w:t>
      </w:r>
      <w:r>
        <w:rPr>
          <w:rFonts w:hint="eastAsia" w:ascii="宋体" w:hAnsi="宋体" w:cs="宋体"/>
          <w:sz w:val="24"/>
          <w:szCs w:val="24"/>
          <w:highlight w:val="none"/>
          <w:lang w:val="en-US" w:eastAsia="zh-CN"/>
        </w:rPr>
        <w:t>11</w:t>
      </w:r>
      <w:r>
        <w:rPr>
          <w:rFonts w:hint="eastAsia" w:ascii="宋体" w:hAnsi="宋体" w:cs="宋体"/>
          <w:sz w:val="24"/>
          <w:szCs w:val="24"/>
          <w:highlight w:val="none"/>
        </w:rPr>
        <w:t>产品应具备中文标识，提供中文说明书、中文维修手册和维修密码。</w:t>
      </w:r>
    </w:p>
    <w:p>
      <w:pPr>
        <w:spacing w:line="360" w:lineRule="auto"/>
        <w:ind w:right="-1" w:firstLine="480" w:firstLineChars="200"/>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w:t>
      </w:r>
      <w:r>
        <w:rPr>
          <w:rFonts w:hint="eastAsia" w:ascii="宋体" w:hAnsi="宋体" w:cs="宋体"/>
          <w:color w:val="000000" w:themeColor="text1"/>
          <w:sz w:val="24"/>
          <w:szCs w:val="24"/>
          <w:highlight w:val="none"/>
          <w:lang w:val="en-US" w:eastAsia="zh-CN"/>
          <w14:textFill>
            <w14:solidFill>
              <w14:schemeClr w14:val="tx1"/>
            </w14:solidFill>
          </w14:textFill>
        </w:rPr>
        <w:t>12</w:t>
      </w:r>
      <w:r>
        <w:rPr>
          <w:rFonts w:hint="eastAsia" w:ascii="宋体" w:hAnsi="宋体" w:cs="宋体"/>
          <w:color w:val="000000" w:themeColor="text1"/>
          <w:sz w:val="24"/>
          <w:szCs w:val="24"/>
          <w:highlight w:val="none"/>
          <w14:textFill>
            <w14:solidFill>
              <w14:schemeClr w14:val="tx1"/>
            </w14:solidFill>
          </w14:textFill>
        </w:rPr>
        <w:t>若不能达到上述要求，一切相关违约责任和由此造成的损失均由乙方承担。</w:t>
      </w:r>
    </w:p>
    <w:p>
      <w:pPr>
        <w:spacing w:line="360" w:lineRule="auto"/>
        <w:ind w:right="-1"/>
        <w:jc w:val="left"/>
        <w:rPr>
          <w:rFonts w:ascii="宋体" w:hAnsi="宋体" w:cs="宋体"/>
          <w:sz w:val="24"/>
          <w:szCs w:val="24"/>
          <w:highlight w:val="none"/>
        </w:rPr>
      </w:pPr>
      <w:r>
        <w:rPr>
          <w:rFonts w:hint="eastAsia" w:ascii="宋体" w:hAnsi="宋体" w:cs="宋体"/>
          <w:sz w:val="24"/>
          <w:szCs w:val="24"/>
          <w:highlight w:val="none"/>
        </w:rPr>
        <w:t>2. 产品标准要求：符合产品出厂标准且不低于中华人民共和国国家标准和中华人民共和国部颁标准（如标准不一致，则执行较高标准）。</w:t>
      </w:r>
    </w:p>
    <w:p>
      <w:pPr>
        <w:spacing w:line="360" w:lineRule="auto"/>
        <w:ind w:right="-1"/>
        <w:jc w:val="left"/>
        <w:rPr>
          <w:rFonts w:ascii="宋体" w:hAnsi="宋体" w:cs="宋体"/>
          <w:sz w:val="24"/>
          <w:szCs w:val="24"/>
          <w:highlight w:val="none"/>
        </w:rPr>
      </w:pPr>
      <w:r>
        <w:rPr>
          <w:rFonts w:hint="eastAsia" w:ascii="宋体" w:hAnsi="宋体" w:cs="宋体"/>
          <w:sz w:val="24"/>
          <w:szCs w:val="24"/>
          <w:highlight w:val="none"/>
        </w:rPr>
        <w:t>3. 产品配置要求：产品所配功能软件到货时应为当前最新版本(注明时间及版本号)，包括支持该软件的相关硬件，并包含已经发布的全部技术功能。产品应为</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2022</w:t>
      </w:r>
      <w:r>
        <w:rPr>
          <w:rFonts w:hint="eastAsia" w:ascii="宋体" w:hAnsi="宋体" w:cs="宋体"/>
          <w:sz w:val="24"/>
          <w:szCs w:val="24"/>
          <w:highlight w:val="none"/>
          <w:u w:val="single"/>
        </w:rPr>
        <w:t xml:space="preserve"> </w:t>
      </w:r>
      <w:r>
        <w:rPr>
          <w:rFonts w:hint="eastAsia" w:ascii="宋体" w:hAnsi="宋体" w:cs="宋体"/>
          <w:sz w:val="24"/>
          <w:szCs w:val="24"/>
          <w:highlight w:val="none"/>
        </w:rPr>
        <w:t>年后生产，</w:t>
      </w:r>
      <w:r>
        <w:rPr>
          <w:rFonts w:hint="eastAsia" w:ascii="宋体" w:hAnsi="宋体" w:cs="宋体"/>
          <w:kern w:val="0"/>
          <w:sz w:val="24"/>
          <w:szCs w:val="24"/>
          <w:highlight w:val="none"/>
        </w:rPr>
        <w:t>乙方提供设备配置清单、易损易耗部件清单、消耗品或消耗材料清单，并真实报出上述设备</w:t>
      </w:r>
      <w:r>
        <w:rPr>
          <w:rFonts w:ascii="宋体" w:hAnsi="宋体" w:cs="宋体"/>
          <w:kern w:val="0"/>
          <w:sz w:val="24"/>
          <w:szCs w:val="24"/>
          <w:highlight w:val="none"/>
        </w:rPr>
        <w:t>（</w:t>
      </w:r>
      <w:r>
        <w:rPr>
          <w:rFonts w:hint="eastAsia" w:ascii="宋体" w:hAnsi="宋体" w:cs="宋体"/>
          <w:kern w:val="0"/>
          <w:sz w:val="24"/>
          <w:szCs w:val="24"/>
          <w:highlight w:val="none"/>
        </w:rPr>
        <w:t>包括易损</w:t>
      </w:r>
      <w:r>
        <w:rPr>
          <w:rFonts w:ascii="宋体" w:hAnsi="宋体" w:cs="宋体"/>
          <w:kern w:val="0"/>
          <w:sz w:val="24"/>
          <w:szCs w:val="24"/>
          <w:highlight w:val="none"/>
        </w:rPr>
        <w:t>、</w:t>
      </w:r>
      <w:r>
        <w:rPr>
          <w:rFonts w:hint="eastAsia" w:ascii="宋体" w:hAnsi="宋体" w:cs="宋体"/>
          <w:kern w:val="0"/>
          <w:sz w:val="24"/>
          <w:szCs w:val="24"/>
          <w:highlight w:val="none"/>
        </w:rPr>
        <w:t>消耗零件</w:t>
      </w:r>
      <w:r>
        <w:rPr>
          <w:rFonts w:ascii="宋体" w:hAnsi="宋体" w:cs="宋体"/>
          <w:kern w:val="0"/>
          <w:sz w:val="24"/>
          <w:szCs w:val="24"/>
          <w:highlight w:val="none"/>
        </w:rPr>
        <w:t>）</w:t>
      </w:r>
      <w:r>
        <w:rPr>
          <w:rFonts w:hint="eastAsia" w:ascii="宋体" w:hAnsi="宋体" w:cs="宋体"/>
          <w:kern w:val="0"/>
          <w:sz w:val="24"/>
          <w:szCs w:val="24"/>
          <w:highlight w:val="none"/>
        </w:rPr>
        <w:t>的规格、型号、产品编号成交价格等作为本协议附件</w:t>
      </w:r>
      <w:r>
        <w:rPr>
          <w:rFonts w:ascii="宋体" w:hAnsi="宋体" w:cs="宋体"/>
          <w:kern w:val="0"/>
          <w:sz w:val="24"/>
          <w:szCs w:val="24"/>
          <w:highlight w:val="none"/>
        </w:rPr>
        <w:t>，</w:t>
      </w:r>
      <w:r>
        <w:rPr>
          <w:rFonts w:hint="eastAsia" w:ascii="宋体" w:hAnsi="宋体" w:cs="宋体"/>
          <w:kern w:val="0"/>
          <w:sz w:val="24"/>
          <w:szCs w:val="24"/>
          <w:highlight w:val="none"/>
        </w:rPr>
        <w:t>具有与本协议同等法律效力。</w:t>
      </w:r>
    </w:p>
    <w:p>
      <w:pPr>
        <w:spacing w:line="360" w:lineRule="auto"/>
        <w:ind w:right="-1"/>
        <w:jc w:val="center"/>
        <w:rPr>
          <w:rFonts w:ascii="宋体" w:hAnsi="宋体" w:cs="宋体"/>
          <w:b/>
          <w:sz w:val="24"/>
          <w:szCs w:val="24"/>
          <w:highlight w:val="none"/>
        </w:rPr>
      </w:pPr>
    </w:p>
    <w:p>
      <w:pPr>
        <w:spacing w:line="360" w:lineRule="auto"/>
        <w:ind w:right="-1"/>
        <w:jc w:val="center"/>
        <w:rPr>
          <w:rFonts w:ascii="宋体" w:hAnsi="宋体" w:cs="宋体"/>
          <w:kern w:val="0"/>
          <w:sz w:val="24"/>
          <w:szCs w:val="24"/>
          <w:highlight w:val="none"/>
        </w:rPr>
      </w:pPr>
      <w:r>
        <w:rPr>
          <w:rFonts w:hint="eastAsia" w:ascii="宋体" w:hAnsi="宋体" w:cs="宋体"/>
          <w:b/>
          <w:sz w:val="24"/>
          <w:szCs w:val="24"/>
          <w:highlight w:val="none"/>
        </w:rPr>
        <w:t>第二章</w:t>
      </w:r>
      <w:r>
        <w:rPr>
          <w:rFonts w:ascii="宋体" w:hAnsi="宋体" w:cs="宋体"/>
          <w:b/>
          <w:sz w:val="24"/>
          <w:szCs w:val="24"/>
          <w:highlight w:val="none"/>
        </w:rPr>
        <w:t xml:space="preserve">  </w:t>
      </w:r>
      <w:r>
        <w:rPr>
          <w:rFonts w:hint="eastAsia" w:ascii="宋体" w:hAnsi="宋体" w:cs="宋体"/>
          <w:b/>
          <w:sz w:val="24"/>
          <w:szCs w:val="24"/>
          <w:highlight w:val="none"/>
        </w:rPr>
        <w:t>合同价款及支付方式</w:t>
      </w:r>
    </w:p>
    <w:p>
      <w:pPr>
        <w:spacing w:line="360" w:lineRule="auto"/>
        <w:ind w:right="-1"/>
        <w:jc w:val="left"/>
        <w:rPr>
          <w:rFonts w:ascii="宋体" w:hAnsi="宋体" w:cs="宋体"/>
          <w:sz w:val="24"/>
          <w:szCs w:val="24"/>
          <w:highlight w:val="none"/>
        </w:rPr>
      </w:pPr>
      <w:r>
        <w:rPr>
          <w:rFonts w:ascii="宋体" w:hAnsi="宋体" w:cs="宋体"/>
          <w:kern w:val="0"/>
          <w:sz w:val="24"/>
          <w:szCs w:val="24"/>
          <w:highlight w:val="none"/>
        </w:rPr>
        <w:t>4.</w:t>
      </w:r>
      <w:r>
        <w:rPr>
          <w:rFonts w:hint="eastAsia" w:ascii="宋体" w:hAnsi="宋体" w:cs="宋体"/>
          <w:sz w:val="24"/>
          <w:szCs w:val="24"/>
          <w:highlight w:val="none"/>
        </w:rPr>
        <w:t>合同价格</w:t>
      </w:r>
      <w:r>
        <w:rPr>
          <w:rFonts w:hint="eastAsia" w:ascii="宋体" w:hAnsi="宋体" w:cs="宋体"/>
          <w:kern w:val="0"/>
          <w:sz w:val="24"/>
          <w:szCs w:val="24"/>
          <w:highlight w:val="none"/>
        </w:rPr>
        <w:t>：包括设备整机及配件、备品备件，专用工具，包装，安装调试费、资料费、培训费、运输费、卸货费用、安装费用、运输材料费、税费及保修期内的保修费用、维修费用、使用培训服务费等为履行本合同所需的全部费用，本合同履行期间，甲方无需支付任何其他费用。</w:t>
      </w:r>
      <w:r>
        <w:rPr>
          <w:rFonts w:hint="eastAsia" w:ascii="宋体" w:hAnsi="宋体" w:cs="宋体"/>
          <w:sz w:val="24"/>
          <w:szCs w:val="24"/>
          <w:highlight w:val="none"/>
        </w:rPr>
        <w:t>合同包干总价为</w:t>
      </w:r>
      <w:r>
        <w:rPr>
          <w:rFonts w:ascii="宋体" w:hAnsi="宋体" w:cs="宋体"/>
          <w:sz w:val="24"/>
          <w:szCs w:val="24"/>
          <w:highlight w:val="none"/>
        </w:rPr>
        <w:t>：</w:t>
      </w:r>
      <w:r>
        <w:rPr>
          <w:rFonts w:hint="eastAsia" w:ascii="宋体" w:hAnsi="宋体" w:cs="宋体"/>
          <w:kern w:val="0"/>
          <w:sz w:val="24"/>
          <w:szCs w:val="24"/>
          <w:highlight w:val="none"/>
          <w:u w:val="single"/>
        </w:rPr>
        <w:t xml:space="preserve"> CNY</w:t>
      </w:r>
      <w:r>
        <w:rPr>
          <w:rFonts w:hint="eastAsia" w:ascii="宋体" w:hAnsi="宋体" w:cs="宋体"/>
          <w:kern w:val="0"/>
          <w:sz w:val="24"/>
          <w:szCs w:val="24"/>
          <w:highlight w:val="none"/>
          <w:u w:val="single"/>
          <w:lang w:val="en-US" w:eastAsia="zh-CN"/>
        </w:rPr>
        <w:t xml:space="preserve">    </w:t>
      </w:r>
      <w:r>
        <w:rPr>
          <w:rFonts w:ascii="宋体" w:hAnsi="宋体" w:cs="宋体"/>
          <w:sz w:val="24"/>
          <w:szCs w:val="24"/>
          <w:highlight w:val="none"/>
        </w:rPr>
        <w:t>（</w:t>
      </w:r>
      <w:r>
        <w:rPr>
          <w:rFonts w:hint="eastAsia" w:ascii="宋体" w:hAnsi="宋体" w:cs="宋体"/>
          <w:sz w:val="24"/>
          <w:szCs w:val="24"/>
          <w:highlight w:val="none"/>
        </w:rPr>
        <w:t>大写</w:t>
      </w:r>
      <w:r>
        <w:rPr>
          <w:rFonts w:ascii="宋体" w:hAnsi="宋体" w:cs="宋体"/>
          <w:sz w:val="24"/>
          <w:szCs w:val="24"/>
          <w:highlight w:val="none"/>
        </w:rPr>
        <w:t>：</w:t>
      </w:r>
      <w:r>
        <w:rPr>
          <w:rFonts w:hint="eastAsia" w:ascii="宋体" w:hAnsi="宋体" w:cs="宋体"/>
          <w:sz w:val="24"/>
          <w:szCs w:val="24"/>
          <w:highlight w:val="none"/>
          <w:lang w:val="en-US" w:eastAsia="zh-CN"/>
        </w:rPr>
        <w:t xml:space="preserve">   </w:t>
      </w:r>
      <w:r>
        <w:rPr>
          <w:rFonts w:ascii="宋体" w:hAnsi="宋体" w:cs="宋体"/>
          <w:kern w:val="0"/>
          <w:sz w:val="24"/>
          <w:szCs w:val="24"/>
          <w:highlight w:val="none"/>
        </w:rPr>
        <w:t>）。</w:t>
      </w:r>
    </w:p>
    <w:p>
      <w:pPr>
        <w:spacing w:line="360" w:lineRule="auto"/>
        <w:rPr>
          <w:rFonts w:ascii="宋体" w:hAnsi="宋体" w:cs="宋体"/>
          <w:sz w:val="24"/>
          <w:szCs w:val="24"/>
          <w:highlight w:val="none"/>
        </w:rPr>
      </w:pPr>
      <w:r>
        <w:rPr>
          <w:rFonts w:hint="eastAsia" w:ascii="宋体" w:hAnsi="宋体" w:cs="宋体"/>
          <w:sz w:val="24"/>
          <w:szCs w:val="24"/>
          <w:highlight w:val="none"/>
        </w:rPr>
        <w:t>5.付款方式：银行转账</w:t>
      </w:r>
    </w:p>
    <w:p>
      <w:pPr>
        <w:spacing w:line="360" w:lineRule="auto"/>
        <w:ind w:right="-1"/>
        <w:jc w:val="left"/>
        <w:rPr>
          <w:rFonts w:hint="eastAsia"/>
          <w:highlight w:val="none"/>
        </w:rPr>
      </w:pPr>
      <w:r>
        <w:rPr>
          <w:rFonts w:hint="eastAsia" w:ascii="宋体" w:hAnsi="宋体" w:cs="宋体"/>
          <w:kern w:val="0"/>
          <w:sz w:val="24"/>
          <w:szCs w:val="24"/>
          <w:highlight w:val="none"/>
        </w:rPr>
        <w:t>5.1资信状况良好、履约能力较强的(需提供承诺书)：</w:t>
      </w:r>
    </w:p>
    <w:p>
      <w:pPr>
        <w:tabs>
          <w:tab w:val="left" w:pos="0"/>
        </w:tabs>
        <w:snapToGrid w:val="0"/>
        <w:spacing w:before="19" w:line="500" w:lineRule="exact"/>
        <w:ind w:left="12" w:right="0" w:hanging="12" w:hangingChars="5"/>
        <w:jc w:val="left"/>
        <w:rPr>
          <w:rFonts w:hint="eastAsia" w:ascii="宋体" w:hAnsi="宋体" w:cs="宋体"/>
          <w:kern w:val="0"/>
          <w:sz w:val="24"/>
          <w:szCs w:val="24"/>
          <w:highlight w:val="none"/>
        </w:rPr>
      </w:pPr>
      <w:r>
        <w:rPr>
          <w:rFonts w:hint="eastAsia" w:ascii="宋体" w:hAnsi="宋体" w:cs="宋体"/>
          <w:bCs/>
          <w:sz w:val="24"/>
          <w:szCs w:val="24"/>
          <w:highlight w:val="none"/>
        </w:rPr>
        <w:t xml:space="preserve"> </w:t>
      </w:r>
      <w:r>
        <w:rPr>
          <w:rFonts w:hint="eastAsia" w:ascii="宋体" w:hAnsi="宋体" w:cs="宋体"/>
          <w:bCs/>
          <w:sz w:val="24"/>
          <w:szCs w:val="24"/>
          <w:highlight w:val="none"/>
          <w:lang w:val="en-US" w:eastAsia="zh-CN"/>
        </w:rPr>
        <w:t xml:space="preserve">   </w:t>
      </w:r>
      <w:r>
        <w:rPr>
          <w:rFonts w:hint="eastAsia" w:ascii="宋体" w:hAnsi="宋体" w:cs="宋体"/>
          <w:bCs/>
          <w:sz w:val="24"/>
          <w:szCs w:val="24"/>
          <w:highlight w:val="none"/>
        </w:rPr>
        <w:t xml:space="preserve">合同签订后, </w:t>
      </w:r>
      <w:r>
        <w:rPr>
          <w:rFonts w:hint="eastAsia" w:ascii="宋体" w:hAnsi="宋体" w:eastAsia="宋体" w:cs="宋体"/>
          <w:sz w:val="24"/>
          <w:highlight w:val="none"/>
          <w:lang w:val="en-US" w:eastAsia="zh-CN"/>
        </w:rPr>
        <w:t>合同签订后, 甲方向乙方支付合同总价款30%的首付款；一个月内(根据支出时间确定)乙方向甲方提交合同总价款70%的银行履约保函原件（银行履约保函需在海南本地银行开具或可在线上查询），甲方向乙方支付合同总价款的70%；设备到货、安装调试培训</w:t>
      </w:r>
      <w:r>
        <w:rPr>
          <w:rFonts w:hint="eastAsia" w:ascii="宋体" w:hAnsi="宋体" w:eastAsia="宋体" w:cs="宋体"/>
          <w:color w:val="auto"/>
          <w:sz w:val="24"/>
          <w:highlight w:val="none"/>
          <w:lang w:val="en-US" w:eastAsia="zh-CN"/>
        </w:rPr>
        <w:t>结束，并通过正式验收合格后，乙方凭合法、有效的增值税发票、验收合格单、5%的银行履约保函原件（银行履约保函需在海南本地银行开具或可在线上查询，期限与质保期期限相对应）及合同等相关凭证，向甲方申请退还70%的银行履约保函原件；乙方提交的5%银行履约保函原件，甲方在货物正常使用质保期满、无任何质量问题后交还给乙方。</w:t>
      </w:r>
      <w:r>
        <w:rPr>
          <w:rFonts w:hint="eastAsia" w:ascii="宋体" w:hAnsi="宋体" w:cs="宋体"/>
          <w:color w:val="auto"/>
          <w:kern w:val="0"/>
          <w:sz w:val="24"/>
          <w:szCs w:val="24"/>
          <w:highlight w:val="none"/>
          <w:lang w:val="en-US" w:eastAsia="zh-CN"/>
        </w:rPr>
        <w:t>如有</w:t>
      </w:r>
      <w:r>
        <w:rPr>
          <w:rFonts w:hint="eastAsia" w:ascii="宋体" w:hAnsi="宋体" w:cs="宋体"/>
          <w:color w:val="auto"/>
          <w:kern w:val="0"/>
          <w:sz w:val="24"/>
          <w:szCs w:val="24"/>
          <w:highlight w:val="none"/>
        </w:rPr>
        <w:t>特殊情况经双方协商确定。</w:t>
      </w:r>
    </w:p>
    <w:p>
      <w:pPr>
        <w:spacing w:line="360" w:lineRule="auto"/>
        <w:ind w:right="-1" w:firstLine="480" w:firstLineChars="200"/>
        <w:rPr>
          <w:rFonts w:ascii="宋体" w:hAnsi="宋体" w:cs="宋体"/>
          <w:b/>
          <w:sz w:val="24"/>
          <w:szCs w:val="24"/>
          <w:highlight w:val="none"/>
        </w:rPr>
      </w:pPr>
      <w:r>
        <w:rPr>
          <w:rFonts w:ascii="宋体" w:hAnsi="宋体" w:cs="宋体"/>
          <w:bCs/>
          <w:sz w:val="24"/>
          <w:szCs w:val="24"/>
          <w:highlight w:val="none"/>
        </w:rPr>
        <w:t>5.</w:t>
      </w:r>
      <w:r>
        <w:rPr>
          <w:rFonts w:hint="eastAsia" w:ascii="宋体" w:hAnsi="宋体" w:cs="宋体"/>
          <w:bCs/>
          <w:sz w:val="24"/>
          <w:szCs w:val="24"/>
          <w:highlight w:val="none"/>
        </w:rPr>
        <w:t>2</w:t>
      </w:r>
      <w:r>
        <w:rPr>
          <w:rFonts w:ascii="宋体" w:hAnsi="宋体" w:cs="宋体"/>
          <w:bCs/>
          <w:sz w:val="24"/>
          <w:szCs w:val="24"/>
          <w:highlight w:val="none"/>
        </w:rPr>
        <w:t xml:space="preserve"> 因财政拨款、不可抗力等原因造成甲方逾期付款的，乙方表示理解，不视为甲方违约。乙方应按照本合同约定继续履行</w:t>
      </w:r>
      <w:r>
        <w:rPr>
          <w:rFonts w:hint="eastAsia" w:ascii="宋体" w:hAnsi="宋体" w:cs="宋体"/>
          <w:bCs/>
          <w:sz w:val="24"/>
          <w:szCs w:val="24"/>
          <w:highlight w:val="none"/>
        </w:rPr>
        <w:t>乙方</w:t>
      </w:r>
      <w:r>
        <w:rPr>
          <w:rFonts w:ascii="宋体" w:hAnsi="宋体" w:cs="宋体"/>
          <w:bCs/>
          <w:sz w:val="24"/>
          <w:szCs w:val="24"/>
          <w:highlight w:val="none"/>
        </w:rPr>
        <w:t>义务。</w:t>
      </w:r>
    </w:p>
    <w:p>
      <w:pPr>
        <w:spacing w:line="360" w:lineRule="auto"/>
        <w:ind w:right="-1"/>
        <w:jc w:val="center"/>
        <w:rPr>
          <w:rFonts w:hint="eastAsia" w:ascii="宋体" w:hAnsi="宋体" w:cs="宋体"/>
          <w:b/>
          <w:sz w:val="24"/>
          <w:szCs w:val="24"/>
          <w:highlight w:val="none"/>
        </w:rPr>
      </w:pPr>
    </w:p>
    <w:p>
      <w:pPr>
        <w:spacing w:line="360" w:lineRule="auto"/>
        <w:ind w:right="-1"/>
        <w:jc w:val="center"/>
        <w:rPr>
          <w:rFonts w:ascii="宋体" w:hAnsi="宋体" w:cs="宋体"/>
          <w:sz w:val="24"/>
          <w:szCs w:val="24"/>
          <w:highlight w:val="none"/>
        </w:rPr>
      </w:pPr>
      <w:r>
        <w:rPr>
          <w:rFonts w:hint="eastAsia" w:ascii="宋体" w:hAnsi="宋体" w:cs="宋体"/>
          <w:b/>
          <w:sz w:val="24"/>
          <w:szCs w:val="24"/>
          <w:highlight w:val="none"/>
        </w:rPr>
        <w:t>第三章  交货时间、地点、方式及包装</w:t>
      </w:r>
    </w:p>
    <w:p>
      <w:pPr>
        <w:pStyle w:val="8"/>
        <w:spacing w:line="360" w:lineRule="auto"/>
        <w:ind w:right="-1"/>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6.交货时间、交货地点及运输方式：</w:t>
      </w:r>
    </w:p>
    <w:p>
      <w:pPr>
        <w:spacing w:line="360" w:lineRule="auto"/>
        <w:ind w:right="-1"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 xml:space="preserve">6.1 </w:t>
      </w:r>
      <w:r>
        <w:rPr>
          <w:rFonts w:hint="eastAsia" w:ascii="宋体" w:hAnsi="宋体" w:cs="宋体"/>
          <w:kern w:val="0"/>
          <w:sz w:val="24"/>
          <w:szCs w:val="24"/>
          <w:highlight w:val="none"/>
          <w:lang w:val="en-US" w:eastAsia="zh-CN"/>
        </w:rPr>
        <w:t>合同履行期限</w:t>
      </w:r>
      <w:r>
        <w:rPr>
          <w:rFonts w:hint="eastAsia" w:ascii="宋体" w:hAnsi="宋体" w:cs="宋体"/>
          <w:kern w:val="0"/>
          <w:sz w:val="24"/>
          <w:szCs w:val="24"/>
          <w:highlight w:val="none"/>
        </w:rPr>
        <w:t>：国产设备自合同签订后30天内、进口设备自合同签订后90天内，乙方将设备运送至甲方指定地点：海口市龙华区龙华路31号（海南医学院第一附属医院）</w:t>
      </w:r>
      <w:r>
        <w:rPr>
          <w:rFonts w:ascii="宋体" w:hAnsi="宋体" w:cs="宋体"/>
          <w:kern w:val="0"/>
          <w:sz w:val="24"/>
          <w:szCs w:val="24"/>
          <w:highlight w:val="none"/>
        </w:rPr>
        <w:t>。</w:t>
      </w:r>
      <w:r>
        <w:rPr>
          <w:rFonts w:hint="eastAsia" w:ascii="宋体" w:hAnsi="宋体" w:cs="宋体"/>
          <w:kern w:val="0"/>
          <w:sz w:val="24"/>
          <w:szCs w:val="24"/>
          <w:highlight w:val="none"/>
        </w:rPr>
        <w:t>在乙方发货日前</w:t>
      </w:r>
      <w:r>
        <w:rPr>
          <w:rFonts w:hint="eastAsia" w:ascii="宋体" w:hAnsi="宋体" w:cs="宋体"/>
          <w:sz w:val="24"/>
          <w:szCs w:val="24"/>
          <w:highlight w:val="none"/>
        </w:rPr>
        <w:t>7</w:t>
      </w:r>
      <w:r>
        <w:rPr>
          <w:rFonts w:hint="eastAsia" w:ascii="宋体" w:hAnsi="宋体" w:cs="宋体"/>
          <w:kern w:val="0"/>
          <w:sz w:val="24"/>
          <w:szCs w:val="24"/>
          <w:highlight w:val="none"/>
        </w:rPr>
        <w:t>天须通知甲方接货人（告知送货车号和送货车型）。</w:t>
      </w:r>
    </w:p>
    <w:p>
      <w:pPr>
        <w:spacing w:line="360" w:lineRule="auto"/>
        <w:ind w:right="-1"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6.2货运方式、要求及交货地点：经双方协商，采用</w:t>
      </w:r>
      <w:r>
        <w:rPr>
          <w:rFonts w:hint="eastAsia" w:ascii="宋体" w:hAnsi="宋体" w:cs="宋体"/>
          <w:kern w:val="0"/>
          <w:sz w:val="24"/>
          <w:szCs w:val="24"/>
          <w:highlight w:val="none"/>
          <w:u w:val="single"/>
        </w:rPr>
        <w:t>公路</w:t>
      </w:r>
      <w:r>
        <w:rPr>
          <w:rFonts w:hint="eastAsia" w:ascii="宋体" w:hAnsi="宋体" w:cs="宋体"/>
          <w:sz w:val="24"/>
          <w:szCs w:val="24"/>
          <w:highlight w:val="none"/>
          <w:u w:val="single"/>
        </w:rPr>
        <w:t>运</w:t>
      </w:r>
      <w:r>
        <w:rPr>
          <w:rFonts w:hint="eastAsia" w:ascii="宋体" w:hAnsi="宋体" w:cs="宋体"/>
          <w:kern w:val="0"/>
          <w:sz w:val="24"/>
          <w:szCs w:val="24"/>
          <w:highlight w:val="none"/>
          <w:u w:val="single"/>
        </w:rPr>
        <w:t>输</w:t>
      </w:r>
      <w:r>
        <w:rPr>
          <w:rFonts w:hint="eastAsia" w:ascii="宋体" w:hAnsi="宋体" w:cs="宋体"/>
          <w:kern w:val="0"/>
          <w:sz w:val="24"/>
          <w:szCs w:val="24"/>
          <w:highlight w:val="none"/>
        </w:rPr>
        <w:t>方式，运输优先使用清洁能源汽车。乙方应将设备</w:t>
      </w:r>
      <w:r>
        <w:rPr>
          <w:rFonts w:hint="eastAsia" w:ascii="宋体" w:hAnsi="宋体" w:cs="宋体"/>
          <w:kern w:val="0"/>
          <w:sz w:val="24"/>
          <w:szCs w:val="24"/>
          <w:highlight w:val="none"/>
          <w:lang w:val="en-US" w:eastAsia="zh-CN"/>
        </w:rPr>
        <w:t>(器械)</w:t>
      </w:r>
      <w:r>
        <w:rPr>
          <w:rFonts w:hint="eastAsia" w:ascii="宋体" w:hAnsi="宋体" w:cs="宋体"/>
          <w:kern w:val="0"/>
          <w:sz w:val="24"/>
          <w:szCs w:val="24"/>
          <w:highlight w:val="none"/>
        </w:rPr>
        <w:t>运至甲方指定地点并负责卸货安装。包装及运输环节的全部风险责任由乙方承担。</w:t>
      </w:r>
    </w:p>
    <w:p>
      <w:pPr>
        <w:spacing w:line="360" w:lineRule="auto"/>
        <w:ind w:right="-1"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6.3具体交货要求：</w:t>
      </w:r>
    </w:p>
    <w:p>
      <w:pPr>
        <w:spacing w:line="360" w:lineRule="auto"/>
        <w:ind w:right="-1"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在签订合同后，</w:t>
      </w:r>
      <w:r>
        <w:rPr>
          <w:rFonts w:hint="eastAsia" w:ascii="宋体" w:hAnsi="宋体" w:cs="宋体"/>
          <w:bCs/>
          <w:kern w:val="0"/>
          <w:sz w:val="24"/>
          <w:szCs w:val="24"/>
          <w:highlight w:val="none"/>
        </w:rPr>
        <w:t>如需要，乙方</w:t>
      </w:r>
      <w:r>
        <w:rPr>
          <w:rFonts w:hint="eastAsia" w:ascii="宋体" w:hAnsi="宋体" w:cs="宋体"/>
          <w:kern w:val="0"/>
          <w:sz w:val="24"/>
          <w:szCs w:val="24"/>
          <w:highlight w:val="none"/>
        </w:rPr>
        <w:t>应将设备安装场地的详细要求交给甲方，并派工程技术人员与甲方共同商讨设备安装场地的设计，提供设备的运行、安装、使用环境要求、施工图纸及参数，</w:t>
      </w:r>
      <w:r>
        <w:rPr>
          <w:rFonts w:hint="eastAsia" w:ascii="宋体" w:hAnsi="宋体" w:cs="宋体"/>
          <w:bCs/>
          <w:kern w:val="0"/>
          <w:sz w:val="24"/>
          <w:szCs w:val="24"/>
          <w:highlight w:val="none"/>
        </w:rPr>
        <w:t>配合</w:t>
      </w:r>
      <w:r>
        <w:rPr>
          <w:rFonts w:hint="eastAsia" w:ascii="宋体" w:hAnsi="宋体" w:cs="宋体"/>
          <w:kern w:val="0"/>
          <w:sz w:val="24"/>
          <w:szCs w:val="24"/>
          <w:highlight w:val="none"/>
        </w:rPr>
        <w:t>基建部门计算承重，</w:t>
      </w:r>
      <w:r>
        <w:rPr>
          <w:rFonts w:hint="eastAsia" w:ascii="宋体" w:hAnsi="宋体" w:cs="宋体"/>
          <w:bCs/>
          <w:kern w:val="0"/>
          <w:sz w:val="24"/>
          <w:szCs w:val="24"/>
          <w:highlight w:val="none"/>
        </w:rPr>
        <w:t>并和基建部门共同商议</w:t>
      </w:r>
      <w:r>
        <w:rPr>
          <w:rFonts w:hint="eastAsia" w:ascii="宋体" w:hAnsi="宋体" w:cs="宋体"/>
          <w:kern w:val="0"/>
          <w:sz w:val="24"/>
          <w:szCs w:val="24"/>
          <w:highlight w:val="none"/>
        </w:rPr>
        <w:t>运输方案，最终方案由</w:t>
      </w:r>
      <w:r>
        <w:rPr>
          <w:rFonts w:hint="eastAsia" w:ascii="宋体" w:hAnsi="宋体" w:cs="宋体"/>
          <w:bCs/>
          <w:kern w:val="0"/>
          <w:sz w:val="24"/>
          <w:szCs w:val="24"/>
          <w:highlight w:val="none"/>
        </w:rPr>
        <w:t>甲方</w:t>
      </w:r>
      <w:r>
        <w:rPr>
          <w:rFonts w:hint="eastAsia" w:ascii="宋体" w:hAnsi="宋体" w:cs="宋体"/>
          <w:kern w:val="0"/>
          <w:sz w:val="24"/>
          <w:szCs w:val="24"/>
          <w:highlight w:val="none"/>
        </w:rPr>
        <w:t>认可后实施。</w:t>
      </w:r>
    </w:p>
    <w:p>
      <w:pPr>
        <w:spacing w:line="360" w:lineRule="auto"/>
        <w:ind w:right="-1"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6.3.1整机免费运输</w:t>
      </w:r>
      <w:r>
        <w:rPr>
          <w:rFonts w:hint="eastAsia" w:ascii="宋体" w:hAnsi="宋体" w:cs="宋体"/>
          <w:bCs/>
          <w:kern w:val="0"/>
          <w:sz w:val="24"/>
          <w:szCs w:val="24"/>
          <w:highlight w:val="none"/>
        </w:rPr>
        <w:t>甲方</w:t>
      </w:r>
      <w:r>
        <w:rPr>
          <w:rFonts w:hint="eastAsia" w:ascii="宋体" w:hAnsi="宋体" w:cs="宋体"/>
          <w:kern w:val="0"/>
          <w:sz w:val="24"/>
          <w:szCs w:val="24"/>
          <w:highlight w:val="none"/>
        </w:rPr>
        <w:t>现场并安装至甲方机位。乙方应在设备到达甲方安装地点后7天内派工程技术人员到达现场，并在甲方</w:t>
      </w:r>
      <w:r>
        <w:rPr>
          <w:rFonts w:hint="eastAsia" w:ascii="宋体" w:hAnsi="宋体" w:cs="宋体"/>
          <w:bCs/>
          <w:kern w:val="0"/>
          <w:sz w:val="24"/>
          <w:szCs w:val="24"/>
          <w:highlight w:val="none"/>
        </w:rPr>
        <w:t>人员</w:t>
      </w:r>
      <w:r>
        <w:rPr>
          <w:rFonts w:hint="eastAsia" w:ascii="宋体" w:hAnsi="宋体" w:cs="宋体"/>
          <w:kern w:val="0"/>
          <w:sz w:val="24"/>
          <w:szCs w:val="24"/>
          <w:highlight w:val="none"/>
        </w:rPr>
        <w:t>在场的情况下开箱清点（疫情期间外包装需经消杀方可开箱，货物拆箱安装所产生的垃圾由乙方负责处理）并进行安装、调试和试运行，直到该设备的技术指标完全符合合同要求</w:t>
      </w:r>
      <w:r>
        <w:rPr>
          <w:rFonts w:ascii="宋体" w:hAnsi="宋体" w:cs="宋体"/>
          <w:kern w:val="0"/>
          <w:sz w:val="24"/>
          <w:szCs w:val="24"/>
          <w:highlight w:val="none"/>
        </w:rPr>
        <w:t>，</w:t>
      </w:r>
      <w:r>
        <w:rPr>
          <w:rFonts w:hint="eastAsia" w:ascii="宋体" w:hAnsi="宋体" w:cs="宋体"/>
          <w:kern w:val="0"/>
          <w:sz w:val="24"/>
          <w:szCs w:val="24"/>
          <w:highlight w:val="none"/>
        </w:rPr>
        <w:t>并经甲方确认验收通过为止。乙方安装人员应自备必要的专用工具、量具及调试用的材料等。如乙方未在7日内到达甲方指定安装地点，甲方有权自行开箱安装调试。开箱如有缺货、错装、损坏或技术问题，乙方应承担全部责任。在验收报告出具前，如需按相关规定，委托国家认可的第三方检测机构对货物进行检验并出具报告，所有费用均由乙方承担。设备验收签字前如有任何质量问题，乙方必须无条件更换。</w:t>
      </w:r>
    </w:p>
    <w:p>
      <w:pPr>
        <w:pStyle w:val="53"/>
        <w:spacing w:line="360" w:lineRule="auto"/>
        <w:ind w:firstLine="480" w:firstLineChars="200"/>
        <w:rPr>
          <w:rFonts w:hAnsi="宋体" w:cs="宋体"/>
          <w:b w:val="0"/>
          <w:position w:val="0"/>
          <w:szCs w:val="24"/>
          <w:highlight w:val="none"/>
        </w:rPr>
      </w:pPr>
      <w:r>
        <w:rPr>
          <w:rFonts w:hint="eastAsia" w:hAnsi="宋体" w:cs="宋体"/>
          <w:b w:val="0"/>
          <w:position w:val="0"/>
          <w:szCs w:val="24"/>
          <w:highlight w:val="none"/>
        </w:rPr>
        <w:t>6.3.2乙方须承担货物验收前的财产保护责任，在验收前出现损坏由乙方负责。在安装运输过程中如出现人员伤亡及财产损坏由乙方承担赔偿责任。</w:t>
      </w:r>
    </w:p>
    <w:p>
      <w:pPr>
        <w:spacing w:line="360" w:lineRule="auto"/>
        <w:ind w:right="-1"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6.3.3乙方免费承担运输、安装</w:t>
      </w:r>
      <w:r>
        <w:rPr>
          <w:rFonts w:hint="eastAsia" w:ascii="宋体" w:hAnsi="宋体" w:cs="宋体"/>
          <w:bCs/>
          <w:kern w:val="0"/>
          <w:sz w:val="24"/>
          <w:szCs w:val="24"/>
          <w:highlight w:val="none"/>
        </w:rPr>
        <w:t>、存储</w:t>
      </w:r>
      <w:r>
        <w:rPr>
          <w:rFonts w:hint="eastAsia" w:ascii="宋体" w:hAnsi="宋体" w:cs="宋体"/>
          <w:kern w:val="0"/>
          <w:sz w:val="24"/>
          <w:szCs w:val="24"/>
          <w:highlight w:val="none"/>
        </w:rPr>
        <w:t>及所需的全部费用包括（车辆、人工、材料）等，包括但不限于院内外运输所需钢板等铺垫材料。乙方需至少提前一天做好运输通道铺垫工作。</w:t>
      </w:r>
    </w:p>
    <w:p>
      <w:pPr>
        <w:spacing w:line="360" w:lineRule="auto"/>
        <w:ind w:right="-1"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6.3.4乙方对在运输及安装工程中造成的大楼楼体（含通道、墙壁、电梯、楼梯、地面等）损伤进行赔偿。</w:t>
      </w:r>
    </w:p>
    <w:p>
      <w:pPr>
        <w:spacing w:line="360" w:lineRule="auto"/>
        <w:ind w:right="-1"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6.3.5在运输、安装过程中，乙方承担由于其运输和安装过程给甲方造成的损失和相应的经济、法律责任，对此甲方不承担任何责任。</w:t>
      </w:r>
    </w:p>
    <w:p>
      <w:pPr>
        <w:spacing w:line="360" w:lineRule="auto"/>
        <w:ind w:right="-1"/>
        <w:jc w:val="left"/>
        <w:rPr>
          <w:rFonts w:ascii="宋体" w:hAnsi="宋体" w:cs="宋体"/>
          <w:sz w:val="24"/>
          <w:szCs w:val="24"/>
          <w:highlight w:val="none"/>
        </w:rPr>
      </w:pPr>
      <w:r>
        <w:rPr>
          <w:rFonts w:hint="eastAsia" w:ascii="宋体" w:hAnsi="宋体" w:cs="宋体"/>
          <w:sz w:val="24"/>
          <w:szCs w:val="24"/>
          <w:highlight w:val="none"/>
        </w:rPr>
        <w:t>7</w:t>
      </w:r>
      <w:r>
        <w:rPr>
          <w:rFonts w:hint="eastAsia" w:ascii="宋体" w:hAnsi="宋体" w:cs="宋体"/>
          <w:kern w:val="0"/>
          <w:sz w:val="24"/>
          <w:szCs w:val="24"/>
          <w:highlight w:val="none"/>
        </w:rPr>
        <w:t>.</w:t>
      </w:r>
      <w:r>
        <w:rPr>
          <w:rFonts w:hint="eastAsia" w:ascii="宋体" w:hAnsi="宋体" w:cs="宋体"/>
          <w:sz w:val="24"/>
          <w:szCs w:val="24"/>
          <w:highlight w:val="none"/>
        </w:rPr>
        <w:t>包装与标志：</w:t>
      </w:r>
    </w:p>
    <w:p>
      <w:pPr>
        <w:spacing w:line="360" w:lineRule="auto"/>
        <w:ind w:right="-1"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7.1</w:t>
      </w:r>
      <w:r>
        <w:rPr>
          <w:rFonts w:hint="eastAsia" w:ascii="宋体" w:hAnsi="宋体" w:cs="宋体"/>
          <w:sz w:val="24"/>
          <w:szCs w:val="24"/>
          <w:highlight w:val="none"/>
        </w:rPr>
        <w:t>包装应满足运输包装箱要求及环保熏蒸要求，拆箱后外包装须由乙方负责从甲方现场及时免费清理回收。</w:t>
      </w:r>
      <w:r>
        <w:rPr>
          <w:rFonts w:hint="eastAsia" w:ascii="宋体" w:hAnsi="宋体" w:cs="宋体"/>
          <w:kern w:val="0"/>
          <w:sz w:val="24"/>
          <w:szCs w:val="24"/>
          <w:highlight w:val="none"/>
        </w:rPr>
        <w:t>包装材料应符合海南禁塑制品名录要求，优先使用低（无）挥发性有机物（VOCs）含量油墨印刷标识和全生物降解塑料。甲方接收合同设备时，合同设备外箱包装需无损。</w:t>
      </w:r>
    </w:p>
    <w:p>
      <w:pPr>
        <w:spacing w:line="360" w:lineRule="auto"/>
        <w:ind w:right="-1" w:firstLine="480" w:firstLineChars="200"/>
        <w:jc w:val="left"/>
        <w:rPr>
          <w:rFonts w:ascii="宋体" w:hAnsi="宋体" w:cs="宋体"/>
          <w:sz w:val="24"/>
          <w:szCs w:val="24"/>
          <w:highlight w:val="none"/>
        </w:rPr>
      </w:pPr>
      <w:r>
        <w:rPr>
          <w:rFonts w:hint="eastAsia" w:ascii="宋体" w:hAnsi="宋体" w:cs="宋体"/>
          <w:kern w:val="0"/>
          <w:sz w:val="24"/>
          <w:szCs w:val="24"/>
          <w:highlight w:val="none"/>
        </w:rPr>
        <w:t>7.2</w:t>
      </w:r>
      <w:r>
        <w:rPr>
          <w:rFonts w:hint="eastAsia" w:ascii="宋体" w:hAnsi="宋体" w:cs="宋体"/>
          <w:sz w:val="24"/>
          <w:szCs w:val="24"/>
          <w:highlight w:val="none"/>
        </w:rPr>
        <w:t>乙方应根据设备的不同形状和特点进行良好坚固的包装，适合长途运输、防潮、防湿、防震。</w:t>
      </w:r>
    </w:p>
    <w:p>
      <w:pPr>
        <w:spacing w:line="360" w:lineRule="auto"/>
        <w:ind w:right="-1" w:firstLine="480" w:firstLineChars="200"/>
        <w:jc w:val="left"/>
        <w:rPr>
          <w:rFonts w:ascii="宋体" w:hAnsi="宋体" w:cs="宋体"/>
          <w:sz w:val="24"/>
          <w:szCs w:val="24"/>
          <w:highlight w:val="none"/>
        </w:rPr>
      </w:pPr>
      <w:r>
        <w:rPr>
          <w:rFonts w:hint="eastAsia" w:ascii="宋体" w:hAnsi="宋体" w:cs="宋体"/>
          <w:kern w:val="0"/>
          <w:sz w:val="24"/>
          <w:szCs w:val="24"/>
          <w:highlight w:val="none"/>
        </w:rPr>
        <w:t>7.3</w:t>
      </w:r>
      <w:r>
        <w:rPr>
          <w:rFonts w:hint="eastAsia" w:ascii="宋体" w:hAnsi="宋体" w:cs="宋体"/>
          <w:sz w:val="24"/>
          <w:szCs w:val="24"/>
          <w:highlight w:val="none"/>
        </w:rPr>
        <w:t>乙方应在每一包装箱上注明：运输标志、装箱单号，唛头标记、设备名称、箱号、收货人、毛/净重、目的地、尺码（长×宽×高  mm标注），根据设备特点、装卸和运输中的不同要求，乙方应在包装箱上清楚地标有“小心轻放”“防潮”“勿倒置”等字样和其他标志图案。</w:t>
      </w:r>
    </w:p>
    <w:p>
      <w:pPr>
        <w:spacing w:line="360" w:lineRule="auto"/>
        <w:ind w:right="-1" w:firstLine="480" w:firstLineChars="200"/>
        <w:jc w:val="left"/>
        <w:rPr>
          <w:rFonts w:ascii="宋体" w:hAnsi="宋体" w:cs="宋体"/>
          <w:sz w:val="24"/>
          <w:szCs w:val="24"/>
          <w:highlight w:val="none"/>
        </w:rPr>
      </w:pPr>
      <w:r>
        <w:rPr>
          <w:rFonts w:hint="eastAsia" w:ascii="宋体" w:hAnsi="宋体" w:cs="宋体"/>
          <w:sz w:val="24"/>
          <w:szCs w:val="24"/>
          <w:highlight w:val="none"/>
        </w:rPr>
        <w:t>7.4若设备重量为</w:t>
      </w:r>
      <w:r>
        <w:rPr>
          <w:rFonts w:hint="eastAsia" w:ascii="宋体" w:hAnsi="宋体" w:cs="宋体"/>
          <w:sz w:val="24"/>
          <w:szCs w:val="24"/>
          <w:highlight w:val="none"/>
          <w:u w:val="single"/>
        </w:rPr>
        <w:t>2000kg</w:t>
      </w:r>
      <w:r>
        <w:rPr>
          <w:rFonts w:hint="eastAsia" w:ascii="宋体" w:hAnsi="宋体" w:cs="宋体"/>
          <w:sz w:val="24"/>
          <w:szCs w:val="24"/>
          <w:highlight w:val="none"/>
        </w:rPr>
        <w:t>上，乙方应在每件包装箱的两侧明显地印刷标明常用标记图案，标明“重心点”，以便装卸和搬迁。</w:t>
      </w:r>
    </w:p>
    <w:p>
      <w:pPr>
        <w:spacing w:line="360" w:lineRule="auto"/>
        <w:ind w:right="-1" w:firstLine="480" w:firstLineChars="200"/>
        <w:jc w:val="left"/>
        <w:rPr>
          <w:rFonts w:ascii="宋体" w:hAnsi="宋体" w:cs="宋体"/>
          <w:sz w:val="24"/>
          <w:szCs w:val="24"/>
          <w:highlight w:val="none"/>
        </w:rPr>
      </w:pPr>
      <w:r>
        <w:rPr>
          <w:rFonts w:hint="eastAsia" w:ascii="宋体" w:hAnsi="宋体" w:cs="宋体"/>
          <w:sz w:val="24"/>
          <w:szCs w:val="24"/>
          <w:highlight w:val="none"/>
        </w:rPr>
        <w:t>7.5乙方现场安装所用的特殊工具、材料及消耗物件应同设备分开，单独包装并加以标注。</w:t>
      </w:r>
    </w:p>
    <w:p>
      <w:pPr>
        <w:spacing w:line="360" w:lineRule="auto"/>
        <w:ind w:right="-1"/>
        <w:jc w:val="center"/>
        <w:rPr>
          <w:rFonts w:ascii="宋体" w:hAnsi="宋体" w:cs="宋体"/>
          <w:b/>
          <w:sz w:val="24"/>
          <w:szCs w:val="24"/>
          <w:highlight w:val="none"/>
        </w:rPr>
      </w:pPr>
      <w:r>
        <w:rPr>
          <w:rFonts w:hint="eastAsia" w:ascii="宋体" w:hAnsi="宋体" w:cs="宋体"/>
          <w:b/>
          <w:sz w:val="24"/>
          <w:szCs w:val="24"/>
          <w:highlight w:val="none"/>
        </w:rPr>
        <w:t>第四章  设备</w:t>
      </w:r>
      <w:r>
        <w:rPr>
          <w:rFonts w:hint="eastAsia" w:ascii="宋体" w:hAnsi="宋体" w:cs="宋体"/>
          <w:b/>
          <w:sz w:val="24"/>
          <w:szCs w:val="24"/>
          <w:highlight w:val="none"/>
          <w:lang w:eastAsia="zh-CN"/>
        </w:rPr>
        <w:t>（</w:t>
      </w:r>
      <w:r>
        <w:rPr>
          <w:rFonts w:hint="eastAsia" w:ascii="宋体" w:hAnsi="宋体" w:cs="宋体"/>
          <w:b/>
          <w:sz w:val="24"/>
          <w:szCs w:val="24"/>
          <w:highlight w:val="none"/>
          <w:lang w:val="en-US" w:eastAsia="zh-CN"/>
        </w:rPr>
        <w:t>器械</w:t>
      </w:r>
      <w:r>
        <w:rPr>
          <w:rFonts w:hint="eastAsia" w:ascii="宋体" w:hAnsi="宋体" w:cs="宋体"/>
          <w:b/>
          <w:sz w:val="24"/>
          <w:szCs w:val="24"/>
          <w:highlight w:val="none"/>
          <w:lang w:eastAsia="zh-CN"/>
        </w:rPr>
        <w:t>）</w:t>
      </w:r>
      <w:r>
        <w:rPr>
          <w:rFonts w:hint="eastAsia" w:ascii="宋体" w:hAnsi="宋体" w:cs="宋体"/>
          <w:b/>
          <w:sz w:val="24"/>
          <w:szCs w:val="24"/>
          <w:highlight w:val="none"/>
        </w:rPr>
        <w:t>验收</w:t>
      </w:r>
    </w:p>
    <w:p>
      <w:pPr>
        <w:spacing w:line="360" w:lineRule="auto"/>
        <w:rPr>
          <w:rFonts w:hAnsi="宋体" w:cs="宋体"/>
          <w:szCs w:val="24"/>
          <w:highlight w:val="none"/>
        </w:rPr>
      </w:pPr>
      <w:r>
        <w:rPr>
          <w:rFonts w:hint="eastAsia" w:ascii="宋体" w:hAnsi="宋体" w:cs="宋体"/>
          <w:kern w:val="0"/>
          <w:sz w:val="24"/>
          <w:szCs w:val="24"/>
          <w:highlight w:val="none"/>
        </w:rPr>
        <w:t>8.</w:t>
      </w:r>
      <w:r>
        <w:rPr>
          <w:rFonts w:hint="eastAsia" w:ascii="宋体" w:hAnsi="宋体" w:cs="宋体"/>
          <w:sz w:val="24"/>
          <w:szCs w:val="24"/>
          <w:highlight w:val="none"/>
        </w:rPr>
        <w:t xml:space="preserve"> 乙方应提供主机</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器械</w:t>
      </w:r>
      <w:r>
        <w:rPr>
          <w:rFonts w:hint="eastAsia" w:ascii="宋体" w:hAnsi="宋体" w:cs="宋体"/>
          <w:sz w:val="24"/>
          <w:szCs w:val="24"/>
          <w:highlight w:val="none"/>
          <w:lang w:eastAsia="zh-CN"/>
        </w:rPr>
        <w:t>）</w:t>
      </w:r>
      <w:r>
        <w:rPr>
          <w:rFonts w:hint="eastAsia" w:ascii="宋体" w:hAnsi="宋体" w:cs="宋体"/>
          <w:sz w:val="24"/>
          <w:szCs w:val="24"/>
          <w:highlight w:val="none"/>
        </w:rPr>
        <w:t>及零备件的详细清单、设备</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器械）</w:t>
      </w:r>
      <w:r>
        <w:rPr>
          <w:rFonts w:hint="eastAsia" w:ascii="宋体" w:hAnsi="宋体" w:cs="宋体"/>
          <w:sz w:val="24"/>
          <w:szCs w:val="24"/>
          <w:highlight w:val="none"/>
        </w:rPr>
        <w:t>的技术文件包括相应的装箱单、出厂检验记录、图纸、中文操作手册、中文维修手册（若有维修软件和维修密码，必须提供）、质量保证文件（或合格证）、服务指南等，这些文件应随同设备一起发运至甲方。同时乙方免费提供系统操作和维修的必要的专用工具及技术咨询。</w:t>
      </w:r>
    </w:p>
    <w:p>
      <w:pPr>
        <w:spacing w:line="360" w:lineRule="auto"/>
        <w:ind w:right="-1"/>
        <w:jc w:val="left"/>
        <w:rPr>
          <w:rFonts w:ascii="宋体" w:hAnsi="宋体" w:cs="宋体"/>
          <w:kern w:val="0"/>
          <w:sz w:val="24"/>
          <w:szCs w:val="24"/>
          <w:highlight w:val="none"/>
        </w:rPr>
      </w:pPr>
      <w:r>
        <w:rPr>
          <w:rFonts w:hint="eastAsia" w:ascii="宋体" w:hAnsi="宋体" w:cs="宋体"/>
          <w:kern w:val="0"/>
          <w:sz w:val="24"/>
          <w:szCs w:val="24"/>
          <w:highlight w:val="none"/>
        </w:rPr>
        <w:t>9.产品交付正常使用1个月后，甲方按国际或国家标准及厂方标准进行质量验收。乙方应向甲方提供详细的验收标准，验收手册和部分验收专用仪器，并承担相关费用。设备各项技术性能、指标必须通过国家强制要求的全部检测项目。</w:t>
      </w:r>
    </w:p>
    <w:p>
      <w:pPr>
        <w:spacing w:line="360" w:lineRule="auto"/>
        <w:ind w:right="-1"/>
        <w:jc w:val="left"/>
        <w:rPr>
          <w:rFonts w:ascii="宋体" w:hAnsi="宋体" w:cs="宋体"/>
          <w:sz w:val="24"/>
          <w:szCs w:val="24"/>
          <w:highlight w:val="none"/>
        </w:rPr>
      </w:pPr>
      <w:r>
        <w:rPr>
          <w:rFonts w:hint="eastAsia" w:ascii="宋体" w:hAnsi="宋体" w:cs="宋体"/>
          <w:kern w:val="0"/>
          <w:sz w:val="24"/>
          <w:szCs w:val="24"/>
          <w:highlight w:val="none"/>
        </w:rPr>
        <w:t>10.</w:t>
      </w:r>
      <w:r>
        <w:rPr>
          <w:rFonts w:hint="eastAsia" w:ascii="宋体" w:hAnsi="宋体" w:cs="宋体"/>
          <w:sz w:val="24"/>
          <w:szCs w:val="24"/>
          <w:highlight w:val="none"/>
        </w:rPr>
        <w:t xml:space="preserve">设备数量验收（到货验收）和质量验收（性能验收）均在甲方指定的时间和地点进行，并书面记录验收结果。 </w:t>
      </w:r>
    </w:p>
    <w:p>
      <w:pPr>
        <w:spacing w:line="360" w:lineRule="auto"/>
        <w:ind w:right="-1" w:firstLine="480" w:firstLineChars="200"/>
        <w:jc w:val="left"/>
        <w:rPr>
          <w:rFonts w:ascii="宋体" w:hAnsi="宋体" w:cs="宋体"/>
          <w:sz w:val="24"/>
          <w:szCs w:val="24"/>
          <w:highlight w:val="none"/>
        </w:rPr>
      </w:pPr>
      <w:r>
        <w:rPr>
          <w:rFonts w:hint="eastAsia" w:ascii="宋体" w:hAnsi="宋体" w:cs="宋体"/>
          <w:sz w:val="24"/>
          <w:szCs w:val="24"/>
          <w:highlight w:val="none"/>
        </w:rPr>
        <w:t>10.1具体依据：国家标准、行业标准、企业产品技术标准、原厂Datasheet技术文件、招标文件技术、本合同及合同配置清单要求。</w:t>
      </w:r>
    </w:p>
    <w:p>
      <w:pPr>
        <w:spacing w:line="360" w:lineRule="auto"/>
        <w:ind w:right="-1" w:firstLine="480" w:firstLineChars="200"/>
        <w:jc w:val="left"/>
        <w:rPr>
          <w:rFonts w:ascii="宋体" w:hAnsi="宋体" w:cs="宋体"/>
          <w:bCs/>
          <w:kern w:val="0"/>
          <w:sz w:val="24"/>
          <w:szCs w:val="24"/>
          <w:highlight w:val="none"/>
        </w:rPr>
      </w:pPr>
      <w:r>
        <w:rPr>
          <w:rFonts w:hint="eastAsia" w:ascii="宋体" w:hAnsi="宋体" w:cs="宋体"/>
          <w:sz w:val="24"/>
          <w:szCs w:val="24"/>
          <w:highlight w:val="none"/>
        </w:rPr>
        <w:t>10.2具体内容：</w:t>
      </w:r>
      <w:r>
        <w:rPr>
          <w:rFonts w:hint="eastAsia" w:ascii="宋体" w:hAnsi="宋体" w:cs="宋体"/>
          <w:kern w:val="0"/>
          <w:sz w:val="24"/>
          <w:szCs w:val="24"/>
          <w:highlight w:val="none"/>
        </w:rPr>
        <w:t>设备安装后，乙方应向甲方提交设备安装调试报告，以及按制造厂家标准安装运行的各项检测数据。并由甲乙双方共同组织验收小组按照采购文件要求和国家有关部门相应标准进行质量验收。乙</w:t>
      </w:r>
      <w:r>
        <w:rPr>
          <w:rFonts w:hint="eastAsia" w:ascii="宋体" w:hAnsi="宋体" w:cs="宋体"/>
          <w:bCs/>
          <w:kern w:val="0"/>
          <w:sz w:val="24"/>
          <w:szCs w:val="24"/>
          <w:highlight w:val="none"/>
        </w:rPr>
        <w:t>方应向甲方提供详细的验收标准、验收参数报告，免费提供验收所需的仪器，乙方提供的仪器应符合验收标准规定的精度要求。乙方承担首次计量费用。如设备未能通过验收的</w:t>
      </w:r>
      <w:r>
        <w:rPr>
          <w:rFonts w:ascii="宋体" w:hAnsi="宋体" w:cs="宋体"/>
          <w:bCs/>
          <w:kern w:val="0"/>
          <w:sz w:val="24"/>
          <w:szCs w:val="24"/>
          <w:highlight w:val="none"/>
        </w:rPr>
        <w:t>，</w:t>
      </w:r>
      <w:r>
        <w:rPr>
          <w:rFonts w:hint="eastAsia" w:ascii="宋体" w:hAnsi="宋体" w:cs="宋体"/>
          <w:bCs/>
          <w:kern w:val="0"/>
          <w:sz w:val="24"/>
          <w:szCs w:val="24"/>
          <w:highlight w:val="none"/>
        </w:rPr>
        <w:t>乙方应当继续无偿整改调试完毕后再组织双方验收直至验收通过</w:t>
      </w:r>
      <w:r>
        <w:rPr>
          <w:rFonts w:ascii="宋体" w:hAnsi="宋体" w:cs="宋体"/>
          <w:bCs/>
          <w:kern w:val="0"/>
          <w:sz w:val="24"/>
          <w:szCs w:val="24"/>
          <w:highlight w:val="none"/>
        </w:rPr>
        <w:t>。</w:t>
      </w:r>
    </w:p>
    <w:p>
      <w:pPr>
        <w:pStyle w:val="8"/>
        <w:spacing w:line="360" w:lineRule="auto"/>
        <w:ind w:right="-1"/>
        <w:rPr>
          <w:rFonts w:hint="eastAsia" w:ascii="宋体" w:hAnsi="宋体" w:eastAsia="宋体" w:cs="宋体"/>
          <w:bCs/>
          <w:kern w:val="0"/>
          <w:sz w:val="24"/>
          <w:szCs w:val="24"/>
          <w:highlight w:val="none"/>
          <w:lang w:val="en-US" w:eastAsia="zh-CN" w:bidi="ar-SA"/>
        </w:rPr>
      </w:pPr>
      <w:r>
        <w:rPr>
          <w:rFonts w:hint="eastAsia" w:ascii="宋体" w:hAnsi="宋体" w:eastAsia="宋体" w:cs="宋体"/>
          <w:bCs/>
          <w:kern w:val="0"/>
          <w:sz w:val="24"/>
          <w:szCs w:val="24"/>
          <w:highlight w:val="none"/>
          <w:lang w:val="en-US" w:eastAsia="zh-CN" w:bidi="ar-SA"/>
        </w:rPr>
        <w:t>11.验收合格后，双方在甲方《设备安装验收报告》(《器械安装验收报告》)上确认验收合格并签字盖章，甲方设备主管部门签字日期为免费保修期的开始日期。</w:t>
      </w:r>
    </w:p>
    <w:p>
      <w:pPr>
        <w:spacing w:line="360" w:lineRule="auto"/>
        <w:ind w:right="-1"/>
        <w:jc w:val="center"/>
        <w:rPr>
          <w:rFonts w:hint="eastAsia" w:ascii="宋体" w:hAnsi="宋体" w:cs="宋体"/>
          <w:b/>
          <w:sz w:val="24"/>
          <w:szCs w:val="24"/>
          <w:highlight w:val="none"/>
        </w:rPr>
      </w:pPr>
      <w:r>
        <w:rPr>
          <w:rFonts w:hint="eastAsia" w:ascii="宋体" w:hAnsi="宋体" w:cs="宋体"/>
          <w:b/>
          <w:sz w:val="24"/>
          <w:szCs w:val="24"/>
          <w:highlight w:val="none"/>
          <w:lang w:val="en-US" w:eastAsia="zh-CN"/>
        </w:rPr>
        <w:t>第五章  设备使用观察期</w:t>
      </w:r>
    </w:p>
    <w:p>
      <w:pPr>
        <w:keepNext w:val="0"/>
        <w:keepLines w:val="0"/>
        <w:widowControl/>
        <w:suppressLineNumbers w:val="0"/>
        <w:spacing w:line="520" w:lineRule="exact"/>
        <w:ind w:firstLine="480" w:firstLineChars="200"/>
        <w:jc w:val="both"/>
        <w:rPr>
          <w:color w:val="auto"/>
          <w:highlight w:val="none"/>
        </w:rPr>
      </w:pPr>
      <w:r>
        <w:rPr>
          <w:rFonts w:hint="eastAsia" w:ascii="宋体" w:hAnsi="宋体" w:cs="宋体"/>
          <w:color w:val="auto"/>
          <w:kern w:val="0"/>
          <w:sz w:val="24"/>
          <w:szCs w:val="24"/>
          <w:highlight w:val="none"/>
          <w:lang w:val="en-US" w:eastAsia="zh-CN" w:bidi="ar"/>
        </w:rPr>
        <w:t>12.</w:t>
      </w:r>
      <w:r>
        <w:rPr>
          <w:rFonts w:hint="eastAsia" w:ascii="宋体" w:hAnsi="宋体" w:eastAsia="宋体" w:cs="宋体"/>
          <w:color w:val="auto"/>
          <w:kern w:val="0"/>
          <w:sz w:val="24"/>
          <w:szCs w:val="24"/>
          <w:highlight w:val="none"/>
          <w:lang w:val="en-US" w:eastAsia="zh-CN" w:bidi="ar"/>
        </w:rPr>
        <w:t>双方约定为从设备安装调试并通过验收合格之日起</w:t>
      </w:r>
      <w:r>
        <w:rPr>
          <w:rFonts w:hint="eastAsia" w:ascii="宋体" w:hAnsi="宋体" w:eastAsia="宋体" w:cs="宋体"/>
          <w:color w:val="auto"/>
          <w:kern w:val="0"/>
          <w:sz w:val="24"/>
          <w:szCs w:val="24"/>
          <w:highlight w:val="none"/>
          <w:u w:val="single"/>
          <w:lang w:val="en-US" w:eastAsia="zh-CN" w:bidi="ar"/>
        </w:rPr>
        <w:t xml:space="preserve"> </w:t>
      </w:r>
      <w:r>
        <w:rPr>
          <w:rFonts w:hint="eastAsia" w:ascii="宋体" w:hAnsi="宋体" w:cs="宋体"/>
          <w:color w:val="auto"/>
          <w:kern w:val="0"/>
          <w:sz w:val="24"/>
          <w:szCs w:val="24"/>
          <w:highlight w:val="none"/>
          <w:u w:val="single"/>
          <w:lang w:val="en-US" w:eastAsia="zh-CN" w:bidi="ar"/>
        </w:rPr>
        <w:t>90</w:t>
      </w:r>
      <w:r>
        <w:rPr>
          <w:rFonts w:hint="eastAsia" w:ascii="宋体" w:hAnsi="宋体" w:eastAsia="宋体" w:cs="宋体"/>
          <w:color w:val="auto"/>
          <w:kern w:val="0"/>
          <w:sz w:val="24"/>
          <w:szCs w:val="24"/>
          <w:highlight w:val="none"/>
          <w:u w:val="single"/>
          <w:lang w:val="en-US" w:eastAsia="zh-CN" w:bidi="ar"/>
        </w:rPr>
        <w:t xml:space="preserve"> </w:t>
      </w:r>
      <w:r>
        <w:rPr>
          <w:rFonts w:hint="eastAsia" w:ascii="宋体" w:hAnsi="宋体" w:eastAsia="宋体" w:cs="宋体"/>
          <w:color w:val="auto"/>
          <w:kern w:val="0"/>
          <w:sz w:val="24"/>
          <w:szCs w:val="24"/>
          <w:highlight w:val="none"/>
          <w:lang w:val="en-US" w:eastAsia="zh-CN" w:bidi="ar"/>
        </w:rPr>
        <w:t>天为设备使用观察期。设备使用观察期内因设备发生的缺陷不能修补，原则上甲方可以选择退货或换货。在设备使用观察期内出现设备存在的问题，按如下约定处理：</w:t>
      </w:r>
    </w:p>
    <w:p>
      <w:pPr>
        <w:keepNext w:val="0"/>
        <w:keepLines w:val="0"/>
        <w:widowControl/>
        <w:suppressLineNumbers w:val="0"/>
        <w:spacing w:line="520" w:lineRule="exact"/>
        <w:ind w:firstLine="480" w:firstLineChars="200"/>
        <w:jc w:val="both"/>
        <w:rPr>
          <w:color w:val="auto"/>
          <w:highlight w:val="none"/>
        </w:rPr>
      </w:pPr>
      <w:r>
        <w:rPr>
          <w:rFonts w:hint="eastAsia" w:ascii="宋体" w:hAnsi="宋体" w:cs="宋体"/>
          <w:color w:val="auto"/>
          <w:kern w:val="0"/>
          <w:sz w:val="24"/>
          <w:szCs w:val="24"/>
          <w:highlight w:val="none"/>
          <w:lang w:val="en-US" w:eastAsia="zh-CN" w:bidi="ar"/>
        </w:rPr>
        <w:t>12.1</w:t>
      </w:r>
      <w:r>
        <w:rPr>
          <w:rFonts w:hint="eastAsia" w:ascii="宋体" w:hAnsi="宋体" w:eastAsia="宋体" w:cs="宋体"/>
          <w:color w:val="auto"/>
          <w:kern w:val="0"/>
          <w:sz w:val="24"/>
          <w:szCs w:val="24"/>
          <w:highlight w:val="none"/>
          <w:lang w:val="en-US" w:eastAsia="zh-CN" w:bidi="ar"/>
        </w:rPr>
        <w:t>设备必须符合国家检测标准，符合招投标文件中确定的标准，不存在任何偏差。如设备的标准与约定不符，或设备存在缺陷，乙方应接到甲方书面通知后</w:t>
      </w:r>
      <w:r>
        <w:rPr>
          <w:rFonts w:hint="eastAsia" w:ascii="宋体" w:hAnsi="宋体" w:eastAsia="宋体" w:cs="宋体"/>
          <w:color w:val="auto"/>
          <w:kern w:val="0"/>
          <w:sz w:val="24"/>
          <w:szCs w:val="24"/>
          <w:highlight w:val="none"/>
          <w:u w:val="single"/>
          <w:lang w:val="en-US" w:eastAsia="zh-CN" w:bidi="ar"/>
        </w:rPr>
        <w:t xml:space="preserve"> </w:t>
      </w:r>
      <w:r>
        <w:rPr>
          <w:rFonts w:hint="eastAsia" w:ascii="宋体" w:hAnsi="宋体" w:cs="宋体"/>
          <w:color w:val="auto"/>
          <w:kern w:val="0"/>
          <w:sz w:val="24"/>
          <w:szCs w:val="24"/>
          <w:highlight w:val="none"/>
          <w:u w:val="single"/>
          <w:lang w:val="en-US" w:eastAsia="zh-CN" w:bidi="ar"/>
        </w:rPr>
        <w:t>30</w:t>
      </w:r>
      <w:r>
        <w:rPr>
          <w:rFonts w:hint="eastAsia" w:ascii="宋体" w:hAnsi="宋体" w:eastAsia="宋体" w:cs="宋体"/>
          <w:color w:val="auto"/>
          <w:kern w:val="0"/>
          <w:sz w:val="24"/>
          <w:szCs w:val="24"/>
          <w:highlight w:val="none"/>
          <w:u w:val="single"/>
          <w:lang w:val="en-US" w:eastAsia="zh-CN" w:bidi="ar"/>
        </w:rPr>
        <w:t xml:space="preserve"> </w:t>
      </w:r>
      <w:r>
        <w:rPr>
          <w:rFonts w:hint="eastAsia" w:ascii="宋体" w:hAnsi="宋体" w:eastAsia="宋体" w:cs="宋体"/>
          <w:color w:val="auto"/>
          <w:kern w:val="0"/>
          <w:sz w:val="24"/>
          <w:szCs w:val="24"/>
          <w:highlight w:val="none"/>
          <w:lang w:val="en-US" w:eastAsia="zh-CN" w:bidi="ar"/>
        </w:rPr>
        <w:t>日内进行更换或修补，其费用由乙方承担。同时相应延长设备使用观察期。</w:t>
      </w:r>
    </w:p>
    <w:p>
      <w:pPr>
        <w:keepNext w:val="0"/>
        <w:keepLines w:val="0"/>
        <w:widowControl/>
        <w:suppressLineNumbers w:val="0"/>
        <w:spacing w:line="520" w:lineRule="exact"/>
        <w:ind w:firstLine="480" w:firstLineChars="200"/>
        <w:jc w:val="both"/>
        <w:rPr>
          <w:color w:val="auto"/>
          <w:highlight w:val="none"/>
        </w:rPr>
      </w:pPr>
      <w:r>
        <w:rPr>
          <w:rFonts w:hint="eastAsia" w:ascii="宋体" w:hAnsi="宋体" w:cs="宋体"/>
          <w:color w:val="auto"/>
          <w:kern w:val="0"/>
          <w:sz w:val="24"/>
          <w:szCs w:val="24"/>
          <w:highlight w:val="none"/>
          <w:lang w:val="en-US" w:eastAsia="zh-CN" w:bidi="ar"/>
        </w:rPr>
        <w:t>12.2</w:t>
      </w:r>
      <w:r>
        <w:rPr>
          <w:rFonts w:hint="eastAsia" w:ascii="宋体" w:hAnsi="宋体" w:eastAsia="宋体" w:cs="宋体"/>
          <w:color w:val="auto"/>
          <w:kern w:val="0"/>
          <w:sz w:val="24"/>
          <w:szCs w:val="24"/>
          <w:highlight w:val="none"/>
          <w:lang w:val="en-US" w:eastAsia="zh-CN" w:bidi="ar"/>
        </w:rPr>
        <w:t>如因设备的标准与约定不符，或设备存在缺陷，经更换或修补后仍然存在缺陷，甲方可要求退货，乙方应按合同规定的货款退还给甲方，并承担退货发生的所有损失和费用。</w:t>
      </w:r>
    </w:p>
    <w:p>
      <w:pPr>
        <w:keepNext w:val="0"/>
        <w:keepLines w:val="0"/>
        <w:widowControl/>
        <w:suppressLineNumbers w:val="0"/>
        <w:spacing w:line="520" w:lineRule="exact"/>
        <w:ind w:firstLine="480" w:firstLineChars="200"/>
        <w:jc w:val="both"/>
        <w:rPr>
          <w:highlight w:val="none"/>
        </w:rPr>
      </w:pPr>
      <w:r>
        <w:rPr>
          <w:rFonts w:hint="eastAsia" w:ascii="宋体" w:hAnsi="宋体" w:cs="宋体"/>
          <w:color w:val="000000"/>
          <w:kern w:val="0"/>
          <w:sz w:val="24"/>
          <w:szCs w:val="24"/>
          <w:highlight w:val="none"/>
          <w:lang w:val="en-US" w:eastAsia="zh-CN" w:bidi="ar"/>
        </w:rPr>
        <w:t>12.3</w:t>
      </w:r>
      <w:r>
        <w:rPr>
          <w:rFonts w:hint="eastAsia" w:ascii="宋体" w:hAnsi="宋体" w:eastAsia="宋体" w:cs="宋体"/>
          <w:color w:val="000000"/>
          <w:kern w:val="0"/>
          <w:sz w:val="24"/>
          <w:szCs w:val="24"/>
          <w:highlight w:val="none"/>
          <w:lang w:val="en-US" w:eastAsia="zh-CN" w:bidi="ar"/>
        </w:rPr>
        <w:t>乙方保证提供的设备必须为合法渠道销售的设备，并为全新未使用过的。并保证设备不侵犯任何第三方的专利、商标等权利。否则，乙方须承担对第三方的侵权责任并承担因此而发生的所有费用，同时赔偿甲方因此产生的损失。</w:t>
      </w:r>
    </w:p>
    <w:p>
      <w:pPr>
        <w:pStyle w:val="8"/>
        <w:spacing w:line="360" w:lineRule="auto"/>
        <w:ind w:left="245" w:leftChars="102" w:right="-1" w:hanging="424"/>
        <w:rPr>
          <w:rFonts w:ascii="宋体" w:hAnsi="宋体" w:eastAsia="宋体" w:cs="宋体"/>
          <w:b/>
          <w:szCs w:val="24"/>
          <w:highlight w:val="none"/>
        </w:rPr>
      </w:pPr>
      <w:r>
        <w:rPr>
          <w:rFonts w:hint="eastAsia" w:ascii="宋体" w:hAnsi="宋体" w:eastAsia="宋体" w:cs="宋体"/>
          <w:color w:val="000000"/>
          <w:kern w:val="0"/>
          <w:sz w:val="24"/>
          <w:szCs w:val="24"/>
          <w:highlight w:val="none"/>
          <w:lang w:val="en-US" w:eastAsia="zh-CN" w:bidi="ar"/>
        </w:rPr>
        <w:t>（四）如因设备的质量问题发生纠纷，应由国家质检部门进行质量鉴定，鉴定费用等相关费用均由乙方承担。</w:t>
      </w:r>
    </w:p>
    <w:p>
      <w:pPr>
        <w:numPr>
          <w:ilvl w:val="0"/>
          <w:numId w:val="0"/>
        </w:numPr>
        <w:spacing w:line="360" w:lineRule="auto"/>
        <w:ind w:right="-1" w:rightChars="0"/>
        <w:jc w:val="center"/>
        <w:rPr>
          <w:rFonts w:hint="eastAsia" w:ascii="宋体" w:hAnsi="宋体" w:cs="宋体"/>
          <w:b/>
          <w:sz w:val="24"/>
          <w:szCs w:val="24"/>
          <w:highlight w:val="none"/>
        </w:rPr>
      </w:pPr>
      <w:r>
        <w:rPr>
          <w:rFonts w:hint="eastAsia" w:ascii="宋体" w:hAnsi="宋体" w:cs="宋体"/>
          <w:b/>
          <w:sz w:val="24"/>
          <w:szCs w:val="24"/>
          <w:highlight w:val="none"/>
          <w:lang w:val="en-US" w:eastAsia="zh-CN"/>
        </w:rPr>
        <w:t xml:space="preserve">第六章  </w:t>
      </w:r>
      <w:r>
        <w:rPr>
          <w:rFonts w:hint="eastAsia" w:ascii="宋体" w:hAnsi="宋体" w:cs="宋体"/>
          <w:b/>
          <w:sz w:val="24"/>
          <w:szCs w:val="24"/>
          <w:highlight w:val="none"/>
        </w:rPr>
        <w:t>技术服务、操作维修培训及质量等相关保证</w:t>
      </w:r>
    </w:p>
    <w:p>
      <w:pPr>
        <w:widowControl/>
        <w:autoSpaceDE/>
        <w:autoSpaceDN/>
        <w:spacing w:line="480" w:lineRule="exact"/>
        <w:ind w:firstLine="480" w:firstLineChars="200"/>
        <w:rPr>
          <w:rFonts w:ascii="Times New Roman" w:hAnsi="Times New Roman" w:cs="Times New Roman"/>
          <w:sz w:val="24"/>
          <w:szCs w:val="24"/>
          <w:highlight w:val="none"/>
          <w:lang w:val="en-US" w:bidi="ar-SA"/>
        </w:rPr>
      </w:pPr>
      <w:r>
        <w:rPr>
          <w:rFonts w:hint="eastAsia" w:cs="Times New Roman"/>
          <w:color w:val="000000"/>
          <w:sz w:val="24"/>
          <w:szCs w:val="24"/>
          <w:highlight w:val="none"/>
          <w:lang w:val="en-US" w:eastAsia="zh-CN" w:bidi="ar-SA"/>
        </w:rPr>
        <w:t>13.售后</w:t>
      </w:r>
      <w:r>
        <w:rPr>
          <w:rFonts w:ascii="Times New Roman" w:hAnsi="Times New Roman" w:cs="Times New Roman"/>
          <w:color w:val="000000"/>
          <w:sz w:val="24"/>
          <w:szCs w:val="24"/>
          <w:highlight w:val="none"/>
          <w:lang w:val="en-US" w:bidi="ar-SA"/>
        </w:rPr>
        <w:t>保证货物到达使用单位完好无损，如有缺漏、损坏，由投标人负责调换、补齐。并派遣技术工程师安装调试，安装完成后有技术工程师上门培训。</w:t>
      </w:r>
    </w:p>
    <w:p>
      <w:pPr>
        <w:widowControl/>
        <w:autoSpaceDE/>
        <w:autoSpaceDN/>
        <w:spacing w:line="480" w:lineRule="exact"/>
        <w:ind w:firstLine="480" w:firstLineChars="200"/>
        <w:rPr>
          <w:rFonts w:hint="eastAsia"/>
          <w:color w:val="auto"/>
          <w:highlight w:val="none"/>
          <w:lang w:eastAsia="zh-CN"/>
        </w:rPr>
      </w:pPr>
      <w:r>
        <w:rPr>
          <w:rFonts w:hint="eastAsia" w:cs="Times New Roman"/>
          <w:color w:val="auto"/>
          <w:sz w:val="24"/>
          <w:szCs w:val="24"/>
          <w:highlight w:val="none"/>
          <w:lang w:val="en-US" w:eastAsia="zh-CN" w:bidi="ar-SA"/>
        </w:rPr>
        <w:t>14.</w:t>
      </w:r>
      <w:r>
        <w:rPr>
          <w:rFonts w:ascii="Times New Roman" w:hAnsi="Times New Roman" w:cs="Times New Roman"/>
          <w:color w:val="auto"/>
          <w:sz w:val="24"/>
          <w:szCs w:val="24"/>
          <w:highlight w:val="none"/>
          <w:lang w:val="en-US" w:bidi="ar-SA"/>
        </w:rPr>
        <w:t xml:space="preserve">技术资料：随机提供全套、完整的技术资料，包括说明书、操作手册、维修保养说明书。 </w:t>
      </w:r>
    </w:p>
    <w:p>
      <w:pPr>
        <w:spacing w:line="360" w:lineRule="auto"/>
        <w:ind w:right="-1" w:firstLine="480" w:firstLineChars="200"/>
        <w:jc w:val="left"/>
        <w:rPr>
          <w:rFonts w:ascii="宋体" w:hAnsi="宋体" w:cs="宋体"/>
          <w:color w:val="auto"/>
          <w:sz w:val="24"/>
          <w:szCs w:val="24"/>
          <w:highlight w:val="none"/>
        </w:rPr>
      </w:pPr>
      <w:r>
        <w:rPr>
          <w:rFonts w:hint="eastAsia" w:ascii="宋体" w:hAnsi="宋体" w:cs="宋体"/>
          <w:color w:val="auto"/>
          <w:kern w:val="0"/>
          <w:sz w:val="24"/>
          <w:szCs w:val="24"/>
          <w:highlight w:val="none"/>
          <w:lang w:val="en-US" w:eastAsia="zh-CN"/>
        </w:rPr>
        <w:t>15</w:t>
      </w:r>
      <w:r>
        <w:rPr>
          <w:rFonts w:hint="eastAsia" w:ascii="宋体" w:hAnsi="宋体" w:cs="宋体"/>
          <w:color w:val="auto"/>
          <w:kern w:val="0"/>
          <w:sz w:val="24"/>
          <w:szCs w:val="24"/>
          <w:highlight w:val="none"/>
        </w:rPr>
        <w:t xml:space="preserve">．培训： </w:t>
      </w:r>
    </w:p>
    <w:p>
      <w:pPr>
        <w:spacing w:line="360" w:lineRule="auto"/>
        <w:ind w:right="-1"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15</w:t>
      </w:r>
      <w:r>
        <w:rPr>
          <w:rFonts w:hint="eastAsia" w:ascii="宋体" w:hAnsi="宋体" w:cs="宋体"/>
          <w:color w:val="auto"/>
          <w:kern w:val="0"/>
          <w:sz w:val="24"/>
          <w:szCs w:val="24"/>
          <w:highlight w:val="none"/>
        </w:rPr>
        <w:t>.1乙方委派经验丰富的专业技术人员在甲方使用现场对甲方人员进行设备操作、维护、维修、</w:t>
      </w:r>
      <w:r>
        <w:rPr>
          <w:rFonts w:hint="eastAsia" w:ascii="宋体" w:hAnsi="宋体" w:cs="宋体"/>
          <w:color w:val="auto"/>
          <w:kern w:val="0"/>
          <w:sz w:val="24"/>
          <w:szCs w:val="24"/>
          <w:highlight w:val="none"/>
          <w:lang w:val="en-US" w:eastAsia="zh-CN"/>
        </w:rPr>
        <w:t>保养、</w:t>
      </w:r>
      <w:r>
        <w:rPr>
          <w:rFonts w:hint="eastAsia" w:ascii="宋体" w:hAnsi="宋体" w:cs="宋体"/>
          <w:color w:val="auto"/>
          <w:kern w:val="0"/>
          <w:sz w:val="24"/>
          <w:szCs w:val="24"/>
          <w:highlight w:val="none"/>
        </w:rPr>
        <w:t>检测等</w:t>
      </w:r>
      <w:r>
        <w:rPr>
          <w:rFonts w:hint="eastAsia" w:ascii="宋体" w:hAnsi="宋体" w:cs="宋体"/>
          <w:color w:val="auto"/>
          <w:kern w:val="0"/>
          <w:sz w:val="24"/>
          <w:szCs w:val="24"/>
          <w:highlight w:val="none"/>
          <w:lang w:val="en-US" w:eastAsia="zh-CN"/>
        </w:rPr>
        <w:t>相关</w:t>
      </w:r>
      <w:r>
        <w:rPr>
          <w:rFonts w:hint="eastAsia" w:ascii="宋体" w:hAnsi="宋体" w:cs="宋体"/>
          <w:color w:val="auto"/>
          <w:kern w:val="0"/>
          <w:sz w:val="24"/>
          <w:szCs w:val="24"/>
          <w:highlight w:val="none"/>
        </w:rPr>
        <w:t>内容的免费培训，使甲方全面了解直至完全掌握设备的使用，并应提供原厂培训。培训内容包括：设备操作、应用、维护、维修培训。培训应在设备安装调试后</w:t>
      </w:r>
      <w:r>
        <w:rPr>
          <w:rFonts w:hint="eastAsia" w:ascii="宋体" w:hAnsi="宋体" w:cs="宋体"/>
          <w:color w:val="auto"/>
          <w:sz w:val="24"/>
          <w:szCs w:val="24"/>
          <w:highlight w:val="none"/>
        </w:rPr>
        <w:t>5</w:t>
      </w:r>
      <w:r>
        <w:rPr>
          <w:rFonts w:hint="eastAsia" w:ascii="宋体" w:hAnsi="宋体" w:cs="宋体"/>
          <w:color w:val="auto"/>
          <w:kern w:val="0"/>
          <w:sz w:val="24"/>
          <w:szCs w:val="24"/>
          <w:highlight w:val="none"/>
        </w:rPr>
        <w:t>个工作日内完成，乙方对甲方每类人员进行为期不少于</w:t>
      </w:r>
      <w:r>
        <w:rPr>
          <w:rFonts w:hint="eastAsia" w:ascii="宋体" w:hAnsi="宋体" w:cs="宋体"/>
          <w:color w:val="auto"/>
          <w:kern w:val="0"/>
          <w:sz w:val="24"/>
          <w:szCs w:val="24"/>
          <w:highlight w:val="none"/>
          <w:u w:val="single"/>
        </w:rPr>
        <w:t xml:space="preserve"> 1  </w:t>
      </w:r>
      <w:r>
        <w:rPr>
          <w:rFonts w:hint="eastAsia" w:ascii="宋体" w:hAnsi="宋体" w:cs="宋体"/>
          <w:color w:val="auto"/>
          <w:kern w:val="0"/>
          <w:sz w:val="24"/>
          <w:szCs w:val="24"/>
          <w:highlight w:val="none"/>
        </w:rPr>
        <w:t>个工作日的操作及使用维护培训，并达到甲方被培训人员能够独立操作、应用及维护设备的要求。。</w:t>
      </w:r>
      <w:r>
        <w:rPr>
          <w:rFonts w:hint="eastAsia" w:ascii="宋体" w:hAnsi="宋体" w:cs="宋体"/>
          <w:color w:val="auto"/>
          <w:kern w:val="0"/>
          <w:sz w:val="24"/>
          <w:szCs w:val="24"/>
          <w:highlight w:val="none"/>
          <w:lang w:val="en-US" w:eastAsia="zh-CN"/>
        </w:rPr>
        <w:t>必要时提供跟台操作培训。</w:t>
      </w:r>
    </w:p>
    <w:p>
      <w:pPr>
        <w:spacing w:line="360" w:lineRule="auto"/>
        <w:ind w:right="-1"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15</w:t>
      </w:r>
      <w:r>
        <w:rPr>
          <w:rFonts w:hint="eastAsia" w:ascii="宋体" w:hAnsi="宋体" w:cs="宋体"/>
          <w:color w:val="auto"/>
          <w:kern w:val="0"/>
          <w:sz w:val="24"/>
          <w:szCs w:val="24"/>
          <w:highlight w:val="none"/>
        </w:rPr>
        <w:t>.2在使用一段时间后，如甲方有培训需求，乙方应根据甲方的要求另行安排免费培训计划</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 xml:space="preserve"> </w:t>
      </w:r>
    </w:p>
    <w:p>
      <w:pPr>
        <w:numPr>
          <w:ilvl w:val="0"/>
          <w:numId w:val="0"/>
        </w:numPr>
        <w:spacing w:line="360" w:lineRule="auto"/>
        <w:ind w:left="210" w:leftChars="0" w:right="-1" w:rightChars="0"/>
        <w:jc w:val="left"/>
        <w:rPr>
          <w:rFonts w:hint="eastAsia"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lang w:val="en-US" w:eastAsia="zh-CN"/>
        </w:rPr>
        <w:t>16.服务</w:t>
      </w:r>
      <w:r>
        <w:rPr>
          <w:rFonts w:hint="eastAsia" w:ascii="宋体" w:hAnsi="宋体" w:cs="宋体"/>
          <w:color w:val="auto"/>
          <w:sz w:val="24"/>
          <w:szCs w:val="24"/>
          <w:highlight w:val="none"/>
          <w:shd w:val="clear" w:color="auto" w:fill="auto"/>
        </w:rPr>
        <w:t xml:space="preserve">保证： </w:t>
      </w:r>
    </w:p>
    <w:p>
      <w:pPr>
        <w:widowControl/>
        <w:autoSpaceDE/>
        <w:autoSpaceDN/>
        <w:spacing w:line="480" w:lineRule="exact"/>
        <w:rPr>
          <w:rFonts w:ascii="Times New Roman" w:hAnsi="Times New Roman" w:cs="Times New Roman"/>
          <w:color w:val="auto"/>
          <w:sz w:val="24"/>
          <w:szCs w:val="24"/>
          <w:highlight w:val="none"/>
          <w:shd w:val="clear" w:color="auto" w:fill="auto"/>
          <w:lang w:val="en-US" w:bidi="ar-SA"/>
        </w:rPr>
      </w:pPr>
      <w:r>
        <w:rPr>
          <w:rFonts w:hint="eastAsia"/>
          <w:color w:val="auto"/>
          <w:highlight w:val="none"/>
          <w:shd w:val="clear" w:color="auto" w:fill="auto"/>
          <w:lang w:val="en-US" w:eastAsia="zh-CN"/>
        </w:rPr>
        <w:t xml:space="preserve">  </w:t>
      </w:r>
      <w:r>
        <w:rPr>
          <w:rFonts w:hint="eastAsia" w:ascii="宋体" w:hAnsi="宋体" w:cs="宋体"/>
          <w:color w:val="auto"/>
          <w:sz w:val="24"/>
          <w:szCs w:val="24"/>
          <w:highlight w:val="none"/>
          <w:shd w:val="clear" w:color="auto" w:fill="auto"/>
          <w:lang w:val="en-US" w:eastAsia="zh-CN"/>
        </w:rPr>
        <w:t>设备</w:t>
      </w:r>
      <w:r>
        <w:rPr>
          <w:rFonts w:ascii="Times New Roman" w:hAnsi="Times New Roman" w:cs="Times New Roman"/>
          <w:color w:val="auto"/>
          <w:sz w:val="24"/>
          <w:szCs w:val="24"/>
          <w:highlight w:val="none"/>
          <w:shd w:val="clear" w:color="auto" w:fill="auto"/>
          <w:lang w:val="en-US" w:bidi="ar-SA"/>
        </w:rPr>
        <w:t>出现故障时，提供技术工程师进行现场技术性维护，质保期间产品的一切质量问题，更换部件及产品本身质量原因造成的直接经济损失应全部由投标人自行负责，且须负责对其提供的产品提供现场服务。</w:t>
      </w:r>
      <w:r>
        <w:rPr>
          <w:rFonts w:ascii="Times New Roman" w:hAnsi="Times New Roman" w:cs="Times New Roman"/>
          <w:color w:val="auto"/>
          <w:sz w:val="24"/>
          <w:szCs w:val="24"/>
          <w:highlight w:val="none"/>
          <w:shd w:val="clear" w:color="auto" w:fill="auto"/>
          <w:lang w:val="en-US" w:eastAsia="zh-CN" w:bidi="ar-SA"/>
        </w:rPr>
        <w:t>配合</w:t>
      </w:r>
      <w:r>
        <w:rPr>
          <w:rFonts w:hint="eastAsia" w:cs="Times New Roman"/>
          <w:color w:val="auto"/>
          <w:sz w:val="24"/>
          <w:szCs w:val="24"/>
          <w:highlight w:val="none"/>
          <w:shd w:val="clear" w:color="auto" w:fill="auto"/>
          <w:lang w:val="en-US" w:eastAsia="zh-CN" w:bidi="ar-SA"/>
        </w:rPr>
        <w:t>甲方</w:t>
      </w:r>
      <w:r>
        <w:rPr>
          <w:rFonts w:ascii="Times New Roman" w:hAnsi="Times New Roman" w:cs="Times New Roman"/>
          <w:color w:val="auto"/>
          <w:sz w:val="24"/>
          <w:szCs w:val="24"/>
          <w:highlight w:val="none"/>
          <w:shd w:val="clear" w:color="auto" w:fill="auto"/>
          <w:lang w:val="en-US" w:eastAsia="zh-CN" w:bidi="ar-SA"/>
        </w:rPr>
        <w:t>进行场地装</w:t>
      </w:r>
      <w:r>
        <w:rPr>
          <w:rFonts w:hint="eastAsia" w:ascii="Times New Roman" w:hAnsi="Times New Roman" w:cs="Times New Roman"/>
          <w:color w:val="auto"/>
          <w:sz w:val="24"/>
          <w:szCs w:val="24"/>
          <w:highlight w:val="none"/>
          <w:shd w:val="clear" w:color="auto" w:fill="auto"/>
          <w:lang w:val="en-US" w:eastAsia="zh-CN" w:bidi="ar-SA"/>
        </w:rPr>
        <w:t>修、免费进行第三方设备或系统对接等相关事宜。</w:t>
      </w:r>
    </w:p>
    <w:p>
      <w:pPr>
        <w:spacing w:line="360" w:lineRule="auto"/>
        <w:ind w:right="-1" w:firstLine="480" w:firstLineChars="200"/>
        <w:jc w:val="left"/>
        <w:rPr>
          <w:rFonts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1</w:t>
      </w:r>
      <w:r>
        <w:rPr>
          <w:rFonts w:hint="eastAsia" w:ascii="宋体" w:hAnsi="宋体" w:cs="宋体"/>
          <w:color w:val="auto"/>
          <w:sz w:val="24"/>
          <w:szCs w:val="24"/>
          <w:highlight w:val="none"/>
          <w:shd w:val="clear" w:color="auto" w:fill="auto"/>
          <w:lang w:val="en-US" w:eastAsia="zh-CN"/>
        </w:rPr>
        <w:t>6</w:t>
      </w:r>
      <w:r>
        <w:rPr>
          <w:rFonts w:hint="eastAsia" w:ascii="宋体" w:hAnsi="宋体" w:cs="宋体"/>
          <w:color w:val="auto"/>
          <w:sz w:val="24"/>
          <w:szCs w:val="24"/>
          <w:highlight w:val="none"/>
          <w:shd w:val="clear" w:color="auto" w:fill="auto"/>
        </w:rPr>
        <w:t>.1整机（含全部消耗性部件）由厂家承诺自甲方设备主管部门验收合格之日起负责免费保修</w:t>
      </w:r>
      <w:r>
        <w:rPr>
          <w:rFonts w:hint="eastAsia" w:ascii="宋体" w:hAnsi="宋体" w:cs="宋体"/>
          <w:color w:val="auto"/>
          <w:sz w:val="24"/>
          <w:szCs w:val="24"/>
          <w:highlight w:val="none"/>
          <w:u w:val="single"/>
          <w:shd w:val="clear" w:color="auto" w:fill="auto"/>
        </w:rPr>
        <w:t xml:space="preserve">  </w:t>
      </w:r>
      <w:r>
        <w:rPr>
          <w:rFonts w:hint="eastAsia" w:ascii="宋体" w:hAnsi="宋体" w:cs="宋体"/>
          <w:color w:val="auto"/>
          <w:sz w:val="24"/>
          <w:szCs w:val="24"/>
          <w:highlight w:val="none"/>
          <w:u w:val="single"/>
          <w:shd w:val="clear" w:color="auto" w:fill="auto"/>
          <w:lang w:val="en-US" w:eastAsia="zh-CN"/>
        </w:rPr>
        <w:t>3</w:t>
      </w:r>
      <w:r>
        <w:rPr>
          <w:rFonts w:hint="eastAsia" w:ascii="宋体" w:hAnsi="宋体" w:cs="宋体"/>
          <w:color w:val="auto"/>
          <w:sz w:val="24"/>
          <w:szCs w:val="24"/>
          <w:highlight w:val="none"/>
          <w:u w:val="single"/>
          <w:shd w:val="clear" w:color="auto" w:fill="auto"/>
        </w:rPr>
        <w:t>年</w:t>
      </w:r>
      <w:r>
        <w:rPr>
          <w:rFonts w:hint="eastAsia" w:ascii="宋体" w:hAnsi="宋体" w:cs="宋体"/>
          <w:color w:val="auto"/>
          <w:sz w:val="24"/>
          <w:szCs w:val="24"/>
          <w:highlight w:val="none"/>
          <w:u w:val="single"/>
          <w:shd w:val="clear" w:color="auto" w:fill="auto"/>
          <w:lang w:val="en-US" w:eastAsia="zh-CN"/>
        </w:rPr>
        <w:t>以上</w:t>
      </w:r>
      <w:r>
        <w:rPr>
          <w:rFonts w:hint="eastAsia" w:ascii="宋体" w:hAnsi="宋体" w:cs="宋体"/>
          <w:color w:val="auto"/>
          <w:sz w:val="24"/>
          <w:szCs w:val="24"/>
          <w:highlight w:val="none"/>
          <w:u w:val="single"/>
          <w:shd w:val="clear" w:color="auto" w:fill="auto"/>
        </w:rPr>
        <w:t>，即甲方安装调试验收合格签字之日起</w:t>
      </w:r>
      <w:r>
        <w:rPr>
          <w:rFonts w:hint="eastAsia" w:ascii="宋体" w:hAnsi="宋体" w:cs="宋体"/>
          <w:color w:val="auto"/>
          <w:sz w:val="24"/>
          <w:szCs w:val="24"/>
          <w:highlight w:val="none"/>
          <w:u w:val="single"/>
          <w:shd w:val="clear" w:color="auto" w:fill="auto"/>
          <w:lang w:val="en-US" w:eastAsia="zh-CN"/>
        </w:rPr>
        <w:t>三十六</w:t>
      </w:r>
      <w:r>
        <w:rPr>
          <w:rFonts w:hint="eastAsia" w:ascii="宋体" w:hAnsi="宋体" w:cs="宋体"/>
          <w:color w:val="auto"/>
          <w:sz w:val="24"/>
          <w:szCs w:val="24"/>
          <w:highlight w:val="none"/>
          <w:u w:val="single"/>
          <w:shd w:val="clear" w:color="auto" w:fill="auto"/>
        </w:rPr>
        <w:t>个月内连续运转良好（如招标技术参数要求有其他规定的，以技术参数要求为准）</w:t>
      </w:r>
      <w:r>
        <w:rPr>
          <w:rFonts w:hint="eastAsia" w:ascii="宋体" w:hAnsi="宋体" w:cs="宋体"/>
          <w:color w:val="auto"/>
          <w:sz w:val="24"/>
          <w:szCs w:val="24"/>
          <w:highlight w:val="none"/>
          <w:shd w:val="clear" w:color="auto" w:fill="auto"/>
        </w:rPr>
        <w:t>。续保的全包的年保修费用（乙方提供产品的全部硬软件）不超过设备合同总价的</w:t>
      </w:r>
      <w:r>
        <w:rPr>
          <w:rFonts w:hint="eastAsia" w:ascii="宋体" w:hAnsi="宋体" w:cs="宋体"/>
          <w:color w:val="auto"/>
          <w:sz w:val="24"/>
          <w:szCs w:val="24"/>
          <w:highlight w:val="none"/>
          <w:u w:val="single"/>
          <w:shd w:val="clear" w:color="auto" w:fill="auto"/>
        </w:rPr>
        <w:t xml:space="preserve"> 5 </w:t>
      </w:r>
      <w:r>
        <w:rPr>
          <w:rFonts w:hint="eastAsia" w:ascii="宋体" w:hAnsi="宋体" w:cs="宋体"/>
          <w:color w:val="auto"/>
          <w:sz w:val="24"/>
          <w:szCs w:val="24"/>
          <w:highlight w:val="none"/>
          <w:shd w:val="clear" w:color="auto" w:fill="auto"/>
        </w:rPr>
        <w:t>％。</w:t>
      </w:r>
    </w:p>
    <w:p>
      <w:pPr>
        <w:spacing w:line="360" w:lineRule="auto"/>
        <w:ind w:right="-1" w:firstLine="480" w:firstLineChars="200"/>
        <w:jc w:val="left"/>
        <w:rPr>
          <w:rFonts w:hint="eastAsia"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1</w:t>
      </w:r>
      <w:r>
        <w:rPr>
          <w:rFonts w:hint="eastAsia" w:ascii="宋体" w:hAnsi="宋体" w:cs="宋体"/>
          <w:color w:val="auto"/>
          <w:sz w:val="24"/>
          <w:szCs w:val="24"/>
          <w:highlight w:val="none"/>
          <w:shd w:val="clear" w:color="auto" w:fill="auto"/>
          <w:lang w:val="en-US" w:eastAsia="zh-CN"/>
        </w:rPr>
        <w:t>6</w:t>
      </w:r>
      <w:r>
        <w:rPr>
          <w:rFonts w:hint="eastAsia" w:ascii="宋体" w:hAnsi="宋体" w:cs="宋体"/>
          <w:color w:val="auto"/>
          <w:sz w:val="24"/>
          <w:szCs w:val="24"/>
          <w:highlight w:val="none"/>
          <w:shd w:val="clear" w:color="auto" w:fill="auto"/>
        </w:rPr>
        <w:t>.2在免费保修期及甲方向乙方购买的全包年保修期内，乙方免费更换整机部件及所含全部消耗性配件并免收相应人工工时费，乙方免费定期预防性维护保养次数不得少于</w:t>
      </w:r>
      <w:r>
        <w:rPr>
          <w:rFonts w:hint="eastAsia" w:ascii="宋体" w:hAnsi="宋体" w:cs="宋体"/>
          <w:color w:val="auto"/>
          <w:sz w:val="24"/>
          <w:szCs w:val="24"/>
          <w:highlight w:val="none"/>
          <w:u w:val="single"/>
          <w:shd w:val="clear" w:color="auto" w:fill="auto"/>
        </w:rPr>
        <w:t>2</w:t>
      </w:r>
      <w:r>
        <w:rPr>
          <w:rFonts w:hint="eastAsia" w:ascii="宋体" w:hAnsi="宋体" w:cs="宋体"/>
          <w:color w:val="auto"/>
          <w:sz w:val="24"/>
          <w:szCs w:val="24"/>
          <w:highlight w:val="none"/>
          <w:shd w:val="clear" w:color="auto" w:fill="auto"/>
        </w:rPr>
        <w:t>次/年，保养需在不影响甲方工作前提下进行。系统免费升级至最新版本（含软硬件，如为医疗器械则最新软件版本需提供合法资质认证）。如甲方需要，乙方免费提供质控不得少于</w:t>
      </w:r>
      <w:r>
        <w:rPr>
          <w:rFonts w:hint="eastAsia" w:ascii="宋体" w:hAnsi="宋体" w:cs="宋体"/>
          <w:color w:val="auto"/>
          <w:sz w:val="24"/>
          <w:szCs w:val="24"/>
          <w:highlight w:val="none"/>
          <w:u w:val="single"/>
          <w:shd w:val="clear" w:color="auto" w:fill="auto"/>
        </w:rPr>
        <w:t>2</w:t>
      </w:r>
      <w:r>
        <w:rPr>
          <w:rFonts w:hint="eastAsia" w:ascii="宋体" w:hAnsi="宋体" w:cs="宋体"/>
          <w:color w:val="auto"/>
          <w:sz w:val="24"/>
          <w:szCs w:val="24"/>
          <w:highlight w:val="none"/>
          <w:shd w:val="clear" w:color="auto" w:fill="auto"/>
        </w:rPr>
        <w:t>次/年。</w:t>
      </w:r>
    </w:p>
    <w:p>
      <w:pPr>
        <w:spacing w:line="360" w:lineRule="auto"/>
        <w:ind w:right="-1" w:firstLine="480" w:firstLineChars="200"/>
        <w:jc w:val="left"/>
        <w:rPr>
          <w:rFonts w:hint="eastAsia"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lang w:val="en-US" w:eastAsia="zh-CN"/>
        </w:rPr>
        <w:t>16.3质保期内供方应免费负责设备维 修及抢修，维修响应速度为 48 小 时内。③供方保证年开机率大于95％（按工作日计算），若≤95％ 则相应延长保修期。</w:t>
      </w:r>
    </w:p>
    <w:p>
      <w:pPr>
        <w:widowControl/>
        <w:autoSpaceDE/>
        <w:autoSpaceDN/>
        <w:spacing w:line="480" w:lineRule="exact"/>
        <w:rPr>
          <w:rFonts w:hint="default" w:eastAsia="隶书"/>
          <w:color w:val="auto"/>
          <w:highlight w:val="none"/>
          <w:lang w:val="en-US" w:eastAsia="zh-CN"/>
        </w:rPr>
      </w:pPr>
      <w:r>
        <w:rPr>
          <w:rFonts w:hint="eastAsia" w:ascii="宋体" w:hAnsi="宋体" w:cs="宋体"/>
          <w:color w:val="auto"/>
          <w:sz w:val="24"/>
          <w:szCs w:val="24"/>
          <w:highlight w:val="none"/>
          <w:shd w:val="clear" w:color="auto" w:fill="auto"/>
          <w:lang w:val="en-US" w:eastAsia="zh-CN"/>
        </w:rPr>
        <w:t>16</w:t>
      </w:r>
      <w:r>
        <w:rPr>
          <w:rFonts w:hint="eastAsia" w:ascii="宋体" w:hAnsi="宋体" w:cs="宋体"/>
          <w:color w:val="auto"/>
          <w:sz w:val="24"/>
          <w:szCs w:val="24"/>
          <w:highlight w:val="none"/>
          <w:shd w:val="clear" w:color="auto" w:fill="auto"/>
        </w:rPr>
        <w:t>.</w:t>
      </w:r>
      <w:r>
        <w:rPr>
          <w:rFonts w:hint="eastAsia" w:ascii="宋体" w:hAnsi="宋体" w:cs="宋体"/>
          <w:color w:val="auto"/>
          <w:sz w:val="24"/>
          <w:szCs w:val="24"/>
          <w:highlight w:val="none"/>
          <w:shd w:val="clear" w:color="auto" w:fill="auto"/>
          <w:lang w:val="en-US" w:eastAsia="zh-CN"/>
        </w:rPr>
        <w:t>4</w:t>
      </w:r>
      <w:r>
        <w:rPr>
          <w:rFonts w:hint="eastAsia" w:ascii="宋体" w:hAnsi="宋体" w:cs="宋体"/>
          <w:color w:val="auto"/>
          <w:sz w:val="24"/>
          <w:szCs w:val="24"/>
          <w:highlight w:val="none"/>
          <w:shd w:val="clear" w:color="auto" w:fill="auto"/>
        </w:rPr>
        <w:t>保修期外，</w:t>
      </w:r>
      <w:r>
        <w:rPr>
          <w:rFonts w:ascii="Times New Roman" w:hAnsi="Times New Roman" w:cs="Times New Roman"/>
          <w:color w:val="auto"/>
          <w:sz w:val="24"/>
          <w:szCs w:val="24"/>
          <w:highlight w:val="none"/>
          <w:shd w:val="clear" w:color="auto" w:fill="auto"/>
          <w:lang w:val="en-US" w:bidi="ar-SA"/>
        </w:rPr>
        <w:t>为设备提供终身维护，在必要时进行定位维护升级和修理。</w:t>
      </w:r>
      <w:r>
        <w:rPr>
          <w:rFonts w:hint="eastAsia" w:ascii="宋体" w:hAnsi="宋体" w:cs="宋体"/>
          <w:color w:val="auto"/>
          <w:sz w:val="24"/>
          <w:szCs w:val="24"/>
          <w:highlight w:val="none"/>
        </w:rPr>
        <w:t>维修零配件、消耗品的供应应由双方协商或另设合同决定。乙方维修更换配件仅收取配件成本费且成本费用不得超过乙方向甲方提供的单价报价，重复维修同一故障不收费，更换配件应在订货后的</w:t>
      </w:r>
      <w:r>
        <w:rPr>
          <w:rFonts w:hint="eastAsia" w:ascii="宋体" w:hAnsi="宋体" w:cs="宋体"/>
          <w:color w:val="auto"/>
          <w:sz w:val="24"/>
          <w:szCs w:val="24"/>
          <w:highlight w:val="none"/>
          <w:u w:val="single"/>
        </w:rPr>
        <w:t xml:space="preserve">30 </w:t>
      </w:r>
      <w:r>
        <w:rPr>
          <w:rFonts w:hint="eastAsia" w:ascii="宋体" w:hAnsi="宋体" w:cs="宋体"/>
          <w:color w:val="auto"/>
          <w:sz w:val="24"/>
          <w:szCs w:val="24"/>
          <w:highlight w:val="none"/>
        </w:rPr>
        <w:t>天内到货并在安装后免费保修</w:t>
      </w:r>
      <w:r>
        <w:rPr>
          <w:rFonts w:hint="eastAsia" w:ascii="宋体" w:hAnsi="宋体" w:cs="宋体"/>
          <w:color w:val="auto"/>
          <w:sz w:val="24"/>
          <w:szCs w:val="24"/>
          <w:highlight w:val="none"/>
          <w:u w:val="single"/>
          <w:lang w:val="en-US" w:eastAsia="zh-CN"/>
        </w:rPr>
        <w:t>12个月</w:t>
      </w:r>
      <w:r>
        <w:rPr>
          <w:rFonts w:hint="eastAsia" w:ascii="宋体" w:hAnsi="宋体" w:cs="宋体"/>
          <w:color w:val="auto"/>
          <w:sz w:val="24"/>
          <w:szCs w:val="24"/>
          <w:highlight w:val="none"/>
        </w:rPr>
        <w:t>。</w:t>
      </w:r>
    </w:p>
    <w:p>
      <w:pPr>
        <w:spacing w:line="360" w:lineRule="auto"/>
        <w:ind w:right="-1"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16</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乙方负责设备的终身维修，保证安装后</w:t>
      </w:r>
      <w:r>
        <w:rPr>
          <w:rFonts w:hint="eastAsia" w:ascii="宋体" w:hAnsi="宋体" w:cs="宋体"/>
          <w:color w:val="auto"/>
          <w:sz w:val="24"/>
          <w:szCs w:val="24"/>
          <w:highlight w:val="none"/>
          <w:u w:val="single"/>
          <w:lang w:val="en-US" w:eastAsia="zh-CN"/>
        </w:rPr>
        <w:t>8</w:t>
      </w:r>
      <w:r>
        <w:rPr>
          <w:rFonts w:hint="eastAsia" w:ascii="宋体" w:hAnsi="宋体" w:cs="宋体"/>
          <w:color w:val="auto"/>
          <w:sz w:val="24"/>
          <w:szCs w:val="24"/>
          <w:highlight w:val="none"/>
        </w:rPr>
        <w:t>年内的零配件供应。</w:t>
      </w:r>
    </w:p>
    <w:p>
      <w:pPr>
        <w:spacing w:line="360" w:lineRule="auto"/>
        <w:ind w:right="-1" w:firstLine="480" w:firstLineChars="200"/>
        <w:jc w:val="left"/>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16.6质保期后，乙方应向甲方提供及时的、优质的、价格优惠的技术服务和备品备件供应。</w:t>
      </w:r>
    </w:p>
    <w:p>
      <w:pPr>
        <w:spacing w:line="360" w:lineRule="auto"/>
        <w:ind w:right="-1"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16</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7</w:t>
      </w:r>
      <w:r>
        <w:rPr>
          <w:rFonts w:hint="eastAsia" w:ascii="宋体" w:hAnsi="宋体" w:cs="宋体"/>
          <w:color w:val="auto"/>
          <w:sz w:val="24"/>
          <w:szCs w:val="24"/>
          <w:highlight w:val="none"/>
        </w:rPr>
        <w:t>对于隐蔽性的、经合理检测不能发觉的缺陷，即使免费保修期已过，由于其产品本身的设计缺陷、制造缺陷、安装缺陷造成的故障，仍应由乙方免费负责维修、更换。</w:t>
      </w:r>
    </w:p>
    <w:p>
      <w:pPr>
        <w:spacing w:line="360" w:lineRule="auto"/>
        <w:ind w:right="-1"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16</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免费开放所有数字通讯接口及协议，数据可以导出。</w:t>
      </w:r>
    </w:p>
    <w:p>
      <w:pPr>
        <w:spacing w:line="360" w:lineRule="auto"/>
        <w:ind w:right="-1"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16</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9</w:t>
      </w:r>
      <w:r>
        <w:rPr>
          <w:rFonts w:hint="eastAsia" w:ascii="宋体" w:hAnsi="宋体" w:cs="宋体"/>
          <w:color w:val="auto"/>
          <w:sz w:val="24"/>
          <w:szCs w:val="24"/>
          <w:highlight w:val="none"/>
        </w:rPr>
        <w:t>如设备出现故障，乙方应根据甲方要求免费提供经过相关国家强制检定合格的备用设备。</w:t>
      </w:r>
    </w:p>
    <w:p>
      <w:pPr>
        <w:spacing w:line="360" w:lineRule="auto"/>
        <w:ind w:right="-1"/>
        <w:jc w:val="left"/>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17</w:t>
      </w:r>
      <w:r>
        <w:rPr>
          <w:rFonts w:hint="eastAsia" w:ascii="宋体" w:hAnsi="宋体" w:cs="宋体"/>
          <w:color w:val="auto"/>
          <w:sz w:val="24"/>
          <w:szCs w:val="24"/>
          <w:highlight w:val="none"/>
        </w:rPr>
        <w:t>．乙方保证设备终身报修响应时间</w:t>
      </w:r>
      <w:r>
        <w:rPr>
          <w:rFonts w:hint="eastAsia" w:ascii="宋体" w:hAnsi="宋体" w:cs="宋体"/>
          <w:color w:val="auto"/>
          <w:sz w:val="24"/>
          <w:szCs w:val="24"/>
          <w:highlight w:val="none"/>
          <w:u w:val="single"/>
        </w:rPr>
        <w:t>2小时</w:t>
      </w:r>
      <w:r>
        <w:rPr>
          <w:rFonts w:hint="eastAsia" w:ascii="宋体" w:hAnsi="宋体" w:cs="宋体"/>
          <w:color w:val="auto"/>
          <w:sz w:val="24"/>
          <w:szCs w:val="24"/>
          <w:highlight w:val="none"/>
        </w:rPr>
        <w:t>内，到场时间24小时内（如电话及远程诊断无法解决）（不可抗力除外）</w:t>
      </w:r>
      <w:r>
        <w:rPr>
          <w:rFonts w:ascii="宋体" w:hAnsi="宋体" w:cs="宋体"/>
          <w:color w:val="auto"/>
          <w:sz w:val="24"/>
          <w:szCs w:val="24"/>
          <w:highlight w:val="none"/>
        </w:rPr>
        <w:t>，</w:t>
      </w:r>
      <w:r>
        <w:rPr>
          <w:rFonts w:hint="eastAsia" w:ascii="宋体" w:hAnsi="宋体" w:cs="宋体"/>
          <w:color w:val="auto"/>
          <w:sz w:val="24"/>
          <w:szCs w:val="24"/>
          <w:highlight w:val="none"/>
        </w:rPr>
        <w:t>维修完毕时间不得超过三个工作日</w:t>
      </w:r>
      <w:r>
        <w:rPr>
          <w:rFonts w:ascii="宋体" w:hAnsi="宋体" w:cs="宋体"/>
          <w:color w:val="auto"/>
          <w:sz w:val="24"/>
          <w:szCs w:val="24"/>
          <w:highlight w:val="none"/>
        </w:rPr>
        <w:t>，</w:t>
      </w:r>
      <w:r>
        <w:rPr>
          <w:rFonts w:hint="eastAsia" w:ascii="宋体" w:hAnsi="宋体" w:cs="宋体"/>
          <w:color w:val="auto"/>
          <w:sz w:val="24"/>
          <w:szCs w:val="24"/>
          <w:highlight w:val="none"/>
        </w:rPr>
        <w:t>如确需更换零件的</w:t>
      </w:r>
      <w:r>
        <w:rPr>
          <w:rFonts w:ascii="宋体" w:hAnsi="宋体" w:cs="宋体"/>
          <w:color w:val="auto"/>
          <w:sz w:val="24"/>
          <w:szCs w:val="24"/>
          <w:highlight w:val="none"/>
        </w:rPr>
        <w:t>，</w:t>
      </w:r>
      <w:r>
        <w:rPr>
          <w:rFonts w:hint="eastAsia" w:ascii="宋体" w:hAnsi="宋体" w:cs="宋体"/>
          <w:color w:val="auto"/>
          <w:sz w:val="24"/>
          <w:szCs w:val="24"/>
          <w:highlight w:val="none"/>
        </w:rPr>
        <w:t>维修完毕期限可由双方协商后确定。</w:t>
      </w:r>
    </w:p>
    <w:p>
      <w:pPr>
        <w:spacing w:line="360" w:lineRule="auto"/>
        <w:ind w:right="-1"/>
        <w:jc w:val="left"/>
        <w:rPr>
          <w:rFonts w:ascii="宋体" w:hAnsi="宋体" w:cs="宋体"/>
          <w:color w:val="auto"/>
          <w:sz w:val="24"/>
          <w:szCs w:val="24"/>
          <w:highlight w:val="none"/>
        </w:rPr>
      </w:pPr>
      <w:r>
        <w:rPr>
          <w:rFonts w:hint="eastAsia" w:ascii="宋体" w:hAnsi="宋体" w:cs="宋体"/>
          <w:color w:val="auto"/>
          <w:kern w:val="0"/>
          <w:sz w:val="24"/>
          <w:szCs w:val="24"/>
          <w:highlight w:val="none"/>
          <w:lang w:val="en-US" w:eastAsia="zh-CN"/>
        </w:rPr>
        <w:t>18</w:t>
      </w:r>
      <w:r>
        <w:rPr>
          <w:rFonts w:hint="eastAsia" w:ascii="宋体" w:hAnsi="宋体" w:cs="宋体"/>
          <w:color w:val="auto"/>
          <w:kern w:val="0"/>
          <w:sz w:val="24"/>
          <w:szCs w:val="24"/>
          <w:highlight w:val="none"/>
        </w:rPr>
        <w:t xml:space="preserve">. </w:t>
      </w:r>
      <w:r>
        <w:rPr>
          <w:rFonts w:hint="eastAsia" w:ascii="宋体" w:hAnsi="宋体" w:cs="宋体"/>
          <w:color w:val="auto"/>
          <w:sz w:val="24"/>
          <w:szCs w:val="24"/>
          <w:highlight w:val="none"/>
        </w:rPr>
        <w:t xml:space="preserve">售后服务电话  </w:t>
      </w:r>
    </w:p>
    <w:p>
      <w:pPr>
        <w:spacing w:line="360" w:lineRule="auto"/>
        <w:ind w:right="-1"/>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乙方销售人员：        </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乙方售后人员：</w:t>
      </w:r>
    </w:p>
    <w:p>
      <w:pPr>
        <w:spacing w:line="360" w:lineRule="auto"/>
        <w:ind w:right="-1"/>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联系方式：</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 xml:space="preserve">                </w:t>
      </w: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联系方式：</w:t>
      </w:r>
    </w:p>
    <w:p>
      <w:pPr>
        <w:spacing w:line="360" w:lineRule="auto"/>
        <w:ind w:right="-1"/>
        <w:jc w:val="left"/>
        <w:rPr>
          <w:rFonts w:ascii="宋体" w:hAnsi="宋体" w:cs="宋体"/>
          <w:color w:val="auto"/>
          <w:sz w:val="24"/>
          <w:szCs w:val="24"/>
          <w:highlight w:val="none"/>
        </w:rPr>
      </w:pPr>
      <w:r>
        <w:rPr>
          <w:rFonts w:hint="eastAsia" w:ascii="宋体" w:hAnsi="宋体" w:cs="宋体"/>
          <w:color w:val="auto"/>
          <w:kern w:val="0"/>
          <w:sz w:val="24"/>
          <w:szCs w:val="24"/>
          <w:highlight w:val="none"/>
          <w:lang w:val="en-US" w:eastAsia="zh-CN"/>
        </w:rPr>
        <w:t>19</w:t>
      </w:r>
      <w:r>
        <w:rPr>
          <w:rFonts w:hint="eastAsia" w:ascii="宋体" w:hAnsi="宋体" w:cs="宋体"/>
          <w:color w:val="auto"/>
          <w:kern w:val="0"/>
          <w:sz w:val="24"/>
          <w:szCs w:val="24"/>
          <w:highlight w:val="none"/>
        </w:rPr>
        <w:t>.</w:t>
      </w:r>
      <w:r>
        <w:rPr>
          <w:rFonts w:hint="eastAsia" w:ascii="宋体" w:hAnsi="宋体" w:cs="宋体"/>
          <w:color w:val="auto"/>
          <w:sz w:val="24"/>
          <w:szCs w:val="24"/>
          <w:highlight w:val="none"/>
        </w:rPr>
        <w:t xml:space="preserve"> </w:t>
      </w:r>
      <w:r>
        <w:rPr>
          <w:rFonts w:hint="eastAsia" w:ascii="宋体" w:hAnsi="宋体" w:cs="宋体"/>
          <w:color w:val="auto"/>
          <w:kern w:val="0"/>
          <w:sz w:val="24"/>
          <w:szCs w:val="24"/>
          <w:highlight w:val="none"/>
        </w:rPr>
        <w:t>乙方应保证甲方单位在使用该仪器设备或其任何一部分时免受第三方提出侵犯其专利权、商标权或工业产权的起诉。一旦出现任何第三方提出侵权指控，乙方必须与第三方进行交涉，并承担可能及已经发生的全部责任及经济赔偿。</w:t>
      </w:r>
    </w:p>
    <w:p>
      <w:pPr>
        <w:spacing w:line="500" w:lineRule="exact"/>
        <w:ind w:right="-1"/>
        <w:jc w:val="center"/>
        <w:rPr>
          <w:rFonts w:ascii="Times New Roman" w:hAnsi="Times New Roman" w:cs="Times New Roman"/>
          <w:b/>
          <w:color w:val="auto"/>
          <w:sz w:val="24"/>
          <w:szCs w:val="24"/>
          <w:highlight w:val="none"/>
        </w:rPr>
      </w:pPr>
      <w:r>
        <w:rPr>
          <w:rFonts w:ascii="Times New Roman" w:hAnsi="Times New Roman" w:cs="Times New Roman"/>
          <w:b/>
          <w:color w:val="auto"/>
          <w:sz w:val="24"/>
          <w:szCs w:val="24"/>
          <w:highlight w:val="none"/>
        </w:rPr>
        <w:t>第</w:t>
      </w:r>
      <w:r>
        <w:rPr>
          <w:rFonts w:hint="eastAsia" w:cs="Times New Roman"/>
          <w:b/>
          <w:color w:val="auto"/>
          <w:sz w:val="24"/>
          <w:szCs w:val="24"/>
          <w:highlight w:val="none"/>
          <w:lang w:val="en-US" w:eastAsia="zh-CN"/>
        </w:rPr>
        <w:t>七</w:t>
      </w:r>
      <w:r>
        <w:rPr>
          <w:rFonts w:ascii="Times New Roman" w:hAnsi="Times New Roman" w:cs="Times New Roman"/>
          <w:b/>
          <w:color w:val="auto"/>
          <w:sz w:val="24"/>
          <w:szCs w:val="24"/>
          <w:highlight w:val="none"/>
        </w:rPr>
        <w:t>章 违约责任</w:t>
      </w:r>
    </w:p>
    <w:p>
      <w:pPr>
        <w:spacing w:line="500" w:lineRule="exact"/>
        <w:ind w:right="-1" w:firstLine="480" w:firstLineChars="200"/>
        <w:rPr>
          <w:rFonts w:ascii="Times New Roman" w:hAnsi="Times New Roman" w:cs="Times New Roman"/>
          <w:color w:val="auto"/>
          <w:sz w:val="24"/>
          <w:szCs w:val="24"/>
          <w:highlight w:val="none"/>
        </w:rPr>
      </w:pPr>
      <w:r>
        <w:rPr>
          <w:rFonts w:hint="eastAsia" w:cs="Times New Roman"/>
          <w:color w:val="auto"/>
          <w:sz w:val="24"/>
          <w:szCs w:val="24"/>
          <w:highlight w:val="none"/>
          <w:lang w:val="en-US" w:eastAsia="zh-CN"/>
        </w:rPr>
        <w:t>20</w:t>
      </w:r>
      <w:r>
        <w:rPr>
          <w:rFonts w:ascii="Times New Roman" w:hAnsi="Times New Roman" w:cs="Times New Roman"/>
          <w:color w:val="auto"/>
          <w:sz w:val="24"/>
          <w:szCs w:val="24"/>
          <w:highlight w:val="none"/>
        </w:rPr>
        <w:t>.甲方承诺保证产品采购流程的合法性，遵守职业道德和法律。</w:t>
      </w:r>
    </w:p>
    <w:p>
      <w:pPr>
        <w:spacing w:line="500" w:lineRule="exact"/>
        <w:ind w:right="-1" w:firstLine="480" w:firstLineChars="200"/>
        <w:rPr>
          <w:rFonts w:ascii="Times New Roman" w:hAnsi="Times New Roman" w:cs="Times New Roman"/>
          <w:color w:val="auto"/>
          <w:sz w:val="24"/>
          <w:szCs w:val="24"/>
          <w:highlight w:val="none"/>
        </w:rPr>
      </w:pPr>
      <w:r>
        <w:rPr>
          <w:rFonts w:hint="eastAsia" w:cs="Times New Roman"/>
          <w:color w:val="auto"/>
          <w:sz w:val="24"/>
          <w:szCs w:val="24"/>
          <w:highlight w:val="none"/>
          <w:lang w:val="en-US" w:eastAsia="zh-CN"/>
        </w:rPr>
        <w:t>21.</w:t>
      </w:r>
      <w:r>
        <w:rPr>
          <w:rFonts w:ascii="Times New Roman" w:hAnsi="Times New Roman" w:cs="Times New Roman"/>
          <w:color w:val="auto"/>
          <w:sz w:val="24"/>
          <w:szCs w:val="24"/>
          <w:highlight w:val="none"/>
        </w:rPr>
        <w:t>乙方提供的资质文件，应符合中国相关政策法律规定，如有违反，视为乙方交付的产品不符合本合同约定的标准，甲方除按本合同的约定要求乙方对器械予以更换、退货外，还可单方解除本合同、要求乙方退还已付款项。乙方负责承担由此给甲方造成的全部经济损失。</w:t>
      </w:r>
    </w:p>
    <w:p>
      <w:pPr>
        <w:spacing w:line="500" w:lineRule="exact"/>
        <w:ind w:right="-1" w:firstLine="480" w:firstLineChars="200"/>
        <w:rPr>
          <w:rFonts w:ascii="Times New Roman" w:hAnsi="Times New Roman" w:cs="Times New Roman"/>
          <w:color w:val="auto"/>
          <w:sz w:val="24"/>
          <w:szCs w:val="24"/>
          <w:highlight w:val="none"/>
        </w:rPr>
      </w:pPr>
      <w:r>
        <w:rPr>
          <w:rFonts w:hint="eastAsia" w:cs="Times New Roman"/>
          <w:color w:val="auto"/>
          <w:sz w:val="24"/>
          <w:szCs w:val="24"/>
          <w:highlight w:val="none"/>
          <w:lang w:val="en-US" w:eastAsia="zh-CN"/>
        </w:rPr>
        <w:t>22</w:t>
      </w:r>
      <w:r>
        <w:rPr>
          <w:rFonts w:ascii="Times New Roman" w:hAnsi="Times New Roman" w:cs="Times New Roman"/>
          <w:color w:val="auto"/>
          <w:sz w:val="24"/>
          <w:szCs w:val="24"/>
          <w:highlight w:val="none"/>
        </w:rPr>
        <w:t>.乙方未能按合同约定的交货地点、交货要求等履行交货义务的，甲方有权拒绝收货，或由乙方负责承担全部损失。</w:t>
      </w:r>
    </w:p>
    <w:p>
      <w:pPr>
        <w:spacing w:line="500" w:lineRule="exact"/>
        <w:ind w:right="-1" w:firstLine="480" w:firstLineChars="200"/>
        <w:rPr>
          <w:rFonts w:ascii="Times New Roman" w:hAnsi="Times New Roman" w:cs="Times New Roman"/>
          <w:sz w:val="24"/>
          <w:szCs w:val="24"/>
          <w:highlight w:val="none"/>
        </w:rPr>
      </w:pPr>
      <w:r>
        <w:rPr>
          <w:rFonts w:hint="eastAsia" w:cs="Times New Roman"/>
          <w:color w:val="auto"/>
          <w:sz w:val="24"/>
          <w:szCs w:val="24"/>
          <w:highlight w:val="none"/>
          <w:lang w:val="en-US" w:eastAsia="zh-CN"/>
        </w:rPr>
        <w:t>23</w:t>
      </w:r>
      <w:r>
        <w:rPr>
          <w:rFonts w:ascii="Times New Roman" w:hAnsi="Times New Roman" w:cs="Times New Roman"/>
          <w:color w:val="auto"/>
          <w:sz w:val="24"/>
          <w:szCs w:val="24"/>
          <w:highlight w:val="none"/>
        </w:rPr>
        <w:t>.乙方未能按本合同约定按时发货或到货，每逾期一天应向甲方支付全部货款的千分之五的违约金。迟延超过30日的，甲方有权解除本合同，并予以退货，乙方除应返还甲方已经支付的全部付款项外，还应向甲方支付合</w:t>
      </w:r>
      <w:r>
        <w:rPr>
          <w:rFonts w:ascii="Times New Roman" w:hAnsi="Times New Roman" w:cs="Times New Roman"/>
          <w:sz w:val="24"/>
          <w:szCs w:val="24"/>
          <w:highlight w:val="none"/>
        </w:rPr>
        <w:t>同价款百分之十五的违约金。</w:t>
      </w:r>
    </w:p>
    <w:p>
      <w:pPr>
        <w:spacing w:line="500" w:lineRule="exact"/>
        <w:ind w:right="-1" w:firstLine="480" w:firstLineChars="200"/>
        <w:rPr>
          <w:rFonts w:ascii="Times New Roman" w:hAnsi="Times New Roman" w:cs="Times New Roman"/>
          <w:sz w:val="24"/>
          <w:szCs w:val="24"/>
          <w:highlight w:val="none"/>
        </w:rPr>
      </w:pPr>
      <w:r>
        <w:rPr>
          <w:rFonts w:hint="eastAsia" w:cs="Times New Roman"/>
          <w:sz w:val="24"/>
          <w:szCs w:val="24"/>
          <w:highlight w:val="none"/>
          <w:lang w:val="en-US" w:eastAsia="zh-CN"/>
        </w:rPr>
        <w:t>24</w:t>
      </w:r>
      <w:r>
        <w:rPr>
          <w:rFonts w:ascii="Times New Roman" w:hAnsi="Times New Roman" w:cs="Times New Roman"/>
          <w:sz w:val="24"/>
          <w:szCs w:val="24"/>
          <w:highlight w:val="none"/>
        </w:rPr>
        <w:t>.在安装过程中，因乙方过失给甲方造成损失，由乙方承担赔偿责任。货物验收后，因货物质量问题给甲方或第三方的人身和财产造成损害的，由乙方承担相应责任并负责赔偿。</w:t>
      </w:r>
    </w:p>
    <w:p>
      <w:pPr>
        <w:spacing w:line="500" w:lineRule="exact"/>
        <w:ind w:right="-1" w:firstLine="480" w:firstLineChars="200"/>
        <w:rPr>
          <w:rFonts w:ascii="Times New Roman" w:hAnsi="Times New Roman" w:cs="Times New Roman"/>
          <w:sz w:val="24"/>
          <w:szCs w:val="24"/>
          <w:highlight w:val="none"/>
        </w:rPr>
      </w:pPr>
      <w:r>
        <w:rPr>
          <w:rFonts w:hint="eastAsia" w:cs="Times New Roman"/>
          <w:sz w:val="24"/>
          <w:szCs w:val="24"/>
          <w:highlight w:val="none"/>
          <w:lang w:val="en-US" w:eastAsia="zh-CN"/>
        </w:rPr>
        <w:t>25</w:t>
      </w:r>
      <w:r>
        <w:rPr>
          <w:rFonts w:ascii="Times New Roman" w:hAnsi="Times New Roman" w:cs="Times New Roman"/>
          <w:sz w:val="24"/>
          <w:szCs w:val="24"/>
          <w:highlight w:val="none"/>
        </w:rPr>
        <w:t>.如果乙方向甲方交付的货物数量、质量、规格与合同约定不符，甲方有权拒绝验收并要求乙方重新交付符合合同约定的货物，乙方未能在</w:t>
      </w:r>
      <w:r>
        <w:rPr>
          <w:rFonts w:ascii="Times New Roman" w:hAnsi="Times New Roman" w:cs="Times New Roman"/>
          <w:sz w:val="24"/>
          <w:szCs w:val="24"/>
          <w:highlight w:val="none"/>
          <w:u w:val="single"/>
        </w:rPr>
        <w:t>30日</w:t>
      </w:r>
      <w:r>
        <w:rPr>
          <w:rFonts w:ascii="Times New Roman" w:hAnsi="Times New Roman" w:cs="Times New Roman"/>
          <w:sz w:val="24"/>
          <w:szCs w:val="24"/>
          <w:highlight w:val="none"/>
        </w:rPr>
        <w:t>内重新交付货物或者重新交付的货物仍不符合合同约定的，甲方有权解除本合同，并予以退货，乙方除应返还甲方已经支付的全部付款项外，还应向甲方支付合同价款</w:t>
      </w:r>
      <w:r>
        <w:rPr>
          <w:rFonts w:ascii="Times New Roman" w:hAnsi="Times New Roman" w:cs="Times New Roman"/>
          <w:sz w:val="24"/>
          <w:szCs w:val="24"/>
          <w:highlight w:val="none"/>
          <w:u w:val="single"/>
        </w:rPr>
        <w:t>百分之十五</w:t>
      </w:r>
      <w:r>
        <w:rPr>
          <w:rFonts w:ascii="Times New Roman" w:hAnsi="Times New Roman" w:cs="Times New Roman"/>
          <w:sz w:val="24"/>
          <w:szCs w:val="24"/>
          <w:highlight w:val="none"/>
        </w:rPr>
        <w:t>的违约金；因重新交付货物造成履行延误的，每延误一日，乙方按合同价款的千分之五向甲方支付违约金。</w:t>
      </w:r>
    </w:p>
    <w:p>
      <w:pPr>
        <w:spacing w:line="500" w:lineRule="exact"/>
        <w:ind w:right="-1" w:firstLine="480" w:firstLineChars="200"/>
        <w:rPr>
          <w:rFonts w:ascii="Times New Roman" w:hAnsi="Times New Roman" w:cs="Times New Roman"/>
          <w:sz w:val="24"/>
          <w:szCs w:val="24"/>
          <w:highlight w:val="none"/>
        </w:rPr>
      </w:pPr>
      <w:r>
        <w:rPr>
          <w:rFonts w:hint="eastAsia" w:cs="Times New Roman"/>
          <w:sz w:val="24"/>
          <w:szCs w:val="24"/>
          <w:highlight w:val="none"/>
          <w:lang w:val="en-US" w:eastAsia="zh-CN"/>
        </w:rPr>
        <w:t>26</w:t>
      </w:r>
      <w:r>
        <w:rPr>
          <w:rFonts w:ascii="Times New Roman" w:hAnsi="Times New Roman" w:cs="Times New Roman"/>
          <w:sz w:val="24"/>
          <w:szCs w:val="24"/>
          <w:highlight w:val="none"/>
        </w:rPr>
        <w:t>.乙方拒不履行保修义务的，甲方有权委托第三方进行维修，由此产生的费用由乙方承担，给甲方造成损失的乙方应当予以赔偿。</w:t>
      </w:r>
    </w:p>
    <w:p>
      <w:pPr>
        <w:spacing w:line="500" w:lineRule="exact"/>
        <w:ind w:right="-1"/>
        <w:jc w:val="center"/>
        <w:rPr>
          <w:rFonts w:ascii="Times New Roman" w:hAnsi="Times New Roman" w:cs="Times New Roman"/>
          <w:b/>
          <w:sz w:val="24"/>
          <w:szCs w:val="24"/>
          <w:highlight w:val="none"/>
        </w:rPr>
      </w:pPr>
      <w:r>
        <w:rPr>
          <w:rFonts w:ascii="Times New Roman" w:hAnsi="Times New Roman" w:cs="Times New Roman"/>
          <w:b/>
          <w:sz w:val="24"/>
          <w:szCs w:val="24"/>
          <w:highlight w:val="none"/>
        </w:rPr>
        <w:t>第</w:t>
      </w:r>
      <w:r>
        <w:rPr>
          <w:rFonts w:hint="eastAsia" w:cs="Times New Roman"/>
          <w:b/>
          <w:sz w:val="24"/>
          <w:szCs w:val="24"/>
          <w:highlight w:val="none"/>
          <w:lang w:val="en-US" w:eastAsia="zh-CN"/>
        </w:rPr>
        <w:t>八</w:t>
      </w:r>
      <w:r>
        <w:rPr>
          <w:rFonts w:ascii="Times New Roman" w:hAnsi="Times New Roman" w:cs="Times New Roman"/>
          <w:b/>
          <w:sz w:val="24"/>
          <w:szCs w:val="24"/>
          <w:highlight w:val="none"/>
        </w:rPr>
        <w:t>章  不可抗力</w:t>
      </w:r>
    </w:p>
    <w:p>
      <w:pPr>
        <w:spacing w:line="500" w:lineRule="exact"/>
        <w:ind w:right="-1" w:firstLine="480" w:firstLineChars="200"/>
        <w:rPr>
          <w:rFonts w:ascii="Times New Roman" w:hAnsi="Times New Roman" w:cs="Times New Roman"/>
          <w:sz w:val="24"/>
          <w:szCs w:val="24"/>
          <w:highlight w:val="none"/>
        </w:rPr>
      </w:pPr>
      <w:r>
        <w:rPr>
          <w:rFonts w:hint="eastAsia" w:cs="Times New Roman"/>
          <w:sz w:val="24"/>
          <w:szCs w:val="24"/>
          <w:highlight w:val="none"/>
          <w:lang w:val="en-US" w:eastAsia="zh-CN"/>
        </w:rPr>
        <w:t>27</w:t>
      </w:r>
      <w:r>
        <w:rPr>
          <w:rFonts w:ascii="Times New Roman" w:hAnsi="Times New Roman" w:cs="Times New Roman"/>
          <w:sz w:val="24"/>
          <w:szCs w:val="24"/>
          <w:highlight w:val="none"/>
        </w:rPr>
        <w:t>.因不可抗力导致合同无法履行，合同双方不承担违约责任，但是一方因未履行本合同义务而遭遇不可抗力的除外。不可抗力是指任何一方不能控制不能预见的情况，以及发生的战争、严重火灾、洪水、台风、地震、政府指令等其他类似的自然或社会事件。因不可抗力影响本合同履行时，可对本合同的履行期限适当延长。</w:t>
      </w:r>
    </w:p>
    <w:p>
      <w:pPr>
        <w:spacing w:line="500" w:lineRule="exact"/>
        <w:ind w:right="-1" w:firstLine="480" w:firstLineChars="200"/>
        <w:rPr>
          <w:rFonts w:ascii="Times New Roman" w:hAnsi="Times New Roman" w:cs="Times New Roman"/>
          <w:sz w:val="24"/>
          <w:szCs w:val="24"/>
          <w:highlight w:val="none"/>
        </w:rPr>
      </w:pPr>
      <w:r>
        <w:rPr>
          <w:rFonts w:hint="eastAsia" w:cs="Times New Roman"/>
          <w:sz w:val="24"/>
          <w:szCs w:val="24"/>
          <w:highlight w:val="none"/>
          <w:lang w:val="en-US" w:eastAsia="zh-CN"/>
        </w:rPr>
        <w:t>28</w:t>
      </w:r>
      <w:r>
        <w:rPr>
          <w:rFonts w:ascii="Times New Roman" w:hAnsi="Times New Roman" w:cs="Times New Roman"/>
          <w:sz w:val="24"/>
          <w:szCs w:val="24"/>
          <w:highlight w:val="none"/>
        </w:rPr>
        <w:t>.延长合同的履行期限不应超过不可抗力的持续时间。</w:t>
      </w:r>
    </w:p>
    <w:p>
      <w:pPr>
        <w:spacing w:line="500" w:lineRule="exact"/>
        <w:ind w:right="-1" w:firstLine="480" w:firstLineChars="200"/>
        <w:rPr>
          <w:rFonts w:ascii="Times New Roman" w:hAnsi="Times New Roman" w:cs="Times New Roman"/>
          <w:sz w:val="24"/>
          <w:szCs w:val="24"/>
          <w:highlight w:val="none"/>
        </w:rPr>
      </w:pPr>
      <w:r>
        <w:rPr>
          <w:rFonts w:hint="eastAsia" w:cs="Times New Roman"/>
          <w:sz w:val="24"/>
          <w:szCs w:val="24"/>
          <w:highlight w:val="none"/>
          <w:lang w:val="en-US" w:eastAsia="zh-CN"/>
        </w:rPr>
        <w:t>29</w:t>
      </w:r>
      <w:r>
        <w:rPr>
          <w:rFonts w:ascii="Times New Roman" w:hAnsi="Times New Roman" w:cs="Times New Roman"/>
          <w:sz w:val="24"/>
          <w:szCs w:val="24"/>
          <w:highlight w:val="none"/>
        </w:rPr>
        <w:t>.不可抗力事故发生后，受不可抗力事故影响的一方应在48小时内将所发生的不可抗力事故情况以能够送达的有效方式通知对方，并将不可抗力事故发生地有关部门出具的证明文件一并送达。</w:t>
      </w:r>
    </w:p>
    <w:p>
      <w:pPr>
        <w:spacing w:line="500" w:lineRule="exact"/>
        <w:ind w:right="-1"/>
        <w:jc w:val="center"/>
        <w:rPr>
          <w:rFonts w:ascii="Times New Roman" w:hAnsi="Times New Roman" w:cs="Times New Roman"/>
          <w:b/>
          <w:sz w:val="24"/>
          <w:szCs w:val="24"/>
          <w:highlight w:val="none"/>
        </w:rPr>
      </w:pPr>
      <w:r>
        <w:rPr>
          <w:rFonts w:ascii="Times New Roman" w:hAnsi="Times New Roman" w:cs="Times New Roman"/>
          <w:b/>
          <w:sz w:val="24"/>
          <w:szCs w:val="24"/>
          <w:highlight w:val="none"/>
        </w:rPr>
        <w:t>第</w:t>
      </w:r>
      <w:r>
        <w:rPr>
          <w:rFonts w:hint="eastAsia" w:cs="Times New Roman"/>
          <w:b/>
          <w:sz w:val="24"/>
          <w:szCs w:val="24"/>
          <w:highlight w:val="none"/>
          <w:lang w:val="en-US" w:eastAsia="zh-CN"/>
        </w:rPr>
        <w:t>九</w:t>
      </w:r>
      <w:r>
        <w:rPr>
          <w:rFonts w:ascii="Times New Roman" w:hAnsi="Times New Roman" w:cs="Times New Roman"/>
          <w:b/>
          <w:sz w:val="24"/>
          <w:szCs w:val="24"/>
          <w:highlight w:val="none"/>
        </w:rPr>
        <w:t>章  争议的解决</w:t>
      </w:r>
    </w:p>
    <w:p>
      <w:pPr>
        <w:spacing w:line="360" w:lineRule="auto"/>
        <w:ind w:right="-1" w:firstLine="426"/>
        <w:rPr>
          <w:rFonts w:ascii="Times New Roman" w:hAnsi="Times New Roman" w:cs="Times New Roman"/>
          <w:sz w:val="24"/>
          <w:szCs w:val="24"/>
          <w:highlight w:val="none"/>
        </w:rPr>
      </w:pPr>
      <w:r>
        <w:rPr>
          <w:rFonts w:hint="eastAsia" w:cs="Times New Roman"/>
          <w:sz w:val="24"/>
          <w:szCs w:val="24"/>
          <w:highlight w:val="none"/>
          <w:lang w:val="en-US" w:eastAsia="zh-CN"/>
        </w:rPr>
        <w:t>30</w:t>
      </w:r>
      <w:r>
        <w:rPr>
          <w:rFonts w:ascii="Times New Roman" w:hAnsi="Times New Roman" w:cs="Times New Roman"/>
          <w:sz w:val="24"/>
          <w:szCs w:val="24"/>
          <w:highlight w:val="none"/>
        </w:rPr>
        <w:t>.双方如在履行合同中发生纠纷，首先应友好协商，协商不成，双方均应向甲方所在地法院起诉。因诉讼产生的律师费、诉讼费、差旅费等合理支出由违约方承担</w:t>
      </w:r>
      <w:r>
        <w:rPr>
          <w:rFonts w:hint="eastAsia" w:ascii="Times New Roman" w:hAnsi="Times New Roman" w:cs="Times New Roman"/>
          <w:sz w:val="24"/>
          <w:szCs w:val="24"/>
          <w:highlight w:val="none"/>
        </w:rPr>
        <w:t>。</w:t>
      </w:r>
    </w:p>
    <w:p>
      <w:pPr>
        <w:spacing w:line="500" w:lineRule="exact"/>
        <w:ind w:right="-1"/>
        <w:jc w:val="center"/>
        <w:rPr>
          <w:rFonts w:ascii="Times New Roman" w:hAnsi="Times New Roman" w:cs="Times New Roman"/>
          <w:b/>
          <w:sz w:val="24"/>
          <w:szCs w:val="24"/>
          <w:highlight w:val="none"/>
        </w:rPr>
      </w:pPr>
      <w:r>
        <w:rPr>
          <w:rFonts w:ascii="Times New Roman" w:hAnsi="Times New Roman" w:cs="Times New Roman"/>
          <w:b/>
          <w:sz w:val="24"/>
          <w:szCs w:val="24"/>
          <w:highlight w:val="none"/>
        </w:rPr>
        <w:t>第</w:t>
      </w:r>
      <w:r>
        <w:rPr>
          <w:rFonts w:hint="eastAsia" w:cs="Times New Roman"/>
          <w:b/>
          <w:sz w:val="24"/>
          <w:szCs w:val="24"/>
          <w:highlight w:val="none"/>
          <w:lang w:val="en-US" w:eastAsia="zh-CN"/>
        </w:rPr>
        <w:t>十</w:t>
      </w:r>
      <w:r>
        <w:rPr>
          <w:rFonts w:ascii="Times New Roman" w:hAnsi="Times New Roman" w:cs="Times New Roman"/>
          <w:b/>
          <w:sz w:val="24"/>
          <w:szCs w:val="24"/>
          <w:highlight w:val="none"/>
        </w:rPr>
        <w:t>章   其它</w:t>
      </w:r>
    </w:p>
    <w:p>
      <w:pPr>
        <w:spacing w:line="500" w:lineRule="exact"/>
        <w:ind w:right="-1" w:firstLine="480" w:firstLineChars="200"/>
        <w:rPr>
          <w:rFonts w:hint="default" w:eastAsia="隶书"/>
          <w:highlight w:val="none"/>
          <w:lang w:val="en-US" w:eastAsia="zh-CN"/>
        </w:rPr>
      </w:pPr>
      <w:r>
        <w:rPr>
          <w:rFonts w:hint="eastAsia" w:cs="Times New Roman"/>
          <w:sz w:val="24"/>
          <w:szCs w:val="24"/>
          <w:highlight w:val="none"/>
          <w:lang w:val="en-US" w:eastAsia="zh-CN"/>
        </w:rPr>
        <w:t>31</w:t>
      </w:r>
      <w:r>
        <w:rPr>
          <w:rFonts w:ascii="Times New Roman" w:hAnsi="Times New Roman" w:cs="Times New Roman"/>
          <w:sz w:val="24"/>
          <w:szCs w:val="24"/>
          <w:highlight w:val="none"/>
        </w:rPr>
        <w:t>.对本合同条款的任何变更、修改或增减，均应采用书面形式签订补充协议，并具有同等法律效力。</w:t>
      </w:r>
    </w:p>
    <w:p>
      <w:pPr>
        <w:spacing w:line="500" w:lineRule="exact"/>
        <w:ind w:right="-1" w:firstLine="480" w:firstLineChars="200"/>
        <w:rPr>
          <w:rFonts w:ascii="Times New Roman" w:hAnsi="Times New Roman" w:cs="Times New Roman"/>
          <w:sz w:val="24"/>
          <w:szCs w:val="24"/>
          <w:highlight w:val="none"/>
        </w:rPr>
      </w:pPr>
      <w:r>
        <w:rPr>
          <w:rFonts w:hint="eastAsia" w:cs="Times New Roman"/>
          <w:sz w:val="24"/>
          <w:szCs w:val="24"/>
          <w:highlight w:val="none"/>
          <w:lang w:val="en-US" w:eastAsia="zh-CN"/>
        </w:rPr>
        <w:t>33</w:t>
      </w:r>
      <w:r>
        <w:rPr>
          <w:rFonts w:ascii="Times New Roman" w:hAnsi="Times New Roman" w:cs="Times New Roman"/>
          <w:sz w:val="24"/>
          <w:szCs w:val="24"/>
          <w:highlight w:val="none"/>
        </w:rPr>
        <w:t>.本合同由双方法定代表人或授权代表签字并盖章，生效起始时间为本合同签订日期。</w:t>
      </w:r>
    </w:p>
    <w:p>
      <w:pPr>
        <w:spacing w:line="500" w:lineRule="exact"/>
        <w:ind w:right="-1" w:firstLine="480" w:firstLineChars="200"/>
        <w:rPr>
          <w:rFonts w:ascii="Times New Roman" w:hAnsi="Times New Roman" w:cs="Times New Roman"/>
          <w:sz w:val="24"/>
          <w:szCs w:val="24"/>
          <w:highlight w:val="none"/>
        </w:rPr>
      </w:pPr>
      <w:r>
        <w:rPr>
          <w:rFonts w:hint="eastAsia" w:cs="Times New Roman"/>
          <w:sz w:val="24"/>
          <w:szCs w:val="24"/>
          <w:highlight w:val="none"/>
          <w:lang w:val="en-US" w:eastAsia="zh-CN"/>
        </w:rPr>
        <w:t>34</w:t>
      </w:r>
      <w:r>
        <w:rPr>
          <w:rFonts w:ascii="Times New Roman" w:hAnsi="Times New Roman" w:cs="Times New Roman"/>
          <w:sz w:val="24"/>
          <w:szCs w:val="24"/>
          <w:highlight w:val="none"/>
        </w:rPr>
        <w:t>.本合同一式伍份，甲乙双方各执贰份，招标代理执壹份，具有同等法律效力。</w:t>
      </w:r>
    </w:p>
    <w:p>
      <w:pPr>
        <w:spacing w:line="500" w:lineRule="exact"/>
        <w:ind w:right="-1"/>
        <w:rPr>
          <w:rFonts w:ascii="Times New Roman" w:hAnsi="Times New Roman" w:cs="Times New Roman"/>
          <w:b/>
          <w:bCs/>
          <w:sz w:val="24"/>
          <w:szCs w:val="24"/>
          <w:highlight w:val="none"/>
        </w:rPr>
      </w:pPr>
    </w:p>
    <w:p>
      <w:pPr>
        <w:spacing w:line="500" w:lineRule="exact"/>
        <w:ind w:left="5301" w:right="-1" w:hanging="5301" w:hangingChars="2200"/>
        <w:rPr>
          <w:rFonts w:ascii="Times New Roman" w:hAnsi="Times New Roman" w:cs="Times New Roman"/>
          <w:b/>
          <w:bCs/>
          <w:sz w:val="24"/>
          <w:szCs w:val="24"/>
          <w:highlight w:val="none"/>
        </w:rPr>
      </w:pPr>
      <w:r>
        <w:rPr>
          <w:rFonts w:ascii="Times New Roman" w:hAnsi="Times New Roman" w:cs="Times New Roman"/>
          <w:b/>
          <w:bCs/>
          <w:sz w:val="24"/>
          <w:szCs w:val="24"/>
          <w:highlight w:val="none"/>
        </w:rPr>
        <w:t>甲方：</w:t>
      </w:r>
      <w:r>
        <w:rPr>
          <w:rFonts w:ascii="Times New Roman" w:hAnsi="Times New Roman" w:cs="Times New Roman"/>
          <w:b/>
          <w:bCs/>
          <w:sz w:val="24"/>
          <w:szCs w:val="24"/>
          <w:highlight w:val="none"/>
          <w:u w:val="single"/>
        </w:rPr>
        <w:t xml:space="preserve">  海南医学院第一附属医院 </w:t>
      </w:r>
      <w:r>
        <w:rPr>
          <w:rFonts w:ascii="Times New Roman" w:hAnsi="Times New Roman" w:cs="Times New Roman"/>
          <w:b/>
          <w:bCs/>
          <w:sz w:val="24"/>
          <w:szCs w:val="24"/>
          <w:highlight w:val="none"/>
        </w:rPr>
        <w:t>（ 盖章）   乙方：</w:t>
      </w:r>
      <w:r>
        <w:rPr>
          <w:rFonts w:ascii="Times New Roman" w:hAnsi="Times New Roman" w:cs="Times New Roman"/>
          <w:b/>
          <w:bCs/>
          <w:sz w:val="24"/>
          <w:szCs w:val="24"/>
          <w:highlight w:val="none"/>
          <w:u w:val="single"/>
        </w:rPr>
        <w:t xml:space="preserve"> </w:t>
      </w:r>
      <w:r>
        <w:rPr>
          <w:rFonts w:hint="eastAsia" w:cs="Times New Roman"/>
          <w:b/>
          <w:bCs/>
          <w:sz w:val="24"/>
          <w:szCs w:val="24"/>
          <w:highlight w:val="none"/>
          <w:u w:val="single"/>
          <w:lang w:val="en-US" w:eastAsia="zh-CN"/>
        </w:rPr>
        <w:t xml:space="preserve">             </w:t>
      </w:r>
      <w:r>
        <w:rPr>
          <w:rFonts w:ascii="Times New Roman" w:hAnsi="Times New Roman" w:cs="Times New Roman"/>
          <w:b/>
          <w:bCs/>
          <w:sz w:val="24"/>
          <w:szCs w:val="24"/>
          <w:highlight w:val="none"/>
        </w:rPr>
        <w:t xml:space="preserve">（盖章） </w:t>
      </w:r>
    </w:p>
    <w:p>
      <w:pPr>
        <w:spacing w:line="500" w:lineRule="exact"/>
        <w:ind w:right="-1"/>
        <w:rPr>
          <w:rFonts w:ascii="Times New Roman" w:hAnsi="Times New Roman" w:cs="Times New Roman"/>
          <w:b/>
          <w:bCs/>
          <w:sz w:val="24"/>
          <w:szCs w:val="24"/>
          <w:highlight w:val="none"/>
        </w:rPr>
      </w:pPr>
      <w:r>
        <w:rPr>
          <w:rFonts w:ascii="Times New Roman" w:hAnsi="Times New Roman" w:cs="Times New Roman"/>
          <w:b/>
          <w:bCs/>
          <w:sz w:val="24"/>
          <w:szCs w:val="24"/>
          <w:highlight w:val="none"/>
        </w:rPr>
        <w:t xml:space="preserve">法定代表人：                            </w:t>
      </w:r>
      <w:r>
        <w:rPr>
          <w:rFonts w:hint="eastAsia" w:cs="Times New Roman"/>
          <w:b/>
          <w:bCs/>
          <w:sz w:val="24"/>
          <w:szCs w:val="24"/>
          <w:highlight w:val="none"/>
          <w:lang w:val="en-US" w:eastAsia="zh-CN"/>
        </w:rPr>
        <w:t xml:space="preserve">   </w:t>
      </w:r>
      <w:r>
        <w:rPr>
          <w:rFonts w:ascii="Times New Roman" w:hAnsi="Times New Roman" w:cs="Times New Roman"/>
          <w:b/>
          <w:bCs/>
          <w:sz w:val="24"/>
          <w:szCs w:val="24"/>
          <w:highlight w:val="none"/>
        </w:rPr>
        <w:t xml:space="preserve"> 法定代表人：        </w:t>
      </w:r>
    </w:p>
    <w:p>
      <w:pPr>
        <w:spacing w:line="500" w:lineRule="exact"/>
        <w:ind w:right="-1"/>
        <w:rPr>
          <w:rFonts w:hint="default" w:ascii="Times New Roman" w:hAnsi="Times New Roman" w:eastAsia="宋体" w:cs="Times New Roman"/>
          <w:b/>
          <w:bCs/>
          <w:sz w:val="24"/>
          <w:szCs w:val="24"/>
          <w:highlight w:val="none"/>
          <w:lang w:val="en-US" w:eastAsia="zh-CN"/>
        </w:rPr>
      </w:pPr>
      <w:r>
        <w:rPr>
          <w:rFonts w:ascii="Times New Roman" w:hAnsi="Times New Roman" w:cs="Times New Roman"/>
          <w:b/>
          <w:bCs/>
          <w:sz w:val="24"/>
          <w:szCs w:val="24"/>
          <w:highlight w:val="none"/>
        </w:rPr>
        <w:t>经办人：</w:t>
      </w:r>
      <w:r>
        <w:rPr>
          <w:rFonts w:ascii="Times New Roman" w:hAnsi="Times New Roman" w:cs="Times New Roman"/>
          <w:b/>
          <w:bCs/>
          <w:sz w:val="24"/>
          <w:szCs w:val="24"/>
          <w:highlight w:val="none"/>
          <w:u w:val="single"/>
        </w:rPr>
        <w:t xml:space="preserve">                  </w:t>
      </w:r>
      <w:r>
        <w:rPr>
          <w:rFonts w:ascii="Times New Roman" w:hAnsi="Times New Roman" w:cs="Times New Roman"/>
          <w:b/>
          <w:bCs/>
          <w:sz w:val="24"/>
          <w:szCs w:val="24"/>
          <w:highlight w:val="none"/>
        </w:rPr>
        <w:t xml:space="preserve">         </w:t>
      </w:r>
      <w:r>
        <w:rPr>
          <w:rFonts w:hint="eastAsia" w:cs="Times New Roman"/>
          <w:b/>
          <w:bCs/>
          <w:sz w:val="24"/>
          <w:szCs w:val="24"/>
          <w:highlight w:val="none"/>
          <w:lang w:val="en-US" w:eastAsia="zh-CN"/>
        </w:rPr>
        <w:t xml:space="preserve">             </w:t>
      </w:r>
      <w:r>
        <w:rPr>
          <w:rFonts w:ascii="Times New Roman" w:hAnsi="Times New Roman" w:cs="Times New Roman"/>
          <w:b/>
          <w:bCs/>
          <w:sz w:val="24"/>
          <w:szCs w:val="24"/>
          <w:highlight w:val="none"/>
        </w:rPr>
        <w:t>经办人：</w:t>
      </w:r>
      <w:r>
        <w:rPr>
          <w:rFonts w:ascii="Times New Roman" w:hAnsi="Times New Roman" w:cs="Times New Roman"/>
          <w:b/>
          <w:bCs/>
          <w:sz w:val="24"/>
          <w:szCs w:val="24"/>
          <w:highlight w:val="none"/>
          <w:u w:val="single"/>
        </w:rPr>
        <w:t xml:space="preserve">                 </w:t>
      </w:r>
      <w:r>
        <w:rPr>
          <w:rFonts w:ascii="Times New Roman" w:hAnsi="Times New Roman" w:cs="Times New Roman"/>
          <w:b/>
          <w:bCs/>
          <w:sz w:val="24"/>
          <w:szCs w:val="24"/>
          <w:highlight w:val="none"/>
        </w:rPr>
        <w:t xml:space="preserve"> </w:t>
      </w:r>
      <w:r>
        <w:rPr>
          <w:rFonts w:hint="eastAsia" w:cs="Times New Roman"/>
          <w:b/>
          <w:bCs/>
          <w:sz w:val="24"/>
          <w:szCs w:val="24"/>
          <w:highlight w:val="none"/>
          <w:lang w:val="en-US" w:eastAsia="zh-CN"/>
        </w:rPr>
        <w:t xml:space="preserve">  </w:t>
      </w:r>
    </w:p>
    <w:p>
      <w:pPr>
        <w:spacing w:line="500" w:lineRule="exact"/>
        <w:ind w:right="-1"/>
        <w:rPr>
          <w:rFonts w:ascii="Times New Roman" w:hAnsi="Times New Roman" w:cs="Times New Roman"/>
          <w:b/>
          <w:bCs/>
          <w:sz w:val="24"/>
          <w:szCs w:val="24"/>
          <w:highlight w:val="none"/>
        </w:rPr>
      </w:pPr>
      <w:r>
        <w:rPr>
          <w:rFonts w:ascii="Times New Roman" w:hAnsi="Times New Roman" w:cs="Times New Roman"/>
          <w:b/>
          <w:bCs/>
          <w:sz w:val="24"/>
          <w:szCs w:val="24"/>
          <w:highlight w:val="none"/>
        </w:rPr>
        <w:t xml:space="preserve">                                                   </w:t>
      </w:r>
    </w:p>
    <w:p>
      <w:pPr>
        <w:widowControl/>
        <w:spacing w:line="500" w:lineRule="exact"/>
        <w:rPr>
          <w:rFonts w:ascii="Times New Roman" w:hAnsi="Times New Roman" w:cs="Times New Roman"/>
          <w:b/>
          <w:spacing w:val="-12"/>
          <w:sz w:val="24"/>
          <w:szCs w:val="24"/>
          <w:highlight w:val="none"/>
        </w:rPr>
      </w:pPr>
      <w:r>
        <w:rPr>
          <w:rFonts w:ascii="Times New Roman" w:hAnsi="Times New Roman" w:cs="Times New Roman"/>
          <w:b/>
          <w:sz w:val="24"/>
          <w:szCs w:val="24"/>
          <w:highlight w:val="none"/>
        </w:rPr>
        <w:t>签订日期：</w:t>
      </w:r>
      <w:r>
        <w:rPr>
          <w:rFonts w:ascii="Times New Roman" w:hAnsi="Times New Roman" w:cs="Times New Roman"/>
          <w:b/>
          <w:sz w:val="24"/>
          <w:szCs w:val="24"/>
          <w:highlight w:val="none"/>
          <w:u w:val="single"/>
        </w:rPr>
        <w:t xml:space="preserve">    </w:t>
      </w:r>
      <w:r>
        <w:rPr>
          <w:rFonts w:ascii="Times New Roman" w:hAnsi="Times New Roman" w:cs="Times New Roman"/>
          <w:b/>
          <w:sz w:val="24"/>
          <w:szCs w:val="24"/>
          <w:highlight w:val="none"/>
        </w:rPr>
        <w:t>年</w:t>
      </w:r>
      <w:r>
        <w:rPr>
          <w:rFonts w:ascii="Times New Roman" w:hAnsi="Times New Roman" w:cs="Times New Roman"/>
          <w:b/>
          <w:sz w:val="24"/>
          <w:szCs w:val="24"/>
          <w:highlight w:val="none"/>
          <w:u w:val="single"/>
        </w:rPr>
        <w:t xml:space="preserve">  </w:t>
      </w:r>
      <w:r>
        <w:rPr>
          <w:rFonts w:ascii="Times New Roman" w:hAnsi="Times New Roman" w:cs="Times New Roman"/>
          <w:b/>
          <w:sz w:val="24"/>
          <w:szCs w:val="24"/>
          <w:highlight w:val="none"/>
          <w:u w:val="single"/>
          <w:lang w:val="en-US"/>
        </w:rPr>
        <w:t xml:space="preserve"> </w:t>
      </w:r>
      <w:r>
        <w:rPr>
          <w:rFonts w:ascii="Times New Roman" w:hAnsi="Times New Roman" w:cs="Times New Roman"/>
          <w:b/>
          <w:sz w:val="24"/>
          <w:szCs w:val="24"/>
          <w:highlight w:val="none"/>
          <w:u w:val="single"/>
        </w:rPr>
        <w:t xml:space="preserve"> </w:t>
      </w:r>
      <w:r>
        <w:rPr>
          <w:rFonts w:ascii="Times New Roman" w:hAnsi="Times New Roman" w:cs="Times New Roman"/>
          <w:b/>
          <w:sz w:val="24"/>
          <w:szCs w:val="24"/>
          <w:highlight w:val="none"/>
        </w:rPr>
        <w:t>月</w:t>
      </w:r>
      <w:r>
        <w:rPr>
          <w:rFonts w:ascii="Times New Roman" w:hAnsi="Times New Roman" w:cs="Times New Roman"/>
          <w:b/>
          <w:sz w:val="24"/>
          <w:szCs w:val="24"/>
          <w:highlight w:val="none"/>
          <w:u w:val="single"/>
        </w:rPr>
        <w:t xml:space="preserve">    </w:t>
      </w:r>
      <w:r>
        <w:rPr>
          <w:rFonts w:ascii="Times New Roman" w:hAnsi="Times New Roman" w:cs="Times New Roman"/>
          <w:b/>
          <w:sz w:val="24"/>
          <w:szCs w:val="24"/>
          <w:highlight w:val="none"/>
        </w:rPr>
        <w:t xml:space="preserve">日                      </w:t>
      </w:r>
    </w:p>
    <w:p>
      <w:pPr>
        <w:spacing w:line="500" w:lineRule="exact"/>
        <w:rPr>
          <w:rFonts w:ascii="Times New Roman" w:hAnsi="Times New Roman" w:cs="Times New Roman"/>
          <w:b/>
          <w:spacing w:val="-12"/>
          <w:sz w:val="24"/>
          <w:szCs w:val="24"/>
          <w:highlight w:val="none"/>
        </w:rPr>
      </w:pPr>
      <w:r>
        <w:rPr>
          <w:rFonts w:ascii="Times New Roman" w:hAnsi="Times New Roman" w:cs="Times New Roman"/>
          <w:b/>
          <w:spacing w:val="-12"/>
          <w:sz w:val="24"/>
          <w:szCs w:val="24"/>
          <w:highlight w:val="none"/>
        </w:rPr>
        <w:t>招标代理机构：</w:t>
      </w:r>
      <w:r>
        <w:rPr>
          <w:rFonts w:ascii="Times New Roman" w:hAnsi="Times New Roman" w:cs="Times New Roman"/>
          <w:b/>
          <w:spacing w:val="-12"/>
          <w:sz w:val="24"/>
          <w:szCs w:val="24"/>
          <w:highlight w:val="none"/>
          <w:lang w:val="en-US"/>
        </w:rPr>
        <w:t xml:space="preserve">        </w:t>
      </w:r>
      <w:r>
        <w:rPr>
          <w:rFonts w:ascii="Times New Roman" w:hAnsi="Times New Roman" w:cs="Times New Roman"/>
          <w:b/>
          <w:spacing w:val="-12"/>
          <w:sz w:val="24"/>
          <w:szCs w:val="24"/>
          <w:highlight w:val="none"/>
        </w:rPr>
        <w:t>（盖章）</w:t>
      </w:r>
    </w:p>
    <w:p>
      <w:pPr>
        <w:spacing w:line="500" w:lineRule="exact"/>
        <w:rPr>
          <w:rFonts w:ascii="Times New Roman" w:hAnsi="Times New Roman" w:cs="Times New Roman"/>
          <w:b/>
          <w:spacing w:val="-12"/>
          <w:sz w:val="24"/>
          <w:szCs w:val="24"/>
          <w:highlight w:val="none"/>
        </w:rPr>
      </w:pPr>
    </w:p>
    <w:p>
      <w:pPr>
        <w:spacing w:line="500" w:lineRule="exact"/>
        <w:rPr>
          <w:rFonts w:ascii="Times New Roman" w:hAnsi="Times New Roman" w:cs="Times New Roman"/>
          <w:b/>
          <w:sz w:val="24"/>
          <w:szCs w:val="24"/>
          <w:highlight w:val="none"/>
          <w:u w:val="single"/>
        </w:rPr>
      </w:pPr>
      <w:r>
        <w:rPr>
          <w:rFonts w:ascii="Times New Roman" w:hAnsi="Times New Roman" w:cs="Times New Roman"/>
          <w:b/>
          <w:sz w:val="24"/>
          <w:szCs w:val="24"/>
          <w:highlight w:val="none"/>
        </w:rPr>
        <w:t>经办人：</w:t>
      </w:r>
      <w:r>
        <w:rPr>
          <w:rFonts w:ascii="Times New Roman" w:hAnsi="Times New Roman" w:cs="Times New Roman"/>
          <w:b/>
          <w:bCs/>
          <w:sz w:val="24"/>
          <w:szCs w:val="24"/>
          <w:highlight w:val="none"/>
          <w:u w:val="single"/>
        </w:rPr>
        <w:t xml:space="preserve">             </w:t>
      </w:r>
      <w:r>
        <w:rPr>
          <w:rFonts w:ascii="Times New Roman" w:hAnsi="Times New Roman" w:cs="Times New Roman"/>
          <w:b/>
          <w:sz w:val="24"/>
          <w:szCs w:val="24"/>
          <w:highlight w:val="none"/>
        </w:rPr>
        <w:tab/>
      </w:r>
      <w:r>
        <w:rPr>
          <w:rFonts w:ascii="Times New Roman" w:hAnsi="Times New Roman" w:cs="Times New Roman"/>
          <w:b/>
          <w:sz w:val="24"/>
          <w:szCs w:val="24"/>
          <w:highlight w:val="none"/>
        </w:rPr>
        <w:t xml:space="preserve">         </w:t>
      </w:r>
    </w:p>
    <w:p>
      <w:pPr>
        <w:widowControl/>
        <w:spacing w:line="500" w:lineRule="exact"/>
        <w:rPr>
          <w:rFonts w:ascii="Times New Roman" w:hAnsi="Times New Roman" w:cs="Times New Roman"/>
          <w:sz w:val="24"/>
          <w:szCs w:val="24"/>
          <w:highlight w:val="none"/>
        </w:rPr>
      </w:pPr>
      <w:r>
        <w:rPr>
          <w:rFonts w:ascii="Times New Roman" w:hAnsi="Times New Roman" w:cs="Times New Roman"/>
          <w:b/>
          <w:sz w:val="24"/>
          <w:szCs w:val="24"/>
          <w:highlight w:val="none"/>
          <w:u w:val="single"/>
        </w:rPr>
        <w:t xml:space="preserve">  </w:t>
      </w:r>
      <w:r>
        <w:rPr>
          <w:rFonts w:hint="eastAsia" w:cs="Times New Roman"/>
          <w:b/>
          <w:sz w:val="24"/>
          <w:szCs w:val="24"/>
          <w:highlight w:val="none"/>
          <w:u w:val="single"/>
          <w:lang w:val="en-US" w:eastAsia="zh-CN"/>
        </w:rPr>
        <w:t xml:space="preserve">  </w:t>
      </w:r>
      <w:r>
        <w:rPr>
          <w:rFonts w:ascii="Times New Roman" w:hAnsi="Times New Roman" w:cs="Times New Roman"/>
          <w:b/>
          <w:sz w:val="24"/>
          <w:szCs w:val="24"/>
          <w:highlight w:val="none"/>
          <w:u w:val="single"/>
        </w:rPr>
        <w:t xml:space="preserve">  </w:t>
      </w:r>
      <w:r>
        <w:rPr>
          <w:rFonts w:ascii="Times New Roman" w:hAnsi="Times New Roman" w:cs="Times New Roman"/>
          <w:b/>
          <w:sz w:val="24"/>
          <w:szCs w:val="24"/>
          <w:highlight w:val="none"/>
        </w:rPr>
        <w:t>年</w:t>
      </w:r>
      <w:r>
        <w:rPr>
          <w:rFonts w:ascii="Times New Roman" w:hAnsi="Times New Roman" w:cs="Times New Roman"/>
          <w:b/>
          <w:sz w:val="24"/>
          <w:szCs w:val="24"/>
          <w:highlight w:val="none"/>
          <w:u w:val="single"/>
        </w:rPr>
        <w:t xml:space="preserve">  </w:t>
      </w:r>
      <w:r>
        <w:rPr>
          <w:rFonts w:hint="eastAsia" w:cs="Times New Roman"/>
          <w:b/>
          <w:sz w:val="24"/>
          <w:szCs w:val="24"/>
          <w:highlight w:val="none"/>
          <w:u w:val="single"/>
          <w:lang w:val="en-US" w:eastAsia="zh-CN"/>
        </w:rPr>
        <w:t xml:space="preserve">  </w:t>
      </w:r>
      <w:r>
        <w:rPr>
          <w:rFonts w:ascii="Times New Roman" w:hAnsi="Times New Roman" w:cs="Times New Roman"/>
          <w:b/>
          <w:sz w:val="24"/>
          <w:szCs w:val="24"/>
          <w:highlight w:val="none"/>
          <w:u w:val="single"/>
        </w:rPr>
        <w:t xml:space="preserve"> </w:t>
      </w:r>
      <w:r>
        <w:rPr>
          <w:rFonts w:ascii="Times New Roman" w:hAnsi="Times New Roman" w:cs="Times New Roman"/>
          <w:b/>
          <w:sz w:val="24"/>
          <w:szCs w:val="24"/>
          <w:highlight w:val="none"/>
        </w:rPr>
        <w:t>月</w:t>
      </w:r>
      <w:r>
        <w:rPr>
          <w:rFonts w:ascii="Times New Roman" w:hAnsi="Times New Roman" w:cs="Times New Roman"/>
          <w:b/>
          <w:sz w:val="24"/>
          <w:szCs w:val="24"/>
          <w:highlight w:val="none"/>
          <w:u w:val="single"/>
        </w:rPr>
        <w:t xml:space="preserve">  </w:t>
      </w:r>
      <w:r>
        <w:rPr>
          <w:rFonts w:hint="eastAsia" w:cs="Times New Roman"/>
          <w:b/>
          <w:sz w:val="24"/>
          <w:szCs w:val="24"/>
          <w:highlight w:val="none"/>
          <w:u w:val="single"/>
          <w:lang w:val="en-US" w:eastAsia="zh-CN"/>
        </w:rPr>
        <w:t xml:space="preserve">   </w:t>
      </w:r>
      <w:r>
        <w:rPr>
          <w:rFonts w:ascii="Times New Roman" w:hAnsi="Times New Roman" w:cs="Times New Roman"/>
          <w:b/>
          <w:sz w:val="24"/>
          <w:szCs w:val="24"/>
          <w:highlight w:val="none"/>
          <w:u w:val="single"/>
        </w:rPr>
        <w:t xml:space="preserve"> </w:t>
      </w:r>
      <w:r>
        <w:rPr>
          <w:rFonts w:ascii="Times New Roman" w:hAnsi="Times New Roman" w:cs="Times New Roman"/>
          <w:b/>
          <w:sz w:val="24"/>
          <w:szCs w:val="24"/>
          <w:highlight w:val="none"/>
        </w:rPr>
        <w:t xml:space="preserve">日   </w:t>
      </w:r>
      <w:bookmarkEnd w:id="60"/>
      <w:bookmarkEnd w:id="62"/>
    </w:p>
    <w:p>
      <w:pPr>
        <w:spacing w:line="500" w:lineRule="exact"/>
        <w:ind w:firstLine="562" w:firstLineChars="200"/>
        <w:rPr>
          <w:rFonts w:ascii="Times New Roman" w:hAnsi="Times New Roman" w:cs="Times New Roman"/>
          <w:b/>
          <w:sz w:val="28"/>
          <w:szCs w:val="28"/>
          <w:highlight w:val="none"/>
        </w:rPr>
      </w:pPr>
    </w:p>
    <w:p>
      <w:pPr>
        <w:rPr>
          <w:highlight w:val="none"/>
        </w:rPr>
        <w:sectPr>
          <w:footerReference r:id="rId23" w:type="default"/>
          <w:pgSz w:w="11907" w:h="16840"/>
          <w:pgMar w:top="1440" w:right="1440" w:bottom="1440" w:left="1440" w:header="851" w:footer="992" w:gutter="0"/>
          <w:pgNumType w:fmt="decimal"/>
          <w:cols w:space="720" w:num="1"/>
          <w:docGrid w:type="lines" w:linePitch="312" w:charSpace="0"/>
        </w:sectPr>
      </w:pPr>
    </w:p>
    <w:p>
      <w:pPr>
        <w:pStyle w:val="9"/>
        <w:rPr>
          <w:rFonts w:ascii="Times New Roman" w:hAnsi="Times New Roman" w:cs="Times New Roman"/>
          <w:sz w:val="28"/>
          <w:szCs w:val="28"/>
          <w:highlight w:val="none"/>
        </w:rPr>
      </w:pPr>
      <w:r>
        <w:rPr>
          <w:rFonts w:ascii="Times New Roman"/>
          <w:sz w:val="28"/>
          <w:szCs w:val="28"/>
          <w:highlight w:val="none"/>
        </w:rPr>
        <w:t>附1:</w:t>
      </w:r>
      <w:r>
        <w:rPr>
          <w:rFonts w:ascii="Times New Roman" w:hAnsi="Times New Roman" w:cs="Times New Roman"/>
          <w:sz w:val="28"/>
          <w:szCs w:val="28"/>
          <w:highlight w:val="none"/>
        </w:rPr>
        <w:t>中标通知书</w:t>
      </w:r>
    </w:p>
    <w:p>
      <w:pPr>
        <w:pStyle w:val="9"/>
        <w:rPr>
          <w:rFonts w:ascii="Times New Roman" w:hAnsi="Times New Roman" w:cs="Times New Roman"/>
          <w:highlight w:val="none"/>
        </w:rPr>
      </w:pPr>
    </w:p>
    <w:p>
      <w:pPr>
        <w:pStyle w:val="9"/>
        <w:rPr>
          <w:rFonts w:ascii="Times New Roman" w:hAnsi="Times New Roman" w:cs="Times New Roman"/>
          <w:highlight w:val="none"/>
        </w:rPr>
      </w:pPr>
    </w:p>
    <w:p>
      <w:pPr>
        <w:rPr>
          <w:highlight w:val="none"/>
        </w:rPr>
        <w:sectPr>
          <w:headerReference r:id="rId24" w:type="default"/>
          <w:footerReference r:id="rId25" w:type="default"/>
          <w:pgSz w:w="11907" w:h="16840"/>
          <w:pgMar w:top="1440" w:right="1440" w:bottom="1440" w:left="1440" w:header="851" w:footer="992" w:gutter="0"/>
          <w:pgNumType w:fmt="decimal"/>
          <w:cols w:space="720" w:num="1"/>
          <w:docGrid w:type="lines" w:linePitch="312" w:charSpace="0"/>
        </w:sectPr>
      </w:pPr>
    </w:p>
    <w:p>
      <w:pPr>
        <w:pStyle w:val="53"/>
        <w:ind w:firstLine="0" w:firstLineChars="0"/>
        <w:rPr>
          <w:rFonts w:hint="eastAsia" w:eastAsia="宋体"/>
          <w:highlight w:val="none"/>
          <w:lang w:eastAsia="zh-CN"/>
        </w:rPr>
      </w:pPr>
      <w:r>
        <w:rPr>
          <w:rFonts w:ascii="Times New Roman" w:hAnsi="Times New Roman" w:cs="Times New Roman"/>
          <w:sz w:val="28"/>
          <w:szCs w:val="28"/>
          <w:highlight w:val="none"/>
        </w:rPr>
        <w:t>附</w:t>
      </w:r>
      <w:r>
        <w:rPr>
          <w:rFonts w:hint="eastAsia" w:cs="Times New Roman"/>
          <w:sz w:val="28"/>
          <w:szCs w:val="28"/>
          <w:highlight w:val="none"/>
          <w:lang w:val="en-US" w:eastAsia="zh-CN"/>
        </w:rPr>
        <w:t>2</w:t>
      </w:r>
      <w:r>
        <w:rPr>
          <w:rFonts w:ascii="Times New Roman" w:hAnsi="Times New Roman" w:cs="Times New Roman"/>
          <w:sz w:val="28"/>
          <w:szCs w:val="28"/>
          <w:highlight w:val="none"/>
        </w:rPr>
        <w:t>:</w:t>
      </w:r>
      <w:r>
        <w:rPr>
          <w:rFonts w:ascii="Times New Roman"/>
          <w:sz w:val="28"/>
          <w:szCs w:val="28"/>
          <w:highlight w:val="none"/>
        </w:rPr>
        <w:t>产品清单、配置清单、易损易耗部件清单、消耗品或消耗材料清单</w:t>
      </w:r>
    </w:p>
    <w:p>
      <w:pPr>
        <w:jc w:val="center"/>
        <w:rPr>
          <w:rFonts w:hint="eastAsia" w:eastAsia="宋体"/>
          <w:highlight w:val="none"/>
          <w:lang w:eastAsia="zh-CN"/>
        </w:rPr>
      </w:pPr>
    </w:p>
    <w:p>
      <w:pPr>
        <w:jc w:val="both"/>
        <w:rPr>
          <w:rFonts w:hint="eastAsia" w:eastAsia="宋体"/>
          <w:highlight w:val="none"/>
          <w:lang w:eastAsia="zh-CN"/>
        </w:rPr>
      </w:pPr>
    </w:p>
    <w:p>
      <w:pPr>
        <w:rPr>
          <w:rFonts w:hint="eastAsia" w:eastAsia="宋体"/>
          <w:highlight w:val="none"/>
          <w:lang w:eastAsia="zh-CN"/>
        </w:rPr>
        <w:sectPr>
          <w:pgSz w:w="11907" w:h="16840"/>
          <w:pgMar w:top="1134" w:right="1134" w:bottom="1134" w:left="1134" w:header="851" w:footer="992" w:gutter="0"/>
          <w:pgNumType w:fmt="decimal"/>
          <w:cols w:space="720" w:num="1"/>
          <w:docGrid w:type="lines" w:linePitch="312" w:charSpace="0"/>
        </w:sectPr>
      </w:pPr>
    </w:p>
    <w:p>
      <w:pPr>
        <w:pStyle w:val="53"/>
        <w:ind w:firstLine="0" w:firstLineChars="0"/>
        <w:rPr>
          <w:rFonts w:ascii="Times New Roman" w:hAnsi="Times New Roman" w:cs="Times New Roman"/>
          <w:highlight w:val="none"/>
        </w:rPr>
      </w:pPr>
      <w:r>
        <w:rPr>
          <w:rFonts w:ascii="Times New Roman"/>
          <w:sz w:val="28"/>
          <w:szCs w:val="28"/>
          <w:highlight w:val="none"/>
        </w:rPr>
        <w:t>附3: 需求响应、偏离说明表</w:t>
      </w:r>
    </w:p>
    <w:p>
      <w:pPr>
        <w:spacing w:before="66" w:line="227" w:lineRule="auto"/>
        <w:rPr>
          <w:rFonts w:hint="eastAsia" w:ascii="Times New Roman" w:hAnsi="Times New Roman" w:eastAsia="宋体" w:cs="Times New Roman"/>
          <w:spacing w:val="3"/>
          <w:szCs w:val="21"/>
          <w:highlight w:val="none"/>
          <w:lang w:eastAsia="zh-CN"/>
        </w:rPr>
      </w:pPr>
    </w:p>
    <w:p>
      <w:pPr>
        <w:rPr>
          <w:rFonts w:hint="eastAsia" w:cs="Times New Roman"/>
          <w:kern w:val="2"/>
          <w:sz w:val="28"/>
          <w:szCs w:val="28"/>
          <w:highlight w:val="none"/>
          <w:lang w:val="en-US" w:eastAsia="zh-CN" w:bidi="ar-SA"/>
        </w:rPr>
      </w:pPr>
      <w:r>
        <w:rPr>
          <w:rFonts w:hint="eastAsia" w:cs="Times New Roman"/>
          <w:kern w:val="2"/>
          <w:sz w:val="28"/>
          <w:szCs w:val="28"/>
          <w:highlight w:val="none"/>
          <w:lang w:val="en-US" w:eastAsia="zh-CN" w:bidi="ar-SA"/>
        </w:rPr>
        <w:br w:type="page"/>
      </w:r>
    </w:p>
    <w:p>
      <w:pPr>
        <w:spacing w:before="66" w:line="227" w:lineRule="auto"/>
        <w:rPr>
          <w:rFonts w:hint="eastAsia" w:ascii="Times New Roman" w:hAnsi="Times New Roman" w:eastAsia="宋体" w:cs="Times New Roman"/>
          <w:spacing w:val="3"/>
          <w:szCs w:val="21"/>
          <w:highlight w:val="none"/>
          <w:lang w:eastAsia="zh-CN"/>
        </w:rPr>
      </w:pPr>
      <w:r>
        <w:rPr>
          <w:rFonts w:hint="eastAsia" w:cs="Times New Roman"/>
          <w:kern w:val="2"/>
          <w:sz w:val="28"/>
          <w:szCs w:val="28"/>
          <w:highlight w:val="none"/>
          <w:lang w:val="en-US" w:eastAsia="zh-CN" w:bidi="ar-SA"/>
        </w:rPr>
        <w:t>附件4：售后服务承诺书</w:t>
      </w:r>
    </w:p>
    <w:p>
      <w:pPr>
        <w:widowControl/>
        <w:autoSpaceDE/>
        <w:autoSpaceDN/>
        <w:rPr>
          <w:rFonts w:hint="eastAsia"/>
          <w:highlight w:val="none"/>
          <w:lang w:val="en-US" w:eastAsia="zh-CN"/>
        </w:rPr>
      </w:pPr>
    </w:p>
    <w:p>
      <w:pPr>
        <w:widowControl/>
        <w:jc w:val="left"/>
        <w:rPr>
          <w:rFonts w:hint="eastAsia" w:ascii="Times New Roman" w:hAnsi="Times New Roman" w:eastAsia="宋体" w:cs="Times New Roman"/>
          <w:kern w:val="2"/>
          <w:sz w:val="28"/>
          <w:szCs w:val="28"/>
          <w:highlight w:val="none"/>
          <w:lang w:val="en-US" w:eastAsia="zh-CN" w:bidi="ar-SA"/>
        </w:rPr>
      </w:pPr>
    </w:p>
    <w:p>
      <w:pPr>
        <w:widowControl/>
        <w:jc w:val="left"/>
        <w:rPr>
          <w:rFonts w:hint="eastAsia" w:ascii="Times New Roman" w:hAnsi="Times New Roman" w:eastAsia="宋体" w:cs="Times New Roman"/>
          <w:kern w:val="2"/>
          <w:sz w:val="28"/>
          <w:szCs w:val="28"/>
          <w:highlight w:val="none"/>
          <w:lang w:val="en-US" w:eastAsia="zh-CN" w:bidi="ar-SA"/>
        </w:rPr>
      </w:pPr>
    </w:p>
    <w:p>
      <w:pPr>
        <w:rPr>
          <w:rFonts w:hint="eastAsia" w:ascii="Times New Roman" w:hAnsi="Times New Roman" w:eastAsia="宋体" w:cs="Times New Roman"/>
          <w:kern w:val="2"/>
          <w:sz w:val="28"/>
          <w:szCs w:val="28"/>
          <w:highlight w:val="none"/>
          <w:lang w:val="en-US" w:eastAsia="zh-CN" w:bidi="ar-SA"/>
        </w:rPr>
      </w:pPr>
      <w:r>
        <w:rPr>
          <w:rFonts w:hint="eastAsia" w:ascii="Times New Roman" w:hAnsi="Times New Roman" w:eastAsia="宋体" w:cs="Times New Roman"/>
          <w:kern w:val="2"/>
          <w:sz w:val="28"/>
          <w:szCs w:val="28"/>
          <w:highlight w:val="none"/>
          <w:lang w:val="en-US" w:eastAsia="zh-CN" w:bidi="ar-SA"/>
        </w:rPr>
        <w:br w:type="page"/>
      </w:r>
    </w:p>
    <w:p>
      <w:pPr>
        <w:widowControl/>
        <w:jc w:val="left"/>
        <w:rPr>
          <w:rFonts w:hint="default" w:ascii="Times New Roman" w:hAnsi="Times New Roman" w:eastAsia="宋体" w:cs="Times New Roman"/>
          <w:kern w:val="2"/>
          <w:sz w:val="28"/>
          <w:szCs w:val="28"/>
          <w:highlight w:val="none"/>
          <w:lang w:val="en-US" w:eastAsia="zh-CN" w:bidi="ar-SA"/>
        </w:rPr>
      </w:pPr>
      <w:r>
        <w:rPr>
          <w:rFonts w:hint="eastAsia" w:ascii="Times New Roman" w:hAnsi="Times New Roman" w:eastAsia="宋体" w:cs="Times New Roman"/>
          <w:kern w:val="2"/>
          <w:sz w:val="28"/>
          <w:szCs w:val="28"/>
          <w:highlight w:val="none"/>
          <w:lang w:val="en-US" w:eastAsia="zh-CN" w:bidi="ar-SA"/>
        </w:rPr>
        <w:t>附件</w:t>
      </w:r>
      <w:r>
        <w:rPr>
          <w:rFonts w:hint="eastAsia" w:cs="Times New Roman"/>
          <w:kern w:val="2"/>
          <w:sz w:val="28"/>
          <w:szCs w:val="28"/>
          <w:highlight w:val="none"/>
          <w:lang w:val="en-US" w:eastAsia="zh-CN" w:bidi="ar-SA"/>
        </w:rPr>
        <w:t>5</w:t>
      </w:r>
      <w:r>
        <w:rPr>
          <w:rFonts w:hint="eastAsia" w:eastAsia="宋体" w:cs="Times New Roman"/>
          <w:kern w:val="2"/>
          <w:sz w:val="28"/>
          <w:szCs w:val="28"/>
          <w:highlight w:val="none"/>
          <w:lang w:val="en-US" w:eastAsia="zh-CN" w:bidi="ar-SA"/>
        </w:rPr>
        <w:t>：</w:t>
      </w:r>
    </w:p>
    <w:p>
      <w:pPr>
        <w:widowControl/>
        <w:jc w:val="center"/>
        <w:rPr>
          <w:rFonts w:ascii="宋体" w:hAnsi="宋体" w:cs="宋体"/>
          <w:kern w:val="0"/>
          <w:sz w:val="24"/>
          <w:szCs w:val="24"/>
          <w:highlight w:val="none"/>
        </w:rPr>
      </w:pPr>
      <w:r>
        <w:rPr>
          <w:rFonts w:hint="eastAsia" w:ascii="Times New Roman" w:hAnsi="Times New Roman"/>
          <w:b/>
          <w:bCs/>
          <w:color w:val="000000"/>
          <w:kern w:val="0"/>
          <w:sz w:val="32"/>
          <w:szCs w:val="32"/>
          <w:highlight w:val="none"/>
        </w:rPr>
        <w:t>资信状况、履约保证承诺</w:t>
      </w:r>
      <w:r>
        <w:rPr>
          <w:rFonts w:hint="eastAsia" w:ascii="宋体" w:hAnsi="宋体" w:cs="宋体"/>
          <w:b/>
          <w:bCs/>
          <w:color w:val="000000"/>
          <w:kern w:val="0"/>
          <w:sz w:val="32"/>
          <w:szCs w:val="32"/>
          <w:highlight w:val="none"/>
        </w:rPr>
        <w:t>书</w:t>
      </w:r>
    </w:p>
    <w:p>
      <w:pPr>
        <w:widowControl/>
        <w:jc w:val="left"/>
        <w:rPr>
          <w:rFonts w:hint="eastAsia" w:ascii="宋体" w:hAnsi="宋体" w:cs="宋体"/>
          <w:b/>
          <w:color w:val="000000"/>
          <w:kern w:val="0"/>
          <w:sz w:val="30"/>
          <w:szCs w:val="30"/>
          <w:highlight w:val="none"/>
        </w:rPr>
      </w:pPr>
    </w:p>
    <w:p>
      <w:pPr>
        <w:widowControl/>
        <w:jc w:val="left"/>
        <w:rPr>
          <w:rFonts w:hint="eastAsia" w:ascii="仿宋" w:hAnsi="仿宋" w:eastAsia="仿宋" w:cs="仿宋"/>
          <w:b/>
          <w:color w:val="000000"/>
          <w:kern w:val="0"/>
          <w:sz w:val="30"/>
          <w:szCs w:val="30"/>
          <w:highlight w:val="none"/>
        </w:rPr>
      </w:pPr>
      <w:r>
        <w:rPr>
          <w:rFonts w:hint="eastAsia" w:ascii="仿宋" w:hAnsi="仿宋" w:eastAsia="仿宋" w:cs="仿宋"/>
          <w:b/>
          <w:color w:val="000000"/>
          <w:kern w:val="0"/>
          <w:sz w:val="30"/>
          <w:szCs w:val="30"/>
          <w:highlight w:val="none"/>
        </w:rPr>
        <w:t>我单位郑重承诺如下：</w:t>
      </w:r>
    </w:p>
    <w:p>
      <w:pPr>
        <w:tabs>
          <w:tab w:val="left" w:pos="1214"/>
        </w:tabs>
        <w:spacing w:before="75" w:line="375" w:lineRule="auto"/>
        <w:ind w:firstLine="544" w:firstLineChars="200"/>
        <w:rPr>
          <w:rFonts w:ascii="Times New Roman" w:hAnsi="Times New Roman" w:eastAsia="宋体" w:cs="Times New Roman"/>
          <w:spacing w:val="16"/>
          <w:sz w:val="24"/>
          <w:szCs w:val="24"/>
          <w:highlight w:val="none"/>
        </w:rPr>
      </w:pPr>
      <w:r>
        <w:rPr>
          <w:rFonts w:hint="eastAsia" w:ascii="Times New Roman" w:hAnsi="Times New Roman" w:eastAsia="宋体" w:cs="Times New Roman"/>
          <w:spacing w:val="16"/>
          <w:sz w:val="24"/>
          <w:szCs w:val="24"/>
          <w:highlight w:val="none"/>
        </w:rPr>
        <w:t xml:space="preserve">1、我方资信状况良好，所提供的所有资信证明资料都是真实、准确完整的，如发现提供虚假资料，或与事实不符，甚至造成任何法律和经济责任，完全由我方负责； </w:t>
      </w:r>
    </w:p>
    <w:p>
      <w:pPr>
        <w:tabs>
          <w:tab w:val="left" w:pos="1214"/>
        </w:tabs>
        <w:spacing w:before="75" w:line="375" w:lineRule="auto"/>
        <w:ind w:firstLine="544" w:firstLineChars="200"/>
        <w:rPr>
          <w:rFonts w:hint="eastAsia" w:ascii="Times New Roman" w:hAnsi="Times New Roman" w:eastAsia="宋体" w:cs="Times New Roman"/>
          <w:spacing w:val="16"/>
          <w:sz w:val="24"/>
          <w:szCs w:val="24"/>
          <w:highlight w:val="none"/>
        </w:rPr>
      </w:pPr>
      <w:r>
        <w:rPr>
          <w:rFonts w:hint="eastAsia" w:ascii="Times New Roman" w:hAnsi="Times New Roman" w:eastAsia="宋体" w:cs="Times New Roman"/>
          <w:spacing w:val="16"/>
          <w:sz w:val="24"/>
          <w:szCs w:val="24"/>
          <w:highlight w:val="none"/>
        </w:rPr>
        <w:t>2、我方将按招标文件、投标文件响应条款，如期将全部货物运送到甲方指定地点，及时安装、调试、培训，并配合院方做好验收、质保工作；</w:t>
      </w:r>
    </w:p>
    <w:p>
      <w:pPr>
        <w:tabs>
          <w:tab w:val="left" w:pos="1214"/>
        </w:tabs>
        <w:spacing w:before="75" w:line="375" w:lineRule="auto"/>
        <w:ind w:firstLine="544" w:firstLineChars="200"/>
        <w:rPr>
          <w:rFonts w:hint="eastAsia" w:ascii="Times New Roman" w:hAnsi="Times New Roman" w:eastAsia="宋体" w:cs="Times New Roman"/>
          <w:spacing w:val="16"/>
          <w:sz w:val="24"/>
          <w:szCs w:val="24"/>
          <w:highlight w:val="none"/>
        </w:rPr>
      </w:pPr>
      <w:r>
        <w:rPr>
          <w:rFonts w:hint="eastAsia" w:ascii="Times New Roman" w:hAnsi="Times New Roman" w:eastAsia="宋体" w:cs="Times New Roman"/>
          <w:spacing w:val="16"/>
          <w:sz w:val="24"/>
          <w:szCs w:val="24"/>
          <w:highlight w:val="none"/>
        </w:rPr>
        <w:t>3、我方将按合同约定及时提供付款所需的材料；</w:t>
      </w:r>
    </w:p>
    <w:p>
      <w:pPr>
        <w:tabs>
          <w:tab w:val="left" w:pos="1214"/>
        </w:tabs>
        <w:spacing w:before="75" w:line="375" w:lineRule="auto"/>
        <w:ind w:firstLine="544" w:firstLineChars="200"/>
        <w:rPr>
          <w:rFonts w:ascii="Times New Roman" w:hAnsi="Times New Roman" w:eastAsia="宋体" w:cs="Times New Roman"/>
          <w:spacing w:val="16"/>
          <w:sz w:val="24"/>
          <w:szCs w:val="24"/>
          <w:highlight w:val="none"/>
        </w:rPr>
      </w:pPr>
      <w:r>
        <w:rPr>
          <w:rFonts w:hint="eastAsia" w:ascii="Times New Roman" w:hAnsi="Times New Roman" w:eastAsia="宋体" w:cs="Times New Roman"/>
          <w:spacing w:val="16"/>
          <w:sz w:val="24"/>
          <w:szCs w:val="24"/>
          <w:highlight w:val="none"/>
        </w:rPr>
        <w:t xml:space="preserve">在合同履行期内严格按合同条款执行，如有上述条款或其它与合同条款不符的，我方愿意承担所有责任。 </w:t>
      </w:r>
    </w:p>
    <w:p>
      <w:pPr>
        <w:tabs>
          <w:tab w:val="left" w:pos="1214"/>
        </w:tabs>
        <w:spacing w:before="75" w:line="375" w:lineRule="auto"/>
        <w:ind w:firstLine="544" w:firstLineChars="200"/>
        <w:rPr>
          <w:rFonts w:hint="eastAsia" w:ascii="Times New Roman" w:hAnsi="Times New Roman" w:eastAsia="宋体" w:cs="Times New Roman"/>
          <w:spacing w:val="16"/>
          <w:sz w:val="24"/>
          <w:szCs w:val="24"/>
          <w:highlight w:val="none"/>
        </w:rPr>
      </w:pPr>
    </w:p>
    <w:p>
      <w:pPr>
        <w:tabs>
          <w:tab w:val="left" w:pos="1214"/>
        </w:tabs>
        <w:spacing w:before="75" w:line="375" w:lineRule="auto"/>
        <w:ind w:firstLine="544" w:firstLineChars="200"/>
        <w:rPr>
          <w:rFonts w:ascii="Times New Roman" w:hAnsi="Times New Roman" w:eastAsia="宋体" w:cs="Times New Roman"/>
          <w:spacing w:val="16"/>
          <w:sz w:val="24"/>
          <w:szCs w:val="24"/>
          <w:highlight w:val="none"/>
        </w:rPr>
      </w:pPr>
      <w:r>
        <w:rPr>
          <w:rFonts w:hint="eastAsia" w:ascii="Times New Roman" w:hAnsi="Times New Roman" w:eastAsia="宋体" w:cs="Times New Roman"/>
          <w:spacing w:val="16"/>
          <w:sz w:val="24"/>
          <w:szCs w:val="24"/>
          <w:highlight w:val="none"/>
        </w:rPr>
        <w:t xml:space="preserve">承诺人名称：（单位公章） </w:t>
      </w:r>
    </w:p>
    <w:p>
      <w:pPr>
        <w:tabs>
          <w:tab w:val="left" w:pos="1214"/>
        </w:tabs>
        <w:spacing w:before="75" w:line="375" w:lineRule="auto"/>
        <w:ind w:firstLine="544" w:firstLineChars="200"/>
        <w:rPr>
          <w:rFonts w:ascii="Times New Roman" w:hAnsi="Times New Roman" w:eastAsia="宋体" w:cs="Times New Roman"/>
          <w:spacing w:val="16"/>
          <w:sz w:val="24"/>
          <w:szCs w:val="24"/>
          <w:highlight w:val="none"/>
        </w:rPr>
      </w:pPr>
      <w:r>
        <w:rPr>
          <w:rFonts w:hint="eastAsia" w:ascii="Times New Roman" w:hAnsi="Times New Roman" w:eastAsia="宋体" w:cs="Times New Roman"/>
          <w:spacing w:val="16"/>
          <w:sz w:val="24"/>
          <w:szCs w:val="24"/>
          <w:highlight w:val="none"/>
        </w:rPr>
        <w:t xml:space="preserve">法定代表人（签字或加盖个人名章）： </w:t>
      </w:r>
    </w:p>
    <w:p>
      <w:pPr>
        <w:tabs>
          <w:tab w:val="left" w:pos="1214"/>
        </w:tabs>
        <w:spacing w:before="75" w:line="375" w:lineRule="auto"/>
        <w:ind w:firstLine="544" w:firstLineChars="200"/>
        <w:rPr>
          <w:rFonts w:hint="eastAsia" w:ascii="Times New Roman" w:hAnsi="Times New Roman" w:eastAsia="宋体" w:cs="Times New Roman"/>
          <w:spacing w:val="16"/>
          <w:sz w:val="24"/>
          <w:szCs w:val="24"/>
          <w:highlight w:val="none"/>
        </w:rPr>
      </w:pPr>
    </w:p>
    <w:p>
      <w:pPr>
        <w:tabs>
          <w:tab w:val="left" w:pos="1214"/>
        </w:tabs>
        <w:spacing w:before="75" w:line="375" w:lineRule="auto"/>
        <w:ind w:firstLine="544" w:firstLineChars="200"/>
        <w:rPr>
          <w:rFonts w:hint="eastAsia" w:ascii="Times New Roman" w:hAnsi="Times New Roman" w:eastAsia="宋体" w:cs="Times New Roman"/>
          <w:spacing w:val="16"/>
          <w:sz w:val="24"/>
          <w:szCs w:val="24"/>
          <w:highlight w:val="none"/>
        </w:rPr>
      </w:pPr>
      <w:r>
        <w:rPr>
          <w:rFonts w:hint="eastAsia" w:ascii="Times New Roman" w:hAnsi="Times New Roman" w:eastAsia="宋体" w:cs="Times New Roman"/>
          <w:spacing w:val="16"/>
          <w:sz w:val="24"/>
          <w:szCs w:val="24"/>
          <w:highlight w:val="none"/>
        </w:rPr>
        <w:t>日期：</w:t>
      </w:r>
      <w:r>
        <w:rPr>
          <w:rFonts w:hint="eastAsia" w:cs="Times New Roman"/>
          <w:spacing w:val="16"/>
          <w:sz w:val="24"/>
          <w:szCs w:val="24"/>
          <w:highlight w:val="none"/>
          <w:lang w:val="en-US" w:eastAsia="zh-CN"/>
        </w:rPr>
        <w:t>2023</w:t>
      </w:r>
      <w:r>
        <w:rPr>
          <w:rFonts w:hint="eastAsia" w:ascii="Times New Roman" w:hAnsi="Times New Roman" w:eastAsia="宋体" w:cs="Times New Roman"/>
          <w:spacing w:val="16"/>
          <w:sz w:val="24"/>
          <w:szCs w:val="24"/>
          <w:highlight w:val="none"/>
        </w:rPr>
        <w:t>年</w:t>
      </w:r>
      <w:r>
        <w:rPr>
          <w:rFonts w:hint="eastAsia" w:cs="Times New Roman"/>
          <w:spacing w:val="16"/>
          <w:sz w:val="24"/>
          <w:szCs w:val="24"/>
          <w:highlight w:val="none"/>
          <w:lang w:val="en-US" w:eastAsia="zh-CN"/>
        </w:rPr>
        <w:t xml:space="preserve">  </w:t>
      </w:r>
      <w:r>
        <w:rPr>
          <w:rFonts w:hint="eastAsia" w:ascii="Times New Roman" w:hAnsi="Times New Roman" w:eastAsia="宋体" w:cs="Times New Roman"/>
          <w:spacing w:val="16"/>
          <w:sz w:val="24"/>
          <w:szCs w:val="24"/>
          <w:highlight w:val="none"/>
        </w:rPr>
        <w:t>月</w:t>
      </w:r>
      <w:r>
        <w:rPr>
          <w:rFonts w:hint="eastAsia" w:cs="Times New Roman"/>
          <w:spacing w:val="16"/>
          <w:sz w:val="24"/>
          <w:szCs w:val="24"/>
          <w:highlight w:val="none"/>
          <w:lang w:val="en-US" w:eastAsia="zh-CN"/>
        </w:rPr>
        <w:t xml:space="preserve">  </w:t>
      </w:r>
      <w:r>
        <w:rPr>
          <w:rFonts w:hint="eastAsia" w:ascii="Times New Roman" w:hAnsi="Times New Roman" w:eastAsia="宋体" w:cs="Times New Roman"/>
          <w:spacing w:val="16"/>
          <w:sz w:val="24"/>
          <w:szCs w:val="24"/>
          <w:highlight w:val="none"/>
        </w:rPr>
        <w:t>日</w:t>
      </w:r>
    </w:p>
    <w:p>
      <w:pPr>
        <w:tabs>
          <w:tab w:val="left" w:pos="1214"/>
        </w:tabs>
        <w:spacing w:before="75" w:line="375" w:lineRule="auto"/>
        <w:ind w:firstLine="544" w:firstLineChars="200"/>
        <w:rPr>
          <w:rFonts w:ascii="Times New Roman" w:hAnsi="Times New Roman" w:eastAsia="宋体" w:cs="Times New Roman"/>
          <w:spacing w:val="16"/>
          <w:sz w:val="24"/>
          <w:szCs w:val="24"/>
          <w:highlight w:val="none"/>
        </w:rPr>
      </w:pPr>
    </w:p>
    <w:p>
      <w:pPr>
        <w:tabs>
          <w:tab w:val="left" w:pos="1214"/>
        </w:tabs>
        <w:spacing w:before="75" w:line="375" w:lineRule="auto"/>
        <w:ind w:firstLine="544" w:firstLineChars="200"/>
        <w:rPr>
          <w:rFonts w:ascii="Times New Roman" w:hAnsi="Times New Roman" w:eastAsia="宋体" w:cs="Times New Roman"/>
          <w:spacing w:val="16"/>
          <w:sz w:val="24"/>
          <w:szCs w:val="24"/>
          <w:highlight w:val="none"/>
          <w:lang w:val="en-US"/>
        </w:rPr>
      </w:pPr>
      <w:r>
        <w:rPr>
          <w:rFonts w:ascii="Times New Roman" w:hAnsi="Times New Roman" w:eastAsia="宋体" w:cs="Times New Roman"/>
          <w:spacing w:val="16"/>
          <w:sz w:val="24"/>
          <w:szCs w:val="24"/>
          <w:highlight w:val="none"/>
          <w:lang w:val="en-US"/>
        </w:rPr>
        <w:br w:type="page"/>
      </w:r>
    </w:p>
    <w:p>
      <w:pPr>
        <w:pStyle w:val="9"/>
        <w:tabs>
          <w:tab w:val="left" w:pos="5139"/>
        </w:tabs>
        <w:spacing w:before="160" w:line="480" w:lineRule="exact"/>
        <w:ind w:left="220"/>
        <w:rPr>
          <w:rFonts w:ascii="Times New Roman" w:hAnsi="Times New Roman" w:cs="Times New Roman"/>
          <w:b/>
          <w:bCs/>
          <w:sz w:val="28"/>
          <w:szCs w:val="28"/>
          <w:highlight w:val="none"/>
          <w:lang w:val="en-US"/>
        </w:rPr>
      </w:pPr>
      <w:r>
        <w:rPr>
          <w:rFonts w:ascii="Times New Roman" w:hAnsi="Times New Roman" w:cs="Times New Roman"/>
          <w:sz w:val="28"/>
          <w:szCs w:val="28"/>
          <w:highlight w:val="none"/>
          <w:lang w:val="en-US"/>
        </w:rPr>
        <w:t>附件</w:t>
      </w:r>
      <w:r>
        <w:rPr>
          <w:rFonts w:hint="eastAsia" w:cs="Times New Roman"/>
          <w:sz w:val="28"/>
          <w:szCs w:val="28"/>
          <w:highlight w:val="none"/>
          <w:lang w:val="en-US" w:eastAsia="zh-CN"/>
        </w:rPr>
        <w:t>6</w:t>
      </w:r>
      <w:r>
        <w:rPr>
          <w:rFonts w:ascii="Times New Roman" w:hAnsi="Times New Roman" w:cs="Times New Roman"/>
          <w:sz w:val="28"/>
          <w:szCs w:val="28"/>
          <w:highlight w:val="none"/>
          <w:lang w:val="en-US"/>
        </w:rPr>
        <w:t>：中小企业、残疾人声明、残疾人福利性单位或监狱企业声明</w:t>
      </w:r>
    </w:p>
    <w:p>
      <w:pPr>
        <w:spacing w:line="240" w:lineRule="auto"/>
        <w:rPr>
          <w:rFonts w:ascii="Times New Roman" w:hAnsi="Times New Roman" w:cs="Times New Roman"/>
          <w:b/>
          <w:sz w:val="32"/>
          <w:szCs w:val="32"/>
          <w:highlight w:val="none"/>
        </w:rPr>
      </w:pPr>
      <w:r>
        <w:rPr>
          <w:rFonts w:ascii="Times New Roman" w:hAnsi="Times New Roman" w:cs="Times New Roman"/>
          <w:b/>
          <w:sz w:val="32"/>
          <w:szCs w:val="32"/>
          <w:highlight w:val="none"/>
        </w:rPr>
        <w:br w:type="page"/>
      </w:r>
    </w:p>
    <w:p>
      <w:pPr>
        <w:pStyle w:val="24"/>
        <w:spacing w:line="360" w:lineRule="auto"/>
        <w:ind w:firstLine="480" w:firstLineChars="200"/>
        <w:jc w:val="both"/>
        <w:rPr>
          <w:rFonts w:hint="eastAsia"/>
          <w:highlight w:val="none"/>
        </w:rPr>
      </w:pPr>
      <w:r>
        <w:rPr>
          <w:rFonts w:hint="eastAsia"/>
          <w:highlight w:val="none"/>
        </w:rPr>
        <w:t xml:space="preserve"> </w:t>
      </w:r>
    </w:p>
    <w:bookmarkEnd w:id="57"/>
    <w:p>
      <w:pPr>
        <w:pStyle w:val="2"/>
        <w:ind w:firstLine="0" w:firstLineChars="0"/>
        <w:rPr>
          <w:rFonts w:hint="eastAsia" w:ascii="Times New Roman" w:hAnsi="Times New Roman" w:eastAsia="宋体" w:cs="Times New Roman"/>
          <w:color w:val="000000" w:themeColor="text1"/>
          <w:highlight w:val="none"/>
          <w:lang w:val="en-US" w:eastAsia="zh-CN"/>
          <w14:textFill>
            <w14:solidFill>
              <w14:schemeClr w14:val="tx1"/>
            </w14:solidFill>
          </w14:textFill>
        </w:rPr>
      </w:pPr>
      <w:bookmarkStart w:id="63" w:name="_Toc440633280"/>
      <w:bookmarkStart w:id="64" w:name="_Toc8174"/>
      <w:bookmarkStart w:id="65" w:name="_Toc513017327"/>
      <w:bookmarkStart w:id="66" w:name="_Toc12320"/>
      <w:r>
        <w:rPr>
          <w:rFonts w:hint="eastAsia" w:ascii="Times New Roman" w:hAnsi="Times New Roman" w:eastAsia="宋体" w:cs="Times New Roman"/>
          <w:color w:val="000000" w:themeColor="text1"/>
          <w:highlight w:val="none"/>
          <w:lang w:val="en-US" w:eastAsia="zh-CN"/>
          <w14:textFill>
            <w14:solidFill>
              <w14:schemeClr w14:val="tx1"/>
            </w14:solidFill>
          </w14:textFill>
        </w:rPr>
        <w:t>第五章 响应文件的格式</w:t>
      </w:r>
      <w:bookmarkEnd w:id="63"/>
      <w:bookmarkEnd w:id="64"/>
      <w:bookmarkEnd w:id="65"/>
      <w:bookmarkEnd w:id="66"/>
    </w:p>
    <w:p>
      <w:pPr>
        <w:ind w:firstLine="0" w:firstLineChars="0"/>
        <w:jc w:val="center"/>
        <w:rPr>
          <w:color w:val="000000" w:themeColor="text1"/>
          <w:highlight w:val="none"/>
          <w14:textFill>
            <w14:solidFill>
              <w14:schemeClr w14:val="tx1"/>
            </w14:solidFill>
          </w14:textFill>
        </w:rPr>
      </w:pPr>
    </w:p>
    <w:p>
      <w:pPr>
        <w:pStyle w:val="13"/>
        <w:spacing w:line="400" w:lineRule="atLeast"/>
        <w:ind w:firstLine="0" w:firstLineChars="0"/>
        <w:jc w:val="center"/>
        <w:rPr>
          <w:rFonts w:hAnsi="Times New Roman"/>
          <w:color w:val="000000" w:themeColor="text1"/>
          <w:sz w:val="24"/>
          <w:highlight w:val="none"/>
          <w14:textFill>
            <w14:solidFill>
              <w14:schemeClr w14:val="tx1"/>
            </w14:solidFill>
          </w14:textFill>
        </w:rPr>
      </w:pPr>
      <w:bookmarkStart w:id="67" w:name="_Toc332494217"/>
    </w:p>
    <w:p>
      <w:pPr>
        <w:pStyle w:val="13"/>
        <w:spacing w:line="400" w:lineRule="atLeast"/>
        <w:ind w:firstLine="0" w:firstLineChars="0"/>
        <w:jc w:val="center"/>
        <w:rPr>
          <w:rFonts w:hAnsi="Times New Roman"/>
          <w:color w:val="000000" w:themeColor="text1"/>
          <w:sz w:val="24"/>
          <w:highlight w:val="none"/>
          <w14:textFill>
            <w14:solidFill>
              <w14:schemeClr w14:val="tx1"/>
            </w14:solidFill>
          </w14:textFill>
        </w:rPr>
      </w:pPr>
    </w:p>
    <w:p>
      <w:pPr>
        <w:spacing w:line="240" w:lineRule="auto"/>
        <w:ind w:firstLine="560"/>
        <w:rPr>
          <w:sz w:val="28"/>
          <w:szCs w:val="28"/>
          <w:highlight w:val="none"/>
        </w:rPr>
      </w:pPr>
      <w:r>
        <w:rPr>
          <w:sz w:val="28"/>
          <w:szCs w:val="28"/>
          <w:highlight w:val="none"/>
        </w:rPr>
        <w:drawing>
          <wp:anchor distT="0" distB="0" distL="0" distR="0" simplePos="0" relativeHeight="251659264" behindDoc="0" locked="0" layoutInCell="1" allowOverlap="1">
            <wp:simplePos x="0" y="0"/>
            <wp:positionH relativeFrom="column">
              <wp:posOffset>1868805</wp:posOffset>
            </wp:positionH>
            <wp:positionV relativeFrom="paragraph">
              <wp:posOffset>363855</wp:posOffset>
            </wp:positionV>
            <wp:extent cx="2792730" cy="13970"/>
            <wp:effectExtent l="0" t="0" r="0" b="0"/>
            <wp:wrapNone/>
            <wp:docPr id="182" name="IM 182"/>
            <wp:cNvGraphicFramePr/>
            <a:graphic xmlns:a="http://schemas.openxmlformats.org/drawingml/2006/main">
              <a:graphicData uri="http://schemas.openxmlformats.org/drawingml/2006/picture">
                <pic:pic xmlns:pic="http://schemas.openxmlformats.org/drawingml/2006/picture">
                  <pic:nvPicPr>
                    <pic:cNvPr id="182" name="IM 182"/>
                    <pic:cNvPicPr/>
                  </pic:nvPicPr>
                  <pic:blipFill>
                    <a:blip r:embed="rId34" cstate="print"/>
                    <a:stretch>
                      <a:fillRect/>
                    </a:stretch>
                  </pic:blipFill>
                  <pic:spPr>
                    <a:xfrm>
                      <a:off x="0" y="0"/>
                      <a:ext cx="2792602" cy="13716"/>
                    </a:xfrm>
                    <a:prstGeom prst="rect">
                      <a:avLst/>
                    </a:prstGeom>
                  </pic:spPr>
                </pic:pic>
              </a:graphicData>
            </a:graphic>
          </wp:anchor>
        </w:drawing>
      </w:r>
      <w:r>
        <w:rPr>
          <w:sz w:val="28"/>
          <w:szCs w:val="28"/>
          <w:highlight w:val="none"/>
        </w:rPr>
        <w:t>(</w:t>
      </w:r>
      <w:r>
        <w:rPr>
          <w:rFonts w:hint="eastAsia"/>
          <w:sz w:val="28"/>
          <w:szCs w:val="28"/>
          <w:highlight w:val="none"/>
        </w:rPr>
        <w:t>项目名称</w:t>
      </w:r>
      <w:r>
        <w:rPr>
          <w:sz w:val="28"/>
          <w:szCs w:val="28"/>
          <w:highlight w:val="none"/>
        </w:rPr>
        <w:t>)</w:t>
      </w:r>
    </w:p>
    <w:p>
      <w:pPr>
        <w:spacing w:line="240" w:lineRule="auto"/>
        <w:ind w:firstLine="560"/>
        <w:rPr>
          <w:sz w:val="28"/>
          <w:szCs w:val="28"/>
          <w:highlight w:val="none"/>
        </w:rPr>
      </w:pPr>
      <w:bookmarkStart w:id="68" w:name="_Toc16537"/>
      <w:bookmarkStart w:id="69" w:name="_Toc11433"/>
      <w:r>
        <w:rPr>
          <w:rFonts w:hint="eastAsia"/>
          <w:sz w:val="28"/>
          <w:szCs w:val="28"/>
          <w:highlight w:val="none"/>
        </w:rPr>
        <w:t>招标编号：</w:t>
      </w:r>
      <w:bookmarkEnd w:id="68"/>
      <w:bookmarkEnd w:id="69"/>
    </w:p>
    <w:p>
      <w:pPr>
        <w:spacing w:line="240" w:lineRule="auto"/>
        <w:ind w:firstLine="560"/>
        <w:rPr>
          <w:sz w:val="28"/>
          <w:szCs w:val="28"/>
          <w:highlight w:val="none"/>
        </w:rPr>
      </w:pPr>
    </w:p>
    <w:p>
      <w:pPr>
        <w:spacing w:line="240" w:lineRule="auto"/>
        <w:ind w:firstLine="560"/>
        <w:jc w:val="center"/>
        <w:rPr>
          <w:sz w:val="28"/>
          <w:szCs w:val="28"/>
          <w:highlight w:val="none"/>
        </w:rPr>
      </w:pPr>
    </w:p>
    <w:p>
      <w:pPr>
        <w:spacing w:line="240" w:lineRule="auto"/>
        <w:ind w:firstLine="560"/>
        <w:rPr>
          <w:sz w:val="28"/>
          <w:szCs w:val="28"/>
          <w:highlight w:val="none"/>
        </w:rPr>
      </w:pPr>
    </w:p>
    <w:p>
      <w:pPr>
        <w:spacing w:line="240" w:lineRule="auto"/>
        <w:ind w:firstLine="560"/>
        <w:rPr>
          <w:sz w:val="28"/>
          <w:szCs w:val="28"/>
          <w:highlight w:val="none"/>
        </w:rPr>
      </w:pPr>
    </w:p>
    <w:p>
      <w:pPr>
        <w:spacing w:line="240" w:lineRule="auto"/>
        <w:ind w:firstLine="560"/>
        <w:rPr>
          <w:sz w:val="28"/>
          <w:szCs w:val="28"/>
          <w:highlight w:val="none"/>
        </w:rPr>
      </w:pPr>
      <w:bookmarkStart w:id="70" w:name="_Toc9456"/>
      <w:bookmarkStart w:id="71" w:name="_Toc16559"/>
      <w:r>
        <w:rPr>
          <w:rFonts w:hint="eastAsia"/>
          <w:sz w:val="28"/>
          <w:szCs w:val="28"/>
          <w:highlight w:val="none"/>
        </w:rPr>
        <w:t>供应商（盖章）：</w:t>
      </w:r>
      <w:bookmarkEnd w:id="70"/>
      <w:bookmarkEnd w:id="71"/>
    </w:p>
    <w:p>
      <w:pPr>
        <w:spacing w:line="240" w:lineRule="auto"/>
        <w:ind w:firstLine="560"/>
        <w:rPr>
          <w:sz w:val="28"/>
          <w:szCs w:val="28"/>
          <w:highlight w:val="none"/>
        </w:rPr>
      </w:pPr>
      <w:bookmarkStart w:id="72" w:name="_Toc12518"/>
      <w:bookmarkStart w:id="73" w:name="_Toc24039"/>
      <w:r>
        <w:rPr>
          <w:rFonts w:hint="eastAsia"/>
          <w:sz w:val="28"/>
          <w:szCs w:val="28"/>
          <w:highlight w:val="none"/>
        </w:rPr>
        <w:t>法定代表人或授权委托代理人（签字或盖章）：</w:t>
      </w:r>
      <w:r>
        <w:rPr>
          <w:sz w:val="28"/>
          <w:szCs w:val="28"/>
          <w:highlight w:val="none"/>
        </w:rPr>
        <w:t>____</w:t>
      </w:r>
      <w:bookmarkEnd w:id="72"/>
      <w:bookmarkEnd w:id="73"/>
    </w:p>
    <w:p>
      <w:pPr>
        <w:spacing w:line="240" w:lineRule="auto"/>
        <w:ind w:firstLine="560"/>
        <w:jc w:val="center"/>
        <w:rPr>
          <w:sz w:val="28"/>
          <w:szCs w:val="28"/>
          <w:highlight w:val="none"/>
        </w:rPr>
      </w:pPr>
    </w:p>
    <w:p>
      <w:pPr>
        <w:spacing w:line="240" w:lineRule="auto"/>
        <w:ind w:firstLine="560"/>
        <w:jc w:val="center"/>
        <w:rPr>
          <w:rFonts w:ascii="Arial" w:hAnsi="Arial" w:eastAsia="Arial" w:cs="Arial"/>
          <w:sz w:val="28"/>
          <w:szCs w:val="28"/>
          <w:highlight w:val="none"/>
        </w:rPr>
      </w:pPr>
      <w:bookmarkStart w:id="74" w:name="_Toc28671"/>
      <w:bookmarkStart w:id="75" w:name="_Toc31316"/>
      <w:bookmarkStart w:id="76" w:name="_Toc18457"/>
      <w:r>
        <w:rPr>
          <w:rFonts w:hint="eastAsia" w:ascii="Arial" w:hAnsi="Arial" w:eastAsia="Arial" w:cs="Arial"/>
          <w:sz w:val="28"/>
          <w:szCs w:val="28"/>
          <w:highlight w:val="none"/>
        </w:rPr>
        <w:t>日期：年</w:t>
      </w:r>
      <w:r>
        <w:rPr>
          <w:rFonts w:ascii="Arial" w:hAnsi="Arial" w:eastAsia="Arial" w:cs="Arial"/>
          <w:sz w:val="28"/>
          <w:szCs w:val="28"/>
          <w:highlight w:val="none"/>
        </w:rPr>
        <w:t xml:space="preserve">    </w:t>
      </w:r>
      <w:r>
        <w:rPr>
          <w:rFonts w:hint="eastAsia" w:ascii="Arial" w:hAnsi="Arial" w:eastAsia="Arial" w:cs="Arial"/>
          <w:sz w:val="28"/>
          <w:szCs w:val="28"/>
          <w:highlight w:val="none"/>
        </w:rPr>
        <w:t>月</w:t>
      </w:r>
      <w:r>
        <w:rPr>
          <w:rFonts w:ascii="Arial" w:hAnsi="Arial" w:eastAsia="Arial" w:cs="Arial"/>
          <w:sz w:val="28"/>
          <w:szCs w:val="28"/>
          <w:highlight w:val="none"/>
        </w:rPr>
        <w:t xml:space="preserve">     </w:t>
      </w:r>
      <w:r>
        <w:rPr>
          <w:rFonts w:hint="eastAsia" w:ascii="Arial" w:hAnsi="Arial" w:eastAsia="Arial" w:cs="Arial"/>
          <w:sz w:val="28"/>
          <w:szCs w:val="28"/>
          <w:highlight w:val="none"/>
        </w:rPr>
        <w:t>日</w:t>
      </w:r>
      <w:bookmarkEnd w:id="74"/>
      <w:bookmarkEnd w:id="75"/>
      <w:bookmarkEnd w:id="76"/>
    </w:p>
    <w:p>
      <w:pPr>
        <w:ind w:firstLine="480"/>
        <w:rPr>
          <w:rFonts w:ascii="宋体" w:hAnsi="宋体" w:cs="宋体"/>
          <w:highlight w:val="none"/>
        </w:rPr>
      </w:pPr>
    </w:p>
    <w:p>
      <w:pPr>
        <w:ind w:firstLine="480"/>
        <w:rPr>
          <w:highlight w:val="none"/>
        </w:rPr>
      </w:pPr>
    </w:p>
    <w:p>
      <w:pPr>
        <w:pStyle w:val="13"/>
        <w:spacing w:line="400" w:lineRule="atLeast"/>
        <w:ind w:firstLine="0" w:firstLineChars="0"/>
        <w:jc w:val="center"/>
        <w:rPr>
          <w:rFonts w:hAnsi="Times New Roman"/>
          <w:color w:val="000000" w:themeColor="text1"/>
          <w:sz w:val="24"/>
          <w:highlight w:val="none"/>
          <w14:textFill>
            <w14:solidFill>
              <w14:schemeClr w14:val="tx1"/>
            </w14:solidFill>
          </w14:textFill>
        </w:rPr>
      </w:pPr>
    </w:p>
    <w:p>
      <w:pPr>
        <w:rPr>
          <w:rFonts w:hint="eastAsia" w:ascii="宋体" w:hAnsi="宋体" w:cs="宋体"/>
          <w:color w:val="333333"/>
          <w:spacing w:val="-14"/>
          <w:position w:val="-2"/>
          <w:sz w:val="32"/>
          <w:szCs w:val="32"/>
          <w:highlight w:val="none"/>
        </w:rPr>
      </w:pPr>
      <w:r>
        <w:rPr>
          <w:rFonts w:hint="eastAsia" w:ascii="宋体" w:hAnsi="宋体" w:cs="宋体"/>
          <w:color w:val="333333"/>
          <w:spacing w:val="-14"/>
          <w:position w:val="-2"/>
          <w:sz w:val="32"/>
          <w:szCs w:val="32"/>
          <w:highlight w:val="none"/>
        </w:rPr>
        <w:br w:type="page"/>
      </w:r>
    </w:p>
    <w:p>
      <w:pPr>
        <w:spacing w:before="370" w:line="210" w:lineRule="exact"/>
        <w:ind w:firstLine="677" w:firstLineChars="232"/>
        <w:jc w:val="center"/>
        <w:rPr>
          <w:rFonts w:hint="eastAsia" w:ascii="宋体" w:hAnsi="宋体" w:cs="宋体"/>
          <w:color w:val="333333"/>
          <w:spacing w:val="-14"/>
          <w:position w:val="-2"/>
          <w:sz w:val="32"/>
          <w:szCs w:val="32"/>
          <w:highlight w:val="none"/>
        </w:rPr>
      </w:pPr>
    </w:p>
    <w:bookmarkEnd w:id="67"/>
    <w:p>
      <w:pPr>
        <w:spacing w:before="370" w:line="210" w:lineRule="exact"/>
        <w:ind w:firstLine="677" w:firstLineChars="232"/>
        <w:jc w:val="center"/>
        <w:rPr>
          <w:rFonts w:ascii="宋体" w:hAnsi="宋体" w:cs="宋体"/>
          <w:color w:val="auto"/>
          <w:spacing w:val="-14"/>
          <w:position w:val="-2"/>
          <w:sz w:val="28"/>
          <w:szCs w:val="28"/>
          <w:highlight w:val="none"/>
        </w:rPr>
      </w:pPr>
      <w:r>
        <w:rPr>
          <w:rFonts w:hint="eastAsia" w:ascii="宋体" w:hAnsi="宋体" w:cs="宋体"/>
          <w:color w:val="auto"/>
          <w:spacing w:val="-14"/>
          <w:position w:val="-2"/>
          <w:sz w:val="32"/>
          <w:szCs w:val="32"/>
          <w:highlight w:val="none"/>
        </w:rPr>
        <w:t>目     录</w:t>
      </w:r>
    </w:p>
    <w:p>
      <w:pPr>
        <w:spacing w:before="370" w:line="210" w:lineRule="exact"/>
        <w:ind w:firstLine="584" w:firstLineChars="232"/>
        <w:jc w:val="left"/>
        <w:rPr>
          <w:rFonts w:ascii="宋体" w:hAnsi="宋体" w:cs="宋体"/>
          <w:color w:val="auto"/>
          <w:spacing w:val="-14"/>
          <w:position w:val="-2"/>
          <w:sz w:val="28"/>
          <w:szCs w:val="28"/>
          <w:highlight w:val="none"/>
        </w:rPr>
      </w:pPr>
      <w:r>
        <w:rPr>
          <w:rFonts w:ascii="宋体" w:hAnsi="宋体" w:cs="宋体"/>
          <w:color w:val="auto"/>
          <w:spacing w:val="-14"/>
          <w:position w:val="-2"/>
          <w:sz w:val="28"/>
          <w:szCs w:val="28"/>
          <w:highlight w:val="none"/>
        </w:rPr>
        <w:t>资格评审各项页码索引表</w:t>
      </w:r>
    </w:p>
    <w:p>
      <w:pPr>
        <w:spacing w:before="370" w:line="210" w:lineRule="exact"/>
        <w:ind w:firstLine="584" w:firstLineChars="232"/>
        <w:jc w:val="left"/>
        <w:rPr>
          <w:rFonts w:ascii="宋体" w:hAnsi="宋体" w:cs="宋体"/>
          <w:color w:val="auto"/>
          <w:spacing w:val="-14"/>
          <w:position w:val="-2"/>
          <w:sz w:val="28"/>
          <w:szCs w:val="28"/>
          <w:highlight w:val="none"/>
        </w:rPr>
      </w:pPr>
      <w:r>
        <w:rPr>
          <w:rFonts w:ascii="宋体" w:hAnsi="宋体" w:cs="宋体"/>
          <w:color w:val="auto"/>
          <w:spacing w:val="-14"/>
          <w:position w:val="-2"/>
          <w:sz w:val="28"/>
          <w:szCs w:val="28"/>
          <w:highlight w:val="none"/>
        </w:rPr>
        <w:t>符合性审查各项页码索引表</w:t>
      </w:r>
    </w:p>
    <w:p>
      <w:pPr>
        <w:spacing w:before="370" w:line="210" w:lineRule="exact"/>
        <w:ind w:firstLine="584" w:firstLineChars="232"/>
        <w:jc w:val="left"/>
        <w:rPr>
          <w:rFonts w:ascii="宋体" w:hAnsi="宋体" w:cs="宋体"/>
          <w:color w:val="auto"/>
          <w:spacing w:val="-14"/>
          <w:position w:val="-2"/>
          <w:sz w:val="28"/>
          <w:szCs w:val="28"/>
          <w:highlight w:val="none"/>
        </w:rPr>
      </w:pPr>
      <w:r>
        <w:rPr>
          <w:rFonts w:ascii="宋体" w:hAnsi="宋体" w:cs="宋体"/>
          <w:color w:val="auto"/>
          <w:spacing w:val="-14"/>
          <w:position w:val="-2"/>
          <w:sz w:val="28"/>
          <w:szCs w:val="28"/>
          <w:highlight w:val="none"/>
        </w:rPr>
        <w:t>综合评分表各项页码索引表</w:t>
      </w:r>
    </w:p>
    <w:p>
      <w:pPr>
        <w:pStyle w:val="3"/>
        <w:ind w:firstLine="643"/>
        <w:rPr>
          <w:rStyle w:val="30"/>
          <w:rFonts w:ascii="Times New Roman" w:hAnsi="Times New Roman" w:eastAsia="宋体"/>
          <w:b/>
          <w:bCs/>
          <w:color w:val="auto"/>
          <w:highlight w:val="none"/>
        </w:rPr>
      </w:pPr>
      <w:r>
        <w:rPr>
          <w:rFonts w:hint="eastAsia"/>
          <w:color w:val="auto"/>
          <w:highlight w:val="none"/>
        </w:rPr>
        <w:t>一、商务技术响应文件</w:t>
      </w:r>
    </w:p>
    <w:p>
      <w:pPr>
        <w:ind w:firstLine="480"/>
        <w:rPr>
          <w:rFonts w:hAnsi="宋体" w:cs="宋体"/>
          <w:color w:val="auto"/>
          <w:highlight w:val="none"/>
        </w:rPr>
      </w:pPr>
      <w:r>
        <w:rPr>
          <w:rFonts w:hint="eastAsia" w:hAnsi="宋体" w:cs="宋体"/>
          <w:color w:val="auto"/>
          <w:highlight w:val="none"/>
        </w:rPr>
        <w:t>1、竞争性磋商响应函</w:t>
      </w:r>
    </w:p>
    <w:p>
      <w:pPr>
        <w:ind w:firstLine="480"/>
        <w:rPr>
          <w:rFonts w:hAnsi="宋体" w:cs="宋体"/>
          <w:color w:val="auto"/>
          <w:highlight w:val="none"/>
        </w:rPr>
      </w:pPr>
      <w:r>
        <w:rPr>
          <w:rFonts w:hint="eastAsia" w:hAnsi="宋体" w:cs="宋体"/>
          <w:color w:val="auto"/>
          <w:highlight w:val="none"/>
        </w:rPr>
        <w:t>2、单位授权委托书</w:t>
      </w:r>
    </w:p>
    <w:p>
      <w:pPr>
        <w:ind w:firstLine="480"/>
        <w:rPr>
          <w:rFonts w:hAnsi="宋体" w:cs="宋体"/>
          <w:color w:val="auto"/>
          <w:highlight w:val="none"/>
        </w:rPr>
      </w:pPr>
      <w:r>
        <w:rPr>
          <w:rFonts w:hint="eastAsia" w:hAnsi="宋体" w:cs="宋体"/>
          <w:color w:val="auto"/>
          <w:highlight w:val="none"/>
        </w:rPr>
        <w:t>3、投标保证金缴付凭证（如有要求）</w:t>
      </w:r>
    </w:p>
    <w:p>
      <w:pPr>
        <w:ind w:firstLine="480"/>
        <w:rPr>
          <w:rFonts w:hAnsi="宋体" w:cs="宋体"/>
          <w:color w:val="auto"/>
          <w:highlight w:val="none"/>
        </w:rPr>
      </w:pPr>
      <w:r>
        <w:rPr>
          <w:rFonts w:hint="eastAsia" w:hAnsi="宋体" w:cs="宋体"/>
          <w:color w:val="auto"/>
          <w:highlight w:val="none"/>
        </w:rPr>
        <w:t>4、联合体协议书（如有）</w:t>
      </w:r>
    </w:p>
    <w:p>
      <w:pPr>
        <w:ind w:firstLine="480"/>
        <w:rPr>
          <w:rFonts w:hAnsi="宋体" w:cs="宋体"/>
          <w:color w:val="auto"/>
          <w:highlight w:val="none"/>
        </w:rPr>
      </w:pPr>
      <w:r>
        <w:rPr>
          <w:rFonts w:hint="eastAsia" w:hAnsi="宋体" w:cs="宋体"/>
          <w:color w:val="auto"/>
          <w:highlight w:val="none"/>
        </w:rPr>
        <w:t>5、投标人诚信守法承诺书</w:t>
      </w:r>
    </w:p>
    <w:p>
      <w:pPr>
        <w:ind w:firstLine="480"/>
        <w:rPr>
          <w:rFonts w:hAnsi="宋体" w:cs="宋体"/>
          <w:color w:val="auto"/>
          <w:highlight w:val="none"/>
        </w:rPr>
      </w:pPr>
      <w:r>
        <w:rPr>
          <w:rFonts w:hint="eastAsia" w:hAnsi="宋体" w:cs="宋体"/>
          <w:color w:val="auto"/>
          <w:highlight w:val="none"/>
        </w:rPr>
        <w:t>6、供应商的资格要求证明材料</w:t>
      </w:r>
    </w:p>
    <w:p>
      <w:pPr>
        <w:ind w:firstLine="480"/>
        <w:rPr>
          <w:rFonts w:hAnsi="宋体" w:cs="宋体"/>
          <w:color w:val="auto"/>
          <w:highlight w:val="none"/>
        </w:rPr>
      </w:pPr>
      <w:r>
        <w:rPr>
          <w:rFonts w:hint="eastAsia" w:hAnsi="宋体" w:cs="宋体"/>
          <w:color w:val="auto"/>
          <w:highlight w:val="none"/>
        </w:rPr>
        <w:t>7、供应商类似项目业绩一览表</w:t>
      </w:r>
    </w:p>
    <w:p>
      <w:pPr>
        <w:ind w:firstLine="480"/>
        <w:rPr>
          <w:rFonts w:hint="eastAsia" w:hAnsi="宋体" w:cs="宋体"/>
          <w:color w:val="auto"/>
          <w:highlight w:val="none"/>
        </w:rPr>
      </w:pPr>
      <w:r>
        <w:rPr>
          <w:rFonts w:hint="eastAsia" w:hAnsi="宋体" w:cs="宋体"/>
          <w:color w:val="auto"/>
          <w:highlight w:val="none"/>
        </w:rPr>
        <w:t>8、投标人基本情况</w:t>
      </w:r>
    </w:p>
    <w:p>
      <w:pPr>
        <w:ind w:firstLine="480"/>
        <w:rPr>
          <w:rFonts w:hint="eastAsia" w:hAnsi="宋体" w:cs="宋体"/>
          <w:color w:val="auto"/>
          <w:highlight w:val="none"/>
        </w:rPr>
      </w:pPr>
      <w:r>
        <w:rPr>
          <w:rFonts w:hint="eastAsia" w:hAnsi="宋体" w:cs="宋体"/>
          <w:color w:val="auto"/>
          <w:highlight w:val="none"/>
        </w:rPr>
        <w:t>9、商务标偏离表</w:t>
      </w:r>
    </w:p>
    <w:p>
      <w:pPr>
        <w:ind w:firstLine="480"/>
        <w:rPr>
          <w:rFonts w:hint="eastAsia" w:hAnsi="宋体" w:cs="宋体"/>
          <w:color w:val="auto"/>
          <w:highlight w:val="none"/>
        </w:rPr>
      </w:pPr>
      <w:r>
        <w:rPr>
          <w:rFonts w:hint="eastAsia" w:hAnsi="宋体" w:cs="宋体"/>
          <w:color w:val="auto"/>
          <w:highlight w:val="none"/>
        </w:rPr>
        <w:t>10、技术标偏离表</w:t>
      </w:r>
    </w:p>
    <w:p>
      <w:pPr>
        <w:ind w:firstLine="480"/>
        <w:rPr>
          <w:rFonts w:hint="eastAsia" w:hAnsi="宋体" w:cs="宋体"/>
          <w:color w:val="auto"/>
          <w:highlight w:val="none"/>
        </w:rPr>
      </w:pPr>
      <w:r>
        <w:rPr>
          <w:rFonts w:hint="eastAsia" w:hAnsi="宋体" w:cs="宋体"/>
          <w:color w:val="auto"/>
          <w:highlight w:val="none"/>
        </w:rPr>
        <w:t>11、售后服务方案</w:t>
      </w:r>
    </w:p>
    <w:p>
      <w:pPr>
        <w:ind w:firstLine="480"/>
        <w:rPr>
          <w:rFonts w:hint="eastAsia" w:hAnsi="宋体" w:cs="宋体"/>
          <w:color w:val="auto"/>
          <w:highlight w:val="none"/>
          <w:lang w:val="en-US" w:eastAsia="zh-CN"/>
        </w:rPr>
      </w:pPr>
      <w:r>
        <w:rPr>
          <w:rFonts w:hint="eastAsia" w:hAnsi="宋体" w:cs="宋体"/>
          <w:color w:val="auto"/>
          <w:highlight w:val="none"/>
        </w:rPr>
        <w:t>12、</w:t>
      </w:r>
      <w:r>
        <w:rPr>
          <w:rFonts w:hint="eastAsia" w:hAnsi="宋体" w:cs="宋体"/>
          <w:color w:val="auto"/>
          <w:highlight w:val="none"/>
          <w:lang w:val="en-US" w:eastAsia="zh-CN"/>
        </w:rPr>
        <w:t>中小企业声明函（货物）</w:t>
      </w:r>
    </w:p>
    <w:p>
      <w:pPr>
        <w:ind w:firstLine="480"/>
        <w:rPr>
          <w:rFonts w:hint="eastAsia" w:hAnsi="宋体" w:cs="宋体"/>
          <w:color w:val="auto"/>
          <w:highlight w:val="none"/>
        </w:rPr>
      </w:pPr>
      <w:r>
        <w:rPr>
          <w:rFonts w:hint="eastAsia" w:hAnsi="宋体" w:cs="宋体"/>
          <w:color w:val="auto"/>
          <w:highlight w:val="none"/>
        </w:rPr>
        <w:t>1</w:t>
      </w:r>
      <w:r>
        <w:rPr>
          <w:rFonts w:hint="eastAsia" w:hAnsi="宋体" w:cs="宋体"/>
          <w:color w:val="auto"/>
          <w:highlight w:val="none"/>
          <w:lang w:val="en-US" w:eastAsia="zh-CN"/>
        </w:rPr>
        <w:t>3</w:t>
      </w:r>
      <w:r>
        <w:rPr>
          <w:rFonts w:hint="eastAsia" w:hAnsi="宋体" w:cs="宋体"/>
          <w:color w:val="auto"/>
          <w:highlight w:val="none"/>
        </w:rPr>
        <w:t>、残疾人福利性单位声明函</w:t>
      </w:r>
    </w:p>
    <w:p>
      <w:pPr>
        <w:ind w:firstLine="480"/>
        <w:rPr>
          <w:rFonts w:hint="eastAsia" w:hAnsi="宋体" w:cs="宋体"/>
          <w:color w:val="auto"/>
          <w:highlight w:val="none"/>
        </w:rPr>
      </w:pPr>
      <w:r>
        <w:rPr>
          <w:rFonts w:hint="eastAsia" w:hAnsi="宋体" w:cs="宋体"/>
          <w:color w:val="auto"/>
          <w:highlight w:val="none"/>
        </w:rPr>
        <w:t>14、监狱企业证明文件</w:t>
      </w:r>
    </w:p>
    <w:p>
      <w:pPr>
        <w:pStyle w:val="3"/>
        <w:ind w:left="0" w:leftChars="0" w:firstLine="0" w:firstLineChars="0"/>
        <w:rPr>
          <w:rStyle w:val="30"/>
          <w:rFonts w:ascii="Times New Roman" w:hAnsi="Times New Roman" w:eastAsia="宋体"/>
          <w:b/>
          <w:bCs/>
          <w:color w:val="auto"/>
          <w:highlight w:val="none"/>
        </w:rPr>
      </w:pPr>
      <w:bookmarkStart w:id="102" w:name="_GoBack"/>
      <w:bookmarkEnd w:id="102"/>
      <w:r>
        <w:rPr>
          <w:rFonts w:hint="eastAsia"/>
          <w:color w:val="auto"/>
          <w:highlight w:val="none"/>
        </w:rPr>
        <w:t>二、报价文件</w:t>
      </w:r>
    </w:p>
    <w:p>
      <w:pPr>
        <w:numPr>
          <w:ilvl w:val="0"/>
          <w:numId w:val="0"/>
        </w:numPr>
        <w:ind w:firstLine="480" w:firstLineChars="200"/>
        <w:rPr>
          <w:rFonts w:hAnsi="宋体" w:cs="宋体"/>
          <w:color w:val="FF0000"/>
          <w:highlight w:val="none"/>
        </w:rPr>
      </w:pPr>
    </w:p>
    <w:p>
      <w:pPr>
        <w:ind w:firstLine="480"/>
        <w:rPr>
          <w:rFonts w:hint="eastAsia" w:hAnsi="宋体" w:cs="宋体"/>
          <w:color w:val="auto"/>
          <w:highlight w:val="none"/>
        </w:rPr>
      </w:pPr>
      <w:r>
        <w:rPr>
          <w:rFonts w:hint="eastAsia" w:hAnsi="宋体" w:cs="宋体"/>
          <w:color w:val="auto"/>
          <w:highlight w:val="none"/>
        </w:rPr>
        <w:t>15、报价一览表</w:t>
      </w:r>
    </w:p>
    <w:p>
      <w:pPr>
        <w:ind w:firstLine="480"/>
        <w:rPr>
          <w:rFonts w:hint="eastAsia" w:hAnsi="宋体" w:cs="宋体"/>
          <w:color w:val="auto"/>
          <w:highlight w:val="none"/>
        </w:rPr>
      </w:pPr>
      <w:r>
        <w:rPr>
          <w:rFonts w:hint="eastAsia" w:hAnsi="宋体" w:cs="宋体"/>
          <w:color w:val="auto"/>
          <w:highlight w:val="none"/>
        </w:rPr>
        <w:t>16、分项报价明细表</w:t>
      </w:r>
    </w:p>
    <w:p>
      <w:pPr>
        <w:ind w:firstLine="480"/>
        <w:rPr>
          <w:rFonts w:hint="eastAsia" w:hAnsi="宋体" w:cs="宋体"/>
          <w:color w:val="auto"/>
          <w:highlight w:val="none"/>
        </w:rPr>
      </w:pPr>
      <w:r>
        <w:rPr>
          <w:rFonts w:hint="eastAsia" w:hAnsi="宋体" w:cs="宋体"/>
          <w:color w:val="auto"/>
          <w:highlight w:val="none"/>
        </w:rPr>
        <w:t>17、供应商认为有必要提供的其它资料（格式自拟）</w:t>
      </w:r>
    </w:p>
    <w:p>
      <w:pPr>
        <w:snapToGrid w:val="0"/>
        <w:ind w:firstLine="569" w:firstLineChars="236"/>
        <w:rPr>
          <w:rFonts w:hAnsi="宋体" w:cs="宋体"/>
          <w:b/>
          <w:color w:val="auto"/>
          <w:highlight w:val="none"/>
        </w:rPr>
      </w:pPr>
      <w:r>
        <w:rPr>
          <w:rFonts w:hint="eastAsia" w:hAnsi="宋体"/>
          <w:b/>
          <w:color w:val="auto"/>
          <w:szCs w:val="22"/>
          <w:highlight w:val="none"/>
        </w:rPr>
        <w:t>备注：</w:t>
      </w:r>
    </w:p>
    <w:p>
      <w:pPr>
        <w:pStyle w:val="5"/>
        <w:ind w:firstLine="569" w:firstLineChars="236"/>
        <w:rPr>
          <w:rFonts w:ascii="宋体" w:hAnsi="宋体"/>
          <w:b/>
          <w:color w:val="auto"/>
          <w:szCs w:val="22"/>
          <w:highlight w:val="none"/>
        </w:rPr>
      </w:pPr>
      <w:r>
        <w:rPr>
          <w:rFonts w:hint="eastAsia" w:ascii="宋体" w:hAnsi="宋体"/>
          <w:b/>
          <w:color w:val="auto"/>
          <w:szCs w:val="22"/>
          <w:highlight w:val="none"/>
        </w:rPr>
        <w:t>1、如为联合体响应则磋商函、单位授权委托书、报价一览表、报价明细表、</w:t>
      </w:r>
      <w:r>
        <w:rPr>
          <w:rFonts w:hint="eastAsia" w:ascii="宋体" w:hAnsi="宋体"/>
          <w:b/>
          <w:color w:val="auto"/>
          <w:szCs w:val="22"/>
          <w:highlight w:val="none"/>
          <w:lang w:val="en-GB"/>
        </w:rPr>
        <w:t>供应商诚信承诺书</w:t>
      </w:r>
      <w:r>
        <w:rPr>
          <w:rFonts w:hint="eastAsia" w:ascii="宋体" w:hAnsi="宋体"/>
          <w:b/>
          <w:color w:val="auto"/>
          <w:szCs w:val="22"/>
          <w:highlight w:val="none"/>
        </w:rPr>
        <w:t>、技术响应情况表由牵头单位提供；</w:t>
      </w:r>
    </w:p>
    <w:p>
      <w:pPr>
        <w:pStyle w:val="5"/>
        <w:ind w:firstLine="569" w:firstLineChars="236"/>
        <w:rPr>
          <w:rFonts w:ascii="宋体" w:hAnsi="宋体"/>
          <w:b/>
          <w:color w:val="auto"/>
          <w:szCs w:val="22"/>
          <w:highlight w:val="none"/>
        </w:rPr>
      </w:pPr>
      <w:r>
        <w:rPr>
          <w:rFonts w:hint="eastAsia" w:ascii="宋体" w:hAnsi="宋体"/>
          <w:b/>
          <w:color w:val="auto"/>
          <w:szCs w:val="22"/>
          <w:highlight w:val="none"/>
        </w:rPr>
        <w:t>2、所提供的复印件须加盖供应商的公章；</w:t>
      </w:r>
    </w:p>
    <w:p>
      <w:pPr>
        <w:pStyle w:val="5"/>
        <w:ind w:firstLine="569" w:firstLineChars="236"/>
        <w:rPr>
          <w:rFonts w:ascii="宋体" w:hAnsi="宋体"/>
          <w:b/>
          <w:color w:val="auto"/>
          <w:szCs w:val="22"/>
          <w:highlight w:val="none"/>
        </w:rPr>
      </w:pPr>
      <w:r>
        <w:rPr>
          <w:rFonts w:hint="eastAsia" w:ascii="宋体" w:hAnsi="宋体"/>
          <w:b/>
          <w:color w:val="auto"/>
          <w:szCs w:val="22"/>
          <w:highlight w:val="none"/>
        </w:rPr>
        <w:t>3、供应商须在响应文件中正确地填写相对应的页码（供应商可根据自身响应文件的内容更加详细的编列文件目录），不准确可能造成评标委员会无法直观定位应标内容而做出不利判断，供应商需独自承担可能产生的各种不利结果。</w:t>
      </w:r>
    </w:p>
    <w:p>
      <w:pPr>
        <w:numPr>
          <w:ilvl w:val="255"/>
          <w:numId w:val="0"/>
        </w:numPr>
        <w:spacing w:before="370" w:line="210" w:lineRule="exact"/>
        <w:ind w:left="360" w:firstLine="584" w:firstLineChars="232"/>
        <w:rPr>
          <w:rFonts w:ascii="宋体" w:hAnsi="宋体" w:cs="宋体"/>
          <w:color w:val="auto"/>
          <w:spacing w:val="-14"/>
          <w:position w:val="-2"/>
          <w:sz w:val="28"/>
          <w:szCs w:val="28"/>
          <w:highlight w:val="none"/>
        </w:rPr>
      </w:pPr>
    </w:p>
    <w:p>
      <w:pPr>
        <w:numPr>
          <w:ilvl w:val="255"/>
          <w:numId w:val="0"/>
        </w:numPr>
        <w:spacing w:before="370" w:line="210" w:lineRule="exact"/>
        <w:ind w:left="360" w:firstLine="584" w:firstLineChars="232"/>
        <w:rPr>
          <w:rFonts w:ascii="宋体" w:hAnsi="宋体" w:cs="宋体"/>
          <w:color w:val="auto"/>
          <w:spacing w:val="-14"/>
          <w:position w:val="-2"/>
          <w:sz w:val="28"/>
          <w:szCs w:val="28"/>
          <w:highlight w:val="none"/>
        </w:rPr>
      </w:pPr>
    </w:p>
    <w:p>
      <w:pPr>
        <w:numPr>
          <w:ilvl w:val="255"/>
          <w:numId w:val="0"/>
        </w:numPr>
        <w:spacing w:before="370" w:line="210" w:lineRule="exact"/>
        <w:ind w:left="360" w:firstLine="584" w:firstLineChars="232"/>
        <w:rPr>
          <w:rFonts w:ascii="宋体" w:hAnsi="宋体" w:cs="宋体"/>
          <w:color w:val="auto"/>
          <w:spacing w:val="-14"/>
          <w:position w:val="-2"/>
          <w:sz w:val="28"/>
          <w:szCs w:val="28"/>
          <w:highlight w:val="none"/>
        </w:rPr>
      </w:pPr>
    </w:p>
    <w:p>
      <w:pPr>
        <w:numPr>
          <w:ilvl w:val="255"/>
          <w:numId w:val="0"/>
        </w:numPr>
        <w:spacing w:before="370" w:line="210" w:lineRule="exact"/>
        <w:ind w:left="360" w:firstLine="584" w:firstLineChars="232"/>
        <w:rPr>
          <w:rFonts w:ascii="宋体" w:hAnsi="宋体" w:cs="宋体"/>
          <w:color w:val="auto"/>
          <w:spacing w:val="-14"/>
          <w:position w:val="-2"/>
          <w:sz w:val="28"/>
          <w:szCs w:val="28"/>
          <w:highlight w:val="none"/>
        </w:rPr>
      </w:pPr>
    </w:p>
    <w:p>
      <w:pPr>
        <w:numPr>
          <w:ilvl w:val="255"/>
          <w:numId w:val="0"/>
        </w:numPr>
        <w:spacing w:before="370" w:line="210" w:lineRule="exact"/>
        <w:ind w:left="360" w:firstLine="584" w:firstLineChars="232"/>
        <w:rPr>
          <w:rFonts w:ascii="宋体" w:hAnsi="宋体" w:cs="宋体"/>
          <w:color w:val="auto"/>
          <w:spacing w:val="-14"/>
          <w:position w:val="-2"/>
          <w:sz w:val="28"/>
          <w:szCs w:val="28"/>
          <w:highlight w:val="none"/>
        </w:rPr>
      </w:pPr>
    </w:p>
    <w:p>
      <w:pPr>
        <w:ind w:firstLine="480"/>
        <w:rPr>
          <w:color w:val="auto"/>
          <w:highlight w:val="none"/>
        </w:rPr>
      </w:pPr>
    </w:p>
    <w:p>
      <w:pPr>
        <w:ind w:firstLine="0" w:firstLineChars="0"/>
        <w:jc w:val="center"/>
        <w:rPr>
          <w:color w:val="auto"/>
          <w:highlight w:val="none"/>
        </w:rPr>
      </w:pPr>
    </w:p>
    <w:p>
      <w:pPr>
        <w:ind w:firstLine="482"/>
        <w:rPr>
          <w:rStyle w:val="30"/>
          <w:color w:val="auto"/>
          <w:highlight w:val="none"/>
        </w:rPr>
      </w:pPr>
    </w:p>
    <w:p>
      <w:pPr>
        <w:ind w:firstLine="482"/>
        <w:rPr>
          <w:rStyle w:val="30"/>
          <w:color w:val="auto"/>
          <w:highlight w:val="none"/>
        </w:rPr>
      </w:pPr>
    </w:p>
    <w:p>
      <w:pPr>
        <w:ind w:firstLine="482"/>
        <w:rPr>
          <w:rStyle w:val="30"/>
          <w:color w:val="auto"/>
          <w:highlight w:val="none"/>
        </w:rPr>
      </w:pPr>
    </w:p>
    <w:p>
      <w:pPr>
        <w:ind w:firstLine="482"/>
        <w:rPr>
          <w:rStyle w:val="30"/>
          <w:color w:val="auto"/>
          <w:highlight w:val="none"/>
        </w:rPr>
      </w:pPr>
    </w:p>
    <w:p>
      <w:pPr>
        <w:ind w:firstLine="640"/>
        <w:rPr>
          <w:rFonts w:ascii="宋体" w:hAnsi="宋体" w:cs="宋体"/>
          <w:color w:val="auto"/>
          <w:sz w:val="32"/>
          <w:szCs w:val="32"/>
          <w:highlight w:val="none"/>
          <w:shd w:val="clear" w:color="auto" w:fill="FFFFFE"/>
        </w:rPr>
      </w:pPr>
      <w:r>
        <w:rPr>
          <w:rFonts w:hint="eastAsia" w:ascii="宋体" w:hAnsi="宋体" w:cs="宋体"/>
          <w:color w:val="auto"/>
          <w:sz w:val="32"/>
          <w:szCs w:val="32"/>
          <w:highlight w:val="none"/>
          <w:shd w:val="clear" w:color="auto" w:fill="FFFFFE"/>
        </w:rPr>
        <w:br w:type="page"/>
      </w:r>
    </w:p>
    <w:p>
      <w:pPr>
        <w:spacing w:before="421" w:line="185" w:lineRule="auto"/>
        <w:ind w:firstLine="640"/>
        <w:jc w:val="center"/>
        <w:outlineLvl w:val="3"/>
        <w:rPr>
          <w:rFonts w:ascii="宋体" w:hAnsi="宋体" w:cs="宋体"/>
          <w:color w:val="auto"/>
          <w:sz w:val="32"/>
          <w:szCs w:val="32"/>
          <w:highlight w:val="none"/>
        </w:rPr>
      </w:pPr>
      <w:r>
        <w:rPr>
          <w:rFonts w:hint="eastAsia" w:ascii="宋体" w:hAnsi="宋体" w:cs="宋体"/>
          <w:color w:val="auto"/>
          <w:sz w:val="32"/>
          <w:szCs w:val="32"/>
          <w:highlight w:val="none"/>
          <w:shd w:val="clear" w:color="auto" w:fill="FFFFFE"/>
        </w:rPr>
        <w:t>资格评审各项页码索引表</w:t>
      </w:r>
    </w:p>
    <w:p>
      <w:pPr>
        <w:ind w:firstLine="480"/>
        <w:rPr>
          <w:rFonts w:ascii="宋体" w:hAnsi="宋体" w:cs="宋体"/>
          <w:color w:val="auto"/>
          <w:highlight w:val="none"/>
        </w:rPr>
      </w:pPr>
    </w:p>
    <w:p>
      <w:pPr>
        <w:spacing w:line="171" w:lineRule="exact"/>
        <w:ind w:firstLine="480"/>
        <w:rPr>
          <w:rFonts w:ascii="宋体" w:hAnsi="宋体" w:cs="宋体"/>
          <w:color w:val="auto"/>
          <w:highlight w:val="none"/>
        </w:rPr>
      </w:pPr>
    </w:p>
    <w:tbl>
      <w:tblPr>
        <w:tblStyle w:val="27"/>
        <w:tblW w:w="9741" w:type="dxa"/>
        <w:tblInd w:w="-5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06"/>
        <w:gridCol w:w="2984"/>
        <w:gridCol w:w="2550"/>
        <w:gridCol w:w="230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1" w:hRule="atLeast"/>
        </w:trPr>
        <w:tc>
          <w:tcPr>
            <w:tcW w:w="1906" w:type="dxa"/>
          </w:tcPr>
          <w:p>
            <w:pPr>
              <w:spacing w:before="237" w:line="185" w:lineRule="auto"/>
              <w:ind w:firstLine="468"/>
              <w:jc w:val="center"/>
              <w:rPr>
                <w:rFonts w:ascii="宋体" w:hAnsi="宋体" w:cs="宋体"/>
                <w:color w:val="auto"/>
                <w:highlight w:val="none"/>
              </w:rPr>
            </w:pPr>
            <w:r>
              <w:rPr>
                <w:rFonts w:hint="eastAsia" w:ascii="宋体" w:hAnsi="宋体" w:cs="宋体"/>
                <w:color w:val="auto"/>
                <w:spacing w:val="-3"/>
                <w:highlight w:val="none"/>
                <w:shd w:val="clear" w:color="auto" w:fill="FFFFFE"/>
              </w:rPr>
              <w:t>序号</w:t>
            </w:r>
          </w:p>
        </w:tc>
        <w:tc>
          <w:tcPr>
            <w:tcW w:w="2984" w:type="dxa"/>
          </w:tcPr>
          <w:p>
            <w:pPr>
              <w:spacing w:before="237" w:line="185" w:lineRule="auto"/>
              <w:ind w:firstLine="472"/>
              <w:jc w:val="center"/>
              <w:rPr>
                <w:rFonts w:ascii="宋体" w:hAnsi="宋体" w:cs="宋体"/>
                <w:color w:val="auto"/>
                <w:highlight w:val="none"/>
              </w:rPr>
            </w:pPr>
            <w:r>
              <w:rPr>
                <w:rFonts w:hint="eastAsia" w:ascii="宋体" w:hAnsi="宋体" w:cs="宋体"/>
                <w:color w:val="auto"/>
                <w:spacing w:val="-2"/>
                <w:highlight w:val="none"/>
                <w:shd w:val="clear" w:color="auto" w:fill="FFFFFE"/>
              </w:rPr>
              <w:t>评审项</w:t>
            </w:r>
          </w:p>
        </w:tc>
        <w:tc>
          <w:tcPr>
            <w:tcW w:w="2550" w:type="dxa"/>
          </w:tcPr>
          <w:p>
            <w:pPr>
              <w:spacing w:before="237" w:line="185" w:lineRule="auto"/>
              <w:ind w:firstLine="460"/>
              <w:jc w:val="center"/>
              <w:rPr>
                <w:rFonts w:ascii="宋体" w:hAnsi="宋体" w:cs="宋体"/>
                <w:color w:val="auto"/>
                <w:highlight w:val="none"/>
              </w:rPr>
            </w:pPr>
            <w:r>
              <w:rPr>
                <w:rFonts w:hint="eastAsia" w:ascii="宋体" w:hAnsi="宋体" w:cs="宋体"/>
                <w:color w:val="auto"/>
                <w:spacing w:val="-5"/>
                <w:highlight w:val="none"/>
                <w:shd w:val="clear" w:color="auto" w:fill="FFFFFE"/>
              </w:rPr>
              <w:t>响应情况</w:t>
            </w:r>
          </w:p>
        </w:tc>
        <w:tc>
          <w:tcPr>
            <w:tcW w:w="2301" w:type="dxa"/>
          </w:tcPr>
          <w:p>
            <w:pPr>
              <w:spacing w:before="55" w:line="185" w:lineRule="auto"/>
              <w:ind w:firstLine="0" w:firstLineChars="0"/>
              <w:jc w:val="center"/>
              <w:rPr>
                <w:rFonts w:ascii="宋体" w:hAnsi="宋体" w:cs="宋体"/>
                <w:color w:val="auto"/>
                <w:highlight w:val="none"/>
              </w:rPr>
            </w:pPr>
            <w:r>
              <w:rPr>
                <w:rFonts w:ascii="宋体" w:hAnsi="宋体" w:cs="宋体"/>
                <w:color w:val="auto"/>
                <w:spacing w:val="-2"/>
                <w:highlight w:val="none"/>
              </w:rPr>
              <w:t>材料所在页码</w:t>
            </w:r>
          </w:p>
          <w:p>
            <w:pPr>
              <w:spacing w:before="45" w:line="624" w:lineRule="exact"/>
              <w:ind w:firstLine="480"/>
              <w:jc w:val="center"/>
              <w:textAlignment w:val="center"/>
              <w:rPr>
                <w:rFonts w:ascii="宋体" w:hAnsi="宋体" w:cs="宋体"/>
                <w:color w:val="auto"/>
                <w:highlight w:val="none"/>
              </w:rPr>
            </w:pPr>
            <w:r>
              <w:rPr>
                <w:rFonts w:hint="eastAsia" w:ascii="宋体" w:hAnsi="宋体" w:cs="宋体"/>
                <w:color w:val="auto"/>
                <w:highlight w:val="none"/>
              </w:rPr>
              <w:t>（第页）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6" w:hRule="atLeast"/>
        </w:trPr>
        <w:tc>
          <w:tcPr>
            <w:tcW w:w="1906" w:type="dxa"/>
          </w:tcPr>
          <w:p>
            <w:pPr>
              <w:spacing w:before="237" w:line="185" w:lineRule="auto"/>
              <w:ind w:firstLine="468"/>
              <w:jc w:val="center"/>
              <w:rPr>
                <w:rFonts w:ascii="宋体" w:hAnsi="宋体" w:cs="宋体"/>
                <w:color w:val="auto"/>
                <w:spacing w:val="-3"/>
                <w:highlight w:val="none"/>
                <w:shd w:val="clear" w:color="auto" w:fill="FFFFFE"/>
              </w:rPr>
            </w:pPr>
            <w:r>
              <w:rPr>
                <w:rFonts w:hint="eastAsia" w:ascii="宋体" w:hAnsi="宋体" w:cs="宋体"/>
                <w:color w:val="auto"/>
                <w:spacing w:val="-3"/>
                <w:highlight w:val="none"/>
                <w:shd w:val="clear" w:color="auto" w:fill="FFFFFE"/>
              </w:rPr>
              <w:t>1</w:t>
            </w:r>
          </w:p>
        </w:tc>
        <w:tc>
          <w:tcPr>
            <w:tcW w:w="2984" w:type="dxa"/>
          </w:tcPr>
          <w:p>
            <w:pPr>
              <w:spacing w:before="237" w:line="185" w:lineRule="auto"/>
              <w:ind w:firstLine="468"/>
              <w:jc w:val="center"/>
              <w:rPr>
                <w:rFonts w:ascii="宋体" w:hAnsi="宋体" w:cs="宋体"/>
                <w:color w:val="auto"/>
                <w:spacing w:val="-3"/>
                <w:highlight w:val="none"/>
                <w:shd w:val="clear" w:color="auto" w:fill="FFFFFE"/>
              </w:rPr>
            </w:pPr>
          </w:p>
        </w:tc>
        <w:tc>
          <w:tcPr>
            <w:tcW w:w="2550" w:type="dxa"/>
          </w:tcPr>
          <w:p>
            <w:pPr>
              <w:spacing w:before="237" w:line="185" w:lineRule="auto"/>
              <w:ind w:firstLine="468"/>
              <w:jc w:val="center"/>
              <w:rPr>
                <w:rFonts w:ascii="宋体" w:hAnsi="宋体" w:cs="宋体"/>
                <w:color w:val="auto"/>
                <w:spacing w:val="-3"/>
                <w:highlight w:val="none"/>
                <w:shd w:val="clear" w:color="auto" w:fill="FFFFFE"/>
              </w:rPr>
            </w:pPr>
          </w:p>
        </w:tc>
        <w:tc>
          <w:tcPr>
            <w:tcW w:w="2301" w:type="dxa"/>
          </w:tcPr>
          <w:p>
            <w:pPr>
              <w:spacing w:before="237" w:line="185" w:lineRule="auto"/>
              <w:ind w:firstLine="468"/>
              <w:jc w:val="center"/>
              <w:rPr>
                <w:rFonts w:ascii="宋体" w:hAnsi="宋体" w:cs="宋体"/>
                <w:color w:val="auto"/>
                <w:spacing w:val="-3"/>
                <w:highlight w:val="none"/>
                <w:shd w:val="clear" w:color="auto" w:fill="FFFFF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7" w:hRule="atLeast"/>
        </w:trPr>
        <w:tc>
          <w:tcPr>
            <w:tcW w:w="1906" w:type="dxa"/>
          </w:tcPr>
          <w:p>
            <w:pPr>
              <w:spacing w:before="237" w:line="185" w:lineRule="auto"/>
              <w:ind w:firstLine="468"/>
              <w:jc w:val="center"/>
              <w:rPr>
                <w:rFonts w:ascii="宋体" w:hAnsi="宋体" w:cs="宋体"/>
                <w:color w:val="auto"/>
                <w:spacing w:val="-3"/>
                <w:highlight w:val="none"/>
                <w:shd w:val="clear" w:color="auto" w:fill="FFFFFE"/>
              </w:rPr>
            </w:pPr>
            <w:r>
              <w:rPr>
                <w:rFonts w:hint="eastAsia" w:ascii="宋体" w:hAnsi="宋体" w:cs="宋体"/>
                <w:color w:val="auto"/>
                <w:spacing w:val="-3"/>
                <w:highlight w:val="none"/>
                <w:shd w:val="clear" w:color="auto" w:fill="FFFFFE"/>
              </w:rPr>
              <w:t>2</w:t>
            </w:r>
          </w:p>
        </w:tc>
        <w:tc>
          <w:tcPr>
            <w:tcW w:w="2984" w:type="dxa"/>
          </w:tcPr>
          <w:p>
            <w:pPr>
              <w:spacing w:before="237" w:line="185" w:lineRule="auto"/>
              <w:ind w:firstLine="468"/>
              <w:jc w:val="center"/>
              <w:rPr>
                <w:rFonts w:ascii="宋体" w:hAnsi="宋体" w:cs="宋体"/>
                <w:color w:val="auto"/>
                <w:spacing w:val="-3"/>
                <w:highlight w:val="none"/>
                <w:shd w:val="clear" w:color="auto" w:fill="FFFFFE"/>
              </w:rPr>
            </w:pPr>
          </w:p>
        </w:tc>
        <w:tc>
          <w:tcPr>
            <w:tcW w:w="2550" w:type="dxa"/>
          </w:tcPr>
          <w:p>
            <w:pPr>
              <w:spacing w:before="237" w:line="185" w:lineRule="auto"/>
              <w:ind w:firstLine="468"/>
              <w:jc w:val="center"/>
              <w:rPr>
                <w:rFonts w:ascii="宋体" w:hAnsi="宋体" w:cs="宋体"/>
                <w:color w:val="auto"/>
                <w:spacing w:val="-3"/>
                <w:highlight w:val="none"/>
                <w:shd w:val="clear" w:color="auto" w:fill="FFFFFE"/>
              </w:rPr>
            </w:pPr>
          </w:p>
        </w:tc>
        <w:tc>
          <w:tcPr>
            <w:tcW w:w="2301" w:type="dxa"/>
          </w:tcPr>
          <w:p>
            <w:pPr>
              <w:spacing w:before="237" w:line="185" w:lineRule="auto"/>
              <w:ind w:firstLine="468"/>
              <w:jc w:val="center"/>
              <w:rPr>
                <w:rFonts w:ascii="宋体" w:hAnsi="宋体" w:cs="宋体"/>
                <w:color w:val="auto"/>
                <w:spacing w:val="-3"/>
                <w:highlight w:val="none"/>
                <w:shd w:val="clear" w:color="auto" w:fill="FFFFF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9" w:hRule="atLeast"/>
        </w:trPr>
        <w:tc>
          <w:tcPr>
            <w:tcW w:w="1906" w:type="dxa"/>
          </w:tcPr>
          <w:p>
            <w:pPr>
              <w:spacing w:before="237" w:line="185" w:lineRule="auto"/>
              <w:ind w:firstLine="468"/>
              <w:jc w:val="center"/>
              <w:rPr>
                <w:rFonts w:ascii="宋体" w:hAnsi="宋体" w:cs="宋体"/>
                <w:color w:val="auto"/>
                <w:spacing w:val="-3"/>
                <w:highlight w:val="none"/>
                <w:shd w:val="clear" w:color="auto" w:fill="FFFFFE"/>
              </w:rPr>
            </w:pPr>
            <w:r>
              <w:rPr>
                <w:rFonts w:hint="eastAsia" w:ascii="宋体" w:hAnsi="宋体" w:cs="宋体"/>
                <w:color w:val="auto"/>
                <w:spacing w:val="-3"/>
                <w:highlight w:val="none"/>
                <w:shd w:val="clear" w:color="auto" w:fill="FFFFFE"/>
              </w:rPr>
              <w:t>3</w:t>
            </w:r>
          </w:p>
        </w:tc>
        <w:tc>
          <w:tcPr>
            <w:tcW w:w="2984" w:type="dxa"/>
          </w:tcPr>
          <w:p>
            <w:pPr>
              <w:spacing w:before="237" w:line="185" w:lineRule="auto"/>
              <w:ind w:firstLine="468"/>
              <w:jc w:val="center"/>
              <w:rPr>
                <w:rFonts w:ascii="宋体" w:hAnsi="宋体" w:cs="宋体"/>
                <w:color w:val="auto"/>
                <w:spacing w:val="-3"/>
                <w:highlight w:val="none"/>
                <w:shd w:val="clear" w:color="auto" w:fill="FFFFFE"/>
              </w:rPr>
            </w:pPr>
          </w:p>
        </w:tc>
        <w:tc>
          <w:tcPr>
            <w:tcW w:w="2550" w:type="dxa"/>
          </w:tcPr>
          <w:p>
            <w:pPr>
              <w:spacing w:before="237" w:line="185" w:lineRule="auto"/>
              <w:ind w:firstLine="468"/>
              <w:jc w:val="center"/>
              <w:rPr>
                <w:rFonts w:ascii="宋体" w:hAnsi="宋体" w:cs="宋体"/>
                <w:color w:val="auto"/>
                <w:spacing w:val="-3"/>
                <w:highlight w:val="none"/>
                <w:shd w:val="clear" w:color="auto" w:fill="FFFFFE"/>
              </w:rPr>
            </w:pPr>
          </w:p>
        </w:tc>
        <w:tc>
          <w:tcPr>
            <w:tcW w:w="2301" w:type="dxa"/>
          </w:tcPr>
          <w:p>
            <w:pPr>
              <w:spacing w:before="237" w:line="185" w:lineRule="auto"/>
              <w:ind w:firstLine="468"/>
              <w:jc w:val="center"/>
              <w:rPr>
                <w:rFonts w:ascii="宋体" w:hAnsi="宋体" w:cs="宋体"/>
                <w:color w:val="auto"/>
                <w:spacing w:val="-3"/>
                <w:highlight w:val="none"/>
                <w:shd w:val="clear" w:color="auto" w:fill="FFFFF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1" w:hRule="atLeast"/>
        </w:trPr>
        <w:tc>
          <w:tcPr>
            <w:tcW w:w="1906" w:type="dxa"/>
          </w:tcPr>
          <w:p>
            <w:pPr>
              <w:spacing w:before="237" w:line="185" w:lineRule="auto"/>
              <w:ind w:firstLine="468"/>
              <w:jc w:val="center"/>
              <w:rPr>
                <w:rFonts w:ascii="宋体" w:hAnsi="宋体" w:cs="宋体"/>
                <w:color w:val="auto"/>
                <w:spacing w:val="-3"/>
                <w:highlight w:val="none"/>
                <w:shd w:val="clear" w:color="auto" w:fill="FFFFFE"/>
              </w:rPr>
            </w:pPr>
            <w:r>
              <w:rPr>
                <w:rFonts w:hint="eastAsia" w:ascii="宋体" w:hAnsi="宋体" w:cs="宋体"/>
                <w:color w:val="auto"/>
                <w:spacing w:val="-3"/>
                <w:highlight w:val="none"/>
                <w:shd w:val="clear" w:color="auto" w:fill="FFFFFE"/>
              </w:rPr>
              <w:t>……</w:t>
            </w:r>
          </w:p>
        </w:tc>
        <w:tc>
          <w:tcPr>
            <w:tcW w:w="2984" w:type="dxa"/>
          </w:tcPr>
          <w:p>
            <w:pPr>
              <w:spacing w:before="237" w:line="185" w:lineRule="auto"/>
              <w:ind w:firstLine="468"/>
              <w:jc w:val="center"/>
              <w:rPr>
                <w:rFonts w:ascii="宋体" w:hAnsi="宋体" w:cs="宋体"/>
                <w:color w:val="auto"/>
                <w:spacing w:val="-3"/>
                <w:highlight w:val="none"/>
                <w:shd w:val="clear" w:color="auto" w:fill="FFFFFE"/>
              </w:rPr>
            </w:pPr>
          </w:p>
        </w:tc>
        <w:tc>
          <w:tcPr>
            <w:tcW w:w="2550" w:type="dxa"/>
          </w:tcPr>
          <w:p>
            <w:pPr>
              <w:spacing w:before="237" w:line="185" w:lineRule="auto"/>
              <w:ind w:firstLine="468"/>
              <w:jc w:val="center"/>
              <w:rPr>
                <w:rFonts w:ascii="宋体" w:hAnsi="宋体" w:cs="宋体"/>
                <w:color w:val="auto"/>
                <w:spacing w:val="-3"/>
                <w:highlight w:val="none"/>
                <w:shd w:val="clear" w:color="auto" w:fill="FFFFFE"/>
              </w:rPr>
            </w:pPr>
          </w:p>
        </w:tc>
        <w:tc>
          <w:tcPr>
            <w:tcW w:w="2301" w:type="dxa"/>
          </w:tcPr>
          <w:p>
            <w:pPr>
              <w:spacing w:before="237" w:line="185" w:lineRule="auto"/>
              <w:ind w:firstLine="468"/>
              <w:jc w:val="center"/>
              <w:rPr>
                <w:rFonts w:ascii="宋体" w:hAnsi="宋体" w:cs="宋体"/>
                <w:color w:val="auto"/>
                <w:spacing w:val="-3"/>
                <w:highlight w:val="none"/>
                <w:shd w:val="clear" w:color="auto" w:fill="FFFFFE"/>
              </w:rPr>
            </w:pPr>
          </w:p>
        </w:tc>
      </w:tr>
    </w:tbl>
    <w:p>
      <w:pPr>
        <w:spacing w:before="421" w:line="185" w:lineRule="auto"/>
        <w:ind w:firstLine="640"/>
        <w:jc w:val="center"/>
        <w:outlineLvl w:val="3"/>
        <w:rPr>
          <w:rFonts w:ascii="宋体" w:hAnsi="宋体" w:cs="宋体"/>
          <w:color w:val="auto"/>
          <w:sz w:val="32"/>
          <w:szCs w:val="32"/>
          <w:highlight w:val="none"/>
        </w:rPr>
      </w:pPr>
      <w:bookmarkStart w:id="77" w:name="_bookmark170"/>
      <w:bookmarkEnd w:id="77"/>
      <w:bookmarkStart w:id="78" w:name="_Toc9308"/>
      <w:r>
        <w:rPr>
          <w:rFonts w:hint="eastAsia" w:ascii="宋体" w:hAnsi="宋体" w:cs="宋体"/>
          <w:color w:val="auto"/>
          <w:sz w:val="32"/>
          <w:szCs w:val="32"/>
          <w:highlight w:val="none"/>
          <w:shd w:val="clear" w:color="auto" w:fill="FFFFFE"/>
        </w:rPr>
        <w:t>符合性审查各项页码索引表</w:t>
      </w:r>
    </w:p>
    <w:p>
      <w:pPr>
        <w:ind w:firstLine="480"/>
        <w:rPr>
          <w:rFonts w:ascii="宋体" w:hAnsi="宋体" w:cs="宋体"/>
          <w:color w:val="auto"/>
          <w:highlight w:val="none"/>
        </w:rPr>
      </w:pPr>
    </w:p>
    <w:p>
      <w:pPr>
        <w:spacing w:line="171" w:lineRule="exact"/>
        <w:ind w:firstLine="480"/>
        <w:rPr>
          <w:rFonts w:ascii="宋体" w:hAnsi="宋体" w:cs="宋体"/>
          <w:color w:val="auto"/>
          <w:highlight w:val="none"/>
        </w:rPr>
      </w:pPr>
    </w:p>
    <w:tbl>
      <w:tblPr>
        <w:tblStyle w:val="27"/>
        <w:tblW w:w="9741" w:type="dxa"/>
        <w:tblInd w:w="-5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06"/>
        <w:gridCol w:w="2984"/>
        <w:gridCol w:w="2550"/>
        <w:gridCol w:w="230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1" w:hRule="atLeast"/>
        </w:trPr>
        <w:tc>
          <w:tcPr>
            <w:tcW w:w="1906" w:type="dxa"/>
          </w:tcPr>
          <w:p>
            <w:pPr>
              <w:spacing w:before="237" w:line="185" w:lineRule="auto"/>
              <w:ind w:firstLine="468"/>
              <w:jc w:val="center"/>
              <w:rPr>
                <w:rFonts w:ascii="宋体" w:hAnsi="宋体" w:cs="宋体"/>
                <w:color w:val="auto"/>
                <w:highlight w:val="none"/>
              </w:rPr>
            </w:pPr>
            <w:r>
              <w:rPr>
                <w:rFonts w:hint="eastAsia" w:ascii="宋体" w:hAnsi="宋体" w:cs="宋体"/>
                <w:color w:val="auto"/>
                <w:spacing w:val="-3"/>
                <w:highlight w:val="none"/>
                <w:shd w:val="clear" w:color="auto" w:fill="FFFFFE"/>
              </w:rPr>
              <w:t>序号</w:t>
            </w:r>
          </w:p>
        </w:tc>
        <w:tc>
          <w:tcPr>
            <w:tcW w:w="2984" w:type="dxa"/>
          </w:tcPr>
          <w:p>
            <w:pPr>
              <w:spacing w:before="237" w:line="185" w:lineRule="auto"/>
              <w:ind w:firstLine="472"/>
              <w:jc w:val="center"/>
              <w:rPr>
                <w:rFonts w:ascii="宋体" w:hAnsi="宋体" w:cs="宋体"/>
                <w:color w:val="auto"/>
                <w:highlight w:val="none"/>
              </w:rPr>
            </w:pPr>
            <w:r>
              <w:rPr>
                <w:rFonts w:hint="eastAsia" w:ascii="宋体" w:hAnsi="宋体" w:cs="宋体"/>
                <w:color w:val="auto"/>
                <w:spacing w:val="-2"/>
                <w:highlight w:val="none"/>
                <w:shd w:val="clear" w:color="auto" w:fill="FFFFFE"/>
              </w:rPr>
              <w:t>评审项</w:t>
            </w:r>
          </w:p>
        </w:tc>
        <w:tc>
          <w:tcPr>
            <w:tcW w:w="2550" w:type="dxa"/>
          </w:tcPr>
          <w:p>
            <w:pPr>
              <w:spacing w:before="237" w:line="185" w:lineRule="auto"/>
              <w:ind w:firstLine="460"/>
              <w:jc w:val="center"/>
              <w:rPr>
                <w:rFonts w:ascii="宋体" w:hAnsi="宋体" w:cs="宋体"/>
                <w:color w:val="auto"/>
                <w:highlight w:val="none"/>
              </w:rPr>
            </w:pPr>
            <w:r>
              <w:rPr>
                <w:rFonts w:hint="eastAsia" w:ascii="宋体" w:hAnsi="宋体" w:cs="宋体"/>
                <w:color w:val="auto"/>
                <w:spacing w:val="-5"/>
                <w:highlight w:val="none"/>
                <w:shd w:val="clear" w:color="auto" w:fill="FFFFFE"/>
              </w:rPr>
              <w:t>响应情况</w:t>
            </w:r>
          </w:p>
        </w:tc>
        <w:tc>
          <w:tcPr>
            <w:tcW w:w="2301" w:type="dxa"/>
          </w:tcPr>
          <w:p>
            <w:pPr>
              <w:spacing w:before="55" w:line="185" w:lineRule="auto"/>
              <w:ind w:firstLine="0" w:firstLineChars="0"/>
              <w:jc w:val="center"/>
              <w:rPr>
                <w:rFonts w:ascii="宋体" w:hAnsi="宋体" w:cs="宋体"/>
                <w:color w:val="auto"/>
                <w:highlight w:val="none"/>
              </w:rPr>
            </w:pPr>
            <w:r>
              <w:rPr>
                <w:rFonts w:ascii="宋体" w:hAnsi="宋体" w:cs="宋体"/>
                <w:color w:val="auto"/>
                <w:spacing w:val="-2"/>
                <w:highlight w:val="none"/>
              </w:rPr>
              <w:t>材料所在页码</w:t>
            </w:r>
          </w:p>
          <w:p>
            <w:pPr>
              <w:spacing w:before="45" w:line="624" w:lineRule="exact"/>
              <w:ind w:firstLine="480"/>
              <w:textAlignment w:val="center"/>
              <w:rPr>
                <w:rFonts w:ascii="宋体" w:hAnsi="宋体" w:cs="宋体"/>
                <w:color w:val="auto"/>
                <w:highlight w:val="none"/>
              </w:rPr>
            </w:pPr>
            <w:r>
              <w:rPr>
                <w:rFonts w:hint="eastAsia" w:ascii="宋体" w:hAnsi="宋体" w:cs="宋体"/>
                <w:color w:val="auto"/>
                <w:highlight w:val="none"/>
              </w:rPr>
              <w:t>（第页）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6" w:hRule="atLeast"/>
        </w:trPr>
        <w:tc>
          <w:tcPr>
            <w:tcW w:w="1906" w:type="dxa"/>
          </w:tcPr>
          <w:p>
            <w:pPr>
              <w:spacing w:before="237" w:line="185" w:lineRule="auto"/>
              <w:ind w:firstLine="468"/>
              <w:jc w:val="center"/>
              <w:rPr>
                <w:rFonts w:ascii="宋体" w:hAnsi="宋体" w:cs="宋体"/>
                <w:color w:val="auto"/>
                <w:spacing w:val="-3"/>
                <w:highlight w:val="none"/>
                <w:shd w:val="clear" w:color="auto" w:fill="FFFFFE"/>
              </w:rPr>
            </w:pPr>
            <w:r>
              <w:rPr>
                <w:rFonts w:hint="eastAsia" w:ascii="宋体" w:hAnsi="宋体" w:cs="宋体"/>
                <w:color w:val="auto"/>
                <w:spacing w:val="-3"/>
                <w:highlight w:val="none"/>
                <w:shd w:val="clear" w:color="auto" w:fill="FFFFFE"/>
              </w:rPr>
              <w:t>1</w:t>
            </w:r>
          </w:p>
        </w:tc>
        <w:tc>
          <w:tcPr>
            <w:tcW w:w="2984" w:type="dxa"/>
          </w:tcPr>
          <w:p>
            <w:pPr>
              <w:spacing w:before="237" w:line="185" w:lineRule="auto"/>
              <w:ind w:firstLine="468"/>
              <w:jc w:val="center"/>
              <w:rPr>
                <w:rFonts w:ascii="宋体" w:hAnsi="宋体" w:cs="宋体"/>
                <w:color w:val="auto"/>
                <w:spacing w:val="-3"/>
                <w:highlight w:val="none"/>
                <w:shd w:val="clear" w:color="auto" w:fill="FFFFFE"/>
              </w:rPr>
            </w:pPr>
          </w:p>
        </w:tc>
        <w:tc>
          <w:tcPr>
            <w:tcW w:w="2550" w:type="dxa"/>
          </w:tcPr>
          <w:p>
            <w:pPr>
              <w:spacing w:before="237" w:line="185" w:lineRule="auto"/>
              <w:ind w:firstLine="468"/>
              <w:jc w:val="center"/>
              <w:rPr>
                <w:rFonts w:ascii="宋体" w:hAnsi="宋体" w:cs="宋体"/>
                <w:color w:val="auto"/>
                <w:spacing w:val="-3"/>
                <w:highlight w:val="none"/>
                <w:shd w:val="clear" w:color="auto" w:fill="FFFFFE"/>
              </w:rPr>
            </w:pPr>
          </w:p>
        </w:tc>
        <w:tc>
          <w:tcPr>
            <w:tcW w:w="2301" w:type="dxa"/>
          </w:tcPr>
          <w:p>
            <w:pPr>
              <w:spacing w:before="237" w:line="185" w:lineRule="auto"/>
              <w:ind w:firstLine="468"/>
              <w:jc w:val="center"/>
              <w:rPr>
                <w:rFonts w:ascii="宋体" w:hAnsi="宋体" w:cs="宋体"/>
                <w:color w:val="auto"/>
                <w:spacing w:val="-3"/>
                <w:highlight w:val="none"/>
                <w:shd w:val="clear" w:color="auto" w:fill="FFFFF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7" w:hRule="atLeast"/>
        </w:trPr>
        <w:tc>
          <w:tcPr>
            <w:tcW w:w="1906" w:type="dxa"/>
          </w:tcPr>
          <w:p>
            <w:pPr>
              <w:spacing w:before="237" w:line="185" w:lineRule="auto"/>
              <w:ind w:firstLine="468"/>
              <w:jc w:val="center"/>
              <w:rPr>
                <w:rFonts w:ascii="宋体" w:hAnsi="宋体" w:cs="宋体"/>
                <w:color w:val="auto"/>
                <w:spacing w:val="-3"/>
                <w:highlight w:val="none"/>
                <w:shd w:val="clear" w:color="auto" w:fill="FFFFFE"/>
              </w:rPr>
            </w:pPr>
            <w:r>
              <w:rPr>
                <w:rFonts w:hint="eastAsia" w:ascii="宋体" w:hAnsi="宋体" w:cs="宋体"/>
                <w:color w:val="auto"/>
                <w:spacing w:val="-3"/>
                <w:highlight w:val="none"/>
                <w:shd w:val="clear" w:color="auto" w:fill="FFFFFE"/>
              </w:rPr>
              <w:t>2</w:t>
            </w:r>
          </w:p>
        </w:tc>
        <w:tc>
          <w:tcPr>
            <w:tcW w:w="2984" w:type="dxa"/>
          </w:tcPr>
          <w:p>
            <w:pPr>
              <w:spacing w:before="237" w:line="185" w:lineRule="auto"/>
              <w:ind w:firstLine="468"/>
              <w:jc w:val="center"/>
              <w:rPr>
                <w:rFonts w:ascii="宋体" w:hAnsi="宋体" w:cs="宋体"/>
                <w:color w:val="auto"/>
                <w:spacing w:val="-3"/>
                <w:highlight w:val="none"/>
                <w:shd w:val="clear" w:color="auto" w:fill="FFFFFE"/>
              </w:rPr>
            </w:pPr>
          </w:p>
        </w:tc>
        <w:tc>
          <w:tcPr>
            <w:tcW w:w="2550" w:type="dxa"/>
          </w:tcPr>
          <w:p>
            <w:pPr>
              <w:spacing w:before="237" w:line="185" w:lineRule="auto"/>
              <w:ind w:firstLine="468"/>
              <w:jc w:val="center"/>
              <w:rPr>
                <w:rFonts w:ascii="宋体" w:hAnsi="宋体" w:cs="宋体"/>
                <w:color w:val="auto"/>
                <w:spacing w:val="-3"/>
                <w:highlight w:val="none"/>
                <w:shd w:val="clear" w:color="auto" w:fill="FFFFFE"/>
              </w:rPr>
            </w:pPr>
          </w:p>
        </w:tc>
        <w:tc>
          <w:tcPr>
            <w:tcW w:w="2301" w:type="dxa"/>
          </w:tcPr>
          <w:p>
            <w:pPr>
              <w:spacing w:before="237" w:line="185" w:lineRule="auto"/>
              <w:ind w:firstLine="468"/>
              <w:jc w:val="center"/>
              <w:rPr>
                <w:rFonts w:ascii="宋体" w:hAnsi="宋体" w:cs="宋体"/>
                <w:color w:val="auto"/>
                <w:spacing w:val="-3"/>
                <w:highlight w:val="none"/>
                <w:shd w:val="clear" w:color="auto" w:fill="FFFFF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9" w:hRule="atLeast"/>
        </w:trPr>
        <w:tc>
          <w:tcPr>
            <w:tcW w:w="1906" w:type="dxa"/>
          </w:tcPr>
          <w:p>
            <w:pPr>
              <w:spacing w:before="237" w:line="185" w:lineRule="auto"/>
              <w:ind w:firstLine="468"/>
              <w:jc w:val="center"/>
              <w:rPr>
                <w:rFonts w:ascii="宋体" w:hAnsi="宋体" w:cs="宋体"/>
                <w:color w:val="auto"/>
                <w:spacing w:val="-3"/>
                <w:highlight w:val="none"/>
                <w:shd w:val="clear" w:color="auto" w:fill="FFFFFE"/>
              </w:rPr>
            </w:pPr>
            <w:r>
              <w:rPr>
                <w:rFonts w:hint="eastAsia" w:ascii="宋体" w:hAnsi="宋体" w:cs="宋体"/>
                <w:color w:val="auto"/>
                <w:spacing w:val="-3"/>
                <w:highlight w:val="none"/>
                <w:shd w:val="clear" w:color="auto" w:fill="FFFFFE"/>
              </w:rPr>
              <w:t>3</w:t>
            </w:r>
          </w:p>
        </w:tc>
        <w:tc>
          <w:tcPr>
            <w:tcW w:w="2984" w:type="dxa"/>
          </w:tcPr>
          <w:p>
            <w:pPr>
              <w:spacing w:before="237" w:line="185" w:lineRule="auto"/>
              <w:ind w:firstLine="468"/>
              <w:jc w:val="center"/>
              <w:rPr>
                <w:rFonts w:ascii="宋体" w:hAnsi="宋体" w:cs="宋体"/>
                <w:color w:val="auto"/>
                <w:spacing w:val="-3"/>
                <w:highlight w:val="none"/>
                <w:shd w:val="clear" w:color="auto" w:fill="FFFFFE"/>
              </w:rPr>
            </w:pPr>
          </w:p>
        </w:tc>
        <w:tc>
          <w:tcPr>
            <w:tcW w:w="2550" w:type="dxa"/>
          </w:tcPr>
          <w:p>
            <w:pPr>
              <w:spacing w:before="237" w:line="185" w:lineRule="auto"/>
              <w:ind w:firstLine="468"/>
              <w:jc w:val="center"/>
              <w:rPr>
                <w:rFonts w:ascii="宋体" w:hAnsi="宋体" w:cs="宋体"/>
                <w:color w:val="auto"/>
                <w:spacing w:val="-3"/>
                <w:highlight w:val="none"/>
                <w:shd w:val="clear" w:color="auto" w:fill="FFFFFE"/>
              </w:rPr>
            </w:pPr>
          </w:p>
        </w:tc>
        <w:tc>
          <w:tcPr>
            <w:tcW w:w="2301" w:type="dxa"/>
          </w:tcPr>
          <w:p>
            <w:pPr>
              <w:spacing w:before="237" w:line="185" w:lineRule="auto"/>
              <w:ind w:firstLine="468"/>
              <w:jc w:val="center"/>
              <w:rPr>
                <w:rFonts w:ascii="宋体" w:hAnsi="宋体" w:cs="宋体"/>
                <w:color w:val="auto"/>
                <w:spacing w:val="-3"/>
                <w:highlight w:val="none"/>
                <w:shd w:val="clear" w:color="auto" w:fill="FFFFF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1" w:hRule="atLeast"/>
        </w:trPr>
        <w:tc>
          <w:tcPr>
            <w:tcW w:w="1906" w:type="dxa"/>
          </w:tcPr>
          <w:p>
            <w:pPr>
              <w:spacing w:before="237" w:line="185" w:lineRule="auto"/>
              <w:ind w:firstLine="468"/>
              <w:jc w:val="center"/>
              <w:rPr>
                <w:rFonts w:ascii="宋体" w:hAnsi="宋体" w:cs="宋体"/>
                <w:color w:val="auto"/>
                <w:spacing w:val="-3"/>
                <w:highlight w:val="none"/>
                <w:shd w:val="clear" w:color="auto" w:fill="FFFFFE"/>
              </w:rPr>
            </w:pPr>
            <w:r>
              <w:rPr>
                <w:rFonts w:hint="eastAsia" w:ascii="宋体" w:hAnsi="宋体" w:cs="宋体"/>
                <w:color w:val="auto"/>
                <w:spacing w:val="-3"/>
                <w:highlight w:val="none"/>
                <w:shd w:val="clear" w:color="auto" w:fill="FFFFFE"/>
              </w:rPr>
              <w:t>……</w:t>
            </w:r>
          </w:p>
        </w:tc>
        <w:tc>
          <w:tcPr>
            <w:tcW w:w="2984" w:type="dxa"/>
          </w:tcPr>
          <w:p>
            <w:pPr>
              <w:spacing w:before="237" w:line="185" w:lineRule="auto"/>
              <w:ind w:firstLine="468"/>
              <w:jc w:val="center"/>
              <w:rPr>
                <w:rFonts w:ascii="宋体" w:hAnsi="宋体" w:cs="宋体"/>
                <w:color w:val="auto"/>
                <w:spacing w:val="-3"/>
                <w:highlight w:val="none"/>
                <w:shd w:val="clear" w:color="auto" w:fill="FFFFFE"/>
              </w:rPr>
            </w:pPr>
          </w:p>
        </w:tc>
        <w:tc>
          <w:tcPr>
            <w:tcW w:w="2550" w:type="dxa"/>
          </w:tcPr>
          <w:p>
            <w:pPr>
              <w:spacing w:before="237" w:line="185" w:lineRule="auto"/>
              <w:ind w:firstLine="468"/>
              <w:jc w:val="center"/>
              <w:rPr>
                <w:rFonts w:ascii="宋体" w:hAnsi="宋体" w:cs="宋体"/>
                <w:color w:val="auto"/>
                <w:spacing w:val="-3"/>
                <w:highlight w:val="none"/>
                <w:shd w:val="clear" w:color="auto" w:fill="FFFFFE"/>
              </w:rPr>
            </w:pPr>
          </w:p>
        </w:tc>
        <w:tc>
          <w:tcPr>
            <w:tcW w:w="2301" w:type="dxa"/>
          </w:tcPr>
          <w:p>
            <w:pPr>
              <w:spacing w:before="237" w:line="185" w:lineRule="auto"/>
              <w:ind w:firstLine="468"/>
              <w:jc w:val="center"/>
              <w:rPr>
                <w:rFonts w:ascii="宋体" w:hAnsi="宋体" w:cs="宋体"/>
                <w:color w:val="auto"/>
                <w:spacing w:val="-3"/>
                <w:highlight w:val="none"/>
                <w:shd w:val="clear" w:color="auto" w:fill="FFFFFE"/>
              </w:rPr>
            </w:pPr>
          </w:p>
        </w:tc>
      </w:tr>
    </w:tbl>
    <w:p>
      <w:pPr>
        <w:spacing w:before="421" w:line="185" w:lineRule="auto"/>
        <w:ind w:firstLine="640"/>
        <w:jc w:val="center"/>
        <w:outlineLvl w:val="3"/>
        <w:rPr>
          <w:rFonts w:hint="eastAsia" w:ascii="宋体" w:hAnsi="宋体" w:cs="宋体"/>
          <w:color w:val="auto"/>
          <w:sz w:val="32"/>
          <w:szCs w:val="32"/>
          <w:highlight w:val="none"/>
          <w:shd w:val="clear" w:color="auto" w:fill="FFFFFE"/>
        </w:rPr>
      </w:pPr>
      <w:r>
        <w:rPr>
          <w:rFonts w:hint="eastAsia" w:ascii="宋体" w:hAnsi="宋体" w:cs="宋体"/>
          <w:color w:val="auto"/>
          <w:sz w:val="32"/>
          <w:szCs w:val="32"/>
          <w:highlight w:val="none"/>
          <w:shd w:val="clear" w:color="auto" w:fill="FFFFFE"/>
        </w:rPr>
        <w:br w:type="page"/>
      </w:r>
      <w:r>
        <w:rPr>
          <w:rFonts w:hint="eastAsia" w:ascii="宋体" w:hAnsi="宋体" w:cs="宋体"/>
          <w:color w:val="auto"/>
          <w:sz w:val="32"/>
          <w:szCs w:val="32"/>
          <w:highlight w:val="none"/>
          <w:shd w:val="clear" w:color="auto" w:fill="FFFFFE"/>
        </w:rPr>
        <w:t>综合评分表各项页码索引表</w:t>
      </w:r>
      <w:bookmarkEnd w:id="78"/>
    </w:p>
    <w:p>
      <w:pPr>
        <w:bidi w:val="0"/>
        <w:rPr>
          <w:rFonts w:hint="eastAsia"/>
        </w:rPr>
      </w:pPr>
    </w:p>
    <w:p>
      <w:pPr>
        <w:spacing w:line="171" w:lineRule="exact"/>
        <w:ind w:firstLine="480"/>
        <w:rPr>
          <w:rFonts w:ascii="宋体" w:hAnsi="宋体" w:cs="宋体"/>
          <w:color w:val="auto"/>
          <w:highlight w:val="none"/>
        </w:rPr>
      </w:pPr>
    </w:p>
    <w:tbl>
      <w:tblPr>
        <w:tblStyle w:val="27"/>
        <w:tblW w:w="9679" w:type="dxa"/>
        <w:tblInd w:w="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44"/>
        <w:gridCol w:w="2984"/>
        <w:gridCol w:w="2550"/>
        <w:gridCol w:w="230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1" w:hRule="atLeast"/>
        </w:trPr>
        <w:tc>
          <w:tcPr>
            <w:tcW w:w="1844" w:type="dxa"/>
          </w:tcPr>
          <w:p>
            <w:pPr>
              <w:spacing w:before="237" w:line="185" w:lineRule="auto"/>
              <w:ind w:firstLine="468"/>
              <w:jc w:val="center"/>
              <w:rPr>
                <w:rFonts w:ascii="宋体" w:hAnsi="宋体" w:cs="宋体"/>
                <w:color w:val="auto"/>
                <w:spacing w:val="-3"/>
                <w:highlight w:val="none"/>
                <w:shd w:val="clear" w:color="auto" w:fill="FFFFFE"/>
              </w:rPr>
            </w:pPr>
            <w:r>
              <w:rPr>
                <w:rFonts w:hint="eastAsia" w:ascii="宋体" w:hAnsi="宋体" w:cs="宋体"/>
                <w:color w:val="auto"/>
                <w:spacing w:val="-3"/>
                <w:highlight w:val="none"/>
                <w:shd w:val="clear" w:color="auto" w:fill="FFFFFE"/>
              </w:rPr>
              <w:t>序号</w:t>
            </w:r>
          </w:p>
        </w:tc>
        <w:tc>
          <w:tcPr>
            <w:tcW w:w="2984" w:type="dxa"/>
          </w:tcPr>
          <w:p>
            <w:pPr>
              <w:spacing w:before="237" w:line="185" w:lineRule="auto"/>
              <w:ind w:firstLine="468"/>
              <w:jc w:val="center"/>
              <w:rPr>
                <w:rFonts w:ascii="宋体" w:hAnsi="宋体" w:cs="宋体"/>
                <w:color w:val="auto"/>
                <w:spacing w:val="-3"/>
                <w:highlight w:val="none"/>
                <w:shd w:val="clear" w:color="auto" w:fill="FFFFFE"/>
              </w:rPr>
            </w:pPr>
            <w:r>
              <w:rPr>
                <w:rFonts w:hint="eastAsia" w:ascii="宋体" w:hAnsi="宋体" w:cs="宋体"/>
                <w:color w:val="auto"/>
                <w:spacing w:val="-3"/>
                <w:highlight w:val="none"/>
                <w:shd w:val="clear" w:color="auto" w:fill="FFFFFE"/>
              </w:rPr>
              <w:t>评审项</w:t>
            </w:r>
          </w:p>
        </w:tc>
        <w:tc>
          <w:tcPr>
            <w:tcW w:w="2550" w:type="dxa"/>
          </w:tcPr>
          <w:p>
            <w:pPr>
              <w:spacing w:before="237" w:line="185" w:lineRule="auto"/>
              <w:ind w:firstLine="468"/>
              <w:jc w:val="center"/>
              <w:rPr>
                <w:rFonts w:ascii="宋体" w:hAnsi="宋体" w:cs="宋体"/>
                <w:color w:val="auto"/>
                <w:spacing w:val="-3"/>
                <w:highlight w:val="none"/>
                <w:shd w:val="clear" w:color="auto" w:fill="FFFFFE"/>
              </w:rPr>
            </w:pPr>
            <w:r>
              <w:rPr>
                <w:rFonts w:hint="eastAsia" w:ascii="宋体" w:hAnsi="宋体" w:cs="宋体"/>
                <w:color w:val="auto"/>
                <w:spacing w:val="-3"/>
                <w:highlight w:val="none"/>
                <w:shd w:val="clear" w:color="auto" w:fill="FFFFFE"/>
              </w:rPr>
              <w:t>响应情况</w:t>
            </w:r>
          </w:p>
        </w:tc>
        <w:tc>
          <w:tcPr>
            <w:tcW w:w="2301" w:type="dxa"/>
          </w:tcPr>
          <w:p>
            <w:pPr>
              <w:spacing w:before="55" w:line="185" w:lineRule="auto"/>
              <w:ind w:firstLine="0" w:firstLineChars="0"/>
              <w:jc w:val="center"/>
              <w:rPr>
                <w:rFonts w:ascii="宋体" w:hAnsi="宋体" w:cs="宋体"/>
                <w:color w:val="auto"/>
                <w:highlight w:val="none"/>
              </w:rPr>
            </w:pPr>
            <w:r>
              <w:rPr>
                <w:rFonts w:ascii="宋体" w:hAnsi="宋体" w:cs="宋体"/>
                <w:color w:val="auto"/>
                <w:spacing w:val="-2"/>
                <w:highlight w:val="none"/>
              </w:rPr>
              <w:t>材料所在页码</w:t>
            </w:r>
          </w:p>
          <w:p>
            <w:pPr>
              <w:spacing w:before="237" w:line="185" w:lineRule="auto"/>
              <w:ind w:firstLine="480"/>
              <w:jc w:val="center"/>
              <w:rPr>
                <w:rFonts w:ascii="宋体" w:hAnsi="宋体" w:cs="宋体"/>
                <w:color w:val="auto"/>
                <w:spacing w:val="-3"/>
                <w:highlight w:val="none"/>
                <w:shd w:val="clear" w:color="auto" w:fill="FFFFFE"/>
              </w:rPr>
            </w:pPr>
            <w:r>
              <w:rPr>
                <w:rFonts w:hint="eastAsia" w:ascii="宋体" w:hAnsi="宋体" w:cs="宋体"/>
                <w:color w:val="auto"/>
                <w:highlight w:val="none"/>
              </w:rPr>
              <w:t>（第页）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6" w:hRule="atLeast"/>
        </w:trPr>
        <w:tc>
          <w:tcPr>
            <w:tcW w:w="1844" w:type="dxa"/>
          </w:tcPr>
          <w:p>
            <w:pPr>
              <w:spacing w:before="237" w:line="185" w:lineRule="auto"/>
              <w:ind w:firstLine="468"/>
              <w:jc w:val="center"/>
              <w:rPr>
                <w:rFonts w:ascii="宋体" w:hAnsi="宋体" w:cs="宋体"/>
                <w:color w:val="auto"/>
                <w:spacing w:val="-3"/>
                <w:highlight w:val="none"/>
                <w:shd w:val="clear" w:color="auto" w:fill="FFFFFE"/>
              </w:rPr>
            </w:pPr>
            <w:r>
              <w:rPr>
                <w:rFonts w:hint="eastAsia" w:ascii="宋体" w:hAnsi="宋体" w:cs="宋体"/>
                <w:color w:val="auto"/>
                <w:spacing w:val="-3"/>
                <w:highlight w:val="none"/>
                <w:shd w:val="clear" w:color="auto" w:fill="FFFFFE"/>
              </w:rPr>
              <w:t>1</w:t>
            </w:r>
          </w:p>
        </w:tc>
        <w:tc>
          <w:tcPr>
            <w:tcW w:w="2984" w:type="dxa"/>
          </w:tcPr>
          <w:p>
            <w:pPr>
              <w:spacing w:before="237" w:line="185" w:lineRule="auto"/>
              <w:ind w:firstLine="468"/>
              <w:jc w:val="center"/>
              <w:rPr>
                <w:rFonts w:ascii="宋体" w:hAnsi="宋体" w:cs="宋体"/>
                <w:color w:val="auto"/>
                <w:spacing w:val="-3"/>
                <w:highlight w:val="none"/>
                <w:shd w:val="clear" w:color="auto" w:fill="FFFFFE"/>
              </w:rPr>
            </w:pPr>
          </w:p>
        </w:tc>
        <w:tc>
          <w:tcPr>
            <w:tcW w:w="2550" w:type="dxa"/>
          </w:tcPr>
          <w:p>
            <w:pPr>
              <w:spacing w:before="237" w:line="185" w:lineRule="auto"/>
              <w:ind w:firstLine="468"/>
              <w:jc w:val="center"/>
              <w:rPr>
                <w:rFonts w:ascii="宋体" w:hAnsi="宋体" w:cs="宋体"/>
                <w:color w:val="auto"/>
                <w:spacing w:val="-3"/>
                <w:highlight w:val="none"/>
                <w:shd w:val="clear" w:color="auto" w:fill="FFFFFE"/>
              </w:rPr>
            </w:pPr>
          </w:p>
        </w:tc>
        <w:tc>
          <w:tcPr>
            <w:tcW w:w="2301" w:type="dxa"/>
          </w:tcPr>
          <w:p>
            <w:pPr>
              <w:spacing w:before="237" w:line="185" w:lineRule="auto"/>
              <w:ind w:firstLine="468"/>
              <w:jc w:val="center"/>
              <w:rPr>
                <w:rFonts w:ascii="宋体" w:hAnsi="宋体" w:cs="宋体"/>
                <w:color w:val="auto"/>
                <w:spacing w:val="-3"/>
                <w:highlight w:val="none"/>
                <w:shd w:val="clear" w:color="auto" w:fill="FFFFF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7" w:hRule="atLeast"/>
        </w:trPr>
        <w:tc>
          <w:tcPr>
            <w:tcW w:w="1844" w:type="dxa"/>
          </w:tcPr>
          <w:p>
            <w:pPr>
              <w:spacing w:before="237" w:line="185" w:lineRule="auto"/>
              <w:ind w:firstLine="468"/>
              <w:jc w:val="center"/>
              <w:rPr>
                <w:rFonts w:ascii="宋体" w:hAnsi="宋体" w:cs="宋体"/>
                <w:color w:val="auto"/>
                <w:spacing w:val="-3"/>
                <w:highlight w:val="none"/>
                <w:shd w:val="clear" w:color="auto" w:fill="FFFFFE"/>
              </w:rPr>
            </w:pPr>
            <w:r>
              <w:rPr>
                <w:rFonts w:hint="eastAsia" w:ascii="宋体" w:hAnsi="宋体" w:cs="宋体"/>
                <w:color w:val="auto"/>
                <w:spacing w:val="-3"/>
                <w:highlight w:val="none"/>
                <w:shd w:val="clear" w:color="auto" w:fill="FFFFFE"/>
              </w:rPr>
              <w:t>2</w:t>
            </w:r>
          </w:p>
        </w:tc>
        <w:tc>
          <w:tcPr>
            <w:tcW w:w="2984" w:type="dxa"/>
          </w:tcPr>
          <w:p>
            <w:pPr>
              <w:spacing w:before="237" w:line="185" w:lineRule="auto"/>
              <w:ind w:firstLine="468"/>
              <w:jc w:val="center"/>
              <w:rPr>
                <w:rFonts w:ascii="宋体" w:hAnsi="宋体" w:cs="宋体"/>
                <w:color w:val="auto"/>
                <w:spacing w:val="-3"/>
                <w:highlight w:val="none"/>
                <w:shd w:val="clear" w:color="auto" w:fill="FFFFFE"/>
              </w:rPr>
            </w:pPr>
          </w:p>
        </w:tc>
        <w:tc>
          <w:tcPr>
            <w:tcW w:w="2550" w:type="dxa"/>
          </w:tcPr>
          <w:p>
            <w:pPr>
              <w:spacing w:before="237" w:line="185" w:lineRule="auto"/>
              <w:ind w:firstLine="468"/>
              <w:jc w:val="center"/>
              <w:rPr>
                <w:rFonts w:ascii="宋体" w:hAnsi="宋体" w:cs="宋体"/>
                <w:color w:val="auto"/>
                <w:spacing w:val="-3"/>
                <w:highlight w:val="none"/>
                <w:shd w:val="clear" w:color="auto" w:fill="FFFFFE"/>
              </w:rPr>
            </w:pPr>
          </w:p>
        </w:tc>
        <w:tc>
          <w:tcPr>
            <w:tcW w:w="2301" w:type="dxa"/>
          </w:tcPr>
          <w:p>
            <w:pPr>
              <w:spacing w:before="237" w:line="185" w:lineRule="auto"/>
              <w:ind w:firstLine="468"/>
              <w:jc w:val="center"/>
              <w:rPr>
                <w:rFonts w:ascii="宋体" w:hAnsi="宋体" w:cs="宋体"/>
                <w:color w:val="auto"/>
                <w:spacing w:val="-3"/>
                <w:highlight w:val="none"/>
                <w:shd w:val="clear" w:color="auto" w:fill="FFFFF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9" w:hRule="atLeast"/>
        </w:trPr>
        <w:tc>
          <w:tcPr>
            <w:tcW w:w="1844" w:type="dxa"/>
          </w:tcPr>
          <w:p>
            <w:pPr>
              <w:spacing w:before="237" w:line="185" w:lineRule="auto"/>
              <w:ind w:firstLine="468"/>
              <w:jc w:val="center"/>
              <w:rPr>
                <w:rFonts w:ascii="宋体" w:hAnsi="宋体" w:cs="宋体"/>
                <w:color w:val="auto"/>
                <w:spacing w:val="-3"/>
                <w:highlight w:val="none"/>
                <w:shd w:val="clear" w:color="auto" w:fill="FFFFFE"/>
              </w:rPr>
            </w:pPr>
            <w:r>
              <w:rPr>
                <w:rFonts w:hint="eastAsia" w:ascii="宋体" w:hAnsi="宋体" w:cs="宋体"/>
                <w:color w:val="auto"/>
                <w:spacing w:val="-3"/>
                <w:highlight w:val="none"/>
                <w:shd w:val="clear" w:color="auto" w:fill="FFFFFE"/>
              </w:rPr>
              <w:t>3</w:t>
            </w:r>
          </w:p>
        </w:tc>
        <w:tc>
          <w:tcPr>
            <w:tcW w:w="2984" w:type="dxa"/>
          </w:tcPr>
          <w:p>
            <w:pPr>
              <w:spacing w:before="237" w:line="185" w:lineRule="auto"/>
              <w:ind w:firstLine="468"/>
              <w:jc w:val="center"/>
              <w:rPr>
                <w:rFonts w:ascii="宋体" w:hAnsi="宋体" w:cs="宋体"/>
                <w:color w:val="auto"/>
                <w:spacing w:val="-3"/>
                <w:highlight w:val="none"/>
                <w:shd w:val="clear" w:color="auto" w:fill="FFFFFE"/>
              </w:rPr>
            </w:pPr>
          </w:p>
        </w:tc>
        <w:tc>
          <w:tcPr>
            <w:tcW w:w="2550" w:type="dxa"/>
          </w:tcPr>
          <w:p>
            <w:pPr>
              <w:spacing w:before="237" w:line="185" w:lineRule="auto"/>
              <w:ind w:firstLine="468"/>
              <w:jc w:val="center"/>
              <w:rPr>
                <w:rFonts w:ascii="宋体" w:hAnsi="宋体" w:cs="宋体"/>
                <w:color w:val="auto"/>
                <w:spacing w:val="-3"/>
                <w:highlight w:val="none"/>
                <w:shd w:val="clear" w:color="auto" w:fill="FFFFFE"/>
              </w:rPr>
            </w:pPr>
          </w:p>
        </w:tc>
        <w:tc>
          <w:tcPr>
            <w:tcW w:w="2301" w:type="dxa"/>
          </w:tcPr>
          <w:p>
            <w:pPr>
              <w:spacing w:before="237" w:line="185" w:lineRule="auto"/>
              <w:ind w:firstLine="468"/>
              <w:jc w:val="center"/>
              <w:rPr>
                <w:rFonts w:ascii="宋体" w:hAnsi="宋体" w:cs="宋体"/>
                <w:color w:val="auto"/>
                <w:spacing w:val="-3"/>
                <w:highlight w:val="none"/>
                <w:shd w:val="clear" w:color="auto" w:fill="FFFFF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1" w:hRule="atLeast"/>
        </w:trPr>
        <w:tc>
          <w:tcPr>
            <w:tcW w:w="1844" w:type="dxa"/>
          </w:tcPr>
          <w:p>
            <w:pPr>
              <w:spacing w:before="237" w:line="185" w:lineRule="auto"/>
              <w:ind w:firstLine="468"/>
              <w:jc w:val="center"/>
              <w:rPr>
                <w:rFonts w:ascii="宋体" w:hAnsi="宋体" w:cs="宋体"/>
                <w:color w:val="auto"/>
                <w:spacing w:val="-3"/>
                <w:highlight w:val="none"/>
                <w:shd w:val="clear" w:color="auto" w:fill="FFFFFE"/>
              </w:rPr>
            </w:pPr>
            <w:r>
              <w:rPr>
                <w:rFonts w:hint="eastAsia" w:ascii="宋体" w:hAnsi="宋体" w:cs="宋体"/>
                <w:color w:val="auto"/>
                <w:spacing w:val="-3"/>
                <w:highlight w:val="none"/>
                <w:shd w:val="clear" w:color="auto" w:fill="FFFFFE"/>
              </w:rPr>
              <w:t>……</w:t>
            </w:r>
          </w:p>
        </w:tc>
        <w:tc>
          <w:tcPr>
            <w:tcW w:w="2984" w:type="dxa"/>
          </w:tcPr>
          <w:p>
            <w:pPr>
              <w:spacing w:before="237" w:line="185" w:lineRule="auto"/>
              <w:ind w:firstLine="468"/>
              <w:jc w:val="center"/>
              <w:rPr>
                <w:rFonts w:ascii="宋体" w:hAnsi="宋体" w:cs="宋体"/>
                <w:color w:val="auto"/>
                <w:spacing w:val="-3"/>
                <w:highlight w:val="none"/>
                <w:shd w:val="clear" w:color="auto" w:fill="FFFFFE"/>
              </w:rPr>
            </w:pPr>
          </w:p>
        </w:tc>
        <w:tc>
          <w:tcPr>
            <w:tcW w:w="2550" w:type="dxa"/>
          </w:tcPr>
          <w:p>
            <w:pPr>
              <w:spacing w:before="237" w:line="185" w:lineRule="auto"/>
              <w:ind w:firstLine="468"/>
              <w:jc w:val="center"/>
              <w:rPr>
                <w:rFonts w:ascii="宋体" w:hAnsi="宋体" w:cs="宋体"/>
                <w:color w:val="auto"/>
                <w:spacing w:val="-3"/>
                <w:highlight w:val="none"/>
                <w:shd w:val="clear" w:color="auto" w:fill="FFFFFE"/>
              </w:rPr>
            </w:pPr>
          </w:p>
        </w:tc>
        <w:tc>
          <w:tcPr>
            <w:tcW w:w="2301" w:type="dxa"/>
          </w:tcPr>
          <w:p>
            <w:pPr>
              <w:spacing w:before="237" w:line="185" w:lineRule="auto"/>
              <w:ind w:firstLine="468"/>
              <w:jc w:val="center"/>
              <w:rPr>
                <w:rFonts w:ascii="宋体" w:hAnsi="宋体" w:cs="宋体"/>
                <w:color w:val="auto"/>
                <w:spacing w:val="-3"/>
                <w:highlight w:val="none"/>
                <w:shd w:val="clear" w:color="auto" w:fill="FFFFFE"/>
              </w:rPr>
            </w:pPr>
          </w:p>
        </w:tc>
      </w:tr>
    </w:tbl>
    <w:p>
      <w:pPr>
        <w:ind w:firstLine="480"/>
        <w:rPr>
          <w:color w:val="auto"/>
          <w:highlight w:val="none"/>
          <w:lang w:val="zh-CN"/>
        </w:rPr>
      </w:pPr>
      <w:bookmarkStart w:id="79" w:name="_bookmark172"/>
      <w:bookmarkEnd w:id="79"/>
      <w:r>
        <w:rPr>
          <w:rFonts w:hint="eastAsia"/>
          <w:color w:val="auto"/>
          <w:highlight w:val="none"/>
        </w:rPr>
        <w:br w:type="page"/>
      </w:r>
    </w:p>
    <w:p>
      <w:pPr>
        <w:keepNext w:val="0"/>
        <w:keepLines w:val="0"/>
        <w:pageBreakBefore w:val="0"/>
        <w:widowControl w:val="0"/>
        <w:kinsoku/>
        <w:wordWrap/>
        <w:overflowPunct/>
        <w:topLinePunct w:val="0"/>
        <w:autoSpaceDE w:val="0"/>
        <w:autoSpaceDN w:val="0"/>
        <w:bidi w:val="0"/>
        <w:adjustRightInd w:val="0"/>
        <w:snapToGrid/>
        <w:spacing w:line="560" w:lineRule="exact"/>
        <w:ind w:firstLine="0" w:firstLineChars="0"/>
        <w:jc w:val="center"/>
        <w:textAlignment w:val="auto"/>
        <w:outlineLvl w:val="2"/>
        <w:rPr>
          <w:rStyle w:val="62"/>
          <w:rFonts w:hint="eastAsia" w:ascii="宋体" w:hAnsi="宋体" w:eastAsia="宋体" w:cs="Times New Roman"/>
          <w:color w:val="auto"/>
          <w:kern w:val="2"/>
          <w:highlight w:val="none"/>
        </w:rPr>
      </w:pPr>
      <w:r>
        <w:rPr>
          <w:rStyle w:val="62"/>
          <w:rFonts w:hint="eastAsia" w:ascii="宋体" w:hAnsi="宋体" w:eastAsia="宋体" w:cs="Times New Roman"/>
          <w:color w:val="auto"/>
          <w:kern w:val="2"/>
          <w:highlight w:val="none"/>
        </w:rPr>
        <w:t>1、 竞争性磋商响应函</w:t>
      </w:r>
    </w:p>
    <w:p>
      <w:pPr>
        <w:spacing w:line="440" w:lineRule="exact"/>
        <w:ind w:firstLine="480"/>
        <w:rPr>
          <w:rFonts w:ascii="宋体" w:hAnsi="宋体"/>
          <w:color w:val="auto"/>
          <w:szCs w:val="21"/>
          <w:highlight w:val="none"/>
        </w:rPr>
      </w:pPr>
      <w:r>
        <w:rPr>
          <w:rFonts w:hint="eastAsia" w:ascii="宋体" w:hAnsi="宋体"/>
          <w:color w:val="auto"/>
          <w:szCs w:val="21"/>
          <w:highlight w:val="none"/>
        </w:rPr>
        <w:t>致：（采购人）</w:t>
      </w:r>
    </w:p>
    <w:p>
      <w:pPr>
        <w:spacing w:line="440" w:lineRule="exact"/>
        <w:ind w:firstLine="480"/>
        <w:rPr>
          <w:rFonts w:ascii="宋体" w:hAnsi="宋体"/>
          <w:color w:val="auto"/>
          <w:kern w:val="0"/>
          <w:szCs w:val="21"/>
          <w:highlight w:val="none"/>
        </w:rPr>
      </w:pPr>
      <w:r>
        <w:rPr>
          <w:rFonts w:hint="eastAsia" w:ascii="宋体" w:hAnsi="宋体"/>
          <w:color w:val="auto"/>
          <w:szCs w:val="21"/>
          <w:highlight w:val="none"/>
        </w:rPr>
        <w:t>_______________________(供应商单位全称)授权___________________(全权代表姓名)____________________(职务、职称)为全权代表，参加贵方组织的竞争性磋商有关活动，并对此项目进行磋商。为此，我方声明如下：</w:t>
      </w:r>
    </w:p>
    <w:p>
      <w:pPr>
        <w:spacing w:line="440" w:lineRule="exact"/>
        <w:ind w:firstLine="480"/>
        <w:rPr>
          <w:rFonts w:ascii="宋体" w:hAnsi="宋体"/>
          <w:color w:val="auto"/>
          <w:szCs w:val="21"/>
          <w:highlight w:val="none"/>
        </w:rPr>
      </w:pPr>
      <w:r>
        <w:rPr>
          <w:rFonts w:hint="eastAsia" w:ascii="宋体" w:hAnsi="宋体"/>
          <w:color w:val="auto"/>
          <w:szCs w:val="21"/>
          <w:highlight w:val="none"/>
        </w:rPr>
        <w:t>1.同意并接受本磋商文件的各项要求，遵守本磋商文件中的各项规定，按本磋商文件的要求提供报价。</w:t>
      </w:r>
    </w:p>
    <w:p>
      <w:pPr>
        <w:spacing w:line="440" w:lineRule="exact"/>
        <w:ind w:firstLine="480"/>
        <w:rPr>
          <w:rFonts w:ascii="宋体" w:hAnsi="宋体"/>
          <w:color w:val="auto"/>
          <w:szCs w:val="21"/>
          <w:highlight w:val="none"/>
        </w:rPr>
      </w:pPr>
      <w:r>
        <w:rPr>
          <w:rFonts w:hint="eastAsia" w:ascii="宋体" w:hAnsi="宋体"/>
          <w:color w:val="auto"/>
          <w:szCs w:val="21"/>
          <w:highlight w:val="none"/>
        </w:rPr>
        <w:t>2.</w:t>
      </w:r>
      <w:r>
        <w:rPr>
          <w:rFonts w:hint="eastAsia" w:hAnsi="宋体" w:cs="宋体"/>
          <w:color w:val="auto"/>
          <w:highlight w:val="none"/>
        </w:rPr>
        <w:t>我方同意按照磋商文件第二章“供应商须知”的规定，本磋商文件的有效期为</w:t>
      </w:r>
      <w:r>
        <w:rPr>
          <w:rFonts w:hint="eastAsia" w:ascii="宋体" w:hAnsi="宋体" w:cs="宋体"/>
          <w:b/>
          <w:bCs/>
          <w:color w:val="000000" w:themeColor="text1"/>
          <w:highlight w:val="none"/>
          <w:u w:val="single"/>
          <w14:textFill>
            <w14:solidFill>
              <w14:schemeClr w14:val="tx1"/>
            </w14:solidFill>
          </w14:textFill>
        </w:rPr>
        <w:t>从提交响应文件的截止之日起算的90天</w:t>
      </w:r>
      <w:r>
        <w:rPr>
          <w:rFonts w:hint="eastAsia" w:hAnsi="宋体" w:cs="宋体"/>
          <w:color w:val="auto"/>
          <w:highlight w:val="none"/>
        </w:rPr>
        <w:t>，在此期间，本磋商文件将始终对我方具有约束力，</w:t>
      </w:r>
      <w:r>
        <w:rPr>
          <w:rFonts w:hint="eastAsia" w:hAnsi="宋体" w:cs="宋体"/>
          <w:bCs/>
          <w:color w:val="auto"/>
          <w:highlight w:val="none"/>
          <w:lang w:val="en-GB"/>
        </w:rPr>
        <w:t>并可随时被接受</w:t>
      </w:r>
      <w:r>
        <w:rPr>
          <w:rFonts w:hint="eastAsia" w:hAnsi="宋体" w:cs="宋体"/>
          <w:color w:val="auto"/>
          <w:highlight w:val="none"/>
          <w:lang w:val="en-GB"/>
        </w:rPr>
        <w:t>澄清</w:t>
      </w:r>
      <w:r>
        <w:rPr>
          <w:rFonts w:hint="eastAsia" w:hAnsi="宋体" w:cs="宋体"/>
          <w:color w:val="auto"/>
          <w:highlight w:val="none"/>
        </w:rPr>
        <w:t>。</w:t>
      </w:r>
    </w:p>
    <w:p>
      <w:pPr>
        <w:spacing w:line="440" w:lineRule="exact"/>
        <w:ind w:firstLine="480"/>
        <w:rPr>
          <w:rFonts w:ascii="宋体" w:hAnsi="宋体"/>
          <w:color w:val="auto"/>
          <w:szCs w:val="21"/>
          <w:highlight w:val="none"/>
        </w:rPr>
      </w:pPr>
      <w:r>
        <w:rPr>
          <w:rFonts w:hint="eastAsia" w:ascii="宋体" w:hAnsi="宋体"/>
          <w:color w:val="auto"/>
          <w:szCs w:val="21"/>
          <w:highlight w:val="none"/>
        </w:rPr>
        <w:t>3.我方已经详细地阅读了全部本磋商文件及其附件，包括澄清及参考文件(如果有的话)。我方已完全清晰理解本磋商文件的要求，不存在任何含糊不清和误解之处，同意放弃对这些文件所提出的异议和质疑的权利。</w:t>
      </w:r>
    </w:p>
    <w:p>
      <w:pPr>
        <w:spacing w:line="440" w:lineRule="exact"/>
        <w:ind w:firstLine="480"/>
        <w:rPr>
          <w:rFonts w:ascii="宋体" w:hAnsi="宋体"/>
          <w:color w:val="auto"/>
          <w:szCs w:val="21"/>
          <w:highlight w:val="none"/>
        </w:rPr>
      </w:pPr>
      <w:r>
        <w:rPr>
          <w:rFonts w:hint="eastAsia" w:ascii="宋体" w:hAnsi="宋体"/>
          <w:color w:val="auto"/>
          <w:szCs w:val="21"/>
          <w:highlight w:val="none"/>
        </w:rPr>
        <w:t>4.我方已毫无保留地向贵方提供一切所需的证明材料。</w:t>
      </w:r>
    </w:p>
    <w:p>
      <w:pPr>
        <w:spacing w:line="440" w:lineRule="exact"/>
        <w:ind w:firstLine="480"/>
        <w:rPr>
          <w:rFonts w:ascii="宋体" w:hAnsi="宋体"/>
          <w:color w:val="auto"/>
          <w:szCs w:val="21"/>
          <w:highlight w:val="none"/>
        </w:rPr>
      </w:pPr>
      <w:r>
        <w:rPr>
          <w:rFonts w:hint="eastAsia" w:ascii="宋体" w:hAnsi="宋体"/>
          <w:color w:val="auto"/>
          <w:szCs w:val="21"/>
          <w:highlight w:val="none"/>
        </w:rPr>
        <w:t>5.我方承诺在本次磋商采购活动中提交的所有资料都是真实、准确、完整、合法的，如果未达到上述要求，我公司同意按照无效响应处理，如果违反相关法律、法规、规章的，我公司愿承担相应法律责任。</w:t>
      </w:r>
    </w:p>
    <w:p>
      <w:pPr>
        <w:spacing w:line="440" w:lineRule="exact"/>
        <w:ind w:firstLine="480"/>
        <w:rPr>
          <w:rFonts w:ascii="宋体" w:hAnsi="宋体"/>
          <w:color w:val="auto"/>
          <w:szCs w:val="21"/>
          <w:highlight w:val="none"/>
        </w:rPr>
      </w:pPr>
      <w:r>
        <w:rPr>
          <w:rFonts w:hint="eastAsia" w:ascii="宋体" w:hAnsi="宋体"/>
          <w:color w:val="auto"/>
          <w:szCs w:val="21"/>
          <w:highlight w:val="none"/>
        </w:rPr>
        <w:t>6.我方完全服从和尊重评委会所作的评定结果，同时清楚理解到报价最低并非意味着必定获得成交资格。</w:t>
      </w:r>
    </w:p>
    <w:p>
      <w:pPr>
        <w:spacing w:line="440" w:lineRule="exact"/>
        <w:ind w:firstLine="480"/>
        <w:rPr>
          <w:rFonts w:ascii="宋体" w:hAnsi="宋体"/>
          <w:color w:val="auto"/>
          <w:szCs w:val="21"/>
          <w:highlight w:val="none"/>
        </w:rPr>
      </w:pPr>
      <w:r>
        <w:rPr>
          <w:rFonts w:hint="eastAsia" w:ascii="宋体" w:hAnsi="宋体"/>
          <w:color w:val="auto"/>
          <w:szCs w:val="21"/>
          <w:highlight w:val="none"/>
        </w:rPr>
        <w:t>7.如果我方投标被接受，则至合同履行完成和质量保证期满为止，本响应文件保持有效。</w:t>
      </w:r>
    </w:p>
    <w:p>
      <w:pPr>
        <w:spacing w:line="440" w:lineRule="exact"/>
        <w:ind w:firstLine="480"/>
        <w:rPr>
          <w:rFonts w:ascii="宋体" w:hAnsi="宋体"/>
          <w:color w:val="auto"/>
          <w:szCs w:val="21"/>
          <w:highlight w:val="none"/>
        </w:rPr>
      </w:pPr>
      <w:r>
        <w:rPr>
          <w:rFonts w:hint="eastAsia" w:ascii="宋体" w:hAnsi="宋体"/>
          <w:color w:val="auto"/>
          <w:szCs w:val="21"/>
          <w:highlight w:val="none"/>
        </w:rPr>
        <w:t>8.我公司承诺，本次招标投标活动中提交的所有资料都是真实、准确、完整、合法的，如果未达到上述要求，我公司同意按照无效响应处理，如果违反相关法律、法规、规章的，我公司愿承担相应法律责任。</w:t>
      </w:r>
    </w:p>
    <w:p>
      <w:pPr>
        <w:spacing w:line="440" w:lineRule="exact"/>
        <w:ind w:firstLine="480"/>
        <w:rPr>
          <w:rFonts w:hint="eastAsia" w:ascii="宋体" w:hAnsi="宋体"/>
          <w:color w:val="auto"/>
          <w:szCs w:val="21"/>
          <w:highlight w:val="none"/>
        </w:rPr>
      </w:pPr>
      <w:r>
        <w:rPr>
          <w:rFonts w:hint="eastAsia" w:ascii="宋体" w:hAnsi="宋体"/>
          <w:color w:val="auto"/>
          <w:szCs w:val="21"/>
          <w:highlight w:val="none"/>
        </w:rPr>
        <w:t>9.我方承诺如若被评为成交供应商，同意向代理机构支付采购代理服务费。</w:t>
      </w:r>
    </w:p>
    <w:p>
      <w:pPr>
        <w:ind w:firstLine="480"/>
        <w:rPr>
          <w:rFonts w:hint="eastAsia" w:ascii="宋体" w:hAnsi="宋体"/>
          <w:color w:val="000000" w:themeColor="text1"/>
          <w:highlight w:val="none"/>
          <w14:textFill>
            <w14:solidFill>
              <w14:schemeClr w14:val="tx1"/>
            </w14:solidFill>
          </w14:textFill>
        </w:rPr>
      </w:pPr>
      <w:r>
        <w:rPr>
          <w:rFonts w:hint="eastAsia" w:ascii="宋体" w:hAnsi="宋体"/>
          <w:color w:val="auto"/>
          <w:szCs w:val="21"/>
          <w:highlight w:val="none"/>
          <w:lang w:val="en-US" w:eastAsia="zh-CN"/>
        </w:rPr>
        <w:t>10.</w:t>
      </w:r>
      <w:r>
        <w:rPr>
          <w:rFonts w:hint="eastAsia" w:ascii="宋体" w:hAnsi="宋体"/>
          <w:color w:val="000000" w:themeColor="text1"/>
          <w:highlight w:val="none"/>
          <w14:textFill>
            <w14:solidFill>
              <w14:schemeClr w14:val="tx1"/>
            </w14:solidFill>
          </w14:textFill>
        </w:rPr>
        <w:t>合同履行期限：</w:t>
      </w:r>
      <w:r>
        <w:rPr>
          <w:rFonts w:hint="eastAsia" w:ascii="宋体" w:hAnsi="宋体"/>
          <w:color w:val="000000" w:themeColor="text1"/>
          <w:highlight w:val="none"/>
          <w:u w:val="single"/>
          <w:lang w:val="en-US" w:eastAsia="zh-CN"/>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ind w:firstLine="480"/>
        <w:rPr>
          <w:rFonts w:hint="default"/>
          <w:highlight w:val="none"/>
          <w:lang w:val="en-US"/>
        </w:rPr>
      </w:pPr>
      <w:r>
        <w:rPr>
          <w:rFonts w:hint="eastAsia" w:ascii="宋体" w:hAnsi="宋体"/>
          <w:color w:val="000000" w:themeColor="text1"/>
          <w:highlight w:val="none"/>
          <w:lang w:val="en-US" w:eastAsia="zh-CN"/>
          <w14:textFill>
            <w14:solidFill>
              <w14:schemeClr w14:val="tx1"/>
            </w14:solidFill>
          </w14:textFill>
        </w:rPr>
        <w:t>11.交货地点：海口市龙华路31号海南医学</w:t>
      </w:r>
      <w:r>
        <w:rPr>
          <w:rFonts w:hint="eastAsia" w:cs="Times New Roman"/>
          <w:color w:val="000000" w:themeColor="text1"/>
          <w:highlight w:val="none"/>
          <w:lang w:val="en-US" w:eastAsia="zh-CN" w:bidi="ar-SA"/>
          <w14:textFill>
            <w14:solidFill>
              <w14:schemeClr w14:val="tx1"/>
            </w14:solidFill>
          </w14:textFill>
        </w:rPr>
        <w:t>院第一附属医院或指定地点。</w:t>
      </w:r>
    </w:p>
    <w:p>
      <w:pPr>
        <w:spacing w:line="440" w:lineRule="exact"/>
        <w:ind w:firstLine="480"/>
        <w:rPr>
          <w:rFonts w:hint="default" w:ascii="宋体" w:hAnsi="宋体" w:eastAsia="宋体"/>
          <w:color w:val="auto"/>
          <w:szCs w:val="21"/>
          <w:highlight w:val="none"/>
          <w:lang w:val="en-US" w:eastAsia="zh-CN"/>
        </w:rPr>
      </w:pPr>
    </w:p>
    <w:p>
      <w:pPr>
        <w:autoSpaceDE w:val="0"/>
        <w:autoSpaceDN w:val="0"/>
        <w:adjustRightInd w:val="0"/>
        <w:ind w:right="246" w:firstLine="480"/>
        <w:rPr>
          <w:rFonts w:ascii="宋体" w:hAnsi="宋体"/>
          <w:color w:val="auto"/>
          <w:kern w:val="0"/>
          <w:szCs w:val="21"/>
          <w:highlight w:val="none"/>
        </w:rPr>
      </w:pPr>
      <w:r>
        <w:rPr>
          <w:rFonts w:hint="eastAsia" w:ascii="宋体" w:hAnsi="宋体"/>
          <w:color w:val="auto"/>
          <w:kern w:val="0"/>
          <w:szCs w:val="21"/>
          <w:highlight w:val="none"/>
        </w:rPr>
        <w:t>供应商名称(单位公章)：</w:t>
      </w:r>
    </w:p>
    <w:p>
      <w:pPr>
        <w:autoSpaceDE w:val="0"/>
        <w:autoSpaceDN w:val="0"/>
        <w:adjustRightInd w:val="0"/>
        <w:ind w:right="246" w:firstLine="480"/>
        <w:rPr>
          <w:rFonts w:ascii="宋体" w:hAnsi="宋体"/>
          <w:color w:val="auto"/>
          <w:kern w:val="0"/>
          <w:szCs w:val="21"/>
          <w:highlight w:val="none"/>
        </w:rPr>
      </w:pPr>
      <w:r>
        <w:rPr>
          <w:rFonts w:hint="eastAsia" w:hAnsi="宋体"/>
          <w:color w:val="auto"/>
          <w:highlight w:val="none"/>
        </w:rPr>
        <w:t>法定代表人（或委托代理人）签字或盖章：_______________</w:t>
      </w:r>
    </w:p>
    <w:p>
      <w:pPr>
        <w:autoSpaceDE w:val="0"/>
        <w:autoSpaceDN w:val="0"/>
        <w:adjustRightInd w:val="0"/>
        <w:ind w:right="246" w:firstLine="480"/>
        <w:rPr>
          <w:rFonts w:ascii="宋体" w:hAnsi="宋体"/>
          <w:color w:val="auto"/>
          <w:kern w:val="0"/>
          <w:szCs w:val="21"/>
          <w:highlight w:val="none"/>
        </w:rPr>
      </w:pPr>
      <w:r>
        <w:rPr>
          <w:rFonts w:hint="eastAsia" w:ascii="宋体" w:hAnsi="宋体"/>
          <w:color w:val="auto"/>
          <w:kern w:val="0"/>
          <w:szCs w:val="21"/>
          <w:highlight w:val="none"/>
        </w:rPr>
        <w:t>地址：</w:t>
      </w:r>
      <w:r>
        <w:rPr>
          <w:rFonts w:hint="eastAsia" w:hAnsi="宋体"/>
          <w:color w:val="auto"/>
          <w:highlight w:val="none"/>
          <w:u w:val="single"/>
        </w:rPr>
        <w:t>______                    ______</w:t>
      </w:r>
    </w:p>
    <w:p>
      <w:pPr>
        <w:autoSpaceDE w:val="0"/>
        <w:autoSpaceDN w:val="0"/>
        <w:adjustRightInd w:val="0"/>
        <w:ind w:right="246" w:firstLine="480"/>
        <w:rPr>
          <w:rFonts w:ascii="宋体" w:hAnsi="宋体"/>
          <w:color w:val="auto"/>
          <w:kern w:val="0"/>
          <w:szCs w:val="21"/>
          <w:highlight w:val="none"/>
          <w:u w:val="single"/>
        </w:rPr>
      </w:pPr>
      <w:r>
        <w:rPr>
          <w:rFonts w:hint="eastAsia" w:ascii="宋体" w:hAnsi="宋体"/>
          <w:color w:val="auto"/>
          <w:kern w:val="0"/>
          <w:szCs w:val="21"/>
          <w:highlight w:val="none"/>
        </w:rPr>
        <w:t>传真：</w:t>
      </w:r>
      <w:r>
        <w:rPr>
          <w:rFonts w:hint="eastAsia" w:hAnsi="宋体"/>
          <w:color w:val="auto"/>
          <w:highlight w:val="none"/>
          <w:u w:val="single"/>
        </w:rPr>
        <w:t>______                    ______</w:t>
      </w:r>
    </w:p>
    <w:p>
      <w:pPr>
        <w:adjustRightInd w:val="0"/>
        <w:snapToGrid w:val="0"/>
        <w:ind w:firstLine="480"/>
        <w:rPr>
          <w:rFonts w:hint="default" w:ascii="宋体" w:hAnsi="宋体" w:eastAsia="宋体"/>
          <w:color w:val="auto"/>
          <w:szCs w:val="21"/>
          <w:highlight w:val="none"/>
          <w:u w:val="single"/>
          <w:lang w:val="en-US" w:eastAsia="zh-CN"/>
        </w:rPr>
      </w:pPr>
      <w:r>
        <w:rPr>
          <w:rFonts w:hint="eastAsia" w:ascii="宋体" w:hAnsi="宋体"/>
          <w:color w:val="auto"/>
          <w:kern w:val="0"/>
          <w:szCs w:val="21"/>
          <w:highlight w:val="none"/>
        </w:rPr>
        <w:t>电话：</w:t>
      </w:r>
      <w:r>
        <w:rPr>
          <w:rFonts w:hint="eastAsia" w:ascii="宋体" w:hAnsi="宋体"/>
          <w:color w:val="auto"/>
          <w:kern w:val="0"/>
          <w:szCs w:val="21"/>
          <w:highlight w:val="none"/>
          <w:u w:val="single"/>
          <w:lang w:val="en-US" w:eastAsia="zh-CN"/>
        </w:rPr>
        <w:t xml:space="preserve">                                </w:t>
      </w:r>
    </w:p>
    <w:p>
      <w:pPr>
        <w:ind w:firstLine="480"/>
        <w:rPr>
          <w:color w:val="auto"/>
          <w:highlight w:val="none"/>
        </w:rPr>
        <w:sectPr>
          <w:footerReference r:id="rId26" w:type="default"/>
          <w:pgSz w:w="11906" w:h="16838"/>
          <w:pgMar w:top="1134" w:right="1134" w:bottom="1134" w:left="1134" w:header="851" w:footer="573" w:gutter="0"/>
          <w:pgNumType w:fmt="decimal"/>
          <w:cols w:space="720" w:num="1"/>
          <w:docGrid w:type="lines" w:linePitch="312" w:charSpace="0"/>
        </w:sectPr>
      </w:pPr>
    </w:p>
    <w:p>
      <w:pPr>
        <w:keepNext w:val="0"/>
        <w:keepLines w:val="0"/>
        <w:pageBreakBefore w:val="0"/>
        <w:widowControl w:val="0"/>
        <w:kinsoku/>
        <w:wordWrap/>
        <w:overflowPunct/>
        <w:topLinePunct w:val="0"/>
        <w:autoSpaceDE w:val="0"/>
        <w:autoSpaceDN w:val="0"/>
        <w:bidi w:val="0"/>
        <w:adjustRightInd w:val="0"/>
        <w:snapToGrid/>
        <w:spacing w:line="560" w:lineRule="exact"/>
        <w:ind w:firstLine="0" w:firstLineChars="0"/>
        <w:jc w:val="center"/>
        <w:textAlignment w:val="auto"/>
        <w:outlineLvl w:val="2"/>
        <w:rPr>
          <w:rStyle w:val="62"/>
          <w:rFonts w:hint="eastAsia" w:ascii="宋体" w:hAnsi="宋体" w:eastAsia="宋体" w:cs="Times New Roman"/>
          <w:color w:val="auto"/>
          <w:kern w:val="2"/>
          <w:highlight w:val="none"/>
        </w:rPr>
      </w:pPr>
      <w:bookmarkStart w:id="80" w:name="_Toc386178236"/>
      <w:bookmarkStart w:id="81" w:name="_Toc22534"/>
      <w:bookmarkStart w:id="82" w:name="_Toc401304802"/>
      <w:bookmarkStart w:id="83" w:name="_Toc387391737"/>
      <w:bookmarkStart w:id="84" w:name="_Toc140086068"/>
      <w:bookmarkStart w:id="85" w:name="_Toc6011"/>
      <w:bookmarkStart w:id="86" w:name="_Toc25571"/>
      <w:r>
        <w:rPr>
          <w:rStyle w:val="62"/>
          <w:rFonts w:hint="eastAsia" w:ascii="宋体" w:hAnsi="宋体" w:eastAsia="宋体" w:cs="Times New Roman"/>
          <w:color w:val="auto"/>
          <w:kern w:val="2"/>
          <w:highlight w:val="none"/>
        </w:rPr>
        <w:t xml:space="preserve">2、 </w:t>
      </w:r>
      <w:bookmarkEnd w:id="80"/>
      <w:bookmarkEnd w:id="81"/>
      <w:bookmarkEnd w:id="82"/>
      <w:bookmarkEnd w:id="83"/>
      <w:r>
        <w:rPr>
          <w:rStyle w:val="62"/>
          <w:rFonts w:hint="eastAsia" w:ascii="宋体" w:hAnsi="宋体" w:eastAsia="宋体" w:cs="Times New Roman"/>
          <w:color w:val="auto"/>
          <w:kern w:val="2"/>
          <w:highlight w:val="none"/>
        </w:rPr>
        <w:t>单位授权委托书</w:t>
      </w:r>
      <w:bookmarkEnd w:id="84"/>
    </w:p>
    <w:p>
      <w:pPr>
        <w:spacing w:before="19"/>
        <w:ind w:firstLine="480"/>
        <w:rPr>
          <w:rFonts w:hAnsi="宋体" w:cs="宋体"/>
          <w:color w:val="auto"/>
          <w:szCs w:val="22"/>
          <w:highlight w:val="none"/>
        </w:rPr>
      </w:pPr>
      <w:r>
        <w:rPr>
          <w:rFonts w:hint="eastAsia" w:hAnsi="宋体" w:cs="宋体"/>
          <w:color w:val="auto"/>
          <w:szCs w:val="22"/>
          <w:highlight w:val="none"/>
        </w:rPr>
        <w:t>致：</w:t>
      </w:r>
      <w:r>
        <w:rPr>
          <w:rFonts w:hint="eastAsia" w:hAnsi="宋体" w:cs="宋体"/>
          <w:color w:val="auto"/>
          <w:highlight w:val="none"/>
        </w:rPr>
        <w:t>（采购人）</w:t>
      </w:r>
    </w:p>
    <w:p>
      <w:pPr>
        <w:ind w:firstLine="480"/>
        <w:rPr>
          <w:rFonts w:hAnsi="宋体" w:cs="宋体"/>
          <w:color w:val="auto"/>
          <w:highlight w:val="none"/>
        </w:rPr>
      </w:pPr>
      <w:r>
        <w:rPr>
          <w:rFonts w:hint="eastAsia" w:hAnsi="宋体" w:cs="宋体"/>
          <w:color w:val="auto"/>
          <w:highlight w:val="none"/>
        </w:rPr>
        <w:t>本授权书声明：</w:t>
      </w:r>
    </w:p>
    <w:p>
      <w:pPr>
        <w:snapToGrid w:val="0"/>
        <w:ind w:firstLine="480"/>
        <w:rPr>
          <w:rFonts w:hAnsi="宋体" w:cs="宋体"/>
          <w:color w:val="auto"/>
          <w:highlight w:val="none"/>
          <w:u w:val="single"/>
        </w:rPr>
      </w:pPr>
      <w:r>
        <w:rPr>
          <w:rFonts w:hint="eastAsia" w:hAnsi="宋体" w:cs="宋体"/>
          <w:color w:val="auto"/>
          <w:highlight w:val="none"/>
        </w:rPr>
        <w:t>委托单位：</w:t>
      </w:r>
      <w:r>
        <w:rPr>
          <w:rFonts w:hint="eastAsia" w:hAnsi="宋体" w:cs="宋体"/>
          <w:color w:val="auto"/>
          <w:highlight w:val="none"/>
          <w:u w:val="single"/>
        </w:rPr>
        <w:t xml:space="preserve">                                            </w:t>
      </w:r>
    </w:p>
    <w:p>
      <w:pPr>
        <w:snapToGrid w:val="0"/>
        <w:ind w:firstLine="480"/>
        <w:rPr>
          <w:rFonts w:hAnsi="宋体" w:cs="宋体"/>
          <w:color w:val="auto"/>
          <w:highlight w:val="none"/>
        </w:rPr>
      </w:pPr>
      <w:r>
        <w:rPr>
          <w:rFonts w:hint="eastAsia" w:hAnsi="宋体" w:cs="宋体"/>
          <w:color w:val="auto"/>
          <w:highlight w:val="none"/>
        </w:rPr>
        <w:t>地  址：</w:t>
      </w:r>
      <w:r>
        <w:rPr>
          <w:rFonts w:hint="eastAsia" w:hAnsi="宋体" w:cs="宋体"/>
          <w:color w:val="auto"/>
          <w:highlight w:val="none"/>
          <w:u w:val="single"/>
        </w:rPr>
        <w:t xml:space="preserve">                     </w:t>
      </w:r>
      <w:r>
        <w:rPr>
          <w:rFonts w:hint="eastAsia" w:hAnsi="宋体" w:cs="宋体"/>
          <w:color w:val="auto"/>
          <w:highlight w:val="none"/>
        </w:rPr>
        <w:t xml:space="preserve"> 法定代表人：</w:t>
      </w:r>
      <w:r>
        <w:rPr>
          <w:rFonts w:hint="eastAsia" w:hAnsi="宋体" w:cs="宋体"/>
          <w:color w:val="auto"/>
          <w:highlight w:val="none"/>
          <w:u w:val="single"/>
        </w:rPr>
        <w:t xml:space="preserve">          </w:t>
      </w:r>
    </w:p>
    <w:p>
      <w:pPr>
        <w:snapToGrid w:val="0"/>
        <w:ind w:firstLine="480"/>
        <w:rPr>
          <w:rFonts w:hAnsi="宋体" w:cs="宋体"/>
          <w:color w:val="auto"/>
          <w:highlight w:val="none"/>
        </w:rPr>
      </w:pPr>
      <w:r>
        <w:rPr>
          <w:rFonts w:hint="eastAsia" w:hAnsi="宋体" w:cs="宋体"/>
          <w:color w:val="auto"/>
          <w:highlight w:val="none"/>
        </w:rPr>
        <w:t>受托人：姓名</w:t>
      </w:r>
      <w:r>
        <w:rPr>
          <w:rFonts w:hint="eastAsia" w:hAnsi="宋体" w:cs="宋体"/>
          <w:color w:val="auto"/>
          <w:highlight w:val="none"/>
          <w:u w:val="single"/>
        </w:rPr>
        <w:t xml:space="preserve">      </w:t>
      </w:r>
      <w:r>
        <w:rPr>
          <w:rFonts w:hint="eastAsia" w:hAnsi="宋体" w:cs="宋体"/>
          <w:color w:val="auto"/>
          <w:highlight w:val="none"/>
        </w:rPr>
        <w:t xml:space="preserve"> 性别：</w:t>
      </w:r>
      <w:r>
        <w:rPr>
          <w:rFonts w:hint="eastAsia" w:hAnsi="宋体" w:cs="宋体"/>
          <w:color w:val="auto"/>
          <w:highlight w:val="none"/>
          <w:u w:val="single"/>
        </w:rPr>
        <w:t xml:space="preserve">    </w:t>
      </w:r>
      <w:r>
        <w:rPr>
          <w:rFonts w:hint="eastAsia" w:hAnsi="宋体" w:cs="宋体"/>
          <w:color w:val="auto"/>
          <w:highlight w:val="none"/>
        </w:rPr>
        <w:t xml:space="preserve"> 出生日期：</w:t>
      </w:r>
      <w:r>
        <w:rPr>
          <w:rFonts w:hint="eastAsia" w:hAnsi="宋体" w:cs="宋体"/>
          <w:color w:val="auto"/>
          <w:highlight w:val="none"/>
          <w:u w:val="single"/>
        </w:rPr>
        <w:t xml:space="preserve">    </w:t>
      </w:r>
      <w:r>
        <w:rPr>
          <w:rFonts w:hint="eastAsia" w:hAnsi="宋体" w:cs="宋体"/>
          <w:color w:val="auto"/>
          <w:highlight w:val="none"/>
        </w:rPr>
        <w:t>年</w:t>
      </w:r>
      <w:r>
        <w:rPr>
          <w:rFonts w:hint="eastAsia" w:hAnsi="宋体" w:cs="宋体"/>
          <w:color w:val="auto"/>
          <w:highlight w:val="none"/>
          <w:u w:val="single"/>
        </w:rPr>
        <w:t xml:space="preserve">  </w:t>
      </w:r>
      <w:r>
        <w:rPr>
          <w:rFonts w:hint="eastAsia" w:hAnsi="宋体" w:cs="宋体"/>
          <w:color w:val="auto"/>
          <w:highlight w:val="none"/>
        </w:rPr>
        <w:t>月</w:t>
      </w:r>
      <w:r>
        <w:rPr>
          <w:rFonts w:hint="eastAsia" w:hAnsi="宋体" w:cs="宋体"/>
          <w:color w:val="auto"/>
          <w:highlight w:val="none"/>
          <w:u w:val="single"/>
        </w:rPr>
        <w:t xml:space="preserve">  </w:t>
      </w:r>
      <w:r>
        <w:rPr>
          <w:rFonts w:hint="eastAsia" w:hAnsi="宋体" w:cs="宋体"/>
          <w:color w:val="auto"/>
          <w:highlight w:val="none"/>
        </w:rPr>
        <w:t>日</w:t>
      </w:r>
    </w:p>
    <w:p>
      <w:pPr>
        <w:snapToGrid w:val="0"/>
        <w:ind w:firstLine="480"/>
        <w:rPr>
          <w:rFonts w:hAnsi="宋体" w:cs="宋体"/>
          <w:color w:val="auto"/>
          <w:highlight w:val="none"/>
        </w:rPr>
      </w:pPr>
      <w:r>
        <w:rPr>
          <w:rFonts w:hint="eastAsia" w:hAnsi="宋体" w:cs="宋体"/>
          <w:color w:val="auto"/>
          <w:highlight w:val="none"/>
        </w:rPr>
        <w:t>所在单位：</w:t>
      </w:r>
      <w:r>
        <w:rPr>
          <w:rFonts w:hint="eastAsia" w:hAnsi="宋体" w:cs="宋体"/>
          <w:color w:val="auto"/>
          <w:highlight w:val="none"/>
          <w:u w:val="single"/>
        </w:rPr>
        <w:t xml:space="preserve">                            </w:t>
      </w:r>
      <w:r>
        <w:rPr>
          <w:rFonts w:hint="eastAsia" w:hAnsi="宋体" w:cs="宋体"/>
          <w:color w:val="auto"/>
          <w:highlight w:val="none"/>
        </w:rPr>
        <w:t>职务：</w:t>
      </w:r>
      <w:r>
        <w:rPr>
          <w:rFonts w:hint="eastAsia" w:hAnsi="宋体" w:cs="宋体"/>
          <w:color w:val="auto"/>
          <w:highlight w:val="none"/>
          <w:u w:val="single"/>
        </w:rPr>
        <w:t xml:space="preserve">           </w:t>
      </w:r>
    </w:p>
    <w:p>
      <w:pPr>
        <w:snapToGrid w:val="0"/>
        <w:ind w:firstLine="480"/>
        <w:rPr>
          <w:rFonts w:hAnsi="宋体" w:cs="宋体"/>
          <w:color w:val="auto"/>
          <w:highlight w:val="none"/>
        </w:rPr>
      </w:pPr>
      <w:r>
        <w:rPr>
          <w:rFonts w:hint="eastAsia" w:hAnsi="宋体" w:cs="宋体"/>
          <w:color w:val="auto"/>
          <w:highlight w:val="none"/>
        </w:rPr>
        <w:t>身 份 证：</w:t>
      </w:r>
      <w:r>
        <w:rPr>
          <w:rFonts w:hint="eastAsia" w:hAnsi="宋体" w:cs="宋体"/>
          <w:color w:val="auto"/>
          <w:highlight w:val="none"/>
          <w:u w:val="single"/>
        </w:rPr>
        <w:t xml:space="preserve">                </w:t>
      </w:r>
      <w:r>
        <w:rPr>
          <w:rFonts w:hint="eastAsia" w:hAnsi="宋体" w:cs="宋体"/>
          <w:color w:val="auto"/>
          <w:highlight w:val="none"/>
        </w:rPr>
        <w:t>联系方式:</w:t>
      </w:r>
      <w:r>
        <w:rPr>
          <w:rFonts w:hint="eastAsia" w:hAnsi="宋体" w:cs="宋体"/>
          <w:color w:val="auto"/>
          <w:highlight w:val="none"/>
          <w:u w:val="single"/>
        </w:rPr>
        <w:t xml:space="preserve">                    </w:t>
      </w:r>
    </w:p>
    <w:p>
      <w:pPr>
        <w:snapToGrid w:val="0"/>
        <w:ind w:left="624" w:leftChars="160" w:hanging="240" w:hangingChars="100"/>
        <w:rPr>
          <w:rFonts w:hAnsi="宋体" w:cs="宋体"/>
          <w:color w:val="auto"/>
          <w:highlight w:val="none"/>
        </w:rPr>
      </w:pPr>
      <w:r>
        <w:rPr>
          <w:rFonts w:hint="eastAsia" w:hAnsi="宋体" w:cs="宋体"/>
          <w:color w:val="auto"/>
          <w:highlight w:val="none"/>
        </w:rPr>
        <w:t>兹委托受托人</w:t>
      </w:r>
      <w:r>
        <w:rPr>
          <w:rFonts w:hint="eastAsia" w:hAnsi="宋体" w:cs="宋体"/>
          <w:color w:val="auto"/>
          <w:highlight w:val="none"/>
          <w:u w:val="single"/>
        </w:rPr>
        <w:t xml:space="preserve">     </w:t>
      </w:r>
      <w:r>
        <w:rPr>
          <w:rFonts w:hint="eastAsia" w:hAnsi="宋体" w:cs="宋体"/>
          <w:color w:val="auto"/>
          <w:highlight w:val="none"/>
        </w:rPr>
        <w:t>代表我方参加华采招标集团有限公司组织的</w:t>
      </w:r>
      <w:r>
        <w:rPr>
          <w:rFonts w:hint="eastAsia" w:hAnsi="宋体" w:cs="宋体"/>
          <w:color w:val="auto"/>
          <w:highlight w:val="none"/>
          <w:u w:val="single"/>
        </w:rPr>
        <w:t xml:space="preserve">            </w:t>
      </w:r>
      <w:r>
        <w:rPr>
          <w:rFonts w:hint="eastAsia" w:hAnsi="宋体" w:cs="宋体"/>
          <w:color w:val="auto"/>
          <w:highlight w:val="none"/>
        </w:rPr>
        <w:t>（项目编号为：</w:t>
      </w:r>
      <w:r>
        <w:rPr>
          <w:rFonts w:hint="eastAsia" w:hAnsi="宋体" w:cs="宋体"/>
          <w:color w:val="auto"/>
          <w:highlight w:val="none"/>
          <w:u w:val="single"/>
        </w:rPr>
        <w:t xml:space="preserve">          </w:t>
      </w:r>
      <w:r>
        <w:rPr>
          <w:rFonts w:hint="eastAsia" w:hAnsi="宋体" w:cs="宋体"/>
          <w:color w:val="auto"/>
          <w:highlight w:val="none"/>
        </w:rPr>
        <w:t>）的政府采购活动，并授权其全权办理以下事宜：</w:t>
      </w:r>
    </w:p>
    <w:p>
      <w:pPr>
        <w:snapToGrid w:val="0"/>
        <w:ind w:firstLine="480"/>
        <w:rPr>
          <w:rFonts w:hAnsi="宋体" w:cs="宋体"/>
          <w:color w:val="auto"/>
          <w:highlight w:val="none"/>
        </w:rPr>
      </w:pPr>
      <w:r>
        <w:rPr>
          <w:rFonts w:hint="eastAsia" w:hAnsi="宋体" w:cs="宋体"/>
          <w:color w:val="auto"/>
          <w:highlight w:val="none"/>
        </w:rPr>
        <w:t>1、参加磋商活动并递交响应文件；</w:t>
      </w:r>
    </w:p>
    <w:p>
      <w:pPr>
        <w:snapToGrid w:val="0"/>
        <w:ind w:firstLine="480"/>
        <w:rPr>
          <w:rFonts w:hAnsi="宋体" w:cs="宋体"/>
          <w:color w:val="auto"/>
          <w:highlight w:val="none"/>
        </w:rPr>
      </w:pPr>
      <w:r>
        <w:rPr>
          <w:rFonts w:hint="eastAsia" w:hAnsi="宋体" w:cs="宋体"/>
          <w:color w:val="auto"/>
          <w:highlight w:val="none"/>
        </w:rPr>
        <w:t>2、出席磋商评标会议；</w:t>
      </w:r>
    </w:p>
    <w:p>
      <w:pPr>
        <w:snapToGrid w:val="0"/>
        <w:ind w:firstLine="480"/>
        <w:rPr>
          <w:rFonts w:hAnsi="宋体" w:cs="宋体"/>
          <w:color w:val="auto"/>
          <w:highlight w:val="none"/>
        </w:rPr>
      </w:pPr>
      <w:r>
        <w:rPr>
          <w:rFonts w:hint="eastAsia" w:hAnsi="宋体" w:cs="宋体"/>
          <w:color w:val="auto"/>
          <w:highlight w:val="none"/>
        </w:rPr>
        <w:t>3、签订与成交事宜有关的合同；</w:t>
      </w:r>
    </w:p>
    <w:p>
      <w:pPr>
        <w:snapToGrid w:val="0"/>
        <w:ind w:firstLine="480"/>
        <w:rPr>
          <w:rFonts w:hAnsi="宋体" w:cs="宋体"/>
          <w:color w:val="auto"/>
          <w:highlight w:val="none"/>
        </w:rPr>
      </w:pPr>
      <w:r>
        <w:rPr>
          <w:rFonts w:hint="eastAsia" w:hAnsi="宋体" w:cs="宋体"/>
          <w:color w:val="auto"/>
          <w:highlight w:val="none"/>
        </w:rPr>
        <w:t>4、负责合同的履行、服务以及在合同履行过程中有关事宜的洽谈和处理。</w:t>
      </w:r>
    </w:p>
    <w:p>
      <w:pPr>
        <w:snapToGrid w:val="0"/>
        <w:ind w:firstLine="480"/>
        <w:rPr>
          <w:rFonts w:hAnsi="宋体" w:cs="宋体"/>
          <w:color w:val="auto"/>
          <w:highlight w:val="none"/>
        </w:rPr>
      </w:pPr>
      <w:r>
        <w:rPr>
          <w:rFonts w:hint="eastAsia" w:hAnsi="宋体" w:cs="宋体"/>
          <w:color w:val="auto"/>
          <w:highlight w:val="none"/>
        </w:rPr>
        <w:t xml:space="preserve">    受托人在办理上述事宜过程中以其自己的名义所签署的所有文件我方均予以承认。受托人无转委托权。</w:t>
      </w:r>
    </w:p>
    <w:p>
      <w:pPr>
        <w:snapToGrid w:val="0"/>
        <w:ind w:firstLine="480"/>
        <w:rPr>
          <w:rFonts w:hAnsi="宋体" w:cs="宋体"/>
          <w:color w:val="auto"/>
          <w:highlight w:val="none"/>
        </w:rPr>
      </w:pPr>
      <w:r>
        <w:rPr>
          <w:rFonts w:hint="eastAsia" w:hAnsi="宋体" w:cs="宋体"/>
          <w:color w:val="auto"/>
          <w:highlight w:val="none"/>
        </w:rPr>
        <w:t>委托期限：至上述事宜处理完毕止。</w:t>
      </w:r>
    </w:p>
    <w:p>
      <w:pPr>
        <w:snapToGrid w:val="0"/>
        <w:ind w:firstLine="480"/>
        <w:rPr>
          <w:rFonts w:hAnsi="宋体" w:cs="宋体"/>
          <w:color w:val="auto"/>
          <w:highlight w:val="none"/>
        </w:rPr>
      </w:pPr>
      <w:r>
        <w:rPr>
          <w:rFonts w:hint="eastAsia" w:hAnsi="宋体" w:cs="宋体"/>
          <w:color w:val="auto"/>
          <w:highlight w:val="none"/>
        </w:rPr>
        <w:t>附上被授权代表身份证正反面。</w:t>
      </w:r>
    </w:p>
    <w:p>
      <w:pPr>
        <w:snapToGrid w:val="0"/>
        <w:ind w:firstLine="3840" w:firstLineChars="1600"/>
        <w:rPr>
          <w:rFonts w:hAnsi="宋体" w:cs="宋体"/>
          <w:color w:val="auto"/>
          <w:highlight w:val="none"/>
        </w:rPr>
      </w:pPr>
    </w:p>
    <w:p>
      <w:pPr>
        <w:snapToGrid w:val="0"/>
        <w:ind w:firstLine="4320" w:firstLineChars="1800"/>
        <w:rPr>
          <w:rFonts w:hAnsi="宋体" w:cs="宋体"/>
          <w:color w:val="auto"/>
          <w:highlight w:val="none"/>
          <w:u w:val="single"/>
        </w:rPr>
      </w:pPr>
      <w:r>
        <w:rPr>
          <w:rFonts w:hint="eastAsia" w:hAnsi="宋体" w:cs="宋体"/>
          <w:color w:val="auto"/>
          <w:highlight w:val="none"/>
        </w:rPr>
        <w:t xml:space="preserve">委托单位   </w:t>
      </w:r>
      <w:r>
        <w:rPr>
          <w:rFonts w:hint="eastAsia" w:hAnsi="宋体" w:cs="宋体"/>
          <w:color w:val="auto"/>
          <w:highlight w:val="none"/>
          <w:u w:val="single"/>
        </w:rPr>
        <w:t xml:space="preserve">                   </w:t>
      </w:r>
      <w:r>
        <w:rPr>
          <w:rFonts w:hint="eastAsia" w:hAnsi="宋体" w:cs="宋体"/>
          <w:color w:val="auto"/>
          <w:highlight w:val="none"/>
        </w:rPr>
        <w:t xml:space="preserve">（加盖公章）          </w:t>
      </w:r>
    </w:p>
    <w:p>
      <w:pPr>
        <w:snapToGrid w:val="0"/>
        <w:ind w:firstLine="480"/>
        <w:rPr>
          <w:rFonts w:hAnsi="宋体" w:cs="宋体"/>
          <w:color w:val="auto"/>
          <w:highlight w:val="none"/>
          <w:u w:val="single"/>
        </w:rPr>
      </w:pPr>
      <w:r>
        <w:rPr>
          <w:rFonts w:hint="eastAsia" w:hAnsi="宋体" w:cs="宋体"/>
          <w:color w:val="auto"/>
          <w:highlight w:val="none"/>
        </w:rPr>
        <w:t xml:space="preserve">                                法定代表人 </w:t>
      </w:r>
      <w:r>
        <w:rPr>
          <w:rFonts w:hint="eastAsia" w:hAnsi="宋体" w:cs="宋体"/>
          <w:color w:val="auto"/>
          <w:highlight w:val="none"/>
          <w:u w:val="single"/>
        </w:rPr>
        <w:t xml:space="preserve">         </w:t>
      </w:r>
      <w:r>
        <w:rPr>
          <w:rFonts w:hint="eastAsia" w:hAnsi="宋体" w:cs="宋体"/>
          <w:color w:val="auto"/>
          <w:highlight w:val="none"/>
        </w:rPr>
        <w:t xml:space="preserve">（签字或盖章）    </w:t>
      </w:r>
    </w:p>
    <w:p>
      <w:pPr>
        <w:snapToGrid w:val="0"/>
        <w:ind w:firstLine="480"/>
        <w:rPr>
          <w:rFonts w:hAnsi="宋体" w:cs="宋体"/>
          <w:color w:val="auto"/>
          <w:highlight w:val="none"/>
          <w:u w:val="single"/>
        </w:rPr>
      </w:pPr>
      <w:r>
        <w:rPr>
          <w:rFonts w:hint="eastAsia" w:hAnsi="宋体" w:cs="宋体"/>
          <w:color w:val="auto"/>
          <w:highlight w:val="none"/>
        </w:rPr>
        <w:t xml:space="preserve">                                受  托  人 </w:t>
      </w:r>
      <w:r>
        <w:rPr>
          <w:rFonts w:hint="eastAsia" w:hAnsi="宋体" w:cs="宋体"/>
          <w:color w:val="auto"/>
          <w:highlight w:val="none"/>
          <w:u w:val="single"/>
        </w:rPr>
        <w:t xml:space="preserve">         </w:t>
      </w:r>
      <w:r>
        <w:rPr>
          <w:rFonts w:hint="eastAsia" w:hAnsi="宋体" w:cs="宋体"/>
          <w:color w:val="auto"/>
          <w:highlight w:val="none"/>
        </w:rPr>
        <w:t xml:space="preserve">（签字）     </w:t>
      </w:r>
    </w:p>
    <w:p>
      <w:pPr>
        <w:ind w:firstLine="480"/>
        <w:jc w:val="center"/>
        <w:rPr>
          <w:rFonts w:hAnsi="宋体" w:cs="宋体"/>
          <w:color w:val="auto"/>
          <w:highlight w:val="none"/>
        </w:rPr>
      </w:pPr>
      <w:r>
        <w:rPr>
          <w:rFonts w:hint="eastAsia" w:hAnsi="宋体" w:cs="宋体"/>
          <w:color w:val="auto"/>
          <w:highlight w:val="none"/>
        </w:rPr>
        <w:t xml:space="preserve">         </w:t>
      </w:r>
      <w:r>
        <w:rPr>
          <w:rFonts w:hint="eastAsia" w:hAnsi="宋体" w:cs="宋体"/>
          <w:color w:val="auto"/>
          <w:highlight w:val="none"/>
          <w:u w:val="single"/>
        </w:rPr>
        <w:t xml:space="preserve">      </w:t>
      </w:r>
      <w:r>
        <w:rPr>
          <w:rFonts w:hint="eastAsia" w:hAnsi="宋体" w:cs="宋体"/>
          <w:color w:val="auto"/>
          <w:highlight w:val="none"/>
        </w:rPr>
        <w:t>年</w:t>
      </w:r>
      <w:r>
        <w:rPr>
          <w:rFonts w:hint="eastAsia" w:hAnsi="宋体" w:cs="宋体"/>
          <w:color w:val="auto"/>
          <w:highlight w:val="none"/>
          <w:u w:val="single"/>
        </w:rPr>
        <w:t xml:space="preserve">     </w:t>
      </w:r>
      <w:r>
        <w:rPr>
          <w:rFonts w:hint="eastAsia" w:hAnsi="宋体" w:cs="宋体"/>
          <w:color w:val="auto"/>
          <w:highlight w:val="none"/>
        </w:rPr>
        <w:t>月</w:t>
      </w:r>
      <w:r>
        <w:rPr>
          <w:rFonts w:hint="eastAsia" w:hAnsi="宋体" w:cs="宋体"/>
          <w:color w:val="auto"/>
          <w:highlight w:val="none"/>
          <w:u w:val="single"/>
        </w:rPr>
        <w:t xml:space="preserve">     </w:t>
      </w:r>
      <w:r>
        <w:rPr>
          <w:rFonts w:hint="eastAsia" w:hAnsi="宋体" w:cs="宋体"/>
          <w:color w:val="auto"/>
          <w:highlight w:val="none"/>
        </w:rPr>
        <w:t>日</w:t>
      </w:r>
    </w:p>
    <w:p>
      <w:pPr>
        <w:ind w:firstLine="480"/>
        <w:rPr>
          <w:rFonts w:hAnsi="宋体" w:cs="宋体"/>
          <w:color w:val="auto"/>
          <w:highlight w:val="none"/>
        </w:rPr>
      </w:pPr>
      <w:r>
        <w:rPr>
          <w:rFonts w:hint="eastAsia" w:hAnsi="宋体" w:cs="宋体"/>
          <w:color w:val="auto"/>
          <w:highlight w:val="none"/>
        </w:rPr>
        <w:br w:type="page"/>
      </w:r>
    </w:p>
    <w:p>
      <w:pPr>
        <w:keepNext w:val="0"/>
        <w:keepLines w:val="0"/>
        <w:pageBreakBefore w:val="0"/>
        <w:widowControl w:val="0"/>
        <w:kinsoku/>
        <w:wordWrap/>
        <w:overflowPunct/>
        <w:topLinePunct w:val="0"/>
        <w:autoSpaceDE w:val="0"/>
        <w:autoSpaceDN w:val="0"/>
        <w:bidi w:val="0"/>
        <w:adjustRightInd w:val="0"/>
        <w:snapToGrid/>
        <w:spacing w:line="560" w:lineRule="exact"/>
        <w:ind w:firstLine="0" w:firstLineChars="0"/>
        <w:jc w:val="center"/>
        <w:textAlignment w:val="auto"/>
        <w:outlineLvl w:val="9"/>
        <w:rPr>
          <w:rStyle w:val="62"/>
          <w:rFonts w:hint="eastAsia" w:ascii="宋体" w:hAnsi="宋体" w:eastAsia="宋体" w:cs="Times New Roman"/>
          <w:color w:val="auto"/>
          <w:kern w:val="2"/>
          <w:highlight w:val="none"/>
        </w:rPr>
      </w:pPr>
      <w:r>
        <w:rPr>
          <w:rStyle w:val="62"/>
          <w:rFonts w:hint="eastAsia" w:ascii="宋体" w:hAnsi="宋体" w:eastAsia="宋体" w:cs="Times New Roman"/>
          <w:color w:val="auto"/>
          <w:kern w:val="2"/>
          <w:highlight w:val="none"/>
        </w:rPr>
        <w:t>2.1 法定代表人身份证明</w:t>
      </w:r>
      <w:bookmarkEnd w:id="85"/>
      <w:bookmarkEnd w:id="86"/>
    </w:p>
    <w:p>
      <w:pPr>
        <w:spacing w:line="480" w:lineRule="auto"/>
        <w:ind w:firstLine="480"/>
        <w:jc w:val="center"/>
        <w:rPr>
          <w:rFonts w:ascii="宋体" w:hAnsi="宋体"/>
          <w:color w:val="auto"/>
          <w:highlight w:val="none"/>
        </w:rPr>
      </w:pPr>
    </w:p>
    <w:p>
      <w:pPr>
        <w:ind w:firstLine="480"/>
        <w:rPr>
          <w:rFonts w:ascii="宋体" w:hAnsi="宋体"/>
          <w:color w:val="auto"/>
          <w:highlight w:val="none"/>
        </w:rPr>
      </w:pPr>
      <w:r>
        <w:rPr>
          <w:rFonts w:hint="eastAsia" w:ascii="宋体" w:hAnsi="宋体"/>
          <w:color w:val="auto"/>
          <w:highlight w:val="none"/>
        </w:rPr>
        <w:t>供应商：</w:t>
      </w:r>
    </w:p>
    <w:p>
      <w:pPr>
        <w:ind w:firstLine="480"/>
        <w:rPr>
          <w:rFonts w:ascii="宋体" w:hAnsi="宋体"/>
          <w:color w:val="auto"/>
          <w:highlight w:val="none"/>
          <w:u w:val="single"/>
        </w:rPr>
      </w:pPr>
      <w:r>
        <w:rPr>
          <w:rFonts w:hint="eastAsia" w:ascii="宋体" w:hAnsi="宋体"/>
          <w:color w:val="auto"/>
          <w:highlight w:val="none"/>
        </w:rPr>
        <w:t>单位性质：</w:t>
      </w:r>
    </w:p>
    <w:p>
      <w:pPr>
        <w:ind w:firstLine="480"/>
        <w:rPr>
          <w:rFonts w:ascii="宋体" w:hAnsi="宋体"/>
          <w:color w:val="auto"/>
          <w:highlight w:val="none"/>
        </w:rPr>
      </w:pPr>
      <w:r>
        <w:rPr>
          <w:rFonts w:hint="eastAsia" w:ascii="宋体" w:hAnsi="宋体"/>
          <w:color w:val="auto"/>
          <w:highlight w:val="none"/>
        </w:rPr>
        <w:t>地    址：</w:t>
      </w:r>
    </w:p>
    <w:p>
      <w:pPr>
        <w:ind w:firstLine="480"/>
        <w:rPr>
          <w:rFonts w:ascii="宋体" w:hAnsi="宋体"/>
          <w:color w:val="auto"/>
          <w:highlight w:val="none"/>
        </w:rPr>
      </w:pPr>
      <w:r>
        <w:rPr>
          <w:rFonts w:hint="eastAsia" w:ascii="宋体" w:hAnsi="宋体"/>
          <w:color w:val="auto"/>
          <w:highlight w:val="none"/>
        </w:rPr>
        <w:t>成立时间：年月日</w:t>
      </w:r>
    </w:p>
    <w:p>
      <w:pPr>
        <w:ind w:firstLine="480"/>
        <w:rPr>
          <w:rFonts w:ascii="宋体" w:hAnsi="宋体"/>
          <w:color w:val="auto"/>
          <w:highlight w:val="none"/>
        </w:rPr>
      </w:pPr>
      <w:r>
        <w:rPr>
          <w:rFonts w:hint="eastAsia" w:ascii="宋体" w:hAnsi="宋体"/>
          <w:color w:val="auto"/>
          <w:highlight w:val="none"/>
        </w:rPr>
        <w:t>经营期限：</w:t>
      </w:r>
    </w:p>
    <w:p>
      <w:pPr>
        <w:ind w:firstLine="480"/>
        <w:rPr>
          <w:rFonts w:ascii="宋体" w:hAnsi="宋体"/>
          <w:color w:val="auto"/>
          <w:highlight w:val="none"/>
        </w:rPr>
      </w:pPr>
      <w:r>
        <w:rPr>
          <w:rFonts w:hint="eastAsia" w:ascii="宋体" w:hAnsi="宋体"/>
          <w:color w:val="auto"/>
          <w:highlight w:val="none"/>
        </w:rPr>
        <w:t>姓    名：性    别：</w:t>
      </w:r>
    </w:p>
    <w:p>
      <w:pPr>
        <w:ind w:firstLine="480"/>
        <w:rPr>
          <w:rFonts w:ascii="宋体" w:hAnsi="宋体"/>
          <w:color w:val="auto"/>
          <w:highlight w:val="none"/>
        </w:rPr>
      </w:pPr>
      <w:r>
        <w:rPr>
          <w:rFonts w:hint="eastAsia" w:ascii="宋体" w:hAnsi="宋体"/>
          <w:color w:val="auto"/>
          <w:highlight w:val="none"/>
        </w:rPr>
        <w:t>年    龄：职    务：</w:t>
      </w:r>
    </w:p>
    <w:p>
      <w:pPr>
        <w:ind w:firstLine="480"/>
        <w:rPr>
          <w:rFonts w:ascii="宋体" w:hAnsi="宋体"/>
          <w:color w:val="auto"/>
          <w:highlight w:val="none"/>
        </w:rPr>
      </w:pPr>
      <w:r>
        <w:rPr>
          <w:rFonts w:hint="eastAsia" w:ascii="宋体" w:hAnsi="宋体"/>
          <w:color w:val="auto"/>
          <w:highlight w:val="none"/>
        </w:rPr>
        <w:t>系（供应商名称）的法定代表人。</w:t>
      </w:r>
    </w:p>
    <w:p>
      <w:pPr>
        <w:ind w:firstLine="480"/>
        <w:rPr>
          <w:rFonts w:ascii="宋体" w:hAnsi="宋体"/>
          <w:color w:val="auto"/>
          <w:highlight w:val="none"/>
        </w:rPr>
      </w:pPr>
      <w:r>
        <w:rPr>
          <w:rFonts w:hint="eastAsia" w:ascii="宋体" w:hAnsi="宋体"/>
          <w:color w:val="auto"/>
          <w:highlight w:val="none"/>
        </w:rPr>
        <w:t>特此证明。</w:t>
      </w:r>
    </w:p>
    <w:p>
      <w:pPr>
        <w:ind w:firstLine="480"/>
        <w:rPr>
          <w:rFonts w:ascii="宋体" w:hAnsi="宋体"/>
          <w:color w:val="auto"/>
          <w:highlight w:val="none"/>
        </w:rPr>
      </w:pPr>
      <w:r>
        <w:rPr>
          <w:rFonts w:hint="eastAsia" w:ascii="宋体" w:hAnsi="宋体"/>
          <w:color w:val="auto"/>
          <w:highlight w:val="none"/>
        </w:rPr>
        <w:t>附：法定代表人二代身份证复印件</w:t>
      </w:r>
    </w:p>
    <w:p>
      <w:pPr>
        <w:ind w:firstLine="480"/>
        <w:rPr>
          <w:rFonts w:ascii="宋体" w:hAnsi="宋体"/>
          <w:color w:val="auto"/>
          <w:highlight w:val="none"/>
        </w:rPr>
      </w:pPr>
    </w:p>
    <w:p>
      <w:pPr>
        <w:ind w:firstLine="480"/>
        <w:rPr>
          <w:rFonts w:ascii="宋体" w:hAnsi="宋体"/>
          <w:color w:val="auto"/>
          <w:highlight w:val="none"/>
        </w:rPr>
      </w:pPr>
    </w:p>
    <w:p>
      <w:pPr>
        <w:ind w:firstLine="480"/>
        <w:rPr>
          <w:rFonts w:ascii="宋体" w:hAnsi="宋体"/>
          <w:color w:val="auto"/>
          <w:highlight w:val="none"/>
        </w:rPr>
      </w:pPr>
    </w:p>
    <w:p>
      <w:pPr>
        <w:ind w:firstLine="480"/>
        <w:rPr>
          <w:rFonts w:ascii="宋体" w:hAnsi="宋体"/>
          <w:color w:val="auto"/>
          <w:highlight w:val="none"/>
        </w:rPr>
      </w:pPr>
    </w:p>
    <w:p>
      <w:pPr>
        <w:ind w:firstLine="480"/>
        <w:jc w:val="center"/>
        <w:rPr>
          <w:rFonts w:ascii="宋体" w:hAnsi="宋体"/>
          <w:color w:val="auto"/>
          <w:highlight w:val="none"/>
        </w:rPr>
      </w:pPr>
      <w:r>
        <w:rPr>
          <w:rFonts w:hint="eastAsia" w:ascii="宋体" w:hAnsi="宋体"/>
          <w:color w:val="auto"/>
          <w:highlight w:val="none"/>
        </w:rPr>
        <w:t xml:space="preserve">                        供应商：（单位公章）</w:t>
      </w:r>
    </w:p>
    <w:p>
      <w:pPr>
        <w:ind w:firstLine="480"/>
        <w:jc w:val="right"/>
        <w:rPr>
          <w:rFonts w:ascii="宋体" w:hAnsi="宋体"/>
          <w:color w:val="auto"/>
          <w:highlight w:val="none"/>
        </w:rPr>
      </w:pPr>
    </w:p>
    <w:p>
      <w:pPr>
        <w:ind w:firstLine="480"/>
        <w:jc w:val="center"/>
        <w:rPr>
          <w:rFonts w:ascii="宋体" w:hAnsi="宋体"/>
          <w:color w:val="auto"/>
          <w:highlight w:val="none"/>
        </w:rPr>
      </w:pPr>
      <w:r>
        <w:rPr>
          <w:rFonts w:hint="eastAsia" w:ascii="宋体" w:hAnsi="宋体"/>
          <w:color w:val="auto"/>
          <w:highlight w:val="none"/>
        </w:rPr>
        <w:t xml:space="preserve">                年  月   日</w:t>
      </w:r>
    </w:p>
    <w:p>
      <w:pPr>
        <w:ind w:firstLine="643"/>
        <w:jc w:val="center"/>
        <w:rPr>
          <w:b/>
          <w:color w:val="auto"/>
          <w:sz w:val="32"/>
          <w:highlight w:val="none"/>
        </w:rPr>
      </w:pPr>
    </w:p>
    <w:p>
      <w:pPr>
        <w:ind w:firstLine="643"/>
        <w:jc w:val="center"/>
        <w:rPr>
          <w:b/>
          <w:color w:val="auto"/>
          <w:sz w:val="32"/>
          <w:highlight w:val="none"/>
        </w:rPr>
      </w:pPr>
    </w:p>
    <w:p>
      <w:pPr>
        <w:ind w:firstLine="643"/>
        <w:jc w:val="center"/>
        <w:rPr>
          <w:b/>
          <w:color w:val="auto"/>
          <w:sz w:val="32"/>
          <w:highlight w:val="none"/>
        </w:rPr>
      </w:pPr>
    </w:p>
    <w:p>
      <w:pPr>
        <w:ind w:firstLine="480"/>
        <w:rPr>
          <w:color w:val="auto"/>
          <w:highlight w:val="none"/>
        </w:rPr>
      </w:pPr>
      <w:r>
        <w:rPr>
          <w:rFonts w:hint="eastAsia"/>
          <w:color w:val="auto"/>
          <w:highlight w:val="none"/>
        </w:rPr>
        <w:br w:type="page"/>
      </w:r>
    </w:p>
    <w:p>
      <w:pPr>
        <w:pStyle w:val="4"/>
        <w:jc w:val="center"/>
        <w:rPr>
          <w:color w:val="auto"/>
          <w:sz w:val="32"/>
          <w:highlight w:val="none"/>
        </w:rPr>
      </w:pPr>
      <w:bookmarkStart w:id="87" w:name="_Toc140086071"/>
      <w:r>
        <w:rPr>
          <w:rFonts w:hint="eastAsia" w:ascii="黑体" w:hAnsi="黑体" w:cs="黑体"/>
          <w:color w:val="auto"/>
          <w:sz w:val="30"/>
          <w:szCs w:val="30"/>
          <w:highlight w:val="none"/>
        </w:rPr>
        <w:t>3、投标保证金缴付凭证（如有要求）</w:t>
      </w:r>
    </w:p>
    <w:p>
      <w:pPr>
        <w:ind w:firstLine="0" w:firstLineChars="0"/>
        <w:jc w:val="center"/>
        <w:rPr>
          <w:rFonts w:ascii="Arial" w:hAnsi="Arial" w:eastAsia="黑体"/>
          <w:b/>
          <w:bCs/>
          <w:color w:val="auto"/>
          <w:kern w:val="0"/>
          <w:sz w:val="32"/>
          <w:szCs w:val="32"/>
          <w:highlight w:val="none"/>
        </w:rPr>
      </w:pPr>
    </w:p>
    <w:p>
      <w:pPr>
        <w:spacing w:line="240" w:lineRule="auto"/>
        <w:ind w:firstLine="480"/>
        <w:rPr>
          <w:rFonts w:ascii="宋体" w:hAnsi="宋体" w:cs="宋体"/>
          <w:color w:val="auto"/>
          <w:highlight w:val="none"/>
        </w:rPr>
      </w:pPr>
      <w:bookmarkStart w:id="88" w:name="_bookmark74"/>
      <w:bookmarkEnd w:id="88"/>
    </w:p>
    <w:p>
      <w:pPr>
        <w:spacing w:line="241" w:lineRule="auto"/>
        <w:ind w:firstLine="480"/>
        <w:rPr>
          <w:rFonts w:ascii="宋体" w:hAnsi="宋体" w:cs="宋体"/>
          <w:color w:val="auto"/>
          <w:highlight w:val="none"/>
        </w:rPr>
      </w:pPr>
    </w:p>
    <w:p>
      <w:pPr>
        <w:spacing w:before="69" w:line="186" w:lineRule="auto"/>
        <w:ind w:firstLine="2124" w:firstLineChars="900"/>
        <w:rPr>
          <w:rFonts w:ascii="宋体" w:hAnsi="宋体" w:cs="宋体"/>
          <w:color w:val="auto"/>
          <w:spacing w:val="-2"/>
          <w:highlight w:val="none"/>
        </w:rPr>
      </w:pPr>
    </w:p>
    <w:p>
      <w:pPr>
        <w:spacing w:before="69" w:line="186" w:lineRule="auto"/>
        <w:ind w:firstLine="2124" w:firstLineChars="900"/>
        <w:rPr>
          <w:rFonts w:ascii="宋体" w:hAnsi="宋体" w:cs="宋体"/>
          <w:color w:val="auto"/>
          <w:spacing w:val="-2"/>
          <w:highlight w:val="none"/>
        </w:rPr>
      </w:pPr>
    </w:p>
    <w:p>
      <w:pPr>
        <w:spacing w:before="69" w:line="186" w:lineRule="auto"/>
        <w:ind w:firstLine="2124" w:firstLineChars="900"/>
        <w:rPr>
          <w:rFonts w:ascii="宋体" w:hAnsi="宋体" w:cs="宋体"/>
          <w:color w:val="auto"/>
          <w:spacing w:val="-2"/>
          <w:highlight w:val="none"/>
        </w:rPr>
      </w:pPr>
    </w:p>
    <w:p>
      <w:pPr>
        <w:spacing w:before="69" w:line="186" w:lineRule="auto"/>
        <w:ind w:firstLine="2124" w:firstLineChars="900"/>
        <w:rPr>
          <w:rFonts w:ascii="宋体" w:hAnsi="宋体" w:cs="宋体"/>
          <w:color w:val="auto"/>
          <w:spacing w:val="-2"/>
          <w:highlight w:val="none"/>
        </w:rPr>
      </w:pPr>
    </w:p>
    <w:p>
      <w:pPr>
        <w:spacing w:before="69" w:line="186" w:lineRule="auto"/>
        <w:ind w:firstLine="2124" w:firstLineChars="900"/>
        <w:rPr>
          <w:rFonts w:ascii="宋体" w:hAnsi="宋体" w:cs="宋体"/>
          <w:color w:val="auto"/>
          <w:spacing w:val="-2"/>
          <w:highlight w:val="none"/>
        </w:rPr>
      </w:pPr>
    </w:p>
    <w:p>
      <w:pPr>
        <w:spacing w:before="69" w:line="186" w:lineRule="auto"/>
        <w:ind w:firstLine="2124" w:firstLineChars="900"/>
        <w:rPr>
          <w:rFonts w:ascii="宋体" w:hAnsi="宋体" w:cs="宋体"/>
          <w:color w:val="auto"/>
          <w:spacing w:val="-2"/>
          <w:highlight w:val="none"/>
        </w:rPr>
      </w:pPr>
    </w:p>
    <w:p>
      <w:pPr>
        <w:spacing w:before="69" w:line="186" w:lineRule="auto"/>
        <w:ind w:firstLine="2124" w:firstLineChars="900"/>
        <w:rPr>
          <w:rFonts w:ascii="宋体" w:hAnsi="宋体" w:cs="宋体"/>
          <w:color w:val="auto"/>
          <w:spacing w:val="-2"/>
          <w:highlight w:val="none"/>
        </w:rPr>
      </w:pPr>
    </w:p>
    <w:p>
      <w:pPr>
        <w:spacing w:before="69" w:line="186" w:lineRule="auto"/>
        <w:ind w:firstLine="2124" w:firstLineChars="900"/>
        <w:rPr>
          <w:rFonts w:ascii="宋体" w:hAnsi="宋体" w:cs="宋体"/>
          <w:color w:val="auto"/>
          <w:spacing w:val="-2"/>
          <w:highlight w:val="none"/>
        </w:rPr>
      </w:pPr>
    </w:p>
    <w:p>
      <w:pPr>
        <w:spacing w:before="69" w:line="186" w:lineRule="auto"/>
        <w:ind w:firstLine="2124" w:firstLineChars="900"/>
        <w:rPr>
          <w:rFonts w:ascii="宋体" w:hAnsi="宋体" w:cs="宋体"/>
          <w:color w:val="auto"/>
          <w:spacing w:val="-2"/>
          <w:highlight w:val="none"/>
        </w:rPr>
      </w:pPr>
    </w:p>
    <w:p>
      <w:pPr>
        <w:spacing w:before="69" w:line="186" w:lineRule="auto"/>
        <w:ind w:firstLine="2124" w:firstLineChars="900"/>
        <w:rPr>
          <w:rFonts w:ascii="宋体" w:hAnsi="宋体" w:cs="宋体"/>
          <w:color w:val="auto"/>
          <w:spacing w:val="-2"/>
          <w:highlight w:val="none"/>
        </w:rPr>
      </w:pPr>
    </w:p>
    <w:p>
      <w:pPr>
        <w:spacing w:before="69" w:line="186" w:lineRule="auto"/>
        <w:ind w:firstLine="2124" w:firstLineChars="900"/>
        <w:rPr>
          <w:rFonts w:ascii="宋体" w:hAnsi="宋体" w:cs="宋体"/>
          <w:color w:val="auto"/>
          <w:spacing w:val="-2"/>
          <w:highlight w:val="none"/>
        </w:rPr>
      </w:pPr>
    </w:p>
    <w:p>
      <w:pPr>
        <w:spacing w:before="69" w:line="186" w:lineRule="auto"/>
        <w:ind w:firstLine="2124" w:firstLineChars="900"/>
        <w:rPr>
          <w:rFonts w:ascii="宋体" w:hAnsi="宋体" w:cs="宋体"/>
          <w:color w:val="auto"/>
          <w:spacing w:val="-2"/>
          <w:highlight w:val="none"/>
        </w:rPr>
      </w:pPr>
    </w:p>
    <w:p>
      <w:pPr>
        <w:spacing w:before="69" w:line="186" w:lineRule="auto"/>
        <w:ind w:firstLine="2124" w:firstLineChars="900"/>
        <w:rPr>
          <w:rFonts w:ascii="宋体" w:hAnsi="宋体" w:cs="宋体"/>
          <w:color w:val="auto"/>
          <w:spacing w:val="-2"/>
          <w:highlight w:val="none"/>
        </w:rPr>
      </w:pPr>
    </w:p>
    <w:p>
      <w:pPr>
        <w:spacing w:before="69" w:line="186" w:lineRule="auto"/>
        <w:ind w:firstLine="2124" w:firstLineChars="900"/>
        <w:rPr>
          <w:rFonts w:ascii="宋体" w:hAnsi="宋体" w:cs="宋体"/>
          <w:color w:val="auto"/>
          <w:spacing w:val="-2"/>
          <w:highlight w:val="none"/>
        </w:rPr>
      </w:pPr>
    </w:p>
    <w:p>
      <w:pPr>
        <w:spacing w:before="69" w:line="186" w:lineRule="auto"/>
        <w:ind w:firstLine="2124" w:firstLineChars="900"/>
        <w:rPr>
          <w:rFonts w:ascii="宋体" w:hAnsi="宋体" w:cs="宋体"/>
          <w:color w:val="auto"/>
          <w:spacing w:val="-2"/>
          <w:highlight w:val="none"/>
        </w:rPr>
      </w:pPr>
    </w:p>
    <w:p>
      <w:pPr>
        <w:spacing w:before="69" w:line="186" w:lineRule="auto"/>
        <w:ind w:firstLine="2124" w:firstLineChars="900"/>
        <w:rPr>
          <w:rFonts w:ascii="宋体" w:hAnsi="宋体" w:cs="宋体"/>
          <w:color w:val="auto"/>
          <w:spacing w:val="-2"/>
          <w:highlight w:val="none"/>
        </w:rPr>
      </w:pPr>
    </w:p>
    <w:p>
      <w:pPr>
        <w:spacing w:before="69" w:line="186" w:lineRule="auto"/>
        <w:ind w:firstLine="2124" w:firstLineChars="900"/>
        <w:rPr>
          <w:rFonts w:ascii="宋体" w:hAnsi="宋体" w:cs="宋体"/>
          <w:color w:val="auto"/>
          <w:spacing w:val="-2"/>
          <w:highlight w:val="none"/>
        </w:rPr>
      </w:pPr>
    </w:p>
    <w:p>
      <w:pPr>
        <w:spacing w:before="69" w:line="186" w:lineRule="auto"/>
        <w:ind w:firstLine="2124" w:firstLineChars="900"/>
        <w:rPr>
          <w:rFonts w:ascii="宋体" w:hAnsi="宋体" w:cs="宋体"/>
          <w:color w:val="auto"/>
          <w:spacing w:val="-2"/>
          <w:highlight w:val="none"/>
        </w:rPr>
      </w:pPr>
    </w:p>
    <w:p>
      <w:pPr>
        <w:spacing w:before="69" w:line="186" w:lineRule="auto"/>
        <w:ind w:firstLine="2124" w:firstLineChars="900"/>
        <w:rPr>
          <w:rFonts w:ascii="宋体" w:hAnsi="宋体" w:cs="宋体"/>
          <w:color w:val="auto"/>
          <w:spacing w:val="-2"/>
          <w:highlight w:val="none"/>
        </w:rPr>
      </w:pPr>
    </w:p>
    <w:p>
      <w:pPr>
        <w:spacing w:before="69" w:line="186" w:lineRule="auto"/>
        <w:ind w:firstLine="2124" w:firstLineChars="900"/>
        <w:rPr>
          <w:rFonts w:ascii="宋体" w:hAnsi="宋体" w:cs="宋体"/>
          <w:color w:val="auto"/>
          <w:spacing w:val="-2"/>
          <w:highlight w:val="none"/>
        </w:rPr>
      </w:pPr>
    </w:p>
    <w:p>
      <w:pPr>
        <w:spacing w:before="69" w:line="186" w:lineRule="auto"/>
        <w:ind w:firstLine="2124" w:firstLineChars="900"/>
        <w:rPr>
          <w:rFonts w:ascii="宋体" w:hAnsi="宋体" w:cs="宋体"/>
          <w:color w:val="auto"/>
          <w:spacing w:val="-2"/>
          <w:highlight w:val="none"/>
        </w:rPr>
      </w:pPr>
    </w:p>
    <w:p>
      <w:pPr>
        <w:spacing w:before="69" w:line="186" w:lineRule="auto"/>
        <w:ind w:firstLine="2124" w:firstLineChars="900"/>
        <w:rPr>
          <w:rFonts w:ascii="宋体" w:hAnsi="宋体" w:cs="宋体"/>
          <w:color w:val="auto"/>
          <w:spacing w:val="-2"/>
          <w:highlight w:val="none"/>
        </w:rPr>
      </w:pPr>
    </w:p>
    <w:p>
      <w:pPr>
        <w:spacing w:before="69" w:line="186" w:lineRule="auto"/>
        <w:ind w:firstLine="2124" w:firstLineChars="900"/>
        <w:rPr>
          <w:rFonts w:ascii="宋体" w:hAnsi="宋体" w:cs="宋体"/>
          <w:color w:val="auto"/>
          <w:spacing w:val="-2"/>
          <w:highlight w:val="none"/>
        </w:rPr>
      </w:pPr>
    </w:p>
    <w:p>
      <w:pPr>
        <w:spacing w:before="69" w:line="186" w:lineRule="auto"/>
        <w:ind w:firstLine="2124" w:firstLineChars="900"/>
        <w:rPr>
          <w:rFonts w:ascii="宋体" w:hAnsi="宋体" w:cs="宋体"/>
          <w:color w:val="auto"/>
          <w:spacing w:val="-2"/>
          <w:highlight w:val="none"/>
        </w:rPr>
      </w:pPr>
    </w:p>
    <w:p>
      <w:pPr>
        <w:spacing w:before="69" w:line="186" w:lineRule="auto"/>
        <w:ind w:firstLine="2124" w:firstLineChars="900"/>
        <w:rPr>
          <w:rFonts w:ascii="宋体" w:hAnsi="宋体" w:cs="宋体"/>
          <w:color w:val="auto"/>
          <w:spacing w:val="-2"/>
          <w:highlight w:val="none"/>
        </w:rPr>
      </w:pPr>
    </w:p>
    <w:p>
      <w:pPr>
        <w:spacing w:before="69" w:line="186" w:lineRule="auto"/>
        <w:ind w:firstLine="2124" w:firstLineChars="900"/>
        <w:rPr>
          <w:rFonts w:ascii="宋体" w:hAnsi="宋体" w:cs="宋体"/>
          <w:color w:val="auto"/>
          <w:spacing w:val="-2"/>
          <w:highlight w:val="none"/>
        </w:rPr>
      </w:pPr>
    </w:p>
    <w:p>
      <w:pPr>
        <w:spacing w:before="69" w:line="186" w:lineRule="auto"/>
        <w:ind w:firstLine="2124" w:firstLineChars="900"/>
        <w:rPr>
          <w:rFonts w:ascii="宋体" w:hAnsi="宋体" w:cs="宋体"/>
          <w:color w:val="auto"/>
          <w:spacing w:val="-2"/>
          <w:highlight w:val="none"/>
        </w:rPr>
      </w:pPr>
    </w:p>
    <w:p>
      <w:pPr>
        <w:spacing w:before="69" w:line="186" w:lineRule="auto"/>
        <w:ind w:firstLine="2124" w:firstLineChars="900"/>
        <w:rPr>
          <w:rFonts w:ascii="宋体" w:hAnsi="宋体" w:cs="宋体"/>
          <w:color w:val="auto"/>
          <w:spacing w:val="-2"/>
          <w:highlight w:val="none"/>
        </w:rPr>
      </w:pPr>
    </w:p>
    <w:p>
      <w:pPr>
        <w:spacing w:before="69" w:line="186" w:lineRule="auto"/>
        <w:ind w:firstLine="2124" w:firstLineChars="900"/>
        <w:rPr>
          <w:rFonts w:ascii="宋体" w:hAnsi="宋体" w:cs="宋体"/>
          <w:color w:val="auto"/>
          <w:spacing w:val="-2"/>
          <w:highlight w:val="none"/>
        </w:rPr>
      </w:pPr>
    </w:p>
    <w:p>
      <w:pPr>
        <w:spacing w:before="69" w:line="186" w:lineRule="auto"/>
        <w:ind w:firstLine="2124" w:firstLineChars="900"/>
        <w:rPr>
          <w:rFonts w:ascii="宋体" w:hAnsi="宋体" w:cs="宋体"/>
          <w:color w:val="auto"/>
          <w:spacing w:val="-2"/>
          <w:highlight w:val="none"/>
        </w:rPr>
      </w:pPr>
    </w:p>
    <w:p>
      <w:pPr>
        <w:spacing w:before="69" w:line="186" w:lineRule="auto"/>
        <w:ind w:firstLine="2124" w:firstLineChars="900"/>
        <w:rPr>
          <w:rFonts w:ascii="宋体" w:hAnsi="宋体" w:cs="宋体"/>
          <w:color w:val="auto"/>
          <w:spacing w:val="-2"/>
          <w:highlight w:val="none"/>
        </w:rPr>
      </w:pPr>
    </w:p>
    <w:p>
      <w:pPr>
        <w:spacing w:before="69" w:line="186" w:lineRule="auto"/>
        <w:ind w:firstLine="2124" w:firstLineChars="900"/>
        <w:rPr>
          <w:rFonts w:ascii="宋体" w:hAnsi="宋体" w:cs="宋体"/>
          <w:color w:val="auto"/>
          <w:highlight w:val="none"/>
        </w:rPr>
      </w:pPr>
      <w:r>
        <w:rPr>
          <w:rFonts w:hint="eastAsia" w:ascii="宋体" w:hAnsi="宋体" w:cs="宋体"/>
          <w:color w:val="auto"/>
          <w:spacing w:val="-2"/>
          <w:highlight w:val="none"/>
        </w:rPr>
        <w:t>注：附投标保证金缴付凭证复印件，加盖公章。</w:t>
      </w:r>
    </w:p>
    <w:p>
      <w:pPr>
        <w:ind w:firstLine="643"/>
        <w:rPr>
          <w:rFonts w:ascii="宋体" w:hAnsi="宋体" w:eastAsia="黑体" w:cs="宋体"/>
          <w:b/>
          <w:bCs/>
          <w:color w:val="auto"/>
          <w:kern w:val="0"/>
          <w:sz w:val="32"/>
          <w:szCs w:val="32"/>
          <w:highlight w:val="none"/>
        </w:rPr>
      </w:pPr>
      <w:r>
        <w:rPr>
          <w:rFonts w:hint="eastAsia" w:ascii="宋体" w:hAnsi="宋体" w:eastAsia="黑体" w:cs="宋体"/>
          <w:b/>
          <w:bCs/>
          <w:color w:val="auto"/>
          <w:kern w:val="0"/>
          <w:sz w:val="32"/>
          <w:szCs w:val="32"/>
          <w:highlight w:val="none"/>
        </w:rPr>
        <w:br w:type="page"/>
      </w:r>
    </w:p>
    <w:p>
      <w:pPr>
        <w:pStyle w:val="4"/>
        <w:jc w:val="center"/>
        <w:rPr>
          <w:rFonts w:ascii="黑体" w:hAnsi="黑体" w:cs="黑体"/>
          <w:color w:val="auto"/>
          <w:sz w:val="30"/>
          <w:szCs w:val="30"/>
          <w:highlight w:val="none"/>
        </w:rPr>
      </w:pPr>
      <w:r>
        <w:rPr>
          <w:rFonts w:hint="eastAsia" w:ascii="黑体" w:hAnsi="黑体" w:cs="黑体"/>
          <w:color w:val="auto"/>
          <w:sz w:val="30"/>
          <w:szCs w:val="30"/>
          <w:highlight w:val="none"/>
        </w:rPr>
        <w:t>4、联合体协议书</w:t>
      </w:r>
      <w:bookmarkEnd w:id="87"/>
      <w:r>
        <w:rPr>
          <w:rFonts w:hint="eastAsia" w:ascii="黑体" w:hAnsi="黑体" w:cs="黑体"/>
          <w:color w:val="auto"/>
          <w:sz w:val="30"/>
          <w:szCs w:val="30"/>
          <w:highlight w:val="none"/>
        </w:rPr>
        <w:t>（如有）</w:t>
      </w:r>
    </w:p>
    <w:p>
      <w:pPr>
        <w:ind w:firstLine="480"/>
        <w:rPr>
          <w:color w:val="auto"/>
          <w:highlight w:val="none"/>
        </w:rPr>
      </w:pPr>
    </w:p>
    <w:p>
      <w:pPr>
        <w:pStyle w:val="26"/>
        <w:ind w:left="0" w:leftChars="0" w:firstLine="484" w:firstLineChars="202"/>
        <w:rPr>
          <w:rFonts w:ascii="宋体" w:hAnsi="宋体"/>
          <w:color w:val="auto"/>
          <w:highlight w:val="none"/>
        </w:rPr>
      </w:pPr>
      <w:r>
        <w:rPr>
          <w:rFonts w:ascii="宋体" w:hAnsi="宋体"/>
          <w:color w:val="auto"/>
          <w:highlight w:val="none"/>
          <w:u w:val="single"/>
        </w:rPr>
        <w:t xml:space="preserve">           </w:t>
      </w:r>
      <w:r>
        <w:rPr>
          <w:rFonts w:ascii="宋体" w:hAnsi="宋体"/>
          <w:color w:val="auto"/>
          <w:highlight w:val="none"/>
          <w:lang w:val="zh-TW"/>
        </w:rPr>
        <w:t>（所有成员单位名称）自愿组成</w:t>
      </w:r>
      <w:r>
        <w:rPr>
          <w:rFonts w:ascii="宋体" w:hAnsi="宋体"/>
          <w:color w:val="auto"/>
          <w:highlight w:val="none"/>
          <w:u w:val="single"/>
        </w:rPr>
        <w:t xml:space="preserve">            </w:t>
      </w:r>
      <w:r>
        <w:rPr>
          <w:rFonts w:ascii="宋体" w:hAnsi="宋体"/>
          <w:color w:val="auto"/>
          <w:highlight w:val="none"/>
          <w:lang w:val="zh-TW"/>
        </w:rPr>
        <w:t>（联合体名称）联合体，共同参加</w:t>
      </w:r>
      <w:r>
        <w:rPr>
          <w:rFonts w:ascii="宋体" w:hAnsi="宋体"/>
          <w:color w:val="auto"/>
          <w:highlight w:val="none"/>
          <w:u w:val="single"/>
        </w:rPr>
        <w:t xml:space="preserve">                  </w:t>
      </w:r>
      <w:r>
        <w:rPr>
          <w:rFonts w:ascii="宋体" w:hAnsi="宋体"/>
          <w:color w:val="auto"/>
          <w:highlight w:val="none"/>
          <w:lang w:val="zh-TW"/>
        </w:rPr>
        <w:t>（项目名称）</w:t>
      </w:r>
      <w:r>
        <w:rPr>
          <w:rFonts w:hint="eastAsia" w:ascii="宋体" w:hAnsi="宋体"/>
          <w:color w:val="auto"/>
          <w:highlight w:val="none"/>
          <w:lang w:val="zh-TW"/>
        </w:rPr>
        <w:t>磋商</w:t>
      </w:r>
      <w:r>
        <w:rPr>
          <w:rFonts w:ascii="宋体" w:hAnsi="宋体"/>
          <w:color w:val="auto"/>
          <w:highlight w:val="none"/>
          <w:lang w:val="zh-TW"/>
        </w:rPr>
        <w:t>。现就联合体磋商事宜订立如下协议。</w:t>
      </w:r>
    </w:p>
    <w:p>
      <w:pPr>
        <w:pStyle w:val="26"/>
        <w:ind w:left="0" w:leftChars="0" w:firstLine="484" w:firstLineChars="202"/>
        <w:rPr>
          <w:rFonts w:ascii="宋体" w:hAnsi="宋体"/>
          <w:color w:val="auto"/>
          <w:highlight w:val="none"/>
        </w:rPr>
      </w:pPr>
      <w:r>
        <w:rPr>
          <w:rFonts w:ascii="宋体" w:hAnsi="宋体"/>
          <w:color w:val="auto"/>
          <w:highlight w:val="none"/>
        </w:rPr>
        <w:t>1</w:t>
      </w:r>
      <w:r>
        <w:rPr>
          <w:rFonts w:ascii="宋体" w:hAnsi="宋体"/>
          <w:color w:val="auto"/>
          <w:highlight w:val="none"/>
          <w:lang w:val="zh-TW"/>
        </w:rPr>
        <w:t>、</w:t>
      </w:r>
      <w:r>
        <w:rPr>
          <w:rFonts w:ascii="宋体" w:hAnsi="宋体"/>
          <w:color w:val="auto"/>
          <w:highlight w:val="none"/>
          <w:u w:val="single"/>
        </w:rPr>
        <w:t xml:space="preserve">       </w:t>
      </w:r>
      <w:r>
        <w:rPr>
          <w:rFonts w:ascii="宋体" w:hAnsi="宋体"/>
          <w:color w:val="auto"/>
          <w:highlight w:val="none"/>
          <w:lang w:val="zh-TW"/>
        </w:rPr>
        <w:t>（某成员单位名称）为</w:t>
      </w:r>
      <w:r>
        <w:rPr>
          <w:rFonts w:ascii="宋体" w:hAnsi="宋体"/>
          <w:color w:val="auto"/>
          <w:highlight w:val="none"/>
          <w:u w:val="single"/>
        </w:rPr>
        <w:t xml:space="preserve">        </w:t>
      </w:r>
      <w:r>
        <w:rPr>
          <w:rFonts w:ascii="宋体" w:hAnsi="宋体"/>
          <w:color w:val="auto"/>
          <w:highlight w:val="none"/>
          <w:lang w:val="zh-TW"/>
        </w:rPr>
        <w:t>（联合体名称）牵头单位。</w:t>
      </w:r>
    </w:p>
    <w:p>
      <w:pPr>
        <w:pStyle w:val="26"/>
        <w:ind w:left="0" w:leftChars="0" w:firstLine="484" w:firstLineChars="202"/>
        <w:rPr>
          <w:rFonts w:ascii="宋体" w:hAnsi="宋体"/>
          <w:color w:val="auto"/>
          <w:highlight w:val="none"/>
        </w:rPr>
      </w:pPr>
      <w:r>
        <w:rPr>
          <w:rFonts w:ascii="宋体" w:hAnsi="宋体"/>
          <w:color w:val="auto"/>
          <w:highlight w:val="none"/>
        </w:rPr>
        <w:t>2</w:t>
      </w:r>
      <w:r>
        <w:rPr>
          <w:rFonts w:ascii="宋体" w:hAnsi="宋体"/>
          <w:color w:val="auto"/>
          <w:highlight w:val="none"/>
          <w:lang w:val="zh-TW"/>
        </w:rPr>
        <w:t>、联合体牵头单位合法代表联合体各成员负责本招标项目投标文件编制和合同谈判活动，并代表联合体提交和接收相关的资料、信息及指示，并处理与之有关的一切事务，负责合同实施阶段的主办、组织和协调工作。</w:t>
      </w:r>
    </w:p>
    <w:p>
      <w:pPr>
        <w:pStyle w:val="26"/>
        <w:ind w:left="0" w:leftChars="0" w:firstLine="484" w:firstLineChars="202"/>
        <w:rPr>
          <w:rFonts w:ascii="宋体" w:hAnsi="宋体"/>
          <w:color w:val="auto"/>
          <w:highlight w:val="none"/>
        </w:rPr>
      </w:pPr>
      <w:r>
        <w:rPr>
          <w:rFonts w:ascii="宋体" w:hAnsi="宋体"/>
          <w:color w:val="auto"/>
          <w:highlight w:val="none"/>
        </w:rPr>
        <w:t>3</w:t>
      </w:r>
      <w:r>
        <w:rPr>
          <w:rFonts w:ascii="宋体" w:hAnsi="宋体"/>
          <w:color w:val="auto"/>
          <w:highlight w:val="none"/>
          <w:lang w:val="zh-TW"/>
        </w:rPr>
        <w:t>、联合体将严格按照招标文件的各项要求，递交投标文件，履行合同，并对外承担连带责任。</w:t>
      </w:r>
    </w:p>
    <w:p>
      <w:pPr>
        <w:pStyle w:val="26"/>
        <w:ind w:left="0" w:leftChars="0" w:firstLine="484" w:firstLineChars="202"/>
        <w:rPr>
          <w:rFonts w:ascii="宋体" w:hAnsi="宋体"/>
          <w:color w:val="auto"/>
          <w:highlight w:val="none"/>
        </w:rPr>
      </w:pPr>
      <w:r>
        <w:rPr>
          <w:rFonts w:ascii="宋体" w:hAnsi="宋体"/>
          <w:color w:val="auto"/>
          <w:highlight w:val="none"/>
        </w:rPr>
        <w:t>4</w:t>
      </w:r>
      <w:r>
        <w:rPr>
          <w:rFonts w:ascii="宋体" w:hAnsi="宋体"/>
          <w:color w:val="auto"/>
          <w:highlight w:val="none"/>
          <w:lang w:val="zh-TW"/>
        </w:rPr>
        <w:t>、联合体各成员单位内部的职责分工如下：</w:t>
      </w:r>
    </w:p>
    <w:p>
      <w:pPr>
        <w:pStyle w:val="26"/>
        <w:ind w:left="0" w:leftChars="0" w:firstLine="484" w:firstLineChars="202"/>
        <w:rPr>
          <w:rFonts w:ascii="宋体" w:hAnsi="宋体"/>
          <w:color w:val="auto"/>
          <w:highlight w:val="none"/>
          <w:u w:val="single"/>
        </w:rPr>
      </w:pPr>
      <w:r>
        <w:rPr>
          <w:rFonts w:ascii="宋体" w:hAnsi="宋体"/>
          <w:color w:val="auto"/>
          <w:highlight w:val="none"/>
          <w:u w:val="single"/>
        </w:rPr>
        <w:t xml:space="preserve">①                         </w:t>
      </w:r>
      <w:r>
        <w:rPr>
          <w:rFonts w:ascii="宋体" w:hAnsi="宋体"/>
          <w:color w:val="auto"/>
          <w:highlight w:val="none"/>
          <w:u w:val="single"/>
          <w:lang w:val="zh-TW"/>
        </w:rPr>
        <w:t>（牵头单位名称）负责中标后的</w:t>
      </w:r>
      <w:r>
        <w:rPr>
          <w:rFonts w:hint="eastAsia" w:ascii="宋体" w:hAnsi="宋体"/>
          <w:color w:val="auto"/>
          <w:highlight w:val="none"/>
          <w:u w:val="single"/>
          <w:lang w:val="zh-TW"/>
        </w:rPr>
        <w:t xml:space="preserve">     </w:t>
      </w:r>
      <w:r>
        <w:rPr>
          <w:rFonts w:ascii="宋体" w:hAnsi="宋体"/>
          <w:color w:val="auto"/>
          <w:highlight w:val="none"/>
          <w:u w:val="single"/>
          <w:lang w:val="zh-TW"/>
        </w:rPr>
        <w:t>工作；</w:t>
      </w:r>
    </w:p>
    <w:p>
      <w:pPr>
        <w:pStyle w:val="26"/>
        <w:ind w:left="0" w:leftChars="0" w:firstLine="484" w:firstLineChars="202"/>
        <w:rPr>
          <w:rFonts w:ascii="宋体" w:hAnsi="宋体"/>
          <w:color w:val="auto"/>
          <w:highlight w:val="none"/>
          <w:u w:val="single"/>
        </w:rPr>
      </w:pPr>
      <w:r>
        <w:rPr>
          <w:rFonts w:ascii="宋体" w:hAnsi="宋体"/>
          <w:color w:val="auto"/>
          <w:highlight w:val="none"/>
          <w:u w:val="single"/>
        </w:rPr>
        <w:t xml:space="preserve">②                         </w:t>
      </w:r>
      <w:r>
        <w:rPr>
          <w:rFonts w:ascii="宋体" w:hAnsi="宋体"/>
          <w:color w:val="auto"/>
          <w:highlight w:val="none"/>
          <w:u w:val="single"/>
          <w:lang w:val="zh-TW"/>
        </w:rPr>
        <w:t>（成员一名称）  负责中标后的</w:t>
      </w:r>
      <w:r>
        <w:rPr>
          <w:rFonts w:hint="eastAsia" w:ascii="宋体" w:hAnsi="宋体"/>
          <w:color w:val="auto"/>
          <w:highlight w:val="none"/>
          <w:u w:val="single"/>
          <w:lang w:val="zh-TW"/>
        </w:rPr>
        <w:t xml:space="preserve">     </w:t>
      </w:r>
      <w:r>
        <w:rPr>
          <w:rFonts w:ascii="宋体" w:hAnsi="宋体"/>
          <w:color w:val="auto"/>
          <w:highlight w:val="none"/>
          <w:u w:val="single"/>
          <w:lang w:val="zh-TW"/>
        </w:rPr>
        <w:t>工作；</w:t>
      </w:r>
    </w:p>
    <w:p>
      <w:pPr>
        <w:pStyle w:val="26"/>
        <w:ind w:left="0" w:leftChars="0" w:firstLine="484" w:firstLineChars="202"/>
        <w:rPr>
          <w:rFonts w:ascii="宋体" w:hAnsi="宋体"/>
          <w:color w:val="auto"/>
          <w:highlight w:val="none"/>
        </w:rPr>
      </w:pPr>
      <w:r>
        <w:rPr>
          <w:rFonts w:ascii="宋体" w:hAnsi="宋体"/>
          <w:color w:val="auto"/>
          <w:highlight w:val="none"/>
        </w:rPr>
        <w:t>5</w:t>
      </w:r>
      <w:r>
        <w:rPr>
          <w:rFonts w:ascii="宋体" w:hAnsi="宋体"/>
          <w:color w:val="auto"/>
          <w:highlight w:val="none"/>
          <w:lang w:val="zh-TW"/>
        </w:rPr>
        <w:t>、联合体将严格履行中标后合同条款，各自工作的范围的职责各自承担赔付，不承担超出职责范围的连带责任。</w:t>
      </w:r>
    </w:p>
    <w:p>
      <w:pPr>
        <w:pStyle w:val="26"/>
        <w:ind w:left="0" w:leftChars="0" w:firstLine="484" w:firstLineChars="202"/>
        <w:rPr>
          <w:rFonts w:ascii="宋体" w:hAnsi="宋体"/>
          <w:color w:val="auto"/>
          <w:highlight w:val="none"/>
        </w:rPr>
      </w:pPr>
      <w:r>
        <w:rPr>
          <w:rFonts w:ascii="宋体" w:hAnsi="宋体"/>
          <w:color w:val="auto"/>
          <w:highlight w:val="none"/>
        </w:rPr>
        <w:t>6</w:t>
      </w:r>
      <w:r>
        <w:rPr>
          <w:rFonts w:ascii="宋体" w:hAnsi="宋体"/>
          <w:color w:val="auto"/>
          <w:highlight w:val="none"/>
          <w:lang w:val="zh-TW"/>
        </w:rPr>
        <w:t>、如发包方违约，联合体各成员根据合同规定的职责，承担各自损失。</w:t>
      </w:r>
    </w:p>
    <w:p>
      <w:pPr>
        <w:pStyle w:val="26"/>
        <w:ind w:left="0" w:leftChars="0" w:firstLine="484" w:firstLineChars="202"/>
        <w:rPr>
          <w:rFonts w:ascii="宋体" w:hAnsi="宋体"/>
          <w:color w:val="auto"/>
          <w:highlight w:val="none"/>
        </w:rPr>
      </w:pPr>
      <w:r>
        <w:rPr>
          <w:rFonts w:ascii="宋体" w:hAnsi="宋体"/>
          <w:color w:val="auto"/>
          <w:highlight w:val="none"/>
        </w:rPr>
        <w:t>7</w:t>
      </w:r>
      <w:r>
        <w:rPr>
          <w:rFonts w:ascii="宋体" w:hAnsi="宋体"/>
          <w:color w:val="auto"/>
          <w:highlight w:val="none"/>
          <w:lang w:val="zh-TW"/>
        </w:rPr>
        <w:t>、本协议书自签署之日起生效，合同履行完毕后自动失效。</w:t>
      </w:r>
      <w:r>
        <w:rPr>
          <w:rFonts w:ascii="宋体" w:hAnsi="宋体"/>
          <w:color w:val="auto"/>
          <w:highlight w:val="none"/>
        </w:rPr>
        <w:t xml:space="preserve"> </w:t>
      </w:r>
    </w:p>
    <w:p>
      <w:pPr>
        <w:pStyle w:val="26"/>
        <w:ind w:left="0" w:leftChars="0" w:firstLine="484" w:firstLineChars="202"/>
        <w:rPr>
          <w:rFonts w:ascii="宋体" w:hAnsi="宋体"/>
          <w:color w:val="auto"/>
          <w:highlight w:val="none"/>
        </w:rPr>
      </w:pPr>
      <w:r>
        <w:rPr>
          <w:rFonts w:ascii="宋体" w:hAnsi="宋体"/>
          <w:color w:val="auto"/>
          <w:highlight w:val="none"/>
        </w:rPr>
        <w:t>8</w:t>
      </w:r>
      <w:r>
        <w:rPr>
          <w:rFonts w:ascii="宋体" w:hAnsi="宋体"/>
          <w:color w:val="auto"/>
          <w:highlight w:val="none"/>
          <w:lang w:val="zh-TW"/>
        </w:rPr>
        <w:t>、本协议书一式</w:t>
      </w:r>
      <w:r>
        <w:rPr>
          <w:rFonts w:ascii="宋体" w:hAnsi="宋体"/>
          <w:color w:val="auto"/>
          <w:highlight w:val="none"/>
          <w:u w:val="single"/>
        </w:rPr>
        <w:t xml:space="preserve">  </w:t>
      </w:r>
      <w:r>
        <w:rPr>
          <w:rFonts w:ascii="宋体" w:hAnsi="宋体"/>
          <w:color w:val="auto"/>
          <w:highlight w:val="none"/>
          <w:u w:val="single"/>
          <w:lang w:val="zh-TW"/>
        </w:rPr>
        <w:t>肆</w:t>
      </w:r>
      <w:r>
        <w:rPr>
          <w:rFonts w:ascii="宋体" w:hAnsi="宋体"/>
          <w:color w:val="auto"/>
          <w:highlight w:val="none"/>
          <w:u w:val="single"/>
        </w:rPr>
        <w:t xml:space="preserve">  </w:t>
      </w:r>
      <w:r>
        <w:rPr>
          <w:rFonts w:ascii="宋体" w:hAnsi="宋体"/>
          <w:color w:val="auto"/>
          <w:highlight w:val="none"/>
          <w:lang w:val="zh-TW"/>
        </w:rPr>
        <w:t>份，联合体成员和</w:t>
      </w:r>
      <w:r>
        <w:rPr>
          <w:rFonts w:hint="eastAsia" w:ascii="宋体" w:hAnsi="宋体"/>
          <w:color w:val="auto"/>
          <w:highlight w:val="none"/>
          <w:lang w:val="zh-TW"/>
        </w:rPr>
        <w:t>采购人</w:t>
      </w:r>
      <w:r>
        <w:rPr>
          <w:rFonts w:ascii="宋体" w:hAnsi="宋体"/>
          <w:color w:val="auto"/>
          <w:highlight w:val="none"/>
          <w:lang w:val="zh-TW"/>
        </w:rPr>
        <w:t>各执一份。</w:t>
      </w:r>
    </w:p>
    <w:p>
      <w:pPr>
        <w:pStyle w:val="26"/>
        <w:ind w:left="0" w:leftChars="0" w:firstLine="484" w:firstLineChars="202"/>
        <w:rPr>
          <w:rFonts w:ascii="宋体" w:hAnsi="宋体"/>
          <w:color w:val="auto"/>
          <w:highlight w:val="none"/>
        </w:rPr>
      </w:pPr>
      <w:r>
        <w:rPr>
          <w:rFonts w:ascii="宋体" w:hAnsi="宋体"/>
          <w:color w:val="auto"/>
          <w:highlight w:val="none"/>
        </w:rPr>
        <w:t xml:space="preserve">    </w:t>
      </w:r>
      <w:r>
        <w:rPr>
          <w:rFonts w:ascii="宋体" w:hAnsi="宋体"/>
          <w:color w:val="auto"/>
          <w:highlight w:val="none"/>
          <w:lang w:val="zh-TW"/>
        </w:rPr>
        <w:t>注：本协议书由委托代理人签字的，应附法定代表人签字的授权委托书。</w:t>
      </w:r>
    </w:p>
    <w:p>
      <w:pPr>
        <w:pStyle w:val="26"/>
        <w:ind w:left="0" w:leftChars="0" w:firstLine="484" w:firstLineChars="202"/>
        <w:rPr>
          <w:rFonts w:ascii="宋体" w:hAnsi="宋体"/>
          <w:color w:val="auto"/>
          <w:highlight w:val="none"/>
        </w:rPr>
      </w:pPr>
      <w:r>
        <w:rPr>
          <w:rFonts w:ascii="宋体" w:hAnsi="宋体"/>
          <w:color w:val="auto"/>
          <w:highlight w:val="none"/>
          <w:lang w:val="zh-TW"/>
        </w:rPr>
        <w:t>牵头单位名称：</w:t>
      </w:r>
      <w:r>
        <w:rPr>
          <w:rFonts w:ascii="宋体" w:hAnsi="宋体"/>
          <w:color w:val="auto"/>
          <w:highlight w:val="none"/>
          <w:u w:val="single"/>
        </w:rPr>
        <w:t xml:space="preserve">                                 </w:t>
      </w:r>
      <w:r>
        <w:rPr>
          <w:rFonts w:ascii="宋体" w:hAnsi="宋体"/>
          <w:color w:val="auto"/>
          <w:highlight w:val="none"/>
          <w:lang w:val="zh-TW"/>
        </w:rPr>
        <w:t>（盖单位章）</w:t>
      </w:r>
    </w:p>
    <w:p>
      <w:pPr>
        <w:pStyle w:val="26"/>
        <w:ind w:left="0" w:leftChars="0" w:firstLine="484" w:firstLineChars="202"/>
        <w:rPr>
          <w:rFonts w:ascii="宋体" w:hAnsi="宋体"/>
          <w:color w:val="auto"/>
          <w:highlight w:val="none"/>
        </w:rPr>
      </w:pPr>
      <w:r>
        <w:rPr>
          <w:rFonts w:ascii="宋体" w:hAnsi="宋体"/>
          <w:color w:val="auto"/>
          <w:highlight w:val="none"/>
          <w:lang w:val="zh-TW"/>
        </w:rPr>
        <w:t>法定代表人或其委托代理人：</w:t>
      </w:r>
      <w:r>
        <w:rPr>
          <w:rFonts w:ascii="宋体" w:hAnsi="宋体"/>
          <w:color w:val="auto"/>
          <w:highlight w:val="none"/>
          <w:u w:val="single"/>
        </w:rPr>
        <w:t xml:space="preserve">                   </w:t>
      </w:r>
      <w:r>
        <w:rPr>
          <w:rFonts w:ascii="宋体" w:hAnsi="宋体"/>
          <w:color w:val="auto"/>
          <w:highlight w:val="none"/>
          <w:lang w:val="zh-TW"/>
        </w:rPr>
        <w:t>（签字或盖章）</w:t>
      </w:r>
    </w:p>
    <w:p>
      <w:pPr>
        <w:pStyle w:val="26"/>
        <w:ind w:left="0" w:leftChars="0" w:firstLine="484" w:firstLineChars="202"/>
        <w:rPr>
          <w:rFonts w:ascii="宋体" w:hAnsi="宋体"/>
          <w:color w:val="auto"/>
          <w:highlight w:val="none"/>
        </w:rPr>
      </w:pPr>
      <w:r>
        <w:rPr>
          <w:rFonts w:ascii="宋体" w:hAnsi="宋体"/>
          <w:color w:val="auto"/>
          <w:highlight w:val="none"/>
          <w:lang w:val="zh-TW"/>
        </w:rPr>
        <w:t>成员一名称：</w:t>
      </w:r>
      <w:r>
        <w:rPr>
          <w:rFonts w:ascii="宋体" w:hAnsi="宋体"/>
          <w:color w:val="auto"/>
          <w:highlight w:val="none"/>
          <w:u w:val="single"/>
        </w:rPr>
        <w:t xml:space="preserve">                                 </w:t>
      </w:r>
      <w:r>
        <w:rPr>
          <w:rFonts w:ascii="宋体" w:hAnsi="宋体"/>
          <w:color w:val="auto"/>
          <w:highlight w:val="none"/>
          <w:lang w:val="zh-TW"/>
        </w:rPr>
        <w:t>（盖单位章）</w:t>
      </w:r>
    </w:p>
    <w:p>
      <w:pPr>
        <w:pStyle w:val="26"/>
        <w:ind w:left="0" w:leftChars="0" w:firstLine="484" w:firstLineChars="202"/>
        <w:rPr>
          <w:rFonts w:ascii="宋体" w:hAnsi="宋体"/>
          <w:color w:val="auto"/>
          <w:highlight w:val="none"/>
        </w:rPr>
      </w:pPr>
      <w:r>
        <w:rPr>
          <w:rFonts w:ascii="宋体" w:hAnsi="宋体"/>
          <w:color w:val="auto"/>
          <w:highlight w:val="none"/>
          <w:lang w:val="zh-TW"/>
        </w:rPr>
        <w:t>法定代表人或其委托代理人：</w:t>
      </w:r>
      <w:r>
        <w:rPr>
          <w:rFonts w:ascii="宋体" w:hAnsi="宋体"/>
          <w:color w:val="auto"/>
          <w:highlight w:val="none"/>
          <w:u w:val="single"/>
        </w:rPr>
        <w:t xml:space="preserve">                 </w:t>
      </w:r>
      <w:r>
        <w:rPr>
          <w:rFonts w:ascii="宋体" w:hAnsi="宋体"/>
          <w:color w:val="auto"/>
          <w:highlight w:val="none"/>
          <w:lang w:val="zh-TW"/>
        </w:rPr>
        <w:t>（签字或盖章）</w:t>
      </w:r>
    </w:p>
    <w:p>
      <w:pPr>
        <w:pStyle w:val="26"/>
        <w:ind w:left="0" w:leftChars="0" w:firstLine="484" w:firstLineChars="202"/>
        <w:jc w:val="right"/>
        <w:rPr>
          <w:rFonts w:ascii="宋体" w:hAnsi="宋体"/>
          <w:color w:val="auto"/>
          <w:highlight w:val="none"/>
        </w:rPr>
      </w:pPr>
      <w:r>
        <w:rPr>
          <w:rFonts w:ascii="宋体" w:hAnsi="宋体"/>
          <w:color w:val="auto"/>
          <w:highlight w:val="none"/>
        </w:rPr>
        <w:t xml:space="preserve"> </w:t>
      </w:r>
      <w:r>
        <w:rPr>
          <w:rFonts w:ascii="宋体" w:hAnsi="宋体"/>
          <w:color w:val="auto"/>
          <w:highlight w:val="none"/>
          <w:u w:val="single"/>
        </w:rPr>
        <w:t xml:space="preserve">        </w:t>
      </w:r>
      <w:r>
        <w:rPr>
          <w:rFonts w:ascii="宋体" w:hAnsi="宋体"/>
          <w:color w:val="auto"/>
          <w:highlight w:val="none"/>
          <w:lang w:val="zh-TW"/>
        </w:rPr>
        <w:t>年</w:t>
      </w:r>
      <w:r>
        <w:rPr>
          <w:rFonts w:ascii="宋体" w:hAnsi="宋体"/>
          <w:color w:val="auto"/>
          <w:highlight w:val="none"/>
          <w:u w:val="single"/>
        </w:rPr>
        <w:t xml:space="preserve">       </w:t>
      </w:r>
      <w:r>
        <w:rPr>
          <w:rFonts w:ascii="宋体" w:hAnsi="宋体"/>
          <w:color w:val="auto"/>
          <w:highlight w:val="none"/>
          <w:lang w:val="zh-TW"/>
        </w:rPr>
        <w:t>月</w:t>
      </w:r>
      <w:r>
        <w:rPr>
          <w:rFonts w:ascii="宋体" w:hAnsi="宋体"/>
          <w:color w:val="auto"/>
          <w:highlight w:val="none"/>
          <w:u w:val="single"/>
        </w:rPr>
        <w:t xml:space="preserve">       </w:t>
      </w:r>
      <w:r>
        <w:rPr>
          <w:rFonts w:ascii="宋体" w:hAnsi="宋体"/>
          <w:color w:val="auto"/>
          <w:highlight w:val="none"/>
          <w:lang w:val="zh-TW"/>
        </w:rPr>
        <w:t>日</w:t>
      </w:r>
    </w:p>
    <w:p>
      <w:pPr>
        <w:ind w:firstLine="420"/>
        <w:rPr>
          <w:color w:val="auto"/>
          <w:sz w:val="21"/>
          <w:szCs w:val="21"/>
          <w:highlight w:val="none"/>
          <w:lang w:val="zh-TW"/>
        </w:rPr>
      </w:pPr>
      <w:r>
        <w:rPr>
          <w:rFonts w:hint="eastAsia"/>
          <w:color w:val="auto"/>
          <w:sz w:val="21"/>
          <w:szCs w:val="21"/>
          <w:highlight w:val="none"/>
          <w:lang w:val="zh-TW"/>
        </w:rPr>
        <w:t>备注：如不是联合体响应，则协议书不做要求，留空即可。</w:t>
      </w:r>
    </w:p>
    <w:p>
      <w:pPr>
        <w:ind w:firstLine="480"/>
        <w:rPr>
          <w:rFonts w:ascii="宋体" w:hAnsi="宋体" w:cs="宋体"/>
          <w:color w:val="auto"/>
          <w:highlight w:val="none"/>
        </w:rPr>
        <w:sectPr>
          <w:footerReference r:id="rId27" w:type="default"/>
          <w:pgSz w:w="11905" w:h="16839"/>
          <w:pgMar w:top="1440" w:right="1080" w:bottom="1440" w:left="1080" w:header="850" w:footer="573" w:gutter="0"/>
          <w:pgNumType w:fmt="decimal"/>
          <w:cols w:space="720" w:num="1"/>
        </w:sectPr>
      </w:pPr>
    </w:p>
    <w:p>
      <w:pPr>
        <w:pStyle w:val="4"/>
        <w:jc w:val="center"/>
        <w:rPr>
          <w:rFonts w:ascii="宋体" w:hAnsi="宋体" w:cs="宋体"/>
          <w:color w:val="auto"/>
          <w:highlight w:val="none"/>
        </w:rPr>
      </w:pPr>
      <w:bookmarkStart w:id="89" w:name="_Toc31808"/>
      <w:bookmarkStart w:id="90" w:name="_Toc25342"/>
      <w:r>
        <w:rPr>
          <w:rFonts w:hint="eastAsia" w:ascii="黑体" w:hAnsi="黑体" w:cs="黑体"/>
          <w:color w:val="auto"/>
          <w:sz w:val="30"/>
          <w:szCs w:val="30"/>
          <w:highlight w:val="none"/>
        </w:rPr>
        <w:t>5、 投标人诚信守法承诺书</w:t>
      </w:r>
      <w:bookmarkEnd w:id="89"/>
      <w:bookmarkEnd w:id="90"/>
    </w:p>
    <w:p>
      <w:pPr>
        <w:ind w:firstLine="546"/>
        <w:jc w:val="center"/>
        <w:rPr>
          <w:b/>
          <w:bCs/>
          <w:color w:val="auto"/>
          <w:highlight w:val="none"/>
        </w:rPr>
      </w:pPr>
      <w:r>
        <w:rPr>
          <w:rFonts w:hint="eastAsia" w:ascii="宋体" w:hAnsi="宋体" w:cs="宋体"/>
          <w:b/>
          <w:bCs/>
          <w:color w:val="auto"/>
          <w:spacing w:val="-4"/>
          <w:sz w:val="28"/>
          <w:szCs w:val="28"/>
          <w:highlight w:val="none"/>
        </w:rPr>
        <w:t>（格式内容不得修改，否则视为无效）</w:t>
      </w:r>
    </w:p>
    <w:p>
      <w:pPr>
        <w:keepNext w:val="0"/>
        <w:keepLines w:val="0"/>
        <w:pageBreakBefore w:val="0"/>
        <w:widowControl w:val="0"/>
        <w:shd w:val="clear" w:color="auto" w:fill="FFFFFF"/>
        <w:kinsoku/>
        <w:wordWrap/>
        <w:overflowPunct/>
        <w:topLinePunct w:val="0"/>
        <w:autoSpaceDE/>
        <w:autoSpaceDN/>
        <w:bidi w:val="0"/>
        <w:adjustRightInd/>
        <w:snapToGrid/>
        <w:spacing w:before="19" w:line="540" w:lineRule="exact"/>
        <w:ind w:firstLine="482"/>
        <w:textAlignment w:val="auto"/>
        <w:rPr>
          <w:b/>
          <w:bCs/>
          <w:color w:val="auto"/>
          <w:highlight w:val="none"/>
        </w:rPr>
      </w:pPr>
      <w:r>
        <w:rPr>
          <w:rFonts w:hint="eastAsia"/>
          <w:b/>
          <w:bCs/>
          <w:color w:val="auto"/>
          <w:highlight w:val="none"/>
        </w:rPr>
        <w:t>致：</w:t>
      </w:r>
      <w:r>
        <w:rPr>
          <w:rFonts w:hint="eastAsia"/>
          <w:color w:val="auto"/>
          <w:highlight w:val="none"/>
        </w:rPr>
        <w:t>（采购人）</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color w:val="auto"/>
          <w:highlight w:val="none"/>
        </w:rPr>
      </w:pPr>
      <w:r>
        <w:rPr>
          <w:rFonts w:hint="eastAsia"/>
          <w:color w:val="auto"/>
          <w:highlight w:val="none"/>
        </w:rPr>
        <w:t>我单位在参加项目</w:t>
      </w:r>
      <w:r>
        <w:rPr>
          <w:rFonts w:hint="eastAsia" w:eastAsiaTheme="minorEastAsia"/>
          <w:color w:val="auto"/>
          <w:highlight w:val="none"/>
        </w:rPr>
        <w:t xml:space="preserve">             </w:t>
      </w:r>
      <w:r>
        <w:rPr>
          <w:rFonts w:hint="eastAsia"/>
          <w:color w:val="auto"/>
          <w:highlight w:val="none"/>
        </w:rPr>
        <w:t>的投标活动中，郑重承诺如下：</w:t>
      </w:r>
    </w:p>
    <w:p>
      <w:pPr>
        <w:keepNext w:val="0"/>
        <w:keepLines w:val="0"/>
        <w:pageBreakBefore w:val="0"/>
        <w:widowControl w:val="0"/>
        <w:numPr>
          <w:ilvl w:val="0"/>
          <w:numId w:val="21"/>
        </w:numPr>
        <w:kinsoku/>
        <w:wordWrap/>
        <w:overflowPunct/>
        <w:topLinePunct w:val="0"/>
        <w:autoSpaceDE/>
        <w:autoSpaceDN/>
        <w:bidi w:val="0"/>
        <w:adjustRightInd/>
        <w:snapToGrid/>
        <w:spacing w:line="540" w:lineRule="exact"/>
        <w:ind w:firstLine="480"/>
        <w:textAlignment w:val="auto"/>
        <w:rPr>
          <w:rFonts w:ascii="宋体" w:hAnsi="宋体"/>
          <w:color w:val="auto"/>
          <w:highlight w:val="none"/>
        </w:rPr>
      </w:pPr>
      <w:r>
        <w:rPr>
          <w:rFonts w:hint="eastAsia"/>
          <w:color w:val="auto"/>
          <w:highlight w:val="none"/>
        </w:rPr>
        <w:t>我方在此声明承诺，</w:t>
      </w:r>
      <w:r>
        <w:rPr>
          <w:rFonts w:hint="eastAsia" w:ascii="宋体" w:hAnsi="宋体"/>
          <w:color w:val="auto"/>
          <w:highlight w:val="none"/>
        </w:rPr>
        <w:t>我公司承诺，本次招标投标活动中提交的所有资料都是真实、准确、完整、合法的，如果未达到上述要求，我公司同意按照无效投标处理，如果违反相关法律、法规、规章的，我公司愿承担相应法律责任；</w:t>
      </w:r>
    </w:p>
    <w:p>
      <w:pPr>
        <w:keepNext w:val="0"/>
        <w:keepLines w:val="0"/>
        <w:pageBreakBefore w:val="0"/>
        <w:widowControl w:val="0"/>
        <w:numPr>
          <w:ilvl w:val="255"/>
          <w:numId w:val="0"/>
        </w:numPr>
        <w:kinsoku/>
        <w:wordWrap/>
        <w:overflowPunct/>
        <w:topLinePunct w:val="0"/>
        <w:autoSpaceDE/>
        <w:autoSpaceDN/>
        <w:bidi w:val="0"/>
        <w:adjustRightInd/>
        <w:snapToGrid/>
        <w:spacing w:line="540" w:lineRule="exact"/>
        <w:ind w:firstLine="480" w:firstLineChars="200"/>
        <w:textAlignment w:val="auto"/>
        <w:rPr>
          <w:rFonts w:ascii="宋体" w:hAnsi="宋体"/>
          <w:color w:val="auto"/>
          <w:highlight w:val="none"/>
        </w:rPr>
      </w:pPr>
      <w:r>
        <w:rPr>
          <w:rFonts w:hint="eastAsia" w:ascii="宋体" w:hAnsi="宋体"/>
          <w:color w:val="auto"/>
          <w:highlight w:val="none"/>
        </w:rPr>
        <w:t>2.我公司承诺符合《中华人民共和国政府采购法》第二十二条规定；</w:t>
      </w:r>
    </w:p>
    <w:p>
      <w:pPr>
        <w:keepNext w:val="0"/>
        <w:keepLines w:val="0"/>
        <w:pageBreakBefore w:val="0"/>
        <w:widowControl w:val="0"/>
        <w:numPr>
          <w:ilvl w:val="255"/>
          <w:numId w:val="0"/>
        </w:numPr>
        <w:kinsoku/>
        <w:wordWrap/>
        <w:overflowPunct/>
        <w:topLinePunct w:val="0"/>
        <w:autoSpaceDE/>
        <w:autoSpaceDN/>
        <w:bidi w:val="0"/>
        <w:adjustRightInd/>
        <w:snapToGrid/>
        <w:spacing w:line="540" w:lineRule="exact"/>
        <w:ind w:firstLine="480" w:firstLineChars="200"/>
        <w:textAlignment w:val="auto"/>
        <w:rPr>
          <w:color w:val="auto"/>
          <w:highlight w:val="none"/>
        </w:rPr>
      </w:pPr>
      <w:r>
        <w:rPr>
          <w:rFonts w:hint="eastAsia"/>
          <w:color w:val="auto"/>
          <w:highlight w:val="none"/>
        </w:rPr>
        <w:t>3.我方未被地市级及其以上行政主管部门作出禁止参加政府采购活动的处罚且该处罚在有效期内；</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ascii="宋体" w:hAnsi="宋体"/>
          <w:color w:val="auto"/>
          <w:highlight w:val="none"/>
        </w:rPr>
      </w:pPr>
      <w:r>
        <w:rPr>
          <w:rFonts w:hint="eastAsia" w:ascii="宋体" w:hAnsi="宋体"/>
          <w:color w:val="auto"/>
          <w:highlight w:val="none"/>
        </w:rPr>
        <w:t>4.我方一旦中标，将按规定及时与采购人签订合同；</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color w:val="auto"/>
          <w:highlight w:val="none"/>
        </w:rPr>
      </w:pPr>
      <w:r>
        <w:rPr>
          <w:rFonts w:hint="eastAsia"/>
          <w:color w:val="auto"/>
          <w:highlight w:val="none"/>
        </w:rPr>
        <w:t>5．我方一旦中标，将严格按照投标文件中所承诺的报价、质量、工期、措施、项目负责人等内容组织实施；</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color w:val="auto"/>
          <w:highlight w:val="none"/>
        </w:rPr>
      </w:pPr>
      <w:r>
        <w:rPr>
          <w:rFonts w:hint="eastAsia"/>
          <w:color w:val="auto"/>
          <w:highlight w:val="none"/>
        </w:rPr>
        <w:t>6．我方一旦中标，对本项目提供的所有货物保证货源全新正品，保质保量，否则视为未按期交货/交付；</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color w:val="auto"/>
          <w:highlight w:val="none"/>
        </w:rPr>
      </w:pPr>
      <w:r>
        <w:rPr>
          <w:rFonts w:hint="eastAsia"/>
          <w:color w:val="auto"/>
          <w:highlight w:val="none"/>
        </w:rPr>
        <w:t>7．我方在本次投标活动中绝无资质挂靠、串标、围标情形，若出现下列情形，立即取消我方投标资格并承担相应的法律责任；</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color w:val="auto"/>
          <w:highlight w:val="none"/>
        </w:rPr>
      </w:pPr>
      <w:r>
        <w:rPr>
          <w:rFonts w:hint="eastAsia"/>
          <w:color w:val="auto"/>
          <w:highlight w:val="none"/>
        </w:rPr>
        <w:t>（1）不同投标人的投标文件由同一单位或者个人编制；</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color w:val="auto"/>
          <w:highlight w:val="none"/>
        </w:rPr>
      </w:pPr>
      <w:r>
        <w:rPr>
          <w:rFonts w:hint="eastAsia"/>
          <w:color w:val="auto"/>
          <w:highlight w:val="none"/>
        </w:rPr>
        <w:t>（2）不同投标人委托同一单位或者个人办理投标事宜；</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color w:val="auto"/>
          <w:highlight w:val="none"/>
        </w:rPr>
      </w:pPr>
      <w:r>
        <w:rPr>
          <w:rFonts w:hint="eastAsia"/>
          <w:color w:val="auto"/>
          <w:highlight w:val="none"/>
        </w:rPr>
        <w:t>（3）不同投标人的投标文件载明的项目管理成员或者联系人员为同一人；</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color w:val="auto"/>
          <w:highlight w:val="none"/>
        </w:rPr>
      </w:pPr>
      <w:r>
        <w:rPr>
          <w:rFonts w:hint="eastAsia"/>
          <w:color w:val="auto"/>
          <w:highlight w:val="none"/>
        </w:rPr>
        <w:t>（4）不同投标人的投标文件异常一致或者投标报价呈规律性差异；</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color w:val="auto"/>
          <w:highlight w:val="none"/>
        </w:rPr>
      </w:pPr>
      <w:r>
        <w:rPr>
          <w:rFonts w:hint="eastAsia"/>
          <w:color w:val="auto"/>
          <w:highlight w:val="none"/>
        </w:rPr>
        <w:t>（5）不同投标人的投标文件相互混装；</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color w:val="auto"/>
          <w:highlight w:val="none"/>
        </w:rPr>
      </w:pPr>
      <w:r>
        <w:rPr>
          <w:rFonts w:hint="eastAsia"/>
          <w:color w:val="auto"/>
          <w:highlight w:val="none"/>
        </w:rPr>
        <w:t>（6）不同投标人的投标保证金从同一单位或者个人的账户转出；</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ascii="Arial" w:hAnsi="Arial" w:eastAsia="Arial" w:cs="Arial"/>
          <w:color w:val="auto"/>
          <w:highlight w:val="none"/>
        </w:rPr>
      </w:pPr>
      <w:r>
        <w:rPr>
          <w:rFonts w:hint="eastAsia" w:ascii="Arial" w:hAnsi="Arial" w:eastAsia="Arial" w:cs="Arial"/>
          <w:color w:val="auto"/>
          <w:highlight w:val="none"/>
        </w:rPr>
        <w:t>（7）单位负责人为同一人或者存在直接控股、管理关系的不同供应商，同时参加本项目采购活动的。</w:t>
      </w:r>
    </w:p>
    <w:p>
      <w:pPr>
        <w:keepNext w:val="0"/>
        <w:keepLines w:val="0"/>
        <w:pageBreakBefore w:val="0"/>
        <w:widowControl w:val="0"/>
        <w:kinsoku/>
        <w:wordWrap/>
        <w:overflowPunct/>
        <w:topLinePunct w:val="0"/>
        <w:autoSpaceDE/>
        <w:autoSpaceDN/>
        <w:bidi w:val="0"/>
        <w:adjustRightInd/>
        <w:snapToGrid/>
        <w:spacing w:line="540" w:lineRule="exact"/>
        <w:ind w:right="-998" w:rightChars="-416" w:firstLine="482"/>
        <w:textAlignment w:val="auto"/>
        <w:rPr>
          <w:color w:val="auto"/>
          <w:highlight w:val="none"/>
        </w:rPr>
      </w:pPr>
      <w:r>
        <w:rPr>
          <w:rFonts w:hint="eastAsia" w:cs="仿宋"/>
          <w:b/>
          <w:color w:val="auto"/>
          <w:highlight w:val="none"/>
        </w:rPr>
        <w:t>附：须根据国家企业信用信息公示系统（http://www.gsxt.gov.cn/）登记信息提供以下内容供审查。不填写以下表格中的信息（含自然人身份证号），或经审查发现存在上述违法、违规情况，按投标无效处理。若有单位负责人为同一人或者存在直接控股、管理关系的不同供应商，如果同时参加本项目采购活动的情形，按第二章供应商须知-总则-合格的投标人中的规定处理。</w:t>
      </w:r>
    </w:p>
    <w:tbl>
      <w:tblPr>
        <w:tblStyle w:val="27"/>
        <w:tblW w:w="8522" w:type="dxa"/>
        <w:tblInd w:w="5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2319"/>
        <w:gridCol w:w="1693"/>
        <w:gridCol w:w="1189"/>
        <w:gridCol w:w="2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color w:val="auto"/>
                <w:highlight w:val="none"/>
              </w:rPr>
            </w:pPr>
            <w:r>
              <w:rPr>
                <w:rFonts w:hint="eastAsia"/>
                <w:color w:val="auto"/>
                <w:highlight w:val="none"/>
              </w:rPr>
              <w:t>序号</w:t>
            </w:r>
          </w:p>
        </w:tc>
        <w:tc>
          <w:tcPr>
            <w:tcW w:w="2319" w:type="dxa"/>
            <w:tcBorders>
              <w:top w:val="single" w:color="auto" w:sz="4" w:space="0"/>
              <w:left w:val="nil"/>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股东名称</w:t>
            </w:r>
          </w:p>
        </w:tc>
        <w:tc>
          <w:tcPr>
            <w:tcW w:w="1693" w:type="dxa"/>
            <w:tcBorders>
              <w:top w:val="single" w:color="auto" w:sz="4" w:space="0"/>
              <w:left w:val="nil"/>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股东类型</w:t>
            </w:r>
          </w:p>
        </w:tc>
        <w:tc>
          <w:tcPr>
            <w:tcW w:w="1189" w:type="dxa"/>
            <w:tcBorders>
              <w:top w:val="single" w:color="auto" w:sz="4" w:space="0"/>
              <w:left w:val="nil"/>
              <w:bottom w:val="single" w:color="auto" w:sz="4" w:space="0"/>
              <w:right w:val="single" w:color="auto" w:sz="4" w:space="0"/>
            </w:tcBorders>
            <w:vAlign w:val="center"/>
          </w:tcPr>
          <w:p>
            <w:pPr>
              <w:spacing w:line="400" w:lineRule="exact"/>
              <w:ind w:firstLine="0" w:firstLineChars="0"/>
              <w:jc w:val="center"/>
              <w:rPr>
                <w:color w:val="auto"/>
                <w:highlight w:val="none"/>
              </w:rPr>
            </w:pPr>
            <w:r>
              <w:rPr>
                <w:rFonts w:hint="eastAsia"/>
                <w:color w:val="auto"/>
                <w:highlight w:val="none"/>
              </w:rPr>
              <w:t>占股比例</w:t>
            </w:r>
          </w:p>
        </w:tc>
        <w:tc>
          <w:tcPr>
            <w:tcW w:w="2555" w:type="dxa"/>
            <w:tcBorders>
              <w:top w:val="single" w:color="auto" w:sz="4" w:space="0"/>
              <w:left w:val="nil"/>
              <w:bottom w:val="single" w:color="auto" w:sz="4" w:space="0"/>
              <w:right w:val="single" w:color="auto" w:sz="4" w:space="0"/>
            </w:tcBorders>
            <w:vAlign w:val="center"/>
          </w:tcPr>
          <w:p>
            <w:pPr>
              <w:spacing w:line="400" w:lineRule="exact"/>
              <w:ind w:firstLine="0" w:firstLineChars="0"/>
              <w:jc w:val="center"/>
              <w:rPr>
                <w:color w:val="auto"/>
                <w:highlight w:val="none"/>
              </w:rPr>
            </w:pPr>
            <w:r>
              <w:rPr>
                <w:rFonts w:hint="eastAsia"/>
                <w:color w:val="auto"/>
                <w:highlight w:val="none"/>
              </w:rPr>
              <w:t>自然人股东身份证号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6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1</w:t>
            </w:r>
          </w:p>
        </w:tc>
        <w:tc>
          <w:tcPr>
            <w:tcW w:w="2319" w:type="dxa"/>
            <w:tcBorders>
              <w:top w:val="single" w:color="auto" w:sz="4" w:space="0"/>
              <w:left w:val="nil"/>
              <w:bottom w:val="single" w:color="auto" w:sz="4" w:space="0"/>
              <w:right w:val="single" w:color="auto" w:sz="4" w:space="0"/>
            </w:tcBorders>
            <w:vAlign w:val="center"/>
          </w:tcPr>
          <w:p>
            <w:pPr>
              <w:ind w:firstLine="480"/>
              <w:jc w:val="center"/>
              <w:rPr>
                <w:color w:val="auto"/>
                <w:highlight w:val="none"/>
              </w:rPr>
            </w:pPr>
          </w:p>
        </w:tc>
        <w:tc>
          <w:tcPr>
            <w:tcW w:w="1693" w:type="dxa"/>
            <w:tcBorders>
              <w:top w:val="single" w:color="auto" w:sz="4" w:space="0"/>
              <w:left w:val="nil"/>
              <w:bottom w:val="single" w:color="auto" w:sz="4" w:space="0"/>
              <w:right w:val="single" w:color="auto" w:sz="4" w:space="0"/>
            </w:tcBorders>
            <w:vAlign w:val="center"/>
          </w:tcPr>
          <w:p>
            <w:pPr>
              <w:ind w:firstLine="480"/>
              <w:jc w:val="center"/>
              <w:rPr>
                <w:color w:val="auto"/>
                <w:highlight w:val="none"/>
              </w:rPr>
            </w:pPr>
          </w:p>
        </w:tc>
        <w:tc>
          <w:tcPr>
            <w:tcW w:w="1189" w:type="dxa"/>
            <w:tcBorders>
              <w:top w:val="single" w:color="auto" w:sz="4" w:space="0"/>
              <w:left w:val="nil"/>
              <w:bottom w:val="single" w:color="auto" w:sz="4" w:space="0"/>
              <w:right w:val="single" w:color="auto" w:sz="4" w:space="0"/>
            </w:tcBorders>
          </w:tcPr>
          <w:p>
            <w:pPr>
              <w:ind w:firstLine="480"/>
              <w:jc w:val="center"/>
              <w:rPr>
                <w:color w:val="auto"/>
                <w:highlight w:val="none"/>
              </w:rPr>
            </w:pPr>
          </w:p>
        </w:tc>
        <w:tc>
          <w:tcPr>
            <w:tcW w:w="2555" w:type="dxa"/>
            <w:tcBorders>
              <w:top w:val="single" w:color="auto" w:sz="4" w:space="0"/>
              <w:left w:val="nil"/>
              <w:bottom w:val="single" w:color="auto" w:sz="4" w:space="0"/>
              <w:right w:val="single" w:color="auto" w:sz="4" w:space="0"/>
            </w:tcBorders>
            <w:vAlign w:val="center"/>
          </w:tcPr>
          <w:p>
            <w:pPr>
              <w:ind w:firstLine="48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6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2</w:t>
            </w:r>
          </w:p>
        </w:tc>
        <w:tc>
          <w:tcPr>
            <w:tcW w:w="2319" w:type="dxa"/>
            <w:tcBorders>
              <w:top w:val="single" w:color="auto" w:sz="4" w:space="0"/>
              <w:left w:val="nil"/>
              <w:bottom w:val="single" w:color="auto" w:sz="4" w:space="0"/>
              <w:right w:val="single" w:color="auto" w:sz="4" w:space="0"/>
            </w:tcBorders>
            <w:vAlign w:val="center"/>
          </w:tcPr>
          <w:p>
            <w:pPr>
              <w:ind w:firstLine="480"/>
              <w:jc w:val="center"/>
              <w:rPr>
                <w:color w:val="auto"/>
                <w:highlight w:val="none"/>
              </w:rPr>
            </w:pPr>
          </w:p>
        </w:tc>
        <w:tc>
          <w:tcPr>
            <w:tcW w:w="1693" w:type="dxa"/>
            <w:tcBorders>
              <w:top w:val="single" w:color="auto" w:sz="4" w:space="0"/>
              <w:left w:val="nil"/>
              <w:bottom w:val="single" w:color="auto" w:sz="4" w:space="0"/>
              <w:right w:val="single" w:color="auto" w:sz="4" w:space="0"/>
            </w:tcBorders>
            <w:vAlign w:val="center"/>
          </w:tcPr>
          <w:p>
            <w:pPr>
              <w:ind w:firstLine="480"/>
              <w:jc w:val="center"/>
              <w:rPr>
                <w:color w:val="auto"/>
                <w:highlight w:val="none"/>
              </w:rPr>
            </w:pPr>
          </w:p>
        </w:tc>
        <w:tc>
          <w:tcPr>
            <w:tcW w:w="1189" w:type="dxa"/>
            <w:tcBorders>
              <w:top w:val="single" w:color="auto" w:sz="4" w:space="0"/>
              <w:left w:val="nil"/>
              <w:bottom w:val="single" w:color="auto" w:sz="4" w:space="0"/>
              <w:right w:val="single" w:color="auto" w:sz="4" w:space="0"/>
            </w:tcBorders>
          </w:tcPr>
          <w:p>
            <w:pPr>
              <w:ind w:firstLine="480"/>
              <w:jc w:val="center"/>
              <w:rPr>
                <w:color w:val="auto"/>
                <w:highlight w:val="none"/>
              </w:rPr>
            </w:pPr>
          </w:p>
        </w:tc>
        <w:tc>
          <w:tcPr>
            <w:tcW w:w="2555" w:type="dxa"/>
            <w:tcBorders>
              <w:top w:val="single" w:color="auto" w:sz="4" w:space="0"/>
              <w:left w:val="nil"/>
              <w:bottom w:val="single" w:color="auto" w:sz="4" w:space="0"/>
              <w:right w:val="single" w:color="auto" w:sz="4" w:space="0"/>
            </w:tcBorders>
            <w:vAlign w:val="center"/>
          </w:tcPr>
          <w:p>
            <w:pPr>
              <w:ind w:firstLine="48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6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w:t>
            </w:r>
          </w:p>
        </w:tc>
        <w:tc>
          <w:tcPr>
            <w:tcW w:w="2319" w:type="dxa"/>
            <w:tcBorders>
              <w:top w:val="single" w:color="auto" w:sz="4" w:space="0"/>
              <w:left w:val="nil"/>
              <w:bottom w:val="single" w:color="auto" w:sz="4" w:space="0"/>
              <w:right w:val="single" w:color="auto" w:sz="4" w:space="0"/>
            </w:tcBorders>
            <w:vAlign w:val="center"/>
          </w:tcPr>
          <w:p>
            <w:pPr>
              <w:ind w:firstLine="480"/>
              <w:jc w:val="center"/>
              <w:rPr>
                <w:color w:val="auto"/>
                <w:highlight w:val="none"/>
              </w:rPr>
            </w:pPr>
          </w:p>
        </w:tc>
        <w:tc>
          <w:tcPr>
            <w:tcW w:w="1693" w:type="dxa"/>
            <w:tcBorders>
              <w:top w:val="single" w:color="auto" w:sz="4" w:space="0"/>
              <w:left w:val="nil"/>
              <w:bottom w:val="single" w:color="auto" w:sz="4" w:space="0"/>
              <w:right w:val="single" w:color="auto" w:sz="4" w:space="0"/>
            </w:tcBorders>
            <w:vAlign w:val="center"/>
          </w:tcPr>
          <w:p>
            <w:pPr>
              <w:ind w:firstLine="480"/>
              <w:jc w:val="center"/>
              <w:rPr>
                <w:color w:val="auto"/>
                <w:highlight w:val="none"/>
              </w:rPr>
            </w:pPr>
          </w:p>
        </w:tc>
        <w:tc>
          <w:tcPr>
            <w:tcW w:w="1189" w:type="dxa"/>
            <w:tcBorders>
              <w:top w:val="single" w:color="auto" w:sz="4" w:space="0"/>
              <w:left w:val="nil"/>
              <w:bottom w:val="single" w:color="auto" w:sz="4" w:space="0"/>
              <w:right w:val="single" w:color="auto" w:sz="4" w:space="0"/>
            </w:tcBorders>
          </w:tcPr>
          <w:p>
            <w:pPr>
              <w:ind w:firstLine="480"/>
              <w:jc w:val="center"/>
              <w:rPr>
                <w:color w:val="auto"/>
                <w:highlight w:val="none"/>
              </w:rPr>
            </w:pPr>
          </w:p>
        </w:tc>
        <w:tc>
          <w:tcPr>
            <w:tcW w:w="2555" w:type="dxa"/>
            <w:tcBorders>
              <w:top w:val="single" w:color="auto" w:sz="4" w:space="0"/>
              <w:left w:val="nil"/>
              <w:bottom w:val="single" w:color="auto" w:sz="4" w:space="0"/>
              <w:right w:val="single" w:color="auto" w:sz="4" w:space="0"/>
            </w:tcBorders>
            <w:vAlign w:val="center"/>
          </w:tcPr>
          <w:p>
            <w:pPr>
              <w:ind w:firstLine="480"/>
              <w:jc w:val="center"/>
              <w:rPr>
                <w:color w:val="auto"/>
                <w:highlight w:val="none"/>
              </w:rPr>
            </w:pPr>
          </w:p>
        </w:tc>
      </w:tr>
    </w:tbl>
    <w:p>
      <w:pPr>
        <w:ind w:firstLine="480"/>
        <w:rPr>
          <w:color w:val="auto"/>
          <w:highlight w:val="none"/>
        </w:rPr>
      </w:pPr>
    </w:p>
    <w:tbl>
      <w:tblPr>
        <w:tblStyle w:val="27"/>
        <w:tblW w:w="8525" w:type="dxa"/>
        <w:tblInd w:w="5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2469"/>
        <w:gridCol w:w="1440"/>
        <w:gridCol w:w="3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7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序号</w:t>
            </w:r>
          </w:p>
        </w:tc>
        <w:tc>
          <w:tcPr>
            <w:tcW w:w="2469" w:type="dxa"/>
            <w:tcBorders>
              <w:top w:val="single" w:color="auto" w:sz="4" w:space="0"/>
              <w:left w:val="nil"/>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主要人员姓名</w:t>
            </w:r>
          </w:p>
        </w:tc>
        <w:tc>
          <w:tcPr>
            <w:tcW w:w="1440" w:type="dxa"/>
            <w:tcBorders>
              <w:top w:val="single" w:color="auto" w:sz="4" w:space="0"/>
              <w:left w:val="nil"/>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职务</w:t>
            </w:r>
          </w:p>
        </w:tc>
        <w:tc>
          <w:tcPr>
            <w:tcW w:w="3846" w:type="dxa"/>
            <w:tcBorders>
              <w:top w:val="single" w:color="auto" w:sz="4" w:space="0"/>
              <w:left w:val="nil"/>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7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1</w:t>
            </w:r>
          </w:p>
        </w:tc>
        <w:tc>
          <w:tcPr>
            <w:tcW w:w="2469" w:type="dxa"/>
            <w:tcBorders>
              <w:top w:val="single" w:color="auto" w:sz="4" w:space="0"/>
              <w:left w:val="nil"/>
              <w:bottom w:val="single" w:color="auto" w:sz="4" w:space="0"/>
              <w:right w:val="single" w:color="auto" w:sz="4" w:space="0"/>
            </w:tcBorders>
            <w:vAlign w:val="center"/>
          </w:tcPr>
          <w:p>
            <w:pPr>
              <w:ind w:firstLine="480"/>
              <w:jc w:val="center"/>
              <w:rPr>
                <w:color w:val="auto"/>
                <w:highlight w:val="none"/>
              </w:rPr>
            </w:pPr>
          </w:p>
        </w:tc>
        <w:tc>
          <w:tcPr>
            <w:tcW w:w="1440" w:type="dxa"/>
            <w:tcBorders>
              <w:top w:val="single" w:color="auto" w:sz="4" w:space="0"/>
              <w:left w:val="nil"/>
              <w:bottom w:val="single" w:color="auto" w:sz="4" w:space="0"/>
              <w:right w:val="single" w:color="auto" w:sz="4" w:space="0"/>
            </w:tcBorders>
            <w:vAlign w:val="center"/>
          </w:tcPr>
          <w:p>
            <w:pPr>
              <w:ind w:firstLine="480"/>
              <w:jc w:val="center"/>
              <w:rPr>
                <w:color w:val="auto"/>
                <w:highlight w:val="none"/>
              </w:rPr>
            </w:pPr>
          </w:p>
        </w:tc>
        <w:tc>
          <w:tcPr>
            <w:tcW w:w="3846" w:type="dxa"/>
            <w:tcBorders>
              <w:top w:val="single" w:color="auto" w:sz="4" w:space="0"/>
              <w:left w:val="nil"/>
              <w:bottom w:val="single" w:color="auto" w:sz="4" w:space="0"/>
              <w:right w:val="single" w:color="auto" w:sz="4" w:space="0"/>
            </w:tcBorders>
            <w:vAlign w:val="center"/>
          </w:tcPr>
          <w:p>
            <w:pPr>
              <w:ind w:firstLine="48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7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2</w:t>
            </w:r>
          </w:p>
        </w:tc>
        <w:tc>
          <w:tcPr>
            <w:tcW w:w="2469" w:type="dxa"/>
            <w:tcBorders>
              <w:top w:val="single" w:color="auto" w:sz="4" w:space="0"/>
              <w:left w:val="nil"/>
              <w:bottom w:val="single" w:color="auto" w:sz="4" w:space="0"/>
              <w:right w:val="single" w:color="auto" w:sz="4" w:space="0"/>
            </w:tcBorders>
            <w:vAlign w:val="center"/>
          </w:tcPr>
          <w:p>
            <w:pPr>
              <w:ind w:firstLine="480"/>
              <w:jc w:val="center"/>
              <w:rPr>
                <w:color w:val="auto"/>
                <w:highlight w:val="none"/>
              </w:rPr>
            </w:pPr>
          </w:p>
        </w:tc>
        <w:tc>
          <w:tcPr>
            <w:tcW w:w="1440" w:type="dxa"/>
            <w:tcBorders>
              <w:top w:val="single" w:color="auto" w:sz="4" w:space="0"/>
              <w:left w:val="nil"/>
              <w:bottom w:val="single" w:color="auto" w:sz="4" w:space="0"/>
              <w:right w:val="single" w:color="auto" w:sz="4" w:space="0"/>
            </w:tcBorders>
            <w:vAlign w:val="center"/>
          </w:tcPr>
          <w:p>
            <w:pPr>
              <w:ind w:firstLine="480"/>
              <w:jc w:val="center"/>
              <w:rPr>
                <w:color w:val="auto"/>
                <w:highlight w:val="none"/>
              </w:rPr>
            </w:pPr>
          </w:p>
        </w:tc>
        <w:tc>
          <w:tcPr>
            <w:tcW w:w="3846" w:type="dxa"/>
            <w:tcBorders>
              <w:top w:val="single" w:color="auto" w:sz="4" w:space="0"/>
              <w:left w:val="nil"/>
              <w:bottom w:val="single" w:color="auto" w:sz="4" w:space="0"/>
              <w:right w:val="single" w:color="auto" w:sz="4" w:space="0"/>
            </w:tcBorders>
            <w:vAlign w:val="center"/>
          </w:tcPr>
          <w:p>
            <w:pPr>
              <w:ind w:firstLine="48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7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w:t>
            </w:r>
          </w:p>
        </w:tc>
        <w:tc>
          <w:tcPr>
            <w:tcW w:w="2469" w:type="dxa"/>
            <w:tcBorders>
              <w:top w:val="single" w:color="auto" w:sz="4" w:space="0"/>
              <w:left w:val="nil"/>
              <w:bottom w:val="single" w:color="auto" w:sz="4" w:space="0"/>
              <w:right w:val="single" w:color="auto" w:sz="4" w:space="0"/>
            </w:tcBorders>
            <w:vAlign w:val="center"/>
          </w:tcPr>
          <w:p>
            <w:pPr>
              <w:ind w:firstLine="480"/>
              <w:jc w:val="center"/>
              <w:rPr>
                <w:color w:val="auto"/>
                <w:highlight w:val="none"/>
              </w:rPr>
            </w:pPr>
          </w:p>
        </w:tc>
        <w:tc>
          <w:tcPr>
            <w:tcW w:w="1440" w:type="dxa"/>
            <w:tcBorders>
              <w:top w:val="single" w:color="auto" w:sz="4" w:space="0"/>
              <w:left w:val="nil"/>
              <w:bottom w:val="single" w:color="auto" w:sz="4" w:space="0"/>
              <w:right w:val="single" w:color="auto" w:sz="4" w:space="0"/>
            </w:tcBorders>
            <w:vAlign w:val="center"/>
          </w:tcPr>
          <w:p>
            <w:pPr>
              <w:ind w:firstLine="480"/>
              <w:jc w:val="center"/>
              <w:rPr>
                <w:color w:val="auto"/>
                <w:highlight w:val="none"/>
              </w:rPr>
            </w:pPr>
          </w:p>
        </w:tc>
        <w:tc>
          <w:tcPr>
            <w:tcW w:w="3846" w:type="dxa"/>
            <w:tcBorders>
              <w:top w:val="single" w:color="auto" w:sz="4" w:space="0"/>
              <w:left w:val="nil"/>
              <w:bottom w:val="single" w:color="auto" w:sz="4" w:space="0"/>
              <w:right w:val="single" w:color="auto" w:sz="4" w:space="0"/>
            </w:tcBorders>
            <w:vAlign w:val="center"/>
          </w:tcPr>
          <w:p>
            <w:pPr>
              <w:ind w:firstLine="480"/>
              <w:jc w:val="center"/>
              <w:rPr>
                <w:color w:val="auto"/>
                <w:highlight w:val="none"/>
              </w:rPr>
            </w:pPr>
          </w:p>
        </w:tc>
      </w:tr>
    </w:tbl>
    <w:p>
      <w:pPr>
        <w:ind w:firstLine="480"/>
        <w:rPr>
          <w:color w:val="auto"/>
          <w:highlight w:val="none"/>
        </w:rPr>
      </w:pPr>
    </w:p>
    <w:p>
      <w:pPr>
        <w:ind w:left="3084" w:leftChars="1285" w:firstLine="480"/>
        <w:rPr>
          <w:color w:val="auto"/>
          <w:highlight w:val="none"/>
        </w:rPr>
      </w:pPr>
      <w:r>
        <w:rPr>
          <w:rFonts w:hint="eastAsia"/>
          <w:color w:val="auto"/>
          <w:highlight w:val="none"/>
        </w:rPr>
        <w:t>投标人全称（公章）：</w:t>
      </w:r>
    </w:p>
    <w:p>
      <w:pPr>
        <w:ind w:left="3084" w:leftChars="1285" w:firstLine="480"/>
        <w:rPr>
          <w:color w:val="auto"/>
          <w:highlight w:val="none"/>
        </w:rPr>
      </w:pPr>
      <w:r>
        <w:rPr>
          <w:rFonts w:hint="eastAsia"/>
          <w:color w:val="auto"/>
          <w:highlight w:val="none"/>
        </w:rPr>
        <w:t xml:space="preserve">法定代表人或授权代理人（签字或盖章）： </w:t>
      </w:r>
    </w:p>
    <w:p>
      <w:pPr>
        <w:ind w:left="3084" w:leftChars="1285" w:firstLine="480"/>
        <w:rPr>
          <w:color w:val="auto"/>
          <w:highlight w:val="none"/>
        </w:rPr>
      </w:pPr>
      <w:r>
        <w:rPr>
          <w:rFonts w:hint="eastAsia"/>
          <w:color w:val="auto"/>
          <w:highlight w:val="none"/>
        </w:rPr>
        <w:t>日期： 年 月 日</w:t>
      </w:r>
    </w:p>
    <w:p>
      <w:pPr>
        <w:spacing w:line="480" w:lineRule="auto"/>
        <w:ind w:firstLine="480"/>
        <w:rPr>
          <w:color w:val="auto"/>
          <w:highlight w:val="none"/>
        </w:rPr>
      </w:pPr>
    </w:p>
    <w:p>
      <w:pPr>
        <w:ind w:firstLine="643"/>
        <w:rPr>
          <w:rFonts w:ascii="Arial" w:hAnsi="Arial" w:eastAsia="黑体"/>
          <w:b/>
          <w:bCs/>
          <w:color w:val="auto"/>
          <w:kern w:val="0"/>
          <w:sz w:val="32"/>
          <w:szCs w:val="32"/>
          <w:highlight w:val="none"/>
        </w:rPr>
      </w:pPr>
      <w:r>
        <w:rPr>
          <w:rFonts w:ascii="Arial" w:hAnsi="Arial" w:eastAsia="黑体"/>
          <w:b/>
          <w:bCs/>
          <w:color w:val="auto"/>
          <w:kern w:val="0"/>
          <w:sz w:val="32"/>
          <w:szCs w:val="32"/>
          <w:highlight w:val="none"/>
        </w:rPr>
        <w:br w:type="page"/>
      </w:r>
    </w:p>
    <w:p>
      <w:pPr>
        <w:pStyle w:val="4"/>
        <w:jc w:val="center"/>
        <w:rPr>
          <w:rFonts w:ascii="黑体" w:hAnsi="黑体" w:cs="黑体"/>
          <w:color w:val="auto"/>
          <w:sz w:val="30"/>
          <w:szCs w:val="30"/>
          <w:highlight w:val="none"/>
        </w:rPr>
      </w:pPr>
      <w:r>
        <w:rPr>
          <w:rFonts w:hint="eastAsia" w:ascii="黑体" w:hAnsi="黑体" w:cs="黑体"/>
          <w:color w:val="auto"/>
          <w:sz w:val="30"/>
          <w:szCs w:val="30"/>
          <w:highlight w:val="none"/>
        </w:rPr>
        <w:t>6、</w:t>
      </w:r>
      <w:bookmarkStart w:id="91" w:name="_Toc6941"/>
      <w:bookmarkStart w:id="92" w:name="_Toc140086074"/>
      <w:r>
        <w:rPr>
          <w:rFonts w:hint="eastAsia" w:ascii="黑体" w:hAnsi="黑体" w:cs="黑体"/>
          <w:color w:val="auto"/>
          <w:sz w:val="30"/>
          <w:szCs w:val="30"/>
          <w:highlight w:val="none"/>
        </w:rPr>
        <w:t>供应商的资格要求证明材料</w:t>
      </w:r>
      <w:bookmarkEnd w:id="91"/>
      <w:bookmarkEnd w:id="92"/>
    </w:p>
    <w:p>
      <w:pPr>
        <w:spacing w:line="360" w:lineRule="auto"/>
        <w:rPr>
          <w:rFonts w:hint="eastAsia" w:ascii="宋体" w:hAnsi="宋体" w:eastAsia="宋体" w:cs="宋体"/>
          <w:sz w:val="24"/>
          <w:szCs w:val="32"/>
          <w:highlight w:val="none"/>
        </w:rPr>
      </w:pPr>
      <w:r>
        <w:rPr>
          <w:rFonts w:hint="eastAsia" w:ascii="宋体" w:hAnsi="宋体" w:eastAsia="宋体" w:cs="宋体"/>
          <w:sz w:val="24"/>
          <w:szCs w:val="32"/>
          <w:highlight w:val="none"/>
          <w:lang w:val="en-US" w:eastAsia="zh-CN"/>
        </w:rPr>
        <w:t>3.</w:t>
      </w:r>
      <w:r>
        <w:rPr>
          <w:rFonts w:hint="eastAsia" w:ascii="宋体" w:hAnsi="宋体" w:eastAsia="宋体" w:cs="宋体"/>
          <w:sz w:val="24"/>
          <w:szCs w:val="32"/>
          <w:highlight w:val="none"/>
        </w:rPr>
        <w:t>1、具备独立法人资格：提供营业执照、税务登记证、组织机构代码证或三证合一的营业执照）复印件加盖公章；</w:t>
      </w:r>
    </w:p>
    <w:p>
      <w:pPr>
        <w:spacing w:line="360" w:lineRule="auto"/>
        <w:rPr>
          <w:rFonts w:hint="eastAsia" w:ascii="宋体" w:hAnsi="宋体" w:eastAsia="宋体" w:cs="宋体"/>
          <w:sz w:val="24"/>
          <w:szCs w:val="32"/>
          <w:highlight w:val="none"/>
        </w:rPr>
      </w:pPr>
      <w:r>
        <w:rPr>
          <w:rFonts w:hint="eastAsia" w:ascii="宋体" w:hAnsi="宋体" w:eastAsia="宋体" w:cs="宋体"/>
          <w:sz w:val="24"/>
          <w:szCs w:val="32"/>
          <w:highlight w:val="none"/>
          <w:lang w:val="en-US" w:eastAsia="zh-CN"/>
        </w:rPr>
        <w:t>3.</w:t>
      </w:r>
      <w:r>
        <w:rPr>
          <w:rFonts w:hint="eastAsia" w:ascii="宋体" w:hAnsi="宋体" w:eastAsia="宋体" w:cs="宋体"/>
          <w:sz w:val="24"/>
          <w:szCs w:val="32"/>
          <w:highlight w:val="none"/>
        </w:rPr>
        <w:t>2、具有良好的商业信誉和健全的财务会计制度｛注：①可提供2022年度经审计的财务报告复印件（包含审计报告和审计报告中所涉及的财务报表和报表附注），②也可提供供应商内部的2023年任意</w:t>
      </w:r>
      <w:r>
        <w:rPr>
          <w:rFonts w:hint="eastAsia" w:ascii="宋体" w:hAnsi="宋体" w:eastAsia="宋体" w:cs="宋体"/>
          <w:sz w:val="24"/>
          <w:szCs w:val="32"/>
          <w:highlight w:val="none"/>
          <w:lang w:val="en-US" w:eastAsia="zh-CN"/>
        </w:rPr>
        <w:t>一个</w:t>
      </w:r>
      <w:r>
        <w:rPr>
          <w:rFonts w:hint="eastAsia" w:ascii="宋体" w:hAnsi="宋体" w:eastAsia="宋体" w:cs="宋体"/>
          <w:sz w:val="24"/>
          <w:szCs w:val="32"/>
          <w:highlight w:val="none"/>
        </w:rPr>
        <w:t>季度财务报表复印件（至少包含资产负债表），③也可提供距文件递交截止日一年内银行出具的资信证明（复印件），④供应商注册时间至文件递交截止日不足一年的，也可提供在工商备案的公司章程（复印件）。</w:t>
      </w:r>
    </w:p>
    <w:p>
      <w:pPr>
        <w:spacing w:line="360" w:lineRule="auto"/>
        <w:rPr>
          <w:rFonts w:hint="eastAsia" w:ascii="宋体" w:hAnsi="宋体" w:eastAsia="宋体" w:cs="宋体"/>
          <w:sz w:val="24"/>
          <w:szCs w:val="32"/>
          <w:highlight w:val="none"/>
        </w:rPr>
      </w:pPr>
      <w:r>
        <w:rPr>
          <w:rFonts w:hint="eastAsia" w:ascii="宋体" w:hAnsi="宋体" w:eastAsia="宋体" w:cs="宋体"/>
          <w:sz w:val="24"/>
          <w:szCs w:val="32"/>
          <w:highlight w:val="none"/>
          <w:lang w:val="en-US" w:eastAsia="zh-CN"/>
        </w:rPr>
        <w:t>3.</w:t>
      </w:r>
      <w:r>
        <w:rPr>
          <w:rFonts w:hint="eastAsia" w:ascii="宋体" w:hAnsi="宋体" w:eastAsia="宋体" w:cs="宋体"/>
          <w:sz w:val="24"/>
          <w:szCs w:val="32"/>
          <w:highlight w:val="none"/>
        </w:rPr>
        <w:t>3、具有履行合同所必需的设备和专业技术能力：提供承诺函；</w:t>
      </w:r>
    </w:p>
    <w:p>
      <w:pPr>
        <w:spacing w:line="360" w:lineRule="auto"/>
        <w:rPr>
          <w:rFonts w:hint="eastAsia" w:ascii="宋体" w:hAnsi="宋体" w:eastAsia="宋体" w:cs="宋体"/>
          <w:sz w:val="24"/>
          <w:szCs w:val="32"/>
          <w:highlight w:val="none"/>
        </w:rPr>
      </w:pPr>
      <w:r>
        <w:rPr>
          <w:rFonts w:hint="eastAsia" w:ascii="宋体" w:hAnsi="宋体" w:eastAsia="宋体" w:cs="宋体"/>
          <w:sz w:val="24"/>
          <w:szCs w:val="32"/>
          <w:highlight w:val="none"/>
          <w:lang w:val="en-US" w:eastAsia="zh-CN"/>
        </w:rPr>
        <w:t>3.</w:t>
      </w:r>
      <w:r>
        <w:rPr>
          <w:rFonts w:hint="eastAsia" w:ascii="宋体" w:hAnsi="宋体" w:eastAsia="宋体" w:cs="宋体"/>
          <w:sz w:val="24"/>
          <w:szCs w:val="32"/>
          <w:highlight w:val="none"/>
        </w:rPr>
        <w:t>4、具有依法缴纳税收和社会保障资金的良好记录：提供2023年至今任意三个月（或季度）的纳税凭证和社会保障金缴费凭证复印件加盖公章，零纳税须提供税务部门盖章的纳税申报多个表复印件加盖公章；</w:t>
      </w:r>
    </w:p>
    <w:p>
      <w:pPr>
        <w:spacing w:line="360" w:lineRule="auto"/>
        <w:rPr>
          <w:rFonts w:hint="eastAsia" w:ascii="宋体" w:hAnsi="宋体" w:eastAsia="宋体" w:cs="宋体"/>
          <w:sz w:val="24"/>
          <w:szCs w:val="32"/>
          <w:highlight w:val="none"/>
        </w:rPr>
      </w:pPr>
      <w:r>
        <w:rPr>
          <w:rFonts w:hint="eastAsia" w:ascii="宋体" w:hAnsi="宋体" w:eastAsia="宋体" w:cs="宋体"/>
          <w:sz w:val="24"/>
          <w:szCs w:val="32"/>
          <w:highlight w:val="none"/>
          <w:lang w:val="en-US" w:eastAsia="zh-CN"/>
        </w:rPr>
        <w:t>3.</w:t>
      </w:r>
      <w:r>
        <w:rPr>
          <w:rFonts w:hint="eastAsia" w:ascii="宋体" w:hAnsi="宋体" w:eastAsia="宋体" w:cs="宋体"/>
          <w:sz w:val="24"/>
          <w:szCs w:val="32"/>
          <w:highlight w:val="none"/>
        </w:rPr>
        <w:t>5、参加政府采购活动前三年内，在经营活动中没有重大违法记录：提供承诺函，成立不足三年的以成立之日起算。</w:t>
      </w:r>
    </w:p>
    <w:p>
      <w:pPr>
        <w:spacing w:line="360" w:lineRule="auto"/>
        <w:rPr>
          <w:rFonts w:hint="eastAsia" w:ascii="宋体" w:hAnsi="宋体" w:eastAsia="宋体" w:cs="宋体"/>
          <w:sz w:val="24"/>
          <w:szCs w:val="32"/>
          <w:highlight w:val="none"/>
          <w:lang w:val="en-US" w:eastAsia="zh-CN"/>
        </w:rPr>
      </w:pPr>
      <w:r>
        <w:rPr>
          <w:rFonts w:hint="eastAsia" w:ascii="宋体" w:hAnsi="宋体" w:eastAsia="宋体" w:cs="宋体"/>
          <w:sz w:val="24"/>
          <w:szCs w:val="32"/>
          <w:highlight w:val="none"/>
          <w:lang w:val="en-US" w:eastAsia="zh-CN"/>
        </w:rPr>
        <w:t>3.6、参加政府采购活动前三年内，在经营活动中没有环保类行政处罚记录：提供声明函，（成立不足三年的从成立之日起计算）；</w:t>
      </w:r>
    </w:p>
    <w:p>
      <w:pPr>
        <w:spacing w:line="360" w:lineRule="auto"/>
        <w:rPr>
          <w:rFonts w:hint="eastAsia" w:ascii="宋体" w:hAnsi="宋体" w:eastAsia="宋体" w:cs="宋体"/>
          <w:sz w:val="24"/>
          <w:szCs w:val="32"/>
          <w:highlight w:val="none"/>
        </w:rPr>
      </w:pPr>
      <w:r>
        <w:rPr>
          <w:rFonts w:hint="eastAsia" w:ascii="宋体" w:hAnsi="宋体" w:eastAsia="宋体" w:cs="宋体"/>
          <w:sz w:val="24"/>
          <w:szCs w:val="32"/>
          <w:highlight w:val="none"/>
          <w:lang w:val="en-US" w:eastAsia="zh-CN"/>
        </w:rPr>
        <w:t>3.7</w:t>
      </w:r>
      <w:r>
        <w:rPr>
          <w:rFonts w:hint="eastAsia" w:ascii="宋体" w:hAnsi="宋体" w:eastAsia="宋体" w:cs="宋体"/>
          <w:sz w:val="24"/>
          <w:szCs w:val="32"/>
          <w:highlight w:val="none"/>
        </w:rPr>
        <w:t>、投标人不是所投产品生产厂家，属于三类医疗器械的投标人须具有医疗器械经营许可证，属于二类医疗器械的须具有医疗器械经营备案登记凭证，如所投产品为进口产品，还需提供产品制造厂家对投标产品的授权书或具有授权权限的代理商对产品的有效授权书，须保证授权链条的完整性(提供证件复印件加盖公章);</w:t>
      </w:r>
    </w:p>
    <w:p>
      <w:pPr>
        <w:spacing w:line="360" w:lineRule="auto"/>
        <w:rPr>
          <w:rFonts w:hint="eastAsia" w:ascii="宋体" w:hAnsi="宋体" w:eastAsia="宋体" w:cs="宋体"/>
          <w:sz w:val="24"/>
          <w:szCs w:val="32"/>
          <w:highlight w:val="none"/>
        </w:rPr>
      </w:pPr>
      <w:r>
        <w:rPr>
          <w:rFonts w:hint="eastAsia" w:ascii="宋体" w:hAnsi="宋体" w:eastAsia="宋体" w:cs="宋体"/>
          <w:sz w:val="24"/>
          <w:szCs w:val="32"/>
          <w:highlight w:val="none"/>
          <w:lang w:val="en-US" w:eastAsia="zh-CN"/>
        </w:rPr>
        <w:t>3.8</w:t>
      </w:r>
      <w:r>
        <w:rPr>
          <w:rFonts w:hint="eastAsia" w:ascii="宋体" w:hAnsi="宋体" w:eastAsia="宋体" w:cs="宋体"/>
          <w:sz w:val="24"/>
          <w:szCs w:val="32"/>
          <w:highlight w:val="none"/>
        </w:rPr>
        <w:t>、所投产品属于二、三类医疗器械产品的须具有医疗器械注册证、医疗器械生产许可证(进口产品除外)，属于一类医疗器械产品的须具有产品备案登记凭证、生产企业备案登记凭证(进口产品除外)(提供证件复印件加盖公章);</w:t>
      </w:r>
    </w:p>
    <w:p>
      <w:pPr>
        <w:spacing w:line="360" w:lineRule="auto"/>
        <w:rPr>
          <w:rFonts w:hint="eastAsia" w:ascii="仿宋" w:hAnsi="仿宋" w:eastAsia="仿宋"/>
          <w:sz w:val="24"/>
          <w:highlight w:val="none"/>
        </w:rPr>
      </w:pPr>
      <w:r>
        <w:rPr>
          <w:rFonts w:hint="eastAsia" w:ascii="宋体" w:hAnsi="宋体" w:eastAsia="宋体" w:cs="宋体"/>
          <w:sz w:val="24"/>
          <w:szCs w:val="32"/>
          <w:highlight w:val="none"/>
          <w:lang w:val="en-US" w:eastAsia="zh-CN"/>
        </w:rPr>
        <w:t>3.9</w:t>
      </w:r>
      <w:r>
        <w:rPr>
          <w:rFonts w:hint="eastAsia" w:ascii="宋体" w:hAnsi="宋体" w:eastAsia="宋体" w:cs="宋体"/>
          <w:sz w:val="24"/>
          <w:szCs w:val="32"/>
          <w:highlight w:val="none"/>
        </w:rPr>
        <w:t>、在中国执行信息公开网（http://zxgk.court.gov.cn）中未被列为失信被执行人、信用中国网站（http://www.creditchina.gov.cn/）中未被列为重大税收违法失信主体和政府招标严重违法失信名单、中国政府招标网（http://www.ccgp.gov.cn/）中未被列为政府招标严重违法失信名单(如因上述查询网站更新导致上述查询项的名称发生改变则按照改变后的查询项名称进行查询截图即可），</w:t>
      </w:r>
      <w:r>
        <w:rPr>
          <w:rFonts w:hint="eastAsia" w:ascii="宋体" w:hAnsi="宋体" w:eastAsia="宋体" w:cs="宋体"/>
          <w:sz w:val="24"/>
          <w:szCs w:val="32"/>
          <w:highlight w:val="none"/>
          <w:lang w:val="en-US" w:eastAsia="zh-CN"/>
        </w:rPr>
        <w:t>须</w:t>
      </w:r>
      <w:r>
        <w:rPr>
          <w:rFonts w:hint="eastAsia" w:ascii="宋体" w:hAnsi="宋体" w:eastAsia="宋体" w:cs="宋体"/>
          <w:sz w:val="24"/>
          <w:szCs w:val="32"/>
          <w:highlight w:val="none"/>
        </w:rPr>
        <w:t>在投标文件中提供查询截图，</w:t>
      </w:r>
      <w:r>
        <w:rPr>
          <w:rFonts w:hint="eastAsia" w:ascii="宋体" w:hAnsi="宋体" w:eastAsia="宋体" w:cs="宋体"/>
          <w:sz w:val="24"/>
          <w:szCs w:val="32"/>
          <w:highlight w:val="none"/>
          <w:lang w:val="en-US" w:eastAsia="zh-CN"/>
        </w:rPr>
        <w:t>但</w:t>
      </w:r>
      <w:r>
        <w:rPr>
          <w:rFonts w:hint="eastAsia" w:ascii="宋体" w:hAnsi="宋体" w:eastAsia="宋体" w:cs="宋体"/>
          <w:sz w:val="24"/>
          <w:szCs w:val="32"/>
          <w:highlight w:val="none"/>
        </w:rPr>
        <w:t>以招标代理机构在开标现场查询结果为准。</w:t>
      </w:r>
    </w:p>
    <w:p>
      <w:pPr>
        <w:ind w:firstLine="480"/>
        <w:rPr>
          <w:color w:val="auto"/>
          <w:highlight w:val="none"/>
        </w:rPr>
      </w:pPr>
      <w:r>
        <w:rPr>
          <w:color w:val="auto"/>
          <w:highlight w:val="none"/>
        </w:rPr>
        <w:br w:type="page"/>
      </w:r>
    </w:p>
    <w:p>
      <w:pPr>
        <w:spacing w:before="74" w:line="227" w:lineRule="auto"/>
        <w:ind w:firstLine="0" w:firstLineChars="0"/>
        <w:rPr>
          <w:rFonts w:ascii="宋体" w:hAnsi="宋体" w:cs="宋体"/>
          <w:b/>
          <w:bCs/>
          <w:color w:val="auto"/>
          <w:spacing w:val="-11"/>
          <w:sz w:val="23"/>
          <w:szCs w:val="23"/>
          <w:highlight w:val="none"/>
        </w:rPr>
      </w:pPr>
      <w:r>
        <w:rPr>
          <w:rFonts w:ascii="宋体" w:hAnsi="宋体" w:cs="宋体"/>
          <w:b/>
          <w:bCs/>
          <w:color w:val="auto"/>
          <w:spacing w:val="-15"/>
          <w:sz w:val="23"/>
          <w:szCs w:val="23"/>
          <w:highlight w:val="none"/>
        </w:rPr>
        <w:t>附</w:t>
      </w:r>
      <w:r>
        <w:rPr>
          <w:rFonts w:ascii="宋体" w:hAnsi="宋体" w:cs="宋体"/>
          <w:b/>
          <w:bCs/>
          <w:color w:val="auto"/>
          <w:spacing w:val="-11"/>
          <w:sz w:val="23"/>
          <w:szCs w:val="23"/>
          <w:highlight w:val="none"/>
        </w:rPr>
        <w:t>件 1：</w:t>
      </w:r>
      <w:r>
        <w:rPr>
          <w:rFonts w:hint="eastAsia" w:ascii="宋体" w:hAnsi="宋体" w:cs="宋体"/>
          <w:b/>
          <w:bCs/>
          <w:color w:val="auto"/>
          <w:spacing w:val="-11"/>
          <w:sz w:val="23"/>
          <w:szCs w:val="23"/>
          <w:highlight w:val="none"/>
        </w:rPr>
        <w:t xml:space="preserve">       </w:t>
      </w:r>
    </w:p>
    <w:p>
      <w:pPr>
        <w:spacing w:line="462" w:lineRule="auto"/>
        <w:rPr>
          <w:rFonts w:ascii="Arial"/>
          <w:color w:val="auto"/>
          <w:sz w:val="21"/>
          <w:highlight w:val="none"/>
        </w:rPr>
      </w:pPr>
    </w:p>
    <w:p>
      <w:pPr>
        <w:spacing w:before="91" w:line="219" w:lineRule="auto"/>
        <w:rPr>
          <w:rFonts w:ascii="宋体" w:hAnsi="宋体" w:eastAsia="宋体" w:cs="宋体"/>
          <w:color w:val="auto"/>
          <w:sz w:val="28"/>
          <w:szCs w:val="28"/>
          <w:highlight w:val="none"/>
        </w:rPr>
      </w:pPr>
      <w:r>
        <w:rPr>
          <w:rFonts w:ascii="宋体" w:hAnsi="宋体" w:eastAsia="宋体" w:cs="宋体"/>
          <w:color w:val="auto"/>
          <w:spacing w:val="-1"/>
          <w:sz w:val="28"/>
          <w:szCs w:val="28"/>
          <w:highlight w:val="none"/>
        </w:rPr>
        <w:t>参加政府采购活动前三年内</w:t>
      </w:r>
      <w:r>
        <w:rPr>
          <w:rFonts w:ascii="宋体" w:hAnsi="宋体" w:eastAsia="宋体" w:cs="宋体"/>
          <w:color w:val="auto"/>
          <w:sz w:val="28"/>
          <w:szCs w:val="28"/>
          <w:highlight w:val="none"/>
        </w:rPr>
        <w:t>，在经营活动中没有重大违法记录</w:t>
      </w:r>
    </w:p>
    <w:p>
      <w:pPr>
        <w:spacing w:line="254" w:lineRule="auto"/>
        <w:rPr>
          <w:rFonts w:ascii="Arial"/>
          <w:color w:val="auto"/>
          <w:sz w:val="21"/>
          <w:highlight w:val="none"/>
        </w:rPr>
      </w:pPr>
    </w:p>
    <w:p>
      <w:pPr>
        <w:spacing w:before="91" w:line="220" w:lineRule="auto"/>
        <w:jc w:val="center"/>
        <w:rPr>
          <w:rFonts w:ascii="宋体" w:hAnsi="宋体" w:eastAsia="宋体" w:cs="宋体"/>
          <w:color w:val="auto"/>
          <w:sz w:val="28"/>
          <w:szCs w:val="28"/>
          <w:highlight w:val="none"/>
        </w:rPr>
      </w:pPr>
      <w:r>
        <w:rPr>
          <w:rFonts w:ascii="宋体" w:hAnsi="宋体" w:eastAsia="宋体" w:cs="宋体"/>
          <w:color w:val="auto"/>
          <w:spacing w:val="-5"/>
          <w:sz w:val="28"/>
          <w:szCs w:val="28"/>
          <w:highlight w:val="none"/>
        </w:rPr>
        <w:t>声明函</w:t>
      </w:r>
    </w:p>
    <w:p>
      <w:pPr>
        <w:spacing w:line="466" w:lineRule="auto"/>
        <w:rPr>
          <w:rFonts w:ascii="Arial"/>
          <w:color w:val="auto"/>
          <w:sz w:val="21"/>
          <w:highlight w:val="none"/>
        </w:rPr>
      </w:pPr>
    </w:p>
    <w:p>
      <w:pPr>
        <w:adjustRightInd w:val="0"/>
        <w:snapToGrid w:val="0"/>
        <w:ind w:firstLine="480"/>
        <w:rPr>
          <w:rFonts w:hint="eastAsia" w:ascii="宋体" w:hAnsi="宋体"/>
          <w:color w:val="auto"/>
          <w:szCs w:val="21"/>
          <w:highlight w:val="none"/>
        </w:rPr>
      </w:pPr>
      <w:r>
        <w:rPr>
          <w:rFonts w:hint="eastAsia" w:ascii="宋体" w:hAnsi="宋体"/>
          <w:color w:val="auto"/>
          <w:szCs w:val="21"/>
          <w:highlight w:val="none"/>
        </w:rPr>
        <w:t>致：   (招标人)</w:t>
      </w:r>
    </w:p>
    <w:p>
      <w:pPr>
        <w:adjustRightInd w:val="0"/>
        <w:snapToGrid w:val="0"/>
        <w:ind w:firstLine="480"/>
        <w:rPr>
          <w:rFonts w:hint="eastAsia" w:ascii="宋体" w:hAnsi="宋体"/>
          <w:color w:val="auto"/>
          <w:szCs w:val="21"/>
          <w:highlight w:val="none"/>
        </w:rPr>
      </w:pPr>
    </w:p>
    <w:p>
      <w:pPr>
        <w:adjustRightInd w:val="0"/>
        <w:snapToGrid w:val="0"/>
        <w:ind w:firstLine="480"/>
        <w:rPr>
          <w:rFonts w:hint="eastAsia" w:ascii="宋体" w:hAnsi="宋体"/>
          <w:color w:val="auto"/>
          <w:szCs w:val="21"/>
          <w:highlight w:val="none"/>
        </w:rPr>
      </w:pPr>
      <w:r>
        <w:rPr>
          <w:rFonts w:hint="eastAsia" w:ascii="宋体" w:hAnsi="宋体"/>
          <w:color w:val="auto"/>
          <w:szCs w:val="21"/>
          <w:highlight w:val="none"/>
        </w:rPr>
        <w:t>我单位参与贵单位采购的          招标项目 (招标编号：       )     包 的招标活动，现声明我单位在参加政府采购活动前三年内，在经营活动中没有重 大违法记录，如有虚假声明，愿承担一切法律责任。</w:t>
      </w:r>
    </w:p>
    <w:p>
      <w:pPr>
        <w:adjustRightInd w:val="0"/>
        <w:snapToGrid w:val="0"/>
        <w:ind w:firstLine="480"/>
        <w:rPr>
          <w:rFonts w:hint="eastAsia" w:ascii="宋体" w:hAnsi="宋体"/>
          <w:color w:val="auto"/>
          <w:szCs w:val="21"/>
          <w:highlight w:val="none"/>
        </w:rPr>
      </w:pPr>
      <w:r>
        <w:rPr>
          <w:rFonts w:hint="eastAsia" w:ascii="宋体" w:hAnsi="宋体"/>
          <w:color w:val="auto"/>
          <w:szCs w:val="21"/>
          <w:highlight w:val="none"/>
        </w:rPr>
        <w:t>特此声明。</w:t>
      </w:r>
    </w:p>
    <w:p>
      <w:pPr>
        <w:spacing w:line="419" w:lineRule="auto"/>
        <w:rPr>
          <w:rFonts w:ascii="Arial"/>
          <w:color w:val="auto"/>
          <w:sz w:val="21"/>
          <w:highlight w:val="none"/>
        </w:rPr>
      </w:pPr>
    </w:p>
    <w:p>
      <w:pPr>
        <w:spacing w:before="76" w:line="228" w:lineRule="auto"/>
        <w:ind w:left="1469"/>
        <w:rPr>
          <w:rFonts w:ascii="宋体" w:hAnsi="宋体" w:eastAsia="宋体" w:cs="宋体"/>
          <w:color w:val="auto"/>
          <w:spacing w:val="8"/>
          <w:sz w:val="23"/>
          <w:szCs w:val="23"/>
          <w:highlight w:val="none"/>
        </w:rPr>
      </w:pPr>
    </w:p>
    <w:p>
      <w:pPr>
        <w:spacing w:before="76" w:line="228" w:lineRule="auto"/>
        <w:ind w:left="1469"/>
        <w:rPr>
          <w:rFonts w:ascii="宋体" w:hAnsi="宋体" w:eastAsia="宋体" w:cs="宋体"/>
          <w:color w:val="auto"/>
          <w:spacing w:val="8"/>
          <w:sz w:val="23"/>
          <w:szCs w:val="23"/>
          <w:highlight w:val="none"/>
        </w:rPr>
      </w:pPr>
    </w:p>
    <w:p>
      <w:pPr>
        <w:spacing w:before="76" w:line="228" w:lineRule="auto"/>
        <w:ind w:left="1469"/>
        <w:rPr>
          <w:rFonts w:ascii="宋体" w:hAnsi="宋体" w:eastAsia="宋体" w:cs="宋体"/>
          <w:color w:val="auto"/>
          <w:sz w:val="23"/>
          <w:szCs w:val="23"/>
          <w:highlight w:val="none"/>
        </w:rPr>
      </w:pPr>
      <w:r>
        <w:rPr>
          <w:rFonts w:ascii="宋体" w:hAnsi="宋体" w:eastAsia="宋体" w:cs="宋体"/>
          <w:color w:val="auto"/>
          <w:spacing w:val="8"/>
          <w:sz w:val="23"/>
          <w:szCs w:val="23"/>
          <w:highlight w:val="none"/>
        </w:rPr>
        <w:t>投标人：(填写名称并盖章</w:t>
      </w:r>
      <w:r>
        <w:rPr>
          <w:rFonts w:ascii="宋体" w:hAnsi="宋体" w:eastAsia="宋体" w:cs="宋体"/>
          <w:color w:val="auto"/>
          <w:spacing w:val="6"/>
          <w:sz w:val="23"/>
          <w:szCs w:val="23"/>
          <w:highlight w:val="none"/>
        </w:rPr>
        <w:t>)</w:t>
      </w:r>
    </w:p>
    <w:p>
      <w:pPr>
        <w:spacing w:line="418" w:lineRule="auto"/>
        <w:rPr>
          <w:rFonts w:ascii="Arial"/>
          <w:color w:val="auto"/>
          <w:sz w:val="21"/>
          <w:highlight w:val="none"/>
        </w:rPr>
      </w:pPr>
    </w:p>
    <w:p>
      <w:pPr>
        <w:spacing w:before="75" w:line="227" w:lineRule="auto"/>
        <w:ind w:left="1467"/>
        <w:rPr>
          <w:rFonts w:ascii="宋体" w:hAnsi="宋体" w:eastAsia="宋体" w:cs="宋体"/>
          <w:color w:val="auto"/>
          <w:sz w:val="23"/>
          <w:szCs w:val="23"/>
          <w:highlight w:val="none"/>
        </w:rPr>
      </w:pPr>
      <w:r>
        <w:rPr>
          <w:rFonts w:ascii="宋体" w:hAnsi="宋体" w:eastAsia="宋体" w:cs="宋体"/>
          <w:color w:val="auto"/>
          <w:spacing w:val="16"/>
          <w:sz w:val="23"/>
          <w:szCs w:val="23"/>
          <w:highlight w:val="none"/>
        </w:rPr>
        <w:t>法</w:t>
      </w:r>
      <w:r>
        <w:rPr>
          <w:rFonts w:ascii="宋体" w:hAnsi="宋体" w:eastAsia="宋体" w:cs="宋体"/>
          <w:color w:val="auto"/>
          <w:spacing w:val="14"/>
          <w:sz w:val="23"/>
          <w:szCs w:val="23"/>
          <w:highlight w:val="none"/>
        </w:rPr>
        <w:t>定</w:t>
      </w:r>
      <w:r>
        <w:rPr>
          <w:rFonts w:ascii="宋体" w:hAnsi="宋体" w:eastAsia="宋体" w:cs="宋体"/>
          <w:color w:val="auto"/>
          <w:spacing w:val="8"/>
          <w:sz w:val="23"/>
          <w:szCs w:val="23"/>
          <w:highlight w:val="none"/>
        </w:rPr>
        <w:t>代表人或其授权委托人：(签字或盖章)</w:t>
      </w:r>
    </w:p>
    <w:p>
      <w:pPr>
        <w:spacing w:line="419" w:lineRule="auto"/>
        <w:rPr>
          <w:rFonts w:ascii="Arial"/>
          <w:color w:val="auto"/>
          <w:sz w:val="21"/>
          <w:highlight w:val="none"/>
        </w:rPr>
      </w:pPr>
    </w:p>
    <w:p>
      <w:pPr>
        <w:spacing w:before="76" w:line="227" w:lineRule="auto"/>
        <w:ind w:left="1507"/>
        <w:rPr>
          <w:rFonts w:ascii="宋体" w:hAnsi="宋体" w:eastAsia="宋体" w:cs="宋体"/>
          <w:color w:val="auto"/>
          <w:sz w:val="23"/>
          <w:szCs w:val="23"/>
          <w:highlight w:val="none"/>
        </w:rPr>
      </w:pPr>
      <w:r>
        <w:rPr>
          <w:rFonts w:ascii="宋体" w:hAnsi="宋体" w:eastAsia="宋体" w:cs="宋体"/>
          <w:color w:val="auto"/>
          <w:spacing w:val="-1"/>
          <w:sz w:val="23"/>
          <w:szCs w:val="23"/>
          <w:highlight w:val="none"/>
        </w:rPr>
        <w:t xml:space="preserve">日期：     年   月  </w:t>
      </w:r>
      <w:r>
        <w:rPr>
          <w:rFonts w:ascii="宋体" w:hAnsi="宋体" w:eastAsia="宋体" w:cs="宋体"/>
          <w:color w:val="auto"/>
          <w:sz w:val="23"/>
          <w:szCs w:val="23"/>
          <w:highlight w:val="none"/>
        </w:rPr>
        <w:t xml:space="preserve"> 日</w:t>
      </w:r>
    </w:p>
    <w:p>
      <w:pPr>
        <w:rPr>
          <w:rFonts w:ascii="宋体" w:hAnsi="宋体" w:eastAsia="宋体" w:cs="宋体"/>
          <w:color w:val="auto"/>
          <w:sz w:val="23"/>
          <w:szCs w:val="23"/>
          <w:highlight w:val="none"/>
        </w:rPr>
      </w:pPr>
      <w:r>
        <w:rPr>
          <w:rFonts w:ascii="宋体" w:hAnsi="宋体" w:eastAsia="宋体" w:cs="宋体"/>
          <w:color w:val="auto"/>
          <w:sz w:val="23"/>
          <w:szCs w:val="23"/>
          <w:highlight w:val="none"/>
        </w:rPr>
        <w:br w:type="page"/>
      </w:r>
    </w:p>
    <w:p>
      <w:pPr>
        <w:pStyle w:val="26"/>
        <w:ind w:left="0" w:leftChars="0" w:firstLine="0" w:firstLineChars="0"/>
        <w:rPr>
          <w:rFonts w:hint="eastAsia"/>
          <w:highlight w:val="none"/>
        </w:rPr>
      </w:pPr>
      <w:r>
        <w:rPr>
          <w:rFonts w:hint="eastAsia"/>
          <w:highlight w:val="none"/>
        </w:rPr>
        <w:t>附件 2：</w:t>
      </w:r>
    </w:p>
    <w:p>
      <w:pPr>
        <w:pStyle w:val="26"/>
        <w:rPr>
          <w:rFonts w:hint="eastAsia"/>
          <w:highlight w:val="none"/>
        </w:rPr>
      </w:pPr>
    </w:p>
    <w:p>
      <w:pPr>
        <w:pStyle w:val="26"/>
        <w:ind w:left="0" w:leftChars="0" w:firstLine="0" w:firstLineChars="0"/>
        <w:jc w:val="center"/>
        <w:rPr>
          <w:rFonts w:hint="eastAsia"/>
          <w:highlight w:val="none"/>
        </w:rPr>
      </w:pPr>
      <w:r>
        <w:rPr>
          <w:rFonts w:hint="eastAsia"/>
          <w:highlight w:val="none"/>
        </w:rPr>
        <w:t>具有履行合同所必需的设备和专业技术能力承诺书</w:t>
      </w:r>
    </w:p>
    <w:p>
      <w:pPr>
        <w:pStyle w:val="26"/>
        <w:rPr>
          <w:rFonts w:hint="eastAsia"/>
          <w:highlight w:val="none"/>
        </w:rPr>
      </w:pPr>
    </w:p>
    <w:p>
      <w:pPr>
        <w:adjustRightInd w:val="0"/>
        <w:snapToGrid w:val="0"/>
        <w:ind w:firstLine="480"/>
        <w:rPr>
          <w:rFonts w:hint="eastAsia" w:ascii="宋体" w:hAnsi="宋体"/>
          <w:color w:val="auto"/>
          <w:szCs w:val="21"/>
          <w:highlight w:val="none"/>
        </w:rPr>
      </w:pPr>
      <w:r>
        <w:rPr>
          <w:rFonts w:hint="eastAsia" w:ascii="宋体" w:hAnsi="宋体"/>
          <w:color w:val="auto"/>
          <w:szCs w:val="21"/>
          <w:highlight w:val="none"/>
        </w:rPr>
        <w:t>致：   (招标人)</w:t>
      </w:r>
    </w:p>
    <w:p>
      <w:pPr>
        <w:adjustRightInd w:val="0"/>
        <w:snapToGrid w:val="0"/>
        <w:ind w:firstLine="480"/>
        <w:rPr>
          <w:rFonts w:hint="eastAsia" w:ascii="宋体" w:hAnsi="宋体"/>
          <w:color w:val="auto"/>
          <w:szCs w:val="21"/>
          <w:highlight w:val="none"/>
        </w:rPr>
      </w:pPr>
      <w:r>
        <w:rPr>
          <w:rFonts w:hint="eastAsia" w:ascii="宋体" w:hAnsi="宋体"/>
          <w:color w:val="auto"/>
          <w:szCs w:val="21"/>
          <w:highlight w:val="none"/>
        </w:rPr>
        <w:t>我单位参与贵单位采购的          招标项目 (招标编号：       )     包招标活动，现承诺我单位具有履行合同所必需的设备和专业技术能力，如有虚假 承诺，愿承担一切法律责任。</w:t>
      </w:r>
    </w:p>
    <w:p>
      <w:pPr>
        <w:adjustRightInd w:val="0"/>
        <w:snapToGrid w:val="0"/>
        <w:ind w:firstLine="480"/>
        <w:rPr>
          <w:rFonts w:hint="eastAsia" w:ascii="宋体" w:hAnsi="宋体"/>
          <w:color w:val="auto"/>
          <w:szCs w:val="21"/>
          <w:highlight w:val="none"/>
        </w:rPr>
      </w:pPr>
      <w:r>
        <w:rPr>
          <w:rFonts w:hint="eastAsia" w:ascii="宋体" w:hAnsi="宋体"/>
          <w:color w:val="auto"/>
          <w:szCs w:val="21"/>
          <w:highlight w:val="none"/>
        </w:rPr>
        <w:t>特此承诺。</w:t>
      </w:r>
    </w:p>
    <w:p>
      <w:pPr>
        <w:pStyle w:val="26"/>
        <w:rPr>
          <w:rFonts w:hint="eastAsia"/>
          <w:highlight w:val="none"/>
        </w:rPr>
      </w:pPr>
    </w:p>
    <w:p>
      <w:pPr>
        <w:pStyle w:val="26"/>
        <w:rPr>
          <w:rFonts w:hint="eastAsia"/>
          <w:highlight w:val="none"/>
        </w:rPr>
      </w:pPr>
      <w:r>
        <w:rPr>
          <w:rFonts w:hint="eastAsia"/>
          <w:highlight w:val="none"/>
        </w:rPr>
        <w:t>投标人：(填写名称并盖章)</w:t>
      </w:r>
    </w:p>
    <w:p>
      <w:pPr>
        <w:pStyle w:val="26"/>
        <w:rPr>
          <w:rFonts w:hint="eastAsia"/>
          <w:highlight w:val="none"/>
        </w:rPr>
      </w:pPr>
    </w:p>
    <w:p>
      <w:pPr>
        <w:pStyle w:val="26"/>
        <w:rPr>
          <w:rFonts w:hint="eastAsia"/>
          <w:highlight w:val="none"/>
        </w:rPr>
      </w:pPr>
      <w:r>
        <w:rPr>
          <w:rFonts w:hint="eastAsia"/>
          <w:highlight w:val="none"/>
        </w:rPr>
        <w:t>法定代表人或其授权委托人：(签字或盖章)</w:t>
      </w:r>
    </w:p>
    <w:p>
      <w:pPr>
        <w:pStyle w:val="26"/>
        <w:rPr>
          <w:rFonts w:hint="eastAsia"/>
          <w:highlight w:val="none"/>
        </w:rPr>
      </w:pPr>
    </w:p>
    <w:p>
      <w:pPr>
        <w:pStyle w:val="26"/>
        <w:rPr>
          <w:rFonts w:hint="eastAsia"/>
          <w:highlight w:val="none"/>
        </w:rPr>
      </w:pPr>
      <w:r>
        <w:rPr>
          <w:rFonts w:hint="eastAsia"/>
          <w:highlight w:val="none"/>
        </w:rPr>
        <w:t>日期：     年   月   日</w:t>
      </w:r>
    </w:p>
    <w:p>
      <w:pPr>
        <w:pStyle w:val="26"/>
        <w:rPr>
          <w:highlight w:val="none"/>
        </w:rPr>
      </w:pPr>
    </w:p>
    <w:p>
      <w:pPr>
        <w:spacing w:line="462" w:lineRule="auto"/>
        <w:ind w:firstLine="420"/>
        <w:rPr>
          <w:rFonts w:ascii="Arial"/>
          <w:color w:val="auto"/>
          <w:sz w:val="21"/>
          <w:highlight w:val="none"/>
        </w:rPr>
      </w:pPr>
    </w:p>
    <w:p>
      <w:pPr>
        <w:ind w:firstLine="556"/>
        <w:rPr>
          <w:rFonts w:ascii="宋体" w:hAnsi="宋体" w:cs="宋体"/>
          <w:color w:val="auto"/>
          <w:spacing w:val="-1"/>
          <w:sz w:val="28"/>
          <w:szCs w:val="28"/>
          <w:highlight w:val="none"/>
        </w:rPr>
      </w:pPr>
      <w:r>
        <w:rPr>
          <w:rFonts w:ascii="宋体" w:hAnsi="宋体" w:cs="宋体"/>
          <w:color w:val="auto"/>
          <w:spacing w:val="-1"/>
          <w:sz w:val="28"/>
          <w:szCs w:val="28"/>
          <w:highlight w:val="none"/>
        </w:rPr>
        <w:br w:type="page"/>
      </w:r>
    </w:p>
    <w:p>
      <w:pPr>
        <w:pStyle w:val="26"/>
        <w:ind w:left="0" w:leftChars="0" w:firstLine="0" w:firstLineChars="0"/>
        <w:rPr>
          <w:rFonts w:hint="eastAsia" w:eastAsia="宋体"/>
          <w:highlight w:val="none"/>
          <w:lang w:eastAsia="zh-CN"/>
        </w:rPr>
      </w:pPr>
      <w:r>
        <w:rPr>
          <w:rFonts w:hint="eastAsia"/>
          <w:highlight w:val="none"/>
        </w:rPr>
        <w:t>附件</w:t>
      </w:r>
      <w:r>
        <w:rPr>
          <w:rFonts w:hint="eastAsia"/>
          <w:highlight w:val="none"/>
          <w:lang w:val="en-US" w:eastAsia="zh-CN"/>
        </w:rPr>
        <w:t>3：</w:t>
      </w:r>
    </w:p>
    <w:p>
      <w:pPr>
        <w:spacing w:before="91" w:line="219" w:lineRule="auto"/>
        <w:ind w:firstLine="556"/>
        <w:jc w:val="center"/>
        <w:rPr>
          <w:rFonts w:ascii="宋体" w:hAnsi="宋体" w:cs="宋体"/>
          <w:color w:val="auto"/>
          <w:spacing w:val="-1"/>
          <w:sz w:val="28"/>
          <w:szCs w:val="28"/>
          <w:highlight w:val="none"/>
        </w:rPr>
      </w:pPr>
      <w:r>
        <w:rPr>
          <w:rFonts w:ascii="宋体" w:hAnsi="宋体" w:cs="宋体"/>
          <w:color w:val="auto"/>
          <w:spacing w:val="-1"/>
          <w:sz w:val="28"/>
          <w:szCs w:val="28"/>
          <w:highlight w:val="none"/>
        </w:rPr>
        <w:t>单位负责人为同一人或者存在控股、管理关系的不同单位，不得同时参加本项目的采购活动</w:t>
      </w:r>
    </w:p>
    <w:p>
      <w:pPr>
        <w:spacing w:before="91" w:line="219" w:lineRule="auto"/>
        <w:ind w:firstLine="556"/>
        <w:jc w:val="center"/>
        <w:rPr>
          <w:rFonts w:ascii="宋体" w:hAnsi="宋体" w:cs="宋体"/>
          <w:color w:val="auto"/>
          <w:spacing w:val="-1"/>
          <w:sz w:val="28"/>
          <w:szCs w:val="28"/>
          <w:highlight w:val="none"/>
        </w:rPr>
      </w:pPr>
      <w:r>
        <w:rPr>
          <w:rFonts w:ascii="宋体" w:hAnsi="宋体" w:cs="宋体"/>
          <w:color w:val="auto"/>
          <w:spacing w:val="-1"/>
          <w:sz w:val="28"/>
          <w:szCs w:val="28"/>
          <w:highlight w:val="none"/>
        </w:rPr>
        <w:t>声明函</w:t>
      </w:r>
    </w:p>
    <w:p>
      <w:pPr>
        <w:adjustRightInd w:val="0"/>
        <w:snapToGrid w:val="0"/>
        <w:ind w:firstLine="480"/>
        <w:rPr>
          <w:rFonts w:ascii="宋体" w:hAnsi="宋体"/>
          <w:color w:val="auto"/>
          <w:szCs w:val="21"/>
          <w:highlight w:val="none"/>
        </w:rPr>
      </w:pPr>
    </w:p>
    <w:p>
      <w:pPr>
        <w:adjustRightInd w:val="0"/>
        <w:snapToGrid w:val="0"/>
        <w:ind w:firstLine="480"/>
        <w:rPr>
          <w:rFonts w:ascii="宋体" w:hAnsi="宋体"/>
          <w:color w:val="auto"/>
          <w:szCs w:val="21"/>
          <w:highlight w:val="none"/>
        </w:rPr>
      </w:pPr>
      <w:r>
        <w:rPr>
          <w:rFonts w:hint="eastAsia" w:ascii="宋体" w:hAnsi="宋体"/>
          <w:color w:val="auto"/>
          <w:szCs w:val="21"/>
          <w:highlight w:val="none"/>
        </w:rPr>
        <w:t>致：(采购人)</w:t>
      </w:r>
    </w:p>
    <w:p>
      <w:pPr>
        <w:adjustRightInd w:val="0"/>
        <w:snapToGrid w:val="0"/>
        <w:ind w:firstLine="480"/>
        <w:rPr>
          <w:rFonts w:ascii="宋体" w:hAnsi="宋体"/>
          <w:color w:val="auto"/>
          <w:szCs w:val="21"/>
          <w:highlight w:val="none"/>
        </w:rPr>
      </w:pPr>
    </w:p>
    <w:p>
      <w:pPr>
        <w:adjustRightInd w:val="0"/>
        <w:snapToGrid w:val="0"/>
        <w:ind w:firstLine="480"/>
        <w:rPr>
          <w:rFonts w:ascii="宋体" w:hAnsi="宋体"/>
          <w:color w:val="auto"/>
          <w:szCs w:val="21"/>
          <w:highlight w:val="none"/>
        </w:rPr>
      </w:pPr>
      <w:r>
        <w:rPr>
          <w:rFonts w:hint="eastAsia" w:ascii="宋体" w:hAnsi="宋体"/>
          <w:color w:val="auto"/>
          <w:szCs w:val="21"/>
          <w:highlight w:val="none"/>
        </w:rPr>
        <w:t>我公司承诺在参加本项目投标中，单位负责人为同一人或者存在直接控股、 管理关系的不同供应商，不参加同一合同项下的政府采购活动；并承诺不违反以下情形：</w:t>
      </w:r>
    </w:p>
    <w:p>
      <w:pPr>
        <w:adjustRightInd w:val="0"/>
        <w:snapToGrid w:val="0"/>
        <w:ind w:firstLine="480"/>
        <w:rPr>
          <w:rFonts w:ascii="宋体" w:hAnsi="宋体"/>
          <w:color w:val="auto"/>
          <w:szCs w:val="21"/>
          <w:highlight w:val="none"/>
        </w:rPr>
      </w:pPr>
      <w:r>
        <w:rPr>
          <w:rFonts w:hint="eastAsia" w:ascii="宋体" w:hAnsi="宋体"/>
          <w:color w:val="auto"/>
          <w:szCs w:val="21"/>
          <w:highlight w:val="none"/>
        </w:rPr>
        <w:t>(一) 不同投标人的投标文件由同一单位或者个人编制；</w:t>
      </w:r>
    </w:p>
    <w:p>
      <w:pPr>
        <w:adjustRightInd w:val="0"/>
        <w:snapToGrid w:val="0"/>
        <w:ind w:firstLine="480"/>
        <w:rPr>
          <w:rFonts w:ascii="宋体" w:hAnsi="宋体"/>
          <w:color w:val="auto"/>
          <w:szCs w:val="21"/>
          <w:highlight w:val="none"/>
        </w:rPr>
      </w:pPr>
      <w:r>
        <w:rPr>
          <w:rFonts w:hint="eastAsia" w:ascii="宋体" w:hAnsi="宋体"/>
          <w:color w:val="auto"/>
          <w:szCs w:val="21"/>
          <w:highlight w:val="none"/>
        </w:rPr>
        <w:t>(二) 不同投标人委托同一单位或者个人办理投标事宜；</w:t>
      </w:r>
    </w:p>
    <w:p>
      <w:pPr>
        <w:adjustRightInd w:val="0"/>
        <w:snapToGrid w:val="0"/>
        <w:ind w:firstLine="480"/>
        <w:rPr>
          <w:rFonts w:ascii="宋体" w:hAnsi="宋体"/>
          <w:color w:val="auto"/>
          <w:szCs w:val="21"/>
          <w:highlight w:val="none"/>
        </w:rPr>
      </w:pPr>
      <w:r>
        <w:rPr>
          <w:rFonts w:hint="eastAsia" w:ascii="宋体" w:hAnsi="宋体"/>
          <w:color w:val="auto"/>
          <w:szCs w:val="21"/>
          <w:highlight w:val="none"/>
        </w:rPr>
        <w:t>(三) 不同投标人的投标文件载明的项目管理成员或者联系人员为同一人；</w:t>
      </w:r>
    </w:p>
    <w:p>
      <w:pPr>
        <w:adjustRightInd w:val="0"/>
        <w:snapToGrid w:val="0"/>
        <w:ind w:firstLine="480"/>
        <w:rPr>
          <w:rFonts w:ascii="宋体" w:hAnsi="宋体"/>
          <w:color w:val="auto"/>
          <w:szCs w:val="21"/>
          <w:highlight w:val="none"/>
        </w:rPr>
      </w:pPr>
      <w:r>
        <w:rPr>
          <w:rFonts w:hint="eastAsia" w:ascii="宋体" w:hAnsi="宋体"/>
          <w:color w:val="auto"/>
          <w:szCs w:val="21"/>
          <w:highlight w:val="none"/>
        </w:rPr>
        <w:t>(四) 不同投标人的投标文件异常一致或者投标报价呈规律性差异；</w:t>
      </w:r>
    </w:p>
    <w:p>
      <w:pPr>
        <w:adjustRightInd w:val="0"/>
        <w:snapToGrid w:val="0"/>
        <w:ind w:firstLine="480"/>
        <w:rPr>
          <w:rFonts w:ascii="宋体" w:hAnsi="宋体"/>
          <w:color w:val="auto"/>
          <w:szCs w:val="21"/>
          <w:highlight w:val="none"/>
        </w:rPr>
      </w:pPr>
      <w:r>
        <w:rPr>
          <w:rFonts w:hint="eastAsia" w:ascii="宋体" w:hAnsi="宋体"/>
          <w:color w:val="auto"/>
          <w:szCs w:val="21"/>
          <w:highlight w:val="none"/>
        </w:rPr>
        <w:t>(五) 不同投标人的投标文件相互混装；</w:t>
      </w:r>
    </w:p>
    <w:p>
      <w:pPr>
        <w:adjustRightInd w:val="0"/>
        <w:snapToGrid w:val="0"/>
        <w:ind w:firstLine="480"/>
        <w:rPr>
          <w:rFonts w:ascii="宋体" w:hAnsi="宋体"/>
          <w:color w:val="auto"/>
          <w:szCs w:val="21"/>
          <w:highlight w:val="none"/>
        </w:rPr>
      </w:pPr>
      <w:r>
        <w:rPr>
          <w:rFonts w:hint="eastAsia" w:ascii="宋体" w:hAnsi="宋体"/>
          <w:color w:val="auto"/>
          <w:szCs w:val="21"/>
          <w:highlight w:val="none"/>
        </w:rPr>
        <w:t>(六) 不同投标人的投标保证金从同一单位或者个人的账户转出。 特此声明。</w:t>
      </w:r>
    </w:p>
    <w:p>
      <w:pPr>
        <w:adjustRightInd w:val="0"/>
        <w:snapToGrid w:val="0"/>
        <w:ind w:firstLine="480"/>
        <w:rPr>
          <w:rFonts w:ascii="宋体" w:hAnsi="宋体"/>
          <w:color w:val="auto"/>
          <w:szCs w:val="21"/>
          <w:highlight w:val="none"/>
        </w:rPr>
      </w:pPr>
    </w:p>
    <w:p>
      <w:pPr>
        <w:adjustRightInd w:val="0"/>
        <w:snapToGrid w:val="0"/>
        <w:ind w:firstLine="480"/>
        <w:rPr>
          <w:rFonts w:ascii="宋体" w:hAnsi="宋体"/>
          <w:color w:val="auto"/>
          <w:szCs w:val="21"/>
          <w:highlight w:val="none"/>
        </w:rPr>
      </w:pPr>
    </w:p>
    <w:p>
      <w:pPr>
        <w:adjustRightInd w:val="0"/>
        <w:snapToGrid w:val="0"/>
        <w:ind w:firstLine="480"/>
        <w:rPr>
          <w:rFonts w:ascii="宋体" w:hAnsi="宋体"/>
          <w:color w:val="auto"/>
          <w:szCs w:val="21"/>
          <w:highlight w:val="none"/>
        </w:rPr>
      </w:pPr>
    </w:p>
    <w:p>
      <w:pPr>
        <w:adjustRightInd w:val="0"/>
        <w:snapToGrid w:val="0"/>
        <w:ind w:firstLine="480"/>
        <w:rPr>
          <w:rFonts w:hint="eastAsia" w:ascii="宋体" w:hAnsi="宋体"/>
          <w:color w:val="auto"/>
          <w:szCs w:val="21"/>
          <w:highlight w:val="none"/>
        </w:rPr>
      </w:pPr>
    </w:p>
    <w:p>
      <w:pPr>
        <w:adjustRightInd w:val="0"/>
        <w:snapToGrid w:val="0"/>
        <w:ind w:firstLine="480"/>
        <w:rPr>
          <w:rFonts w:hint="eastAsia" w:ascii="宋体" w:hAnsi="宋体"/>
          <w:color w:val="auto"/>
          <w:szCs w:val="21"/>
          <w:highlight w:val="none"/>
        </w:rPr>
      </w:pPr>
      <w:r>
        <w:rPr>
          <w:rFonts w:hint="eastAsia" w:ascii="宋体" w:hAnsi="宋体"/>
          <w:color w:val="auto"/>
          <w:szCs w:val="21"/>
          <w:highlight w:val="none"/>
        </w:rPr>
        <w:t xml:space="preserve">法定代表人或被授权人签字： </w:t>
      </w:r>
    </w:p>
    <w:p>
      <w:pPr>
        <w:adjustRightInd w:val="0"/>
        <w:snapToGrid w:val="0"/>
        <w:ind w:firstLine="480"/>
        <w:rPr>
          <w:rFonts w:hint="eastAsia" w:ascii="宋体" w:hAnsi="宋体"/>
          <w:color w:val="auto"/>
          <w:szCs w:val="21"/>
          <w:highlight w:val="none"/>
        </w:rPr>
      </w:pPr>
    </w:p>
    <w:p>
      <w:pPr>
        <w:adjustRightInd w:val="0"/>
        <w:snapToGrid w:val="0"/>
        <w:ind w:firstLine="480"/>
        <w:rPr>
          <w:rFonts w:ascii="宋体" w:hAnsi="宋体"/>
          <w:color w:val="auto"/>
          <w:szCs w:val="21"/>
          <w:highlight w:val="none"/>
        </w:rPr>
      </w:pPr>
      <w:r>
        <w:rPr>
          <w:rFonts w:hint="eastAsia" w:ascii="宋体" w:hAnsi="宋体"/>
          <w:color w:val="auto"/>
          <w:szCs w:val="21"/>
          <w:highlight w:val="none"/>
        </w:rPr>
        <w:t>投标人公章：</w:t>
      </w:r>
    </w:p>
    <w:p>
      <w:pPr>
        <w:adjustRightInd w:val="0"/>
        <w:snapToGrid w:val="0"/>
        <w:ind w:firstLine="480"/>
        <w:rPr>
          <w:rFonts w:hint="eastAsia" w:ascii="宋体" w:hAnsi="宋体"/>
          <w:color w:val="auto"/>
          <w:szCs w:val="21"/>
          <w:highlight w:val="none"/>
        </w:rPr>
      </w:pPr>
    </w:p>
    <w:p>
      <w:pPr>
        <w:adjustRightInd w:val="0"/>
        <w:snapToGrid w:val="0"/>
        <w:ind w:firstLine="480"/>
        <w:rPr>
          <w:rFonts w:ascii="宋体" w:hAnsi="宋体"/>
          <w:color w:val="auto"/>
          <w:szCs w:val="21"/>
          <w:highlight w:val="none"/>
        </w:rPr>
      </w:pPr>
      <w:r>
        <w:rPr>
          <w:rFonts w:hint="eastAsia" w:ascii="宋体" w:hAnsi="宋体"/>
          <w:color w:val="auto"/>
          <w:szCs w:val="21"/>
          <w:highlight w:val="none"/>
        </w:rPr>
        <w:t>年  月  日</w:t>
      </w:r>
    </w:p>
    <w:p>
      <w:pPr>
        <w:spacing w:before="75" w:line="227" w:lineRule="auto"/>
        <w:ind w:firstLine="0" w:firstLineChars="0"/>
        <w:rPr>
          <w:rFonts w:ascii="宋体" w:hAnsi="宋体" w:cs="宋体"/>
          <w:color w:val="auto"/>
          <w:sz w:val="23"/>
          <w:szCs w:val="23"/>
          <w:highlight w:val="none"/>
        </w:rPr>
      </w:pPr>
      <w:r>
        <w:rPr>
          <w:rFonts w:hint="eastAsia" w:ascii="宋体" w:hAnsi="宋体"/>
          <w:color w:val="auto"/>
          <w:szCs w:val="21"/>
          <w:highlight w:val="none"/>
        </w:rPr>
        <w:br w:type="page"/>
      </w:r>
      <w:r>
        <w:rPr>
          <w:rFonts w:hint="eastAsia" w:ascii="Times New Roman" w:hAnsi="Times New Roman" w:eastAsia="宋体" w:cs="Times New Roman"/>
          <w:kern w:val="2"/>
          <w:sz w:val="24"/>
          <w:szCs w:val="24"/>
          <w:highlight w:val="none"/>
          <w:lang w:val="en-US" w:eastAsia="zh-CN" w:bidi="ar-SA"/>
        </w:rPr>
        <w:t>附件</w:t>
      </w:r>
      <w:r>
        <w:rPr>
          <w:rFonts w:hint="eastAsia" w:cs="Times New Roman"/>
          <w:kern w:val="2"/>
          <w:sz w:val="24"/>
          <w:szCs w:val="24"/>
          <w:highlight w:val="none"/>
          <w:lang w:val="en-US" w:eastAsia="zh-CN" w:bidi="ar-SA"/>
        </w:rPr>
        <w:t>4</w:t>
      </w:r>
      <w:r>
        <w:rPr>
          <w:rFonts w:hint="eastAsia" w:ascii="Times New Roman" w:hAnsi="Times New Roman" w:eastAsia="宋体" w:cs="Times New Roman"/>
          <w:kern w:val="2"/>
          <w:sz w:val="24"/>
          <w:szCs w:val="24"/>
          <w:highlight w:val="none"/>
          <w:lang w:val="en-US" w:eastAsia="zh-CN" w:bidi="ar-SA"/>
        </w:rPr>
        <w:t>：</w:t>
      </w:r>
    </w:p>
    <w:p>
      <w:pPr>
        <w:spacing w:line="257" w:lineRule="auto"/>
        <w:ind w:firstLine="420"/>
        <w:rPr>
          <w:rFonts w:ascii="Arial"/>
          <w:color w:val="auto"/>
          <w:sz w:val="21"/>
          <w:highlight w:val="none"/>
        </w:rPr>
      </w:pPr>
    </w:p>
    <w:p>
      <w:pPr>
        <w:spacing w:before="91" w:line="219" w:lineRule="auto"/>
        <w:ind w:firstLine="556"/>
        <w:jc w:val="center"/>
        <w:rPr>
          <w:rFonts w:ascii="宋体" w:hAnsi="宋体" w:cs="宋体"/>
          <w:color w:val="auto"/>
          <w:spacing w:val="-1"/>
          <w:sz w:val="28"/>
          <w:szCs w:val="28"/>
          <w:highlight w:val="none"/>
        </w:rPr>
      </w:pPr>
      <w:r>
        <w:rPr>
          <w:rFonts w:ascii="宋体" w:hAnsi="宋体" w:cs="宋体"/>
          <w:color w:val="auto"/>
          <w:spacing w:val="-1"/>
          <w:sz w:val="28"/>
          <w:szCs w:val="28"/>
          <w:highlight w:val="none"/>
        </w:rPr>
        <w:t>环保类行政处罚记录声明函</w:t>
      </w:r>
    </w:p>
    <w:p>
      <w:pPr>
        <w:spacing w:line="309" w:lineRule="auto"/>
        <w:ind w:firstLine="420"/>
        <w:rPr>
          <w:rFonts w:ascii="Arial"/>
          <w:color w:val="auto"/>
          <w:sz w:val="21"/>
          <w:highlight w:val="none"/>
        </w:rPr>
      </w:pPr>
    </w:p>
    <w:p>
      <w:pPr>
        <w:spacing w:line="310" w:lineRule="auto"/>
        <w:ind w:firstLine="420"/>
        <w:rPr>
          <w:rFonts w:ascii="Arial"/>
          <w:color w:val="auto"/>
          <w:sz w:val="21"/>
          <w:highlight w:val="none"/>
        </w:rPr>
      </w:pPr>
    </w:p>
    <w:p>
      <w:pPr>
        <w:adjustRightInd w:val="0"/>
        <w:snapToGrid w:val="0"/>
        <w:ind w:firstLine="240" w:firstLineChars="100"/>
        <w:rPr>
          <w:rFonts w:ascii="宋体" w:hAnsi="宋体"/>
          <w:color w:val="auto"/>
          <w:szCs w:val="21"/>
          <w:highlight w:val="none"/>
        </w:rPr>
      </w:pPr>
      <w:r>
        <w:rPr>
          <w:rFonts w:hint="eastAsia" w:ascii="宋体" w:hAnsi="宋体"/>
          <w:color w:val="auto"/>
          <w:szCs w:val="21"/>
          <w:highlight w:val="none"/>
        </w:rPr>
        <w:t xml:space="preserve">致：  (采购人名称)  </w:t>
      </w:r>
    </w:p>
    <w:p>
      <w:pPr>
        <w:adjustRightInd w:val="0"/>
        <w:snapToGrid w:val="0"/>
        <w:ind w:firstLine="480"/>
        <w:rPr>
          <w:rFonts w:ascii="宋体" w:hAnsi="宋体"/>
          <w:color w:val="auto"/>
          <w:szCs w:val="21"/>
          <w:highlight w:val="none"/>
        </w:rPr>
      </w:pPr>
    </w:p>
    <w:p>
      <w:pPr>
        <w:adjustRightInd w:val="0"/>
        <w:snapToGrid w:val="0"/>
        <w:ind w:firstLine="720" w:firstLineChars="300"/>
        <w:rPr>
          <w:rFonts w:ascii="宋体" w:hAnsi="宋体"/>
          <w:color w:val="auto"/>
          <w:szCs w:val="21"/>
          <w:highlight w:val="none"/>
        </w:rPr>
      </w:pPr>
      <w:r>
        <w:rPr>
          <w:rFonts w:hint="eastAsia" w:ascii="宋体" w:hAnsi="宋体"/>
          <w:color w:val="auto"/>
          <w:szCs w:val="21"/>
          <w:highlight w:val="none"/>
        </w:rPr>
        <w:t>我单位</w:t>
      </w:r>
      <w:r>
        <w:rPr>
          <w:rFonts w:hint="eastAsia" w:ascii="宋体" w:hAnsi="宋体"/>
          <w:color w:val="auto"/>
          <w:szCs w:val="21"/>
          <w:highlight w:val="none"/>
          <w:u w:val="single"/>
        </w:rPr>
        <w:t xml:space="preserve">                   </w:t>
      </w:r>
      <w:r>
        <w:rPr>
          <w:rFonts w:hint="eastAsia" w:ascii="宋体" w:hAnsi="宋体"/>
          <w:color w:val="auto"/>
          <w:szCs w:val="21"/>
          <w:highlight w:val="none"/>
        </w:rPr>
        <w:t>(供应商名称) 郑重声明：</w:t>
      </w:r>
    </w:p>
    <w:p>
      <w:pPr>
        <w:adjustRightInd w:val="0"/>
        <w:snapToGrid w:val="0"/>
        <w:ind w:firstLine="480"/>
        <w:rPr>
          <w:rFonts w:ascii="宋体" w:hAnsi="宋体"/>
          <w:color w:val="auto"/>
          <w:szCs w:val="21"/>
          <w:highlight w:val="none"/>
        </w:rPr>
      </w:pPr>
      <w:r>
        <w:rPr>
          <w:rFonts w:hint="eastAsia" w:ascii="宋体" w:hAnsi="宋体"/>
          <w:color w:val="auto"/>
          <w:szCs w:val="21"/>
          <w:highlight w:val="none"/>
        </w:rPr>
        <w:t>我单位参加政府采购活动前三年内，在经营活动中</w:t>
      </w:r>
      <w:r>
        <w:rPr>
          <w:rFonts w:hint="eastAsia" w:ascii="宋体" w:hAnsi="宋体"/>
          <w:color w:val="auto"/>
          <w:szCs w:val="21"/>
          <w:highlight w:val="none"/>
          <w:u w:val="single"/>
        </w:rPr>
        <w:t xml:space="preserve">      </w:t>
      </w:r>
      <w:r>
        <w:rPr>
          <w:rFonts w:hint="eastAsia" w:ascii="宋体" w:hAnsi="宋体"/>
          <w:color w:val="auto"/>
          <w:szCs w:val="21"/>
          <w:highlight w:val="none"/>
        </w:rPr>
        <w:t>(在下划线上如实 填写：有或没有) 环保类行政处罚记录，特此声明。</w:t>
      </w:r>
    </w:p>
    <w:p>
      <w:pPr>
        <w:adjustRightInd w:val="0"/>
        <w:snapToGrid w:val="0"/>
        <w:ind w:firstLine="480"/>
        <w:rPr>
          <w:rFonts w:ascii="宋体" w:hAnsi="宋体"/>
          <w:color w:val="auto"/>
          <w:szCs w:val="21"/>
          <w:highlight w:val="none"/>
        </w:rPr>
      </w:pPr>
    </w:p>
    <w:p>
      <w:pPr>
        <w:adjustRightInd w:val="0"/>
        <w:snapToGrid w:val="0"/>
        <w:ind w:firstLine="480"/>
        <w:rPr>
          <w:rFonts w:ascii="宋体" w:hAnsi="宋体"/>
          <w:color w:val="auto"/>
          <w:szCs w:val="21"/>
          <w:highlight w:val="none"/>
        </w:rPr>
      </w:pPr>
    </w:p>
    <w:p>
      <w:pPr>
        <w:adjustRightInd w:val="0"/>
        <w:snapToGrid w:val="0"/>
        <w:ind w:firstLine="480"/>
        <w:rPr>
          <w:rFonts w:ascii="宋体" w:hAnsi="宋体"/>
          <w:color w:val="auto"/>
          <w:szCs w:val="21"/>
          <w:highlight w:val="none"/>
        </w:rPr>
      </w:pPr>
    </w:p>
    <w:p>
      <w:pPr>
        <w:adjustRightInd w:val="0"/>
        <w:snapToGrid w:val="0"/>
        <w:ind w:firstLine="480"/>
        <w:rPr>
          <w:rFonts w:ascii="宋体" w:hAnsi="宋体"/>
          <w:color w:val="auto"/>
          <w:szCs w:val="21"/>
          <w:highlight w:val="none"/>
        </w:rPr>
      </w:pPr>
    </w:p>
    <w:p>
      <w:pPr>
        <w:adjustRightInd w:val="0"/>
        <w:snapToGrid w:val="0"/>
        <w:ind w:firstLine="480"/>
        <w:rPr>
          <w:rFonts w:ascii="宋体" w:hAnsi="宋体"/>
          <w:color w:val="auto"/>
          <w:szCs w:val="21"/>
          <w:highlight w:val="none"/>
        </w:rPr>
      </w:pPr>
    </w:p>
    <w:p>
      <w:pPr>
        <w:adjustRightInd w:val="0"/>
        <w:snapToGrid w:val="0"/>
        <w:ind w:firstLine="480"/>
        <w:rPr>
          <w:rFonts w:ascii="宋体" w:hAnsi="宋体"/>
          <w:color w:val="auto"/>
          <w:szCs w:val="21"/>
          <w:highlight w:val="none"/>
        </w:rPr>
      </w:pPr>
      <w:r>
        <w:rPr>
          <w:rFonts w:hint="eastAsia" w:ascii="宋体" w:hAnsi="宋体"/>
          <w:color w:val="auto"/>
          <w:szCs w:val="21"/>
          <w:highlight w:val="none"/>
        </w:rPr>
        <w:t>声明人：(填写名称并盖章)</w:t>
      </w:r>
    </w:p>
    <w:p>
      <w:pPr>
        <w:adjustRightInd w:val="0"/>
        <w:snapToGrid w:val="0"/>
        <w:ind w:firstLine="480"/>
        <w:rPr>
          <w:rFonts w:ascii="宋体" w:hAnsi="宋体"/>
          <w:color w:val="auto"/>
          <w:szCs w:val="21"/>
          <w:highlight w:val="none"/>
        </w:rPr>
      </w:pPr>
    </w:p>
    <w:p>
      <w:pPr>
        <w:adjustRightInd w:val="0"/>
        <w:snapToGrid w:val="0"/>
        <w:ind w:firstLine="480"/>
        <w:rPr>
          <w:rFonts w:ascii="宋体" w:hAnsi="宋体"/>
          <w:color w:val="auto"/>
          <w:szCs w:val="21"/>
          <w:highlight w:val="none"/>
        </w:rPr>
      </w:pPr>
    </w:p>
    <w:p>
      <w:pPr>
        <w:adjustRightInd w:val="0"/>
        <w:snapToGrid w:val="0"/>
        <w:ind w:firstLine="480"/>
        <w:rPr>
          <w:rFonts w:ascii="宋体" w:hAnsi="宋体"/>
          <w:color w:val="auto"/>
          <w:szCs w:val="21"/>
          <w:highlight w:val="none"/>
        </w:rPr>
      </w:pPr>
      <w:r>
        <w:rPr>
          <w:rFonts w:hint="eastAsia" w:ascii="宋体" w:hAnsi="宋体"/>
          <w:color w:val="auto"/>
          <w:szCs w:val="21"/>
          <w:highlight w:val="none"/>
        </w:rPr>
        <w:t>法定代表人或授权代表：(签字或盖章)</w:t>
      </w:r>
    </w:p>
    <w:p>
      <w:pPr>
        <w:adjustRightInd w:val="0"/>
        <w:snapToGrid w:val="0"/>
        <w:ind w:firstLine="480"/>
        <w:rPr>
          <w:rFonts w:ascii="宋体" w:hAnsi="宋体"/>
          <w:color w:val="auto"/>
          <w:szCs w:val="21"/>
          <w:highlight w:val="none"/>
        </w:rPr>
      </w:pPr>
    </w:p>
    <w:p>
      <w:pPr>
        <w:adjustRightInd w:val="0"/>
        <w:snapToGrid w:val="0"/>
        <w:ind w:firstLine="480"/>
        <w:rPr>
          <w:rFonts w:ascii="宋体" w:hAnsi="宋体"/>
          <w:color w:val="auto"/>
          <w:szCs w:val="21"/>
          <w:highlight w:val="none"/>
        </w:rPr>
      </w:pPr>
    </w:p>
    <w:p>
      <w:pPr>
        <w:adjustRightInd w:val="0"/>
        <w:snapToGrid w:val="0"/>
        <w:ind w:firstLine="480"/>
        <w:rPr>
          <w:rFonts w:ascii="宋体" w:hAnsi="宋体"/>
          <w:color w:val="auto"/>
          <w:szCs w:val="21"/>
          <w:highlight w:val="none"/>
        </w:rPr>
      </w:pPr>
      <w:r>
        <w:rPr>
          <w:rFonts w:hint="eastAsia" w:ascii="宋体" w:hAnsi="宋体"/>
          <w:color w:val="auto"/>
          <w:szCs w:val="21"/>
          <w:highlight w:val="none"/>
        </w:rPr>
        <w:t>日期：     年  月  日</w:t>
      </w:r>
    </w:p>
    <w:p>
      <w:pPr>
        <w:ind w:firstLine="643"/>
        <w:rPr>
          <w:rFonts w:ascii="Arial" w:hAnsi="Arial" w:eastAsia="黑体"/>
          <w:b/>
          <w:bCs/>
          <w:color w:val="auto"/>
          <w:kern w:val="0"/>
          <w:sz w:val="32"/>
          <w:szCs w:val="32"/>
          <w:highlight w:val="none"/>
        </w:rPr>
      </w:pPr>
      <w:r>
        <w:rPr>
          <w:rFonts w:hint="eastAsia" w:ascii="Arial" w:hAnsi="Arial" w:eastAsia="黑体"/>
          <w:b/>
          <w:bCs/>
          <w:color w:val="auto"/>
          <w:kern w:val="0"/>
          <w:sz w:val="32"/>
          <w:szCs w:val="32"/>
          <w:highlight w:val="none"/>
        </w:rPr>
        <w:br w:type="page"/>
      </w:r>
    </w:p>
    <w:p>
      <w:pPr>
        <w:pStyle w:val="4"/>
        <w:jc w:val="center"/>
        <w:rPr>
          <w:rFonts w:ascii="黑体" w:hAnsi="黑体" w:cs="黑体"/>
          <w:color w:val="auto"/>
          <w:sz w:val="30"/>
          <w:szCs w:val="30"/>
          <w:highlight w:val="none"/>
        </w:rPr>
      </w:pPr>
      <w:r>
        <w:rPr>
          <w:rFonts w:hint="eastAsia" w:ascii="黑体" w:hAnsi="黑体" w:cs="黑体"/>
          <w:color w:val="auto"/>
          <w:sz w:val="30"/>
          <w:szCs w:val="30"/>
          <w:highlight w:val="none"/>
        </w:rPr>
        <w:t>7、供应商类似项目业绩一览表</w:t>
      </w:r>
    </w:p>
    <w:tbl>
      <w:tblPr>
        <w:tblStyle w:val="27"/>
        <w:tblW w:w="9130" w:type="dxa"/>
        <w:tblInd w:w="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123" w:type="dxa"/>
          <w:right w:w="70" w:type="dxa"/>
        </w:tblCellMar>
      </w:tblPr>
      <w:tblGrid>
        <w:gridCol w:w="670"/>
        <w:gridCol w:w="1230"/>
        <w:gridCol w:w="1250"/>
        <w:gridCol w:w="1210"/>
        <w:gridCol w:w="1190"/>
        <w:gridCol w:w="1240"/>
        <w:gridCol w:w="1280"/>
        <w:gridCol w:w="10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123" w:type="dxa"/>
            <w:right w:w="70" w:type="dxa"/>
          </w:tblCellMar>
        </w:tblPrEx>
        <w:trPr>
          <w:trHeight w:val="809" w:hRule="atLeast"/>
        </w:trPr>
        <w:tc>
          <w:tcPr>
            <w:tcW w:w="670" w:type="dxa"/>
            <w:vAlign w:val="center"/>
          </w:tcPr>
          <w:p>
            <w:pPr>
              <w:widowControl/>
              <w:ind w:firstLine="0" w:firstLineChars="0"/>
              <w:jc w:val="center"/>
              <w:rPr>
                <w:rFonts w:ascii="Calibri" w:hAnsi="Calibri" w:eastAsia="Calibri" w:cs="Calibri"/>
                <w:color w:val="auto"/>
                <w:sz w:val="22"/>
                <w:szCs w:val="22"/>
                <w:highlight w:val="none"/>
              </w:rPr>
            </w:pPr>
            <w:r>
              <w:rPr>
                <w:rFonts w:ascii="宋体" w:hAnsi="宋体" w:cs="宋体"/>
                <w:color w:val="auto"/>
                <w:szCs w:val="22"/>
                <w:highlight w:val="none"/>
              </w:rPr>
              <w:t>序号</w:t>
            </w:r>
          </w:p>
        </w:tc>
        <w:tc>
          <w:tcPr>
            <w:tcW w:w="1230" w:type="dxa"/>
            <w:vAlign w:val="center"/>
          </w:tcPr>
          <w:p>
            <w:pPr>
              <w:widowControl/>
              <w:ind w:firstLine="0" w:firstLineChars="0"/>
              <w:jc w:val="center"/>
              <w:rPr>
                <w:rFonts w:ascii="Calibri" w:hAnsi="Calibri" w:eastAsia="Calibri" w:cs="Calibri"/>
                <w:color w:val="auto"/>
                <w:sz w:val="22"/>
                <w:szCs w:val="22"/>
                <w:highlight w:val="none"/>
              </w:rPr>
            </w:pPr>
            <w:r>
              <w:rPr>
                <w:rFonts w:ascii="宋体" w:hAnsi="宋体" w:cs="宋体"/>
                <w:color w:val="auto"/>
                <w:szCs w:val="22"/>
                <w:highlight w:val="none"/>
              </w:rPr>
              <w:t>项目名称</w:t>
            </w:r>
          </w:p>
        </w:tc>
        <w:tc>
          <w:tcPr>
            <w:tcW w:w="1250" w:type="dxa"/>
            <w:vAlign w:val="center"/>
          </w:tcPr>
          <w:p>
            <w:pPr>
              <w:widowControl/>
              <w:ind w:firstLine="0" w:firstLineChars="0"/>
              <w:jc w:val="center"/>
              <w:rPr>
                <w:rFonts w:ascii="Calibri" w:hAnsi="Calibri" w:eastAsia="Calibri" w:cs="Calibri"/>
                <w:color w:val="auto"/>
                <w:sz w:val="22"/>
                <w:szCs w:val="22"/>
                <w:highlight w:val="none"/>
              </w:rPr>
            </w:pPr>
            <w:r>
              <w:rPr>
                <w:rFonts w:ascii="宋体" w:hAnsi="宋体" w:cs="宋体"/>
                <w:color w:val="auto"/>
                <w:szCs w:val="22"/>
                <w:highlight w:val="none"/>
              </w:rPr>
              <w:t>业主名称</w:t>
            </w:r>
          </w:p>
        </w:tc>
        <w:tc>
          <w:tcPr>
            <w:tcW w:w="1210" w:type="dxa"/>
            <w:vAlign w:val="center"/>
          </w:tcPr>
          <w:p>
            <w:pPr>
              <w:widowControl/>
              <w:ind w:firstLine="0" w:firstLineChars="0"/>
              <w:jc w:val="center"/>
              <w:rPr>
                <w:rFonts w:ascii="Calibri" w:hAnsi="Calibri" w:eastAsia="Calibri" w:cs="Calibri"/>
                <w:color w:val="auto"/>
                <w:sz w:val="22"/>
                <w:szCs w:val="22"/>
                <w:highlight w:val="none"/>
              </w:rPr>
            </w:pPr>
            <w:r>
              <w:rPr>
                <w:rFonts w:ascii="宋体" w:hAnsi="宋体" w:cs="宋体"/>
                <w:color w:val="auto"/>
                <w:szCs w:val="22"/>
                <w:highlight w:val="none"/>
              </w:rPr>
              <w:t>完成情况</w:t>
            </w:r>
          </w:p>
        </w:tc>
        <w:tc>
          <w:tcPr>
            <w:tcW w:w="1190" w:type="dxa"/>
            <w:vAlign w:val="center"/>
          </w:tcPr>
          <w:p>
            <w:pPr>
              <w:widowControl/>
              <w:ind w:firstLine="0" w:firstLineChars="0"/>
              <w:jc w:val="center"/>
              <w:rPr>
                <w:rFonts w:ascii="Calibri" w:hAnsi="Calibri" w:eastAsia="Calibri" w:cs="Calibri"/>
                <w:color w:val="auto"/>
                <w:sz w:val="22"/>
                <w:szCs w:val="22"/>
                <w:highlight w:val="none"/>
              </w:rPr>
            </w:pPr>
            <w:r>
              <w:rPr>
                <w:rFonts w:ascii="宋体" w:hAnsi="宋体" w:cs="宋体"/>
                <w:color w:val="auto"/>
                <w:szCs w:val="22"/>
                <w:highlight w:val="none"/>
              </w:rPr>
              <w:t>合同金额</w:t>
            </w:r>
          </w:p>
        </w:tc>
        <w:tc>
          <w:tcPr>
            <w:tcW w:w="1240" w:type="dxa"/>
            <w:vAlign w:val="center"/>
          </w:tcPr>
          <w:p>
            <w:pPr>
              <w:widowControl/>
              <w:ind w:firstLine="0" w:firstLineChars="0"/>
              <w:jc w:val="center"/>
              <w:rPr>
                <w:rFonts w:ascii="Calibri" w:hAnsi="Calibri" w:eastAsia="Calibri" w:cs="Calibri"/>
                <w:color w:val="auto"/>
                <w:sz w:val="22"/>
                <w:szCs w:val="22"/>
                <w:highlight w:val="none"/>
              </w:rPr>
            </w:pPr>
            <w:r>
              <w:rPr>
                <w:rFonts w:ascii="宋体" w:hAnsi="宋体" w:cs="宋体"/>
                <w:color w:val="auto"/>
                <w:szCs w:val="22"/>
                <w:highlight w:val="none"/>
              </w:rPr>
              <w:t>签订日期</w:t>
            </w:r>
          </w:p>
        </w:tc>
        <w:tc>
          <w:tcPr>
            <w:tcW w:w="1280" w:type="dxa"/>
            <w:vAlign w:val="center"/>
          </w:tcPr>
          <w:p>
            <w:pPr>
              <w:widowControl/>
              <w:ind w:firstLine="0" w:firstLineChars="0"/>
              <w:jc w:val="center"/>
              <w:rPr>
                <w:rFonts w:ascii="Calibri" w:hAnsi="Calibri" w:eastAsia="Calibri" w:cs="Calibri"/>
                <w:color w:val="auto"/>
                <w:sz w:val="22"/>
                <w:szCs w:val="22"/>
                <w:highlight w:val="none"/>
              </w:rPr>
            </w:pPr>
            <w:r>
              <w:rPr>
                <w:rFonts w:ascii="宋体" w:hAnsi="宋体" w:cs="宋体"/>
                <w:color w:val="auto"/>
                <w:szCs w:val="22"/>
                <w:highlight w:val="none"/>
              </w:rPr>
              <w:t>联系方式</w:t>
            </w:r>
          </w:p>
        </w:tc>
        <w:tc>
          <w:tcPr>
            <w:tcW w:w="1060" w:type="dxa"/>
            <w:vAlign w:val="center"/>
          </w:tcPr>
          <w:p>
            <w:pPr>
              <w:widowControl/>
              <w:ind w:firstLine="0" w:firstLineChars="0"/>
              <w:jc w:val="center"/>
              <w:rPr>
                <w:rFonts w:ascii="Calibri" w:hAnsi="Calibri" w:eastAsia="Calibri" w:cs="Calibri"/>
                <w:color w:val="auto"/>
                <w:sz w:val="22"/>
                <w:szCs w:val="22"/>
                <w:highlight w:val="none"/>
              </w:rPr>
            </w:pPr>
            <w:r>
              <w:rPr>
                <w:rFonts w:ascii="宋体" w:hAnsi="宋体" w:cs="宋体"/>
                <w:color w:val="auto"/>
                <w:szCs w:val="22"/>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123" w:type="dxa"/>
            <w:right w:w="70" w:type="dxa"/>
          </w:tblCellMar>
        </w:tblPrEx>
        <w:trPr>
          <w:trHeight w:val="802" w:hRule="atLeast"/>
        </w:trPr>
        <w:tc>
          <w:tcPr>
            <w:tcW w:w="670" w:type="dxa"/>
            <w:vAlign w:val="center"/>
          </w:tcPr>
          <w:p>
            <w:pPr>
              <w:widowControl/>
              <w:ind w:firstLine="0" w:firstLineChars="0"/>
              <w:jc w:val="left"/>
              <w:rPr>
                <w:rFonts w:ascii="Calibri" w:hAnsi="Calibri" w:eastAsia="Calibri" w:cs="Calibri"/>
                <w:color w:val="auto"/>
                <w:sz w:val="22"/>
                <w:szCs w:val="22"/>
                <w:highlight w:val="none"/>
              </w:rPr>
            </w:pPr>
          </w:p>
        </w:tc>
        <w:tc>
          <w:tcPr>
            <w:tcW w:w="1230" w:type="dxa"/>
            <w:vAlign w:val="center"/>
          </w:tcPr>
          <w:p>
            <w:pPr>
              <w:widowControl/>
              <w:ind w:firstLine="0" w:firstLineChars="0"/>
              <w:jc w:val="left"/>
              <w:rPr>
                <w:rFonts w:ascii="Calibri" w:hAnsi="Calibri" w:eastAsia="Calibri" w:cs="Calibri"/>
                <w:color w:val="auto"/>
                <w:sz w:val="22"/>
                <w:szCs w:val="22"/>
                <w:highlight w:val="none"/>
              </w:rPr>
            </w:pPr>
          </w:p>
        </w:tc>
        <w:tc>
          <w:tcPr>
            <w:tcW w:w="1250" w:type="dxa"/>
            <w:vAlign w:val="center"/>
          </w:tcPr>
          <w:p>
            <w:pPr>
              <w:widowControl/>
              <w:ind w:firstLine="0" w:firstLineChars="0"/>
              <w:jc w:val="left"/>
              <w:rPr>
                <w:rFonts w:ascii="Calibri" w:hAnsi="Calibri" w:eastAsia="Calibri" w:cs="Calibri"/>
                <w:color w:val="auto"/>
                <w:sz w:val="22"/>
                <w:szCs w:val="22"/>
                <w:highlight w:val="none"/>
              </w:rPr>
            </w:pPr>
          </w:p>
        </w:tc>
        <w:tc>
          <w:tcPr>
            <w:tcW w:w="1210" w:type="dxa"/>
            <w:vAlign w:val="center"/>
          </w:tcPr>
          <w:p>
            <w:pPr>
              <w:widowControl/>
              <w:ind w:firstLine="0" w:firstLineChars="0"/>
              <w:jc w:val="left"/>
              <w:rPr>
                <w:rFonts w:ascii="Calibri" w:hAnsi="Calibri" w:eastAsia="Calibri" w:cs="Calibri"/>
                <w:color w:val="auto"/>
                <w:sz w:val="22"/>
                <w:szCs w:val="22"/>
                <w:highlight w:val="none"/>
              </w:rPr>
            </w:pPr>
          </w:p>
        </w:tc>
        <w:tc>
          <w:tcPr>
            <w:tcW w:w="1190" w:type="dxa"/>
            <w:vAlign w:val="center"/>
          </w:tcPr>
          <w:p>
            <w:pPr>
              <w:widowControl/>
              <w:ind w:firstLine="0" w:firstLineChars="0"/>
              <w:jc w:val="left"/>
              <w:rPr>
                <w:rFonts w:ascii="Calibri" w:hAnsi="Calibri" w:eastAsia="Calibri" w:cs="Calibri"/>
                <w:color w:val="auto"/>
                <w:sz w:val="22"/>
                <w:szCs w:val="22"/>
                <w:highlight w:val="none"/>
              </w:rPr>
            </w:pPr>
          </w:p>
        </w:tc>
        <w:tc>
          <w:tcPr>
            <w:tcW w:w="1240" w:type="dxa"/>
            <w:vAlign w:val="center"/>
          </w:tcPr>
          <w:p>
            <w:pPr>
              <w:widowControl/>
              <w:ind w:firstLine="0" w:firstLineChars="0"/>
              <w:jc w:val="left"/>
              <w:rPr>
                <w:rFonts w:ascii="Calibri" w:hAnsi="Calibri" w:eastAsia="Calibri" w:cs="Calibri"/>
                <w:color w:val="auto"/>
                <w:sz w:val="22"/>
                <w:szCs w:val="22"/>
                <w:highlight w:val="none"/>
              </w:rPr>
            </w:pPr>
          </w:p>
        </w:tc>
        <w:tc>
          <w:tcPr>
            <w:tcW w:w="1280" w:type="dxa"/>
            <w:vAlign w:val="bottom"/>
          </w:tcPr>
          <w:p>
            <w:pPr>
              <w:widowControl/>
              <w:ind w:firstLine="0" w:firstLineChars="0"/>
              <w:jc w:val="left"/>
              <w:rPr>
                <w:rFonts w:ascii="Calibri" w:hAnsi="Calibri" w:eastAsia="Calibri" w:cs="Calibri"/>
                <w:color w:val="auto"/>
                <w:sz w:val="22"/>
                <w:szCs w:val="22"/>
                <w:highlight w:val="none"/>
              </w:rPr>
            </w:pPr>
          </w:p>
        </w:tc>
        <w:tc>
          <w:tcPr>
            <w:tcW w:w="1060" w:type="dxa"/>
            <w:vAlign w:val="center"/>
          </w:tcPr>
          <w:p>
            <w:pPr>
              <w:widowControl/>
              <w:ind w:firstLine="0" w:firstLineChars="0"/>
              <w:jc w:val="left"/>
              <w:rPr>
                <w:rFonts w:ascii="Calibri" w:hAnsi="Calibri" w:eastAsia="Calibri" w:cs="Calibri"/>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123" w:type="dxa"/>
            <w:right w:w="70" w:type="dxa"/>
          </w:tblCellMar>
        </w:tblPrEx>
        <w:trPr>
          <w:trHeight w:val="800" w:hRule="atLeast"/>
        </w:trPr>
        <w:tc>
          <w:tcPr>
            <w:tcW w:w="670" w:type="dxa"/>
            <w:vAlign w:val="center"/>
          </w:tcPr>
          <w:p>
            <w:pPr>
              <w:widowControl/>
              <w:ind w:firstLine="0" w:firstLineChars="0"/>
              <w:jc w:val="left"/>
              <w:rPr>
                <w:rFonts w:ascii="Calibri" w:hAnsi="Calibri" w:eastAsia="Calibri" w:cs="Calibri"/>
                <w:color w:val="auto"/>
                <w:sz w:val="22"/>
                <w:szCs w:val="22"/>
                <w:highlight w:val="none"/>
              </w:rPr>
            </w:pPr>
          </w:p>
        </w:tc>
        <w:tc>
          <w:tcPr>
            <w:tcW w:w="1230" w:type="dxa"/>
            <w:vAlign w:val="center"/>
          </w:tcPr>
          <w:p>
            <w:pPr>
              <w:widowControl/>
              <w:ind w:firstLine="0" w:firstLineChars="0"/>
              <w:jc w:val="left"/>
              <w:rPr>
                <w:rFonts w:ascii="Calibri" w:hAnsi="Calibri" w:eastAsia="Calibri" w:cs="Calibri"/>
                <w:color w:val="auto"/>
                <w:sz w:val="22"/>
                <w:szCs w:val="22"/>
                <w:highlight w:val="none"/>
              </w:rPr>
            </w:pPr>
          </w:p>
        </w:tc>
        <w:tc>
          <w:tcPr>
            <w:tcW w:w="1250" w:type="dxa"/>
            <w:vAlign w:val="center"/>
          </w:tcPr>
          <w:p>
            <w:pPr>
              <w:widowControl/>
              <w:ind w:firstLine="0" w:firstLineChars="0"/>
              <w:jc w:val="left"/>
              <w:rPr>
                <w:rFonts w:ascii="Calibri" w:hAnsi="Calibri" w:eastAsia="Calibri" w:cs="Calibri"/>
                <w:color w:val="auto"/>
                <w:sz w:val="22"/>
                <w:szCs w:val="22"/>
                <w:highlight w:val="none"/>
              </w:rPr>
            </w:pPr>
          </w:p>
        </w:tc>
        <w:tc>
          <w:tcPr>
            <w:tcW w:w="1210" w:type="dxa"/>
            <w:vAlign w:val="center"/>
          </w:tcPr>
          <w:p>
            <w:pPr>
              <w:widowControl/>
              <w:ind w:firstLine="0" w:firstLineChars="0"/>
              <w:jc w:val="left"/>
              <w:rPr>
                <w:rFonts w:ascii="Calibri" w:hAnsi="Calibri" w:eastAsia="Calibri" w:cs="Calibri"/>
                <w:color w:val="auto"/>
                <w:sz w:val="22"/>
                <w:szCs w:val="22"/>
                <w:highlight w:val="none"/>
              </w:rPr>
            </w:pPr>
          </w:p>
        </w:tc>
        <w:tc>
          <w:tcPr>
            <w:tcW w:w="1190" w:type="dxa"/>
            <w:vAlign w:val="center"/>
          </w:tcPr>
          <w:p>
            <w:pPr>
              <w:widowControl/>
              <w:ind w:firstLine="0" w:firstLineChars="0"/>
              <w:jc w:val="left"/>
              <w:rPr>
                <w:rFonts w:ascii="Calibri" w:hAnsi="Calibri" w:eastAsia="Calibri" w:cs="Calibri"/>
                <w:color w:val="auto"/>
                <w:sz w:val="22"/>
                <w:szCs w:val="22"/>
                <w:highlight w:val="none"/>
              </w:rPr>
            </w:pPr>
          </w:p>
        </w:tc>
        <w:tc>
          <w:tcPr>
            <w:tcW w:w="1240" w:type="dxa"/>
            <w:vAlign w:val="center"/>
          </w:tcPr>
          <w:p>
            <w:pPr>
              <w:widowControl/>
              <w:ind w:firstLine="0" w:firstLineChars="0"/>
              <w:jc w:val="left"/>
              <w:rPr>
                <w:rFonts w:ascii="Calibri" w:hAnsi="Calibri" w:eastAsia="Calibri" w:cs="Calibri"/>
                <w:color w:val="auto"/>
                <w:sz w:val="22"/>
                <w:szCs w:val="22"/>
                <w:highlight w:val="none"/>
              </w:rPr>
            </w:pPr>
          </w:p>
        </w:tc>
        <w:tc>
          <w:tcPr>
            <w:tcW w:w="1280" w:type="dxa"/>
            <w:vAlign w:val="bottom"/>
          </w:tcPr>
          <w:p>
            <w:pPr>
              <w:widowControl/>
              <w:ind w:firstLine="0" w:firstLineChars="0"/>
              <w:jc w:val="left"/>
              <w:rPr>
                <w:rFonts w:ascii="Calibri" w:hAnsi="Calibri" w:eastAsia="Calibri" w:cs="Calibri"/>
                <w:color w:val="auto"/>
                <w:sz w:val="22"/>
                <w:szCs w:val="22"/>
                <w:highlight w:val="none"/>
              </w:rPr>
            </w:pPr>
          </w:p>
        </w:tc>
        <w:tc>
          <w:tcPr>
            <w:tcW w:w="1060" w:type="dxa"/>
            <w:vAlign w:val="center"/>
          </w:tcPr>
          <w:p>
            <w:pPr>
              <w:widowControl/>
              <w:ind w:firstLine="0" w:firstLineChars="0"/>
              <w:jc w:val="left"/>
              <w:rPr>
                <w:rFonts w:ascii="Calibri" w:hAnsi="Calibri" w:eastAsia="Calibri" w:cs="Calibri"/>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123" w:type="dxa"/>
            <w:right w:w="70" w:type="dxa"/>
          </w:tblCellMar>
        </w:tblPrEx>
        <w:trPr>
          <w:trHeight w:val="799" w:hRule="atLeast"/>
        </w:trPr>
        <w:tc>
          <w:tcPr>
            <w:tcW w:w="670" w:type="dxa"/>
            <w:vAlign w:val="center"/>
          </w:tcPr>
          <w:p>
            <w:pPr>
              <w:widowControl/>
              <w:ind w:firstLine="0" w:firstLineChars="0"/>
              <w:jc w:val="left"/>
              <w:rPr>
                <w:rFonts w:ascii="Calibri" w:hAnsi="Calibri" w:eastAsia="Calibri" w:cs="Calibri"/>
                <w:color w:val="auto"/>
                <w:sz w:val="22"/>
                <w:szCs w:val="22"/>
                <w:highlight w:val="none"/>
              </w:rPr>
            </w:pPr>
          </w:p>
        </w:tc>
        <w:tc>
          <w:tcPr>
            <w:tcW w:w="1230" w:type="dxa"/>
            <w:vAlign w:val="center"/>
          </w:tcPr>
          <w:p>
            <w:pPr>
              <w:widowControl/>
              <w:ind w:firstLine="0" w:firstLineChars="0"/>
              <w:jc w:val="left"/>
              <w:rPr>
                <w:rFonts w:ascii="Calibri" w:hAnsi="Calibri" w:eastAsia="Calibri" w:cs="Calibri"/>
                <w:color w:val="auto"/>
                <w:sz w:val="22"/>
                <w:szCs w:val="22"/>
                <w:highlight w:val="none"/>
              </w:rPr>
            </w:pPr>
          </w:p>
        </w:tc>
        <w:tc>
          <w:tcPr>
            <w:tcW w:w="1250" w:type="dxa"/>
            <w:vAlign w:val="center"/>
          </w:tcPr>
          <w:p>
            <w:pPr>
              <w:widowControl/>
              <w:ind w:firstLine="0" w:firstLineChars="0"/>
              <w:jc w:val="left"/>
              <w:rPr>
                <w:rFonts w:ascii="Calibri" w:hAnsi="Calibri" w:eastAsia="Calibri" w:cs="Calibri"/>
                <w:color w:val="auto"/>
                <w:sz w:val="22"/>
                <w:szCs w:val="22"/>
                <w:highlight w:val="none"/>
              </w:rPr>
            </w:pPr>
          </w:p>
        </w:tc>
        <w:tc>
          <w:tcPr>
            <w:tcW w:w="1210" w:type="dxa"/>
            <w:vAlign w:val="center"/>
          </w:tcPr>
          <w:p>
            <w:pPr>
              <w:widowControl/>
              <w:ind w:firstLine="0" w:firstLineChars="0"/>
              <w:jc w:val="left"/>
              <w:rPr>
                <w:rFonts w:ascii="Calibri" w:hAnsi="Calibri" w:eastAsia="Calibri" w:cs="Calibri"/>
                <w:color w:val="auto"/>
                <w:sz w:val="22"/>
                <w:szCs w:val="22"/>
                <w:highlight w:val="none"/>
              </w:rPr>
            </w:pPr>
          </w:p>
        </w:tc>
        <w:tc>
          <w:tcPr>
            <w:tcW w:w="1190" w:type="dxa"/>
            <w:vAlign w:val="center"/>
          </w:tcPr>
          <w:p>
            <w:pPr>
              <w:widowControl/>
              <w:ind w:firstLine="0" w:firstLineChars="0"/>
              <w:jc w:val="left"/>
              <w:rPr>
                <w:rFonts w:ascii="Calibri" w:hAnsi="Calibri" w:eastAsia="Calibri" w:cs="Calibri"/>
                <w:color w:val="auto"/>
                <w:sz w:val="22"/>
                <w:szCs w:val="22"/>
                <w:highlight w:val="none"/>
              </w:rPr>
            </w:pPr>
          </w:p>
        </w:tc>
        <w:tc>
          <w:tcPr>
            <w:tcW w:w="1240" w:type="dxa"/>
            <w:vAlign w:val="center"/>
          </w:tcPr>
          <w:p>
            <w:pPr>
              <w:widowControl/>
              <w:ind w:firstLine="0" w:firstLineChars="0"/>
              <w:jc w:val="left"/>
              <w:rPr>
                <w:rFonts w:ascii="Calibri" w:hAnsi="Calibri" w:eastAsia="Calibri" w:cs="Calibri"/>
                <w:color w:val="auto"/>
                <w:sz w:val="22"/>
                <w:szCs w:val="22"/>
                <w:highlight w:val="none"/>
              </w:rPr>
            </w:pPr>
          </w:p>
        </w:tc>
        <w:tc>
          <w:tcPr>
            <w:tcW w:w="1280" w:type="dxa"/>
            <w:vAlign w:val="bottom"/>
          </w:tcPr>
          <w:p>
            <w:pPr>
              <w:widowControl/>
              <w:ind w:firstLine="0" w:firstLineChars="0"/>
              <w:jc w:val="left"/>
              <w:rPr>
                <w:rFonts w:ascii="Calibri" w:hAnsi="Calibri" w:eastAsia="Calibri" w:cs="Calibri"/>
                <w:color w:val="auto"/>
                <w:sz w:val="22"/>
                <w:szCs w:val="22"/>
                <w:highlight w:val="none"/>
              </w:rPr>
            </w:pPr>
          </w:p>
        </w:tc>
        <w:tc>
          <w:tcPr>
            <w:tcW w:w="1060" w:type="dxa"/>
            <w:vAlign w:val="center"/>
          </w:tcPr>
          <w:p>
            <w:pPr>
              <w:widowControl/>
              <w:ind w:firstLine="0" w:firstLineChars="0"/>
              <w:jc w:val="left"/>
              <w:rPr>
                <w:rFonts w:ascii="Calibri" w:hAnsi="Calibri" w:eastAsia="Calibri" w:cs="Calibri"/>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123" w:type="dxa"/>
            <w:right w:w="70" w:type="dxa"/>
          </w:tblCellMar>
        </w:tblPrEx>
        <w:trPr>
          <w:trHeight w:val="802" w:hRule="atLeast"/>
        </w:trPr>
        <w:tc>
          <w:tcPr>
            <w:tcW w:w="670" w:type="dxa"/>
            <w:vAlign w:val="center"/>
          </w:tcPr>
          <w:p>
            <w:pPr>
              <w:widowControl/>
              <w:ind w:firstLine="0" w:firstLineChars="0"/>
              <w:jc w:val="left"/>
              <w:rPr>
                <w:rFonts w:ascii="Calibri" w:hAnsi="Calibri" w:eastAsia="Calibri" w:cs="Calibri"/>
                <w:color w:val="auto"/>
                <w:sz w:val="22"/>
                <w:szCs w:val="22"/>
                <w:highlight w:val="none"/>
              </w:rPr>
            </w:pPr>
          </w:p>
        </w:tc>
        <w:tc>
          <w:tcPr>
            <w:tcW w:w="1230" w:type="dxa"/>
            <w:vAlign w:val="center"/>
          </w:tcPr>
          <w:p>
            <w:pPr>
              <w:widowControl/>
              <w:ind w:firstLine="0" w:firstLineChars="0"/>
              <w:jc w:val="left"/>
              <w:rPr>
                <w:rFonts w:ascii="Calibri" w:hAnsi="Calibri" w:eastAsia="Calibri" w:cs="Calibri"/>
                <w:color w:val="auto"/>
                <w:sz w:val="22"/>
                <w:szCs w:val="22"/>
                <w:highlight w:val="none"/>
              </w:rPr>
            </w:pPr>
          </w:p>
        </w:tc>
        <w:tc>
          <w:tcPr>
            <w:tcW w:w="1250" w:type="dxa"/>
            <w:vAlign w:val="center"/>
          </w:tcPr>
          <w:p>
            <w:pPr>
              <w:widowControl/>
              <w:ind w:firstLine="0" w:firstLineChars="0"/>
              <w:jc w:val="left"/>
              <w:rPr>
                <w:rFonts w:ascii="Calibri" w:hAnsi="Calibri" w:eastAsia="Calibri" w:cs="Calibri"/>
                <w:color w:val="auto"/>
                <w:sz w:val="22"/>
                <w:szCs w:val="22"/>
                <w:highlight w:val="none"/>
              </w:rPr>
            </w:pPr>
          </w:p>
        </w:tc>
        <w:tc>
          <w:tcPr>
            <w:tcW w:w="1210" w:type="dxa"/>
            <w:vAlign w:val="center"/>
          </w:tcPr>
          <w:p>
            <w:pPr>
              <w:widowControl/>
              <w:ind w:firstLine="0" w:firstLineChars="0"/>
              <w:jc w:val="left"/>
              <w:rPr>
                <w:rFonts w:ascii="Calibri" w:hAnsi="Calibri" w:eastAsia="Calibri" w:cs="Calibri"/>
                <w:color w:val="auto"/>
                <w:sz w:val="22"/>
                <w:szCs w:val="22"/>
                <w:highlight w:val="none"/>
              </w:rPr>
            </w:pPr>
          </w:p>
        </w:tc>
        <w:tc>
          <w:tcPr>
            <w:tcW w:w="1190" w:type="dxa"/>
            <w:vAlign w:val="center"/>
          </w:tcPr>
          <w:p>
            <w:pPr>
              <w:widowControl/>
              <w:ind w:firstLine="0" w:firstLineChars="0"/>
              <w:jc w:val="left"/>
              <w:rPr>
                <w:rFonts w:ascii="Calibri" w:hAnsi="Calibri" w:eastAsia="Calibri" w:cs="Calibri"/>
                <w:color w:val="auto"/>
                <w:sz w:val="22"/>
                <w:szCs w:val="22"/>
                <w:highlight w:val="none"/>
              </w:rPr>
            </w:pPr>
          </w:p>
        </w:tc>
        <w:tc>
          <w:tcPr>
            <w:tcW w:w="1240" w:type="dxa"/>
            <w:vAlign w:val="center"/>
          </w:tcPr>
          <w:p>
            <w:pPr>
              <w:widowControl/>
              <w:ind w:firstLine="0" w:firstLineChars="0"/>
              <w:jc w:val="left"/>
              <w:rPr>
                <w:rFonts w:ascii="Calibri" w:hAnsi="Calibri" w:eastAsia="Calibri" w:cs="Calibri"/>
                <w:color w:val="auto"/>
                <w:sz w:val="22"/>
                <w:szCs w:val="22"/>
                <w:highlight w:val="none"/>
              </w:rPr>
            </w:pPr>
          </w:p>
        </w:tc>
        <w:tc>
          <w:tcPr>
            <w:tcW w:w="1280" w:type="dxa"/>
            <w:vAlign w:val="bottom"/>
          </w:tcPr>
          <w:p>
            <w:pPr>
              <w:widowControl/>
              <w:ind w:firstLine="0" w:firstLineChars="0"/>
              <w:jc w:val="left"/>
              <w:rPr>
                <w:rFonts w:ascii="Calibri" w:hAnsi="Calibri" w:eastAsia="Calibri" w:cs="Calibri"/>
                <w:color w:val="auto"/>
                <w:sz w:val="22"/>
                <w:szCs w:val="22"/>
                <w:highlight w:val="none"/>
              </w:rPr>
            </w:pPr>
          </w:p>
        </w:tc>
        <w:tc>
          <w:tcPr>
            <w:tcW w:w="1060" w:type="dxa"/>
            <w:vAlign w:val="center"/>
          </w:tcPr>
          <w:p>
            <w:pPr>
              <w:widowControl/>
              <w:ind w:firstLine="0" w:firstLineChars="0"/>
              <w:jc w:val="left"/>
              <w:rPr>
                <w:rFonts w:ascii="Calibri" w:hAnsi="Calibri" w:eastAsia="Calibri" w:cs="Calibri"/>
                <w:color w:val="auto"/>
                <w:sz w:val="22"/>
                <w:szCs w:val="22"/>
                <w:highlight w:val="none"/>
              </w:rPr>
            </w:pPr>
          </w:p>
        </w:tc>
      </w:tr>
    </w:tbl>
    <w:p>
      <w:pPr>
        <w:widowControl/>
        <w:spacing w:after="3"/>
        <w:ind w:left="639" w:hanging="10" w:firstLineChars="0"/>
        <w:jc w:val="left"/>
        <w:rPr>
          <w:rFonts w:ascii="Calibri" w:hAnsi="Calibri" w:eastAsia="Calibri" w:cs="Calibri"/>
          <w:color w:val="auto"/>
          <w:sz w:val="22"/>
          <w:szCs w:val="22"/>
          <w:highlight w:val="none"/>
        </w:rPr>
      </w:pPr>
      <w:r>
        <w:rPr>
          <w:rFonts w:ascii="宋体" w:hAnsi="宋体" w:cs="宋体"/>
          <w:color w:val="auto"/>
          <w:sz w:val="21"/>
          <w:szCs w:val="22"/>
          <w:highlight w:val="none"/>
        </w:rPr>
        <w:t>注：</w:t>
      </w:r>
    </w:p>
    <w:p>
      <w:pPr>
        <w:widowControl/>
        <w:numPr>
          <w:ilvl w:val="0"/>
          <w:numId w:val="22"/>
        </w:numPr>
        <w:spacing w:after="91"/>
        <w:ind w:firstLine="422" w:firstLineChars="0"/>
        <w:jc w:val="left"/>
        <w:rPr>
          <w:rFonts w:ascii="宋体" w:hAnsi="宋体" w:cs="宋体"/>
          <w:color w:val="auto"/>
          <w:sz w:val="22"/>
          <w:szCs w:val="22"/>
          <w:highlight w:val="none"/>
        </w:rPr>
      </w:pPr>
      <w:r>
        <w:rPr>
          <w:rFonts w:hint="eastAsia" w:ascii="宋体" w:hAnsi="宋体" w:cs="宋体"/>
          <w:color w:val="auto"/>
          <w:sz w:val="22"/>
          <w:szCs w:val="22"/>
          <w:highlight w:val="none"/>
        </w:rPr>
        <w:t xml:space="preserve">业绩表中所列项目业绩应提供相关业绩合同证明材料复印件，业绩表中应写明联系人及联系方式； </w:t>
      </w:r>
    </w:p>
    <w:p>
      <w:pPr>
        <w:widowControl/>
        <w:numPr>
          <w:ilvl w:val="255"/>
          <w:numId w:val="0"/>
        </w:numPr>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br w:type="page"/>
      </w:r>
    </w:p>
    <w:p>
      <w:pPr>
        <w:pStyle w:val="4"/>
        <w:jc w:val="center"/>
        <w:rPr>
          <w:rFonts w:hint="eastAsia" w:ascii="黑体" w:hAnsi="黑体" w:cs="黑体"/>
          <w:color w:val="auto"/>
          <w:sz w:val="30"/>
          <w:szCs w:val="30"/>
          <w:highlight w:val="none"/>
          <w:lang w:eastAsia="zh-CN"/>
        </w:rPr>
      </w:pPr>
      <w:r>
        <w:rPr>
          <w:rFonts w:hint="eastAsia" w:ascii="黑体" w:hAnsi="黑体" w:cs="黑体"/>
          <w:color w:val="auto"/>
          <w:sz w:val="30"/>
          <w:szCs w:val="30"/>
          <w:highlight w:val="none"/>
          <w:lang w:val="en-US" w:eastAsia="zh-CN"/>
        </w:rPr>
        <w:t>8</w:t>
      </w:r>
      <w:r>
        <w:rPr>
          <w:rFonts w:hint="eastAsia" w:ascii="黑体" w:hAnsi="黑体" w:cs="黑体"/>
          <w:color w:val="auto"/>
          <w:sz w:val="30"/>
          <w:szCs w:val="30"/>
          <w:highlight w:val="none"/>
          <w:lang w:eastAsia="zh-CN"/>
        </w:rPr>
        <w:t>、</w:t>
      </w:r>
      <w:bookmarkStart w:id="93" w:name="_Toc1040"/>
      <w:r>
        <w:rPr>
          <w:rFonts w:hint="eastAsia" w:ascii="黑体" w:hAnsi="黑体" w:cs="黑体"/>
          <w:color w:val="auto"/>
          <w:sz w:val="30"/>
          <w:szCs w:val="30"/>
          <w:highlight w:val="none"/>
          <w:lang w:eastAsia="zh-CN"/>
        </w:rPr>
        <w:t>投标人基本情况</w:t>
      </w:r>
    </w:p>
    <w:p>
      <w:pPr>
        <w:spacing w:line="262" w:lineRule="auto"/>
        <w:rPr>
          <w:rFonts w:ascii="Arial"/>
          <w:color w:val="auto"/>
          <w:sz w:val="21"/>
          <w:highlight w:val="none"/>
        </w:rPr>
      </w:pPr>
    </w:p>
    <w:p>
      <w:pPr>
        <w:bidi w:val="0"/>
        <w:jc w:val="center"/>
        <w:rPr>
          <w:highlight w:val="none"/>
        </w:rPr>
      </w:pPr>
      <w:r>
        <w:rPr>
          <w:highlight w:val="none"/>
        </w:rPr>
        <w:t>(格式自拟，包括但不限于公司简介)</w:t>
      </w:r>
    </w:p>
    <w:p>
      <w:pPr>
        <w:rPr>
          <w:rFonts w:hint="eastAsia" w:ascii="黑体" w:hAnsi="黑体" w:cs="黑体"/>
          <w:color w:val="auto"/>
          <w:sz w:val="30"/>
          <w:szCs w:val="30"/>
          <w:highlight w:val="none"/>
          <w:lang w:eastAsia="zh-CN"/>
        </w:rPr>
      </w:pPr>
      <w:r>
        <w:rPr>
          <w:rFonts w:hint="eastAsia" w:ascii="黑体" w:hAnsi="黑体" w:cs="黑体"/>
          <w:color w:val="auto"/>
          <w:sz w:val="30"/>
          <w:szCs w:val="30"/>
          <w:highlight w:val="none"/>
          <w:lang w:eastAsia="zh-CN"/>
        </w:rPr>
        <w:br w:type="page"/>
      </w:r>
    </w:p>
    <w:p>
      <w:pPr>
        <w:bidi w:val="0"/>
        <w:rPr>
          <w:rFonts w:hint="eastAsia"/>
          <w:highlight w:val="none"/>
          <w:lang w:val="en-US" w:eastAsia="zh-CN"/>
        </w:rPr>
      </w:pPr>
    </w:p>
    <w:p>
      <w:pPr>
        <w:pStyle w:val="4"/>
        <w:jc w:val="center"/>
        <w:rPr>
          <w:rFonts w:hint="eastAsia" w:ascii="黑体" w:hAnsi="黑体" w:cs="黑体"/>
          <w:color w:val="auto"/>
          <w:sz w:val="30"/>
          <w:szCs w:val="30"/>
          <w:highlight w:val="none"/>
          <w:lang w:eastAsia="zh-CN"/>
        </w:rPr>
      </w:pPr>
      <w:r>
        <w:rPr>
          <w:rFonts w:hint="eastAsia" w:ascii="黑体" w:hAnsi="黑体" w:cs="黑体"/>
          <w:color w:val="auto"/>
          <w:sz w:val="30"/>
          <w:szCs w:val="30"/>
          <w:highlight w:val="none"/>
          <w:lang w:val="en-US" w:eastAsia="zh-CN"/>
        </w:rPr>
        <w:t>9、</w:t>
      </w:r>
      <w:r>
        <w:rPr>
          <w:rFonts w:hint="eastAsia" w:ascii="黑体" w:hAnsi="黑体" w:cs="黑体"/>
          <w:color w:val="auto"/>
          <w:sz w:val="30"/>
          <w:szCs w:val="30"/>
          <w:highlight w:val="none"/>
          <w:lang w:eastAsia="zh-CN"/>
        </w:rPr>
        <w:t>商务标偏离表</w:t>
      </w:r>
    </w:p>
    <w:tbl>
      <w:tblPr>
        <w:tblStyle w:val="60"/>
        <w:tblpPr w:leftFromText="180" w:rightFromText="180" w:vertAnchor="text" w:horzAnchor="page" w:tblpX="720" w:tblpY="2694"/>
        <w:tblOverlap w:val="never"/>
        <w:tblW w:w="5004"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97"/>
        <w:gridCol w:w="1415"/>
        <w:gridCol w:w="2836"/>
        <w:gridCol w:w="2530"/>
        <w:gridCol w:w="16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8" w:hRule="atLeast"/>
          <w:jc w:val="center"/>
        </w:trPr>
        <w:tc>
          <w:tcPr>
            <w:tcW w:w="897" w:type="dxa"/>
            <w:shd w:val="clear" w:color="auto" w:fill="D9D9D9"/>
            <w:vAlign w:val="top"/>
          </w:tcPr>
          <w:p>
            <w:pPr>
              <w:spacing w:line="424" w:lineRule="auto"/>
              <w:rPr>
                <w:rFonts w:ascii="Arial"/>
                <w:color w:val="auto"/>
                <w:sz w:val="21"/>
                <w:highlight w:val="none"/>
              </w:rPr>
            </w:pPr>
          </w:p>
          <w:p>
            <w:pPr>
              <w:spacing w:before="68" w:line="222" w:lineRule="auto"/>
              <w:ind w:left="0" w:leftChars="0" w:firstLine="0" w:firstLineChars="0"/>
              <w:jc w:val="center"/>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序</w:t>
            </w:r>
            <w:r>
              <w:rPr>
                <w:rFonts w:ascii="宋体" w:hAnsi="宋体" w:eastAsia="宋体" w:cs="宋体"/>
                <w:color w:val="auto"/>
                <w:spacing w:val="-1"/>
                <w:sz w:val="21"/>
                <w:szCs w:val="21"/>
                <w:highlight w:val="none"/>
              </w:rPr>
              <w:t>号</w:t>
            </w:r>
          </w:p>
        </w:tc>
        <w:tc>
          <w:tcPr>
            <w:tcW w:w="1414" w:type="dxa"/>
            <w:shd w:val="clear" w:color="auto" w:fill="D9D9D9"/>
            <w:vAlign w:val="top"/>
          </w:tcPr>
          <w:p>
            <w:pPr>
              <w:spacing w:line="424" w:lineRule="auto"/>
              <w:rPr>
                <w:rFonts w:ascii="Arial"/>
                <w:color w:val="auto"/>
                <w:sz w:val="21"/>
                <w:highlight w:val="none"/>
              </w:rPr>
            </w:pPr>
          </w:p>
          <w:p>
            <w:pPr>
              <w:spacing w:before="68" w:line="221" w:lineRule="auto"/>
              <w:ind w:left="0" w:leftChars="0" w:firstLine="0" w:firstLineChars="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招标文件</w:t>
            </w:r>
            <w:r>
              <w:rPr>
                <w:rFonts w:ascii="宋体" w:hAnsi="宋体" w:eastAsia="宋体" w:cs="宋体"/>
                <w:color w:val="auto"/>
                <w:sz w:val="21"/>
                <w:szCs w:val="21"/>
                <w:highlight w:val="none"/>
              </w:rPr>
              <w:t>条款</w:t>
            </w:r>
          </w:p>
        </w:tc>
        <w:tc>
          <w:tcPr>
            <w:tcW w:w="2834" w:type="dxa"/>
            <w:shd w:val="clear" w:color="auto" w:fill="D9D9D9"/>
            <w:vAlign w:val="top"/>
          </w:tcPr>
          <w:p>
            <w:pPr>
              <w:spacing w:line="424" w:lineRule="auto"/>
              <w:rPr>
                <w:rFonts w:ascii="Arial"/>
                <w:color w:val="auto"/>
                <w:sz w:val="21"/>
                <w:highlight w:val="none"/>
              </w:rPr>
            </w:pPr>
          </w:p>
          <w:p>
            <w:pPr>
              <w:spacing w:before="68" w:line="221" w:lineRule="auto"/>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招标文</w:t>
            </w:r>
            <w:r>
              <w:rPr>
                <w:rFonts w:ascii="宋体" w:hAnsi="宋体" w:eastAsia="宋体" w:cs="宋体"/>
                <w:color w:val="auto"/>
                <w:sz w:val="21"/>
                <w:szCs w:val="21"/>
                <w:highlight w:val="none"/>
              </w:rPr>
              <w:t>件中商务要求</w:t>
            </w:r>
          </w:p>
        </w:tc>
        <w:tc>
          <w:tcPr>
            <w:tcW w:w="2529" w:type="dxa"/>
            <w:shd w:val="clear" w:color="auto" w:fill="D9D9D9"/>
            <w:vAlign w:val="top"/>
          </w:tcPr>
          <w:p>
            <w:pPr>
              <w:spacing w:line="424" w:lineRule="auto"/>
              <w:rPr>
                <w:rFonts w:ascii="Arial"/>
                <w:color w:val="auto"/>
                <w:sz w:val="21"/>
                <w:highlight w:val="none"/>
              </w:rPr>
            </w:pPr>
          </w:p>
          <w:p>
            <w:pPr>
              <w:spacing w:before="68" w:line="221" w:lineRule="auto"/>
              <w:ind w:left="513"/>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投标文件响</w:t>
            </w:r>
            <w:r>
              <w:rPr>
                <w:rFonts w:ascii="宋体" w:hAnsi="宋体" w:eastAsia="宋体" w:cs="宋体"/>
                <w:color w:val="auto"/>
                <w:sz w:val="21"/>
                <w:szCs w:val="21"/>
                <w:highlight w:val="none"/>
              </w:rPr>
              <w:t>应</w:t>
            </w:r>
          </w:p>
        </w:tc>
        <w:tc>
          <w:tcPr>
            <w:tcW w:w="1687" w:type="dxa"/>
            <w:shd w:val="clear" w:color="auto" w:fill="D9D9D9"/>
            <w:vAlign w:val="top"/>
          </w:tcPr>
          <w:p>
            <w:pPr>
              <w:spacing w:line="424" w:lineRule="auto"/>
              <w:rPr>
                <w:rFonts w:ascii="Arial"/>
                <w:color w:val="auto"/>
                <w:sz w:val="21"/>
                <w:highlight w:val="none"/>
              </w:rPr>
            </w:pPr>
          </w:p>
          <w:p>
            <w:pPr>
              <w:spacing w:before="68" w:line="221" w:lineRule="auto"/>
              <w:ind w:left="339"/>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偏</w:t>
            </w:r>
            <w:r>
              <w:rPr>
                <w:rFonts w:ascii="宋体" w:hAnsi="宋体" w:eastAsia="宋体" w:cs="宋体"/>
                <w:color w:val="auto"/>
                <w:spacing w:val="-1"/>
                <w:sz w:val="21"/>
                <w:szCs w:val="21"/>
                <w:highlight w:val="none"/>
              </w:rPr>
              <w:t>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3" w:hRule="atLeast"/>
          <w:jc w:val="center"/>
        </w:trPr>
        <w:tc>
          <w:tcPr>
            <w:tcW w:w="897" w:type="dxa"/>
            <w:vAlign w:val="top"/>
          </w:tcPr>
          <w:p>
            <w:pPr>
              <w:spacing w:line="287" w:lineRule="auto"/>
              <w:rPr>
                <w:rFonts w:ascii="Arial"/>
                <w:color w:val="auto"/>
                <w:sz w:val="21"/>
                <w:highlight w:val="none"/>
              </w:rPr>
            </w:pPr>
          </w:p>
          <w:p>
            <w:pPr>
              <w:spacing w:before="69" w:line="186" w:lineRule="auto"/>
              <w:ind w:left="210"/>
              <w:rPr>
                <w:rFonts w:ascii="宋体" w:hAnsi="宋体" w:eastAsia="宋体" w:cs="宋体"/>
                <w:color w:val="auto"/>
                <w:sz w:val="21"/>
                <w:szCs w:val="21"/>
                <w:highlight w:val="none"/>
              </w:rPr>
            </w:pPr>
            <w:r>
              <w:rPr>
                <w:rFonts w:ascii="宋体" w:hAnsi="宋体" w:eastAsia="宋体" w:cs="宋体"/>
                <w:color w:val="auto"/>
                <w:sz w:val="21"/>
                <w:szCs w:val="21"/>
                <w:highlight w:val="none"/>
              </w:rPr>
              <w:t>1</w:t>
            </w:r>
          </w:p>
        </w:tc>
        <w:tc>
          <w:tcPr>
            <w:tcW w:w="1414" w:type="dxa"/>
            <w:vAlign w:val="top"/>
          </w:tcPr>
          <w:p>
            <w:pPr>
              <w:rPr>
                <w:rFonts w:ascii="Arial"/>
                <w:color w:val="auto"/>
                <w:sz w:val="21"/>
                <w:highlight w:val="none"/>
              </w:rPr>
            </w:pPr>
          </w:p>
        </w:tc>
        <w:tc>
          <w:tcPr>
            <w:tcW w:w="2834" w:type="dxa"/>
            <w:vAlign w:val="top"/>
          </w:tcPr>
          <w:p>
            <w:pPr>
              <w:rPr>
                <w:rFonts w:ascii="Arial"/>
                <w:color w:val="auto"/>
                <w:sz w:val="21"/>
                <w:highlight w:val="none"/>
              </w:rPr>
            </w:pPr>
          </w:p>
        </w:tc>
        <w:tc>
          <w:tcPr>
            <w:tcW w:w="2529" w:type="dxa"/>
            <w:vAlign w:val="top"/>
          </w:tcPr>
          <w:p>
            <w:pPr>
              <w:rPr>
                <w:rFonts w:ascii="Arial"/>
                <w:color w:val="auto"/>
                <w:sz w:val="21"/>
                <w:highlight w:val="none"/>
              </w:rPr>
            </w:pPr>
          </w:p>
        </w:tc>
        <w:tc>
          <w:tcPr>
            <w:tcW w:w="168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3" w:hRule="atLeast"/>
          <w:jc w:val="center"/>
        </w:trPr>
        <w:tc>
          <w:tcPr>
            <w:tcW w:w="897" w:type="dxa"/>
            <w:vAlign w:val="top"/>
          </w:tcPr>
          <w:p>
            <w:pPr>
              <w:spacing w:line="280" w:lineRule="auto"/>
              <w:rPr>
                <w:rFonts w:ascii="Arial"/>
                <w:color w:val="auto"/>
                <w:sz w:val="21"/>
                <w:highlight w:val="none"/>
              </w:rPr>
            </w:pPr>
          </w:p>
          <w:p>
            <w:pPr>
              <w:spacing w:before="68" w:line="185" w:lineRule="auto"/>
              <w:ind w:left="197"/>
              <w:rPr>
                <w:rFonts w:ascii="宋体" w:hAnsi="宋体" w:eastAsia="宋体" w:cs="宋体"/>
                <w:color w:val="auto"/>
                <w:sz w:val="21"/>
                <w:szCs w:val="21"/>
                <w:highlight w:val="none"/>
              </w:rPr>
            </w:pPr>
            <w:r>
              <w:rPr>
                <w:rFonts w:ascii="宋体" w:hAnsi="宋体" w:eastAsia="宋体" w:cs="宋体"/>
                <w:color w:val="auto"/>
                <w:sz w:val="21"/>
                <w:szCs w:val="21"/>
                <w:highlight w:val="none"/>
              </w:rPr>
              <w:t>2</w:t>
            </w:r>
          </w:p>
        </w:tc>
        <w:tc>
          <w:tcPr>
            <w:tcW w:w="1414" w:type="dxa"/>
            <w:vAlign w:val="top"/>
          </w:tcPr>
          <w:p>
            <w:pPr>
              <w:rPr>
                <w:rFonts w:ascii="Arial"/>
                <w:color w:val="auto"/>
                <w:sz w:val="21"/>
                <w:highlight w:val="none"/>
              </w:rPr>
            </w:pPr>
          </w:p>
        </w:tc>
        <w:tc>
          <w:tcPr>
            <w:tcW w:w="2834" w:type="dxa"/>
            <w:vAlign w:val="top"/>
          </w:tcPr>
          <w:p>
            <w:pPr>
              <w:rPr>
                <w:rFonts w:ascii="Arial"/>
                <w:color w:val="auto"/>
                <w:sz w:val="21"/>
                <w:highlight w:val="none"/>
              </w:rPr>
            </w:pPr>
          </w:p>
        </w:tc>
        <w:tc>
          <w:tcPr>
            <w:tcW w:w="2529" w:type="dxa"/>
            <w:vAlign w:val="top"/>
          </w:tcPr>
          <w:p>
            <w:pPr>
              <w:rPr>
                <w:rFonts w:ascii="Arial"/>
                <w:color w:val="auto"/>
                <w:sz w:val="21"/>
                <w:highlight w:val="none"/>
              </w:rPr>
            </w:pPr>
          </w:p>
        </w:tc>
        <w:tc>
          <w:tcPr>
            <w:tcW w:w="168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9" w:hRule="atLeast"/>
          <w:jc w:val="center"/>
        </w:trPr>
        <w:tc>
          <w:tcPr>
            <w:tcW w:w="897" w:type="dxa"/>
            <w:vAlign w:val="top"/>
          </w:tcPr>
          <w:p>
            <w:pPr>
              <w:spacing w:line="282" w:lineRule="auto"/>
              <w:rPr>
                <w:rFonts w:ascii="Arial"/>
                <w:color w:val="auto"/>
                <w:sz w:val="21"/>
                <w:highlight w:val="none"/>
              </w:rPr>
            </w:pPr>
          </w:p>
          <w:p>
            <w:pPr>
              <w:spacing w:before="68" w:line="183" w:lineRule="auto"/>
              <w:ind w:left="199"/>
              <w:rPr>
                <w:rFonts w:ascii="宋体" w:hAnsi="宋体" w:eastAsia="宋体" w:cs="宋体"/>
                <w:color w:val="auto"/>
                <w:sz w:val="21"/>
                <w:szCs w:val="21"/>
                <w:highlight w:val="none"/>
              </w:rPr>
            </w:pPr>
            <w:r>
              <w:rPr>
                <w:rFonts w:ascii="宋体" w:hAnsi="宋体" w:eastAsia="宋体" w:cs="宋体"/>
                <w:color w:val="auto"/>
                <w:sz w:val="21"/>
                <w:szCs w:val="21"/>
                <w:highlight w:val="none"/>
              </w:rPr>
              <w:t>3</w:t>
            </w:r>
          </w:p>
        </w:tc>
        <w:tc>
          <w:tcPr>
            <w:tcW w:w="1414" w:type="dxa"/>
            <w:vAlign w:val="top"/>
          </w:tcPr>
          <w:p>
            <w:pPr>
              <w:rPr>
                <w:rFonts w:ascii="Arial"/>
                <w:color w:val="auto"/>
                <w:sz w:val="21"/>
                <w:highlight w:val="none"/>
              </w:rPr>
            </w:pPr>
          </w:p>
        </w:tc>
        <w:tc>
          <w:tcPr>
            <w:tcW w:w="2834" w:type="dxa"/>
            <w:vAlign w:val="top"/>
          </w:tcPr>
          <w:p>
            <w:pPr>
              <w:rPr>
                <w:rFonts w:ascii="Arial"/>
                <w:color w:val="auto"/>
                <w:sz w:val="21"/>
                <w:highlight w:val="none"/>
              </w:rPr>
            </w:pPr>
          </w:p>
        </w:tc>
        <w:tc>
          <w:tcPr>
            <w:tcW w:w="2529" w:type="dxa"/>
            <w:vAlign w:val="top"/>
          </w:tcPr>
          <w:p>
            <w:pPr>
              <w:rPr>
                <w:rFonts w:ascii="Arial"/>
                <w:color w:val="auto"/>
                <w:sz w:val="21"/>
                <w:highlight w:val="none"/>
              </w:rPr>
            </w:pPr>
          </w:p>
        </w:tc>
        <w:tc>
          <w:tcPr>
            <w:tcW w:w="168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jc w:val="center"/>
        </w:trPr>
        <w:tc>
          <w:tcPr>
            <w:tcW w:w="897" w:type="dxa"/>
            <w:vAlign w:val="top"/>
          </w:tcPr>
          <w:p>
            <w:pPr>
              <w:spacing w:line="282" w:lineRule="auto"/>
              <w:rPr>
                <w:rFonts w:ascii="Arial"/>
                <w:color w:val="auto"/>
                <w:sz w:val="21"/>
                <w:highlight w:val="none"/>
              </w:rPr>
            </w:pPr>
          </w:p>
          <w:p>
            <w:pPr>
              <w:spacing w:before="68" w:line="185" w:lineRule="auto"/>
              <w:ind w:left="194"/>
              <w:rPr>
                <w:rFonts w:ascii="宋体" w:hAnsi="宋体" w:eastAsia="宋体" w:cs="宋体"/>
                <w:color w:val="auto"/>
                <w:sz w:val="21"/>
                <w:szCs w:val="21"/>
                <w:highlight w:val="none"/>
              </w:rPr>
            </w:pPr>
            <w:r>
              <w:rPr>
                <w:rFonts w:ascii="宋体" w:hAnsi="宋体" w:eastAsia="宋体" w:cs="宋体"/>
                <w:color w:val="auto"/>
                <w:sz w:val="21"/>
                <w:szCs w:val="21"/>
                <w:highlight w:val="none"/>
              </w:rPr>
              <w:t>4</w:t>
            </w:r>
          </w:p>
        </w:tc>
        <w:tc>
          <w:tcPr>
            <w:tcW w:w="1414" w:type="dxa"/>
            <w:vAlign w:val="top"/>
          </w:tcPr>
          <w:p>
            <w:pPr>
              <w:rPr>
                <w:rFonts w:ascii="Arial"/>
                <w:color w:val="auto"/>
                <w:sz w:val="21"/>
                <w:highlight w:val="none"/>
              </w:rPr>
            </w:pPr>
          </w:p>
        </w:tc>
        <w:tc>
          <w:tcPr>
            <w:tcW w:w="2834" w:type="dxa"/>
            <w:vAlign w:val="top"/>
          </w:tcPr>
          <w:p>
            <w:pPr>
              <w:spacing w:line="401" w:lineRule="auto"/>
              <w:rPr>
                <w:rFonts w:ascii="Arial"/>
                <w:color w:val="auto"/>
                <w:sz w:val="21"/>
                <w:highlight w:val="none"/>
              </w:rPr>
            </w:pPr>
          </w:p>
          <w:p>
            <w:pPr>
              <w:spacing w:before="69" w:line="87" w:lineRule="exact"/>
              <w:ind w:left="898"/>
              <w:rPr>
                <w:rFonts w:ascii="宋体" w:hAnsi="宋体" w:eastAsia="宋体" w:cs="宋体"/>
                <w:color w:val="auto"/>
                <w:sz w:val="21"/>
                <w:szCs w:val="21"/>
                <w:highlight w:val="none"/>
              </w:rPr>
            </w:pPr>
            <w:r>
              <w:rPr>
                <w:rFonts w:ascii="宋体" w:hAnsi="宋体" w:eastAsia="宋体" w:cs="宋体"/>
                <w:color w:val="auto"/>
                <w:spacing w:val="-2"/>
                <w:position w:val="1"/>
                <w:sz w:val="21"/>
                <w:szCs w:val="21"/>
                <w:highlight w:val="none"/>
              </w:rPr>
              <w:t>...</w:t>
            </w:r>
            <w:r>
              <w:rPr>
                <w:rFonts w:ascii="宋体" w:hAnsi="宋体" w:eastAsia="宋体" w:cs="宋体"/>
                <w:color w:val="auto"/>
                <w:spacing w:val="-1"/>
                <w:position w:val="1"/>
                <w:sz w:val="21"/>
                <w:szCs w:val="21"/>
                <w:highlight w:val="none"/>
              </w:rPr>
              <w:t>...</w:t>
            </w:r>
          </w:p>
        </w:tc>
        <w:tc>
          <w:tcPr>
            <w:tcW w:w="2529" w:type="dxa"/>
            <w:vAlign w:val="top"/>
          </w:tcPr>
          <w:p>
            <w:pPr>
              <w:rPr>
                <w:rFonts w:ascii="Arial"/>
                <w:color w:val="auto"/>
                <w:sz w:val="21"/>
                <w:highlight w:val="none"/>
              </w:rPr>
            </w:pPr>
          </w:p>
        </w:tc>
        <w:tc>
          <w:tcPr>
            <w:tcW w:w="168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3" w:hRule="atLeast"/>
          <w:jc w:val="center"/>
        </w:trPr>
        <w:tc>
          <w:tcPr>
            <w:tcW w:w="897"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2834" w:type="dxa"/>
            <w:vAlign w:val="top"/>
          </w:tcPr>
          <w:p>
            <w:pPr>
              <w:spacing w:line="252" w:lineRule="auto"/>
              <w:rPr>
                <w:rFonts w:ascii="Arial"/>
                <w:color w:val="auto"/>
                <w:sz w:val="21"/>
                <w:highlight w:val="none"/>
              </w:rPr>
            </w:pPr>
          </w:p>
          <w:p>
            <w:pPr>
              <w:spacing w:before="68" w:line="220" w:lineRule="auto"/>
              <w:ind w:left="368"/>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未列入本表的条</w:t>
            </w:r>
            <w:r>
              <w:rPr>
                <w:rFonts w:ascii="宋体" w:hAnsi="宋体" w:eastAsia="宋体" w:cs="宋体"/>
                <w:color w:val="auto"/>
                <w:sz w:val="21"/>
                <w:szCs w:val="21"/>
                <w:highlight w:val="none"/>
              </w:rPr>
              <w:t>款</w:t>
            </w:r>
          </w:p>
        </w:tc>
        <w:tc>
          <w:tcPr>
            <w:tcW w:w="2529" w:type="dxa"/>
            <w:vAlign w:val="top"/>
          </w:tcPr>
          <w:p>
            <w:pPr>
              <w:spacing w:line="251" w:lineRule="auto"/>
              <w:rPr>
                <w:rFonts w:ascii="Arial"/>
                <w:color w:val="auto"/>
                <w:sz w:val="21"/>
                <w:highlight w:val="none"/>
              </w:rPr>
            </w:pPr>
          </w:p>
          <w:p>
            <w:pPr>
              <w:spacing w:before="69" w:line="221" w:lineRule="auto"/>
              <w:ind w:left="716"/>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全部接</w:t>
            </w:r>
            <w:r>
              <w:rPr>
                <w:rFonts w:ascii="宋体" w:hAnsi="宋体" w:eastAsia="宋体" w:cs="宋体"/>
                <w:color w:val="auto"/>
                <w:sz w:val="21"/>
                <w:szCs w:val="21"/>
                <w:highlight w:val="none"/>
              </w:rPr>
              <w:t>受</w:t>
            </w:r>
          </w:p>
        </w:tc>
        <w:tc>
          <w:tcPr>
            <w:tcW w:w="1687" w:type="dxa"/>
            <w:vAlign w:val="top"/>
          </w:tcPr>
          <w:p>
            <w:pPr>
              <w:spacing w:line="251" w:lineRule="auto"/>
              <w:rPr>
                <w:rFonts w:ascii="Arial"/>
                <w:color w:val="auto"/>
                <w:sz w:val="21"/>
                <w:highlight w:val="none"/>
              </w:rPr>
            </w:pPr>
          </w:p>
          <w:p>
            <w:pPr>
              <w:spacing w:before="69" w:line="221" w:lineRule="auto"/>
              <w:ind w:left="18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完全响应</w:t>
            </w:r>
          </w:p>
        </w:tc>
      </w:tr>
    </w:tbl>
    <w:p>
      <w:pPr>
        <w:spacing w:before="221" w:line="359" w:lineRule="auto"/>
        <w:ind w:right="143"/>
        <w:rPr>
          <w:rFonts w:ascii="宋体" w:hAnsi="宋体" w:eastAsia="宋体" w:cs="宋体"/>
          <w:color w:val="auto"/>
          <w:spacing w:val="-5"/>
          <w:sz w:val="24"/>
          <w:szCs w:val="24"/>
          <w:highlight w:val="none"/>
        </w:rPr>
      </w:pPr>
      <w:r>
        <w:rPr>
          <w:rFonts w:ascii="宋体" w:hAnsi="宋体" w:eastAsia="宋体" w:cs="宋体"/>
          <w:color w:val="auto"/>
          <w:spacing w:val="-5"/>
          <w:sz w:val="24"/>
          <w:szCs w:val="24"/>
          <w:highlight w:val="none"/>
        </w:rPr>
        <w:t>说明：请投标人对应招标文件的“投标人须知前附表”、“用户需求书”中有关项目交 货期、投标有效期、质保期、投标保证金等商务要求以及该项目技术与服务等内容的要  求，如实、完整、准确的填写该表。投标文件有正、负偏离均应在下表中列明。若无偏离，请标明“完全响应”。</w:t>
      </w:r>
    </w:p>
    <w:p>
      <w:pPr>
        <w:spacing w:line="127" w:lineRule="exact"/>
        <w:rPr>
          <w:color w:val="auto"/>
          <w:highlight w:val="none"/>
        </w:rPr>
      </w:pPr>
    </w:p>
    <w:p>
      <w:pPr>
        <w:spacing w:line="362" w:lineRule="auto"/>
        <w:rPr>
          <w:rFonts w:ascii="Arial"/>
          <w:color w:val="auto"/>
          <w:sz w:val="21"/>
          <w:highlight w:val="none"/>
        </w:rPr>
      </w:pPr>
    </w:p>
    <w:p>
      <w:pPr>
        <w:spacing w:before="68" w:line="220" w:lineRule="auto"/>
        <w:ind w:left="1029"/>
        <w:rPr>
          <w:rFonts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lang w:val="en-US" w:eastAsia="zh-CN"/>
        </w:rPr>
        <w:t>供应商</w:t>
      </w:r>
      <w:r>
        <w:rPr>
          <w:rFonts w:ascii="宋体" w:hAnsi="宋体" w:eastAsia="宋体" w:cs="宋体"/>
          <w:color w:val="auto"/>
          <w:spacing w:val="2"/>
          <w:sz w:val="24"/>
          <w:szCs w:val="24"/>
          <w:highlight w:val="none"/>
        </w:rPr>
        <w:t xml:space="preserve">全称(公章)：  </w:t>
      </w:r>
    </w:p>
    <w:p>
      <w:pPr>
        <w:spacing w:before="68" w:line="220" w:lineRule="auto"/>
        <w:ind w:left="1029"/>
        <w:rPr>
          <w:rFonts w:ascii="宋体" w:hAnsi="宋体" w:eastAsia="宋体" w:cs="宋体"/>
          <w:color w:val="auto"/>
          <w:spacing w:val="2"/>
          <w:sz w:val="24"/>
          <w:szCs w:val="24"/>
          <w:highlight w:val="none"/>
        </w:rPr>
      </w:pPr>
    </w:p>
    <w:p>
      <w:pPr>
        <w:spacing w:before="68" w:line="220" w:lineRule="auto"/>
        <w:ind w:left="1029"/>
        <w:rPr>
          <w:rFonts w:ascii="宋体" w:hAnsi="宋体" w:eastAsia="宋体" w:cs="宋体"/>
          <w:color w:val="auto"/>
          <w:spacing w:val="2"/>
          <w:sz w:val="24"/>
          <w:szCs w:val="24"/>
          <w:highlight w:val="none"/>
        </w:rPr>
      </w:pPr>
    </w:p>
    <w:p>
      <w:pPr>
        <w:spacing w:before="68" w:line="220" w:lineRule="auto"/>
        <w:ind w:left="1029"/>
        <w:rPr>
          <w:rFonts w:ascii="宋体" w:hAnsi="宋体" w:eastAsia="宋体" w:cs="宋体"/>
          <w:color w:val="auto"/>
          <w:sz w:val="24"/>
          <w:szCs w:val="24"/>
          <w:highlight w:val="none"/>
        </w:rPr>
      </w:pPr>
      <w:r>
        <w:rPr>
          <w:rFonts w:ascii="宋体" w:hAnsi="宋体" w:eastAsia="宋体" w:cs="宋体"/>
          <w:color w:val="auto"/>
          <w:spacing w:val="2"/>
          <w:sz w:val="24"/>
          <w:szCs w:val="24"/>
          <w:highlight w:val="none"/>
        </w:rPr>
        <w:t>法定代表人(或授权代理人)：</w:t>
      </w:r>
      <w:r>
        <w:rPr>
          <w:rFonts w:ascii="宋体" w:hAnsi="宋体" w:eastAsia="宋体" w:cs="宋体"/>
          <w:color w:val="auto"/>
          <w:spacing w:val="2"/>
          <w:sz w:val="24"/>
          <w:szCs w:val="24"/>
          <w:highlight w:val="none"/>
          <w:u w:val="single" w:color="auto"/>
        </w:rPr>
        <w:t>(签字</w:t>
      </w:r>
      <w:r>
        <w:rPr>
          <w:rFonts w:ascii="宋体" w:hAnsi="宋体" w:eastAsia="宋体" w:cs="宋体"/>
          <w:color w:val="auto"/>
          <w:spacing w:val="1"/>
          <w:sz w:val="24"/>
          <w:szCs w:val="24"/>
          <w:highlight w:val="none"/>
          <w:u w:val="single" w:color="auto"/>
        </w:rPr>
        <w:t>或</w:t>
      </w:r>
      <w:r>
        <w:rPr>
          <w:rFonts w:ascii="宋体" w:hAnsi="宋体" w:eastAsia="宋体" w:cs="宋体"/>
          <w:color w:val="auto"/>
          <w:sz w:val="24"/>
          <w:szCs w:val="24"/>
          <w:highlight w:val="none"/>
          <w:u w:val="single" w:color="auto"/>
        </w:rPr>
        <w:t xml:space="preserve">盖章) </w:t>
      </w:r>
    </w:p>
    <w:p>
      <w:pPr>
        <w:spacing w:line="266" w:lineRule="auto"/>
        <w:rPr>
          <w:rFonts w:ascii="Arial"/>
          <w:color w:val="auto"/>
          <w:sz w:val="21"/>
          <w:highlight w:val="none"/>
        </w:rPr>
      </w:pPr>
    </w:p>
    <w:p>
      <w:pPr>
        <w:spacing w:line="266" w:lineRule="auto"/>
        <w:rPr>
          <w:rFonts w:ascii="Arial"/>
          <w:color w:val="auto"/>
          <w:sz w:val="21"/>
          <w:highlight w:val="none"/>
        </w:rPr>
      </w:pPr>
    </w:p>
    <w:p>
      <w:pPr>
        <w:spacing w:before="95" w:line="194" w:lineRule="auto"/>
        <w:rPr>
          <w:rFonts w:hint="eastAsia" w:ascii="宋体" w:hAnsi="宋体" w:eastAsia="宋体" w:cs="宋体"/>
          <w:b/>
          <w:bCs/>
          <w:color w:val="auto"/>
          <w:spacing w:val="-4"/>
          <w:sz w:val="24"/>
          <w:szCs w:val="24"/>
          <w:highlight w:val="none"/>
        </w:rPr>
      </w:pPr>
      <w:r>
        <w:rPr>
          <w:rFonts w:hint="eastAsia" w:ascii="宋体" w:hAnsi="宋体" w:eastAsia="宋体" w:cs="宋体"/>
          <w:b/>
          <w:bCs/>
          <w:color w:val="auto"/>
          <w:spacing w:val="-4"/>
          <w:sz w:val="24"/>
          <w:szCs w:val="24"/>
          <w:highlight w:val="none"/>
        </w:rPr>
        <w:t>注：  1、此表为样表，行数可自行添加，但格式不变。</w:t>
      </w:r>
    </w:p>
    <w:p>
      <w:pPr>
        <w:spacing w:before="95" w:line="194" w:lineRule="auto"/>
        <w:ind w:firstLine="1165" w:firstLineChars="500"/>
        <w:rPr>
          <w:rFonts w:hint="eastAsia" w:ascii="宋体" w:hAnsi="宋体" w:eastAsia="宋体" w:cs="宋体"/>
          <w:b/>
          <w:bCs/>
          <w:color w:val="auto"/>
          <w:spacing w:val="-4"/>
          <w:sz w:val="24"/>
          <w:szCs w:val="24"/>
          <w:highlight w:val="none"/>
        </w:rPr>
      </w:pPr>
      <w:r>
        <w:rPr>
          <w:rFonts w:hint="eastAsia" w:ascii="宋体" w:hAnsi="宋体" w:eastAsia="宋体" w:cs="宋体"/>
          <w:b/>
          <w:bCs/>
          <w:color w:val="auto"/>
          <w:spacing w:val="-4"/>
          <w:sz w:val="24"/>
          <w:szCs w:val="24"/>
          <w:highlight w:val="none"/>
        </w:rPr>
        <w:t>2、根据投标文件响应情况 ，分别注明“正偏离”、“完全响应”、“负偏离”</w:t>
      </w:r>
    </w:p>
    <w:p>
      <w:pPr>
        <w:spacing w:before="95" w:line="194" w:lineRule="auto"/>
        <w:rPr>
          <w:rFonts w:hint="eastAsia" w:ascii="宋体" w:hAnsi="宋体" w:eastAsia="宋体" w:cs="宋体"/>
          <w:b/>
          <w:bCs/>
          <w:color w:val="auto"/>
          <w:spacing w:val="-4"/>
          <w:sz w:val="24"/>
          <w:szCs w:val="24"/>
          <w:highlight w:val="none"/>
        </w:rPr>
      </w:pPr>
      <w:r>
        <w:rPr>
          <w:rFonts w:hint="eastAsia" w:ascii="宋体" w:hAnsi="宋体" w:eastAsia="宋体" w:cs="宋体"/>
          <w:b/>
          <w:bCs/>
          <w:color w:val="auto"/>
          <w:spacing w:val="-4"/>
          <w:sz w:val="24"/>
          <w:szCs w:val="24"/>
          <w:highlight w:val="none"/>
          <w:lang w:val="en-US" w:eastAsia="zh-CN"/>
        </w:rPr>
        <w:t xml:space="preserve">      </w:t>
      </w:r>
      <w:r>
        <w:rPr>
          <w:rFonts w:hint="eastAsia" w:ascii="宋体" w:hAnsi="宋体" w:eastAsia="宋体" w:cs="宋体"/>
          <w:b/>
          <w:bCs/>
          <w:color w:val="auto"/>
          <w:spacing w:val="-4"/>
          <w:sz w:val="24"/>
          <w:szCs w:val="24"/>
          <w:highlight w:val="none"/>
        </w:rPr>
        <w:t>3、对招标文件无偏离 ，视为对未列入本表的条款全部接受 ，注明“完全响应”。</w:t>
      </w:r>
    </w:p>
    <w:p>
      <w:pPr>
        <w:spacing w:before="95" w:line="194" w:lineRule="auto"/>
        <w:rPr>
          <w:rFonts w:hint="eastAsia" w:ascii="宋体" w:hAnsi="宋体" w:eastAsia="宋体" w:cs="宋体"/>
          <w:color w:val="auto"/>
          <w:spacing w:val="-4"/>
          <w:sz w:val="24"/>
          <w:szCs w:val="24"/>
          <w:highlight w:val="none"/>
        </w:rPr>
        <w:sectPr>
          <w:footerReference r:id="rId28" w:type="default"/>
          <w:pgSz w:w="11905" w:h="16839"/>
          <w:pgMar w:top="400" w:right="1785" w:bottom="448" w:left="767" w:header="0" w:footer="208" w:gutter="0"/>
          <w:pgNumType w:fmt="decimal"/>
          <w:cols w:space="720" w:num="1"/>
        </w:sectPr>
      </w:pPr>
    </w:p>
    <w:p>
      <w:pPr>
        <w:pStyle w:val="4"/>
        <w:jc w:val="center"/>
        <w:rPr>
          <w:rFonts w:hint="eastAsia" w:ascii="黑体" w:hAnsi="黑体" w:cs="黑体"/>
          <w:color w:val="auto"/>
          <w:sz w:val="30"/>
          <w:szCs w:val="30"/>
          <w:highlight w:val="none"/>
          <w:lang w:eastAsia="zh-CN"/>
        </w:rPr>
      </w:pPr>
      <w:bookmarkStart w:id="94" w:name="_bookmark111"/>
      <w:bookmarkEnd w:id="94"/>
      <w:r>
        <w:rPr>
          <w:rFonts w:hint="eastAsia" w:ascii="黑体" w:hAnsi="黑体" w:cs="黑体"/>
          <w:color w:val="auto"/>
          <w:sz w:val="30"/>
          <w:szCs w:val="30"/>
          <w:highlight w:val="none"/>
          <w:lang w:eastAsia="zh-CN"/>
        </w:rPr>
        <w:t>1</w:t>
      </w:r>
      <w:r>
        <w:rPr>
          <w:rFonts w:hint="eastAsia" w:ascii="黑体" w:hAnsi="黑体" w:cs="黑体"/>
          <w:color w:val="auto"/>
          <w:sz w:val="30"/>
          <w:szCs w:val="30"/>
          <w:highlight w:val="none"/>
          <w:lang w:val="en-US" w:eastAsia="zh-CN"/>
        </w:rPr>
        <w:t>0</w:t>
      </w:r>
      <w:r>
        <w:rPr>
          <w:rFonts w:hint="eastAsia" w:ascii="黑体" w:hAnsi="黑体" w:cs="黑体"/>
          <w:color w:val="auto"/>
          <w:sz w:val="30"/>
          <w:szCs w:val="30"/>
          <w:highlight w:val="none"/>
          <w:lang w:eastAsia="zh-CN"/>
        </w:rPr>
        <w:t>、技术标偏离表</w:t>
      </w:r>
    </w:p>
    <w:p>
      <w:pPr>
        <w:spacing w:before="221" w:line="359" w:lineRule="auto"/>
        <w:ind w:right="143"/>
        <w:rPr>
          <w:rFonts w:ascii="宋体" w:hAnsi="宋体" w:eastAsia="宋体" w:cs="宋体"/>
          <w:color w:val="auto"/>
          <w:spacing w:val="-5"/>
          <w:sz w:val="24"/>
          <w:szCs w:val="24"/>
          <w:highlight w:val="none"/>
        </w:rPr>
      </w:pPr>
      <w:r>
        <w:rPr>
          <w:rFonts w:ascii="宋体" w:hAnsi="宋体" w:eastAsia="宋体" w:cs="宋体"/>
          <w:color w:val="auto"/>
          <w:spacing w:val="-5"/>
          <w:sz w:val="24"/>
          <w:szCs w:val="24"/>
          <w:highlight w:val="none"/>
        </w:rPr>
        <w:t>说明：请投标人对应招标文件的“投标人须知前附表”、“用户需求书”中有关项目 交货期、投标有效期、质保期、投标保证金等商务要求以及该项目技术与服务等内容的要 求，如实、完整、准确的填写该表。投标文件有正、负偏离均应在下表中列明。若无偏离，请标明“完全响应”。</w:t>
      </w:r>
    </w:p>
    <w:tbl>
      <w:tblPr>
        <w:tblStyle w:val="60"/>
        <w:tblpPr w:leftFromText="180" w:rightFromText="180" w:vertAnchor="text" w:horzAnchor="page" w:tblpX="1328" w:tblpY="99"/>
        <w:tblOverlap w:val="never"/>
        <w:tblW w:w="5004"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3"/>
        <w:gridCol w:w="1423"/>
        <w:gridCol w:w="2852"/>
        <w:gridCol w:w="2545"/>
        <w:gridCol w:w="16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8" w:hRule="atLeast"/>
          <w:jc w:val="center"/>
        </w:trPr>
        <w:tc>
          <w:tcPr>
            <w:tcW w:w="902" w:type="dxa"/>
            <w:shd w:val="clear" w:color="auto" w:fill="D9D9D9"/>
            <w:vAlign w:val="top"/>
          </w:tcPr>
          <w:p>
            <w:pPr>
              <w:spacing w:line="424" w:lineRule="auto"/>
              <w:rPr>
                <w:rFonts w:ascii="Arial"/>
                <w:color w:val="auto"/>
                <w:sz w:val="21"/>
                <w:highlight w:val="none"/>
              </w:rPr>
            </w:pPr>
          </w:p>
          <w:p>
            <w:pPr>
              <w:spacing w:before="68" w:line="222" w:lineRule="auto"/>
              <w:ind w:left="0" w:leftChars="0" w:firstLine="0" w:firstLineChars="0"/>
              <w:jc w:val="center"/>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序</w:t>
            </w:r>
            <w:r>
              <w:rPr>
                <w:rFonts w:ascii="宋体" w:hAnsi="宋体" w:eastAsia="宋体" w:cs="宋体"/>
                <w:color w:val="auto"/>
                <w:spacing w:val="-1"/>
                <w:sz w:val="21"/>
                <w:szCs w:val="21"/>
                <w:highlight w:val="none"/>
              </w:rPr>
              <w:t>号</w:t>
            </w:r>
          </w:p>
        </w:tc>
        <w:tc>
          <w:tcPr>
            <w:tcW w:w="1422" w:type="dxa"/>
            <w:shd w:val="clear" w:color="auto" w:fill="D9D9D9"/>
            <w:vAlign w:val="top"/>
          </w:tcPr>
          <w:p>
            <w:pPr>
              <w:spacing w:line="424" w:lineRule="auto"/>
              <w:rPr>
                <w:rFonts w:ascii="Arial"/>
                <w:color w:val="auto"/>
                <w:sz w:val="21"/>
                <w:highlight w:val="none"/>
              </w:rPr>
            </w:pPr>
          </w:p>
          <w:p>
            <w:pPr>
              <w:spacing w:before="68" w:line="221" w:lineRule="auto"/>
              <w:ind w:left="0" w:leftChars="0" w:firstLine="0" w:firstLineChars="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招标文件</w:t>
            </w:r>
            <w:r>
              <w:rPr>
                <w:rFonts w:ascii="宋体" w:hAnsi="宋体" w:eastAsia="宋体" w:cs="宋体"/>
                <w:color w:val="auto"/>
                <w:sz w:val="21"/>
                <w:szCs w:val="21"/>
                <w:highlight w:val="none"/>
              </w:rPr>
              <w:t>条款</w:t>
            </w:r>
          </w:p>
        </w:tc>
        <w:tc>
          <w:tcPr>
            <w:tcW w:w="2850" w:type="dxa"/>
            <w:shd w:val="clear" w:color="auto" w:fill="D9D9D9"/>
            <w:vAlign w:val="top"/>
          </w:tcPr>
          <w:p>
            <w:pPr>
              <w:spacing w:line="424" w:lineRule="auto"/>
              <w:rPr>
                <w:rFonts w:ascii="Arial"/>
                <w:color w:val="auto"/>
                <w:sz w:val="21"/>
                <w:highlight w:val="none"/>
              </w:rPr>
            </w:pPr>
          </w:p>
          <w:p>
            <w:pPr>
              <w:spacing w:before="68" w:line="221" w:lineRule="auto"/>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招标文</w:t>
            </w:r>
            <w:r>
              <w:rPr>
                <w:rFonts w:ascii="宋体" w:hAnsi="宋体" w:eastAsia="宋体" w:cs="宋体"/>
                <w:color w:val="auto"/>
                <w:sz w:val="21"/>
                <w:szCs w:val="21"/>
                <w:highlight w:val="none"/>
              </w:rPr>
              <w:t>件中</w:t>
            </w:r>
            <w:r>
              <w:rPr>
                <w:rFonts w:hint="eastAsia" w:ascii="宋体" w:hAnsi="宋体" w:eastAsia="宋体" w:cs="宋体"/>
                <w:color w:val="auto"/>
                <w:sz w:val="21"/>
                <w:szCs w:val="21"/>
                <w:highlight w:val="none"/>
                <w:lang w:val="en-US" w:eastAsia="zh-CN"/>
              </w:rPr>
              <w:t>技术</w:t>
            </w:r>
            <w:r>
              <w:rPr>
                <w:rFonts w:ascii="宋体" w:hAnsi="宋体" w:eastAsia="宋体" w:cs="宋体"/>
                <w:color w:val="auto"/>
                <w:sz w:val="21"/>
                <w:szCs w:val="21"/>
                <w:highlight w:val="none"/>
              </w:rPr>
              <w:t>要求</w:t>
            </w:r>
          </w:p>
        </w:tc>
        <w:tc>
          <w:tcPr>
            <w:tcW w:w="2543" w:type="dxa"/>
            <w:shd w:val="clear" w:color="auto" w:fill="D9D9D9"/>
            <w:vAlign w:val="top"/>
          </w:tcPr>
          <w:p>
            <w:pPr>
              <w:spacing w:line="424" w:lineRule="auto"/>
              <w:rPr>
                <w:rFonts w:ascii="Arial"/>
                <w:color w:val="auto"/>
                <w:sz w:val="21"/>
                <w:highlight w:val="none"/>
              </w:rPr>
            </w:pPr>
          </w:p>
          <w:p>
            <w:pPr>
              <w:spacing w:before="68" w:line="221" w:lineRule="auto"/>
              <w:ind w:left="513"/>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投标文件响</w:t>
            </w:r>
            <w:r>
              <w:rPr>
                <w:rFonts w:ascii="宋体" w:hAnsi="宋体" w:eastAsia="宋体" w:cs="宋体"/>
                <w:color w:val="auto"/>
                <w:sz w:val="21"/>
                <w:szCs w:val="21"/>
                <w:highlight w:val="none"/>
              </w:rPr>
              <w:t>应</w:t>
            </w:r>
          </w:p>
        </w:tc>
        <w:tc>
          <w:tcPr>
            <w:tcW w:w="1697" w:type="dxa"/>
            <w:shd w:val="clear" w:color="auto" w:fill="D9D9D9"/>
            <w:vAlign w:val="top"/>
          </w:tcPr>
          <w:p>
            <w:pPr>
              <w:spacing w:line="424" w:lineRule="auto"/>
              <w:rPr>
                <w:rFonts w:ascii="Arial"/>
                <w:color w:val="auto"/>
                <w:sz w:val="21"/>
                <w:highlight w:val="none"/>
              </w:rPr>
            </w:pPr>
          </w:p>
          <w:p>
            <w:pPr>
              <w:spacing w:before="68" w:line="221" w:lineRule="auto"/>
              <w:ind w:left="339"/>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偏</w:t>
            </w:r>
            <w:r>
              <w:rPr>
                <w:rFonts w:ascii="宋体" w:hAnsi="宋体" w:eastAsia="宋体" w:cs="宋体"/>
                <w:color w:val="auto"/>
                <w:spacing w:val="-1"/>
                <w:sz w:val="21"/>
                <w:szCs w:val="21"/>
                <w:highlight w:val="none"/>
              </w:rPr>
              <w:t>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3" w:hRule="atLeast"/>
          <w:jc w:val="center"/>
        </w:trPr>
        <w:tc>
          <w:tcPr>
            <w:tcW w:w="902" w:type="dxa"/>
            <w:vAlign w:val="top"/>
          </w:tcPr>
          <w:p>
            <w:pPr>
              <w:spacing w:line="287" w:lineRule="auto"/>
              <w:rPr>
                <w:rFonts w:ascii="Arial"/>
                <w:color w:val="auto"/>
                <w:sz w:val="21"/>
                <w:highlight w:val="none"/>
              </w:rPr>
            </w:pPr>
          </w:p>
          <w:p>
            <w:pPr>
              <w:spacing w:before="69" w:line="186" w:lineRule="auto"/>
              <w:ind w:left="210"/>
              <w:rPr>
                <w:rFonts w:ascii="宋体" w:hAnsi="宋体" w:eastAsia="宋体" w:cs="宋体"/>
                <w:color w:val="auto"/>
                <w:sz w:val="21"/>
                <w:szCs w:val="21"/>
                <w:highlight w:val="none"/>
              </w:rPr>
            </w:pPr>
            <w:r>
              <w:rPr>
                <w:rFonts w:ascii="宋体" w:hAnsi="宋体" w:eastAsia="宋体" w:cs="宋体"/>
                <w:color w:val="auto"/>
                <w:sz w:val="21"/>
                <w:szCs w:val="21"/>
                <w:highlight w:val="none"/>
              </w:rPr>
              <w:t>1</w:t>
            </w:r>
          </w:p>
        </w:tc>
        <w:tc>
          <w:tcPr>
            <w:tcW w:w="1422" w:type="dxa"/>
            <w:vAlign w:val="top"/>
          </w:tcPr>
          <w:p>
            <w:pPr>
              <w:rPr>
                <w:rFonts w:ascii="Arial"/>
                <w:color w:val="auto"/>
                <w:sz w:val="21"/>
                <w:highlight w:val="none"/>
              </w:rPr>
            </w:pPr>
          </w:p>
        </w:tc>
        <w:tc>
          <w:tcPr>
            <w:tcW w:w="2850" w:type="dxa"/>
            <w:vAlign w:val="top"/>
          </w:tcPr>
          <w:p>
            <w:pPr>
              <w:rPr>
                <w:rFonts w:ascii="Arial"/>
                <w:color w:val="auto"/>
                <w:sz w:val="21"/>
                <w:highlight w:val="none"/>
              </w:rPr>
            </w:pPr>
          </w:p>
        </w:tc>
        <w:tc>
          <w:tcPr>
            <w:tcW w:w="2543" w:type="dxa"/>
            <w:vAlign w:val="top"/>
          </w:tcPr>
          <w:p>
            <w:pPr>
              <w:rPr>
                <w:rFonts w:ascii="Arial"/>
                <w:color w:val="auto"/>
                <w:sz w:val="21"/>
                <w:highlight w:val="none"/>
              </w:rPr>
            </w:pPr>
          </w:p>
        </w:tc>
        <w:tc>
          <w:tcPr>
            <w:tcW w:w="169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3" w:hRule="atLeast"/>
          <w:jc w:val="center"/>
        </w:trPr>
        <w:tc>
          <w:tcPr>
            <w:tcW w:w="902" w:type="dxa"/>
            <w:vAlign w:val="top"/>
          </w:tcPr>
          <w:p>
            <w:pPr>
              <w:spacing w:line="280" w:lineRule="auto"/>
              <w:rPr>
                <w:rFonts w:ascii="Arial"/>
                <w:color w:val="auto"/>
                <w:sz w:val="21"/>
                <w:highlight w:val="none"/>
              </w:rPr>
            </w:pPr>
          </w:p>
          <w:p>
            <w:pPr>
              <w:spacing w:before="68" w:line="185" w:lineRule="auto"/>
              <w:ind w:left="197"/>
              <w:rPr>
                <w:rFonts w:ascii="宋体" w:hAnsi="宋体" w:eastAsia="宋体" w:cs="宋体"/>
                <w:color w:val="auto"/>
                <w:sz w:val="21"/>
                <w:szCs w:val="21"/>
                <w:highlight w:val="none"/>
              </w:rPr>
            </w:pPr>
            <w:r>
              <w:rPr>
                <w:rFonts w:ascii="宋体" w:hAnsi="宋体" w:eastAsia="宋体" w:cs="宋体"/>
                <w:color w:val="auto"/>
                <w:sz w:val="21"/>
                <w:szCs w:val="21"/>
                <w:highlight w:val="none"/>
              </w:rPr>
              <w:t>2</w:t>
            </w:r>
          </w:p>
        </w:tc>
        <w:tc>
          <w:tcPr>
            <w:tcW w:w="1422" w:type="dxa"/>
            <w:vAlign w:val="top"/>
          </w:tcPr>
          <w:p>
            <w:pPr>
              <w:rPr>
                <w:rFonts w:ascii="Arial"/>
                <w:color w:val="auto"/>
                <w:sz w:val="21"/>
                <w:highlight w:val="none"/>
              </w:rPr>
            </w:pPr>
          </w:p>
        </w:tc>
        <w:tc>
          <w:tcPr>
            <w:tcW w:w="2850" w:type="dxa"/>
            <w:vAlign w:val="top"/>
          </w:tcPr>
          <w:p>
            <w:pPr>
              <w:rPr>
                <w:rFonts w:ascii="Arial"/>
                <w:color w:val="auto"/>
                <w:sz w:val="21"/>
                <w:highlight w:val="none"/>
              </w:rPr>
            </w:pPr>
          </w:p>
        </w:tc>
        <w:tc>
          <w:tcPr>
            <w:tcW w:w="2543" w:type="dxa"/>
            <w:vAlign w:val="top"/>
          </w:tcPr>
          <w:p>
            <w:pPr>
              <w:rPr>
                <w:rFonts w:ascii="Arial"/>
                <w:color w:val="auto"/>
                <w:sz w:val="21"/>
                <w:highlight w:val="none"/>
              </w:rPr>
            </w:pPr>
          </w:p>
        </w:tc>
        <w:tc>
          <w:tcPr>
            <w:tcW w:w="169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9" w:hRule="atLeast"/>
          <w:jc w:val="center"/>
        </w:trPr>
        <w:tc>
          <w:tcPr>
            <w:tcW w:w="902" w:type="dxa"/>
            <w:vAlign w:val="top"/>
          </w:tcPr>
          <w:p>
            <w:pPr>
              <w:spacing w:line="282" w:lineRule="auto"/>
              <w:rPr>
                <w:rFonts w:ascii="Arial"/>
                <w:color w:val="auto"/>
                <w:sz w:val="21"/>
                <w:highlight w:val="none"/>
              </w:rPr>
            </w:pPr>
          </w:p>
          <w:p>
            <w:pPr>
              <w:spacing w:before="68" w:line="183" w:lineRule="auto"/>
              <w:ind w:left="199"/>
              <w:rPr>
                <w:rFonts w:ascii="宋体" w:hAnsi="宋体" w:eastAsia="宋体" w:cs="宋体"/>
                <w:color w:val="auto"/>
                <w:sz w:val="21"/>
                <w:szCs w:val="21"/>
                <w:highlight w:val="none"/>
              </w:rPr>
            </w:pPr>
            <w:r>
              <w:rPr>
                <w:rFonts w:ascii="宋体" w:hAnsi="宋体" w:eastAsia="宋体" w:cs="宋体"/>
                <w:color w:val="auto"/>
                <w:sz w:val="21"/>
                <w:szCs w:val="21"/>
                <w:highlight w:val="none"/>
              </w:rPr>
              <w:t>3</w:t>
            </w:r>
          </w:p>
        </w:tc>
        <w:tc>
          <w:tcPr>
            <w:tcW w:w="1422" w:type="dxa"/>
            <w:vAlign w:val="top"/>
          </w:tcPr>
          <w:p>
            <w:pPr>
              <w:rPr>
                <w:rFonts w:ascii="Arial"/>
                <w:color w:val="auto"/>
                <w:sz w:val="21"/>
                <w:highlight w:val="none"/>
              </w:rPr>
            </w:pPr>
          </w:p>
        </w:tc>
        <w:tc>
          <w:tcPr>
            <w:tcW w:w="2850" w:type="dxa"/>
            <w:vAlign w:val="top"/>
          </w:tcPr>
          <w:p>
            <w:pPr>
              <w:rPr>
                <w:rFonts w:ascii="Arial"/>
                <w:color w:val="auto"/>
                <w:sz w:val="21"/>
                <w:highlight w:val="none"/>
              </w:rPr>
            </w:pPr>
          </w:p>
        </w:tc>
        <w:tc>
          <w:tcPr>
            <w:tcW w:w="2543" w:type="dxa"/>
            <w:vAlign w:val="top"/>
          </w:tcPr>
          <w:p>
            <w:pPr>
              <w:rPr>
                <w:rFonts w:ascii="Arial"/>
                <w:color w:val="auto"/>
                <w:sz w:val="21"/>
                <w:highlight w:val="none"/>
              </w:rPr>
            </w:pPr>
          </w:p>
        </w:tc>
        <w:tc>
          <w:tcPr>
            <w:tcW w:w="169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jc w:val="center"/>
        </w:trPr>
        <w:tc>
          <w:tcPr>
            <w:tcW w:w="902" w:type="dxa"/>
            <w:vAlign w:val="top"/>
          </w:tcPr>
          <w:p>
            <w:pPr>
              <w:spacing w:line="282" w:lineRule="auto"/>
              <w:rPr>
                <w:rFonts w:ascii="Arial"/>
                <w:color w:val="auto"/>
                <w:sz w:val="21"/>
                <w:highlight w:val="none"/>
              </w:rPr>
            </w:pPr>
          </w:p>
          <w:p>
            <w:pPr>
              <w:spacing w:before="68" w:line="185" w:lineRule="auto"/>
              <w:ind w:left="194"/>
              <w:rPr>
                <w:rFonts w:ascii="宋体" w:hAnsi="宋体" w:eastAsia="宋体" w:cs="宋体"/>
                <w:color w:val="auto"/>
                <w:sz w:val="21"/>
                <w:szCs w:val="21"/>
                <w:highlight w:val="none"/>
              </w:rPr>
            </w:pPr>
            <w:r>
              <w:rPr>
                <w:rFonts w:ascii="宋体" w:hAnsi="宋体" w:eastAsia="宋体" w:cs="宋体"/>
                <w:color w:val="auto"/>
                <w:sz w:val="21"/>
                <w:szCs w:val="21"/>
                <w:highlight w:val="none"/>
              </w:rPr>
              <w:t>4</w:t>
            </w:r>
          </w:p>
        </w:tc>
        <w:tc>
          <w:tcPr>
            <w:tcW w:w="1422" w:type="dxa"/>
            <w:vAlign w:val="top"/>
          </w:tcPr>
          <w:p>
            <w:pPr>
              <w:rPr>
                <w:rFonts w:ascii="Arial"/>
                <w:color w:val="auto"/>
                <w:sz w:val="21"/>
                <w:highlight w:val="none"/>
              </w:rPr>
            </w:pPr>
          </w:p>
        </w:tc>
        <w:tc>
          <w:tcPr>
            <w:tcW w:w="2850" w:type="dxa"/>
            <w:vAlign w:val="top"/>
          </w:tcPr>
          <w:p>
            <w:pPr>
              <w:spacing w:line="401" w:lineRule="auto"/>
              <w:rPr>
                <w:rFonts w:ascii="Arial"/>
                <w:color w:val="auto"/>
                <w:sz w:val="21"/>
                <w:highlight w:val="none"/>
              </w:rPr>
            </w:pPr>
          </w:p>
          <w:p>
            <w:pPr>
              <w:spacing w:before="69" w:line="87" w:lineRule="exact"/>
              <w:ind w:left="898"/>
              <w:rPr>
                <w:rFonts w:ascii="宋体" w:hAnsi="宋体" w:eastAsia="宋体" w:cs="宋体"/>
                <w:color w:val="auto"/>
                <w:sz w:val="21"/>
                <w:szCs w:val="21"/>
                <w:highlight w:val="none"/>
              </w:rPr>
            </w:pPr>
            <w:r>
              <w:rPr>
                <w:rFonts w:ascii="宋体" w:hAnsi="宋体" w:eastAsia="宋体" w:cs="宋体"/>
                <w:color w:val="auto"/>
                <w:spacing w:val="-2"/>
                <w:position w:val="1"/>
                <w:sz w:val="21"/>
                <w:szCs w:val="21"/>
                <w:highlight w:val="none"/>
              </w:rPr>
              <w:t>...</w:t>
            </w:r>
            <w:r>
              <w:rPr>
                <w:rFonts w:ascii="宋体" w:hAnsi="宋体" w:eastAsia="宋体" w:cs="宋体"/>
                <w:color w:val="auto"/>
                <w:spacing w:val="-1"/>
                <w:position w:val="1"/>
                <w:sz w:val="21"/>
                <w:szCs w:val="21"/>
                <w:highlight w:val="none"/>
              </w:rPr>
              <w:t>...</w:t>
            </w:r>
          </w:p>
        </w:tc>
        <w:tc>
          <w:tcPr>
            <w:tcW w:w="2543" w:type="dxa"/>
            <w:vAlign w:val="top"/>
          </w:tcPr>
          <w:p>
            <w:pPr>
              <w:rPr>
                <w:rFonts w:ascii="Arial"/>
                <w:color w:val="auto"/>
                <w:sz w:val="21"/>
                <w:highlight w:val="none"/>
              </w:rPr>
            </w:pPr>
          </w:p>
        </w:tc>
        <w:tc>
          <w:tcPr>
            <w:tcW w:w="169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3" w:hRule="atLeast"/>
          <w:jc w:val="center"/>
        </w:trPr>
        <w:tc>
          <w:tcPr>
            <w:tcW w:w="902" w:type="dxa"/>
            <w:vAlign w:val="top"/>
          </w:tcPr>
          <w:p>
            <w:pPr>
              <w:rPr>
                <w:rFonts w:ascii="Arial"/>
                <w:color w:val="auto"/>
                <w:sz w:val="21"/>
                <w:highlight w:val="none"/>
              </w:rPr>
            </w:pPr>
          </w:p>
        </w:tc>
        <w:tc>
          <w:tcPr>
            <w:tcW w:w="1422" w:type="dxa"/>
            <w:vAlign w:val="top"/>
          </w:tcPr>
          <w:p>
            <w:pPr>
              <w:rPr>
                <w:rFonts w:ascii="Arial"/>
                <w:color w:val="auto"/>
                <w:sz w:val="21"/>
                <w:highlight w:val="none"/>
              </w:rPr>
            </w:pPr>
          </w:p>
        </w:tc>
        <w:tc>
          <w:tcPr>
            <w:tcW w:w="2850" w:type="dxa"/>
            <w:vAlign w:val="top"/>
          </w:tcPr>
          <w:p>
            <w:pPr>
              <w:spacing w:line="252" w:lineRule="auto"/>
              <w:rPr>
                <w:rFonts w:ascii="Arial"/>
                <w:color w:val="auto"/>
                <w:sz w:val="21"/>
                <w:highlight w:val="none"/>
              </w:rPr>
            </w:pPr>
          </w:p>
          <w:p>
            <w:pPr>
              <w:spacing w:before="68" w:line="220" w:lineRule="auto"/>
              <w:ind w:left="368"/>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未列入本表的条</w:t>
            </w:r>
            <w:r>
              <w:rPr>
                <w:rFonts w:ascii="宋体" w:hAnsi="宋体" w:eastAsia="宋体" w:cs="宋体"/>
                <w:color w:val="auto"/>
                <w:sz w:val="21"/>
                <w:szCs w:val="21"/>
                <w:highlight w:val="none"/>
              </w:rPr>
              <w:t>款</w:t>
            </w:r>
          </w:p>
        </w:tc>
        <w:tc>
          <w:tcPr>
            <w:tcW w:w="2543" w:type="dxa"/>
            <w:vAlign w:val="top"/>
          </w:tcPr>
          <w:p>
            <w:pPr>
              <w:spacing w:line="251" w:lineRule="auto"/>
              <w:rPr>
                <w:rFonts w:ascii="Arial"/>
                <w:color w:val="auto"/>
                <w:sz w:val="21"/>
                <w:highlight w:val="none"/>
              </w:rPr>
            </w:pPr>
          </w:p>
          <w:p>
            <w:pPr>
              <w:spacing w:before="69" w:line="221" w:lineRule="auto"/>
              <w:ind w:left="716"/>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全部接</w:t>
            </w:r>
            <w:r>
              <w:rPr>
                <w:rFonts w:ascii="宋体" w:hAnsi="宋体" w:eastAsia="宋体" w:cs="宋体"/>
                <w:color w:val="auto"/>
                <w:sz w:val="21"/>
                <w:szCs w:val="21"/>
                <w:highlight w:val="none"/>
              </w:rPr>
              <w:t>受</w:t>
            </w:r>
          </w:p>
        </w:tc>
        <w:tc>
          <w:tcPr>
            <w:tcW w:w="1697" w:type="dxa"/>
            <w:vAlign w:val="top"/>
          </w:tcPr>
          <w:p>
            <w:pPr>
              <w:spacing w:line="251" w:lineRule="auto"/>
              <w:rPr>
                <w:rFonts w:ascii="Arial"/>
                <w:color w:val="auto"/>
                <w:sz w:val="21"/>
                <w:highlight w:val="none"/>
              </w:rPr>
            </w:pPr>
          </w:p>
          <w:p>
            <w:pPr>
              <w:spacing w:before="69" w:line="221" w:lineRule="auto"/>
              <w:ind w:left="18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完全响应</w:t>
            </w:r>
          </w:p>
        </w:tc>
      </w:tr>
    </w:tbl>
    <w:p>
      <w:pPr>
        <w:spacing w:line="127" w:lineRule="exact"/>
        <w:rPr>
          <w:color w:val="auto"/>
          <w:highlight w:val="none"/>
        </w:rPr>
      </w:pPr>
    </w:p>
    <w:p>
      <w:pPr>
        <w:spacing w:line="367" w:lineRule="auto"/>
        <w:rPr>
          <w:rFonts w:ascii="Arial"/>
          <w:color w:val="auto"/>
          <w:sz w:val="21"/>
          <w:highlight w:val="none"/>
        </w:rPr>
      </w:pPr>
    </w:p>
    <w:p>
      <w:pPr>
        <w:spacing w:before="68" w:line="220" w:lineRule="auto"/>
        <w:ind w:left="1029"/>
        <w:rPr>
          <w:rFonts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lang w:val="en-US" w:eastAsia="zh-CN"/>
        </w:rPr>
        <w:t>供应商</w:t>
      </w:r>
      <w:r>
        <w:rPr>
          <w:rFonts w:ascii="宋体" w:hAnsi="宋体" w:eastAsia="宋体" w:cs="宋体"/>
          <w:color w:val="auto"/>
          <w:spacing w:val="2"/>
          <w:sz w:val="24"/>
          <w:szCs w:val="24"/>
          <w:highlight w:val="none"/>
        </w:rPr>
        <w:t>全称(公章)：</w:t>
      </w:r>
    </w:p>
    <w:p>
      <w:pPr>
        <w:spacing w:before="68" w:line="220" w:lineRule="auto"/>
        <w:ind w:left="1029"/>
        <w:rPr>
          <w:rFonts w:ascii="宋体" w:hAnsi="宋体" w:eastAsia="宋体" w:cs="宋体"/>
          <w:color w:val="auto"/>
          <w:spacing w:val="2"/>
          <w:sz w:val="24"/>
          <w:szCs w:val="24"/>
          <w:highlight w:val="none"/>
        </w:rPr>
      </w:pPr>
    </w:p>
    <w:p>
      <w:pPr>
        <w:spacing w:before="68" w:line="220" w:lineRule="auto"/>
        <w:ind w:left="1029"/>
        <w:rPr>
          <w:rFonts w:ascii="宋体" w:hAnsi="宋体" w:eastAsia="宋体" w:cs="宋体"/>
          <w:color w:val="auto"/>
          <w:spacing w:val="2"/>
          <w:sz w:val="24"/>
          <w:szCs w:val="24"/>
          <w:highlight w:val="none"/>
        </w:rPr>
      </w:pPr>
    </w:p>
    <w:p>
      <w:pPr>
        <w:spacing w:before="68" w:line="220" w:lineRule="auto"/>
        <w:ind w:left="1029"/>
        <w:rPr>
          <w:rFonts w:ascii="宋体" w:hAnsi="宋体" w:eastAsia="宋体" w:cs="宋体"/>
          <w:color w:val="auto"/>
          <w:spacing w:val="2"/>
          <w:sz w:val="24"/>
          <w:szCs w:val="24"/>
          <w:highlight w:val="none"/>
        </w:rPr>
      </w:pPr>
      <w:r>
        <w:rPr>
          <w:rFonts w:ascii="宋体" w:hAnsi="宋体" w:eastAsia="宋体" w:cs="宋体"/>
          <w:color w:val="auto"/>
          <w:spacing w:val="2"/>
          <w:sz w:val="24"/>
          <w:szCs w:val="24"/>
          <w:highlight w:val="none"/>
        </w:rPr>
        <w:t xml:space="preserve">法定代表人(或授权代理人)：(签字或盖章) </w:t>
      </w:r>
    </w:p>
    <w:p>
      <w:pPr>
        <w:spacing w:line="247" w:lineRule="auto"/>
        <w:rPr>
          <w:rFonts w:ascii="Arial"/>
          <w:color w:val="auto"/>
          <w:sz w:val="21"/>
          <w:highlight w:val="none"/>
        </w:rPr>
      </w:pPr>
    </w:p>
    <w:p>
      <w:pPr>
        <w:spacing w:before="95" w:line="194" w:lineRule="auto"/>
        <w:rPr>
          <w:rFonts w:hint="eastAsia" w:ascii="宋体" w:hAnsi="宋体" w:eastAsia="宋体" w:cs="宋体"/>
          <w:b/>
          <w:bCs/>
          <w:color w:val="auto"/>
          <w:spacing w:val="-4"/>
          <w:sz w:val="24"/>
          <w:szCs w:val="24"/>
          <w:highlight w:val="none"/>
        </w:rPr>
      </w:pPr>
    </w:p>
    <w:p>
      <w:pPr>
        <w:spacing w:before="95" w:line="194" w:lineRule="auto"/>
        <w:rPr>
          <w:rFonts w:hint="eastAsia" w:ascii="宋体" w:hAnsi="宋体" w:eastAsia="宋体" w:cs="宋体"/>
          <w:b/>
          <w:bCs/>
          <w:color w:val="auto"/>
          <w:spacing w:val="-4"/>
          <w:sz w:val="24"/>
          <w:szCs w:val="24"/>
          <w:highlight w:val="none"/>
        </w:rPr>
      </w:pPr>
      <w:r>
        <w:rPr>
          <w:rFonts w:hint="eastAsia" w:ascii="宋体" w:hAnsi="宋体" w:eastAsia="宋体" w:cs="宋体"/>
          <w:b/>
          <w:bCs/>
          <w:color w:val="auto"/>
          <w:spacing w:val="-4"/>
          <w:sz w:val="24"/>
          <w:szCs w:val="24"/>
          <w:highlight w:val="none"/>
        </w:rPr>
        <w:t>注：  1、此表为样表，行数可自行添加，但格式不变。</w:t>
      </w:r>
    </w:p>
    <w:p>
      <w:pPr>
        <w:spacing w:before="95" w:line="194" w:lineRule="auto"/>
        <w:ind w:firstLine="1165" w:firstLineChars="500"/>
        <w:rPr>
          <w:rFonts w:hint="eastAsia" w:ascii="宋体" w:hAnsi="宋体" w:eastAsia="宋体" w:cs="宋体"/>
          <w:b/>
          <w:bCs/>
          <w:color w:val="auto"/>
          <w:spacing w:val="-4"/>
          <w:sz w:val="24"/>
          <w:szCs w:val="24"/>
          <w:highlight w:val="none"/>
        </w:rPr>
      </w:pPr>
      <w:r>
        <w:rPr>
          <w:rFonts w:hint="eastAsia" w:ascii="宋体" w:hAnsi="宋体" w:eastAsia="宋体" w:cs="宋体"/>
          <w:b/>
          <w:bCs/>
          <w:color w:val="auto"/>
          <w:spacing w:val="-4"/>
          <w:sz w:val="24"/>
          <w:szCs w:val="24"/>
          <w:highlight w:val="none"/>
        </w:rPr>
        <w:t>2、根据投标文件响应情况，分别注明“正偏离” 、“完全响应”、“负偏离”</w:t>
      </w:r>
    </w:p>
    <w:p>
      <w:pPr>
        <w:spacing w:before="95" w:line="194" w:lineRule="auto"/>
        <w:ind w:firstLine="1165" w:firstLineChars="500"/>
        <w:rPr>
          <w:rFonts w:hint="eastAsia" w:ascii="宋体" w:hAnsi="宋体" w:eastAsia="宋体" w:cs="宋体"/>
          <w:b/>
          <w:bCs/>
          <w:color w:val="auto"/>
          <w:spacing w:val="-4"/>
          <w:sz w:val="24"/>
          <w:szCs w:val="24"/>
          <w:highlight w:val="none"/>
        </w:rPr>
      </w:pPr>
      <w:r>
        <w:rPr>
          <w:rFonts w:hint="eastAsia" w:ascii="宋体" w:hAnsi="宋体" w:eastAsia="宋体" w:cs="宋体"/>
          <w:b/>
          <w:bCs/>
          <w:color w:val="auto"/>
          <w:spacing w:val="-4"/>
          <w:sz w:val="24"/>
          <w:szCs w:val="24"/>
          <w:highlight w:val="none"/>
        </w:rPr>
        <w:t>3、对招标文件无偏离， 视为对未列入本表的条款全部接受，注明 “完全响应”。</w:t>
      </w:r>
    </w:p>
    <w:p>
      <w:pPr>
        <w:spacing w:line="440" w:lineRule="exact"/>
        <w:rPr>
          <w:rFonts w:hint="eastAsia" w:ascii="仿宋" w:hAnsi="仿宋" w:eastAsia="仿宋" w:cs="仿宋"/>
          <w:b/>
          <w:bCs/>
          <w:sz w:val="32"/>
          <w:szCs w:val="32"/>
          <w:highlight w:val="none"/>
        </w:rPr>
      </w:pPr>
    </w:p>
    <w:p>
      <w:pPr>
        <w:ind w:firstLine="480"/>
        <w:rPr>
          <w:color w:val="auto"/>
          <w:highlight w:val="none"/>
        </w:rPr>
      </w:pPr>
    </w:p>
    <w:p>
      <w:pPr>
        <w:ind w:firstLine="480"/>
        <w:rPr>
          <w:color w:val="auto"/>
          <w:highlight w:val="none"/>
        </w:rPr>
      </w:pPr>
      <w:r>
        <w:rPr>
          <w:rFonts w:hAnsi="宋体"/>
          <w:b w:val="0"/>
          <w:color w:val="auto"/>
          <w:sz w:val="32"/>
          <w:highlight w:val="none"/>
        </w:rPr>
        <w:br w:type="page"/>
      </w:r>
      <w:bookmarkEnd w:id="93"/>
      <w:bookmarkStart w:id="95" w:name="_Toc317442091"/>
    </w:p>
    <w:p>
      <w:pPr>
        <w:pStyle w:val="4"/>
        <w:jc w:val="center"/>
        <w:rPr>
          <w:rFonts w:hint="default" w:ascii="黑体" w:hAnsi="黑体" w:cs="黑体"/>
          <w:color w:val="auto"/>
          <w:sz w:val="30"/>
          <w:szCs w:val="30"/>
          <w:highlight w:val="none"/>
          <w:lang w:val="en-US" w:eastAsia="zh-CN"/>
        </w:rPr>
      </w:pPr>
      <w:r>
        <w:rPr>
          <w:rFonts w:hint="eastAsia" w:ascii="黑体" w:hAnsi="黑体" w:cs="黑体"/>
          <w:color w:val="auto"/>
          <w:sz w:val="30"/>
          <w:szCs w:val="30"/>
          <w:highlight w:val="none"/>
          <w:lang w:eastAsia="zh-CN"/>
        </w:rPr>
        <w:t>1</w:t>
      </w:r>
      <w:r>
        <w:rPr>
          <w:rFonts w:hint="eastAsia" w:ascii="黑体" w:hAnsi="黑体" w:cs="黑体"/>
          <w:color w:val="auto"/>
          <w:sz w:val="30"/>
          <w:szCs w:val="30"/>
          <w:highlight w:val="none"/>
          <w:lang w:val="en-US" w:eastAsia="zh-CN"/>
        </w:rPr>
        <w:t>1</w:t>
      </w:r>
      <w:r>
        <w:rPr>
          <w:rFonts w:hint="eastAsia" w:ascii="黑体" w:hAnsi="黑体" w:cs="黑体"/>
          <w:color w:val="auto"/>
          <w:sz w:val="30"/>
          <w:szCs w:val="30"/>
          <w:highlight w:val="none"/>
          <w:lang w:eastAsia="zh-CN"/>
        </w:rPr>
        <w:t>、</w:t>
      </w:r>
      <w:r>
        <w:rPr>
          <w:rFonts w:hint="eastAsia" w:ascii="黑体" w:hAnsi="黑体" w:cs="黑体"/>
          <w:color w:val="auto"/>
          <w:sz w:val="30"/>
          <w:szCs w:val="30"/>
          <w:highlight w:val="none"/>
          <w:lang w:val="en-US" w:eastAsia="zh-CN"/>
        </w:rPr>
        <w:t>售后服务方案</w:t>
      </w:r>
    </w:p>
    <w:p>
      <w:pPr>
        <w:ind w:firstLine="0" w:firstLineChars="0"/>
        <w:rPr>
          <w:rFonts w:ascii="Arial" w:hAnsi="Arial"/>
          <w:b/>
          <w:bCs/>
          <w:color w:val="auto"/>
          <w:highlight w:val="none"/>
        </w:rPr>
      </w:pPr>
    </w:p>
    <w:p>
      <w:pPr>
        <w:ind w:firstLine="0" w:firstLineChars="0"/>
        <w:rPr>
          <w:rFonts w:ascii="Arial" w:hAnsi="Arial"/>
          <w:b/>
          <w:bCs/>
          <w:color w:val="auto"/>
          <w:highlight w:val="none"/>
        </w:rPr>
      </w:pPr>
      <w:r>
        <w:rPr>
          <w:rFonts w:hint="eastAsia" w:ascii="Arial" w:hAnsi="Arial"/>
          <w:b/>
          <w:bCs/>
          <w:color w:val="auto"/>
          <w:highlight w:val="none"/>
        </w:rPr>
        <w:t>根据项目要求、国家及行业要求、自身情况提供方案。</w:t>
      </w:r>
    </w:p>
    <w:p>
      <w:pPr>
        <w:ind w:firstLine="0" w:firstLineChars="0"/>
        <w:rPr>
          <w:rFonts w:ascii="Arial" w:hAnsi="Arial"/>
          <w:color w:val="auto"/>
          <w:highlight w:val="none"/>
        </w:rPr>
      </w:pPr>
    </w:p>
    <w:p>
      <w:pPr>
        <w:adjustRightInd w:val="0"/>
        <w:snapToGrid w:val="0"/>
        <w:spacing w:before="50"/>
        <w:ind w:firstLine="0" w:firstLineChars="0"/>
        <w:rPr>
          <w:rFonts w:ascii="宋体" w:hAnsi="宋体" w:cs="宋体"/>
          <w:color w:val="auto"/>
          <w:highlight w:val="none"/>
        </w:rPr>
      </w:pPr>
      <w:r>
        <w:rPr>
          <w:rFonts w:hint="eastAsia" w:ascii="宋体" w:hAnsi="宋体" w:cs="宋体"/>
          <w:color w:val="auto"/>
          <w:highlight w:val="none"/>
        </w:rPr>
        <w:t>供应商名称（单位公章）：</w:t>
      </w:r>
      <w:r>
        <w:rPr>
          <w:color w:val="auto"/>
          <w:highlight w:val="none"/>
        </w:rPr>
        <w:t>_____________</w:t>
      </w:r>
    </w:p>
    <w:p>
      <w:pPr>
        <w:ind w:firstLine="0" w:firstLineChars="0"/>
        <w:rPr>
          <w:color w:val="auto"/>
          <w:highlight w:val="none"/>
        </w:rPr>
      </w:pPr>
      <w:r>
        <w:rPr>
          <w:rFonts w:hint="eastAsia" w:ascii="宋体" w:hAnsi="宋体"/>
          <w:color w:val="auto"/>
          <w:highlight w:val="none"/>
        </w:rPr>
        <w:t>法定代表人</w:t>
      </w:r>
      <w:r>
        <w:rPr>
          <w:rFonts w:hint="eastAsia" w:hAnsi="宋体"/>
          <w:color w:val="auto"/>
          <w:highlight w:val="none"/>
        </w:rPr>
        <w:t>（或委托代理人）</w:t>
      </w:r>
      <w:r>
        <w:rPr>
          <w:rFonts w:hint="eastAsia" w:ascii="宋体" w:hAnsi="宋体"/>
          <w:color w:val="auto"/>
          <w:highlight w:val="none"/>
        </w:rPr>
        <w:t>签字或盖章：</w:t>
      </w:r>
      <w:r>
        <w:rPr>
          <w:color w:val="auto"/>
          <w:highlight w:val="none"/>
        </w:rPr>
        <w:t>___________________</w:t>
      </w:r>
    </w:p>
    <w:p>
      <w:pPr>
        <w:ind w:firstLine="0" w:firstLineChars="0"/>
        <w:rPr>
          <w:color w:val="auto"/>
          <w:highlight w:val="none"/>
        </w:rPr>
      </w:pPr>
      <w:r>
        <w:rPr>
          <w:rFonts w:hint="eastAsia"/>
          <w:color w:val="auto"/>
          <w:highlight w:val="none"/>
        </w:rPr>
        <w:t>日期：年月 日</w:t>
      </w:r>
    </w:p>
    <w:p>
      <w:pPr>
        <w:ind w:firstLine="0" w:firstLineChars="0"/>
        <w:rPr>
          <w:rFonts w:ascii="Arial" w:hAnsi="Arial"/>
          <w:b/>
          <w:bCs/>
          <w:color w:val="auto"/>
          <w:highlight w:val="none"/>
        </w:rPr>
      </w:pPr>
    </w:p>
    <w:p>
      <w:pPr>
        <w:ind w:firstLine="0" w:firstLineChars="0"/>
        <w:rPr>
          <w:rFonts w:ascii="Arial" w:hAnsi="Arial"/>
          <w:b/>
          <w:bCs/>
          <w:color w:val="auto"/>
          <w:highlight w:val="none"/>
        </w:rPr>
      </w:pPr>
    </w:p>
    <w:p>
      <w:pPr>
        <w:spacing w:line="500" w:lineRule="exact"/>
        <w:jc w:val="center"/>
        <w:outlineLvl w:val="2"/>
        <w:rPr>
          <w:rFonts w:ascii="宋体" w:hAnsi="宋体"/>
          <w:b/>
          <w:sz w:val="32"/>
        </w:rPr>
      </w:pPr>
      <w:r>
        <w:rPr>
          <w:color w:val="auto"/>
          <w:highlight w:val="none"/>
        </w:rPr>
        <w:br w:type="page"/>
      </w:r>
      <w:bookmarkEnd w:id="95"/>
      <w:r>
        <w:rPr>
          <w:rFonts w:hint="eastAsia" w:ascii="黑体" w:hAnsi="黑体" w:eastAsia="黑体" w:cs="黑体"/>
          <w:b/>
          <w:bCs/>
          <w:color w:val="auto"/>
          <w:kern w:val="0"/>
          <w:sz w:val="30"/>
          <w:szCs w:val="30"/>
          <w:highlight w:val="none"/>
          <w:lang w:val="en-US" w:eastAsia="zh-CN" w:bidi="ar-SA"/>
        </w:rPr>
        <w:t>12、</w:t>
      </w:r>
      <w:r>
        <w:rPr>
          <w:rFonts w:hint="eastAsia" w:ascii="宋体" w:hAnsi="宋体"/>
          <w:b/>
          <w:sz w:val="32"/>
        </w:rPr>
        <w:t>中小企业声明函（货物）</w:t>
      </w:r>
    </w:p>
    <w:p>
      <w:pPr>
        <w:spacing w:line="500" w:lineRule="exact"/>
        <w:rPr>
          <w:rFonts w:ascii="宋体" w:hAnsi="宋体"/>
        </w:rPr>
      </w:pPr>
      <w:r>
        <w:rPr>
          <w:rFonts w:hint="eastAsia" w:ascii="宋体" w:hAnsi="宋体"/>
        </w:rPr>
        <w:t xml:space="preserve">    本公司（联合体）郑重声明，根据《政府采购促进中小企业发展管理办法》（财库﹝2020﹞46号）的规定，本公司（联合体）参加</w:t>
      </w:r>
      <w:r>
        <w:rPr>
          <w:rFonts w:hint="eastAsia" w:ascii="宋体" w:hAnsi="宋体"/>
          <w:u w:val="single"/>
        </w:rPr>
        <w:t xml:space="preserve">   （单位名称）</w:t>
      </w:r>
      <w:r>
        <w:rPr>
          <w:rFonts w:hint="eastAsia" w:ascii="宋体" w:hAnsi="宋体"/>
        </w:rPr>
        <w:t>的</w:t>
      </w:r>
      <w:r>
        <w:rPr>
          <w:rFonts w:hint="eastAsia" w:ascii="宋体" w:hAnsi="宋体"/>
          <w:u w:val="single"/>
        </w:rPr>
        <w:t xml:space="preserve">   （项目名称）</w:t>
      </w:r>
      <w:r>
        <w:rPr>
          <w:rFonts w:hint="eastAsia" w:ascii="宋体" w:hAnsi="宋体"/>
        </w:rPr>
        <w:t>采购活动，提供的货物全部由符合政策要求的中小企业制造。相关企业（含联合体中的中小企业、签订分包意向协议的中小企业）的具体情况如下：</w:t>
      </w:r>
    </w:p>
    <w:p>
      <w:pPr>
        <w:spacing w:line="500" w:lineRule="exact"/>
        <w:rPr>
          <w:rFonts w:ascii="宋体" w:hAnsi="宋体"/>
        </w:rPr>
      </w:pPr>
      <w:r>
        <w:rPr>
          <w:rFonts w:hint="eastAsia" w:ascii="宋体" w:hAnsi="宋体"/>
        </w:rPr>
        <w:t xml:space="preserve">    1. </w:t>
      </w:r>
      <w:r>
        <w:rPr>
          <w:rFonts w:hint="eastAsia" w:ascii="宋体" w:hAnsi="宋体"/>
          <w:u w:val="single"/>
        </w:rPr>
        <w:t xml:space="preserve">   （标的名称）</w:t>
      </w:r>
      <w:r>
        <w:rPr>
          <w:rFonts w:hint="eastAsia" w:ascii="宋体" w:hAnsi="宋体"/>
        </w:rPr>
        <w:t>，属于</w:t>
      </w:r>
      <w:r>
        <w:rPr>
          <w:rFonts w:hint="eastAsia" w:ascii="宋体" w:hAnsi="宋体"/>
          <w:u w:val="single"/>
        </w:rPr>
        <w:t xml:space="preserve">   （采购文件中明确的所属行业）行业</w:t>
      </w:r>
      <w:r>
        <w:rPr>
          <w:rFonts w:hint="eastAsia" w:ascii="宋体" w:hAnsi="宋体"/>
        </w:rPr>
        <w:t xml:space="preserve"> ；制造商为</w:t>
      </w:r>
      <w:r>
        <w:rPr>
          <w:rFonts w:hint="eastAsia" w:ascii="宋体" w:hAnsi="宋体"/>
          <w:u w:val="single"/>
        </w:rPr>
        <w:t xml:space="preserve"> （企业名称）</w:t>
      </w:r>
      <w:r>
        <w:rPr>
          <w:rFonts w:hint="eastAsia" w:ascii="宋体" w:hAnsi="宋体"/>
        </w:rPr>
        <w:t>，从业人员</w:t>
      </w:r>
      <w:r>
        <w:rPr>
          <w:rFonts w:hint="eastAsia" w:ascii="宋体" w:hAnsi="宋体"/>
          <w:u w:val="single"/>
        </w:rPr>
        <w:t xml:space="preserve">   </w:t>
      </w:r>
      <w:r>
        <w:rPr>
          <w:rFonts w:hint="eastAsia" w:ascii="宋体" w:hAnsi="宋体"/>
        </w:rPr>
        <w:t>人，营业收入为</w:t>
      </w:r>
      <w:r>
        <w:rPr>
          <w:rFonts w:hint="eastAsia" w:ascii="宋体" w:hAnsi="宋体"/>
          <w:u w:val="single"/>
        </w:rPr>
        <w:t xml:space="preserve">   </w:t>
      </w:r>
      <w:r>
        <w:rPr>
          <w:rFonts w:hint="eastAsia" w:ascii="宋体" w:hAnsi="宋体"/>
        </w:rPr>
        <w:t>万元，资产总额为</w:t>
      </w:r>
      <w:r>
        <w:rPr>
          <w:rFonts w:hint="eastAsia" w:ascii="宋体" w:hAnsi="宋体"/>
          <w:u w:val="single"/>
        </w:rPr>
        <w:t xml:space="preserve">   </w:t>
      </w:r>
      <w:r>
        <w:rPr>
          <w:rFonts w:hint="eastAsia" w:ascii="宋体" w:hAnsi="宋体"/>
        </w:rPr>
        <w:t>万元</w:t>
      </w:r>
      <w:r>
        <w:rPr>
          <w:rStyle w:val="35"/>
          <w:rFonts w:ascii="宋体" w:hAnsi="宋体"/>
        </w:rPr>
        <w:footnoteReference w:id="0"/>
      </w:r>
      <w:r>
        <w:rPr>
          <w:rFonts w:hint="eastAsia" w:ascii="宋体" w:hAnsi="宋体"/>
        </w:rPr>
        <w:t>，属于</w:t>
      </w:r>
      <w:r>
        <w:rPr>
          <w:rFonts w:hint="eastAsia" w:ascii="宋体" w:hAnsi="宋体"/>
          <w:u w:val="single"/>
        </w:rPr>
        <w:t>（中型企业、小型企业、微型企业）</w:t>
      </w:r>
      <w:r>
        <w:rPr>
          <w:rFonts w:hint="eastAsia" w:ascii="宋体" w:hAnsi="宋体"/>
        </w:rPr>
        <w:t>；</w:t>
      </w:r>
    </w:p>
    <w:p>
      <w:pPr>
        <w:spacing w:line="500" w:lineRule="exact"/>
        <w:rPr>
          <w:rFonts w:ascii="宋体" w:hAnsi="宋体"/>
        </w:rPr>
      </w:pPr>
      <w:r>
        <w:rPr>
          <w:rFonts w:hint="eastAsia" w:ascii="宋体" w:hAnsi="宋体"/>
        </w:rPr>
        <w:t xml:space="preserve">    2. </w:t>
      </w:r>
      <w:r>
        <w:rPr>
          <w:rFonts w:hint="eastAsia" w:ascii="宋体" w:hAnsi="宋体"/>
          <w:u w:val="single"/>
        </w:rPr>
        <w:t xml:space="preserve">   （标的名称）</w:t>
      </w:r>
      <w:r>
        <w:rPr>
          <w:rFonts w:hint="eastAsia" w:ascii="宋体" w:hAnsi="宋体"/>
        </w:rPr>
        <w:t>，属于</w:t>
      </w:r>
      <w:r>
        <w:rPr>
          <w:rFonts w:hint="eastAsia" w:ascii="宋体" w:hAnsi="宋体"/>
          <w:u w:val="single"/>
        </w:rPr>
        <w:t xml:space="preserve">   （采购文件中明确的所属行业）行业</w:t>
      </w:r>
      <w:r>
        <w:rPr>
          <w:rFonts w:hint="eastAsia" w:ascii="宋体" w:hAnsi="宋体"/>
        </w:rPr>
        <w:t>；制造商为</w:t>
      </w:r>
      <w:r>
        <w:rPr>
          <w:rFonts w:hint="eastAsia" w:ascii="宋体" w:hAnsi="宋体"/>
          <w:u w:val="single"/>
        </w:rPr>
        <w:t xml:space="preserve"> （企业名称）</w:t>
      </w:r>
      <w:r>
        <w:rPr>
          <w:rFonts w:hint="eastAsia" w:ascii="宋体" w:hAnsi="宋体"/>
        </w:rPr>
        <w:t>，从业人员</w:t>
      </w:r>
      <w:r>
        <w:rPr>
          <w:rFonts w:hint="eastAsia" w:ascii="宋体" w:hAnsi="宋体"/>
          <w:u w:val="single"/>
        </w:rPr>
        <w:t xml:space="preserve">   </w:t>
      </w:r>
      <w:r>
        <w:rPr>
          <w:rFonts w:hint="eastAsia" w:ascii="宋体" w:hAnsi="宋体"/>
        </w:rPr>
        <w:t>人，营业收入为</w:t>
      </w:r>
      <w:r>
        <w:rPr>
          <w:rFonts w:hint="eastAsia" w:ascii="宋体" w:hAnsi="宋体"/>
          <w:u w:val="single"/>
        </w:rPr>
        <w:t xml:space="preserve">   </w:t>
      </w:r>
      <w:r>
        <w:rPr>
          <w:rFonts w:hint="eastAsia" w:ascii="宋体" w:hAnsi="宋体"/>
        </w:rPr>
        <w:t>万元，资产总额为</w:t>
      </w:r>
      <w:r>
        <w:rPr>
          <w:rFonts w:hint="eastAsia" w:ascii="宋体" w:hAnsi="宋体"/>
          <w:u w:val="single"/>
        </w:rPr>
        <w:t xml:space="preserve">   </w:t>
      </w:r>
      <w:r>
        <w:rPr>
          <w:rFonts w:hint="eastAsia" w:ascii="宋体" w:hAnsi="宋体"/>
        </w:rPr>
        <w:t>万元，属于</w:t>
      </w:r>
      <w:r>
        <w:rPr>
          <w:rFonts w:hint="eastAsia" w:ascii="宋体" w:hAnsi="宋体"/>
          <w:u w:val="single"/>
        </w:rPr>
        <w:t>（中型企业、小型企业、微型企业）</w:t>
      </w:r>
      <w:r>
        <w:rPr>
          <w:rFonts w:hint="eastAsia" w:ascii="宋体" w:hAnsi="宋体"/>
        </w:rPr>
        <w:t>；</w:t>
      </w:r>
    </w:p>
    <w:p>
      <w:pPr>
        <w:spacing w:line="500" w:lineRule="exact"/>
        <w:rPr>
          <w:rFonts w:ascii="宋体" w:hAnsi="宋体"/>
        </w:rPr>
      </w:pPr>
      <w:r>
        <w:rPr>
          <w:rFonts w:hint="eastAsia" w:ascii="宋体" w:hAnsi="宋体"/>
        </w:rPr>
        <w:t xml:space="preserve">    ……</w:t>
      </w:r>
    </w:p>
    <w:p>
      <w:pPr>
        <w:spacing w:line="500" w:lineRule="exact"/>
        <w:rPr>
          <w:rFonts w:ascii="宋体" w:hAnsi="宋体"/>
        </w:rPr>
      </w:pPr>
      <w:r>
        <w:rPr>
          <w:rFonts w:hint="eastAsia" w:ascii="宋体" w:hAnsi="宋体"/>
        </w:rPr>
        <w:t xml:space="preserve">    以上企业，不属于大企业的分支机构，不存在控股股东为大企业的情形，也不存在与大企业的负责人为同一人的情形。</w:t>
      </w:r>
    </w:p>
    <w:p>
      <w:pPr>
        <w:spacing w:line="500" w:lineRule="exact"/>
        <w:rPr>
          <w:rFonts w:ascii="宋体" w:hAnsi="宋体"/>
        </w:rPr>
      </w:pPr>
      <w:r>
        <w:rPr>
          <w:rFonts w:hint="eastAsia" w:ascii="宋体" w:hAnsi="宋体"/>
        </w:rPr>
        <w:t xml:space="preserve">    本企业对上述声明内容的真实性负责。如有虚假，将依法承担相应责任。</w:t>
      </w:r>
    </w:p>
    <w:p>
      <w:pPr>
        <w:spacing w:line="500" w:lineRule="exact"/>
        <w:rPr>
          <w:rFonts w:ascii="宋体" w:hAnsi="宋体"/>
        </w:rPr>
      </w:pPr>
    </w:p>
    <w:p>
      <w:pPr>
        <w:spacing w:line="500" w:lineRule="exact"/>
        <w:rPr>
          <w:rFonts w:ascii="宋体" w:hAnsi="宋体"/>
        </w:rPr>
      </w:pPr>
    </w:p>
    <w:p>
      <w:pPr>
        <w:spacing w:line="500" w:lineRule="exact"/>
        <w:jc w:val="right"/>
        <w:rPr>
          <w:rFonts w:ascii="宋体" w:hAnsi="宋体"/>
        </w:rPr>
      </w:pPr>
      <w:r>
        <w:rPr>
          <w:rFonts w:hint="eastAsia" w:ascii="宋体" w:hAnsi="宋体"/>
        </w:rPr>
        <w:t>企业名称（盖章）：</w:t>
      </w:r>
    </w:p>
    <w:p>
      <w:pPr>
        <w:spacing w:line="500" w:lineRule="exact"/>
        <w:jc w:val="right"/>
        <w:rPr>
          <w:rFonts w:ascii="宋体" w:hAnsi="宋体"/>
        </w:rPr>
      </w:pPr>
      <w:r>
        <w:rPr>
          <w:rFonts w:hint="eastAsia" w:ascii="宋体" w:hAnsi="宋体"/>
        </w:rPr>
        <w:t>日 期：</w:t>
      </w:r>
    </w:p>
    <w:p>
      <w:pPr>
        <w:snapToGrid w:val="0"/>
        <w:ind w:firstLine="480"/>
        <w:rPr>
          <w:rFonts w:ascii="宋体" w:hAnsi="宋体"/>
          <w:color w:val="auto"/>
          <w:highlight w:val="none"/>
        </w:rPr>
      </w:pPr>
      <w:r>
        <w:rPr>
          <w:rFonts w:hint="eastAsia" w:ascii="仿宋" w:hAnsi="仿宋" w:eastAsia="仿宋" w:cs="仿宋"/>
          <w:sz w:val="24"/>
        </w:rPr>
        <w:br w:type="page"/>
      </w:r>
    </w:p>
    <w:p>
      <w:pPr>
        <w:pStyle w:val="4"/>
        <w:ind w:firstLine="482"/>
        <w:jc w:val="center"/>
        <w:rPr>
          <w:color w:val="auto"/>
          <w:highlight w:val="none"/>
        </w:rPr>
      </w:pPr>
      <w:r>
        <w:rPr>
          <w:rStyle w:val="61"/>
          <w:rFonts w:hint="eastAsia" w:ascii="黑体" w:hAnsi="黑体" w:cs="黑体"/>
          <w:b/>
          <w:bCs/>
          <w:color w:val="auto"/>
          <w:sz w:val="30"/>
          <w:szCs w:val="30"/>
          <w:highlight w:val="none"/>
        </w:rPr>
        <w:t>1</w:t>
      </w:r>
      <w:r>
        <w:rPr>
          <w:rStyle w:val="61"/>
          <w:rFonts w:hint="eastAsia" w:ascii="黑体" w:hAnsi="黑体" w:cs="黑体"/>
          <w:b/>
          <w:bCs/>
          <w:color w:val="auto"/>
          <w:sz w:val="30"/>
          <w:szCs w:val="30"/>
          <w:highlight w:val="none"/>
          <w:lang w:val="en-US" w:eastAsia="zh-CN"/>
        </w:rPr>
        <w:t>3</w:t>
      </w:r>
      <w:r>
        <w:rPr>
          <w:rStyle w:val="61"/>
          <w:rFonts w:hint="eastAsia" w:ascii="黑体" w:hAnsi="黑体" w:cs="黑体"/>
          <w:b/>
          <w:bCs/>
          <w:color w:val="auto"/>
          <w:sz w:val="30"/>
          <w:szCs w:val="30"/>
          <w:highlight w:val="none"/>
        </w:rPr>
        <w:t>、残疾人福利性单位声明函</w:t>
      </w:r>
    </w:p>
    <w:p>
      <w:pPr>
        <w:ind w:firstLine="506"/>
        <w:rPr>
          <w:rFonts w:ascii="仿宋_GB2312" w:eastAsia="仿宋_GB2312"/>
          <w:b/>
          <w:color w:val="auto"/>
          <w:spacing w:val="6"/>
          <w:highlight w:val="none"/>
        </w:rPr>
      </w:pPr>
    </w:p>
    <w:p>
      <w:pPr>
        <w:ind w:firstLine="504"/>
        <w:rPr>
          <w:rFonts w:ascii="宋体" w:hAnsi="宋体"/>
          <w:color w:val="auto"/>
          <w:spacing w:val="6"/>
          <w:highlight w:val="none"/>
        </w:rPr>
      </w:pPr>
      <w:r>
        <w:rPr>
          <w:rFonts w:hint="eastAsia" w:ascii="宋体" w:hAnsi="宋体"/>
          <w:color w:val="auto"/>
          <w:spacing w:val="6"/>
          <w:highlight w:val="none"/>
        </w:rPr>
        <w:t>本单位郑重声明，根据《财政部 民政部 中国残疾人联合会关于促进残疾人就业政府采购政策的通知》（财库</w:t>
      </w:r>
      <w:r>
        <w:rPr>
          <w:rFonts w:hint="eastAsia" w:ascii="宋体" w:hAnsi="宋体"/>
          <w:color w:val="auto"/>
          <w:highlight w:val="none"/>
        </w:rPr>
        <w:t>〔2017〕 141</w:t>
      </w:r>
      <w:r>
        <w:rPr>
          <w:rFonts w:hint="eastAsia" w:ascii="宋体" w:hAnsi="宋体"/>
          <w:color w:val="auto"/>
          <w:spacing w:val="6"/>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ind w:firstLine="504"/>
        <w:rPr>
          <w:rFonts w:ascii="宋体" w:hAnsi="宋体"/>
          <w:color w:val="auto"/>
          <w:spacing w:val="6"/>
          <w:highlight w:val="none"/>
        </w:rPr>
      </w:pPr>
      <w:r>
        <w:rPr>
          <w:rFonts w:hint="eastAsia" w:ascii="宋体" w:hAnsi="宋体"/>
          <w:color w:val="auto"/>
          <w:spacing w:val="6"/>
          <w:highlight w:val="none"/>
        </w:rPr>
        <w:t>本单位对上述声明的真实性负责。如有虚假，将依法承担相应责任。</w:t>
      </w:r>
    </w:p>
    <w:p>
      <w:pPr>
        <w:ind w:firstLine="504"/>
        <w:rPr>
          <w:rFonts w:ascii="宋体" w:hAnsi="宋体"/>
          <w:color w:val="auto"/>
          <w:spacing w:val="6"/>
          <w:highlight w:val="none"/>
        </w:rPr>
      </w:pPr>
    </w:p>
    <w:p>
      <w:pPr>
        <w:ind w:firstLine="504"/>
        <w:rPr>
          <w:rFonts w:ascii="宋体" w:hAnsi="宋体"/>
          <w:color w:val="auto"/>
          <w:spacing w:val="6"/>
          <w:highlight w:val="none"/>
        </w:rPr>
      </w:pPr>
    </w:p>
    <w:p>
      <w:pPr>
        <w:tabs>
          <w:tab w:val="left" w:pos="4860"/>
        </w:tabs>
        <w:ind w:right="1560" w:firstLine="504"/>
        <w:jc w:val="center"/>
        <w:rPr>
          <w:rFonts w:ascii="宋体" w:hAnsi="宋体"/>
          <w:color w:val="auto"/>
          <w:spacing w:val="6"/>
          <w:highlight w:val="none"/>
        </w:rPr>
      </w:pPr>
      <w:r>
        <w:rPr>
          <w:rFonts w:hint="eastAsia" w:ascii="宋体" w:hAnsi="宋体"/>
          <w:color w:val="auto"/>
          <w:spacing w:val="6"/>
          <w:highlight w:val="none"/>
        </w:rPr>
        <w:t xml:space="preserve">               单位名称（盖章）：</w:t>
      </w:r>
    </w:p>
    <w:p>
      <w:pPr>
        <w:tabs>
          <w:tab w:val="left" w:pos="4860"/>
        </w:tabs>
        <w:ind w:right="1560" w:firstLine="504"/>
        <w:jc w:val="center"/>
        <w:rPr>
          <w:rFonts w:ascii="宋体" w:hAnsi="宋体"/>
          <w:color w:val="auto"/>
          <w:spacing w:val="6"/>
          <w:highlight w:val="none"/>
        </w:rPr>
      </w:pPr>
      <w:r>
        <w:rPr>
          <w:rFonts w:hint="eastAsia" w:ascii="宋体" w:hAnsi="宋体"/>
          <w:color w:val="auto"/>
          <w:spacing w:val="6"/>
          <w:highlight w:val="none"/>
        </w:rPr>
        <w:t xml:space="preserve">       日  期：</w:t>
      </w:r>
    </w:p>
    <w:p>
      <w:pPr>
        <w:spacing w:line="276" w:lineRule="auto"/>
        <w:ind w:firstLine="480"/>
        <w:rPr>
          <w:rFonts w:ascii="宋体" w:hAnsi="宋体"/>
          <w:color w:val="auto"/>
          <w:highlight w:val="none"/>
        </w:rPr>
      </w:pPr>
    </w:p>
    <w:p>
      <w:pPr>
        <w:ind w:firstLine="643"/>
        <w:rPr>
          <w:rFonts w:ascii="Arial" w:hAnsi="Arial" w:eastAsia="黑体"/>
          <w:b/>
          <w:bCs/>
          <w:color w:val="auto"/>
          <w:kern w:val="0"/>
          <w:sz w:val="32"/>
          <w:szCs w:val="32"/>
          <w:highlight w:val="none"/>
        </w:rPr>
      </w:pPr>
      <w:r>
        <w:rPr>
          <w:rFonts w:ascii="Arial" w:hAnsi="Arial" w:eastAsia="黑体"/>
          <w:b/>
          <w:bCs/>
          <w:color w:val="auto"/>
          <w:kern w:val="0"/>
          <w:sz w:val="32"/>
          <w:szCs w:val="32"/>
          <w:highlight w:val="none"/>
        </w:rPr>
        <w:br w:type="page"/>
      </w:r>
    </w:p>
    <w:p>
      <w:pPr>
        <w:pStyle w:val="4"/>
        <w:jc w:val="center"/>
        <w:rPr>
          <w:rFonts w:ascii="黑体" w:hAnsi="黑体" w:cs="黑体"/>
          <w:color w:val="auto"/>
          <w:sz w:val="30"/>
          <w:szCs w:val="30"/>
          <w:highlight w:val="none"/>
        </w:rPr>
      </w:pPr>
      <w:r>
        <w:rPr>
          <w:rFonts w:hint="eastAsia" w:ascii="黑体" w:hAnsi="黑体" w:cs="黑体"/>
          <w:color w:val="auto"/>
          <w:sz w:val="30"/>
          <w:szCs w:val="30"/>
          <w:highlight w:val="none"/>
        </w:rPr>
        <w:t>1</w:t>
      </w:r>
      <w:r>
        <w:rPr>
          <w:rFonts w:hint="eastAsia" w:ascii="黑体" w:hAnsi="黑体" w:cs="黑体"/>
          <w:color w:val="auto"/>
          <w:sz w:val="30"/>
          <w:szCs w:val="30"/>
          <w:highlight w:val="none"/>
          <w:lang w:val="en-US" w:eastAsia="zh-CN"/>
        </w:rPr>
        <w:t>4</w:t>
      </w:r>
      <w:r>
        <w:rPr>
          <w:rFonts w:hint="eastAsia" w:ascii="黑体" w:hAnsi="黑体" w:cs="黑体"/>
          <w:color w:val="auto"/>
          <w:sz w:val="30"/>
          <w:szCs w:val="30"/>
          <w:highlight w:val="none"/>
        </w:rPr>
        <w:t>、 监狱企业证明文件</w:t>
      </w:r>
    </w:p>
    <w:p>
      <w:pPr>
        <w:ind w:firstLine="2800" w:firstLineChars="1000"/>
        <w:rPr>
          <w:rFonts w:ascii="宋体" w:hAnsi="宋体" w:cs="宋体"/>
          <w:color w:val="auto"/>
          <w:sz w:val="28"/>
          <w:szCs w:val="28"/>
          <w:highlight w:val="none"/>
        </w:rPr>
      </w:pPr>
    </w:p>
    <w:p>
      <w:pPr>
        <w:ind w:firstLine="2800" w:firstLineChars="1000"/>
        <w:rPr>
          <w:rFonts w:ascii="宋体" w:hAnsi="宋体" w:cs="宋体"/>
          <w:color w:val="auto"/>
          <w:sz w:val="28"/>
          <w:szCs w:val="28"/>
          <w:highlight w:val="none"/>
        </w:rPr>
      </w:pPr>
    </w:p>
    <w:p>
      <w:pPr>
        <w:ind w:firstLine="2800" w:firstLineChars="1000"/>
        <w:rPr>
          <w:rFonts w:ascii="宋体" w:hAnsi="宋体" w:cs="宋体"/>
          <w:color w:val="auto"/>
          <w:sz w:val="28"/>
          <w:szCs w:val="28"/>
          <w:highlight w:val="none"/>
        </w:rPr>
      </w:pPr>
    </w:p>
    <w:p>
      <w:pPr>
        <w:ind w:firstLine="2800" w:firstLineChars="1000"/>
        <w:rPr>
          <w:rFonts w:ascii="宋体" w:hAnsi="宋体" w:cs="宋体"/>
          <w:color w:val="auto"/>
          <w:sz w:val="28"/>
          <w:szCs w:val="28"/>
          <w:highlight w:val="none"/>
        </w:rPr>
      </w:pPr>
    </w:p>
    <w:p>
      <w:pPr>
        <w:ind w:firstLine="2800" w:firstLineChars="1000"/>
        <w:rPr>
          <w:rFonts w:ascii="宋体" w:hAnsi="宋体" w:cs="宋体"/>
          <w:color w:val="auto"/>
          <w:sz w:val="28"/>
          <w:szCs w:val="28"/>
          <w:highlight w:val="none"/>
        </w:rPr>
      </w:pPr>
    </w:p>
    <w:p>
      <w:pPr>
        <w:ind w:firstLine="2800" w:firstLineChars="1000"/>
        <w:rPr>
          <w:rFonts w:ascii="宋体" w:hAnsi="宋体" w:cs="宋体"/>
          <w:color w:val="auto"/>
          <w:sz w:val="28"/>
          <w:szCs w:val="28"/>
          <w:highlight w:val="none"/>
        </w:rPr>
      </w:pPr>
    </w:p>
    <w:p>
      <w:pPr>
        <w:ind w:firstLine="2800" w:firstLineChars="1000"/>
        <w:rPr>
          <w:rFonts w:ascii="宋体" w:hAnsi="宋体" w:cs="宋体"/>
          <w:color w:val="auto"/>
          <w:sz w:val="28"/>
          <w:szCs w:val="28"/>
          <w:highlight w:val="none"/>
        </w:rPr>
      </w:pPr>
    </w:p>
    <w:p>
      <w:pPr>
        <w:ind w:firstLine="2800" w:firstLineChars="1000"/>
        <w:rPr>
          <w:rFonts w:ascii="宋体" w:hAnsi="宋体" w:cs="宋体"/>
          <w:color w:val="auto"/>
          <w:sz w:val="28"/>
          <w:szCs w:val="28"/>
          <w:highlight w:val="none"/>
        </w:rPr>
      </w:pPr>
    </w:p>
    <w:p>
      <w:pPr>
        <w:ind w:firstLine="2800" w:firstLineChars="1000"/>
        <w:rPr>
          <w:rFonts w:ascii="宋体" w:hAnsi="宋体" w:cs="宋体"/>
          <w:color w:val="auto"/>
          <w:sz w:val="28"/>
          <w:szCs w:val="28"/>
          <w:highlight w:val="none"/>
        </w:rPr>
      </w:pPr>
    </w:p>
    <w:p>
      <w:pPr>
        <w:ind w:firstLine="2800" w:firstLineChars="1000"/>
        <w:rPr>
          <w:rFonts w:ascii="宋体" w:hAnsi="宋体" w:cs="宋体"/>
          <w:color w:val="auto"/>
          <w:sz w:val="28"/>
          <w:szCs w:val="28"/>
          <w:highlight w:val="none"/>
        </w:rPr>
      </w:pPr>
    </w:p>
    <w:p>
      <w:pPr>
        <w:ind w:firstLine="2800" w:firstLineChars="1000"/>
        <w:rPr>
          <w:rFonts w:ascii="宋体" w:hAnsi="宋体" w:cs="宋体"/>
          <w:color w:val="auto"/>
          <w:sz w:val="28"/>
          <w:szCs w:val="28"/>
          <w:highlight w:val="none"/>
        </w:rPr>
      </w:pPr>
    </w:p>
    <w:p>
      <w:pPr>
        <w:ind w:firstLine="480"/>
        <w:rPr>
          <w:color w:val="auto"/>
          <w:highlight w:val="none"/>
        </w:rPr>
      </w:pPr>
      <w:bookmarkStart w:id="96" w:name="_Toc317442052"/>
      <w:r>
        <w:rPr>
          <w:color w:val="auto"/>
          <w:highlight w:val="none"/>
        </w:rPr>
        <w:br w:type="page"/>
      </w:r>
    </w:p>
    <w:p>
      <w:pPr>
        <w:pStyle w:val="4"/>
        <w:jc w:val="center"/>
        <w:rPr>
          <w:rFonts w:hint="eastAsia" w:ascii="黑体" w:hAnsi="黑体" w:cs="黑体"/>
          <w:color w:val="auto"/>
          <w:sz w:val="30"/>
          <w:szCs w:val="30"/>
          <w:highlight w:val="none"/>
        </w:rPr>
      </w:pPr>
      <w:r>
        <w:rPr>
          <w:rFonts w:hint="eastAsia" w:ascii="黑体" w:hAnsi="黑体" w:cs="黑体"/>
          <w:color w:val="auto"/>
          <w:sz w:val="30"/>
          <w:szCs w:val="30"/>
          <w:highlight w:val="none"/>
        </w:rPr>
        <w:t>1</w:t>
      </w:r>
      <w:r>
        <w:rPr>
          <w:rFonts w:hint="eastAsia" w:ascii="黑体" w:hAnsi="黑体" w:cs="黑体"/>
          <w:color w:val="auto"/>
          <w:sz w:val="30"/>
          <w:szCs w:val="30"/>
          <w:highlight w:val="none"/>
          <w:lang w:val="en-US" w:eastAsia="zh-CN"/>
        </w:rPr>
        <w:t>5</w:t>
      </w:r>
      <w:r>
        <w:rPr>
          <w:rFonts w:hint="eastAsia" w:ascii="黑体" w:hAnsi="黑体" w:cs="黑体"/>
          <w:color w:val="auto"/>
          <w:sz w:val="30"/>
          <w:szCs w:val="30"/>
          <w:highlight w:val="none"/>
        </w:rPr>
        <w:t>、</w:t>
      </w:r>
      <w:bookmarkEnd w:id="96"/>
      <w:r>
        <w:rPr>
          <w:rFonts w:hint="eastAsia" w:ascii="黑体" w:hAnsi="黑体" w:cs="黑体"/>
          <w:color w:val="auto"/>
          <w:sz w:val="30"/>
          <w:szCs w:val="30"/>
          <w:highlight w:val="none"/>
        </w:rPr>
        <w:t>报价一览表</w:t>
      </w:r>
    </w:p>
    <w:p>
      <w:pPr>
        <w:widowControl/>
        <w:shd w:val="clear" w:color="auto" w:fill="FFFFFF"/>
        <w:rPr>
          <w:rFonts w:hint="eastAsia" w:hAnsi="宋体" w:cs="宋体"/>
          <w:color w:val="auto"/>
          <w:sz w:val="24"/>
          <w:szCs w:val="28"/>
          <w:highlight w:val="none"/>
          <w:shd w:val="clear" w:color="auto" w:fill="FFFFFF"/>
        </w:rPr>
      </w:pPr>
    </w:p>
    <w:p>
      <w:pPr>
        <w:pStyle w:val="24"/>
        <w:shd w:val="clear" w:color="auto" w:fill="FFFFFF"/>
        <w:spacing w:before="0" w:beforeAutospacing="0" w:after="0" w:afterAutospacing="0"/>
        <w:rPr>
          <w:rFonts w:hint="eastAsia" w:cs="微软雅黑"/>
          <w:color w:val="auto"/>
          <w:szCs w:val="28"/>
          <w:highlight w:val="none"/>
        </w:rPr>
      </w:pPr>
      <w:r>
        <w:rPr>
          <w:rFonts w:hint="eastAsia"/>
          <w:color w:val="auto"/>
          <w:szCs w:val="28"/>
          <w:highlight w:val="none"/>
          <w:shd w:val="clear" w:color="auto" w:fill="FFFFFF"/>
        </w:rPr>
        <w:t>    </w:t>
      </w:r>
    </w:p>
    <w:p>
      <w:pPr>
        <w:widowControl/>
        <w:jc w:val="right"/>
        <w:rPr>
          <w:rFonts w:hint="eastAsia" w:hAnsi="宋体"/>
          <w:color w:val="auto"/>
          <w:sz w:val="24"/>
          <w:highlight w:val="none"/>
        </w:rPr>
      </w:pPr>
    </w:p>
    <w:p>
      <w:pPr>
        <w:rPr>
          <w:rFonts w:hAnsi="宋体"/>
          <w:vanish/>
          <w:color w:val="auto"/>
          <w:sz w:val="24"/>
          <w:highlight w:val="none"/>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4"/>
        <w:gridCol w:w="5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8522" w:type="dxa"/>
            <w:gridSpan w:val="2"/>
            <w:noWrap w:val="0"/>
            <w:vAlign w:val="center"/>
          </w:tcPr>
          <w:p>
            <w:pPr>
              <w:widowControl/>
              <w:ind w:left="0" w:leftChars="0" w:firstLine="0" w:firstLineChars="0"/>
              <w:jc w:val="left"/>
              <w:rPr>
                <w:rFonts w:hint="eastAsia" w:hAnsi="宋体" w:cs="宋体"/>
                <w:color w:val="auto"/>
                <w:sz w:val="24"/>
                <w:highlight w:val="none"/>
                <w:lang w:bidi="ar"/>
              </w:rPr>
            </w:pPr>
            <w:r>
              <w:rPr>
                <w:rFonts w:hint="eastAsia" w:hAnsi="宋体" w:cs="宋体"/>
                <w:color w:val="auto"/>
                <w:sz w:val="24"/>
                <w:highlight w:val="none"/>
                <w:lang w:bidi="ar"/>
              </w:rPr>
              <w:t xml:space="preserve">海南医学院第一附属医院脊柱外科医疗设备采购（HCZB-2023-ZB1686）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3364" w:type="dxa"/>
            <w:noWrap w:val="0"/>
            <w:vAlign w:val="center"/>
          </w:tcPr>
          <w:p>
            <w:pPr>
              <w:widowControl/>
              <w:jc w:val="center"/>
              <w:rPr>
                <w:rFonts w:hint="eastAsia" w:hAnsi="宋体" w:cs="宋体"/>
                <w:color w:val="auto"/>
                <w:sz w:val="24"/>
                <w:highlight w:val="none"/>
                <w:lang w:bidi="ar"/>
              </w:rPr>
            </w:pPr>
            <w:r>
              <w:rPr>
                <w:rFonts w:hint="eastAsia" w:hAnsi="宋体" w:cs="宋体"/>
                <w:color w:val="auto"/>
                <w:sz w:val="24"/>
                <w:highlight w:val="none"/>
                <w:lang w:bidi="ar"/>
              </w:rPr>
              <w:t>响应包号</w:t>
            </w:r>
          </w:p>
        </w:tc>
        <w:tc>
          <w:tcPr>
            <w:tcW w:w="5158" w:type="dxa"/>
            <w:noWrap w:val="0"/>
            <w:vAlign w:val="center"/>
          </w:tcPr>
          <w:p>
            <w:pPr>
              <w:widowControl/>
              <w:jc w:val="center"/>
              <w:rPr>
                <w:rFonts w:hint="eastAsia" w:hAnsi="宋体" w:cs="宋体"/>
                <w:color w:val="auto"/>
                <w:sz w:val="24"/>
                <w:highlight w:val="none"/>
                <w:lang w:bidi="ar"/>
              </w:rPr>
            </w:pPr>
            <w:r>
              <w:rPr>
                <w:rFonts w:hint="eastAsia" w:hAnsi="宋体" w:cs="宋体"/>
                <w:color w:val="auto"/>
                <w:sz w:val="24"/>
                <w:highlight w:val="none"/>
                <w:lang w:bidi="ar"/>
              </w:rPr>
              <w:t>第一包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3364" w:type="dxa"/>
            <w:vMerge w:val="restart"/>
            <w:noWrap w:val="0"/>
            <w:vAlign w:val="center"/>
          </w:tcPr>
          <w:p>
            <w:pPr>
              <w:widowControl/>
              <w:jc w:val="center"/>
              <w:rPr>
                <w:rFonts w:hAnsi="宋体"/>
                <w:color w:val="auto"/>
                <w:sz w:val="24"/>
                <w:highlight w:val="none"/>
              </w:rPr>
            </w:pPr>
            <w:r>
              <w:rPr>
                <w:rFonts w:hint="eastAsia" w:hAnsi="宋体" w:cs="宋体"/>
                <w:color w:val="auto"/>
                <w:sz w:val="24"/>
                <w:highlight w:val="none"/>
                <w:lang w:bidi="ar"/>
              </w:rPr>
              <w:t>投标总价(元)</w:t>
            </w:r>
          </w:p>
        </w:tc>
        <w:tc>
          <w:tcPr>
            <w:tcW w:w="5158" w:type="dxa"/>
            <w:noWrap w:val="0"/>
            <w:vAlign w:val="center"/>
          </w:tcPr>
          <w:p>
            <w:pPr>
              <w:widowControl/>
              <w:ind w:left="0" w:leftChars="0" w:firstLine="0" w:firstLineChars="0"/>
              <w:rPr>
                <w:rFonts w:hAnsi="宋体"/>
                <w:color w:val="auto"/>
                <w:sz w:val="24"/>
                <w:highlight w:val="none"/>
              </w:rPr>
            </w:pPr>
            <w:r>
              <w:rPr>
                <w:rFonts w:hint="eastAsia" w:hAnsi="宋体"/>
                <w:color w:val="auto"/>
                <w:sz w:val="24"/>
                <w:highlight w:val="none"/>
              </w:rPr>
              <w:t xml:space="preserve">小写: </w:t>
            </w:r>
            <w:r>
              <w:rPr>
                <w:rFonts w:hint="eastAsia" w:hAnsi="宋体"/>
                <w:color w:val="auto"/>
                <w:sz w:val="24"/>
                <w:highlight w:val="none"/>
                <w:u w:val="single"/>
                <w:lang w:val="en-US" w:eastAsia="zh-CN"/>
              </w:rPr>
              <w:t xml:space="preserve">                   </w:t>
            </w:r>
            <w:r>
              <w:rPr>
                <w:rFonts w:hint="eastAsia" w:hAnsi="宋体"/>
                <w:color w:val="auto"/>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3364" w:type="dxa"/>
            <w:vMerge w:val="continue"/>
            <w:noWrap w:val="0"/>
            <w:vAlign w:val="center"/>
          </w:tcPr>
          <w:p>
            <w:pPr>
              <w:widowControl/>
              <w:jc w:val="center"/>
              <w:rPr>
                <w:rFonts w:hint="eastAsia" w:hAnsi="宋体" w:cs="宋体"/>
                <w:color w:val="auto"/>
                <w:sz w:val="24"/>
                <w:highlight w:val="none"/>
                <w:lang w:bidi="ar"/>
              </w:rPr>
            </w:pPr>
          </w:p>
        </w:tc>
        <w:tc>
          <w:tcPr>
            <w:tcW w:w="5158" w:type="dxa"/>
            <w:noWrap w:val="0"/>
            <w:vAlign w:val="center"/>
          </w:tcPr>
          <w:p>
            <w:pPr>
              <w:widowControl/>
              <w:ind w:left="0" w:leftChars="0" w:firstLine="0" w:firstLineChars="0"/>
              <w:rPr>
                <w:rFonts w:hAnsi="宋体"/>
                <w:color w:val="auto"/>
                <w:sz w:val="24"/>
                <w:highlight w:val="none"/>
              </w:rPr>
            </w:pPr>
            <w:r>
              <w:rPr>
                <w:rFonts w:hint="eastAsia" w:hAnsi="宋体"/>
                <w:color w:val="auto"/>
                <w:sz w:val="24"/>
                <w:highlight w:val="none"/>
              </w:rPr>
              <w:t>大写（人民币）: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3364" w:type="dxa"/>
            <w:noWrap w:val="0"/>
            <w:vAlign w:val="center"/>
          </w:tcPr>
          <w:p>
            <w:pPr>
              <w:widowControl/>
              <w:jc w:val="center"/>
              <w:rPr>
                <w:rFonts w:hAnsi="宋体"/>
                <w:color w:val="auto"/>
                <w:sz w:val="24"/>
                <w:highlight w:val="none"/>
              </w:rPr>
            </w:pPr>
            <w:r>
              <w:rPr>
                <w:rFonts w:hint="eastAsia" w:hAnsi="宋体"/>
                <w:color w:val="auto"/>
                <w:sz w:val="24"/>
                <w:highlight w:val="none"/>
              </w:rPr>
              <w:t>其他说明</w:t>
            </w:r>
          </w:p>
        </w:tc>
        <w:tc>
          <w:tcPr>
            <w:tcW w:w="5158" w:type="dxa"/>
            <w:noWrap w:val="0"/>
            <w:vAlign w:val="center"/>
          </w:tcPr>
          <w:p>
            <w:pPr>
              <w:widowControl/>
              <w:jc w:val="center"/>
              <w:rPr>
                <w:rFonts w:hAnsi="宋体"/>
                <w:color w:val="auto"/>
                <w:sz w:val="24"/>
                <w:highlight w:val="none"/>
              </w:rPr>
            </w:pPr>
          </w:p>
        </w:tc>
      </w:tr>
    </w:tbl>
    <w:p>
      <w:pPr>
        <w:widowControl/>
        <w:spacing w:after="240"/>
        <w:rPr>
          <w:rFonts w:hAnsi="宋体"/>
          <w:color w:val="auto"/>
          <w:sz w:val="24"/>
          <w:highlight w:val="none"/>
        </w:rPr>
      </w:pPr>
    </w:p>
    <w:p>
      <w:pPr>
        <w:widowControl/>
        <w:spacing w:after="240"/>
        <w:ind w:left="0" w:leftChars="0" w:firstLine="0" w:firstLineChars="0"/>
        <w:rPr>
          <w:rFonts w:hint="eastAsia" w:hAnsi="宋体"/>
          <w:color w:val="auto"/>
          <w:sz w:val="24"/>
          <w:highlight w:val="none"/>
        </w:rPr>
      </w:pPr>
      <w:r>
        <w:rPr>
          <w:rFonts w:hint="eastAsia" w:hAnsi="宋体"/>
          <w:color w:val="auto"/>
          <w:sz w:val="24"/>
          <w:highlight w:val="none"/>
        </w:rPr>
        <w:t>注： 1.本表中的报价应与报价明细表中的报价一致。</w:t>
      </w:r>
    </w:p>
    <w:p>
      <w:pPr>
        <w:widowControl/>
        <w:spacing w:after="240"/>
        <w:rPr>
          <w:rFonts w:hAnsi="宋体"/>
          <w:color w:val="auto"/>
          <w:sz w:val="24"/>
          <w:highlight w:val="none"/>
        </w:rPr>
      </w:pPr>
      <w:r>
        <w:rPr>
          <w:rFonts w:hint="eastAsia" w:hAnsi="宋体"/>
          <w:color w:val="auto"/>
          <w:sz w:val="24"/>
          <w:highlight w:val="none"/>
        </w:rPr>
        <w:t>2.供应商如果需要对其它内容加以说明，可在其他说明一栏中填写。</w:t>
      </w:r>
    </w:p>
    <w:p>
      <w:pPr>
        <w:widowControl/>
        <w:rPr>
          <w:rFonts w:hint="eastAsia" w:hAnsi="宋体" w:cs="宋体"/>
          <w:color w:val="auto"/>
          <w:sz w:val="24"/>
          <w:highlight w:val="none"/>
          <w:shd w:val="clear" w:color="auto" w:fill="FFFFFF"/>
        </w:rPr>
      </w:pPr>
    </w:p>
    <w:p>
      <w:pPr>
        <w:widowControl/>
        <w:rPr>
          <w:rFonts w:hint="eastAsia" w:hAnsi="宋体" w:cs="宋体"/>
          <w:color w:val="auto"/>
          <w:sz w:val="24"/>
          <w:highlight w:val="none"/>
          <w:shd w:val="clear" w:color="auto" w:fill="FFFFFF"/>
        </w:rPr>
      </w:pPr>
      <w:r>
        <w:rPr>
          <w:rFonts w:hint="eastAsia" w:hAnsi="宋体" w:cs="宋体"/>
          <w:color w:val="auto"/>
          <w:sz w:val="24"/>
          <w:highlight w:val="none"/>
          <w:shd w:val="clear" w:color="auto" w:fill="FFFFFF"/>
        </w:rPr>
        <w:t>投标人:（盖单位公章）   </w:t>
      </w:r>
    </w:p>
    <w:p>
      <w:pPr>
        <w:pStyle w:val="24"/>
        <w:shd w:val="clear" w:color="auto" w:fill="FFFFFF"/>
        <w:spacing w:before="0" w:beforeAutospacing="0" w:after="0" w:afterAutospacing="0"/>
        <w:rPr>
          <w:rFonts w:hint="eastAsia" w:cs="微软雅黑"/>
          <w:color w:val="auto"/>
          <w:sz w:val="20"/>
          <w:szCs w:val="21"/>
          <w:highlight w:val="none"/>
        </w:rPr>
      </w:pPr>
      <w:r>
        <w:rPr>
          <w:rFonts w:hint="eastAsia"/>
          <w:color w:val="auto"/>
          <w:sz w:val="20"/>
          <w:szCs w:val="21"/>
          <w:highlight w:val="none"/>
          <w:shd w:val="clear" w:color="auto" w:fill="FFFFFF"/>
        </w:rPr>
        <w:t>    </w:t>
      </w:r>
    </w:p>
    <w:p>
      <w:pPr>
        <w:widowControl/>
        <w:rPr>
          <w:rFonts w:hint="eastAsia" w:hAnsi="宋体"/>
          <w:color w:val="auto"/>
          <w:sz w:val="24"/>
          <w:highlight w:val="none"/>
        </w:rPr>
      </w:pPr>
      <w:r>
        <w:rPr>
          <w:rFonts w:hint="eastAsia" w:hAnsi="宋体" w:cs="宋体"/>
          <w:color w:val="auto"/>
          <w:sz w:val="24"/>
          <w:highlight w:val="none"/>
          <w:shd w:val="clear" w:color="auto" w:fill="FFFFFF"/>
        </w:rPr>
        <w:t>法定代表人或委托代理人:（签字或盖章） </w:t>
      </w:r>
    </w:p>
    <w:p>
      <w:pPr>
        <w:pStyle w:val="24"/>
        <w:shd w:val="clear" w:color="auto" w:fill="FFFFFF"/>
        <w:spacing w:before="0" w:beforeAutospacing="0" w:after="0" w:afterAutospacing="0"/>
        <w:rPr>
          <w:rFonts w:hint="eastAsia"/>
          <w:color w:val="auto"/>
          <w:sz w:val="20"/>
          <w:szCs w:val="21"/>
          <w:highlight w:val="none"/>
          <w:shd w:val="clear" w:color="auto" w:fill="FFFFFF"/>
        </w:rPr>
      </w:pPr>
    </w:p>
    <w:p>
      <w:pPr>
        <w:pStyle w:val="24"/>
        <w:shd w:val="clear" w:color="auto" w:fill="FFFFFF"/>
        <w:spacing w:before="0" w:beforeAutospacing="0" w:after="0" w:afterAutospacing="0" w:line="360" w:lineRule="auto"/>
        <w:rPr>
          <w:rFonts w:hint="eastAsia"/>
          <w:color w:val="auto"/>
          <w:szCs w:val="28"/>
          <w:highlight w:val="none"/>
          <w:shd w:val="clear" w:color="auto" w:fill="FFFFFF"/>
        </w:rPr>
      </w:pPr>
      <w:r>
        <w:rPr>
          <w:rFonts w:hint="eastAsia"/>
          <w:color w:val="auto"/>
          <w:szCs w:val="28"/>
          <w:highlight w:val="none"/>
          <w:shd w:val="clear" w:color="auto" w:fill="FFFFFF"/>
        </w:rPr>
        <w:t>日期：</w:t>
      </w:r>
      <w:r>
        <w:rPr>
          <w:rFonts w:hint="eastAsia"/>
          <w:color w:val="auto"/>
          <w:szCs w:val="28"/>
          <w:highlight w:val="none"/>
          <w:u w:val="single"/>
          <w:shd w:val="clear" w:color="auto" w:fill="FFFFFF"/>
          <w:lang w:val="en-US" w:eastAsia="zh-CN"/>
        </w:rPr>
        <w:t xml:space="preserve">        </w:t>
      </w:r>
      <w:r>
        <w:rPr>
          <w:rFonts w:hint="eastAsia"/>
          <w:color w:val="auto"/>
          <w:szCs w:val="28"/>
          <w:highlight w:val="none"/>
          <w:shd w:val="clear" w:color="auto" w:fill="FFFFFF"/>
        </w:rPr>
        <w:t>年</w:t>
      </w:r>
      <w:r>
        <w:rPr>
          <w:rFonts w:hint="eastAsia"/>
          <w:color w:val="auto"/>
          <w:szCs w:val="28"/>
          <w:highlight w:val="none"/>
          <w:u w:val="single"/>
          <w:shd w:val="clear" w:color="auto" w:fill="FFFFFF"/>
          <w:lang w:val="en-US" w:eastAsia="zh-CN"/>
        </w:rPr>
        <w:t xml:space="preserve">      </w:t>
      </w:r>
      <w:r>
        <w:rPr>
          <w:rFonts w:hint="eastAsia"/>
          <w:color w:val="auto"/>
          <w:szCs w:val="28"/>
          <w:highlight w:val="none"/>
          <w:shd w:val="clear" w:color="auto" w:fill="FFFFFF"/>
        </w:rPr>
        <w:t>月</w:t>
      </w:r>
      <w:r>
        <w:rPr>
          <w:rFonts w:hint="eastAsia"/>
          <w:color w:val="auto"/>
          <w:szCs w:val="28"/>
          <w:highlight w:val="none"/>
          <w:u w:val="single"/>
          <w:shd w:val="clear" w:color="auto" w:fill="FFFFFF"/>
          <w:lang w:val="en-US" w:eastAsia="zh-CN"/>
        </w:rPr>
        <w:t xml:space="preserve">       </w:t>
      </w:r>
      <w:r>
        <w:rPr>
          <w:rFonts w:hint="eastAsia"/>
          <w:color w:val="auto"/>
          <w:szCs w:val="28"/>
          <w:highlight w:val="none"/>
          <w:shd w:val="clear" w:color="auto" w:fill="FFFFFF"/>
        </w:rPr>
        <w:t>日</w:t>
      </w:r>
    </w:p>
    <w:p>
      <w:pPr>
        <w:rPr>
          <w:color w:val="auto"/>
          <w:highlight w:val="none"/>
        </w:rPr>
      </w:pPr>
      <w:r>
        <w:rPr>
          <w:color w:val="auto"/>
          <w:highlight w:val="none"/>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2"/>
        <w:rPr>
          <w:rStyle w:val="62"/>
          <w:rFonts w:hint="eastAsia" w:ascii="宋体" w:hAnsi="宋体" w:eastAsia="宋体"/>
          <w:color w:val="auto"/>
          <w:highlight w:val="none"/>
        </w:rPr>
      </w:pPr>
      <w:r>
        <w:rPr>
          <w:rFonts w:hint="eastAsia" w:ascii="黑体" w:hAnsi="黑体" w:cs="黑体"/>
          <w:color w:val="auto"/>
          <w:sz w:val="30"/>
          <w:szCs w:val="30"/>
          <w:highlight w:val="none"/>
        </w:rPr>
        <w:t>1</w:t>
      </w:r>
      <w:r>
        <w:rPr>
          <w:rFonts w:hint="eastAsia" w:ascii="黑体" w:hAnsi="黑体" w:cs="黑体"/>
          <w:color w:val="auto"/>
          <w:sz w:val="30"/>
          <w:szCs w:val="30"/>
          <w:highlight w:val="none"/>
          <w:lang w:val="en-US" w:eastAsia="zh-CN"/>
        </w:rPr>
        <w:t>6</w:t>
      </w:r>
      <w:r>
        <w:rPr>
          <w:rFonts w:hint="eastAsia" w:ascii="黑体" w:hAnsi="黑体" w:cs="黑体"/>
          <w:color w:val="auto"/>
          <w:sz w:val="30"/>
          <w:szCs w:val="30"/>
          <w:highlight w:val="none"/>
        </w:rPr>
        <w:t>、</w:t>
      </w:r>
      <w:r>
        <w:rPr>
          <w:rStyle w:val="62"/>
          <w:rFonts w:hint="eastAsia" w:ascii="宋体" w:hAnsi="宋体" w:eastAsia="宋体"/>
          <w:color w:val="auto"/>
          <w:highlight w:val="none"/>
        </w:rPr>
        <w:t>分项报价明细表</w:t>
      </w:r>
    </w:p>
    <w:p>
      <w:pPr>
        <w:pStyle w:val="24"/>
        <w:shd w:val="clear" w:color="auto" w:fill="FFFFFF"/>
        <w:spacing w:before="0" w:beforeAutospacing="0" w:after="0" w:afterAutospacing="0"/>
        <w:rPr>
          <w:rFonts w:hint="eastAsia"/>
          <w:color w:val="auto"/>
          <w:szCs w:val="28"/>
          <w:highlight w:val="none"/>
          <w:shd w:val="clear" w:color="auto" w:fill="FFFFFF"/>
        </w:rPr>
      </w:pPr>
    </w:p>
    <w:p>
      <w:pPr>
        <w:pStyle w:val="24"/>
        <w:shd w:val="clear" w:color="auto" w:fill="FFFFFF"/>
        <w:spacing w:before="0" w:beforeAutospacing="0" w:after="0" w:afterAutospacing="0"/>
        <w:rPr>
          <w:rFonts w:cs="微软雅黑"/>
          <w:color w:val="auto"/>
          <w:szCs w:val="28"/>
          <w:highlight w:val="none"/>
        </w:rPr>
      </w:pPr>
      <w:r>
        <w:rPr>
          <w:rFonts w:hint="eastAsia"/>
          <w:color w:val="auto"/>
          <w:szCs w:val="28"/>
          <w:highlight w:val="none"/>
          <w:shd w:val="clear" w:color="auto" w:fill="FFFFFF"/>
        </w:rPr>
        <w:t>项目名称：</w:t>
      </w:r>
      <w:r>
        <w:rPr>
          <w:rFonts w:hint="eastAsia"/>
          <w:color w:val="auto"/>
          <w:szCs w:val="28"/>
          <w:highlight w:val="none"/>
          <w:u w:val="single"/>
          <w:shd w:val="clear" w:color="auto" w:fill="FFFFFF"/>
        </w:rPr>
        <w:t xml:space="preserve">                 </w:t>
      </w:r>
      <w:r>
        <w:rPr>
          <w:rFonts w:hint="eastAsia"/>
          <w:color w:val="auto"/>
          <w:szCs w:val="28"/>
          <w:highlight w:val="none"/>
          <w:shd w:val="clear" w:color="auto" w:fill="FFFFFF"/>
        </w:rPr>
        <w:t>    </w:t>
      </w:r>
    </w:p>
    <w:p>
      <w:pPr>
        <w:pStyle w:val="24"/>
        <w:shd w:val="clear" w:color="auto" w:fill="FFFFFF"/>
        <w:spacing w:before="0" w:beforeAutospacing="0" w:after="0" w:afterAutospacing="0" w:line="360" w:lineRule="auto"/>
        <w:rPr>
          <w:rFonts w:hint="eastAsia"/>
          <w:color w:val="auto"/>
          <w:szCs w:val="28"/>
          <w:highlight w:val="none"/>
          <w:u w:val="single"/>
          <w:shd w:val="clear" w:color="auto" w:fill="FFFFFF"/>
          <w:lang w:val="en-US" w:eastAsia="zh-CN"/>
        </w:rPr>
      </w:pPr>
      <w:r>
        <w:rPr>
          <w:rFonts w:hint="eastAsia"/>
          <w:color w:val="auto"/>
          <w:szCs w:val="28"/>
          <w:highlight w:val="none"/>
          <w:shd w:val="clear" w:color="auto" w:fill="FFFFFF"/>
        </w:rPr>
        <w:t>项目编号：</w:t>
      </w:r>
      <w:r>
        <w:rPr>
          <w:rFonts w:hint="eastAsia"/>
          <w:color w:val="auto"/>
          <w:szCs w:val="28"/>
          <w:highlight w:val="none"/>
          <w:u w:val="single"/>
          <w:shd w:val="clear" w:color="auto" w:fill="FFFFFF"/>
        </w:rPr>
        <w:t>        </w:t>
      </w:r>
      <w:r>
        <w:rPr>
          <w:rFonts w:hint="eastAsia"/>
          <w:color w:val="auto"/>
          <w:szCs w:val="28"/>
          <w:highlight w:val="none"/>
          <w:u w:val="single"/>
          <w:shd w:val="clear" w:color="auto" w:fill="FFFFFF"/>
          <w:lang w:val="en-US" w:eastAsia="zh-CN"/>
        </w:rPr>
        <w:t xml:space="preserve"> </w:t>
      </w:r>
    </w:p>
    <w:p>
      <w:pPr>
        <w:pStyle w:val="24"/>
        <w:shd w:val="clear" w:color="auto" w:fill="FFFFFF"/>
        <w:spacing w:before="0" w:beforeAutospacing="0" w:after="0" w:afterAutospacing="0" w:line="360" w:lineRule="auto"/>
        <w:rPr>
          <w:rFonts w:hint="eastAsia" w:cs="微软雅黑"/>
          <w:color w:val="auto"/>
          <w:szCs w:val="28"/>
          <w:highlight w:val="none"/>
        </w:rPr>
      </w:pPr>
      <w:r>
        <w:rPr>
          <w:rFonts w:hint="eastAsia" w:cs="微软雅黑"/>
          <w:color w:val="auto"/>
          <w:szCs w:val="28"/>
          <w:highlight w:val="none"/>
        </w:rPr>
        <w:t>币种：人民币      单位：元</w:t>
      </w:r>
    </w:p>
    <w:tbl>
      <w:tblPr>
        <w:tblStyle w:val="27"/>
        <w:tblW w:w="4995"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1"/>
        <w:gridCol w:w="1397"/>
        <w:gridCol w:w="2657"/>
        <w:gridCol w:w="906"/>
        <w:gridCol w:w="906"/>
        <w:gridCol w:w="906"/>
        <w:gridCol w:w="1110"/>
        <w:gridCol w:w="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1" w:hRule="atLeast"/>
        </w:trPr>
        <w:tc>
          <w:tcPr>
            <w:tcW w:w="961" w:type="dxa"/>
            <w:vAlign w:val="center"/>
          </w:tcPr>
          <w:p>
            <w:pPr>
              <w:pStyle w:val="24"/>
              <w:spacing w:before="0" w:beforeAutospacing="0" w:after="0" w:afterAutospacing="0" w:line="360" w:lineRule="auto"/>
              <w:ind w:left="0" w:leftChars="0" w:firstLine="0" w:firstLineChars="0"/>
              <w:jc w:val="both"/>
              <w:rPr>
                <w:rFonts w:hint="eastAsia" w:cs="微软雅黑"/>
                <w:color w:val="auto"/>
                <w:sz w:val="21"/>
                <w:szCs w:val="21"/>
                <w:highlight w:val="none"/>
              </w:rPr>
            </w:pPr>
            <w:r>
              <w:rPr>
                <w:rFonts w:hint="eastAsia" w:cs="微软雅黑"/>
                <w:color w:val="auto"/>
                <w:sz w:val="21"/>
                <w:szCs w:val="21"/>
                <w:highlight w:val="none"/>
              </w:rPr>
              <w:t>序号</w:t>
            </w:r>
          </w:p>
        </w:tc>
        <w:tc>
          <w:tcPr>
            <w:tcW w:w="1397" w:type="dxa"/>
            <w:vAlign w:val="center"/>
          </w:tcPr>
          <w:p>
            <w:pPr>
              <w:pStyle w:val="24"/>
              <w:spacing w:before="0" w:beforeAutospacing="0" w:after="0" w:afterAutospacing="0" w:line="360" w:lineRule="auto"/>
              <w:ind w:left="0" w:leftChars="0" w:firstLine="0" w:firstLineChars="0"/>
              <w:jc w:val="both"/>
              <w:rPr>
                <w:rFonts w:hint="eastAsia" w:cs="微软雅黑"/>
                <w:color w:val="auto"/>
                <w:sz w:val="21"/>
                <w:szCs w:val="21"/>
                <w:highlight w:val="none"/>
              </w:rPr>
            </w:pPr>
            <w:r>
              <w:rPr>
                <w:rFonts w:hint="eastAsia" w:cs="微软雅黑"/>
                <w:color w:val="auto"/>
                <w:sz w:val="21"/>
                <w:szCs w:val="21"/>
                <w:highlight w:val="none"/>
              </w:rPr>
              <w:t>货物名称</w:t>
            </w:r>
          </w:p>
        </w:tc>
        <w:tc>
          <w:tcPr>
            <w:tcW w:w="2658" w:type="dxa"/>
            <w:vAlign w:val="center"/>
          </w:tcPr>
          <w:p>
            <w:pPr>
              <w:pStyle w:val="24"/>
              <w:spacing w:before="0" w:beforeAutospacing="0" w:after="0" w:afterAutospacing="0" w:line="360" w:lineRule="auto"/>
              <w:jc w:val="center"/>
              <w:rPr>
                <w:rFonts w:hint="eastAsia" w:cs="微软雅黑"/>
                <w:color w:val="auto"/>
                <w:sz w:val="21"/>
                <w:szCs w:val="21"/>
                <w:highlight w:val="none"/>
              </w:rPr>
            </w:pPr>
            <w:r>
              <w:rPr>
                <w:rFonts w:hint="eastAsia"/>
                <w:color w:val="auto"/>
                <w:sz w:val="21"/>
                <w:szCs w:val="21"/>
                <w:highlight w:val="none"/>
              </w:rPr>
              <w:t>品牌、规格、型号</w:t>
            </w:r>
          </w:p>
        </w:tc>
        <w:tc>
          <w:tcPr>
            <w:tcW w:w="906" w:type="dxa"/>
            <w:vAlign w:val="center"/>
          </w:tcPr>
          <w:p>
            <w:pPr>
              <w:widowControl/>
              <w:ind w:left="0" w:leftChars="0" w:firstLine="0" w:firstLineChars="0"/>
              <w:jc w:val="both"/>
              <w:textAlignment w:val="center"/>
              <w:rPr>
                <w:rFonts w:hAnsi="宋体"/>
                <w:color w:val="auto"/>
                <w:sz w:val="21"/>
                <w:szCs w:val="21"/>
                <w:highlight w:val="none"/>
              </w:rPr>
            </w:pPr>
            <w:r>
              <w:rPr>
                <w:rFonts w:hint="eastAsia" w:hAnsi="宋体"/>
                <w:color w:val="auto"/>
                <w:sz w:val="21"/>
                <w:szCs w:val="21"/>
                <w:highlight w:val="none"/>
              </w:rPr>
              <w:t>数量</w:t>
            </w:r>
          </w:p>
        </w:tc>
        <w:tc>
          <w:tcPr>
            <w:tcW w:w="906" w:type="dxa"/>
            <w:vAlign w:val="center"/>
          </w:tcPr>
          <w:p>
            <w:pPr>
              <w:widowControl/>
              <w:ind w:left="0" w:leftChars="0" w:firstLine="0" w:firstLineChars="0"/>
              <w:jc w:val="both"/>
              <w:textAlignment w:val="center"/>
              <w:rPr>
                <w:rFonts w:hAnsi="宋体"/>
                <w:color w:val="auto"/>
                <w:sz w:val="21"/>
                <w:szCs w:val="21"/>
                <w:highlight w:val="none"/>
              </w:rPr>
            </w:pPr>
            <w:r>
              <w:rPr>
                <w:rFonts w:hint="eastAsia" w:hAnsi="宋体"/>
                <w:color w:val="auto"/>
                <w:sz w:val="21"/>
                <w:szCs w:val="21"/>
                <w:highlight w:val="none"/>
              </w:rPr>
              <w:t>单位</w:t>
            </w:r>
          </w:p>
        </w:tc>
        <w:tc>
          <w:tcPr>
            <w:tcW w:w="906" w:type="dxa"/>
            <w:vAlign w:val="center"/>
          </w:tcPr>
          <w:p>
            <w:pPr>
              <w:widowControl/>
              <w:ind w:left="0" w:leftChars="0" w:firstLine="0" w:firstLineChars="0"/>
              <w:jc w:val="both"/>
              <w:textAlignment w:val="center"/>
              <w:rPr>
                <w:rFonts w:hAnsi="宋体"/>
                <w:color w:val="auto"/>
                <w:sz w:val="21"/>
                <w:szCs w:val="21"/>
                <w:highlight w:val="none"/>
              </w:rPr>
            </w:pPr>
            <w:r>
              <w:rPr>
                <w:rFonts w:hint="eastAsia" w:hAnsi="宋体"/>
                <w:color w:val="auto"/>
                <w:sz w:val="21"/>
                <w:szCs w:val="21"/>
                <w:highlight w:val="none"/>
              </w:rPr>
              <w:t>单价</w:t>
            </w:r>
          </w:p>
        </w:tc>
        <w:tc>
          <w:tcPr>
            <w:tcW w:w="1110" w:type="dxa"/>
            <w:vAlign w:val="center"/>
          </w:tcPr>
          <w:p>
            <w:pPr>
              <w:spacing w:line="360" w:lineRule="auto"/>
              <w:ind w:left="0" w:leftChars="0" w:firstLine="0" w:firstLineChars="0"/>
              <w:jc w:val="both"/>
              <w:rPr>
                <w:rFonts w:hAnsi="宋体"/>
                <w:color w:val="auto"/>
                <w:sz w:val="21"/>
                <w:szCs w:val="21"/>
                <w:highlight w:val="none"/>
              </w:rPr>
            </w:pPr>
            <w:r>
              <w:rPr>
                <w:rFonts w:hint="eastAsia" w:hAnsi="宋体"/>
                <w:color w:val="auto"/>
                <w:sz w:val="21"/>
                <w:szCs w:val="21"/>
                <w:highlight w:val="none"/>
              </w:rPr>
              <w:t>单项总价</w:t>
            </w:r>
          </w:p>
        </w:tc>
        <w:tc>
          <w:tcPr>
            <w:tcW w:w="770" w:type="dxa"/>
            <w:vAlign w:val="center"/>
          </w:tcPr>
          <w:p>
            <w:pPr>
              <w:spacing w:line="360" w:lineRule="auto"/>
              <w:ind w:left="0" w:leftChars="0" w:firstLine="0" w:firstLineChars="0"/>
              <w:jc w:val="both"/>
              <w:rPr>
                <w:rFonts w:hAnsi="宋体"/>
                <w:color w:val="auto"/>
                <w:sz w:val="21"/>
                <w:szCs w:val="21"/>
                <w:highlight w:val="none"/>
              </w:rPr>
            </w:pPr>
            <w:r>
              <w:rPr>
                <w:rFonts w:hAnsi="宋体"/>
                <w:color w:val="auto"/>
                <w:sz w:val="21"/>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961" w:type="dxa"/>
            <w:vAlign w:val="center"/>
          </w:tcPr>
          <w:p>
            <w:pPr>
              <w:pStyle w:val="24"/>
              <w:spacing w:before="0" w:beforeAutospacing="0" w:after="0" w:afterAutospacing="0" w:line="360" w:lineRule="auto"/>
              <w:jc w:val="center"/>
              <w:rPr>
                <w:rFonts w:hint="eastAsia" w:cs="微软雅黑"/>
                <w:color w:val="auto"/>
                <w:sz w:val="21"/>
                <w:szCs w:val="21"/>
                <w:highlight w:val="none"/>
              </w:rPr>
            </w:pPr>
            <w:r>
              <w:rPr>
                <w:rFonts w:hint="eastAsia" w:cs="微软雅黑"/>
                <w:color w:val="auto"/>
                <w:sz w:val="21"/>
                <w:szCs w:val="21"/>
                <w:highlight w:val="none"/>
              </w:rPr>
              <w:t>1</w:t>
            </w:r>
          </w:p>
        </w:tc>
        <w:tc>
          <w:tcPr>
            <w:tcW w:w="1397" w:type="dxa"/>
            <w:vAlign w:val="center"/>
          </w:tcPr>
          <w:p>
            <w:pPr>
              <w:pStyle w:val="24"/>
              <w:spacing w:before="0" w:beforeAutospacing="0" w:after="0" w:afterAutospacing="0" w:line="360" w:lineRule="auto"/>
              <w:jc w:val="center"/>
              <w:rPr>
                <w:rFonts w:hint="eastAsia" w:cs="微软雅黑"/>
                <w:color w:val="auto"/>
                <w:sz w:val="21"/>
                <w:szCs w:val="21"/>
                <w:highlight w:val="none"/>
              </w:rPr>
            </w:pPr>
          </w:p>
        </w:tc>
        <w:tc>
          <w:tcPr>
            <w:tcW w:w="2658" w:type="dxa"/>
            <w:vAlign w:val="center"/>
          </w:tcPr>
          <w:p>
            <w:pPr>
              <w:pStyle w:val="24"/>
              <w:spacing w:before="0" w:beforeAutospacing="0" w:after="0" w:afterAutospacing="0" w:line="360" w:lineRule="auto"/>
              <w:jc w:val="center"/>
              <w:rPr>
                <w:rFonts w:hint="eastAsia" w:cs="微软雅黑"/>
                <w:color w:val="auto"/>
                <w:sz w:val="21"/>
                <w:szCs w:val="21"/>
                <w:highlight w:val="none"/>
              </w:rPr>
            </w:pPr>
          </w:p>
        </w:tc>
        <w:tc>
          <w:tcPr>
            <w:tcW w:w="906" w:type="dxa"/>
            <w:vAlign w:val="center"/>
          </w:tcPr>
          <w:p>
            <w:pPr>
              <w:pStyle w:val="24"/>
              <w:spacing w:before="0" w:beforeAutospacing="0" w:after="0" w:afterAutospacing="0" w:line="360" w:lineRule="auto"/>
              <w:jc w:val="center"/>
              <w:rPr>
                <w:rFonts w:hint="eastAsia" w:cs="微软雅黑"/>
                <w:color w:val="auto"/>
                <w:sz w:val="21"/>
                <w:szCs w:val="21"/>
                <w:highlight w:val="none"/>
              </w:rPr>
            </w:pPr>
          </w:p>
        </w:tc>
        <w:tc>
          <w:tcPr>
            <w:tcW w:w="906" w:type="dxa"/>
            <w:vAlign w:val="center"/>
          </w:tcPr>
          <w:p>
            <w:pPr>
              <w:pStyle w:val="24"/>
              <w:spacing w:before="0" w:beforeAutospacing="0" w:after="0" w:afterAutospacing="0" w:line="360" w:lineRule="auto"/>
              <w:jc w:val="center"/>
              <w:rPr>
                <w:rFonts w:hint="eastAsia" w:cs="微软雅黑"/>
                <w:color w:val="auto"/>
                <w:sz w:val="21"/>
                <w:szCs w:val="21"/>
                <w:highlight w:val="none"/>
              </w:rPr>
            </w:pPr>
          </w:p>
        </w:tc>
        <w:tc>
          <w:tcPr>
            <w:tcW w:w="906" w:type="dxa"/>
            <w:vAlign w:val="center"/>
          </w:tcPr>
          <w:p>
            <w:pPr>
              <w:pStyle w:val="24"/>
              <w:spacing w:before="0" w:beforeAutospacing="0" w:after="0" w:afterAutospacing="0" w:line="360" w:lineRule="auto"/>
              <w:jc w:val="center"/>
              <w:rPr>
                <w:rFonts w:hint="eastAsia" w:cs="微软雅黑"/>
                <w:color w:val="auto"/>
                <w:sz w:val="21"/>
                <w:szCs w:val="21"/>
                <w:highlight w:val="none"/>
              </w:rPr>
            </w:pPr>
          </w:p>
        </w:tc>
        <w:tc>
          <w:tcPr>
            <w:tcW w:w="1110" w:type="dxa"/>
            <w:vAlign w:val="center"/>
          </w:tcPr>
          <w:p>
            <w:pPr>
              <w:pStyle w:val="24"/>
              <w:spacing w:before="0" w:beforeAutospacing="0" w:after="0" w:afterAutospacing="0" w:line="360" w:lineRule="auto"/>
              <w:jc w:val="center"/>
              <w:rPr>
                <w:rFonts w:hint="eastAsia" w:cs="微软雅黑"/>
                <w:color w:val="auto"/>
                <w:sz w:val="21"/>
                <w:szCs w:val="21"/>
                <w:highlight w:val="none"/>
              </w:rPr>
            </w:pPr>
          </w:p>
        </w:tc>
        <w:tc>
          <w:tcPr>
            <w:tcW w:w="770" w:type="dxa"/>
            <w:vAlign w:val="center"/>
          </w:tcPr>
          <w:p>
            <w:pPr>
              <w:pStyle w:val="24"/>
              <w:spacing w:before="0" w:beforeAutospacing="0" w:after="0" w:afterAutospacing="0" w:line="360" w:lineRule="auto"/>
              <w:jc w:val="center"/>
              <w:rPr>
                <w:rFonts w:hint="eastAsia" w:cs="微软雅黑"/>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961" w:type="dxa"/>
            <w:vAlign w:val="center"/>
          </w:tcPr>
          <w:p>
            <w:pPr>
              <w:pStyle w:val="24"/>
              <w:spacing w:before="0" w:beforeAutospacing="0" w:after="0" w:afterAutospacing="0" w:line="360" w:lineRule="auto"/>
              <w:jc w:val="center"/>
              <w:rPr>
                <w:rFonts w:hint="eastAsia" w:cs="微软雅黑"/>
                <w:color w:val="auto"/>
                <w:sz w:val="21"/>
                <w:szCs w:val="21"/>
                <w:highlight w:val="none"/>
              </w:rPr>
            </w:pPr>
            <w:r>
              <w:rPr>
                <w:rFonts w:hint="eastAsia" w:cs="微软雅黑"/>
                <w:color w:val="auto"/>
                <w:sz w:val="21"/>
                <w:szCs w:val="21"/>
                <w:highlight w:val="none"/>
              </w:rPr>
              <w:t>2</w:t>
            </w:r>
          </w:p>
        </w:tc>
        <w:tc>
          <w:tcPr>
            <w:tcW w:w="1397" w:type="dxa"/>
            <w:vAlign w:val="center"/>
          </w:tcPr>
          <w:p>
            <w:pPr>
              <w:pStyle w:val="24"/>
              <w:spacing w:before="0" w:beforeAutospacing="0" w:after="0" w:afterAutospacing="0" w:line="360" w:lineRule="auto"/>
              <w:jc w:val="center"/>
              <w:rPr>
                <w:rFonts w:hint="eastAsia" w:cs="微软雅黑"/>
                <w:color w:val="auto"/>
                <w:sz w:val="21"/>
                <w:szCs w:val="21"/>
                <w:highlight w:val="none"/>
              </w:rPr>
            </w:pPr>
          </w:p>
        </w:tc>
        <w:tc>
          <w:tcPr>
            <w:tcW w:w="2658" w:type="dxa"/>
            <w:vAlign w:val="center"/>
          </w:tcPr>
          <w:p>
            <w:pPr>
              <w:pStyle w:val="24"/>
              <w:spacing w:before="0" w:beforeAutospacing="0" w:after="0" w:afterAutospacing="0" w:line="360" w:lineRule="auto"/>
              <w:jc w:val="center"/>
              <w:rPr>
                <w:rFonts w:hint="eastAsia" w:cs="微软雅黑"/>
                <w:color w:val="auto"/>
                <w:sz w:val="21"/>
                <w:szCs w:val="21"/>
                <w:highlight w:val="none"/>
              </w:rPr>
            </w:pPr>
          </w:p>
        </w:tc>
        <w:tc>
          <w:tcPr>
            <w:tcW w:w="906" w:type="dxa"/>
            <w:vAlign w:val="center"/>
          </w:tcPr>
          <w:p>
            <w:pPr>
              <w:pStyle w:val="24"/>
              <w:spacing w:before="0" w:beforeAutospacing="0" w:after="0" w:afterAutospacing="0" w:line="360" w:lineRule="auto"/>
              <w:jc w:val="center"/>
              <w:rPr>
                <w:rFonts w:hint="eastAsia" w:cs="微软雅黑"/>
                <w:color w:val="auto"/>
                <w:sz w:val="21"/>
                <w:szCs w:val="21"/>
                <w:highlight w:val="none"/>
              </w:rPr>
            </w:pPr>
          </w:p>
        </w:tc>
        <w:tc>
          <w:tcPr>
            <w:tcW w:w="906" w:type="dxa"/>
            <w:vAlign w:val="center"/>
          </w:tcPr>
          <w:p>
            <w:pPr>
              <w:pStyle w:val="24"/>
              <w:spacing w:before="0" w:beforeAutospacing="0" w:after="0" w:afterAutospacing="0" w:line="360" w:lineRule="auto"/>
              <w:jc w:val="center"/>
              <w:rPr>
                <w:rFonts w:hint="eastAsia" w:cs="微软雅黑"/>
                <w:color w:val="auto"/>
                <w:sz w:val="21"/>
                <w:szCs w:val="21"/>
                <w:highlight w:val="none"/>
              </w:rPr>
            </w:pPr>
          </w:p>
        </w:tc>
        <w:tc>
          <w:tcPr>
            <w:tcW w:w="906" w:type="dxa"/>
            <w:vAlign w:val="center"/>
          </w:tcPr>
          <w:p>
            <w:pPr>
              <w:pStyle w:val="24"/>
              <w:spacing w:before="0" w:beforeAutospacing="0" w:after="0" w:afterAutospacing="0" w:line="360" w:lineRule="auto"/>
              <w:jc w:val="center"/>
              <w:rPr>
                <w:rFonts w:hint="eastAsia" w:cs="微软雅黑"/>
                <w:color w:val="auto"/>
                <w:sz w:val="21"/>
                <w:szCs w:val="21"/>
                <w:highlight w:val="none"/>
              </w:rPr>
            </w:pPr>
          </w:p>
        </w:tc>
        <w:tc>
          <w:tcPr>
            <w:tcW w:w="1110" w:type="dxa"/>
            <w:vAlign w:val="center"/>
          </w:tcPr>
          <w:p>
            <w:pPr>
              <w:pStyle w:val="24"/>
              <w:spacing w:before="0" w:beforeAutospacing="0" w:after="0" w:afterAutospacing="0" w:line="360" w:lineRule="auto"/>
              <w:jc w:val="center"/>
              <w:rPr>
                <w:rFonts w:hint="eastAsia" w:cs="微软雅黑"/>
                <w:color w:val="auto"/>
                <w:sz w:val="21"/>
                <w:szCs w:val="21"/>
                <w:highlight w:val="none"/>
              </w:rPr>
            </w:pPr>
          </w:p>
        </w:tc>
        <w:tc>
          <w:tcPr>
            <w:tcW w:w="770" w:type="dxa"/>
            <w:vAlign w:val="center"/>
          </w:tcPr>
          <w:p>
            <w:pPr>
              <w:pStyle w:val="24"/>
              <w:spacing w:before="0" w:beforeAutospacing="0" w:after="0" w:afterAutospacing="0" w:line="360" w:lineRule="auto"/>
              <w:jc w:val="center"/>
              <w:rPr>
                <w:rFonts w:hint="eastAsia" w:cs="微软雅黑"/>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0" w:hRule="atLeast"/>
        </w:trPr>
        <w:tc>
          <w:tcPr>
            <w:tcW w:w="961" w:type="dxa"/>
            <w:vAlign w:val="center"/>
          </w:tcPr>
          <w:p>
            <w:pPr>
              <w:pStyle w:val="24"/>
              <w:spacing w:before="0" w:beforeAutospacing="0" w:after="0" w:afterAutospacing="0" w:line="360" w:lineRule="auto"/>
              <w:jc w:val="center"/>
              <w:rPr>
                <w:rFonts w:hint="eastAsia" w:cs="微软雅黑"/>
                <w:color w:val="auto"/>
                <w:sz w:val="21"/>
                <w:szCs w:val="21"/>
                <w:highlight w:val="none"/>
              </w:rPr>
            </w:pPr>
            <w:r>
              <w:rPr>
                <w:rFonts w:hint="eastAsia" w:cs="微软雅黑"/>
                <w:color w:val="auto"/>
                <w:sz w:val="21"/>
                <w:szCs w:val="21"/>
                <w:highlight w:val="none"/>
              </w:rPr>
              <w:t>3</w:t>
            </w:r>
          </w:p>
        </w:tc>
        <w:tc>
          <w:tcPr>
            <w:tcW w:w="1397" w:type="dxa"/>
            <w:vAlign w:val="center"/>
          </w:tcPr>
          <w:p>
            <w:pPr>
              <w:pStyle w:val="24"/>
              <w:spacing w:before="0" w:beforeAutospacing="0" w:after="0" w:afterAutospacing="0" w:line="360" w:lineRule="auto"/>
              <w:jc w:val="center"/>
              <w:rPr>
                <w:rFonts w:hint="eastAsia" w:cs="微软雅黑"/>
                <w:color w:val="auto"/>
                <w:sz w:val="21"/>
                <w:szCs w:val="21"/>
                <w:highlight w:val="none"/>
              </w:rPr>
            </w:pPr>
          </w:p>
        </w:tc>
        <w:tc>
          <w:tcPr>
            <w:tcW w:w="2658" w:type="dxa"/>
            <w:vAlign w:val="center"/>
          </w:tcPr>
          <w:p>
            <w:pPr>
              <w:pStyle w:val="24"/>
              <w:spacing w:before="0" w:beforeAutospacing="0" w:after="0" w:afterAutospacing="0" w:line="360" w:lineRule="auto"/>
              <w:jc w:val="center"/>
              <w:rPr>
                <w:rFonts w:hint="eastAsia" w:cs="微软雅黑"/>
                <w:color w:val="auto"/>
                <w:sz w:val="21"/>
                <w:szCs w:val="21"/>
                <w:highlight w:val="none"/>
              </w:rPr>
            </w:pPr>
          </w:p>
        </w:tc>
        <w:tc>
          <w:tcPr>
            <w:tcW w:w="906" w:type="dxa"/>
            <w:vAlign w:val="center"/>
          </w:tcPr>
          <w:p>
            <w:pPr>
              <w:pStyle w:val="24"/>
              <w:spacing w:before="0" w:beforeAutospacing="0" w:after="0" w:afterAutospacing="0" w:line="360" w:lineRule="auto"/>
              <w:jc w:val="center"/>
              <w:rPr>
                <w:rFonts w:hint="eastAsia" w:cs="微软雅黑"/>
                <w:color w:val="auto"/>
                <w:sz w:val="21"/>
                <w:szCs w:val="21"/>
                <w:highlight w:val="none"/>
              </w:rPr>
            </w:pPr>
          </w:p>
        </w:tc>
        <w:tc>
          <w:tcPr>
            <w:tcW w:w="906" w:type="dxa"/>
            <w:vAlign w:val="center"/>
          </w:tcPr>
          <w:p>
            <w:pPr>
              <w:pStyle w:val="24"/>
              <w:spacing w:before="0" w:beforeAutospacing="0" w:after="0" w:afterAutospacing="0" w:line="360" w:lineRule="auto"/>
              <w:jc w:val="center"/>
              <w:rPr>
                <w:rFonts w:hint="eastAsia" w:cs="微软雅黑"/>
                <w:color w:val="auto"/>
                <w:sz w:val="21"/>
                <w:szCs w:val="21"/>
                <w:highlight w:val="none"/>
              </w:rPr>
            </w:pPr>
          </w:p>
        </w:tc>
        <w:tc>
          <w:tcPr>
            <w:tcW w:w="906" w:type="dxa"/>
            <w:vAlign w:val="center"/>
          </w:tcPr>
          <w:p>
            <w:pPr>
              <w:pStyle w:val="24"/>
              <w:spacing w:before="0" w:beforeAutospacing="0" w:after="0" w:afterAutospacing="0" w:line="360" w:lineRule="auto"/>
              <w:jc w:val="center"/>
              <w:rPr>
                <w:rFonts w:hint="eastAsia" w:cs="微软雅黑"/>
                <w:color w:val="auto"/>
                <w:sz w:val="21"/>
                <w:szCs w:val="21"/>
                <w:highlight w:val="none"/>
              </w:rPr>
            </w:pPr>
          </w:p>
        </w:tc>
        <w:tc>
          <w:tcPr>
            <w:tcW w:w="1110" w:type="dxa"/>
            <w:vAlign w:val="center"/>
          </w:tcPr>
          <w:p>
            <w:pPr>
              <w:pStyle w:val="24"/>
              <w:spacing w:before="0" w:beforeAutospacing="0" w:after="0" w:afterAutospacing="0" w:line="360" w:lineRule="auto"/>
              <w:jc w:val="center"/>
              <w:rPr>
                <w:rFonts w:hint="eastAsia" w:cs="微软雅黑"/>
                <w:color w:val="auto"/>
                <w:sz w:val="21"/>
                <w:szCs w:val="21"/>
                <w:highlight w:val="none"/>
              </w:rPr>
            </w:pPr>
          </w:p>
        </w:tc>
        <w:tc>
          <w:tcPr>
            <w:tcW w:w="770" w:type="dxa"/>
            <w:vAlign w:val="center"/>
          </w:tcPr>
          <w:p>
            <w:pPr>
              <w:pStyle w:val="24"/>
              <w:spacing w:before="0" w:beforeAutospacing="0" w:after="0" w:afterAutospacing="0" w:line="360" w:lineRule="auto"/>
              <w:jc w:val="center"/>
              <w:rPr>
                <w:rFonts w:hint="eastAsia" w:cs="微软雅黑"/>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961" w:type="dxa"/>
            <w:vAlign w:val="center"/>
          </w:tcPr>
          <w:p>
            <w:pPr>
              <w:pStyle w:val="24"/>
              <w:spacing w:before="0" w:beforeAutospacing="0" w:after="0" w:afterAutospacing="0" w:line="360" w:lineRule="auto"/>
              <w:jc w:val="center"/>
              <w:rPr>
                <w:rFonts w:hint="eastAsia" w:cs="微软雅黑"/>
                <w:color w:val="auto"/>
                <w:sz w:val="21"/>
                <w:szCs w:val="21"/>
                <w:highlight w:val="none"/>
              </w:rPr>
            </w:pPr>
            <w:r>
              <w:rPr>
                <w:rFonts w:hint="eastAsia" w:cs="微软雅黑"/>
                <w:color w:val="auto"/>
                <w:sz w:val="21"/>
                <w:szCs w:val="21"/>
                <w:highlight w:val="none"/>
              </w:rPr>
              <w:t>4</w:t>
            </w:r>
          </w:p>
        </w:tc>
        <w:tc>
          <w:tcPr>
            <w:tcW w:w="1397" w:type="dxa"/>
            <w:vAlign w:val="center"/>
          </w:tcPr>
          <w:p>
            <w:pPr>
              <w:pStyle w:val="24"/>
              <w:spacing w:before="0" w:beforeAutospacing="0" w:after="0" w:afterAutospacing="0" w:line="360" w:lineRule="auto"/>
              <w:jc w:val="center"/>
              <w:rPr>
                <w:rFonts w:hint="eastAsia" w:cs="微软雅黑"/>
                <w:color w:val="auto"/>
                <w:sz w:val="21"/>
                <w:szCs w:val="21"/>
                <w:highlight w:val="none"/>
              </w:rPr>
            </w:pPr>
          </w:p>
        </w:tc>
        <w:tc>
          <w:tcPr>
            <w:tcW w:w="2658" w:type="dxa"/>
            <w:vAlign w:val="center"/>
          </w:tcPr>
          <w:p>
            <w:pPr>
              <w:pStyle w:val="24"/>
              <w:spacing w:before="0" w:beforeAutospacing="0" w:after="0" w:afterAutospacing="0" w:line="360" w:lineRule="auto"/>
              <w:jc w:val="center"/>
              <w:rPr>
                <w:rFonts w:hint="eastAsia" w:cs="微软雅黑"/>
                <w:color w:val="auto"/>
                <w:sz w:val="21"/>
                <w:szCs w:val="21"/>
                <w:highlight w:val="none"/>
              </w:rPr>
            </w:pPr>
          </w:p>
        </w:tc>
        <w:tc>
          <w:tcPr>
            <w:tcW w:w="906" w:type="dxa"/>
            <w:vAlign w:val="center"/>
          </w:tcPr>
          <w:p>
            <w:pPr>
              <w:pStyle w:val="24"/>
              <w:spacing w:before="0" w:beforeAutospacing="0" w:after="0" w:afterAutospacing="0" w:line="360" w:lineRule="auto"/>
              <w:jc w:val="center"/>
              <w:rPr>
                <w:rFonts w:hint="eastAsia" w:cs="微软雅黑"/>
                <w:color w:val="auto"/>
                <w:sz w:val="21"/>
                <w:szCs w:val="21"/>
                <w:highlight w:val="none"/>
              </w:rPr>
            </w:pPr>
          </w:p>
        </w:tc>
        <w:tc>
          <w:tcPr>
            <w:tcW w:w="906" w:type="dxa"/>
            <w:vAlign w:val="center"/>
          </w:tcPr>
          <w:p>
            <w:pPr>
              <w:pStyle w:val="24"/>
              <w:spacing w:before="0" w:beforeAutospacing="0" w:after="0" w:afterAutospacing="0" w:line="360" w:lineRule="auto"/>
              <w:jc w:val="center"/>
              <w:rPr>
                <w:rFonts w:hint="eastAsia" w:cs="微软雅黑"/>
                <w:color w:val="auto"/>
                <w:sz w:val="21"/>
                <w:szCs w:val="21"/>
                <w:highlight w:val="none"/>
              </w:rPr>
            </w:pPr>
          </w:p>
        </w:tc>
        <w:tc>
          <w:tcPr>
            <w:tcW w:w="906" w:type="dxa"/>
            <w:vAlign w:val="center"/>
          </w:tcPr>
          <w:p>
            <w:pPr>
              <w:pStyle w:val="24"/>
              <w:spacing w:before="0" w:beforeAutospacing="0" w:after="0" w:afterAutospacing="0" w:line="360" w:lineRule="auto"/>
              <w:jc w:val="center"/>
              <w:rPr>
                <w:rFonts w:hint="eastAsia" w:cs="微软雅黑"/>
                <w:color w:val="auto"/>
                <w:sz w:val="21"/>
                <w:szCs w:val="21"/>
                <w:highlight w:val="none"/>
              </w:rPr>
            </w:pPr>
          </w:p>
        </w:tc>
        <w:tc>
          <w:tcPr>
            <w:tcW w:w="1110" w:type="dxa"/>
            <w:vAlign w:val="center"/>
          </w:tcPr>
          <w:p>
            <w:pPr>
              <w:pStyle w:val="24"/>
              <w:spacing w:before="0" w:beforeAutospacing="0" w:after="0" w:afterAutospacing="0" w:line="360" w:lineRule="auto"/>
              <w:jc w:val="center"/>
              <w:rPr>
                <w:rFonts w:hint="eastAsia" w:cs="微软雅黑"/>
                <w:color w:val="auto"/>
                <w:sz w:val="21"/>
                <w:szCs w:val="21"/>
                <w:highlight w:val="none"/>
              </w:rPr>
            </w:pPr>
          </w:p>
        </w:tc>
        <w:tc>
          <w:tcPr>
            <w:tcW w:w="770" w:type="dxa"/>
            <w:vAlign w:val="center"/>
          </w:tcPr>
          <w:p>
            <w:pPr>
              <w:pStyle w:val="24"/>
              <w:spacing w:before="0" w:beforeAutospacing="0" w:after="0" w:afterAutospacing="0" w:line="360" w:lineRule="auto"/>
              <w:jc w:val="center"/>
              <w:rPr>
                <w:rFonts w:hint="eastAsia" w:cs="微软雅黑"/>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961" w:type="dxa"/>
            <w:vAlign w:val="center"/>
          </w:tcPr>
          <w:p>
            <w:pPr>
              <w:pStyle w:val="24"/>
              <w:spacing w:before="0" w:beforeAutospacing="0" w:after="0" w:afterAutospacing="0" w:line="360" w:lineRule="auto"/>
              <w:jc w:val="center"/>
              <w:rPr>
                <w:rFonts w:hint="eastAsia" w:cs="微软雅黑"/>
                <w:color w:val="auto"/>
                <w:sz w:val="21"/>
                <w:szCs w:val="21"/>
                <w:highlight w:val="none"/>
              </w:rPr>
            </w:pPr>
            <w:r>
              <w:rPr>
                <w:rFonts w:hint="eastAsia" w:cs="微软雅黑"/>
                <w:color w:val="auto"/>
                <w:sz w:val="21"/>
                <w:szCs w:val="21"/>
                <w:highlight w:val="none"/>
              </w:rPr>
              <w:t>5</w:t>
            </w:r>
          </w:p>
        </w:tc>
        <w:tc>
          <w:tcPr>
            <w:tcW w:w="1397" w:type="dxa"/>
            <w:vAlign w:val="center"/>
          </w:tcPr>
          <w:p>
            <w:pPr>
              <w:pStyle w:val="24"/>
              <w:spacing w:before="0" w:beforeAutospacing="0" w:after="0" w:afterAutospacing="0" w:line="360" w:lineRule="auto"/>
              <w:jc w:val="center"/>
              <w:rPr>
                <w:rFonts w:hint="eastAsia" w:cs="微软雅黑"/>
                <w:color w:val="auto"/>
                <w:sz w:val="21"/>
                <w:szCs w:val="21"/>
                <w:highlight w:val="none"/>
              </w:rPr>
            </w:pPr>
          </w:p>
        </w:tc>
        <w:tc>
          <w:tcPr>
            <w:tcW w:w="2658" w:type="dxa"/>
            <w:vAlign w:val="center"/>
          </w:tcPr>
          <w:p>
            <w:pPr>
              <w:pStyle w:val="24"/>
              <w:spacing w:before="0" w:beforeAutospacing="0" w:after="0" w:afterAutospacing="0" w:line="360" w:lineRule="auto"/>
              <w:jc w:val="center"/>
              <w:rPr>
                <w:rFonts w:hint="eastAsia" w:cs="微软雅黑"/>
                <w:color w:val="auto"/>
                <w:sz w:val="21"/>
                <w:szCs w:val="21"/>
                <w:highlight w:val="none"/>
              </w:rPr>
            </w:pPr>
          </w:p>
        </w:tc>
        <w:tc>
          <w:tcPr>
            <w:tcW w:w="906" w:type="dxa"/>
            <w:vAlign w:val="center"/>
          </w:tcPr>
          <w:p>
            <w:pPr>
              <w:pStyle w:val="24"/>
              <w:spacing w:before="0" w:beforeAutospacing="0" w:after="0" w:afterAutospacing="0" w:line="360" w:lineRule="auto"/>
              <w:jc w:val="center"/>
              <w:rPr>
                <w:rFonts w:hint="eastAsia" w:cs="微软雅黑"/>
                <w:color w:val="auto"/>
                <w:sz w:val="21"/>
                <w:szCs w:val="21"/>
                <w:highlight w:val="none"/>
              </w:rPr>
            </w:pPr>
          </w:p>
        </w:tc>
        <w:tc>
          <w:tcPr>
            <w:tcW w:w="906" w:type="dxa"/>
            <w:vAlign w:val="center"/>
          </w:tcPr>
          <w:p>
            <w:pPr>
              <w:pStyle w:val="24"/>
              <w:spacing w:before="0" w:beforeAutospacing="0" w:after="0" w:afterAutospacing="0" w:line="360" w:lineRule="auto"/>
              <w:jc w:val="center"/>
              <w:rPr>
                <w:rFonts w:hint="eastAsia" w:cs="微软雅黑"/>
                <w:color w:val="auto"/>
                <w:sz w:val="21"/>
                <w:szCs w:val="21"/>
                <w:highlight w:val="none"/>
              </w:rPr>
            </w:pPr>
          </w:p>
        </w:tc>
        <w:tc>
          <w:tcPr>
            <w:tcW w:w="906" w:type="dxa"/>
            <w:vAlign w:val="center"/>
          </w:tcPr>
          <w:p>
            <w:pPr>
              <w:pStyle w:val="24"/>
              <w:spacing w:before="0" w:beforeAutospacing="0" w:after="0" w:afterAutospacing="0" w:line="360" w:lineRule="auto"/>
              <w:jc w:val="center"/>
              <w:rPr>
                <w:rFonts w:hint="eastAsia" w:cs="微软雅黑"/>
                <w:color w:val="auto"/>
                <w:sz w:val="21"/>
                <w:szCs w:val="21"/>
                <w:highlight w:val="none"/>
              </w:rPr>
            </w:pPr>
          </w:p>
        </w:tc>
        <w:tc>
          <w:tcPr>
            <w:tcW w:w="1110" w:type="dxa"/>
            <w:vAlign w:val="center"/>
          </w:tcPr>
          <w:p>
            <w:pPr>
              <w:pStyle w:val="24"/>
              <w:spacing w:before="0" w:beforeAutospacing="0" w:after="0" w:afterAutospacing="0" w:line="360" w:lineRule="auto"/>
              <w:jc w:val="center"/>
              <w:rPr>
                <w:rFonts w:hint="eastAsia" w:cs="微软雅黑"/>
                <w:color w:val="auto"/>
                <w:sz w:val="21"/>
                <w:szCs w:val="21"/>
                <w:highlight w:val="none"/>
              </w:rPr>
            </w:pPr>
          </w:p>
        </w:tc>
        <w:tc>
          <w:tcPr>
            <w:tcW w:w="770" w:type="dxa"/>
            <w:vAlign w:val="center"/>
          </w:tcPr>
          <w:p>
            <w:pPr>
              <w:pStyle w:val="24"/>
              <w:spacing w:before="0" w:beforeAutospacing="0" w:after="0" w:afterAutospacing="0" w:line="360" w:lineRule="auto"/>
              <w:jc w:val="center"/>
              <w:rPr>
                <w:rFonts w:hint="eastAsia" w:cs="微软雅黑"/>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961" w:type="dxa"/>
            <w:vAlign w:val="center"/>
          </w:tcPr>
          <w:p>
            <w:pPr>
              <w:pStyle w:val="24"/>
              <w:spacing w:before="0" w:beforeAutospacing="0" w:after="0" w:afterAutospacing="0" w:line="360" w:lineRule="auto"/>
              <w:jc w:val="center"/>
              <w:rPr>
                <w:rFonts w:hint="eastAsia" w:cs="微软雅黑"/>
                <w:color w:val="auto"/>
                <w:sz w:val="21"/>
                <w:szCs w:val="21"/>
                <w:highlight w:val="none"/>
              </w:rPr>
            </w:pPr>
            <w:r>
              <w:rPr>
                <w:rFonts w:hint="eastAsia" w:cs="微软雅黑"/>
                <w:color w:val="auto"/>
                <w:sz w:val="21"/>
                <w:szCs w:val="21"/>
                <w:highlight w:val="none"/>
              </w:rPr>
              <w:t>6</w:t>
            </w:r>
          </w:p>
        </w:tc>
        <w:tc>
          <w:tcPr>
            <w:tcW w:w="1397" w:type="dxa"/>
            <w:vAlign w:val="center"/>
          </w:tcPr>
          <w:p>
            <w:pPr>
              <w:pStyle w:val="24"/>
              <w:spacing w:before="0" w:beforeAutospacing="0" w:after="0" w:afterAutospacing="0" w:line="360" w:lineRule="auto"/>
              <w:jc w:val="center"/>
              <w:rPr>
                <w:rFonts w:hint="eastAsia" w:cs="微软雅黑"/>
                <w:color w:val="auto"/>
                <w:sz w:val="21"/>
                <w:szCs w:val="21"/>
                <w:highlight w:val="none"/>
              </w:rPr>
            </w:pPr>
          </w:p>
        </w:tc>
        <w:tc>
          <w:tcPr>
            <w:tcW w:w="2658" w:type="dxa"/>
            <w:vAlign w:val="center"/>
          </w:tcPr>
          <w:p>
            <w:pPr>
              <w:pStyle w:val="24"/>
              <w:spacing w:before="0" w:beforeAutospacing="0" w:after="0" w:afterAutospacing="0" w:line="360" w:lineRule="auto"/>
              <w:jc w:val="center"/>
              <w:rPr>
                <w:rFonts w:hint="eastAsia" w:cs="微软雅黑"/>
                <w:color w:val="auto"/>
                <w:sz w:val="21"/>
                <w:szCs w:val="21"/>
                <w:highlight w:val="none"/>
              </w:rPr>
            </w:pPr>
          </w:p>
        </w:tc>
        <w:tc>
          <w:tcPr>
            <w:tcW w:w="906" w:type="dxa"/>
            <w:vAlign w:val="center"/>
          </w:tcPr>
          <w:p>
            <w:pPr>
              <w:pStyle w:val="24"/>
              <w:spacing w:before="0" w:beforeAutospacing="0" w:after="0" w:afterAutospacing="0" w:line="360" w:lineRule="auto"/>
              <w:jc w:val="center"/>
              <w:rPr>
                <w:rFonts w:hint="eastAsia" w:cs="微软雅黑"/>
                <w:color w:val="auto"/>
                <w:sz w:val="21"/>
                <w:szCs w:val="21"/>
                <w:highlight w:val="none"/>
              </w:rPr>
            </w:pPr>
          </w:p>
        </w:tc>
        <w:tc>
          <w:tcPr>
            <w:tcW w:w="906" w:type="dxa"/>
            <w:vAlign w:val="center"/>
          </w:tcPr>
          <w:p>
            <w:pPr>
              <w:pStyle w:val="24"/>
              <w:spacing w:before="0" w:beforeAutospacing="0" w:after="0" w:afterAutospacing="0" w:line="360" w:lineRule="auto"/>
              <w:jc w:val="center"/>
              <w:rPr>
                <w:rFonts w:hint="eastAsia" w:cs="微软雅黑"/>
                <w:color w:val="auto"/>
                <w:sz w:val="21"/>
                <w:szCs w:val="21"/>
                <w:highlight w:val="none"/>
              </w:rPr>
            </w:pPr>
          </w:p>
        </w:tc>
        <w:tc>
          <w:tcPr>
            <w:tcW w:w="906" w:type="dxa"/>
            <w:vAlign w:val="center"/>
          </w:tcPr>
          <w:p>
            <w:pPr>
              <w:pStyle w:val="24"/>
              <w:spacing w:before="0" w:beforeAutospacing="0" w:after="0" w:afterAutospacing="0" w:line="360" w:lineRule="auto"/>
              <w:jc w:val="center"/>
              <w:rPr>
                <w:rFonts w:hint="eastAsia" w:cs="微软雅黑"/>
                <w:color w:val="auto"/>
                <w:sz w:val="21"/>
                <w:szCs w:val="21"/>
                <w:highlight w:val="none"/>
              </w:rPr>
            </w:pPr>
          </w:p>
        </w:tc>
        <w:tc>
          <w:tcPr>
            <w:tcW w:w="1110" w:type="dxa"/>
            <w:vAlign w:val="center"/>
          </w:tcPr>
          <w:p>
            <w:pPr>
              <w:pStyle w:val="24"/>
              <w:spacing w:before="0" w:beforeAutospacing="0" w:after="0" w:afterAutospacing="0" w:line="360" w:lineRule="auto"/>
              <w:jc w:val="center"/>
              <w:rPr>
                <w:rFonts w:hint="eastAsia" w:cs="微软雅黑"/>
                <w:color w:val="auto"/>
                <w:sz w:val="21"/>
                <w:szCs w:val="21"/>
                <w:highlight w:val="none"/>
              </w:rPr>
            </w:pPr>
          </w:p>
        </w:tc>
        <w:tc>
          <w:tcPr>
            <w:tcW w:w="770" w:type="dxa"/>
            <w:vAlign w:val="center"/>
          </w:tcPr>
          <w:p>
            <w:pPr>
              <w:pStyle w:val="24"/>
              <w:spacing w:before="0" w:beforeAutospacing="0" w:after="0" w:afterAutospacing="0" w:line="360" w:lineRule="auto"/>
              <w:jc w:val="center"/>
              <w:rPr>
                <w:rFonts w:hint="eastAsia" w:cs="微软雅黑"/>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961" w:type="dxa"/>
            <w:vAlign w:val="center"/>
          </w:tcPr>
          <w:p>
            <w:pPr>
              <w:spacing w:line="360" w:lineRule="auto"/>
              <w:ind w:left="2"/>
              <w:rPr>
                <w:rFonts w:hAnsi="宋体"/>
                <w:color w:val="auto"/>
                <w:sz w:val="21"/>
                <w:szCs w:val="21"/>
                <w:highlight w:val="none"/>
              </w:rPr>
            </w:pPr>
            <w:r>
              <w:rPr>
                <w:rFonts w:hAnsi="宋体"/>
                <w:color w:val="auto"/>
                <w:sz w:val="21"/>
                <w:szCs w:val="21"/>
                <w:highlight w:val="none"/>
              </w:rPr>
              <w:t xml:space="preserve">..... </w:t>
            </w:r>
          </w:p>
        </w:tc>
        <w:tc>
          <w:tcPr>
            <w:tcW w:w="1397" w:type="dxa"/>
            <w:vAlign w:val="center"/>
          </w:tcPr>
          <w:p>
            <w:pPr>
              <w:pStyle w:val="24"/>
              <w:spacing w:before="0" w:beforeAutospacing="0" w:after="0" w:afterAutospacing="0" w:line="360" w:lineRule="auto"/>
              <w:jc w:val="center"/>
              <w:rPr>
                <w:rFonts w:hint="eastAsia" w:cs="微软雅黑"/>
                <w:color w:val="auto"/>
                <w:sz w:val="21"/>
                <w:szCs w:val="21"/>
                <w:highlight w:val="none"/>
              </w:rPr>
            </w:pPr>
          </w:p>
        </w:tc>
        <w:tc>
          <w:tcPr>
            <w:tcW w:w="2658" w:type="dxa"/>
            <w:vAlign w:val="center"/>
          </w:tcPr>
          <w:p>
            <w:pPr>
              <w:pStyle w:val="24"/>
              <w:spacing w:before="0" w:beforeAutospacing="0" w:after="0" w:afterAutospacing="0" w:line="360" w:lineRule="auto"/>
              <w:jc w:val="center"/>
              <w:rPr>
                <w:rFonts w:hint="eastAsia" w:cs="微软雅黑"/>
                <w:color w:val="auto"/>
                <w:sz w:val="21"/>
                <w:szCs w:val="21"/>
                <w:highlight w:val="none"/>
              </w:rPr>
            </w:pPr>
          </w:p>
        </w:tc>
        <w:tc>
          <w:tcPr>
            <w:tcW w:w="906" w:type="dxa"/>
            <w:vAlign w:val="center"/>
          </w:tcPr>
          <w:p>
            <w:pPr>
              <w:pStyle w:val="24"/>
              <w:spacing w:before="0" w:beforeAutospacing="0" w:after="0" w:afterAutospacing="0" w:line="360" w:lineRule="auto"/>
              <w:jc w:val="center"/>
              <w:rPr>
                <w:rFonts w:hint="eastAsia" w:cs="微软雅黑"/>
                <w:color w:val="auto"/>
                <w:sz w:val="21"/>
                <w:szCs w:val="21"/>
                <w:highlight w:val="none"/>
              </w:rPr>
            </w:pPr>
          </w:p>
        </w:tc>
        <w:tc>
          <w:tcPr>
            <w:tcW w:w="906" w:type="dxa"/>
            <w:vAlign w:val="center"/>
          </w:tcPr>
          <w:p>
            <w:pPr>
              <w:pStyle w:val="24"/>
              <w:spacing w:before="0" w:beforeAutospacing="0" w:after="0" w:afterAutospacing="0" w:line="360" w:lineRule="auto"/>
              <w:jc w:val="center"/>
              <w:rPr>
                <w:rFonts w:hint="eastAsia" w:cs="微软雅黑"/>
                <w:color w:val="auto"/>
                <w:sz w:val="21"/>
                <w:szCs w:val="21"/>
                <w:highlight w:val="none"/>
              </w:rPr>
            </w:pPr>
          </w:p>
        </w:tc>
        <w:tc>
          <w:tcPr>
            <w:tcW w:w="906" w:type="dxa"/>
            <w:vAlign w:val="center"/>
          </w:tcPr>
          <w:p>
            <w:pPr>
              <w:pStyle w:val="24"/>
              <w:spacing w:before="0" w:beforeAutospacing="0" w:after="0" w:afterAutospacing="0" w:line="360" w:lineRule="auto"/>
              <w:jc w:val="center"/>
              <w:rPr>
                <w:rFonts w:hint="eastAsia" w:cs="微软雅黑"/>
                <w:color w:val="auto"/>
                <w:sz w:val="21"/>
                <w:szCs w:val="21"/>
                <w:highlight w:val="none"/>
              </w:rPr>
            </w:pPr>
          </w:p>
        </w:tc>
        <w:tc>
          <w:tcPr>
            <w:tcW w:w="1110" w:type="dxa"/>
            <w:vAlign w:val="center"/>
          </w:tcPr>
          <w:p>
            <w:pPr>
              <w:pStyle w:val="24"/>
              <w:spacing w:before="0" w:beforeAutospacing="0" w:after="0" w:afterAutospacing="0" w:line="360" w:lineRule="auto"/>
              <w:jc w:val="center"/>
              <w:rPr>
                <w:rFonts w:hint="eastAsia" w:cs="微软雅黑"/>
                <w:color w:val="auto"/>
                <w:sz w:val="21"/>
                <w:szCs w:val="21"/>
                <w:highlight w:val="none"/>
              </w:rPr>
            </w:pPr>
          </w:p>
        </w:tc>
        <w:tc>
          <w:tcPr>
            <w:tcW w:w="770" w:type="dxa"/>
            <w:vAlign w:val="center"/>
          </w:tcPr>
          <w:p>
            <w:pPr>
              <w:pStyle w:val="24"/>
              <w:spacing w:before="0" w:beforeAutospacing="0" w:after="0" w:afterAutospacing="0" w:line="360" w:lineRule="auto"/>
              <w:jc w:val="center"/>
              <w:rPr>
                <w:rFonts w:hint="eastAsia" w:cs="微软雅黑"/>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7734" w:type="dxa"/>
            <w:gridSpan w:val="6"/>
            <w:vAlign w:val="center"/>
          </w:tcPr>
          <w:p>
            <w:pPr>
              <w:pStyle w:val="24"/>
              <w:spacing w:before="0" w:beforeAutospacing="0" w:after="0" w:afterAutospacing="0" w:line="360" w:lineRule="auto"/>
              <w:jc w:val="center"/>
              <w:rPr>
                <w:rFonts w:hint="eastAsia" w:cs="微软雅黑"/>
                <w:color w:val="auto"/>
                <w:sz w:val="21"/>
                <w:szCs w:val="21"/>
                <w:highlight w:val="none"/>
              </w:rPr>
            </w:pPr>
            <w:r>
              <w:rPr>
                <w:rFonts w:hint="eastAsia" w:cs="微软雅黑"/>
                <w:color w:val="auto"/>
                <w:sz w:val="21"/>
                <w:szCs w:val="21"/>
                <w:highlight w:val="none"/>
              </w:rPr>
              <w:t>总价</w:t>
            </w:r>
          </w:p>
        </w:tc>
        <w:tc>
          <w:tcPr>
            <w:tcW w:w="1110" w:type="dxa"/>
            <w:vAlign w:val="center"/>
          </w:tcPr>
          <w:p>
            <w:pPr>
              <w:pStyle w:val="24"/>
              <w:spacing w:before="0" w:beforeAutospacing="0" w:after="0" w:afterAutospacing="0" w:line="360" w:lineRule="auto"/>
              <w:jc w:val="center"/>
              <w:rPr>
                <w:rFonts w:hint="eastAsia" w:cs="微软雅黑"/>
                <w:color w:val="auto"/>
                <w:sz w:val="21"/>
                <w:szCs w:val="21"/>
                <w:highlight w:val="none"/>
              </w:rPr>
            </w:pPr>
          </w:p>
        </w:tc>
        <w:tc>
          <w:tcPr>
            <w:tcW w:w="770" w:type="dxa"/>
            <w:vAlign w:val="center"/>
          </w:tcPr>
          <w:p>
            <w:pPr>
              <w:pStyle w:val="24"/>
              <w:spacing w:before="0" w:beforeAutospacing="0" w:after="0" w:afterAutospacing="0" w:line="360" w:lineRule="auto"/>
              <w:jc w:val="center"/>
              <w:rPr>
                <w:rFonts w:hint="eastAsia" w:cs="微软雅黑"/>
                <w:color w:val="auto"/>
                <w:sz w:val="21"/>
                <w:szCs w:val="21"/>
                <w:highlight w:val="none"/>
              </w:rPr>
            </w:pPr>
          </w:p>
        </w:tc>
      </w:tr>
    </w:tbl>
    <w:p>
      <w:pPr>
        <w:pStyle w:val="24"/>
        <w:shd w:val="clear" w:color="auto" w:fill="FFFFFF"/>
        <w:spacing w:before="0" w:beforeAutospacing="0" w:after="0" w:afterAutospacing="0" w:line="360" w:lineRule="auto"/>
        <w:rPr>
          <w:rFonts w:hint="eastAsia" w:cs="微软雅黑"/>
          <w:color w:val="auto"/>
          <w:szCs w:val="28"/>
          <w:highlight w:val="none"/>
        </w:rPr>
      </w:pPr>
    </w:p>
    <w:p>
      <w:pPr>
        <w:pStyle w:val="24"/>
        <w:shd w:val="clear" w:color="auto" w:fill="FFFFFF"/>
        <w:spacing w:before="0" w:beforeAutospacing="0" w:after="0" w:afterAutospacing="0" w:line="360" w:lineRule="auto"/>
        <w:rPr>
          <w:rFonts w:hint="eastAsia" w:cs="微软雅黑"/>
          <w:color w:val="auto"/>
          <w:szCs w:val="28"/>
          <w:highlight w:val="none"/>
        </w:rPr>
      </w:pPr>
    </w:p>
    <w:p>
      <w:pPr>
        <w:topLinePunct/>
        <w:snapToGrid w:val="0"/>
        <w:spacing w:before="4" w:line="360" w:lineRule="auto"/>
        <w:ind w:firstLine="480" w:firstLineChars="200"/>
        <w:jc w:val="right"/>
        <w:rPr>
          <w:rFonts w:hint="eastAsia" w:hAnsi="宋体"/>
          <w:color w:val="auto"/>
          <w:sz w:val="24"/>
          <w:highlight w:val="none"/>
        </w:rPr>
      </w:pPr>
    </w:p>
    <w:p>
      <w:pPr>
        <w:pStyle w:val="24"/>
        <w:shd w:val="clear" w:color="auto" w:fill="FFFFFF"/>
        <w:spacing w:before="0" w:beforeAutospacing="0" w:after="0" w:afterAutospacing="0"/>
        <w:jc w:val="right"/>
        <w:rPr>
          <w:rFonts w:hint="eastAsia" w:cs="微软雅黑"/>
          <w:color w:val="auto"/>
          <w:sz w:val="20"/>
          <w:szCs w:val="21"/>
          <w:highlight w:val="none"/>
        </w:rPr>
      </w:pPr>
      <w:r>
        <w:rPr>
          <w:rFonts w:hint="eastAsia"/>
          <w:color w:val="auto"/>
          <w:szCs w:val="28"/>
          <w:highlight w:val="none"/>
          <w:shd w:val="clear" w:color="auto" w:fill="FFFFFF"/>
        </w:rPr>
        <w:t>供应商：</w:t>
      </w:r>
      <w:r>
        <w:rPr>
          <w:rFonts w:hint="eastAsia"/>
          <w:color w:val="auto"/>
          <w:szCs w:val="28"/>
          <w:highlight w:val="none"/>
          <w:u w:val="single"/>
          <w:shd w:val="clear" w:color="auto" w:fill="FFFFFF"/>
        </w:rPr>
        <w:t>        （公章）</w:t>
      </w:r>
    </w:p>
    <w:p>
      <w:pPr>
        <w:pStyle w:val="24"/>
        <w:shd w:val="clear" w:color="auto" w:fill="FFFFFF"/>
        <w:spacing w:before="0" w:beforeAutospacing="0" w:after="0" w:afterAutospacing="0"/>
        <w:jc w:val="right"/>
        <w:rPr>
          <w:rFonts w:hint="eastAsia" w:cs="微软雅黑"/>
          <w:color w:val="auto"/>
          <w:sz w:val="20"/>
          <w:szCs w:val="21"/>
          <w:highlight w:val="none"/>
        </w:rPr>
      </w:pPr>
      <w:r>
        <w:rPr>
          <w:rFonts w:hint="eastAsia"/>
          <w:color w:val="auto"/>
          <w:sz w:val="20"/>
          <w:szCs w:val="21"/>
          <w:highlight w:val="none"/>
          <w:shd w:val="clear" w:color="auto" w:fill="FFFFFF"/>
        </w:rPr>
        <w:t>    </w:t>
      </w:r>
    </w:p>
    <w:p>
      <w:pPr>
        <w:widowControl/>
        <w:jc w:val="right"/>
        <w:rPr>
          <w:rFonts w:hint="eastAsia" w:hAnsi="宋体"/>
          <w:color w:val="auto"/>
          <w:sz w:val="24"/>
          <w:highlight w:val="none"/>
        </w:rPr>
      </w:pPr>
      <w:r>
        <w:rPr>
          <w:rFonts w:hint="eastAsia" w:hAnsi="宋体"/>
          <w:color w:val="auto"/>
          <w:sz w:val="24"/>
          <w:highlight w:val="none"/>
        </w:rPr>
        <w:t>法定代表人（或授权代理人）</w:t>
      </w:r>
      <w:r>
        <w:rPr>
          <w:rFonts w:hint="eastAsia" w:hAnsi="宋体" w:cs="宋体"/>
          <w:color w:val="auto"/>
          <w:sz w:val="24"/>
          <w:highlight w:val="none"/>
          <w:shd w:val="clear" w:color="auto" w:fill="FFFFFF"/>
        </w:rPr>
        <w:t>：</w:t>
      </w:r>
      <w:r>
        <w:rPr>
          <w:rFonts w:hint="eastAsia" w:hAnsi="宋体" w:cs="宋体"/>
          <w:color w:val="auto"/>
          <w:sz w:val="24"/>
          <w:highlight w:val="none"/>
          <w:u w:val="single"/>
          <w:shd w:val="clear" w:color="auto" w:fill="FFFFFF"/>
        </w:rPr>
        <w:t>        （签字或盖章）</w:t>
      </w:r>
    </w:p>
    <w:p>
      <w:pPr>
        <w:pStyle w:val="24"/>
        <w:shd w:val="clear" w:color="auto" w:fill="FFFFFF"/>
        <w:spacing w:before="0" w:beforeAutospacing="0" w:after="0" w:afterAutospacing="0"/>
        <w:jc w:val="right"/>
        <w:rPr>
          <w:rFonts w:hint="eastAsia"/>
          <w:color w:val="auto"/>
          <w:sz w:val="20"/>
          <w:szCs w:val="21"/>
          <w:highlight w:val="none"/>
          <w:shd w:val="clear" w:color="auto" w:fill="FFFFFF"/>
        </w:rPr>
      </w:pPr>
    </w:p>
    <w:p>
      <w:pPr>
        <w:pStyle w:val="24"/>
        <w:shd w:val="clear" w:color="auto" w:fill="FFFFFF"/>
        <w:spacing w:before="0" w:beforeAutospacing="0" w:after="0" w:afterAutospacing="0" w:line="360" w:lineRule="auto"/>
        <w:jc w:val="right"/>
        <w:rPr>
          <w:color w:val="auto"/>
          <w:szCs w:val="28"/>
          <w:highlight w:val="none"/>
          <w:shd w:val="clear" w:color="auto" w:fill="FFFFFF"/>
        </w:rPr>
      </w:pPr>
      <w:r>
        <w:rPr>
          <w:rFonts w:hint="eastAsia"/>
          <w:color w:val="auto"/>
          <w:szCs w:val="28"/>
          <w:highlight w:val="none"/>
          <w:shd w:val="clear" w:color="auto" w:fill="FFFFFF"/>
        </w:rPr>
        <w:t>日期：</w:t>
      </w:r>
      <w:r>
        <w:rPr>
          <w:rFonts w:hint="eastAsia"/>
          <w:color w:val="auto"/>
          <w:szCs w:val="28"/>
          <w:highlight w:val="none"/>
          <w:u w:val="single"/>
          <w:shd w:val="clear" w:color="auto" w:fill="FFFFFF"/>
        </w:rPr>
        <w:t>      </w:t>
      </w:r>
      <w:r>
        <w:rPr>
          <w:color w:val="auto"/>
          <w:szCs w:val="28"/>
          <w:highlight w:val="none"/>
          <w:shd w:val="clear" w:color="auto" w:fill="FFFFFF"/>
        </w:rPr>
        <w:t xml:space="preserve"> </w:t>
      </w:r>
    </w:p>
    <w:p>
      <w:pPr>
        <w:pStyle w:val="24"/>
        <w:shd w:val="clear" w:color="auto" w:fill="FFFFFF"/>
        <w:spacing w:before="0" w:beforeAutospacing="0" w:after="0" w:afterAutospacing="0" w:line="360" w:lineRule="auto"/>
        <w:rPr>
          <w:color w:val="auto"/>
          <w:szCs w:val="28"/>
          <w:highlight w:val="none"/>
          <w:shd w:val="clear" w:color="auto" w:fill="FFFFFF"/>
        </w:rPr>
      </w:pPr>
      <w:r>
        <w:rPr>
          <w:color w:val="auto"/>
          <w:szCs w:val="28"/>
          <w:highlight w:val="none"/>
          <w:shd w:val="clear" w:color="auto" w:fill="FFFFFF"/>
        </w:rPr>
        <w:t>注:①</w:t>
      </w:r>
      <w:r>
        <w:rPr>
          <w:rFonts w:hint="eastAsia"/>
          <w:color w:val="auto"/>
          <w:szCs w:val="28"/>
          <w:highlight w:val="none"/>
          <w:shd w:val="clear" w:color="auto" w:fill="FFFFFF"/>
        </w:rPr>
        <w:t>供应商</w:t>
      </w:r>
      <w:r>
        <w:rPr>
          <w:color w:val="auto"/>
          <w:szCs w:val="28"/>
          <w:highlight w:val="none"/>
          <w:shd w:val="clear" w:color="auto" w:fill="FFFFFF"/>
        </w:rPr>
        <w:t>必须按“分项报价明细表”的格式详细报出总</w:t>
      </w:r>
      <w:r>
        <w:rPr>
          <w:rFonts w:hint="eastAsia"/>
          <w:color w:val="auto"/>
          <w:szCs w:val="28"/>
          <w:highlight w:val="none"/>
          <w:shd w:val="clear" w:color="auto" w:fill="FFFFFF"/>
        </w:rPr>
        <w:t>报</w:t>
      </w:r>
      <w:r>
        <w:rPr>
          <w:color w:val="auto"/>
          <w:szCs w:val="28"/>
          <w:highlight w:val="none"/>
          <w:shd w:val="clear" w:color="auto" w:fill="FFFFFF"/>
        </w:rPr>
        <w:t>价的各个组成部分的报价，否则作无效</w:t>
      </w:r>
      <w:r>
        <w:rPr>
          <w:rFonts w:hint="eastAsia"/>
          <w:color w:val="auto"/>
          <w:szCs w:val="28"/>
          <w:highlight w:val="none"/>
          <w:shd w:val="clear" w:color="auto" w:fill="FFFFFF"/>
        </w:rPr>
        <w:t>响应</w:t>
      </w:r>
      <w:r>
        <w:rPr>
          <w:color w:val="auto"/>
          <w:szCs w:val="28"/>
          <w:highlight w:val="none"/>
          <w:shd w:val="clear" w:color="auto" w:fill="FFFFFF"/>
        </w:rPr>
        <w:t xml:space="preserve">处理。 </w:t>
      </w:r>
    </w:p>
    <w:p>
      <w:pPr>
        <w:pStyle w:val="24"/>
        <w:shd w:val="clear" w:color="auto" w:fill="FFFFFF"/>
        <w:spacing w:before="0" w:beforeAutospacing="0" w:after="0" w:afterAutospacing="0" w:line="360" w:lineRule="auto"/>
        <w:rPr>
          <w:color w:val="auto"/>
          <w:szCs w:val="28"/>
          <w:highlight w:val="none"/>
          <w:shd w:val="clear" w:color="auto" w:fill="FFFFFF"/>
        </w:rPr>
      </w:pPr>
      <w:r>
        <w:rPr>
          <w:color w:val="auto"/>
          <w:szCs w:val="28"/>
          <w:highlight w:val="none"/>
          <w:shd w:val="clear" w:color="auto" w:fill="FFFFFF"/>
        </w:rPr>
        <w:t>②“分项报价明细表”各分项报价合计应当与“</w:t>
      </w:r>
      <w:r>
        <w:rPr>
          <w:rFonts w:hint="eastAsia"/>
          <w:color w:val="auto"/>
          <w:szCs w:val="28"/>
          <w:highlight w:val="none"/>
          <w:shd w:val="clear" w:color="auto" w:fill="FFFFFF"/>
        </w:rPr>
        <w:t>报价</w:t>
      </w:r>
      <w:r>
        <w:rPr>
          <w:color w:val="auto"/>
          <w:szCs w:val="28"/>
          <w:highlight w:val="none"/>
          <w:shd w:val="clear" w:color="auto" w:fill="FFFFFF"/>
        </w:rPr>
        <w:t>一览表”报价合计相等。</w:t>
      </w:r>
    </w:p>
    <w:p>
      <w:pPr>
        <w:rPr>
          <w:rFonts w:hint="eastAsia" w:hAnsi="宋体"/>
          <w:color w:val="auto"/>
          <w:highlight w:val="none"/>
        </w:rPr>
      </w:pPr>
      <w:r>
        <w:rPr>
          <w:rFonts w:hAnsi="宋体" w:cs="宋体"/>
          <w:color w:val="auto"/>
          <w:sz w:val="24"/>
          <w:szCs w:val="28"/>
          <w:highlight w:val="none"/>
          <w:shd w:val="clear" w:color="auto" w:fill="FFFFFF"/>
        </w:rPr>
        <w:t>③“分项报价明细表”</w:t>
      </w:r>
      <w:r>
        <w:rPr>
          <w:rFonts w:hint="eastAsia" w:hAnsi="宋体" w:cs="宋体"/>
          <w:color w:val="auto"/>
          <w:sz w:val="24"/>
          <w:szCs w:val="28"/>
          <w:highlight w:val="none"/>
          <w:shd w:val="clear" w:color="auto" w:fill="FFFFFF"/>
        </w:rPr>
        <w:t>各分项报价总价超过本项目分项的预算金额，将视为无效投标。</w:t>
      </w:r>
    </w:p>
    <w:p>
      <w:pPr>
        <w:pStyle w:val="4"/>
        <w:ind w:firstLine="0" w:firstLineChars="0"/>
        <w:jc w:val="center"/>
        <w:rPr>
          <w:rFonts w:ascii="黑体" w:hAnsi="黑体" w:cs="黑体"/>
          <w:color w:val="auto"/>
          <w:szCs w:val="30"/>
          <w:highlight w:val="none"/>
        </w:rPr>
      </w:pPr>
      <w:r>
        <w:rPr>
          <w:rFonts w:hint="eastAsia" w:ascii="黑体" w:hAnsi="黑体" w:cs="黑体"/>
          <w:color w:val="auto"/>
          <w:sz w:val="30"/>
          <w:szCs w:val="30"/>
          <w:highlight w:val="none"/>
        </w:rPr>
        <w:t>1</w:t>
      </w:r>
      <w:r>
        <w:rPr>
          <w:rFonts w:hint="eastAsia" w:ascii="黑体" w:hAnsi="黑体" w:cs="黑体"/>
          <w:color w:val="auto"/>
          <w:sz w:val="30"/>
          <w:szCs w:val="30"/>
          <w:highlight w:val="none"/>
          <w:lang w:val="en-US" w:eastAsia="zh-CN"/>
        </w:rPr>
        <w:t>7</w:t>
      </w:r>
      <w:r>
        <w:rPr>
          <w:rFonts w:hint="eastAsia" w:ascii="黑体" w:hAnsi="黑体" w:cs="黑体"/>
          <w:color w:val="auto"/>
          <w:sz w:val="30"/>
          <w:szCs w:val="30"/>
          <w:highlight w:val="none"/>
        </w:rPr>
        <w:t>、供应商认为有必要提供的其它资料（格式自拟）</w:t>
      </w:r>
    </w:p>
    <w:p>
      <w:pPr>
        <w:spacing w:line="400" w:lineRule="exact"/>
        <w:ind w:firstLine="723"/>
        <w:rPr>
          <w:rFonts w:ascii="宋体" w:hAnsi="宋体"/>
          <w:b/>
          <w:bCs/>
          <w:color w:val="auto"/>
          <w:sz w:val="36"/>
          <w:szCs w:val="36"/>
          <w:highlight w:val="none"/>
        </w:rPr>
      </w:pPr>
    </w:p>
    <w:p>
      <w:pPr>
        <w:tabs>
          <w:tab w:val="left" w:pos="840"/>
        </w:tabs>
        <w:ind w:right="420" w:firstLine="480"/>
        <w:rPr>
          <w:rFonts w:ascii="宋体" w:hAnsi="宋体" w:cs="宋体"/>
          <w:b/>
          <w:color w:val="auto"/>
          <w:spacing w:val="10"/>
          <w:highlight w:val="none"/>
        </w:rPr>
      </w:pPr>
      <w:r>
        <w:rPr>
          <w:rFonts w:hint="eastAsia"/>
          <w:color w:val="auto"/>
          <w:highlight w:val="none"/>
        </w:rPr>
        <w:br w:type="page"/>
      </w:r>
    </w:p>
    <w:p>
      <w:pPr>
        <w:pStyle w:val="2"/>
        <w:ind w:firstLine="0" w:firstLineChars="0"/>
        <w:rPr>
          <w:color w:val="auto"/>
          <w:highlight w:val="none"/>
        </w:rPr>
      </w:pPr>
      <w:bookmarkStart w:id="97" w:name="_Toc28682"/>
      <w:bookmarkStart w:id="98" w:name="_Toc10353"/>
      <w:bookmarkStart w:id="99" w:name="_Toc22934"/>
      <w:bookmarkStart w:id="100" w:name="_Toc440633281"/>
      <w:bookmarkStart w:id="101" w:name="_Toc513017328"/>
      <w:r>
        <w:rPr>
          <w:rFonts w:hint="eastAsia"/>
          <w:color w:val="auto"/>
          <w:highlight w:val="none"/>
        </w:rPr>
        <w:t>第六章 评审办法和程序</w:t>
      </w:r>
      <w:bookmarkEnd w:id="97"/>
      <w:bookmarkEnd w:id="98"/>
      <w:bookmarkEnd w:id="99"/>
      <w:bookmarkEnd w:id="100"/>
      <w:bookmarkEnd w:id="101"/>
    </w:p>
    <w:p>
      <w:pPr>
        <w:ind w:firstLine="482"/>
        <w:rPr>
          <w:b/>
          <w:color w:val="auto"/>
          <w:highlight w:val="none"/>
        </w:rPr>
      </w:pPr>
      <w:r>
        <w:rPr>
          <w:rFonts w:hint="eastAsia"/>
          <w:b/>
          <w:color w:val="auto"/>
          <w:highlight w:val="none"/>
        </w:rPr>
        <w:t>一、评审办法</w:t>
      </w:r>
    </w:p>
    <w:p>
      <w:pPr>
        <w:ind w:firstLine="480"/>
        <w:rPr>
          <w:rFonts w:ascii="宋体" w:hAnsi="宋体" w:cs="宋体"/>
          <w:color w:val="auto"/>
          <w:highlight w:val="none"/>
        </w:rPr>
      </w:pPr>
      <w:r>
        <w:rPr>
          <w:rFonts w:hint="eastAsia" w:ascii="宋体" w:hAnsi="宋体" w:cs="宋体"/>
          <w:color w:val="auto"/>
          <w:highlight w:val="none"/>
        </w:rPr>
        <w:t>1.评审办法采用综合评分法。</w:t>
      </w:r>
    </w:p>
    <w:p>
      <w:pPr>
        <w:ind w:firstLine="480"/>
        <w:rPr>
          <w:rFonts w:ascii="宋体" w:hAnsi="宋体" w:cs="宋体"/>
          <w:color w:val="auto"/>
          <w:highlight w:val="none"/>
        </w:rPr>
      </w:pPr>
      <w:r>
        <w:rPr>
          <w:rFonts w:hint="eastAsia" w:ascii="宋体" w:hAnsi="宋体" w:cs="宋体"/>
          <w:color w:val="auto"/>
          <w:highlight w:val="none"/>
        </w:rPr>
        <w:t>2.综合评分法评审步骤：先进行初步评审，再进行技术、商务的详细评审。只有通过初步评审的供应商才能进入详细的评审。</w:t>
      </w:r>
    </w:p>
    <w:p>
      <w:pPr>
        <w:ind w:firstLine="482"/>
        <w:rPr>
          <w:b/>
          <w:color w:val="auto"/>
          <w:highlight w:val="none"/>
        </w:rPr>
      </w:pPr>
      <w:r>
        <w:rPr>
          <w:rFonts w:hint="eastAsia"/>
          <w:b/>
          <w:color w:val="auto"/>
          <w:highlight w:val="none"/>
        </w:rPr>
        <w:t>二、初步评审</w:t>
      </w:r>
    </w:p>
    <w:p>
      <w:pPr>
        <w:ind w:firstLine="480"/>
        <w:rPr>
          <w:rFonts w:ascii="宋体" w:hAnsi="宋体" w:cs="宋体"/>
          <w:color w:val="auto"/>
          <w:highlight w:val="none"/>
        </w:rPr>
      </w:pPr>
      <w:r>
        <w:rPr>
          <w:rFonts w:hint="eastAsia" w:ascii="宋体" w:hAnsi="宋体" w:cs="宋体"/>
          <w:color w:val="auto"/>
          <w:highlight w:val="none"/>
        </w:rPr>
        <w:t>1. 开标结束后，磋商小组根据“初步评审表”对响应文件的资格性和符合性进行评审，只有对“初步评审表”（附表1）所列各项作出实质性响应的响应文件才能通过初步评审。对是否实质性响应本磋商文件的要求有争议的响应文件内容，磋商小组将以记名方式表决，得票超过半数的供应商有资格进入下一阶段的评审，否则将被淘汰。有以下情况的将不能通过初步评审：</w:t>
      </w:r>
    </w:p>
    <w:p>
      <w:pPr>
        <w:numPr>
          <w:ilvl w:val="0"/>
          <w:numId w:val="23"/>
        </w:numPr>
        <w:ind w:firstLine="60" w:firstLineChars="25"/>
        <w:rPr>
          <w:rFonts w:ascii="宋体" w:hAnsi="宋体" w:cs="宋体"/>
          <w:color w:val="auto"/>
          <w:highlight w:val="none"/>
        </w:rPr>
      </w:pPr>
      <w:r>
        <w:rPr>
          <w:rFonts w:hint="eastAsia" w:ascii="宋体" w:hAnsi="宋体" w:cs="宋体"/>
          <w:color w:val="auto"/>
          <w:highlight w:val="none"/>
        </w:rPr>
        <w:t>供应商未能满足供应商资格要求的；</w:t>
      </w:r>
    </w:p>
    <w:p>
      <w:pPr>
        <w:numPr>
          <w:ilvl w:val="0"/>
          <w:numId w:val="23"/>
        </w:numPr>
        <w:ind w:firstLine="60" w:firstLineChars="25"/>
        <w:rPr>
          <w:rFonts w:ascii="宋体" w:hAnsi="宋体" w:cs="宋体"/>
          <w:color w:val="auto"/>
          <w:highlight w:val="none"/>
        </w:rPr>
      </w:pPr>
      <w:r>
        <w:rPr>
          <w:rFonts w:hint="eastAsia" w:ascii="宋体" w:hAnsi="宋体" w:cs="宋体"/>
          <w:color w:val="auto"/>
          <w:highlight w:val="none"/>
        </w:rPr>
        <w:t xml:space="preserve">供应商未提交法人授权委托书的； </w:t>
      </w:r>
    </w:p>
    <w:p>
      <w:pPr>
        <w:numPr>
          <w:ilvl w:val="0"/>
          <w:numId w:val="23"/>
        </w:numPr>
        <w:ind w:firstLine="60" w:firstLineChars="25"/>
        <w:rPr>
          <w:rFonts w:ascii="宋体" w:hAnsi="宋体" w:cs="宋体"/>
          <w:color w:val="auto"/>
          <w:highlight w:val="none"/>
        </w:rPr>
      </w:pPr>
      <w:r>
        <w:rPr>
          <w:rFonts w:hint="eastAsia" w:ascii="宋体" w:hAnsi="宋体" w:cs="宋体"/>
          <w:color w:val="auto"/>
          <w:highlight w:val="none"/>
        </w:rPr>
        <w:t>投标有效期不足的；</w:t>
      </w:r>
    </w:p>
    <w:p>
      <w:pPr>
        <w:numPr>
          <w:ilvl w:val="0"/>
          <w:numId w:val="23"/>
        </w:numPr>
        <w:ind w:firstLine="60" w:firstLineChars="25"/>
        <w:rPr>
          <w:rFonts w:ascii="宋体" w:hAnsi="宋体" w:cs="宋体"/>
          <w:color w:val="auto"/>
          <w:highlight w:val="none"/>
        </w:rPr>
      </w:pPr>
      <w:r>
        <w:rPr>
          <w:rFonts w:hint="eastAsia" w:ascii="宋体" w:hAnsi="宋体" w:cs="宋体"/>
          <w:color w:val="auto"/>
          <w:highlight w:val="none"/>
        </w:rPr>
        <w:t>服务时间不满足要求的；</w:t>
      </w:r>
    </w:p>
    <w:p>
      <w:pPr>
        <w:numPr>
          <w:ilvl w:val="0"/>
          <w:numId w:val="23"/>
        </w:numPr>
        <w:ind w:firstLine="60" w:firstLineChars="25"/>
        <w:rPr>
          <w:rFonts w:ascii="宋体" w:hAnsi="宋体" w:cs="宋体"/>
          <w:color w:val="auto"/>
          <w:highlight w:val="none"/>
        </w:rPr>
      </w:pPr>
      <w:r>
        <w:rPr>
          <w:rFonts w:hint="eastAsia" w:ascii="宋体" w:hAnsi="宋体" w:cs="宋体"/>
          <w:color w:val="auto"/>
          <w:highlight w:val="none"/>
        </w:rPr>
        <w:t>响应文件未按本磋商文件规定要求填写投标内容及签名盖章的；</w:t>
      </w:r>
    </w:p>
    <w:p>
      <w:pPr>
        <w:numPr>
          <w:ilvl w:val="0"/>
          <w:numId w:val="23"/>
        </w:numPr>
        <w:ind w:firstLine="60" w:firstLineChars="25"/>
        <w:rPr>
          <w:rFonts w:ascii="宋体" w:hAnsi="宋体" w:cs="宋体"/>
          <w:color w:val="auto"/>
          <w:highlight w:val="none"/>
        </w:rPr>
      </w:pPr>
      <w:r>
        <w:rPr>
          <w:rFonts w:hint="eastAsia" w:ascii="宋体" w:hAnsi="宋体" w:cs="宋体"/>
          <w:color w:val="auto"/>
          <w:highlight w:val="none"/>
        </w:rPr>
        <w:t>磋商报价不是固定价或者磋商报价不是唯一的；</w:t>
      </w:r>
    </w:p>
    <w:p>
      <w:pPr>
        <w:numPr>
          <w:ilvl w:val="0"/>
          <w:numId w:val="23"/>
        </w:numPr>
        <w:ind w:firstLine="60" w:firstLineChars="25"/>
        <w:rPr>
          <w:rFonts w:ascii="宋体" w:hAnsi="宋体" w:cs="宋体"/>
          <w:color w:val="auto"/>
          <w:highlight w:val="none"/>
        </w:rPr>
      </w:pPr>
      <w:r>
        <w:rPr>
          <w:rFonts w:hint="eastAsia" w:ascii="宋体" w:hAnsi="宋体" w:cs="宋体"/>
          <w:color w:val="auto"/>
          <w:highlight w:val="none"/>
        </w:rPr>
        <w:t>不符合本磋商文件规定的其它条件。</w:t>
      </w:r>
    </w:p>
    <w:p>
      <w:pPr>
        <w:ind w:firstLine="480"/>
        <w:rPr>
          <w:rFonts w:ascii="宋体" w:hAnsi="宋体" w:cs="宋体"/>
          <w:color w:val="auto"/>
          <w:highlight w:val="none"/>
        </w:rPr>
      </w:pPr>
      <w:r>
        <w:rPr>
          <w:rFonts w:hint="eastAsia" w:ascii="宋体" w:hAnsi="宋体" w:cs="宋体"/>
          <w:color w:val="auto"/>
          <w:highlight w:val="none"/>
        </w:rPr>
        <w:t>2．判断响应文件的响应与否只根据响应文件本身，而不寻求外部证据。</w:t>
      </w:r>
    </w:p>
    <w:p>
      <w:pPr>
        <w:ind w:firstLine="480"/>
        <w:rPr>
          <w:rFonts w:ascii="宋体" w:hAnsi="宋体" w:cs="宋体"/>
          <w:color w:val="auto"/>
          <w:highlight w:val="none"/>
        </w:rPr>
      </w:pPr>
      <w:r>
        <w:rPr>
          <w:rFonts w:hint="eastAsia" w:ascii="宋体" w:hAnsi="宋体" w:cs="宋体"/>
          <w:color w:val="auto"/>
          <w:highlight w:val="none"/>
        </w:rPr>
        <w:t>3.磋商开始时符合资格条件的供应商有三家及以上，磋商过程中因供应商中途退出导致符合条件的供应商只有两家的情况下，采购活动可以继续进行，否则磋商失败。</w:t>
      </w:r>
    </w:p>
    <w:p>
      <w:pPr>
        <w:ind w:firstLine="480"/>
        <w:rPr>
          <w:rFonts w:ascii="宋体" w:hAnsi="宋体" w:cs="宋体"/>
          <w:color w:val="auto"/>
          <w:highlight w:val="none"/>
        </w:rPr>
      </w:pPr>
      <w:r>
        <w:rPr>
          <w:rFonts w:hint="eastAsia" w:ascii="宋体" w:hAnsi="宋体" w:cs="宋体"/>
          <w:color w:val="auto"/>
          <w:highlight w:val="none"/>
        </w:rPr>
        <w:t>4．磋商小组在初审中，对算术错误的修正原则如下:</w:t>
      </w:r>
    </w:p>
    <w:p>
      <w:pPr>
        <w:ind w:firstLine="480"/>
        <w:rPr>
          <w:rFonts w:ascii="宋体" w:hAnsi="宋体" w:cs="宋体"/>
          <w:color w:val="auto"/>
          <w:highlight w:val="none"/>
        </w:rPr>
      </w:pPr>
      <w:r>
        <w:rPr>
          <w:rFonts w:hint="eastAsia" w:ascii="宋体" w:hAnsi="宋体" w:cs="宋体"/>
          <w:color w:val="auto"/>
          <w:highlight w:val="none"/>
        </w:rPr>
        <w:t>（1）第一次磋商报价表内容与响应文件中明细表内容不一致的，以第一次磋商报价表为准</w:t>
      </w:r>
    </w:p>
    <w:p>
      <w:pPr>
        <w:ind w:firstLine="480"/>
        <w:rPr>
          <w:rFonts w:ascii="宋体" w:hAnsi="宋体" w:cs="宋体"/>
          <w:color w:val="auto"/>
          <w:highlight w:val="none"/>
        </w:rPr>
      </w:pPr>
      <w:r>
        <w:rPr>
          <w:rFonts w:hint="eastAsia" w:ascii="宋体" w:hAnsi="宋体" w:cs="宋体"/>
          <w:color w:val="auto"/>
          <w:highlight w:val="none"/>
        </w:rPr>
        <w:t>（2）响应文件的大写金额和小写金额不一致的，以大写金额为准；</w:t>
      </w:r>
    </w:p>
    <w:p>
      <w:pPr>
        <w:ind w:firstLine="480"/>
        <w:rPr>
          <w:rFonts w:ascii="宋体" w:hAnsi="宋体" w:cs="宋体"/>
          <w:color w:val="auto"/>
          <w:highlight w:val="none"/>
        </w:rPr>
      </w:pPr>
      <w:r>
        <w:rPr>
          <w:rFonts w:hint="eastAsia" w:ascii="宋体" w:hAnsi="宋体" w:cs="宋体"/>
          <w:color w:val="auto"/>
          <w:highlight w:val="none"/>
        </w:rPr>
        <w:t>（3）总价金额与按单价汇总金额不一致的，以单价金额计算结果为准；</w:t>
      </w:r>
    </w:p>
    <w:p>
      <w:pPr>
        <w:ind w:firstLine="480"/>
        <w:rPr>
          <w:rFonts w:ascii="宋体" w:hAnsi="宋体" w:cs="宋体"/>
          <w:color w:val="auto"/>
          <w:highlight w:val="none"/>
        </w:rPr>
      </w:pPr>
      <w:r>
        <w:rPr>
          <w:rFonts w:hint="eastAsia" w:ascii="宋体" w:hAnsi="宋体" w:cs="宋体"/>
          <w:color w:val="auto"/>
          <w:highlight w:val="none"/>
        </w:rPr>
        <w:t>（4）单价金额小数点有明显错位的，以总价为准并修改单价。</w:t>
      </w:r>
    </w:p>
    <w:p>
      <w:pPr>
        <w:ind w:firstLine="480"/>
        <w:rPr>
          <w:rFonts w:ascii="宋体" w:hAnsi="宋体" w:cs="宋体"/>
          <w:color w:val="auto"/>
          <w:highlight w:val="none"/>
        </w:rPr>
      </w:pPr>
      <w:r>
        <w:rPr>
          <w:rFonts w:hint="eastAsia" w:ascii="宋体" w:hAnsi="宋体" w:cs="宋体"/>
          <w:color w:val="auto"/>
          <w:highlight w:val="none"/>
        </w:rPr>
        <w:t>（5）若供应商不同意以上修正，响应文件将视为无效。</w:t>
      </w:r>
    </w:p>
    <w:p>
      <w:pPr>
        <w:ind w:firstLine="482"/>
        <w:rPr>
          <w:rFonts w:ascii="宋体" w:hAnsi="宋体" w:cs="宋体"/>
          <w:b/>
          <w:color w:val="auto"/>
          <w:highlight w:val="none"/>
        </w:rPr>
      </w:pPr>
      <w:r>
        <w:rPr>
          <w:rFonts w:hint="eastAsia" w:ascii="宋体" w:hAnsi="宋体" w:cs="宋体"/>
          <w:b/>
          <w:color w:val="auto"/>
          <w:highlight w:val="none"/>
        </w:rPr>
        <w:t>三、详细评审</w:t>
      </w:r>
    </w:p>
    <w:p>
      <w:pPr>
        <w:ind w:firstLine="720" w:firstLineChars="300"/>
        <w:rPr>
          <w:rFonts w:ascii="宋体" w:hAnsi="宋体" w:cs="宋体"/>
          <w:color w:val="auto"/>
          <w:highlight w:val="none"/>
        </w:rPr>
      </w:pPr>
      <w:r>
        <w:rPr>
          <w:rFonts w:hint="eastAsia" w:ascii="宋体" w:hAnsi="宋体" w:cs="宋体"/>
          <w:color w:val="auto"/>
          <w:highlight w:val="none"/>
        </w:rPr>
        <w:t>1.磋商小组根据评审办法对通过初步评审的响应文件进行详细评审，并进行技术和商务的评审打分。</w:t>
      </w:r>
    </w:p>
    <w:p>
      <w:pPr>
        <w:ind w:firstLine="480"/>
        <w:rPr>
          <w:rFonts w:ascii="宋体" w:hAnsi="宋体" w:cs="宋体"/>
          <w:color w:val="auto"/>
          <w:highlight w:val="none"/>
        </w:rPr>
      </w:pPr>
      <w:r>
        <w:rPr>
          <w:rFonts w:hint="eastAsia" w:ascii="宋体" w:hAnsi="宋体" w:cs="宋体"/>
          <w:color w:val="auto"/>
          <w:highlight w:val="none"/>
        </w:rPr>
        <w:t>2.磋商小组所有成员应当集中与单一供应商分别进行磋商，并给予所有参加磋商的供应商平等的磋商机会。</w:t>
      </w:r>
    </w:p>
    <w:p>
      <w:pPr>
        <w:ind w:firstLine="480"/>
        <w:rPr>
          <w:rFonts w:ascii="宋体" w:hAnsi="宋体" w:cs="宋体"/>
          <w:color w:val="auto"/>
          <w:highlight w:val="none"/>
        </w:rPr>
      </w:pPr>
      <w:r>
        <w:rPr>
          <w:rFonts w:hint="eastAsia" w:ascii="宋体" w:hAnsi="宋体" w:cs="宋体"/>
          <w:color w:val="auto"/>
          <w:highlight w:val="none"/>
        </w:rPr>
        <w:t>3.技术、商务评分：具体评审的内容详见（附表2）；</w:t>
      </w:r>
    </w:p>
    <w:p>
      <w:pPr>
        <w:ind w:firstLine="480"/>
        <w:rPr>
          <w:rFonts w:ascii="宋体" w:hAnsi="宋体" w:cs="宋体"/>
          <w:color w:val="auto"/>
          <w:highlight w:val="none"/>
        </w:rPr>
      </w:pPr>
      <w:r>
        <w:rPr>
          <w:rFonts w:hint="eastAsia" w:ascii="宋体" w:hAnsi="宋体" w:cs="宋体"/>
          <w:color w:val="auto"/>
          <w:highlight w:val="none"/>
        </w:rPr>
        <w:t>4.价格分统一采用低价优先法计算，将通过初步评审的所有供应商的磋商报价，即满足磋商文件要求且最后报价价格最低的供应商的价格为磋商基准价，其价格分为满分。其他供应商的价格分统一按照下列公式计算：</w:t>
      </w:r>
    </w:p>
    <w:p>
      <w:pPr>
        <w:ind w:firstLine="480"/>
        <w:rPr>
          <w:rFonts w:ascii="宋体" w:hAnsi="宋体" w:cs="宋体"/>
          <w:color w:val="auto"/>
          <w:highlight w:val="none"/>
        </w:rPr>
      </w:pPr>
      <w:r>
        <w:rPr>
          <w:rFonts w:hint="eastAsia" w:ascii="宋体" w:hAnsi="宋体" w:cs="宋体"/>
          <w:color w:val="auto"/>
          <w:highlight w:val="none"/>
        </w:rPr>
        <w:t>磋商报价得分=(磋商基准价／最后磋商报价)×价格权值×100</w:t>
      </w:r>
    </w:p>
    <w:p>
      <w:pPr>
        <w:ind w:firstLine="480"/>
        <w:rPr>
          <w:rFonts w:ascii="宋体" w:hAnsi="宋体" w:cs="宋体"/>
          <w:color w:val="auto"/>
          <w:highlight w:val="none"/>
        </w:rPr>
      </w:pPr>
      <w:r>
        <w:rPr>
          <w:rFonts w:hint="eastAsia" w:ascii="宋体" w:hAnsi="宋体" w:cs="宋体"/>
          <w:color w:val="auto"/>
          <w:highlight w:val="none"/>
        </w:rPr>
        <w:t>在评审过程中，不得去掉最后报价中的最高报价和最低报价。</w:t>
      </w:r>
    </w:p>
    <w:p>
      <w:pPr>
        <w:ind w:firstLine="480"/>
        <w:rPr>
          <w:rFonts w:ascii="宋体" w:hAnsi="宋体" w:cs="宋体"/>
          <w:color w:val="auto"/>
          <w:highlight w:val="none"/>
        </w:rPr>
      </w:pPr>
      <w:r>
        <w:rPr>
          <w:rFonts w:hint="eastAsia" w:ascii="宋体" w:hAnsi="宋体" w:cs="宋体"/>
          <w:color w:val="auto"/>
          <w:highlight w:val="none"/>
        </w:rPr>
        <w:t>备注：①若供应商享受政策优惠条件，最后磋商报价=享受政策优惠条件价格扣除后的最后磋商价格；②若供应商未享受政策优惠条件，最后磋商报价=最后磋商价格</w:t>
      </w:r>
    </w:p>
    <w:p>
      <w:pPr>
        <w:ind w:firstLine="480"/>
        <w:rPr>
          <w:rFonts w:ascii="宋体" w:hAnsi="宋体" w:cs="宋体"/>
          <w:color w:val="auto"/>
          <w:highlight w:val="none"/>
        </w:rPr>
      </w:pPr>
      <w:r>
        <w:rPr>
          <w:rFonts w:hint="eastAsia" w:ascii="宋体" w:hAnsi="宋体" w:cs="宋体"/>
          <w:color w:val="auto"/>
          <w:highlight w:val="none"/>
        </w:rPr>
        <w:t>5.技术、商务及价格权重分配</w:t>
      </w:r>
    </w:p>
    <w:tbl>
      <w:tblPr>
        <w:tblStyle w:val="27"/>
        <w:tblpPr w:leftFromText="180" w:rightFromText="180" w:vertAnchor="text" w:horzAnchor="page" w:tblpX="1562" w:tblpY="23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3"/>
        <w:gridCol w:w="3610"/>
        <w:gridCol w:w="2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2873" w:type="dxa"/>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评估因素</w:t>
            </w:r>
          </w:p>
        </w:tc>
        <w:tc>
          <w:tcPr>
            <w:tcW w:w="3610" w:type="dxa"/>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技术、商务</w:t>
            </w:r>
          </w:p>
        </w:tc>
        <w:tc>
          <w:tcPr>
            <w:tcW w:w="2497" w:type="dxa"/>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2873" w:type="dxa"/>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权重</w:t>
            </w:r>
          </w:p>
        </w:tc>
        <w:tc>
          <w:tcPr>
            <w:tcW w:w="3610" w:type="dxa"/>
            <w:vAlign w:val="center"/>
          </w:tcPr>
          <w:p>
            <w:pPr>
              <w:jc w:val="center"/>
              <w:rPr>
                <w:rFonts w:ascii="宋体" w:hAnsi="宋体" w:cs="宋体"/>
                <w:color w:val="auto"/>
                <w:highlight w:val="none"/>
              </w:rPr>
            </w:pPr>
            <w:r>
              <w:rPr>
                <w:rFonts w:hint="eastAsia" w:ascii="宋体" w:hAnsi="宋体" w:cs="宋体"/>
                <w:color w:val="auto"/>
                <w:highlight w:val="none"/>
                <w:lang w:val="en-US" w:eastAsia="zh-CN"/>
              </w:rPr>
              <w:t>7</w:t>
            </w:r>
            <w:r>
              <w:rPr>
                <w:rFonts w:hint="eastAsia" w:ascii="宋体" w:hAnsi="宋体" w:cs="宋体"/>
                <w:color w:val="auto"/>
                <w:highlight w:val="none"/>
              </w:rPr>
              <w:t>0%</w:t>
            </w:r>
          </w:p>
        </w:tc>
        <w:tc>
          <w:tcPr>
            <w:tcW w:w="2497" w:type="dxa"/>
            <w:vAlign w:val="center"/>
          </w:tcPr>
          <w:p>
            <w:pPr>
              <w:ind w:firstLine="480"/>
              <w:jc w:val="center"/>
              <w:rPr>
                <w:rFonts w:ascii="宋体" w:hAnsi="宋体" w:cs="宋体"/>
                <w:color w:val="auto"/>
                <w:highlight w:val="none"/>
              </w:rPr>
            </w:pPr>
            <w:r>
              <w:rPr>
                <w:rFonts w:hint="eastAsia" w:ascii="宋体" w:hAnsi="宋体" w:cs="宋体"/>
                <w:color w:val="auto"/>
                <w:highlight w:val="none"/>
                <w:lang w:val="en-US" w:eastAsia="zh-CN"/>
              </w:rPr>
              <w:t>3</w:t>
            </w:r>
            <w:r>
              <w:rPr>
                <w:rFonts w:hint="eastAsia" w:ascii="宋体" w:hAnsi="宋体" w:cs="宋体"/>
                <w:color w:val="auto"/>
                <w:highlight w:val="none"/>
              </w:rPr>
              <w:t>0%</w:t>
            </w:r>
          </w:p>
        </w:tc>
      </w:tr>
    </w:tbl>
    <w:p>
      <w:pPr>
        <w:ind w:firstLine="480"/>
        <w:rPr>
          <w:rFonts w:ascii="宋体" w:hAnsi="宋体" w:cs="宋体"/>
          <w:color w:val="auto"/>
          <w:highlight w:val="none"/>
        </w:rPr>
      </w:pPr>
      <w:r>
        <w:rPr>
          <w:rFonts w:hint="eastAsia" w:ascii="宋体" w:hAnsi="宋体" w:cs="宋体"/>
          <w:color w:val="auto"/>
          <w:highlight w:val="none"/>
        </w:rPr>
        <w:t>6.综合评分及其统计：按照评审程序、评分标准以及分值分配的规定，磋商小组成员分别就各个供应商的技术、商务状况，其对本磋商文件要求的响应情况进行评议和比较，评出各供应商的得分，得分与磋商报价分相加得出综合得分。综合得分最高的供应商为第一成交候选供应商，综合得分次高的供应商为第二成交候选供应商，以此类推。综合得分相同的，按最后磋商报价由低到高顺序排列。综合得分和最后磋商报价均相同的，按技术指标由优至劣顺序排列。</w:t>
      </w:r>
    </w:p>
    <w:p>
      <w:pPr>
        <w:ind w:firstLine="480"/>
        <w:rPr>
          <w:rFonts w:ascii="宋体" w:hAnsi="宋体" w:cs="宋体"/>
          <w:b/>
          <w:bCs/>
          <w:color w:val="auto"/>
          <w:highlight w:val="none"/>
        </w:rPr>
      </w:pPr>
      <w:r>
        <w:rPr>
          <w:rFonts w:hint="eastAsia" w:ascii="宋体" w:hAnsi="宋体" w:cs="宋体"/>
          <w:color w:val="auto"/>
          <w:highlight w:val="none"/>
        </w:rPr>
        <w:t>备注：涉及资格符合性（初步审查）及综合评分（技术商务评分）内容评审时，如供应商发生名称或法定代表人变更的，附市场监督管理部门（或工商部门）出具的变更材料，视同认可、有效。</w:t>
      </w:r>
    </w:p>
    <w:p>
      <w:pPr>
        <w:ind w:firstLine="480"/>
        <w:rPr>
          <w:rFonts w:ascii="宋体" w:hAnsi="宋体" w:cs="宋体"/>
          <w:color w:val="auto"/>
          <w:highlight w:val="none"/>
        </w:rPr>
      </w:pPr>
      <w:r>
        <w:rPr>
          <w:rFonts w:hint="eastAsia" w:ascii="宋体" w:hAnsi="宋体" w:cs="宋体"/>
          <w:color w:val="auto"/>
          <w:highlight w:val="none"/>
        </w:rPr>
        <w:br w:type="page"/>
      </w:r>
      <w:r>
        <w:rPr>
          <w:rFonts w:hint="eastAsia" w:ascii="宋体" w:hAnsi="宋体" w:cs="宋体"/>
          <w:b/>
          <w:bCs/>
          <w:color w:val="auto"/>
          <w:sz w:val="32"/>
          <w:szCs w:val="32"/>
          <w:highlight w:val="none"/>
        </w:rPr>
        <w:t>附表1</w:t>
      </w:r>
    </w:p>
    <w:p>
      <w:pPr>
        <w:pStyle w:val="3"/>
        <w:spacing w:before="0" w:after="0" w:line="240" w:lineRule="auto"/>
        <w:ind w:firstLine="643"/>
        <w:rPr>
          <w:color w:val="auto"/>
          <w:highlight w:val="none"/>
        </w:rPr>
      </w:pPr>
      <w:r>
        <w:rPr>
          <w:rFonts w:hint="eastAsia"/>
          <w:color w:val="auto"/>
          <w:highlight w:val="none"/>
        </w:rPr>
        <w:t>初步审查表</w:t>
      </w:r>
    </w:p>
    <w:p>
      <w:pPr>
        <w:ind w:firstLine="480"/>
        <w:rPr>
          <w:rFonts w:ascii="宋体" w:hAnsi="宋体" w:cs="宋体"/>
          <w:color w:val="auto"/>
          <w:highlight w:val="none"/>
        </w:rPr>
      </w:pPr>
      <w:r>
        <w:rPr>
          <w:rFonts w:hint="eastAsia" w:ascii="宋体" w:hAnsi="宋体"/>
          <w:color w:val="auto"/>
          <w:highlight w:val="none"/>
        </w:rPr>
        <w:t xml:space="preserve">项目名称：                                          项目编号：    </w:t>
      </w:r>
    </w:p>
    <w:tbl>
      <w:tblPr>
        <w:tblStyle w:val="27"/>
        <w:tblW w:w="0" w:type="auto"/>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2699"/>
        <w:gridCol w:w="4335"/>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4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
                <w:color w:val="auto"/>
                <w:highlight w:val="none"/>
              </w:rPr>
            </w:pPr>
            <w:r>
              <w:rPr>
                <w:rFonts w:hint="eastAsia" w:ascii="宋体" w:hAnsi="宋体" w:cs="宋体"/>
                <w:b/>
                <w:color w:val="auto"/>
                <w:highlight w:val="none"/>
              </w:rPr>
              <w:t>序号</w:t>
            </w:r>
          </w:p>
        </w:tc>
        <w:tc>
          <w:tcPr>
            <w:tcW w:w="269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
                <w:color w:val="auto"/>
                <w:highlight w:val="none"/>
              </w:rPr>
            </w:pPr>
            <w:r>
              <w:rPr>
                <w:rFonts w:hint="eastAsia" w:ascii="宋体" w:hAnsi="宋体" w:cs="宋体"/>
                <w:b/>
                <w:color w:val="auto"/>
                <w:highlight w:val="none"/>
              </w:rPr>
              <w:t>审查项</w:t>
            </w:r>
          </w:p>
        </w:tc>
        <w:tc>
          <w:tcPr>
            <w:tcW w:w="433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
                <w:color w:val="auto"/>
                <w:highlight w:val="none"/>
              </w:rPr>
            </w:pPr>
            <w:r>
              <w:rPr>
                <w:rFonts w:hint="eastAsia" w:ascii="宋体" w:hAnsi="宋体" w:cs="宋体"/>
                <w:b/>
                <w:color w:val="auto"/>
                <w:highlight w:val="none"/>
              </w:rPr>
              <w:t>审查标准</w:t>
            </w:r>
          </w:p>
        </w:tc>
        <w:tc>
          <w:tcPr>
            <w:tcW w:w="117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
                <w:color w:val="auto"/>
                <w:highlight w:val="none"/>
              </w:rPr>
            </w:pPr>
            <w:r>
              <w:rPr>
                <w:rFonts w:hint="eastAsia" w:ascii="宋体" w:hAnsi="宋体" w:cs="宋体"/>
                <w:b/>
                <w:color w:val="auto"/>
                <w:highlight w:val="none"/>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4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Cs/>
                <w:color w:val="auto"/>
                <w:highlight w:val="none"/>
              </w:rPr>
            </w:pPr>
            <w:r>
              <w:rPr>
                <w:rFonts w:hint="eastAsia" w:ascii="宋体" w:hAnsi="宋体" w:cs="宋体"/>
                <w:bCs/>
                <w:color w:val="auto"/>
                <w:highlight w:val="none"/>
              </w:rPr>
              <w:t>1</w:t>
            </w:r>
          </w:p>
        </w:tc>
        <w:tc>
          <w:tcPr>
            <w:tcW w:w="2699" w:type="dxa"/>
            <w:tcBorders>
              <w:top w:val="single" w:color="auto" w:sz="4" w:space="0"/>
              <w:left w:val="single" w:color="auto" w:sz="4" w:space="0"/>
              <w:bottom w:val="single" w:color="auto" w:sz="4" w:space="0"/>
              <w:right w:val="single" w:color="auto" w:sz="4" w:space="0"/>
            </w:tcBorders>
            <w:vAlign w:val="center"/>
          </w:tcPr>
          <w:p>
            <w:pPr>
              <w:spacing w:line="360" w:lineRule="auto"/>
              <w:ind w:left="0" w:leftChars="0" w:firstLine="0" w:firstLineChars="0"/>
              <w:jc w:val="center"/>
              <w:rPr>
                <w:rFonts w:hint="eastAsia" w:ascii="宋体" w:hAnsi="宋体" w:eastAsia="宋体" w:cs="宋体"/>
                <w:b/>
                <w:color w:val="auto"/>
                <w:highlight w:val="none"/>
              </w:rPr>
            </w:pPr>
            <w:r>
              <w:rPr>
                <w:rFonts w:hint="eastAsia" w:ascii="宋体" w:hAnsi="宋体" w:eastAsia="宋体" w:cs="宋体"/>
                <w:sz w:val="24"/>
                <w:highlight w:val="none"/>
              </w:rPr>
              <w:t>供应商的资格</w:t>
            </w:r>
          </w:p>
        </w:tc>
        <w:tc>
          <w:tcPr>
            <w:tcW w:w="4335" w:type="dxa"/>
            <w:tcBorders>
              <w:top w:val="single" w:color="auto" w:sz="4" w:space="0"/>
              <w:left w:val="single" w:color="auto" w:sz="4" w:space="0"/>
              <w:bottom w:val="single" w:color="auto" w:sz="4" w:space="0"/>
              <w:right w:val="single" w:color="auto" w:sz="4" w:space="0"/>
            </w:tcBorders>
            <w:vAlign w:val="center"/>
          </w:tcPr>
          <w:p>
            <w:pPr>
              <w:spacing w:line="360" w:lineRule="auto"/>
              <w:ind w:left="0" w:leftChars="0" w:firstLine="0" w:firstLineChars="0"/>
              <w:jc w:val="left"/>
              <w:rPr>
                <w:rFonts w:hint="eastAsia" w:ascii="宋体" w:hAnsi="宋体" w:eastAsia="宋体" w:cs="宋体"/>
                <w:b/>
                <w:color w:val="auto"/>
                <w:highlight w:val="none"/>
              </w:rPr>
            </w:pPr>
            <w:r>
              <w:rPr>
                <w:rFonts w:hint="eastAsia" w:ascii="宋体" w:hAnsi="宋体" w:eastAsia="宋体" w:cs="宋体"/>
                <w:sz w:val="24"/>
                <w:highlight w:val="none"/>
              </w:rPr>
              <w:t>是否符合磋商文件第一章供应商资格要求</w:t>
            </w:r>
          </w:p>
        </w:tc>
        <w:tc>
          <w:tcPr>
            <w:tcW w:w="117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4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Cs/>
                <w:color w:val="auto"/>
                <w:highlight w:val="none"/>
              </w:rPr>
            </w:pPr>
            <w:r>
              <w:rPr>
                <w:rFonts w:hint="eastAsia" w:ascii="宋体" w:hAnsi="宋体" w:cs="宋体"/>
                <w:bCs/>
                <w:color w:val="auto"/>
                <w:highlight w:val="none"/>
              </w:rPr>
              <w:t>2</w:t>
            </w:r>
          </w:p>
        </w:tc>
        <w:tc>
          <w:tcPr>
            <w:tcW w:w="2699" w:type="dxa"/>
            <w:tcBorders>
              <w:top w:val="single" w:color="auto" w:sz="4" w:space="0"/>
              <w:left w:val="single" w:color="auto" w:sz="4" w:space="0"/>
              <w:bottom w:val="single" w:color="auto" w:sz="4" w:space="0"/>
              <w:right w:val="single" w:color="auto" w:sz="4" w:space="0"/>
            </w:tcBorders>
            <w:vAlign w:val="center"/>
          </w:tcPr>
          <w:p>
            <w:pPr>
              <w:spacing w:line="360" w:lineRule="auto"/>
              <w:ind w:left="0" w:leftChars="0" w:firstLine="0" w:firstLineChars="0"/>
              <w:jc w:val="center"/>
              <w:rPr>
                <w:rFonts w:hint="eastAsia" w:ascii="宋体" w:hAnsi="宋体" w:eastAsia="宋体" w:cs="宋体"/>
                <w:b/>
                <w:color w:val="auto"/>
                <w:highlight w:val="none"/>
              </w:rPr>
            </w:pPr>
            <w:r>
              <w:rPr>
                <w:rFonts w:hint="eastAsia" w:ascii="宋体" w:hAnsi="宋体" w:eastAsia="宋体" w:cs="宋体"/>
                <w:sz w:val="24"/>
                <w:highlight w:val="none"/>
              </w:rPr>
              <w:t>响应文件的有效性</w:t>
            </w:r>
          </w:p>
        </w:tc>
        <w:tc>
          <w:tcPr>
            <w:tcW w:w="4335" w:type="dxa"/>
            <w:tcBorders>
              <w:top w:val="single" w:color="auto" w:sz="4" w:space="0"/>
              <w:left w:val="single" w:color="auto" w:sz="4" w:space="0"/>
              <w:bottom w:val="single" w:color="auto" w:sz="4" w:space="0"/>
              <w:right w:val="single" w:color="auto" w:sz="4" w:space="0"/>
            </w:tcBorders>
            <w:vAlign w:val="center"/>
          </w:tcPr>
          <w:p>
            <w:pPr>
              <w:spacing w:line="360" w:lineRule="auto"/>
              <w:ind w:left="0" w:leftChars="0" w:firstLine="0" w:firstLineChars="0"/>
              <w:jc w:val="left"/>
              <w:rPr>
                <w:rFonts w:hint="eastAsia" w:ascii="宋体" w:hAnsi="宋体" w:eastAsia="宋体" w:cs="宋体"/>
                <w:color w:val="auto"/>
                <w:highlight w:val="none"/>
              </w:rPr>
            </w:pPr>
            <w:r>
              <w:rPr>
                <w:rFonts w:hint="eastAsia" w:ascii="宋体" w:hAnsi="宋体" w:eastAsia="宋体" w:cs="宋体"/>
                <w:sz w:val="24"/>
                <w:highlight w:val="none"/>
              </w:rPr>
              <w:t>是否符合响应文件的式样和签署要求且内容完整无缺漏</w:t>
            </w:r>
          </w:p>
        </w:tc>
        <w:tc>
          <w:tcPr>
            <w:tcW w:w="1177"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84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Cs/>
                <w:color w:val="auto"/>
                <w:highlight w:val="none"/>
              </w:rPr>
            </w:pPr>
            <w:r>
              <w:rPr>
                <w:rFonts w:hint="eastAsia" w:ascii="宋体" w:hAnsi="宋体" w:cs="宋体"/>
                <w:bCs/>
                <w:color w:val="auto"/>
                <w:highlight w:val="none"/>
              </w:rPr>
              <w:t>3</w:t>
            </w:r>
          </w:p>
        </w:tc>
        <w:tc>
          <w:tcPr>
            <w:tcW w:w="2699" w:type="dxa"/>
            <w:tcBorders>
              <w:top w:val="single" w:color="auto" w:sz="4" w:space="0"/>
              <w:left w:val="single" w:color="auto" w:sz="4" w:space="0"/>
              <w:bottom w:val="single" w:color="auto" w:sz="4" w:space="0"/>
              <w:right w:val="single" w:color="auto" w:sz="4" w:space="0"/>
            </w:tcBorders>
            <w:vAlign w:val="center"/>
          </w:tcPr>
          <w:p>
            <w:pPr>
              <w:spacing w:line="360" w:lineRule="auto"/>
              <w:ind w:left="0" w:leftChars="0" w:firstLine="0" w:firstLineChars="0"/>
              <w:jc w:val="center"/>
              <w:rPr>
                <w:rFonts w:hint="eastAsia" w:ascii="宋体" w:hAnsi="宋体" w:eastAsia="宋体" w:cs="宋体"/>
                <w:b/>
                <w:color w:val="auto"/>
                <w:highlight w:val="none"/>
              </w:rPr>
            </w:pPr>
            <w:r>
              <w:rPr>
                <w:rFonts w:hint="eastAsia" w:ascii="宋体" w:hAnsi="宋体" w:eastAsia="宋体" w:cs="宋体"/>
                <w:sz w:val="24"/>
                <w:highlight w:val="none"/>
              </w:rPr>
              <w:t>磋商保证金</w:t>
            </w:r>
          </w:p>
        </w:tc>
        <w:tc>
          <w:tcPr>
            <w:tcW w:w="4335" w:type="dxa"/>
            <w:tcBorders>
              <w:top w:val="single" w:color="auto" w:sz="4" w:space="0"/>
              <w:left w:val="single" w:color="auto" w:sz="4" w:space="0"/>
              <w:bottom w:val="single" w:color="auto" w:sz="4" w:space="0"/>
              <w:right w:val="single" w:color="auto" w:sz="4" w:space="0"/>
            </w:tcBorders>
            <w:vAlign w:val="center"/>
          </w:tcPr>
          <w:p>
            <w:pPr>
              <w:spacing w:line="360" w:lineRule="auto"/>
              <w:ind w:left="0" w:leftChars="0" w:firstLine="0" w:firstLineChars="0"/>
              <w:jc w:val="left"/>
              <w:rPr>
                <w:rFonts w:hint="eastAsia" w:ascii="宋体" w:hAnsi="宋体" w:eastAsia="宋体" w:cs="宋体"/>
                <w:color w:val="auto"/>
                <w:highlight w:val="none"/>
              </w:rPr>
            </w:pPr>
            <w:r>
              <w:rPr>
                <w:rFonts w:hint="eastAsia" w:ascii="宋体" w:hAnsi="宋体" w:eastAsia="宋体" w:cs="宋体"/>
                <w:sz w:val="24"/>
                <w:highlight w:val="none"/>
              </w:rPr>
              <w:t>是否按要求提交磋商保证金证明</w:t>
            </w:r>
          </w:p>
        </w:tc>
        <w:tc>
          <w:tcPr>
            <w:tcW w:w="1177"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4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Cs/>
                <w:color w:val="auto"/>
                <w:highlight w:val="none"/>
              </w:rPr>
            </w:pPr>
            <w:r>
              <w:rPr>
                <w:rFonts w:hint="eastAsia" w:ascii="宋体" w:hAnsi="宋体" w:cs="宋体"/>
                <w:bCs/>
                <w:color w:val="auto"/>
                <w:highlight w:val="none"/>
              </w:rPr>
              <w:t>4</w:t>
            </w:r>
          </w:p>
        </w:tc>
        <w:tc>
          <w:tcPr>
            <w:tcW w:w="2699" w:type="dxa"/>
            <w:tcBorders>
              <w:top w:val="single" w:color="auto" w:sz="4" w:space="0"/>
              <w:left w:val="single" w:color="auto" w:sz="4" w:space="0"/>
              <w:bottom w:val="single" w:color="auto" w:sz="4" w:space="0"/>
              <w:right w:val="single" w:color="auto" w:sz="4" w:space="0"/>
            </w:tcBorders>
            <w:vAlign w:val="center"/>
          </w:tcPr>
          <w:p>
            <w:pPr>
              <w:spacing w:line="360" w:lineRule="auto"/>
              <w:ind w:left="0" w:leftChars="0" w:firstLine="0" w:firstLineChars="0"/>
              <w:jc w:val="center"/>
              <w:rPr>
                <w:rFonts w:hint="eastAsia" w:ascii="宋体" w:hAnsi="宋体" w:eastAsia="宋体" w:cs="宋体"/>
                <w:b/>
                <w:color w:val="auto"/>
                <w:highlight w:val="none"/>
              </w:rPr>
            </w:pPr>
            <w:r>
              <w:rPr>
                <w:rFonts w:hint="eastAsia" w:ascii="宋体" w:hAnsi="宋体" w:eastAsia="宋体" w:cs="宋体"/>
                <w:sz w:val="24"/>
                <w:highlight w:val="none"/>
              </w:rPr>
              <w:t>响应有效期</w:t>
            </w:r>
          </w:p>
        </w:tc>
        <w:tc>
          <w:tcPr>
            <w:tcW w:w="4335" w:type="dxa"/>
            <w:tcBorders>
              <w:top w:val="single" w:color="auto" w:sz="4" w:space="0"/>
              <w:left w:val="single" w:color="auto" w:sz="4" w:space="0"/>
              <w:bottom w:val="single" w:color="auto" w:sz="4" w:space="0"/>
              <w:right w:val="single" w:color="auto" w:sz="4" w:space="0"/>
            </w:tcBorders>
            <w:vAlign w:val="center"/>
          </w:tcPr>
          <w:p>
            <w:pPr>
              <w:spacing w:line="360" w:lineRule="auto"/>
              <w:ind w:left="0" w:leftChars="0" w:firstLine="0" w:firstLineChars="0"/>
              <w:jc w:val="left"/>
              <w:rPr>
                <w:rFonts w:hint="eastAsia" w:ascii="宋体" w:hAnsi="宋体" w:eastAsia="宋体" w:cs="宋体"/>
                <w:color w:val="auto"/>
                <w:highlight w:val="none"/>
              </w:rPr>
            </w:pPr>
            <w:r>
              <w:rPr>
                <w:rFonts w:hint="eastAsia" w:ascii="宋体" w:hAnsi="宋体" w:eastAsia="宋体" w:cs="宋体"/>
                <w:sz w:val="24"/>
                <w:highlight w:val="none"/>
              </w:rPr>
              <w:t>是否满足磋商文件要求</w:t>
            </w:r>
          </w:p>
        </w:tc>
        <w:tc>
          <w:tcPr>
            <w:tcW w:w="1177"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4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Cs/>
                <w:color w:val="auto"/>
                <w:highlight w:val="none"/>
              </w:rPr>
            </w:pPr>
            <w:r>
              <w:rPr>
                <w:rFonts w:hint="eastAsia" w:ascii="宋体" w:hAnsi="宋体" w:cs="宋体"/>
                <w:bCs/>
                <w:color w:val="auto"/>
                <w:highlight w:val="none"/>
              </w:rPr>
              <w:t>5</w:t>
            </w:r>
          </w:p>
        </w:tc>
        <w:tc>
          <w:tcPr>
            <w:tcW w:w="2699" w:type="dxa"/>
            <w:tcBorders>
              <w:top w:val="single" w:color="auto" w:sz="4" w:space="0"/>
              <w:left w:val="single" w:color="auto" w:sz="4" w:space="0"/>
              <w:bottom w:val="single" w:color="auto" w:sz="4" w:space="0"/>
              <w:right w:val="single" w:color="auto" w:sz="4" w:space="0"/>
            </w:tcBorders>
            <w:vAlign w:val="center"/>
          </w:tcPr>
          <w:p>
            <w:pPr>
              <w:spacing w:line="360" w:lineRule="auto"/>
              <w:ind w:left="0" w:leftChars="0" w:firstLine="0" w:firstLineChars="0"/>
              <w:jc w:val="center"/>
              <w:rPr>
                <w:rFonts w:hint="eastAsia" w:ascii="宋体" w:hAnsi="宋体" w:eastAsia="宋体" w:cs="宋体"/>
                <w:b/>
                <w:color w:val="auto"/>
                <w:highlight w:val="none"/>
              </w:rPr>
            </w:pPr>
            <w:r>
              <w:rPr>
                <w:rFonts w:hint="eastAsia" w:ascii="宋体" w:hAnsi="宋体" w:eastAsia="宋体" w:cs="宋体"/>
                <w:sz w:val="24"/>
                <w:highlight w:val="none"/>
              </w:rPr>
              <w:t>响应报价</w:t>
            </w:r>
          </w:p>
        </w:tc>
        <w:tc>
          <w:tcPr>
            <w:tcW w:w="4335" w:type="dxa"/>
            <w:tcBorders>
              <w:top w:val="single" w:color="auto" w:sz="4" w:space="0"/>
              <w:left w:val="single" w:color="auto" w:sz="4" w:space="0"/>
              <w:bottom w:val="single" w:color="auto" w:sz="4" w:space="0"/>
              <w:right w:val="single" w:color="auto" w:sz="4" w:space="0"/>
            </w:tcBorders>
            <w:vAlign w:val="center"/>
          </w:tcPr>
          <w:p>
            <w:pPr>
              <w:spacing w:line="360" w:lineRule="auto"/>
              <w:ind w:left="0" w:leftChars="0" w:firstLine="0" w:firstLineChars="0"/>
              <w:jc w:val="left"/>
              <w:rPr>
                <w:rFonts w:hint="eastAsia" w:ascii="宋体" w:hAnsi="宋体" w:eastAsia="宋体" w:cs="宋体"/>
                <w:sz w:val="24"/>
                <w:highlight w:val="none"/>
              </w:rPr>
            </w:pPr>
            <w:r>
              <w:rPr>
                <w:rFonts w:hint="eastAsia" w:ascii="宋体" w:hAnsi="宋体" w:eastAsia="宋体" w:cs="宋体"/>
                <w:sz w:val="24"/>
                <w:highlight w:val="none"/>
              </w:rPr>
              <w:t>响应报价是否满足采购文件要求</w:t>
            </w:r>
          </w:p>
          <w:p>
            <w:pPr>
              <w:spacing w:line="360" w:lineRule="auto"/>
              <w:ind w:left="0" w:leftChars="0" w:firstLine="0" w:firstLineChars="0"/>
              <w:jc w:val="left"/>
              <w:rPr>
                <w:rFonts w:hint="eastAsia" w:ascii="宋体" w:hAnsi="宋体" w:eastAsia="宋体" w:cs="宋体"/>
                <w:color w:val="auto"/>
                <w:highlight w:val="none"/>
              </w:rPr>
            </w:pPr>
            <w:r>
              <w:rPr>
                <w:rFonts w:hint="eastAsia" w:ascii="宋体" w:hAnsi="宋体" w:eastAsia="宋体" w:cs="宋体"/>
                <w:sz w:val="24"/>
                <w:highlight w:val="none"/>
              </w:rPr>
              <w:t>（报价有效、不漏项、不超出采购预算）</w:t>
            </w:r>
          </w:p>
        </w:tc>
        <w:tc>
          <w:tcPr>
            <w:tcW w:w="1177"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4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Cs/>
                <w:color w:val="auto"/>
                <w:highlight w:val="none"/>
              </w:rPr>
            </w:pPr>
            <w:r>
              <w:rPr>
                <w:rFonts w:hint="eastAsia" w:ascii="宋体" w:hAnsi="宋体" w:cs="宋体"/>
                <w:bCs/>
                <w:color w:val="auto"/>
                <w:highlight w:val="none"/>
              </w:rPr>
              <w:t>6</w:t>
            </w:r>
          </w:p>
        </w:tc>
        <w:tc>
          <w:tcPr>
            <w:tcW w:w="2699" w:type="dxa"/>
            <w:tcBorders>
              <w:top w:val="single" w:color="auto" w:sz="4" w:space="0"/>
              <w:left w:val="single" w:color="auto" w:sz="4" w:space="0"/>
              <w:bottom w:val="single" w:color="auto" w:sz="4" w:space="0"/>
              <w:right w:val="single" w:color="auto" w:sz="4" w:space="0"/>
            </w:tcBorders>
            <w:vAlign w:val="center"/>
          </w:tcPr>
          <w:p>
            <w:pPr>
              <w:spacing w:line="360" w:lineRule="auto"/>
              <w:ind w:left="0" w:leftChars="0" w:firstLine="0" w:firstLineChars="0"/>
              <w:jc w:val="center"/>
              <w:rPr>
                <w:rFonts w:hint="default" w:ascii="宋体" w:hAnsi="宋体" w:eastAsia="宋体" w:cs="宋体"/>
                <w:b/>
                <w:color w:val="auto"/>
                <w:highlight w:val="none"/>
                <w:lang w:val="en-US" w:eastAsia="zh-CN"/>
              </w:rPr>
            </w:pPr>
            <w:r>
              <w:rPr>
                <w:rFonts w:hint="eastAsia" w:ascii="宋体" w:hAnsi="宋体" w:cs="宋体"/>
                <w:sz w:val="24"/>
                <w:highlight w:val="none"/>
                <w:lang w:val="en-US" w:eastAsia="zh-CN"/>
              </w:rPr>
              <w:t>合同履行期限</w:t>
            </w:r>
          </w:p>
        </w:tc>
        <w:tc>
          <w:tcPr>
            <w:tcW w:w="4335" w:type="dxa"/>
            <w:tcBorders>
              <w:top w:val="single" w:color="auto" w:sz="4" w:space="0"/>
              <w:left w:val="single" w:color="auto" w:sz="4" w:space="0"/>
              <w:bottom w:val="single" w:color="auto" w:sz="4" w:space="0"/>
              <w:right w:val="single" w:color="auto" w:sz="4" w:space="0"/>
            </w:tcBorders>
            <w:vAlign w:val="center"/>
          </w:tcPr>
          <w:p>
            <w:pPr>
              <w:ind w:left="480" w:leftChars="0" w:hanging="480" w:hangingChars="200"/>
              <w:jc w:val="left"/>
              <w:rPr>
                <w:rFonts w:hint="eastAsia" w:ascii="宋体" w:hAnsi="宋体" w:eastAsia="宋体" w:cs="宋体"/>
                <w:color w:val="auto"/>
                <w:highlight w:val="none"/>
              </w:rPr>
            </w:pPr>
            <w:r>
              <w:rPr>
                <w:rFonts w:hint="eastAsia" w:ascii="宋体" w:hAnsi="宋体" w:eastAsia="宋体" w:cs="宋体"/>
                <w:sz w:val="24"/>
                <w:highlight w:val="none"/>
              </w:rPr>
              <w:t>是否符合磋商文件要求</w:t>
            </w:r>
          </w:p>
        </w:tc>
        <w:tc>
          <w:tcPr>
            <w:tcW w:w="1177"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4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Cs/>
                <w:color w:val="auto"/>
                <w:highlight w:val="none"/>
              </w:rPr>
            </w:pPr>
            <w:r>
              <w:rPr>
                <w:rFonts w:hint="eastAsia" w:ascii="宋体" w:hAnsi="宋体" w:cs="宋体"/>
                <w:bCs/>
                <w:color w:val="auto"/>
                <w:highlight w:val="none"/>
              </w:rPr>
              <w:t>7</w:t>
            </w:r>
          </w:p>
        </w:tc>
        <w:tc>
          <w:tcPr>
            <w:tcW w:w="2699" w:type="dxa"/>
            <w:tcBorders>
              <w:top w:val="single" w:color="auto" w:sz="4" w:space="0"/>
              <w:left w:val="single" w:color="auto" w:sz="4" w:space="0"/>
              <w:bottom w:val="single" w:color="auto" w:sz="4" w:space="0"/>
              <w:right w:val="single" w:color="auto" w:sz="4" w:space="0"/>
            </w:tcBorders>
            <w:vAlign w:val="center"/>
          </w:tcPr>
          <w:p>
            <w:pPr>
              <w:spacing w:line="360" w:lineRule="auto"/>
              <w:ind w:left="0" w:leftChars="0" w:firstLine="0" w:firstLineChars="0"/>
              <w:jc w:val="center"/>
              <w:rPr>
                <w:rFonts w:hint="eastAsia" w:ascii="宋体" w:hAnsi="宋体" w:eastAsia="宋体" w:cs="宋体"/>
                <w:b/>
                <w:color w:val="auto"/>
                <w:highlight w:val="none"/>
              </w:rPr>
            </w:pPr>
            <w:r>
              <w:rPr>
                <w:rFonts w:hint="eastAsia" w:ascii="宋体" w:hAnsi="宋体" w:eastAsia="宋体" w:cs="宋体"/>
                <w:sz w:val="24"/>
                <w:highlight w:val="none"/>
              </w:rPr>
              <w:t>其它</w:t>
            </w:r>
          </w:p>
        </w:tc>
        <w:tc>
          <w:tcPr>
            <w:tcW w:w="4335" w:type="dxa"/>
            <w:tcBorders>
              <w:top w:val="single" w:color="auto" w:sz="4" w:space="0"/>
              <w:left w:val="single" w:color="auto" w:sz="4" w:space="0"/>
              <w:bottom w:val="single" w:color="auto" w:sz="4" w:space="0"/>
              <w:right w:val="single" w:color="auto" w:sz="4" w:space="0"/>
            </w:tcBorders>
            <w:vAlign w:val="center"/>
          </w:tcPr>
          <w:p>
            <w:pPr>
              <w:spacing w:line="360" w:lineRule="auto"/>
              <w:ind w:left="0" w:leftChars="0" w:firstLine="0" w:firstLineChars="0"/>
              <w:jc w:val="left"/>
              <w:rPr>
                <w:rFonts w:hint="eastAsia" w:ascii="宋体" w:hAnsi="宋体" w:eastAsia="宋体" w:cs="宋体"/>
                <w:color w:val="auto"/>
                <w:highlight w:val="none"/>
              </w:rPr>
            </w:pPr>
            <w:r>
              <w:rPr>
                <w:rFonts w:hint="eastAsia" w:ascii="宋体" w:hAnsi="宋体" w:eastAsia="宋体" w:cs="宋体"/>
                <w:sz w:val="24"/>
                <w:highlight w:val="none"/>
              </w:rPr>
              <w:t>有无其他无效响应认定条件</w:t>
            </w:r>
          </w:p>
        </w:tc>
        <w:tc>
          <w:tcPr>
            <w:tcW w:w="1177"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84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bCs/>
                <w:color w:val="auto"/>
                <w:highlight w:val="none"/>
                <w:lang w:eastAsia="zh-CN"/>
              </w:rPr>
            </w:pPr>
            <w:r>
              <w:rPr>
                <w:rFonts w:hint="eastAsia" w:ascii="宋体" w:hAnsi="宋体" w:cs="宋体"/>
                <w:bCs/>
                <w:color w:val="auto"/>
                <w:highlight w:val="none"/>
                <w:lang w:val="en-US" w:eastAsia="zh-CN"/>
              </w:rPr>
              <w:t>8</w:t>
            </w:r>
          </w:p>
        </w:tc>
        <w:tc>
          <w:tcPr>
            <w:tcW w:w="7034"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color w:val="auto"/>
                <w:highlight w:val="none"/>
              </w:rPr>
            </w:pPr>
            <w:r>
              <w:rPr>
                <w:rFonts w:hint="eastAsia" w:ascii="宋体" w:hAnsi="宋体" w:cs="宋体"/>
                <w:b/>
                <w:color w:val="auto"/>
                <w:highlight w:val="none"/>
              </w:rPr>
              <w:t>结论</w:t>
            </w:r>
          </w:p>
        </w:tc>
        <w:tc>
          <w:tcPr>
            <w:tcW w:w="1177"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b/>
                <w:color w:val="auto"/>
                <w:highlight w:val="none"/>
              </w:rPr>
            </w:pPr>
          </w:p>
        </w:tc>
      </w:tr>
    </w:tbl>
    <w:p>
      <w:pPr>
        <w:ind w:firstLine="480"/>
        <w:rPr>
          <w:rFonts w:ascii="宋体" w:hAnsi="宋体" w:cs="宋体"/>
          <w:color w:val="auto"/>
          <w:highlight w:val="none"/>
        </w:rPr>
      </w:pPr>
    </w:p>
    <w:p>
      <w:pPr>
        <w:ind w:firstLine="480"/>
        <w:rPr>
          <w:rFonts w:ascii="宋体" w:hAnsi="宋体" w:cs="宋体"/>
          <w:color w:val="auto"/>
          <w:highlight w:val="none"/>
        </w:rPr>
      </w:pPr>
      <w:r>
        <w:rPr>
          <w:rFonts w:hint="eastAsia" w:ascii="宋体" w:hAnsi="宋体" w:cs="宋体"/>
          <w:color w:val="auto"/>
          <w:highlight w:val="none"/>
        </w:rPr>
        <w:t>1、表中只需填写“√/通过”或“×/不通过”。</w:t>
      </w:r>
    </w:p>
    <w:p>
      <w:pPr>
        <w:ind w:firstLine="480"/>
        <w:rPr>
          <w:rFonts w:ascii="宋体" w:hAnsi="宋体" w:cs="宋体"/>
          <w:color w:val="auto"/>
          <w:highlight w:val="none"/>
        </w:rPr>
      </w:pPr>
      <w:r>
        <w:rPr>
          <w:rFonts w:hint="eastAsia" w:ascii="宋体" w:hAnsi="宋体" w:cs="宋体"/>
          <w:color w:val="auto"/>
          <w:highlight w:val="none"/>
        </w:rPr>
        <w:t>2、在结论中按“一项否决”的原则，只有全部是√/通过的，填写“合格”；只要其中有一项是×/不通过的，填写“不合格”。</w:t>
      </w:r>
    </w:p>
    <w:p>
      <w:pPr>
        <w:ind w:firstLine="480"/>
        <w:rPr>
          <w:rFonts w:ascii="宋体" w:hAnsi="宋体" w:cs="宋体"/>
          <w:color w:val="auto"/>
          <w:highlight w:val="none"/>
        </w:rPr>
      </w:pPr>
      <w:r>
        <w:rPr>
          <w:rFonts w:hint="eastAsia" w:ascii="宋体" w:hAnsi="宋体" w:cs="宋体"/>
          <w:color w:val="auto"/>
          <w:highlight w:val="none"/>
        </w:rPr>
        <w:t>3、结论是合格的，才能通过初步评审。</w:t>
      </w:r>
    </w:p>
    <w:p>
      <w:pPr>
        <w:ind w:firstLine="480"/>
        <w:rPr>
          <w:rFonts w:ascii="宋体" w:hAnsi="宋体" w:cs="宋体"/>
          <w:color w:val="auto"/>
          <w:highlight w:val="none"/>
        </w:rPr>
      </w:pPr>
      <w:r>
        <w:rPr>
          <w:rFonts w:hint="eastAsia" w:ascii="宋体" w:hAnsi="宋体"/>
          <w:color w:val="auto"/>
          <w:highlight w:val="none"/>
        </w:rPr>
        <w:t>竞争性磋商小组：</w:t>
      </w:r>
    </w:p>
    <w:p>
      <w:pPr>
        <w:ind w:firstLine="0" w:firstLineChars="0"/>
        <w:rPr>
          <w:rFonts w:ascii="宋体" w:hAnsi="宋体"/>
          <w:b/>
          <w:color w:val="auto"/>
          <w:sz w:val="32"/>
          <w:szCs w:val="32"/>
          <w:highlight w:val="none"/>
        </w:rPr>
      </w:pPr>
    </w:p>
    <w:p>
      <w:pPr>
        <w:ind w:firstLine="0" w:firstLineChars="0"/>
        <w:rPr>
          <w:rFonts w:ascii="宋体" w:hAnsi="宋体"/>
          <w:b/>
          <w:color w:val="auto"/>
          <w:sz w:val="32"/>
          <w:szCs w:val="32"/>
          <w:highlight w:val="none"/>
        </w:rPr>
      </w:pPr>
    </w:p>
    <w:p>
      <w:pPr>
        <w:ind w:firstLine="0" w:firstLineChars="0"/>
        <w:rPr>
          <w:rFonts w:ascii="宋体" w:hAnsi="宋体"/>
          <w:color w:val="auto"/>
          <w:highlight w:val="none"/>
        </w:rPr>
      </w:pPr>
      <w:r>
        <w:rPr>
          <w:rFonts w:hint="eastAsia" w:ascii="宋体" w:hAnsi="宋体"/>
          <w:b/>
          <w:color w:val="auto"/>
          <w:sz w:val="32"/>
          <w:szCs w:val="32"/>
          <w:highlight w:val="none"/>
        </w:rPr>
        <w:br w:type="page"/>
      </w:r>
      <w:r>
        <w:rPr>
          <w:rFonts w:hint="eastAsia" w:ascii="宋体" w:hAnsi="宋体"/>
          <w:b/>
          <w:color w:val="auto"/>
          <w:sz w:val="32"/>
          <w:szCs w:val="32"/>
          <w:highlight w:val="none"/>
        </w:rPr>
        <w:t>附表2</w:t>
      </w:r>
    </w:p>
    <w:p>
      <w:pPr>
        <w:pStyle w:val="3"/>
        <w:ind w:firstLine="0" w:firstLineChars="0"/>
        <w:rPr>
          <w:color w:val="auto"/>
          <w:highlight w:val="none"/>
        </w:rPr>
      </w:pPr>
      <w:r>
        <w:rPr>
          <w:rFonts w:hint="eastAsia"/>
          <w:color w:val="auto"/>
          <w:highlight w:val="none"/>
        </w:rPr>
        <w:t>技术、商务评分表</w:t>
      </w:r>
    </w:p>
    <w:p>
      <w:pPr>
        <w:ind w:firstLine="480"/>
        <w:rPr>
          <w:color w:val="auto"/>
          <w:highlight w:val="none"/>
        </w:rPr>
      </w:pPr>
      <w:r>
        <w:rPr>
          <w:rFonts w:hint="eastAsia"/>
          <w:color w:val="auto"/>
          <w:highlight w:val="none"/>
        </w:rPr>
        <w:t>项目名称：                                                  项目编号：</w:t>
      </w:r>
    </w:p>
    <w:tbl>
      <w:tblPr>
        <w:tblStyle w:val="27"/>
        <w:tblW w:w="5000" w:type="pct"/>
        <w:tblInd w:w="0" w:type="dxa"/>
        <w:tblLayout w:type="fixed"/>
        <w:tblCellMar>
          <w:top w:w="0" w:type="dxa"/>
          <w:left w:w="108" w:type="dxa"/>
          <w:bottom w:w="0" w:type="dxa"/>
          <w:right w:w="108" w:type="dxa"/>
        </w:tblCellMar>
      </w:tblPr>
      <w:tblGrid>
        <w:gridCol w:w="1336"/>
        <w:gridCol w:w="1193"/>
        <w:gridCol w:w="7093"/>
      </w:tblGrid>
      <w:tr>
        <w:tblPrEx>
          <w:tblCellMar>
            <w:top w:w="0" w:type="dxa"/>
            <w:left w:w="108" w:type="dxa"/>
            <w:bottom w:w="0" w:type="dxa"/>
            <w:right w:w="108" w:type="dxa"/>
          </w:tblCellMar>
        </w:tblPrEx>
        <w:trPr>
          <w:trHeight w:val="699" w:hRule="atLeast"/>
          <w:tblHeader/>
        </w:trPr>
        <w:tc>
          <w:tcPr>
            <w:tcW w:w="1336" w:type="dxa"/>
            <w:tcBorders>
              <w:top w:val="single" w:color="auto" w:sz="4" w:space="0"/>
              <w:left w:val="single" w:color="auto" w:sz="4" w:space="0"/>
              <w:bottom w:val="single" w:color="auto" w:sz="4" w:space="0"/>
              <w:right w:val="single" w:color="auto" w:sz="4" w:space="0"/>
            </w:tcBorders>
            <w:vAlign w:val="center"/>
          </w:tcPr>
          <w:p>
            <w:pPr>
              <w:widowControl/>
              <w:ind w:left="0" w:leftChars="0" w:firstLine="0" w:firstLineChars="0"/>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评分项目/权重</w:t>
            </w:r>
          </w:p>
        </w:tc>
        <w:tc>
          <w:tcPr>
            <w:tcW w:w="1193" w:type="dxa"/>
            <w:tcBorders>
              <w:top w:val="single" w:color="auto" w:sz="4" w:space="0"/>
              <w:left w:val="nil"/>
              <w:bottom w:val="single" w:color="auto" w:sz="4" w:space="0"/>
              <w:right w:val="single" w:color="auto" w:sz="4" w:space="0"/>
            </w:tcBorders>
            <w:vAlign w:val="center"/>
          </w:tcPr>
          <w:p>
            <w:pPr>
              <w:widowControl/>
              <w:ind w:left="0" w:leftChars="0" w:firstLine="0" w:firstLineChars="0"/>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评标因素</w:t>
            </w:r>
          </w:p>
        </w:tc>
        <w:tc>
          <w:tcPr>
            <w:tcW w:w="7093" w:type="dxa"/>
            <w:tcBorders>
              <w:top w:val="single" w:color="auto" w:sz="4" w:space="0"/>
              <w:left w:val="nil"/>
              <w:bottom w:val="single" w:color="auto" w:sz="4" w:space="0"/>
              <w:right w:val="single" w:color="auto" w:sz="4" w:space="0"/>
            </w:tcBorders>
            <w:vAlign w:val="center"/>
          </w:tcPr>
          <w:p>
            <w:pPr>
              <w:widowControl/>
              <w:ind w:left="0" w:leftChars="0" w:firstLine="0" w:firstLineChars="0"/>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评标指标</w:t>
            </w:r>
          </w:p>
        </w:tc>
      </w:tr>
      <w:tr>
        <w:tblPrEx>
          <w:tblCellMar>
            <w:top w:w="0" w:type="dxa"/>
            <w:left w:w="108" w:type="dxa"/>
            <w:bottom w:w="0" w:type="dxa"/>
            <w:right w:w="108" w:type="dxa"/>
          </w:tblCellMar>
        </w:tblPrEx>
        <w:trPr>
          <w:trHeight w:val="1496" w:hRule="atLeast"/>
        </w:trPr>
        <w:tc>
          <w:tcPr>
            <w:tcW w:w="1336" w:type="dxa"/>
            <w:vMerge w:val="restart"/>
            <w:tcBorders>
              <w:top w:val="single" w:color="auto" w:sz="4" w:space="0"/>
              <w:left w:val="single" w:color="auto" w:sz="4" w:space="0"/>
              <w:right w:val="single" w:color="auto" w:sz="4" w:space="0"/>
            </w:tcBorders>
            <w:vAlign w:val="center"/>
          </w:tcPr>
          <w:p>
            <w:pPr>
              <w:widowControl/>
              <w:ind w:left="0" w:leftChars="0" w:firstLine="0" w:firstLineChars="0"/>
              <w:jc w:val="both"/>
              <w:rPr>
                <w:rFonts w:hint="eastAsia" w:ascii="宋体" w:hAnsi="宋体" w:eastAsia="宋体" w:cs="宋体"/>
                <w:sz w:val="24"/>
                <w:highlight w:val="none"/>
                <w:lang w:eastAsia="zh-CN"/>
              </w:rPr>
            </w:pPr>
            <w:r>
              <w:rPr>
                <w:rFonts w:hint="eastAsia" w:ascii="宋体" w:hAnsi="宋体" w:eastAsia="宋体" w:cs="宋体"/>
                <w:sz w:val="24"/>
                <w:highlight w:val="none"/>
              </w:rPr>
              <w:t>商务</w:t>
            </w:r>
            <w:r>
              <w:rPr>
                <w:rFonts w:hint="eastAsia" w:ascii="宋体" w:hAnsi="宋体" w:cs="宋体"/>
                <w:sz w:val="24"/>
                <w:highlight w:val="none"/>
                <w:lang w:eastAsia="zh-CN"/>
              </w:rPr>
              <w:t>、</w:t>
            </w:r>
            <w:r>
              <w:rPr>
                <w:rFonts w:hint="eastAsia" w:ascii="宋体" w:hAnsi="宋体" w:eastAsia="宋体" w:cs="宋体"/>
                <w:sz w:val="24"/>
                <w:highlight w:val="none"/>
              </w:rPr>
              <w:t>技术评分项（</w:t>
            </w:r>
            <w:r>
              <w:rPr>
                <w:rFonts w:hint="eastAsia" w:ascii="宋体" w:hAnsi="宋体" w:eastAsia="宋体" w:cs="宋体"/>
                <w:sz w:val="24"/>
                <w:highlight w:val="none"/>
                <w:lang w:val="en-US" w:eastAsia="zh-CN"/>
              </w:rPr>
              <w:t>70</w:t>
            </w:r>
            <w:r>
              <w:rPr>
                <w:rFonts w:hint="eastAsia" w:ascii="宋体" w:hAnsi="宋体" w:eastAsia="宋体" w:cs="宋体"/>
                <w:sz w:val="24"/>
                <w:highlight w:val="none"/>
              </w:rPr>
              <w:t>分）</w:t>
            </w:r>
          </w:p>
        </w:tc>
        <w:tc>
          <w:tcPr>
            <w:tcW w:w="1193" w:type="dxa"/>
            <w:tcBorders>
              <w:top w:val="single" w:color="auto" w:sz="4" w:space="0"/>
              <w:left w:val="nil"/>
              <w:bottom w:val="single" w:color="auto" w:sz="4" w:space="0"/>
              <w:right w:val="single" w:color="auto" w:sz="4" w:space="0"/>
            </w:tcBorders>
            <w:vAlign w:val="center"/>
          </w:tcPr>
          <w:p>
            <w:pPr>
              <w:widowControl/>
              <w:ind w:left="0" w:leftChars="0" w:firstLine="0" w:firstLineChars="0"/>
              <w:jc w:val="center"/>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招标需求响应</w:t>
            </w:r>
          </w:p>
          <w:p>
            <w:pPr>
              <w:widowControl/>
              <w:ind w:left="0" w:leftChars="0" w:firstLine="0" w:firstLineChars="0"/>
              <w:jc w:val="center"/>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（40分）</w:t>
            </w:r>
          </w:p>
        </w:tc>
        <w:tc>
          <w:tcPr>
            <w:tcW w:w="7093" w:type="dxa"/>
            <w:tcBorders>
              <w:top w:val="nil"/>
              <w:left w:val="nil"/>
              <w:bottom w:val="single" w:color="auto" w:sz="4" w:space="0"/>
              <w:right w:val="single" w:color="auto" w:sz="4" w:space="0"/>
            </w:tcBorders>
            <w:vAlign w:val="center"/>
          </w:tcPr>
          <w:p>
            <w:pPr>
              <w:widowControl/>
              <w:ind w:left="0" w:leftChars="0" w:firstLine="0" w:firstLineChars="0"/>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投标人提供的产品技术参数、规格及功能完全满足或优于招标文件技术指标要求得满分 ，带“ ▲ ”条款的技术指标每一项不满足扣</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lang w:val="en-US" w:eastAsia="zh-CN"/>
              </w:rPr>
              <w:t>分 ，非带“ ▲ ”条款的技术指标每一项不满足扣</w:t>
            </w:r>
            <w:r>
              <w:rPr>
                <w:rFonts w:hint="eastAsia" w:ascii="宋体" w:hAnsi="宋体" w:cs="宋体"/>
                <w:color w:val="auto"/>
                <w:sz w:val="24"/>
                <w:highlight w:val="none"/>
                <w:lang w:val="en-US" w:eastAsia="zh-CN"/>
              </w:rPr>
              <w:t>0.29</w:t>
            </w:r>
            <w:r>
              <w:rPr>
                <w:rFonts w:hint="eastAsia" w:ascii="宋体" w:hAnsi="宋体" w:eastAsia="宋体" w:cs="宋体"/>
                <w:color w:val="auto"/>
                <w:sz w:val="24"/>
                <w:highlight w:val="none"/>
                <w:lang w:val="en-US" w:eastAsia="zh-CN"/>
              </w:rPr>
              <w:t>分 ，扣完为止。</w:t>
            </w:r>
          </w:p>
        </w:tc>
      </w:tr>
      <w:tr>
        <w:tblPrEx>
          <w:tblCellMar>
            <w:top w:w="0" w:type="dxa"/>
            <w:left w:w="108" w:type="dxa"/>
            <w:bottom w:w="0" w:type="dxa"/>
            <w:right w:w="108" w:type="dxa"/>
          </w:tblCellMar>
        </w:tblPrEx>
        <w:trPr>
          <w:trHeight w:val="1496" w:hRule="atLeast"/>
        </w:trPr>
        <w:tc>
          <w:tcPr>
            <w:tcW w:w="1336" w:type="dxa"/>
            <w:vMerge w:val="continue"/>
            <w:tcBorders>
              <w:left w:val="single" w:color="auto" w:sz="4" w:space="0"/>
              <w:right w:val="single" w:color="auto" w:sz="4" w:space="0"/>
            </w:tcBorders>
            <w:vAlign w:val="center"/>
          </w:tcPr>
          <w:p>
            <w:pPr>
              <w:widowControl/>
              <w:jc w:val="center"/>
              <w:rPr>
                <w:rFonts w:hint="eastAsia" w:ascii="宋体" w:hAnsi="宋体" w:eastAsia="宋体" w:cs="宋体"/>
                <w:sz w:val="24"/>
                <w:highlight w:val="none"/>
                <w:lang w:eastAsia="zh-CN"/>
              </w:rPr>
            </w:pPr>
          </w:p>
        </w:tc>
        <w:tc>
          <w:tcPr>
            <w:tcW w:w="1193" w:type="dxa"/>
            <w:tcBorders>
              <w:top w:val="nil"/>
              <w:left w:val="nil"/>
              <w:bottom w:val="single" w:color="auto" w:sz="4" w:space="0"/>
              <w:right w:val="single" w:color="auto" w:sz="4" w:space="0"/>
            </w:tcBorders>
            <w:vAlign w:val="top"/>
          </w:tcPr>
          <w:p>
            <w:pPr>
              <w:widowControl/>
              <w:jc w:val="center"/>
              <w:rPr>
                <w:rFonts w:hint="eastAsia" w:ascii="宋体" w:hAnsi="宋体" w:eastAsia="宋体" w:cs="宋体"/>
                <w:sz w:val="24"/>
                <w:highlight w:val="none"/>
                <w:lang w:val="en-US" w:eastAsia="zh-CN"/>
              </w:rPr>
            </w:pPr>
          </w:p>
          <w:p>
            <w:pPr>
              <w:widowControl/>
              <w:jc w:val="center"/>
              <w:rPr>
                <w:rFonts w:hint="eastAsia" w:ascii="宋体" w:hAnsi="宋体" w:eastAsia="宋体" w:cs="宋体"/>
                <w:sz w:val="24"/>
                <w:highlight w:val="none"/>
                <w:lang w:val="en-US" w:eastAsia="zh-CN"/>
              </w:rPr>
            </w:pPr>
          </w:p>
          <w:p>
            <w:pPr>
              <w:widowControl/>
              <w:jc w:val="center"/>
              <w:rPr>
                <w:rFonts w:hint="eastAsia" w:ascii="宋体" w:hAnsi="宋体" w:eastAsia="宋体" w:cs="宋体"/>
                <w:sz w:val="24"/>
                <w:highlight w:val="none"/>
                <w:lang w:val="en-US" w:eastAsia="zh-CN"/>
              </w:rPr>
            </w:pPr>
          </w:p>
          <w:p>
            <w:pPr>
              <w:widowControl/>
              <w:jc w:val="center"/>
              <w:rPr>
                <w:rFonts w:hint="eastAsia" w:ascii="宋体" w:hAnsi="宋体" w:eastAsia="宋体" w:cs="宋体"/>
                <w:sz w:val="24"/>
                <w:highlight w:val="none"/>
                <w:lang w:val="en-US" w:eastAsia="zh-CN"/>
              </w:rPr>
            </w:pPr>
          </w:p>
          <w:p>
            <w:pPr>
              <w:widowControl/>
              <w:jc w:val="center"/>
              <w:rPr>
                <w:rFonts w:hint="eastAsia" w:ascii="宋体" w:hAnsi="宋体" w:eastAsia="宋体" w:cs="宋体"/>
                <w:sz w:val="24"/>
                <w:highlight w:val="none"/>
                <w:lang w:val="en-US" w:eastAsia="zh-CN"/>
              </w:rPr>
            </w:pPr>
          </w:p>
          <w:p>
            <w:pPr>
              <w:widowControl/>
              <w:jc w:val="center"/>
              <w:rPr>
                <w:rFonts w:hint="eastAsia" w:ascii="宋体" w:hAnsi="宋体" w:eastAsia="宋体" w:cs="宋体"/>
                <w:sz w:val="24"/>
                <w:highlight w:val="none"/>
                <w:lang w:val="en-US" w:eastAsia="zh-CN"/>
              </w:rPr>
            </w:pPr>
          </w:p>
          <w:p>
            <w:pPr>
              <w:widowControl/>
              <w:ind w:left="0" w:leftChars="0" w:firstLine="0" w:firstLineChars="0"/>
              <w:jc w:val="center"/>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质量保证方案</w:t>
            </w:r>
          </w:p>
          <w:p>
            <w:pPr>
              <w:widowControl/>
              <w:ind w:left="0" w:leftChars="0" w:firstLine="0" w:firstLineChars="0"/>
              <w:jc w:val="center"/>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（7分）</w:t>
            </w:r>
          </w:p>
        </w:tc>
        <w:tc>
          <w:tcPr>
            <w:tcW w:w="7093" w:type="dxa"/>
            <w:tcBorders>
              <w:top w:val="nil"/>
              <w:left w:val="nil"/>
              <w:bottom w:val="single" w:color="auto" w:sz="4" w:space="0"/>
              <w:right w:val="single" w:color="auto" w:sz="4" w:space="0"/>
            </w:tcBorders>
            <w:vAlign w:val="top"/>
          </w:tcPr>
          <w:p>
            <w:pPr>
              <w:widowControl/>
              <w:ind w:left="0" w:leftChars="0" w:firstLine="0" w:firstLineChars="0"/>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 xml:space="preserve">根据供应商提供的服务和项目执行过程中的质量保证措施（包括但不限于：详细的质量保证措施及质量保障计划，以及各阶段时间节点、人员安排及配置情况等内容）进行综合评审：  </w:t>
            </w:r>
          </w:p>
          <w:p>
            <w:pPr>
              <w:widowControl/>
              <w:ind w:left="0" w:leftChars="0" w:firstLine="0" w:firstLineChars="0"/>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 xml:space="preserve">1.质量保证措施全面具体，内容明确清晰，可行性强，对采购人本次采购项目有足够的 的质量保证，保障计划详细，针对性强 ，可操作性强，得7分；  </w:t>
            </w:r>
          </w:p>
          <w:p>
            <w:pPr>
              <w:widowControl/>
              <w:ind w:left="0" w:leftChars="0" w:firstLine="0" w:firstLineChars="0"/>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 xml:space="preserve">2.质量保证措施全面具体，内容明确清晰，可行性较强，对采购人本次采购项目有质量保证，保障计划详细，针对性较强，可操作性较强 ，得5分 </w:t>
            </w:r>
          </w:p>
          <w:p>
            <w:pPr>
              <w:widowControl/>
              <w:ind w:left="0" w:leftChars="0" w:firstLine="0" w:firstLineChars="0"/>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 xml:space="preserve">3.质量保证措施及内容一般，质量保障计划内容不够全面，保证 措施针对性、可操作性一般，得3分； </w:t>
            </w:r>
          </w:p>
          <w:p>
            <w:pPr>
              <w:widowControl/>
              <w:ind w:left="0" w:leftChars="0" w:firstLine="0" w:firstLineChars="0"/>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4.质量保证措施全面，有质量保障计划，但个别计划内容不够清晰准确，个别保证措施针对性不强或可操作性不强，得2分</w:t>
            </w:r>
          </w:p>
          <w:p>
            <w:pPr>
              <w:widowControl/>
              <w:ind w:left="0" w:leftChars="0" w:firstLine="0" w:firstLineChars="0"/>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5.未提供或其他情况 ，得0分。</w:t>
            </w:r>
          </w:p>
        </w:tc>
      </w:tr>
      <w:tr>
        <w:tblPrEx>
          <w:tblCellMar>
            <w:top w:w="0" w:type="dxa"/>
            <w:left w:w="108" w:type="dxa"/>
            <w:bottom w:w="0" w:type="dxa"/>
            <w:right w:w="108" w:type="dxa"/>
          </w:tblCellMar>
        </w:tblPrEx>
        <w:trPr>
          <w:trHeight w:val="1496" w:hRule="atLeast"/>
        </w:trPr>
        <w:tc>
          <w:tcPr>
            <w:tcW w:w="1336" w:type="dxa"/>
            <w:vMerge w:val="continue"/>
            <w:tcBorders>
              <w:left w:val="single" w:color="auto" w:sz="4" w:space="0"/>
              <w:right w:val="single" w:color="auto" w:sz="4" w:space="0"/>
            </w:tcBorders>
            <w:vAlign w:val="center"/>
          </w:tcPr>
          <w:p>
            <w:pPr>
              <w:widowControl/>
              <w:jc w:val="center"/>
              <w:rPr>
                <w:rFonts w:hint="eastAsia" w:ascii="宋体" w:hAnsi="宋体" w:eastAsia="宋体" w:cs="宋体"/>
                <w:sz w:val="24"/>
                <w:highlight w:val="none"/>
                <w:lang w:eastAsia="zh-CN"/>
              </w:rPr>
            </w:pPr>
          </w:p>
        </w:tc>
        <w:tc>
          <w:tcPr>
            <w:tcW w:w="1193" w:type="dxa"/>
            <w:tcBorders>
              <w:top w:val="nil"/>
              <w:left w:val="nil"/>
              <w:bottom w:val="single" w:color="auto" w:sz="4" w:space="0"/>
              <w:right w:val="single" w:color="auto" w:sz="4" w:space="0"/>
            </w:tcBorders>
            <w:vAlign w:val="top"/>
          </w:tcPr>
          <w:p>
            <w:pPr>
              <w:widowControl/>
              <w:ind w:left="0" w:leftChars="0" w:firstLine="0" w:firstLineChars="0"/>
              <w:jc w:val="center"/>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培训方案（</w:t>
            </w:r>
            <w:r>
              <w:rPr>
                <w:rFonts w:hint="eastAsia" w:ascii="宋体" w:hAnsi="宋体" w:cs="宋体"/>
                <w:sz w:val="24"/>
                <w:highlight w:val="none"/>
                <w:lang w:val="en-US" w:eastAsia="zh-CN"/>
              </w:rPr>
              <w:t>6</w:t>
            </w:r>
            <w:r>
              <w:rPr>
                <w:rFonts w:hint="eastAsia" w:ascii="宋体" w:hAnsi="宋体" w:eastAsia="宋体" w:cs="宋体"/>
                <w:sz w:val="24"/>
                <w:highlight w:val="none"/>
                <w:lang w:val="en-US" w:eastAsia="zh-CN"/>
              </w:rPr>
              <w:t>分）</w:t>
            </w:r>
          </w:p>
        </w:tc>
        <w:tc>
          <w:tcPr>
            <w:tcW w:w="7093" w:type="dxa"/>
            <w:tcBorders>
              <w:top w:val="nil"/>
              <w:left w:val="nil"/>
              <w:bottom w:val="single" w:color="auto" w:sz="4" w:space="0"/>
              <w:right w:val="single" w:color="auto" w:sz="4" w:space="0"/>
            </w:tcBorders>
            <w:vAlign w:val="top"/>
          </w:tcPr>
          <w:p>
            <w:pPr>
              <w:widowControl/>
              <w:ind w:left="0" w:leftChars="0" w:firstLine="0" w:firstLineChars="0"/>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 xml:space="preserve">根据供应商提供的培训方案进行综合评审，（包括但不限于：培训目标、师资力量、培训内容、培训计划及培 训资料等内容）进行评审： </w:t>
            </w:r>
          </w:p>
          <w:p>
            <w:pPr>
              <w:widowControl/>
              <w:ind w:left="0" w:leftChars="0" w:firstLine="0" w:firstLineChars="0"/>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1.培训目标明确 ，师资人员不少于2人，且培训内容详细、计划安排合理、培训思路清晰，可行性高，评委研判能够达到明显效果的，得</w:t>
            </w:r>
            <w:r>
              <w:rPr>
                <w:rFonts w:hint="eastAsia" w:ascii="宋体" w:hAnsi="宋体" w:cs="宋体"/>
                <w:sz w:val="24"/>
                <w:highlight w:val="none"/>
                <w:lang w:val="en-US" w:eastAsia="zh-CN"/>
              </w:rPr>
              <w:t>6</w:t>
            </w:r>
            <w:r>
              <w:rPr>
                <w:rFonts w:hint="eastAsia" w:ascii="宋体" w:hAnsi="宋体" w:eastAsia="宋体" w:cs="宋体"/>
                <w:sz w:val="24"/>
                <w:highlight w:val="none"/>
                <w:lang w:val="en-US" w:eastAsia="zh-CN"/>
              </w:rPr>
              <w:t xml:space="preserve">分；  </w:t>
            </w:r>
          </w:p>
          <w:p>
            <w:pPr>
              <w:widowControl/>
              <w:ind w:left="0" w:leftChars="0" w:firstLine="0" w:firstLineChars="0"/>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2.培训目标明确，师资人员不少于2人，且培训内容详较细、计划安排较合理、培训思路清晰，可行性较高 ，评委研判能够达到效果的，得</w:t>
            </w:r>
            <w:r>
              <w:rPr>
                <w:rFonts w:hint="eastAsia" w:ascii="宋体" w:hAnsi="宋体" w:cs="宋体"/>
                <w:sz w:val="24"/>
                <w:highlight w:val="none"/>
                <w:lang w:val="en-US" w:eastAsia="zh-CN"/>
              </w:rPr>
              <w:t>4</w:t>
            </w:r>
            <w:r>
              <w:rPr>
                <w:rFonts w:hint="eastAsia" w:ascii="宋体" w:hAnsi="宋体" w:eastAsia="宋体" w:cs="宋体"/>
                <w:sz w:val="24"/>
                <w:highlight w:val="none"/>
                <w:lang w:val="en-US" w:eastAsia="zh-CN"/>
              </w:rPr>
              <w:t xml:space="preserve">分；  </w:t>
            </w:r>
          </w:p>
          <w:p>
            <w:pPr>
              <w:widowControl/>
              <w:ind w:left="0" w:leftChars="0" w:firstLine="0" w:firstLineChars="0"/>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3.培训目 标不够明确，师资人员不少于2人，且培训内容、计划安排一般，培训思路、可行性一般 ，评委研判能够达到 效果的 ，得</w:t>
            </w:r>
            <w:r>
              <w:rPr>
                <w:rFonts w:hint="eastAsia" w:ascii="宋体" w:hAnsi="宋体" w:cs="宋体"/>
                <w:sz w:val="24"/>
                <w:highlight w:val="none"/>
                <w:lang w:val="en-US" w:eastAsia="zh-CN"/>
              </w:rPr>
              <w:t>2</w:t>
            </w:r>
            <w:r>
              <w:rPr>
                <w:rFonts w:hint="eastAsia" w:ascii="宋体" w:hAnsi="宋体" w:eastAsia="宋体" w:cs="宋体"/>
                <w:sz w:val="24"/>
                <w:highlight w:val="none"/>
                <w:lang w:val="en-US" w:eastAsia="zh-CN"/>
              </w:rPr>
              <w:t xml:space="preserve">分； </w:t>
            </w:r>
          </w:p>
          <w:p>
            <w:pPr>
              <w:widowControl/>
              <w:ind w:left="0" w:leftChars="0" w:firstLine="0" w:firstLineChars="0"/>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4.能够结合采购项目特点提供培训方案 ，但个别内容响应不够具体明确 ，评委研判认为有可能培训效果不强 ，容易出现被培训对象不易理解系统操作的，得</w:t>
            </w:r>
            <w:r>
              <w:rPr>
                <w:rFonts w:hint="eastAsia" w:ascii="宋体" w:hAnsi="宋体" w:cs="宋体"/>
                <w:sz w:val="24"/>
                <w:highlight w:val="none"/>
                <w:lang w:val="en-US" w:eastAsia="zh-CN"/>
              </w:rPr>
              <w:t>1</w:t>
            </w:r>
            <w:r>
              <w:rPr>
                <w:rFonts w:hint="eastAsia" w:ascii="宋体" w:hAnsi="宋体" w:eastAsia="宋体" w:cs="宋体"/>
                <w:sz w:val="24"/>
                <w:highlight w:val="none"/>
                <w:lang w:val="en-US" w:eastAsia="zh-CN"/>
              </w:rPr>
              <w:t xml:space="preserve">分； </w:t>
            </w:r>
          </w:p>
          <w:p>
            <w:pPr>
              <w:widowControl/>
              <w:ind w:left="0" w:leftChars="0" w:firstLine="0" w:firstLineChars="0"/>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5.不提供技术培训方案或技术培训方案条理不清、较多内容没有可行性或针对性 ，得0分。</w:t>
            </w:r>
          </w:p>
        </w:tc>
      </w:tr>
      <w:tr>
        <w:tblPrEx>
          <w:tblCellMar>
            <w:top w:w="0" w:type="dxa"/>
            <w:left w:w="108" w:type="dxa"/>
            <w:bottom w:w="0" w:type="dxa"/>
            <w:right w:w="108" w:type="dxa"/>
          </w:tblCellMar>
        </w:tblPrEx>
        <w:trPr>
          <w:trHeight w:val="1496" w:hRule="atLeast"/>
        </w:trPr>
        <w:tc>
          <w:tcPr>
            <w:tcW w:w="1336" w:type="dxa"/>
            <w:vMerge w:val="continue"/>
            <w:tcBorders>
              <w:left w:val="single" w:color="auto" w:sz="4" w:space="0"/>
              <w:right w:val="single" w:color="auto" w:sz="4" w:space="0"/>
            </w:tcBorders>
            <w:vAlign w:val="center"/>
          </w:tcPr>
          <w:p>
            <w:pPr>
              <w:widowControl/>
              <w:jc w:val="center"/>
              <w:rPr>
                <w:rFonts w:hint="eastAsia" w:ascii="仿宋" w:hAnsi="仿宋" w:eastAsia="仿宋" w:cs="仿宋"/>
                <w:sz w:val="24"/>
                <w:highlight w:val="none"/>
                <w:lang w:eastAsia="zh-CN"/>
              </w:rPr>
            </w:pPr>
          </w:p>
        </w:tc>
        <w:tc>
          <w:tcPr>
            <w:tcW w:w="1193" w:type="dxa"/>
            <w:tcBorders>
              <w:top w:val="nil"/>
              <w:left w:val="nil"/>
              <w:bottom w:val="single" w:color="auto" w:sz="4" w:space="0"/>
              <w:right w:val="single" w:color="auto" w:sz="4" w:space="0"/>
            </w:tcBorders>
            <w:vAlign w:val="top"/>
          </w:tcPr>
          <w:p>
            <w:pPr>
              <w:widowControl/>
              <w:jc w:val="center"/>
              <w:rPr>
                <w:rFonts w:hint="eastAsia" w:ascii="宋体" w:hAnsi="宋体" w:eastAsia="宋体" w:cs="宋体"/>
                <w:sz w:val="24"/>
                <w:highlight w:val="none"/>
                <w:lang w:val="en-US" w:eastAsia="zh-CN"/>
              </w:rPr>
            </w:pPr>
          </w:p>
          <w:p>
            <w:pPr>
              <w:widowControl/>
              <w:ind w:left="0" w:leftChars="0" w:firstLine="0" w:firstLineChars="0"/>
              <w:jc w:val="center"/>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应急保障方案</w:t>
            </w:r>
          </w:p>
          <w:p>
            <w:pPr>
              <w:widowControl/>
              <w:ind w:left="0" w:leftChars="0" w:firstLine="0" w:firstLineChars="0"/>
              <w:jc w:val="center"/>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（6分）</w:t>
            </w:r>
          </w:p>
        </w:tc>
        <w:tc>
          <w:tcPr>
            <w:tcW w:w="7093" w:type="dxa"/>
            <w:tcBorders>
              <w:top w:val="nil"/>
              <w:left w:val="nil"/>
              <w:bottom w:val="single" w:color="auto" w:sz="4" w:space="0"/>
              <w:right w:val="single" w:color="auto" w:sz="4" w:space="0"/>
            </w:tcBorders>
            <w:vAlign w:val="top"/>
          </w:tcPr>
          <w:p>
            <w:pPr>
              <w:widowControl/>
              <w:ind w:left="0" w:leftChars="0" w:firstLine="0" w:firstLineChars="0"/>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根据供应商提供的紧急事件的处理预案进行综合评分：</w:t>
            </w:r>
          </w:p>
          <w:p>
            <w:pPr>
              <w:widowControl/>
              <w:numPr>
                <w:ilvl w:val="0"/>
                <w:numId w:val="0"/>
              </w:numPr>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 xml:space="preserve">1.紧急事件的处理预案及保障措施服务方案具体完善、 编制科学合理，针对性和可操作性强，得6分； </w:t>
            </w:r>
          </w:p>
          <w:p>
            <w:pPr>
              <w:widowControl/>
              <w:numPr>
                <w:ilvl w:val="0"/>
                <w:numId w:val="0"/>
              </w:numPr>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 xml:space="preserve">2.紧急事件的处理预案及保障措施服务方案具体完善、编制科 学较合理，具有可操作性，得4分；  </w:t>
            </w:r>
          </w:p>
          <w:p>
            <w:pPr>
              <w:widowControl/>
              <w:numPr>
                <w:ilvl w:val="0"/>
                <w:numId w:val="0"/>
              </w:numPr>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 xml:space="preserve">3.紧急事件的处理 预案及保障措施服务方案具体不够完善，具有一般可操作性，得2分； </w:t>
            </w:r>
          </w:p>
          <w:p>
            <w:pPr>
              <w:widowControl/>
              <w:numPr>
                <w:ilvl w:val="0"/>
                <w:numId w:val="0"/>
              </w:numPr>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4.紧急事件的处理预案及保障措施服务方案简单，服务承诺不全面，可操作性不高，得1分；</w:t>
            </w:r>
          </w:p>
          <w:p>
            <w:pPr>
              <w:widowControl/>
              <w:ind w:left="0" w:leftChars="0" w:firstLine="0" w:firstLineChars="0"/>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5.未提供或其他情况，得0分。</w:t>
            </w:r>
          </w:p>
        </w:tc>
      </w:tr>
      <w:tr>
        <w:tblPrEx>
          <w:tblCellMar>
            <w:top w:w="0" w:type="dxa"/>
            <w:left w:w="108" w:type="dxa"/>
            <w:bottom w:w="0" w:type="dxa"/>
            <w:right w:w="108" w:type="dxa"/>
          </w:tblCellMar>
        </w:tblPrEx>
        <w:trPr>
          <w:trHeight w:val="981" w:hRule="atLeast"/>
        </w:trPr>
        <w:tc>
          <w:tcPr>
            <w:tcW w:w="1336" w:type="dxa"/>
            <w:vMerge w:val="continue"/>
            <w:tcBorders>
              <w:left w:val="single" w:color="auto" w:sz="4" w:space="0"/>
              <w:right w:val="single" w:color="auto" w:sz="4" w:space="0"/>
            </w:tcBorders>
            <w:vAlign w:val="center"/>
          </w:tcPr>
          <w:p>
            <w:pPr>
              <w:widowControl/>
              <w:jc w:val="center"/>
              <w:rPr>
                <w:rFonts w:hint="eastAsia" w:ascii="仿宋" w:hAnsi="仿宋" w:eastAsia="仿宋" w:cs="仿宋"/>
                <w:sz w:val="24"/>
                <w:highlight w:val="none"/>
              </w:rPr>
            </w:pPr>
          </w:p>
        </w:tc>
        <w:tc>
          <w:tcPr>
            <w:tcW w:w="1193" w:type="dxa"/>
            <w:tcBorders>
              <w:top w:val="nil"/>
              <w:left w:val="nil"/>
              <w:bottom w:val="single" w:color="auto" w:sz="4" w:space="0"/>
              <w:right w:val="single" w:color="auto" w:sz="4" w:space="0"/>
            </w:tcBorders>
            <w:vAlign w:val="center"/>
          </w:tcPr>
          <w:p>
            <w:pPr>
              <w:widowControl/>
              <w:ind w:left="0" w:leftChars="0" w:firstLine="0" w:firstLineChars="0"/>
              <w:jc w:val="center"/>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类似项目业绩</w:t>
            </w:r>
          </w:p>
          <w:p>
            <w:pPr>
              <w:widowControl/>
              <w:ind w:left="0" w:leftChars="0" w:firstLine="0" w:firstLineChars="0"/>
              <w:jc w:val="center"/>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（10分）</w:t>
            </w:r>
          </w:p>
        </w:tc>
        <w:tc>
          <w:tcPr>
            <w:tcW w:w="7093" w:type="dxa"/>
            <w:tcBorders>
              <w:top w:val="nil"/>
              <w:left w:val="nil"/>
              <w:bottom w:val="single" w:color="auto" w:sz="4" w:space="0"/>
              <w:right w:val="single" w:color="auto" w:sz="4" w:space="0"/>
            </w:tcBorders>
            <w:vAlign w:val="top"/>
          </w:tcPr>
          <w:p>
            <w:pPr>
              <w:widowControl/>
              <w:ind w:left="0" w:leftChars="0" w:firstLine="0" w:firstLineChars="0"/>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自2020年1月1日至递交投标文件截止之日（以合同签订时间为准）完成类似项目业绩，每提供1个得2分，本项满分10分。 （提供合同扫描件加盖公章，不提供不得分）</w:t>
            </w:r>
          </w:p>
        </w:tc>
      </w:tr>
      <w:tr>
        <w:tblPrEx>
          <w:tblCellMar>
            <w:top w:w="0" w:type="dxa"/>
            <w:left w:w="108" w:type="dxa"/>
            <w:bottom w:w="0" w:type="dxa"/>
            <w:right w:w="108" w:type="dxa"/>
          </w:tblCellMar>
        </w:tblPrEx>
        <w:trPr>
          <w:trHeight w:val="873" w:hRule="atLeast"/>
        </w:trPr>
        <w:tc>
          <w:tcPr>
            <w:tcW w:w="1336"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sz w:val="24"/>
                <w:highlight w:val="none"/>
              </w:rPr>
            </w:pPr>
          </w:p>
        </w:tc>
        <w:tc>
          <w:tcPr>
            <w:tcW w:w="1193" w:type="dxa"/>
            <w:tcBorders>
              <w:top w:val="single" w:color="auto" w:sz="4" w:space="0"/>
              <w:left w:val="single" w:color="auto" w:sz="4" w:space="0"/>
              <w:bottom w:val="single" w:color="auto" w:sz="4" w:space="0"/>
              <w:right w:val="single" w:color="auto" w:sz="4" w:space="0"/>
            </w:tcBorders>
            <w:vAlign w:val="center"/>
          </w:tcPr>
          <w:p>
            <w:pPr>
              <w:widowControl/>
              <w:ind w:left="0" w:leftChars="0" w:firstLine="0" w:firstLineChars="0"/>
              <w:jc w:val="center"/>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节能环保产品</w:t>
            </w:r>
          </w:p>
          <w:p>
            <w:pPr>
              <w:widowControl/>
              <w:ind w:left="0" w:leftChars="0" w:firstLine="0" w:firstLineChars="0"/>
              <w:jc w:val="center"/>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（1分）</w:t>
            </w:r>
          </w:p>
        </w:tc>
        <w:tc>
          <w:tcPr>
            <w:tcW w:w="7093" w:type="dxa"/>
            <w:tcBorders>
              <w:top w:val="single" w:color="auto" w:sz="4" w:space="0"/>
              <w:left w:val="nil"/>
              <w:bottom w:val="single" w:color="auto" w:sz="4" w:space="0"/>
              <w:right w:val="single" w:color="auto" w:sz="4" w:space="0"/>
            </w:tcBorders>
            <w:vAlign w:val="top"/>
          </w:tcPr>
          <w:p>
            <w:pPr>
              <w:widowControl/>
              <w:ind w:left="0" w:leftChars="0" w:firstLine="0" w:firstLineChars="0"/>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1.投标产品中每有一项属于节能产品政府采购品目清单范围内优先采购节能产品的（提供由国家确定的认证机构出具的、处于有效期之内的认证证书复印件）得0.5分，最多得0.5分，否则得0分。</w:t>
            </w:r>
          </w:p>
          <w:p>
            <w:pPr>
              <w:widowControl/>
              <w:ind w:left="0" w:leftChars="0" w:firstLine="0" w:firstLineChars="0"/>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2. 投标产品中每有一项属于环境标志产品政府采购品目清单范围内优先采购环境标志产品的（提供由国家确定的认证机构出具的、处于有效期之内的认证证书复印件）得0.5分，最多得0.5分，否则得0分。</w:t>
            </w:r>
          </w:p>
          <w:p>
            <w:pPr>
              <w:widowControl/>
              <w:ind w:left="0" w:leftChars="0" w:firstLine="0" w:firstLineChars="0"/>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注：以上复印件需加盖投标产品制造厂商公章；属于政府强制采购节能产品的不加分。</w:t>
            </w:r>
          </w:p>
        </w:tc>
      </w:tr>
      <w:tr>
        <w:tblPrEx>
          <w:tblCellMar>
            <w:top w:w="0" w:type="dxa"/>
            <w:left w:w="108" w:type="dxa"/>
            <w:bottom w:w="0" w:type="dxa"/>
            <w:right w:w="108" w:type="dxa"/>
          </w:tblCellMar>
        </w:tblPrEx>
        <w:trPr>
          <w:trHeight w:val="873" w:hRule="atLeast"/>
        </w:trPr>
        <w:tc>
          <w:tcPr>
            <w:tcW w:w="1336" w:type="dxa"/>
            <w:tcBorders>
              <w:top w:val="single" w:color="auto" w:sz="4" w:space="0"/>
              <w:left w:val="single" w:color="auto" w:sz="4" w:space="0"/>
              <w:bottom w:val="single" w:color="000000" w:sz="4" w:space="0"/>
              <w:right w:val="single" w:color="auto" w:sz="4" w:space="0"/>
            </w:tcBorders>
            <w:vAlign w:val="center"/>
          </w:tcPr>
          <w:p>
            <w:pPr>
              <w:widowControl/>
              <w:ind w:left="0" w:leftChars="0" w:firstLine="0" w:firstLineChars="0"/>
              <w:jc w:val="both"/>
              <w:rPr>
                <w:rFonts w:hint="eastAsia" w:ascii="仿宋" w:hAnsi="仿宋" w:eastAsia="仿宋" w:cs="仿宋"/>
                <w:sz w:val="24"/>
                <w:highlight w:val="none"/>
              </w:rPr>
            </w:pPr>
            <w:r>
              <w:rPr>
                <w:rFonts w:hint="eastAsia" w:ascii="宋体" w:hAnsi="宋体" w:eastAsia="宋体" w:cs="宋体"/>
                <w:sz w:val="24"/>
                <w:highlight w:val="none"/>
              </w:rPr>
              <w:t>磋商报价（</w:t>
            </w:r>
            <w:r>
              <w:rPr>
                <w:rFonts w:hint="eastAsia" w:ascii="宋体" w:hAnsi="宋体" w:eastAsia="宋体" w:cs="宋体"/>
                <w:sz w:val="24"/>
                <w:highlight w:val="none"/>
                <w:lang w:val="en-US" w:eastAsia="zh-CN"/>
              </w:rPr>
              <w:t>30</w:t>
            </w:r>
            <w:r>
              <w:rPr>
                <w:rFonts w:hint="eastAsia" w:ascii="宋体" w:hAnsi="宋体" w:eastAsia="宋体" w:cs="宋体"/>
                <w:sz w:val="24"/>
                <w:highlight w:val="none"/>
              </w:rPr>
              <w:t>分）</w:t>
            </w:r>
          </w:p>
        </w:tc>
        <w:tc>
          <w:tcPr>
            <w:tcW w:w="8286" w:type="dxa"/>
            <w:gridSpan w:val="2"/>
            <w:tcBorders>
              <w:top w:val="single" w:color="auto" w:sz="4" w:space="0"/>
              <w:left w:val="nil"/>
              <w:bottom w:val="single" w:color="auto" w:sz="4" w:space="0"/>
              <w:right w:val="single" w:color="auto" w:sz="4" w:space="0"/>
            </w:tcBorders>
            <w:vAlign w:val="center"/>
          </w:tcPr>
          <w:p>
            <w:pPr>
              <w:widowControl/>
              <w:ind w:left="0" w:leftChars="0" w:firstLine="0" w:firstLineChars="0"/>
              <w:jc w:val="left"/>
              <w:rPr>
                <w:rFonts w:hint="eastAsia" w:ascii="宋体" w:hAnsi="宋体" w:eastAsia="宋体" w:cs="宋体"/>
                <w:sz w:val="24"/>
                <w:highlight w:val="none"/>
              </w:rPr>
            </w:pPr>
            <w:r>
              <w:rPr>
                <w:rFonts w:hint="eastAsia" w:ascii="宋体" w:hAnsi="宋体" w:eastAsia="宋体" w:cs="宋体"/>
                <w:sz w:val="24"/>
                <w:highlight w:val="none"/>
              </w:rPr>
              <w:t>满足磋商文件要求且投标价格最低的最后磋商报价为评标基准价，其价格分为满分，价格分统一按照下列公式计算：供应商报价得分=(评标基准价／最后磋商报价)×价格权值×100</w:t>
            </w:r>
          </w:p>
          <w:p>
            <w:pPr>
              <w:widowControl/>
              <w:ind w:left="0" w:leftChars="0" w:firstLine="0" w:firstLineChars="0"/>
              <w:jc w:val="left"/>
              <w:rPr>
                <w:rFonts w:hint="eastAsia" w:ascii="宋体" w:hAnsi="宋体" w:eastAsia="宋体" w:cs="宋体"/>
                <w:sz w:val="24"/>
                <w:highlight w:val="none"/>
                <w:lang w:val="en-US" w:eastAsia="zh-CN"/>
              </w:rPr>
            </w:pPr>
            <w:r>
              <w:rPr>
                <w:rFonts w:hint="eastAsia" w:ascii="宋体" w:hAnsi="宋体" w:eastAsia="宋体" w:cs="宋体"/>
                <w:sz w:val="24"/>
                <w:highlight w:val="none"/>
              </w:rPr>
              <w:t>备注：①若供应商享受政策优惠条件，最后磋商报价=享受政策优惠条件价格扣除后的投标价格；②若供应商未享受政策优惠条件，最后磋商报价=投标价格</w:t>
            </w:r>
            <w:r>
              <w:rPr>
                <w:rFonts w:hint="eastAsia" w:ascii="宋体" w:hAnsi="宋体" w:eastAsia="宋体" w:cs="宋体"/>
                <w:sz w:val="24"/>
                <w:highlight w:val="none"/>
                <w:lang w:eastAsia="zh-CN"/>
              </w:rPr>
              <w:t>。</w:t>
            </w:r>
          </w:p>
        </w:tc>
      </w:tr>
    </w:tbl>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p>
    <w:p>
      <w:pPr>
        <w:snapToGrid w:val="0"/>
        <w:spacing w:after="156" w:afterLines="50" w:line="240" w:lineRule="auto"/>
        <w:jc w:val="center"/>
        <w:rPr>
          <w:rFonts w:hint="eastAsia" w:hAnsi="宋体" w:cs="宋体"/>
          <w:color w:val="auto"/>
          <w:highlight w:val="none"/>
        </w:rPr>
      </w:pPr>
      <w:r>
        <w:rPr>
          <w:rFonts w:hint="eastAsia" w:hAnsi="宋体" w:cs="宋体"/>
          <w:b/>
          <w:bCs/>
          <w:color w:val="auto"/>
          <w:sz w:val="36"/>
          <w:szCs w:val="36"/>
          <w:highlight w:val="none"/>
          <w:lang w:val="en-US" w:eastAsia="zh-CN"/>
        </w:rPr>
        <w:t>最终</w:t>
      </w:r>
      <w:r>
        <w:rPr>
          <w:rFonts w:hint="eastAsia" w:hAnsi="宋体" w:cs="宋体"/>
          <w:b/>
          <w:bCs/>
          <w:color w:val="auto"/>
          <w:sz w:val="36"/>
          <w:szCs w:val="36"/>
          <w:highlight w:val="none"/>
        </w:rPr>
        <w:t>报价单</w:t>
      </w:r>
    </w:p>
    <w:p>
      <w:pPr>
        <w:spacing w:line="360" w:lineRule="auto"/>
        <w:ind w:left="0" w:leftChars="0" w:firstLine="0" w:firstLineChars="0"/>
        <w:rPr>
          <w:rFonts w:hint="eastAsia" w:hAnsi="宋体" w:cs="宋体"/>
          <w:b/>
          <w:color w:val="auto"/>
          <w:sz w:val="24"/>
          <w:szCs w:val="24"/>
          <w:highlight w:val="none"/>
        </w:rPr>
      </w:pPr>
      <w:r>
        <w:rPr>
          <w:rFonts w:hint="eastAsia" w:hAnsi="宋体" w:cs="宋体"/>
          <w:color w:val="auto"/>
          <w:sz w:val="24"/>
          <w:szCs w:val="24"/>
          <w:highlight w:val="none"/>
        </w:rPr>
        <w:t>海南医学院第一附属医院</w:t>
      </w:r>
      <w:r>
        <w:rPr>
          <w:rFonts w:hint="eastAsia" w:hAnsi="宋体" w:cs="宋体"/>
          <w:b/>
          <w:color w:val="auto"/>
          <w:sz w:val="24"/>
          <w:szCs w:val="24"/>
          <w:highlight w:val="none"/>
        </w:rPr>
        <w:t>：</w:t>
      </w:r>
    </w:p>
    <w:p>
      <w:pPr>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根据磋商会议上明确的各项要求，本人经请示公司领导同意并代表本公司对竞争性磋商项目海南医学院第一附属医院脊柱外科医疗设备采购（项目编号：HCZB-2023-ZB1686）项目做出最后报价（人民币）如下：</w:t>
      </w:r>
    </w:p>
    <w:p>
      <w:pPr>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总报价： 小写：</w:t>
      </w:r>
    </w:p>
    <w:p>
      <w:pPr>
        <w:pStyle w:val="26"/>
        <w:ind w:left="600" w:firstLine="960" w:firstLineChars="400"/>
        <w:rPr>
          <w:rFonts w:hint="eastAsia" w:ascii="宋体" w:hAnsi="宋体"/>
          <w:color w:val="auto"/>
          <w:highlight w:val="none"/>
        </w:rPr>
      </w:pPr>
      <w:r>
        <w:rPr>
          <w:rFonts w:hint="eastAsia" w:ascii="宋体" w:hAnsi="宋体" w:cs="宋体"/>
          <w:color w:val="auto"/>
          <w:sz w:val="24"/>
          <w:szCs w:val="24"/>
          <w:highlight w:val="none"/>
        </w:rPr>
        <w:t>大写：</w:t>
      </w:r>
    </w:p>
    <w:p>
      <w:pPr>
        <w:spacing w:line="360" w:lineRule="auto"/>
        <w:ind w:firstLine="480" w:firstLineChars="200"/>
        <w:rPr>
          <w:rFonts w:hint="eastAsia" w:hAnsi="宋体" w:cs="宋体"/>
          <w:color w:val="auto"/>
          <w:sz w:val="24"/>
          <w:szCs w:val="24"/>
          <w:highlight w:val="none"/>
        </w:rPr>
      </w:pPr>
    </w:p>
    <w:p>
      <w:pPr>
        <w:spacing w:line="360" w:lineRule="auto"/>
        <w:ind w:firstLine="480" w:firstLineChars="200"/>
        <w:rPr>
          <w:rFonts w:hint="eastAsia" w:hAnsi="宋体" w:cs="宋体"/>
          <w:color w:val="auto"/>
          <w:sz w:val="24"/>
          <w:szCs w:val="24"/>
          <w:highlight w:val="none"/>
        </w:rPr>
      </w:pPr>
    </w:p>
    <w:p>
      <w:pPr>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相关补充说明：</w:t>
      </w:r>
    </w:p>
    <w:p>
      <w:pPr>
        <w:spacing w:line="360" w:lineRule="auto"/>
        <w:ind w:firstLine="480" w:firstLineChars="200"/>
        <w:rPr>
          <w:rFonts w:hint="eastAsia" w:hAnsi="宋体" w:cs="宋体"/>
          <w:color w:val="auto"/>
          <w:sz w:val="24"/>
          <w:szCs w:val="24"/>
          <w:highlight w:val="none"/>
        </w:rPr>
      </w:pPr>
    </w:p>
    <w:p>
      <w:pPr>
        <w:spacing w:line="360" w:lineRule="auto"/>
        <w:ind w:firstLine="480" w:firstLineChars="200"/>
        <w:rPr>
          <w:rFonts w:hint="eastAsia" w:hAnsi="宋体" w:cs="宋体"/>
          <w:color w:val="auto"/>
          <w:sz w:val="24"/>
          <w:szCs w:val="24"/>
          <w:highlight w:val="none"/>
        </w:rPr>
      </w:pPr>
    </w:p>
    <w:p>
      <w:pPr>
        <w:spacing w:line="360" w:lineRule="auto"/>
        <w:ind w:firstLine="480" w:firstLineChars="200"/>
        <w:rPr>
          <w:rFonts w:hint="eastAsia" w:hAnsi="宋体" w:cs="宋体"/>
          <w:color w:val="auto"/>
          <w:sz w:val="24"/>
          <w:szCs w:val="24"/>
          <w:highlight w:val="none"/>
        </w:rPr>
      </w:pPr>
    </w:p>
    <w:p>
      <w:pPr>
        <w:spacing w:line="360" w:lineRule="auto"/>
        <w:ind w:firstLine="480" w:firstLineChars="200"/>
        <w:rPr>
          <w:rFonts w:hint="eastAsia" w:hAnsi="宋体" w:cs="宋体"/>
          <w:color w:val="auto"/>
          <w:sz w:val="24"/>
          <w:szCs w:val="24"/>
          <w:highlight w:val="none"/>
        </w:rPr>
      </w:pPr>
    </w:p>
    <w:p>
      <w:pPr>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 xml:space="preserve">    </w:t>
      </w:r>
    </w:p>
    <w:p>
      <w:pPr>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法定代表人或授权代表：</w:t>
      </w:r>
    </w:p>
    <w:p>
      <w:pPr>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法定代表人或授权代表联系电话：</w:t>
      </w:r>
    </w:p>
    <w:p>
      <w:pPr>
        <w:spacing w:line="360" w:lineRule="auto"/>
        <w:ind w:firstLine="480" w:firstLineChars="200"/>
        <w:rPr>
          <w:rFonts w:hint="eastAsia" w:hAnsi="宋体" w:cs="宋体"/>
          <w:color w:val="auto"/>
          <w:sz w:val="24"/>
          <w:szCs w:val="24"/>
          <w:highlight w:val="none"/>
        </w:rPr>
      </w:pPr>
    </w:p>
    <w:p>
      <w:pPr>
        <w:spacing w:line="360" w:lineRule="auto"/>
        <w:ind w:right="480" w:firstLine="480" w:firstLineChars="200"/>
        <w:jc w:val="center"/>
        <w:rPr>
          <w:rFonts w:hint="eastAsia" w:hAnsi="宋体" w:cs="宋体"/>
          <w:color w:val="auto"/>
          <w:sz w:val="24"/>
          <w:szCs w:val="24"/>
          <w:highlight w:val="none"/>
        </w:rPr>
      </w:pPr>
      <w:r>
        <w:rPr>
          <w:rFonts w:hint="eastAsia" w:hAnsi="宋体" w:cs="宋体"/>
          <w:color w:val="auto"/>
          <w:sz w:val="24"/>
          <w:szCs w:val="24"/>
          <w:highlight w:val="none"/>
        </w:rPr>
        <w:t xml:space="preserve">                       供应商名称：</w:t>
      </w:r>
    </w:p>
    <w:p>
      <w:pPr>
        <w:spacing w:line="360" w:lineRule="auto"/>
        <w:ind w:right="480" w:firstLine="5040" w:firstLineChars="2100"/>
        <w:rPr>
          <w:rFonts w:hint="eastAsia" w:hAnsi="宋体" w:cs="宋体"/>
          <w:color w:val="auto"/>
          <w:sz w:val="24"/>
          <w:szCs w:val="24"/>
          <w:highlight w:val="none"/>
        </w:rPr>
      </w:pPr>
      <w:r>
        <w:rPr>
          <w:rFonts w:hint="eastAsia" w:hAnsi="宋体" w:cs="宋体"/>
          <w:color w:val="auto"/>
          <w:sz w:val="24"/>
          <w:szCs w:val="24"/>
          <w:highlight w:val="none"/>
        </w:rPr>
        <w:t>二○二</w:t>
      </w:r>
      <w:r>
        <w:rPr>
          <w:rFonts w:hint="eastAsia" w:hAnsi="宋体" w:cs="宋体"/>
          <w:color w:val="auto"/>
          <w:sz w:val="24"/>
          <w:szCs w:val="24"/>
          <w:highlight w:val="none"/>
          <w:lang w:val="en-US" w:eastAsia="zh-CN"/>
        </w:rPr>
        <w:t>三</w:t>
      </w:r>
      <w:r>
        <w:rPr>
          <w:rFonts w:hint="eastAsia" w:hAnsi="宋体" w:cs="宋体"/>
          <w:color w:val="auto"/>
          <w:sz w:val="24"/>
          <w:szCs w:val="24"/>
          <w:highlight w:val="none"/>
        </w:rPr>
        <w:t>年   月   日</w:t>
      </w:r>
    </w:p>
    <w:p>
      <w:pPr>
        <w:rPr>
          <w:rFonts w:hint="eastAsia" w:hAnsi="宋体" w:cs="宋体"/>
          <w:color w:val="auto"/>
          <w:sz w:val="28"/>
          <w:szCs w:val="28"/>
          <w:highlight w:val="none"/>
        </w:rPr>
      </w:pPr>
    </w:p>
    <w:p>
      <w:pPr>
        <w:snapToGrid w:val="0"/>
        <w:spacing w:line="360" w:lineRule="auto"/>
        <w:rPr>
          <w:rFonts w:hint="eastAsia" w:hAnsi="宋体" w:cs="宋体"/>
          <w:color w:val="auto"/>
          <w:sz w:val="24"/>
          <w:szCs w:val="24"/>
          <w:highlight w:val="none"/>
          <w:u w:val="single"/>
        </w:rPr>
      </w:pPr>
    </w:p>
    <w:p>
      <w:pPr>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注：开标现场招标代理工作人员通知开始</w:t>
      </w:r>
      <w:r>
        <w:rPr>
          <w:rFonts w:hint="eastAsia" w:hAnsi="宋体" w:cs="宋体"/>
          <w:color w:val="auto"/>
          <w:sz w:val="24"/>
          <w:szCs w:val="24"/>
          <w:highlight w:val="none"/>
          <w:lang w:val="en-US" w:eastAsia="zh-CN"/>
        </w:rPr>
        <w:t>最终</w:t>
      </w:r>
      <w:r>
        <w:rPr>
          <w:rFonts w:hint="eastAsia" w:hAnsi="宋体" w:cs="宋体"/>
          <w:color w:val="auto"/>
          <w:sz w:val="24"/>
          <w:szCs w:val="24"/>
          <w:highlight w:val="none"/>
        </w:rPr>
        <w:t>报价时，供应商现场填写</w:t>
      </w:r>
      <w:r>
        <w:rPr>
          <w:rFonts w:hint="eastAsia" w:hAnsi="宋体" w:cs="宋体"/>
          <w:color w:val="auto"/>
          <w:sz w:val="24"/>
          <w:szCs w:val="24"/>
          <w:highlight w:val="none"/>
          <w:lang w:val="en-US" w:eastAsia="zh-CN"/>
        </w:rPr>
        <w:t>最终</w:t>
      </w:r>
      <w:r>
        <w:rPr>
          <w:rFonts w:hint="eastAsia" w:hAnsi="宋体" w:cs="宋体"/>
          <w:color w:val="auto"/>
          <w:sz w:val="24"/>
          <w:szCs w:val="24"/>
          <w:highlight w:val="none"/>
        </w:rPr>
        <w:t>报价单，由授权代表签字并按手印确认。并递交招标代理公司工作人员，如未填写此</w:t>
      </w:r>
      <w:r>
        <w:rPr>
          <w:rFonts w:hint="eastAsia" w:hAnsi="宋体" w:cs="宋体"/>
          <w:color w:val="auto"/>
          <w:sz w:val="24"/>
          <w:szCs w:val="24"/>
          <w:highlight w:val="none"/>
          <w:lang w:val="en-US" w:eastAsia="zh-CN"/>
        </w:rPr>
        <w:t>最终</w:t>
      </w:r>
      <w:r>
        <w:rPr>
          <w:rFonts w:hint="eastAsia" w:hAnsi="宋体" w:cs="宋体"/>
          <w:color w:val="auto"/>
          <w:sz w:val="24"/>
          <w:szCs w:val="24"/>
          <w:highlight w:val="none"/>
        </w:rPr>
        <w:t>报价单，视为放弃本项目磋商。</w:t>
      </w:r>
    </w:p>
    <w:p>
      <w:pPr>
        <w:rPr>
          <w:color w:val="000000" w:themeColor="text1"/>
          <w:highlight w:val="none"/>
          <w14:textFill>
            <w14:solidFill>
              <w14:schemeClr w14:val="tx1"/>
            </w14:solidFill>
          </w14:textFill>
        </w:rPr>
      </w:pPr>
    </w:p>
    <w:sectPr>
      <w:headerReference r:id="rId29" w:type="default"/>
      <w:footerReference r:id="rId30" w:type="default"/>
      <w:pgSz w:w="11906" w:h="16838"/>
      <w:pgMar w:top="1417" w:right="1083" w:bottom="1417" w:left="1417" w:header="850" w:footer="308" w:gutter="0"/>
      <w:pgNumType w:fmt="decimal"/>
      <w:cols w:space="720" w:num="1"/>
      <w:docGrid w:type="lines" w:linePitch="31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Î¢ï¿½ï¿½ï¿½Åºï¿½">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Malgun Gothic">
    <w:panose1 w:val="020B0503020000020004"/>
    <w:charset w:val="81"/>
    <w:family w:val="swiss"/>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隶书">
    <w:panose1 w:val="0201050906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GXY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1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GXYzAgAAYwQAAA4AAAAAAAAAAQAgAAAAHwEAAGRycy9lMm9Eb2MueG1sUEsF&#10;BgAAAAAGAAYAWQEAAMQ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30</w:t>
                    </w:r>
                    <w:r>
                      <w:fldChar w:fldCharType="end"/>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jc w:val="center"/>
                            <w:rPr>
                              <w:rFonts w:hint="default" w:eastAsia="宋体"/>
                              <w:lang w:val="en-US" w:eastAsia="zh-CN"/>
                            </w:rPr>
                          </w:pPr>
                          <w:r>
                            <w:rPr>
                              <w:rFonts w:hint="eastAsia"/>
                              <w:lang w:val="en-US" w:eastAsia="zh-CN"/>
                            </w:rPr>
                            <w:t>30</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7"/>
                      <w:jc w:val="center"/>
                      <w:rPr>
                        <w:rFonts w:hint="default" w:eastAsia="宋体"/>
                        <w:lang w:val="en-US" w:eastAsia="zh-CN"/>
                      </w:rPr>
                    </w:pPr>
                    <w:r>
                      <w:rPr>
                        <w:rFonts w:hint="eastAsia"/>
                        <w:lang w:val="en-US" w:eastAsia="zh-CN"/>
                      </w:rPr>
                      <w:t>30</w:t>
                    </w:r>
                  </w:p>
                </w:txbxContent>
              </v:textbox>
            </v:shape>
          </w:pict>
        </mc:Fallback>
      </mc:AlternateContent>
    </w:r>
  </w:p>
  <w:p>
    <w:pPr>
      <w:pStyle w:val="17"/>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Fjpk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1f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FjpkzAgAAYwQAAA4AAAAAAAAAAQAgAAAAHwEAAGRycy9lMm9Eb2MueG1sUEsF&#10;BgAAAAAGAAYAWQEAAMQ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hint="eastAsia"/>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7R3IzAgAAY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7R3IzAgAAYwQAAA4AAAAAAAAAAQAgAAAAHwEAAGRycy9lMm9Eb2MueG1sUEsF&#10;BgAAAAAGAAYAWQEAAMQ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42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0J0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0J0zAgAAYwQAAA4AAAAAAAAAAQAgAAAAHwEAAGRycy9lMm9Eb2MueG1sUEsF&#10;BgAAAAAGAAYAWQEAAMQ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42</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exact"/>
      <w:ind w:firstLine="480"/>
      <w:rPr>
        <w:rFonts w:ascii="宋体" w:hAnsi="宋体" w:cs="宋体"/>
      </w:rPr>
    </w:pPr>
    <w:r>
      <w:rPr>
        <w:sz w:val="24"/>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b3G8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Sb3G8zAgAAYwQAAA4AAAAAAAAAAQAgAAAAHwEAAGRycy9lMm9Eb2MueG1sUEsF&#10;BgAAAAAGAAYAWQEAAMQ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52</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56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56</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jc w:val="center"/>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J9wA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0kMUyj4qcf308/&#10;H06/vhGcQaDGhRni7h0iY/vOtmib4TzgMPFuK6/TF4wI/MA6XuQVbSQ8XZpOptMcLg7fsAF+9njd&#10;+RDfC6tJMgrqUb9OVnbYhNiHDiEpm7FrqVRXQ2VIU9Cr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7J9wAzAgAAYwQAAA4AAAAAAAAAAQAgAAAAHwEAAGRycy9lMm9Eb2MueG1sUEsF&#10;BgAAAAAGAAYAWQEAAMQ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66</w:t>
                    </w:r>
                    <w:r>
                      <w:fldChar w:fldCharType="end"/>
                    </w:r>
                  </w:p>
                </w:txbxContent>
              </v:textbox>
            </v:shape>
          </w:pict>
        </mc:Fallback>
      </mc:AlternateContent>
    </w:r>
  </w:p>
  <w:p>
    <w:pPr>
      <w:pStyle w:val="1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jc w:val="center"/>
    </w:pPr>
  </w:p>
  <w:p>
    <w:pPr>
      <w:pStyle w:val="1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kinsoku w:val="0"/>
      <w:autoSpaceDE w:val="0"/>
      <w:autoSpaceDN w:val="0"/>
      <w:adjustRightInd w:val="0"/>
      <w:snapToGrid w:val="0"/>
      <w:spacing w:line="14" w:lineRule="auto"/>
      <w:ind w:firstLine="0" w:firstLineChars="0"/>
      <w:jc w:val="left"/>
      <w:textAlignment w:val="baseline"/>
      <w:rPr>
        <w:rFonts w:ascii="Malgun Gothic" w:hAnsi="Arial" w:eastAsia="Arial" w:cs="Arial"/>
        <w:snapToGrid w:val="0"/>
        <w:color w:val="000000"/>
        <w:kern w:val="0"/>
        <w:sz w:val="2"/>
        <w:szCs w:val="21"/>
      </w:rPr>
    </w:pPr>
    <w:r>
      <w:rPr>
        <w:sz w:val="2"/>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kinsoku w:val="0"/>
      <w:autoSpaceDE w:val="0"/>
      <w:autoSpaceDN w:val="0"/>
      <w:adjustRightInd w:val="0"/>
      <w:snapToGrid w:val="0"/>
      <w:spacing w:line="14" w:lineRule="auto"/>
      <w:ind w:firstLine="0" w:firstLineChars="0"/>
      <w:jc w:val="left"/>
      <w:textAlignment w:val="baseline"/>
      <w:rPr>
        <w:rFonts w:ascii="Malgun Gothic" w:hAnsi="Arial" w:eastAsia="Arial" w:cs="Arial"/>
        <w:snapToGrid w:val="0"/>
        <w:color w:val="000000"/>
        <w:kern w:val="0"/>
        <w:sz w:val="2"/>
        <w:szCs w:val="21"/>
      </w:rPr>
    </w:pPr>
    <w:r>
      <w:rPr>
        <w:sz w:val="2"/>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kinsoku w:val="0"/>
      <w:autoSpaceDE w:val="0"/>
      <w:autoSpaceDN w:val="0"/>
      <w:adjustRightInd w:val="0"/>
      <w:snapToGrid w:val="0"/>
      <w:spacing w:line="14" w:lineRule="auto"/>
      <w:ind w:firstLine="0" w:firstLineChars="0"/>
      <w:jc w:val="left"/>
      <w:textAlignment w:val="baseline"/>
      <w:rPr>
        <w:rFonts w:ascii="Malgun Gothic" w:hAnsi="Arial" w:eastAsia="Arial" w:cs="Arial"/>
        <w:snapToGrid w:val="0"/>
        <w:color w:val="000000"/>
        <w:kern w:val="0"/>
        <w:sz w:val="2"/>
        <w:szCs w:val="21"/>
      </w:rPr>
    </w:pPr>
    <w:r>
      <w:rPr>
        <w:sz w:val="2"/>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kinsoku w:val="0"/>
      <w:autoSpaceDE w:val="0"/>
      <w:autoSpaceDN w:val="0"/>
      <w:adjustRightInd w:val="0"/>
      <w:snapToGrid w:val="0"/>
      <w:spacing w:line="14" w:lineRule="auto"/>
      <w:ind w:firstLine="0" w:firstLineChars="0"/>
      <w:jc w:val="left"/>
      <w:textAlignment w:val="baseline"/>
      <w:rPr>
        <w:rFonts w:ascii="Malgun Gothic" w:hAnsi="Arial" w:eastAsia="Arial" w:cs="Arial"/>
        <w:snapToGrid w:val="0"/>
        <w:color w:val="000000"/>
        <w:kern w:val="0"/>
        <w:sz w:val="2"/>
        <w:szCs w:val="21"/>
      </w:rPr>
    </w:pPr>
    <w:r>
      <w:rPr>
        <w:sz w:val="2"/>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19</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21</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nQHp8yAgAAYw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CdAenzICAABjBAAADgAAAAAAAAABACAAAAAfAQAAZHJzL2Uyb0RvYy54bWxQSwUG&#10;AAAAAAYABgBZAQAAwwUAAAAA&#10;">
              <v:fill on="f" focussize="0,0"/>
              <v:stroke on="f" weight="0.5pt"/>
              <v:imagedata o:title=""/>
              <o:lock v:ext="edit" aspectratio="f"/>
              <v:textbox inset="0mm,0mm,0mm,0mm" style="mso-fit-shape-to-text:t;">
                <w:txbxContent>
                  <w:p>
                    <w:pPr>
                      <w:pStyle w:val="17"/>
                    </w:pPr>
                  </w:p>
                </w:txbxContent>
              </v:textbox>
            </v:shape>
          </w:pict>
        </mc:Fallback>
      </mc:AlternateContent>
    </w:r>
  </w:p>
  <w:p>
    <w:pPr>
      <w:pStyle w:val="17"/>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W+3o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W+3ozAgAAYwQAAA4AAAAAAAAAAQAgAAAAHwEAAGRycy9lMm9Eb2MueG1sUEsF&#10;BgAAAAAGAAYAWQEAAMQ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line="360" w:lineRule="auto"/>
        <w:ind w:firstLine="480"/>
      </w:pPr>
      <w:r>
        <w:separator/>
      </w:r>
    </w:p>
  </w:footnote>
  <w:footnote w:type="continuationSeparator" w:id="3">
    <w:p>
      <w:pPr>
        <w:spacing w:line="360" w:lineRule="auto"/>
        <w:ind w:firstLine="480"/>
      </w:pPr>
      <w:r>
        <w:continuationSeparator/>
      </w:r>
    </w:p>
  </w:footnote>
  <w:footnote w:id="0">
    <w:p>
      <w:pPr>
        <w:pStyle w:val="21"/>
      </w:pPr>
      <w:r>
        <w:rPr>
          <w:rStyle w:val="35"/>
        </w:rPr>
        <w:footnoteRef/>
      </w:r>
      <w:r>
        <w:rPr>
          <w:rFonts w:hint="eastAsia"/>
          <w:sz w:val="15"/>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hint="eastAsia"/>
      </w:rPr>
    </w:pPr>
    <w:r>
      <w:rPr>
        <w:rFonts w:hint="eastAsia"/>
        <w:sz w:val="30"/>
        <w:szCs w:val="3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1"/>
      </w:pBdr>
      <w:ind w:firstLine="0" w:firstLineChars="0"/>
      <w:jc w:val="left"/>
      <w:rPr>
        <w:rFonts w:ascii="宋体" w:hAnsi="宋体" w:cs="宋体"/>
        <w:bCs/>
        <w:sz w:val="20"/>
        <w:szCs w:val="20"/>
      </w:rPr>
    </w:pPr>
    <w:r>
      <w:rPr>
        <w:b/>
        <w:sz w:val="32"/>
        <w:szCs w:val="32"/>
      </w:rPr>
      <w:drawing>
        <wp:inline distT="0" distB="0" distL="114300" distR="114300">
          <wp:extent cx="157480" cy="100330"/>
          <wp:effectExtent l="0" t="0" r="7620" b="1270"/>
          <wp:docPr id="4" name="图片 2" descr="中科高盛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中科高盛LOGO"/>
                  <pic:cNvPicPr>
                    <a:picLocks noChangeAspect="1"/>
                  </pic:cNvPicPr>
                </pic:nvPicPr>
                <pic:blipFill>
                  <a:blip r:embed="rId1"/>
                  <a:stretch>
                    <a:fillRect/>
                  </a:stretch>
                </pic:blipFill>
                <pic:spPr>
                  <a:xfrm>
                    <a:off x="0" y="0"/>
                    <a:ext cx="157480" cy="100330"/>
                  </a:xfrm>
                  <a:prstGeom prst="rect">
                    <a:avLst/>
                  </a:prstGeom>
                  <a:noFill/>
                  <a:ln>
                    <a:noFill/>
                  </a:ln>
                </pic:spPr>
              </pic:pic>
            </a:graphicData>
          </a:graphic>
        </wp:inline>
      </w:drawing>
    </w:r>
    <w:r>
      <w:rPr>
        <w:rFonts w:hint="eastAsia" w:ascii="宋体" w:hAnsi="宋体" w:cs="宋体"/>
        <w:bCs/>
        <w:sz w:val="16"/>
        <w:szCs w:val="16"/>
      </w:rPr>
      <w:t>-----竞争性磋商文件                                        项目编号: HD2023-x-xxx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line="240" w:lineRule="auto"/>
      <w:ind w:firstLine="0" w:firstLineChars="0"/>
      <w:jc w:val="left"/>
    </w:pPr>
    <w:r>
      <w:rPr>
        <w:rFonts w:hint="eastAsia" w:ascii="楷体" w:hAnsi="楷体" w:eastAsia="楷体" w:cs="楷体"/>
        <w:sz w:val="21"/>
        <w:szCs w:val="21"/>
      </w:rPr>
      <w:t>竞争性磋商文件                                                     项目编号：HCZB-2023-ZB1686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line="240" w:lineRule="auto"/>
      <w:ind w:firstLine="0" w:firstLineChars="0"/>
      <w:jc w:val="left"/>
      <w:rPr>
        <w:rFonts w:hint="eastAsia" w:ascii="楷体" w:hAnsi="楷体" w:eastAsia="楷体" w:cs="楷体"/>
        <w:sz w:val="21"/>
        <w:szCs w:val="21"/>
      </w:rPr>
    </w:pPr>
  </w:p>
  <w:p>
    <w:pPr>
      <w:pStyle w:val="18"/>
      <w:spacing w:line="240" w:lineRule="auto"/>
      <w:ind w:firstLine="0" w:firstLineChars="0"/>
      <w:jc w:val="left"/>
      <w:rPr>
        <w:rFonts w:hint="eastAsia" w:ascii="楷体" w:hAnsi="楷体" w:eastAsia="楷体" w:cs="楷体"/>
        <w:sz w:val="21"/>
        <w:szCs w:val="21"/>
      </w:rPr>
    </w:pPr>
    <w:r>
      <w:rPr>
        <w:rFonts w:hint="eastAsia" w:ascii="楷体" w:hAnsi="楷体" w:eastAsia="楷体" w:cs="楷体"/>
        <w:sz w:val="21"/>
        <w:szCs w:val="21"/>
      </w:rPr>
      <w:t xml:space="preserve">竞争性磋商文件                 </w:t>
    </w:r>
    <w:r>
      <w:rPr>
        <w:rFonts w:hint="eastAsia" w:ascii="楷体" w:hAnsi="楷体" w:eastAsia="楷体" w:cs="楷体"/>
        <w:sz w:val="21"/>
        <w:szCs w:val="21"/>
        <w:lang w:val="en-US" w:eastAsia="zh-CN"/>
      </w:rPr>
      <w:t xml:space="preserve">                               </w:t>
    </w:r>
    <w:r>
      <w:rPr>
        <w:rFonts w:hint="eastAsia" w:ascii="楷体" w:hAnsi="楷体" w:eastAsia="楷体" w:cs="楷体"/>
        <w:sz w:val="21"/>
        <w:szCs w:val="21"/>
      </w:rPr>
      <w:t>项目编号：HCZB-2023-ZB1686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r>
      <w:rPr>
        <w:sz w:val="18"/>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5274310" cy="4998085"/>
          <wp:effectExtent l="0" t="0" r="8890" b="5715"/>
          <wp:wrapNone/>
          <wp:docPr id="1" name="WordPictureWatermark23253"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3253" descr="111"/>
                  <pic:cNvPicPr>
                    <a:picLocks noChangeAspect="1"/>
                  </pic:cNvPicPr>
                </pic:nvPicPr>
                <pic:blipFill>
                  <a:blip r:embed="rId1">
                    <a:lum bright="69998" contrast="-70001"/>
                  </a:blip>
                  <a:stretch>
                    <a:fillRect/>
                  </a:stretch>
                </pic:blipFill>
                <pic:spPr>
                  <a:xfrm>
                    <a:off x="0" y="0"/>
                    <a:ext cx="5274310" cy="4998085"/>
                  </a:xfrm>
                  <a:prstGeom prst="rect">
                    <a:avLst/>
                  </a:prstGeom>
                  <a:noFill/>
                  <a:ln>
                    <a:noFill/>
                  </a:ln>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r>
      <w:rPr>
        <w:sz w:val="18"/>
      </w:rP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5274310" cy="4998085"/>
          <wp:effectExtent l="0" t="0" r="8890" b="5715"/>
          <wp:wrapNone/>
          <wp:docPr id="8" name="WordPictureWatermark23253"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23253" descr="111"/>
                  <pic:cNvPicPr>
                    <a:picLocks noChangeAspect="1"/>
                  </pic:cNvPicPr>
                </pic:nvPicPr>
                <pic:blipFill>
                  <a:blip r:embed="rId1">
                    <a:lum bright="69998" contrast="-70001"/>
                  </a:blip>
                  <a:stretch>
                    <a:fillRect/>
                  </a:stretch>
                </pic:blipFill>
                <pic:spPr>
                  <a:xfrm>
                    <a:off x="0" y="0"/>
                    <a:ext cx="5274310" cy="4998085"/>
                  </a:xfrm>
                  <a:prstGeom prst="rect">
                    <a:avLst/>
                  </a:prstGeom>
                  <a:noFill/>
                  <a:ln>
                    <a:noFill/>
                  </a:ln>
                </pic:spPr>
              </pic:pic>
            </a:graphicData>
          </a:graphic>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center" w:pos="4153"/>
        <w:tab w:val="right" w:pos="8306"/>
      </w:tabs>
      <w:snapToGrid w:val="0"/>
      <w:ind w:firstLine="360"/>
      <w:rPr>
        <w:rFonts w:ascii="宋体"/>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B9DFC7"/>
    <w:multiLevelType w:val="singleLevel"/>
    <w:tmpl w:val="A1B9DFC7"/>
    <w:lvl w:ilvl="0" w:tentative="0">
      <w:start w:val="1"/>
      <w:numFmt w:val="decimal"/>
      <w:lvlText w:val="%1."/>
      <w:lvlJc w:val="left"/>
      <w:pPr>
        <w:ind w:left="425" w:hanging="425"/>
      </w:pPr>
      <w:rPr>
        <w:rFonts w:hint="default"/>
      </w:rPr>
    </w:lvl>
  </w:abstractNum>
  <w:abstractNum w:abstractNumId="1">
    <w:nsid w:val="B00EDF94"/>
    <w:multiLevelType w:val="multilevel"/>
    <w:tmpl w:val="B00EDF94"/>
    <w:lvl w:ilvl="0" w:tentative="0">
      <w:start w:val="1"/>
      <w:numFmt w:val="decimal"/>
      <w:suff w:val="space"/>
      <w:lvlText w:val="21.%1"/>
      <w:lvlJc w:val="left"/>
      <w:pPr>
        <w:tabs>
          <w:tab w:val="left" w:pos="0"/>
        </w:tabs>
        <w:ind w:left="0" w:firstLine="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
    <w:nsid w:val="B30F6949"/>
    <w:multiLevelType w:val="multilevel"/>
    <w:tmpl w:val="B30F6949"/>
    <w:lvl w:ilvl="0" w:tentative="0">
      <w:start w:val="1"/>
      <w:numFmt w:val="decimal"/>
      <w:suff w:val="space"/>
      <w:lvlText w:val="20.%1"/>
      <w:lvlJc w:val="left"/>
      <w:pPr>
        <w:tabs>
          <w:tab w:val="left" w:pos="0"/>
        </w:tabs>
        <w:ind w:left="0" w:firstLine="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
    <w:nsid w:val="B67F51FB"/>
    <w:multiLevelType w:val="multilevel"/>
    <w:tmpl w:val="B67F51FB"/>
    <w:lvl w:ilvl="0" w:tentative="0">
      <w:start w:val="1"/>
      <w:numFmt w:val="decimal"/>
      <w:suff w:val="space"/>
      <w:lvlText w:val="23.%1"/>
      <w:lvlJc w:val="left"/>
      <w:pPr>
        <w:tabs>
          <w:tab w:val="left" w:pos="0"/>
        </w:tabs>
        <w:ind w:left="0" w:firstLine="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
    <w:nsid w:val="C2988504"/>
    <w:multiLevelType w:val="multilevel"/>
    <w:tmpl w:val="C2988504"/>
    <w:lvl w:ilvl="0" w:tentative="0">
      <w:start w:val="1"/>
      <w:numFmt w:val="decimal"/>
      <w:suff w:val="space"/>
      <w:lvlText w:val="6.%1."/>
      <w:lvlJc w:val="left"/>
      <w:pPr>
        <w:tabs>
          <w:tab w:val="left" w:pos="420"/>
        </w:tabs>
        <w:ind w:left="0" w:firstLine="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
    <w:nsid w:val="C3F08C04"/>
    <w:multiLevelType w:val="singleLevel"/>
    <w:tmpl w:val="C3F08C04"/>
    <w:lvl w:ilvl="0" w:tentative="0">
      <w:start w:val="3"/>
      <w:numFmt w:val="chineseCounting"/>
      <w:suff w:val="space"/>
      <w:lvlText w:val="第%1章"/>
      <w:lvlJc w:val="left"/>
      <w:rPr>
        <w:rFonts w:hint="eastAsia"/>
      </w:rPr>
    </w:lvl>
  </w:abstractNum>
  <w:abstractNum w:abstractNumId="6">
    <w:nsid w:val="C4415109"/>
    <w:multiLevelType w:val="singleLevel"/>
    <w:tmpl w:val="C4415109"/>
    <w:lvl w:ilvl="0" w:tentative="0">
      <w:start w:val="1"/>
      <w:numFmt w:val="bullet"/>
      <w:lvlText w:val=""/>
      <w:lvlJc w:val="left"/>
      <w:pPr>
        <w:ind w:left="420" w:hanging="420"/>
      </w:pPr>
      <w:rPr>
        <w:rFonts w:hint="default" w:ascii="Wingdings" w:hAnsi="Wingdings"/>
      </w:rPr>
    </w:lvl>
  </w:abstractNum>
  <w:abstractNum w:abstractNumId="7">
    <w:nsid w:val="D86289CF"/>
    <w:multiLevelType w:val="multilevel"/>
    <w:tmpl w:val="D86289CF"/>
    <w:lvl w:ilvl="0" w:tentative="0">
      <w:start w:val="1"/>
      <w:numFmt w:val="decimal"/>
      <w:suff w:val="space"/>
      <w:lvlText w:val="31.4.%1"/>
      <w:lvlJc w:val="left"/>
      <w:pPr>
        <w:tabs>
          <w:tab w:val="left" w:pos="0"/>
        </w:tabs>
        <w:ind w:left="0" w:firstLine="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8">
    <w:nsid w:val="E10571D5"/>
    <w:multiLevelType w:val="singleLevel"/>
    <w:tmpl w:val="E10571D5"/>
    <w:lvl w:ilvl="0" w:tentative="0">
      <w:start w:val="1"/>
      <w:numFmt w:val="decimal"/>
      <w:suff w:val="nothing"/>
      <w:lvlText w:val="%1、"/>
      <w:lvlJc w:val="left"/>
    </w:lvl>
  </w:abstractNum>
  <w:abstractNum w:abstractNumId="9">
    <w:nsid w:val="F5DB586B"/>
    <w:multiLevelType w:val="multilevel"/>
    <w:tmpl w:val="F5DB586B"/>
    <w:lvl w:ilvl="0" w:tentative="0">
      <w:start w:val="1"/>
      <w:numFmt w:val="decimal"/>
      <w:suff w:val="space"/>
      <w:lvlText w:val="22.%1"/>
      <w:lvlJc w:val="left"/>
      <w:pPr>
        <w:tabs>
          <w:tab w:val="left" w:pos="0"/>
        </w:tabs>
        <w:ind w:left="0" w:firstLine="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0">
    <w:nsid w:val="F5EB7E33"/>
    <w:multiLevelType w:val="multilevel"/>
    <w:tmpl w:val="F5EB7E33"/>
    <w:lvl w:ilvl="0" w:tentative="0">
      <w:start w:val="1"/>
      <w:numFmt w:val="decimal"/>
      <w:suff w:val="space"/>
      <w:lvlText w:val="31.3.%1"/>
      <w:lvlJc w:val="left"/>
      <w:pPr>
        <w:tabs>
          <w:tab w:val="left" w:pos="0"/>
        </w:tabs>
        <w:ind w:left="0" w:firstLine="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1">
    <w:nsid w:val="FEA2E6AB"/>
    <w:multiLevelType w:val="multilevel"/>
    <w:tmpl w:val="FEA2E6AB"/>
    <w:lvl w:ilvl="0" w:tentative="0">
      <w:start w:val="1"/>
      <w:numFmt w:val="decimal"/>
      <w:suff w:val="space"/>
      <w:lvlText w:val="1.%1"/>
      <w:lvlJc w:val="left"/>
      <w:pPr>
        <w:tabs>
          <w:tab w:val="left" w:pos="420"/>
        </w:tabs>
        <w:ind w:left="0" w:firstLine="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2">
    <w:nsid w:val="00000008"/>
    <w:multiLevelType w:val="singleLevel"/>
    <w:tmpl w:val="00000008"/>
    <w:lvl w:ilvl="0" w:tentative="0">
      <w:start w:val="5"/>
      <w:numFmt w:val="chineseCounting"/>
      <w:suff w:val="nothing"/>
      <w:lvlText w:val="%1、"/>
      <w:lvlJc w:val="left"/>
    </w:lvl>
  </w:abstractNum>
  <w:abstractNum w:abstractNumId="13">
    <w:nsid w:val="0BC52B05"/>
    <w:multiLevelType w:val="multilevel"/>
    <w:tmpl w:val="0BC52B05"/>
    <w:lvl w:ilvl="0" w:tentative="0">
      <w:start w:val="1"/>
      <w:numFmt w:val="decimal"/>
      <w:suff w:val="space"/>
      <w:lvlText w:val="26.%1"/>
      <w:lvlJc w:val="left"/>
      <w:pPr>
        <w:tabs>
          <w:tab w:val="left" w:pos="0"/>
        </w:tabs>
        <w:ind w:left="0" w:firstLine="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4">
    <w:nsid w:val="2315A6D9"/>
    <w:multiLevelType w:val="singleLevel"/>
    <w:tmpl w:val="2315A6D9"/>
    <w:lvl w:ilvl="0" w:tentative="0">
      <w:start w:val="7"/>
      <w:numFmt w:val="chineseCounting"/>
      <w:suff w:val="nothing"/>
      <w:lvlText w:val="%1、"/>
      <w:lvlJc w:val="left"/>
      <w:rPr>
        <w:rFonts w:hint="eastAsia"/>
      </w:rPr>
    </w:lvl>
  </w:abstractNum>
  <w:abstractNum w:abstractNumId="15">
    <w:nsid w:val="237F26B3"/>
    <w:multiLevelType w:val="singleLevel"/>
    <w:tmpl w:val="237F26B3"/>
    <w:lvl w:ilvl="0" w:tentative="0">
      <w:start w:val="1"/>
      <w:numFmt w:val="decimal"/>
      <w:lvlText w:val="%1."/>
      <w:lvlJc w:val="left"/>
      <w:pPr>
        <w:tabs>
          <w:tab w:val="left" w:pos="312"/>
        </w:tabs>
      </w:pPr>
    </w:lvl>
  </w:abstractNum>
  <w:abstractNum w:abstractNumId="16">
    <w:nsid w:val="344878E7"/>
    <w:multiLevelType w:val="multilevel"/>
    <w:tmpl w:val="344878E7"/>
    <w:lvl w:ilvl="0" w:tentative="0">
      <w:start w:val="1"/>
      <w:numFmt w:val="decimal"/>
      <w:lvlText w:val="%1."/>
      <w:lvlJc w:val="left"/>
      <w:pPr>
        <w:ind w:left="191"/>
      </w:pPr>
      <w:rPr>
        <w:rFonts w:ascii="Times New Roman" w:hAnsi="Times New Roman" w:eastAsia="Times New Roman" w:cs="Times New Roman"/>
        <w:b/>
        <w:bCs/>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709"/>
      </w:pPr>
      <w:rPr>
        <w:rFonts w:ascii="Times New Roman" w:hAnsi="Times New Roman" w:eastAsia="Times New Roman" w:cs="Times New Roman"/>
        <w:b/>
        <w:bCs/>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2429"/>
      </w:pPr>
      <w:rPr>
        <w:rFonts w:ascii="Times New Roman" w:hAnsi="Times New Roman" w:eastAsia="Times New Roman" w:cs="Times New Roman"/>
        <w:b/>
        <w:bCs/>
        <w:i w:val="0"/>
        <w:strike w:val="0"/>
        <w:dstrike w:val="0"/>
        <w:color w:val="000000"/>
        <w:sz w:val="21"/>
        <w:szCs w:val="21"/>
        <w:u w:val="none" w:color="000000"/>
        <w:shd w:val="clear" w:color="auto" w:fill="auto"/>
        <w:vertAlign w:val="baseline"/>
      </w:rPr>
    </w:lvl>
    <w:lvl w:ilvl="3" w:tentative="0">
      <w:start w:val="1"/>
      <w:numFmt w:val="decimal"/>
      <w:lvlText w:val="%4"/>
      <w:lvlJc w:val="left"/>
      <w:pPr>
        <w:ind w:left="3149"/>
      </w:pPr>
      <w:rPr>
        <w:rFonts w:ascii="Times New Roman" w:hAnsi="Times New Roman" w:eastAsia="Times New Roman" w:cs="Times New Roman"/>
        <w:b/>
        <w:bCs/>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869"/>
      </w:pPr>
      <w:rPr>
        <w:rFonts w:ascii="Times New Roman" w:hAnsi="Times New Roman" w:eastAsia="Times New Roman" w:cs="Times New Roman"/>
        <w:b/>
        <w:bCs/>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4589"/>
      </w:pPr>
      <w:rPr>
        <w:rFonts w:ascii="Times New Roman" w:hAnsi="Times New Roman" w:eastAsia="Times New Roman" w:cs="Times New Roman"/>
        <w:b/>
        <w:bCs/>
        <w:i w:val="0"/>
        <w:strike w:val="0"/>
        <w:dstrike w:val="0"/>
        <w:color w:val="000000"/>
        <w:sz w:val="21"/>
        <w:szCs w:val="21"/>
        <w:u w:val="none" w:color="000000"/>
        <w:shd w:val="clear" w:color="auto" w:fill="auto"/>
        <w:vertAlign w:val="baseline"/>
      </w:rPr>
    </w:lvl>
    <w:lvl w:ilvl="6" w:tentative="0">
      <w:start w:val="1"/>
      <w:numFmt w:val="decimal"/>
      <w:lvlText w:val="%7"/>
      <w:lvlJc w:val="left"/>
      <w:pPr>
        <w:ind w:left="5309"/>
      </w:pPr>
      <w:rPr>
        <w:rFonts w:ascii="Times New Roman" w:hAnsi="Times New Roman" w:eastAsia="Times New Roman" w:cs="Times New Roman"/>
        <w:b/>
        <w:bCs/>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6029"/>
      </w:pPr>
      <w:rPr>
        <w:rFonts w:ascii="Times New Roman" w:hAnsi="Times New Roman" w:eastAsia="Times New Roman" w:cs="Times New Roman"/>
        <w:b/>
        <w:bCs/>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749"/>
      </w:pPr>
      <w:rPr>
        <w:rFonts w:ascii="Times New Roman" w:hAnsi="Times New Roman" w:eastAsia="Times New Roman" w:cs="Times New Roman"/>
        <w:b/>
        <w:bCs/>
        <w:i w:val="0"/>
        <w:strike w:val="0"/>
        <w:dstrike w:val="0"/>
        <w:color w:val="000000"/>
        <w:sz w:val="21"/>
        <w:szCs w:val="21"/>
        <w:u w:val="none" w:color="000000"/>
        <w:shd w:val="clear" w:color="auto" w:fill="auto"/>
        <w:vertAlign w:val="baseline"/>
      </w:rPr>
    </w:lvl>
  </w:abstractNum>
  <w:abstractNum w:abstractNumId="17">
    <w:nsid w:val="37B74AC6"/>
    <w:multiLevelType w:val="multilevel"/>
    <w:tmpl w:val="37B74AC6"/>
    <w:lvl w:ilvl="0" w:tentative="0">
      <w:start w:val="1"/>
      <w:numFmt w:val="decimal"/>
      <w:suff w:val="space"/>
      <w:lvlText w:val="2.%1."/>
      <w:lvlJc w:val="left"/>
      <w:pPr>
        <w:tabs>
          <w:tab w:val="left" w:pos="420"/>
        </w:tabs>
        <w:ind w:left="0" w:firstLine="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8">
    <w:nsid w:val="4D27AC1D"/>
    <w:multiLevelType w:val="multilevel"/>
    <w:tmpl w:val="4D27AC1D"/>
    <w:lvl w:ilvl="0" w:tentative="0">
      <w:start w:val="1"/>
      <w:numFmt w:val="decimal"/>
      <w:suff w:val="space"/>
      <w:lvlText w:val="3.%1."/>
      <w:lvlJc w:val="left"/>
      <w:pPr>
        <w:tabs>
          <w:tab w:val="left" w:pos="420"/>
        </w:tabs>
        <w:ind w:left="0" w:firstLine="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9">
    <w:nsid w:val="519D16F4"/>
    <w:multiLevelType w:val="multilevel"/>
    <w:tmpl w:val="519D16F4"/>
    <w:lvl w:ilvl="0" w:tentative="0">
      <w:start w:val="1"/>
      <w:numFmt w:val="decimal"/>
      <w:suff w:val="space"/>
      <w:lvlText w:val="9.%1."/>
      <w:lvlJc w:val="left"/>
      <w:pPr>
        <w:tabs>
          <w:tab w:val="left" w:pos="420"/>
        </w:tabs>
        <w:ind w:left="0" w:firstLine="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0">
    <w:nsid w:val="70FB8996"/>
    <w:multiLevelType w:val="multilevel"/>
    <w:tmpl w:val="70FB8996"/>
    <w:lvl w:ilvl="0" w:tentative="0">
      <w:start w:val="1"/>
      <w:numFmt w:val="decimal"/>
      <w:suff w:val="space"/>
      <w:lvlText w:val="31.%1"/>
      <w:lvlJc w:val="left"/>
      <w:pPr>
        <w:tabs>
          <w:tab w:val="left" w:pos="0"/>
        </w:tabs>
        <w:ind w:left="0" w:firstLine="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1">
    <w:nsid w:val="72188CEE"/>
    <w:multiLevelType w:val="multilevel"/>
    <w:tmpl w:val="72188CEE"/>
    <w:lvl w:ilvl="0" w:tentative="0">
      <w:start w:val="1"/>
      <w:numFmt w:val="decimal"/>
      <w:suff w:val="space"/>
      <w:lvlText w:val="7.%1."/>
      <w:lvlJc w:val="left"/>
      <w:pPr>
        <w:tabs>
          <w:tab w:val="left" w:pos="420"/>
        </w:tabs>
        <w:ind w:left="0" w:firstLine="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2">
    <w:nsid w:val="745D8BF9"/>
    <w:multiLevelType w:val="multilevel"/>
    <w:tmpl w:val="745D8BF9"/>
    <w:lvl w:ilvl="0" w:tentative="0">
      <w:start w:val="1"/>
      <w:numFmt w:val="decimal"/>
      <w:suff w:val="space"/>
      <w:lvlText w:val="25.%1"/>
      <w:lvlJc w:val="left"/>
      <w:pPr>
        <w:tabs>
          <w:tab w:val="left" w:pos="0"/>
        </w:tabs>
        <w:ind w:left="0" w:firstLine="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14"/>
  </w:num>
  <w:num w:numId="2">
    <w:abstractNumId w:val="11"/>
  </w:num>
  <w:num w:numId="3">
    <w:abstractNumId w:val="17"/>
  </w:num>
  <w:num w:numId="4">
    <w:abstractNumId w:val="18"/>
  </w:num>
  <w:num w:numId="5">
    <w:abstractNumId w:val="4"/>
  </w:num>
  <w:num w:numId="6">
    <w:abstractNumId w:val="21"/>
  </w:num>
  <w:num w:numId="7">
    <w:abstractNumId w:val="19"/>
  </w:num>
  <w:num w:numId="8">
    <w:abstractNumId w:val="12"/>
  </w:num>
  <w:num w:numId="9">
    <w:abstractNumId w:val="2"/>
  </w:num>
  <w:num w:numId="10">
    <w:abstractNumId w:val="1"/>
  </w:num>
  <w:num w:numId="11">
    <w:abstractNumId w:val="9"/>
  </w:num>
  <w:num w:numId="12">
    <w:abstractNumId w:val="3"/>
  </w:num>
  <w:num w:numId="13">
    <w:abstractNumId w:val="22"/>
  </w:num>
  <w:num w:numId="14">
    <w:abstractNumId w:val="13"/>
  </w:num>
  <w:num w:numId="15">
    <w:abstractNumId w:val="20"/>
  </w:num>
  <w:num w:numId="16">
    <w:abstractNumId w:val="10"/>
  </w:num>
  <w:num w:numId="17">
    <w:abstractNumId w:val="7"/>
  </w:num>
  <w:num w:numId="18">
    <w:abstractNumId w:val="5"/>
  </w:num>
  <w:num w:numId="19">
    <w:abstractNumId w:val="0"/>
  </w:num>
  <w:num w:numId="20">
    <w:abstractNumId w:val="8"/>
  </w:num>
  <w:num w:numId="21">
    <w:abstractNumId w:val="15"/>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2"/>
    <w:footnote w:id="3"/>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yMzY3MGI0YWU2NjY1MzI0OWRlM2RmMWEwNDVkYzMifQ=="/>
  </w:docVars>
  <w:rsids>
    <w:rsidRoot w:val="00000000"/>
    <w:rsid w:val="01DF27B0"/>
    <w:rsid w:val="027D2D3A"/>
    <w:rsid w:val="06D663E9"/>
    <w:rsid w:val="07DB21A7"/>
    <w:rsid w:val="08C23E60"/>
    <w:rsid w:val="09665D11"/>
    <w:rsid w:val="0C2F4D8F"/>
    <w:rsid w:val="0E2E3F46"/>
    <w:rsid w:val="0EC32635"/>
    <w:rsid w:val="10F22B45"/>
    <w:rsid w:val="1111121D"/>
    <w:rsid w:val="116D3D9D"/>
    <w:rsid w:val="11A71B81"/>
    <w:rsid w:val="136C6FD3"/>
    <w:rsid w:val="139126DB"/>
    <w:rsid w:val="145B18BB"/>
    <w:rsid w:val="14972A74"/>
    <w:rsid w:val="184E71FB"/>
    <w:rsid w:val="26751DF6"/>
    <w:rsid w:val="26ED709A"/>
    <w:rsid w:val="26F7280B"/>
    <w:rsid w:val="2DEE4B8D"/>
    <w:rsid w:val="307A24E3"/>
    <w:rsid w:val="30AD7E93"/>
    <w:rsid w:val="33413990"/>
    <w:rsid w:val="33E11A6A"/>
    <w:rsid w:val="395F2FB2"/>
    <w:rsid w:val="39616936"/>
    <w:rsid w:val="39740DA0"/>
    <w:rsid w:val="3A2C22A4"/>
    <w:rsid w:val="3BC1190E"/>
    <w:rsid w:val="3D9070E2"/>
    <w:rsid w:val="3F160257"/>
    <w:rsid w:val="47EA0ABA"/>
    <w:rsid w:val="4D5B6544"/>
    <w:rsid w:val="574A6804"/>
    <w:rsid w:val="576B211A"/>
    <w:rsid w:val="58A038CE"/>
    <w:rsid w:val="5B3B1D9B"/>
    <w:rsid w:val="5EF07D6E"/>
    <w:rsid w:val="5FDB2DD3"/>
    <w:rsid w:val="60F135E1"/>
    <w:rsid w:val="61EC0C2C"/>
    <w:rsid w:val="655224DC"/>
    <w:rsid w:val="67DD4B2A"/>
    <w:rsid w:val="68617509"/>
    <w:rsid w:val="686A47D6"/>
    <w:rsid w:val="6B8D6ABE"/>
    <w:rsid w:val="6D381932"/>
    <w:rsid w:val="6E717E0D"/>
    <w:rsid w:val="73005506"/>
    <w:rsid w:val="73560A24"/>
    <w:rsid w:val="73BE1CB4"/>
    <w:rsid w:val="75F4575D"/>
    <w:rsid w:val="762E65DB"/>
    <w:rsid w:val="7882369C"/>
    <w:rsid w:val="7C6A6C95"/>
    <w:rsid w:val="7F4406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qFormat="1" w:uiPriority="99"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602"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37"/>
    <w:qFormat/>
    <w:uiPriority w:val="0"/>
    <w:pPr>
      <w:keepNext/>
      <w:spacing w:before="240" w:after="60" w:line="240" w:lineRule="auto"/>
      <w:jc w:val="center"/>
      <w:outlineLvl w:val="0"/>
    </w:pPr>
    <w:rPr>
      <w:b/>
      <w:color w:val="000000"/>
      <w:sz w:val="32"/>
    </w:rPr>
  </w:style>
  <w:style w:type="paragraph" w:styleId="3">
    <w:name w:val="heading 2"/>
    <w:basedOn w:val="1"/>
    <w:next w:val="1"/>
    <w:link w:val="62"/>
    <w:qFormat/>
    <w:uiPriority w:val="9"/>
    <w:pPr>
      <w:keepNext/>
      <w:keepLines/>
      <w:spacing w:before="260" w:after="260"/>
      <w:jc w:val="center"/>
      <w:outlineLvl w:val="1"/>
    </w:pPr>
    <w:rPr>
      <w:rFonts w:ascii="Arial" w:hAnsi="Arial" w:eastAsia="黑体"/>
      <w:b/>
      <w:bCs/>
      <w:kern w:val="0"/>
      <w:sz w:val="32"/>
      <w:szCs w:val="32"/>
    </w:rPr>
  </w:style>
  <w:style w:type="paragraph" w:styleId="4">
    <w:name w:val="heading 3"/>
    <w:basedOn w:val="1"/>
    <w:next w:val="1"/>
    <w:link w:val="61"/>
    <w:qFormat/>
    <w:uiPriority w:val="0"/>
    <w:pPr>
      <w:keepNext/>
      <w:keepLines/>
      <w:tabs>
        <w:tab w:val="left" w:pos="560"/>
      </w:tabs>
      <w:spacing w:before="120" w:after="60"/>
      <w:jc w:val="left"/>
      <w:outlineLvl w:val="2"/>
    </w:pPr>
    <w:rPr>
      <w:rFonts w:eastAsia="黑体"/>
      <w:b/>
      <w:bCs/>
      <w:kern w:val="0"/>
      <w:szCs w:val="32"/>
    </w:rPr>
  </w:style>
  <w:style w:type="character" w:default="1" w:styleId="29">
    <w:name w:val="Default Paragraph Font"/>
    <w:unhideWhenUsed/>
    <w:qFormat/>
    <w:uiPriority w:val="1"/>
  </w:style>
  <w:style w:type="table" w:default="1" w:styleId="27">
    <w:name w:val="Normal Table"/>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szCs w:val="20"/>
    </w:rPr>
  </w:style>
  <w:style w:type="paragraph" w:styleId="6">
    <w:name w:val="caption"/>
    <w:basedOn w:val="1"/>
    <w:next w:val="1"/>
    <w:qFormat/>
    <w:uiPriority w:val="0"/>
    <w:pPr>
      <w:spacing w:line="480" w:lineRule="auto"/>
    </w:pPr>
    <w:rPr>
      <w:rFonts w:ascii="华文中宋" w:hAnsi="华文中宋" w:eastAsia="华文中宋"/>
      <w:sz w:val="36"/>
      <w:szCs w:val="20"/>
    </w:rPr>
  </w:style>
  <w:style w:type="paragraph" w:styleId="7">
    <w:name w:val="toa heading"/>
    <w:basedOn w:val="1"/>
    <w:next w:val="1"/>
    <w:qFormat/>
    <w:uiPriority w:val="0"/>
    <w:pPr>
      <w:spacing w:before="120"/>
    </w:pPr>
    <w:rPr>
      <w:rFonts w:ascii="Arial" w:hAnsi="Arial"/>
    </w:rPr>
  </w:style>
  <w:style w:type="paragraph" w:styleId="8">
    <w:name w:val="annotation text"/>
    <w:basedOn w:val="1"/>
    <w:link w:val="40"/>
    <w:qFormat/>
    <w:uiPriority w:val="0"/>
    <w:pPr>
      <w:jc w:val="left"/>
    </w:pPr>
    <w:rPr>
      <w:sz w:val="21"/>
    </w:rPr>
  </w:style>
  <w:style w:type="paragraph" w:styleId="9">
    <w:name w:val="Body Text"/>
    <w:basedOn w:val="1"/>
    <w:qFormat/>
    <w:uiPriority w:val="0"/>
    <w:rPr>
      <w:rFonts w:eastAsia="黑体"/>
      <w:kern w:val="0"/>
      <w:sz w:val="36"/>
      <w:szCs w:val="36"/>
    </w:rPr>
  </w:style>
  <w:style w:type="paragraph" w:styleId="10">
    <w:name w:val="Body Text Indent"/>
    <w:basedOn w:val="1"/>
    <w:next w:val="11"/>
    <w:qFormat/>
    <w:uiPriority w:val="0"/>
    <w:pPr>
      <w:spacing w:after="120"/>
      <w:ind w:left="420" w:leftChars="200"/>
    </w:pPr>
  </w:style>
  <w:style w:type="paragraph" w:styleId="11">
    <w:name w:val="envelope return"/>
    <w:basedOn w:val="1"/>
    <w:qFormat/>
    <w:uiPriority w:val="0"/>
    <w:pPr>
      <w:adjustRightInd w:val="0"/>
      <w:snapToGrid w:val="0"/>
      <w:spacing w:after="200"/>
      <w:jc w:val="left"/>
    </w:pPr>
    <w:rPr>
      <w:rFonts w:ascii="Arial" w:hAnsi="Arial" w:eastAsia="微软雅黑"/>
      <w:kern w:val="0"/>
      <w:sz w:val="22"/>
      <w:szCs w:val="22"/>
    </w:rPr>
  </w:style>
  <w:style w:type="paragraph" w:styleId="12">
    <w:name w:val="index 4"/>
    <w:basedOn w:val="1"/>
    <w:next w:val="1"/>
    <w:qFormat/>
    <w:uiPriority w:val="99"/>
    <w:pPr>
      <w:widowControl/>
      <w:spacing w:line="480" w:lineRule="atLeast"/>
      <w:ind w:left="600" w:leftChars="600" w:firstLine="113"/>
    </w:pPr>
    <w:rPr>
      <w:sz w:val="28"/>
      <w:szCs w:val="22"/>
    </w:rPr>
  </w:style>
  <w:style w:type="paragraph" w:styleId="13">
    <w:name w:val="Plain Text"/>
    <w:basedOn w:val="1"/>
    <w:link w:val="51"/>
    <w:qFormat/>
    <w:uiPriority w:val="0"/>
    <w:rPr>
      <w:rFonts w:hAnsi="Courier New"/>
      <w:sz w:val="21"/>
    </w:rPr>
  </w:style>
  <w:style w:type="paragraph" w:styleId="14">
    <w:name w:val="Date"/>
    <w:basedOn w:val="1"/>
    <w:next w:val="1"/>
    <w:qFormat/>
    <w:uiPriority w:val="0"/>
    <w:rPr>
      <w:rFonts w:ascii="宋体"/>
      <w:szCs w:val="20"/>
    </w:rPr>
  </w:style>
  <w:style w:type="paragraph" w:styleId="15">
    <w:name w:val="Body Text Indent 2"/>
    <w:basedOn w:val="1"/>
    <w:qFormat/>
    <w:uiPriority w:val="0"/>
    <w:pPr>
      <w:spacing w:line="400" w:lineRule="atLeast"/>
      <w:ind w:firstLine="540"/>
    </w:pPr>
    <w:rPr>
      <w:rFonts w:ascii="宋体"/>
      <w:color w:val="000000"/>
    </w:rPr>
  </w:style>
  <w:style w:type="paragraph" w:styleId="16">
    <w:name w:val="Balloon Text"/>
    <w:basedOn w:val="1"/>
    <w:link w:val="42"/>
    <w:qFormat/>
    <w:uiPriority w:val="0"/>
    <w:pPr>
      <w:spacing w:line="240" w:lineRule="auto"/>
    </w:pPr>
    <w:rPr>
      <w:sz w:val="18"/>
      <w:szCs w:val="18"/>
    </w:rPr>
  </w:style>
  <w:style w:type="paragraph" w:styleId="17">
    <w:name w:val="footer"/>
    <w:basedOn w:val="1"/>
    <w:qFormat/>
    <w:uiPriority w:val="99"/>
    <w:pPr>
      <w:tabs>
        <w:tab w:val="center" w:pos="4153"/>
        <w:tab w:val="right" w:pos="8306"/>
      </w:tabs>
      <w:snapToGrid w:val="0"/>
      <w:jc w:val="left"/>
    </w:pPr>
    <w:rPr>
      <w:sz w:val="18"/>
      <w:szCs w:val="18"/>
    </w:rPr>
  </w:style>
  <w:style w:type="paragraph" w:styleId="18">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Calibri" w:hAnsi="Calibri" w:cs="Calibri"/>
      <w:b/>
      <w:bCs/>
      <w:caps/>
      <w:sz w:val="20"/>
      <w:szCs w:val="20"/>
    </w:rPr>
  </w:style>
  <w:style w:type="paragraph" w:styleId="20">
    <w:name w:val="Subtitle"/>
    <w:basedOn w:val="1"/>
    <w:next w:val="1"/>
    <w:qFormat/>
    <w:uiPriority w:val="0"/>
    <w:pPr>
      <w:jc w:val="left"/>
      <w:outlineLvl w:val="1"/>
    </w:pPr>
    <w:rPr>
      <w:rFonts w:ascii="Cambria" w:hAnsi="Cambria"/>
      <w:b/>
      <w:bCs/>
      <w:kern w:val="28"/>
      <w:szCs w:val="32"/>
    </w:rPr>
  </w:style>
  <w:style w:type="paragraph" w:styleId="21">
    <w:name w:val="footnote text"/>
    <w:basedOn w:val="1"/>
    <w:unhideWhenUsed/>
    <w:qFormat/>
    <w:uiPriority w:val="99"/>
    <w:pPr>
      <w:snapToGrid w:val="0"/>
      <w:jc w:val="left"/>
    </w:pPr>
    <w:rPr>
      <w:sz w:val="18"/>
      <w:szCs w:val="18"/>
    </w:rPr>
  </w:style>
  <w:style w:type="paragraph" w:styleId="22">
    <w:name w:val="Body Text Indent 3"/>
    <w:basedOn w:val="1"/>
    <w:qFormat/>
    <w:uiPriority w:val="0"/>
    <w:pPr>
      <w:spacing w:after="120"/>
      <w:ind w:left="420" w:leftChars="200"/>
    </w:pPr>
    <w:rPr>
      <w:sz w:val="16"/>
      <w:szCs w:val="16"/>
    </w:rPr>
  </w:style>
  <w:style w:type="paragraph" w:styleId="23">
    <w:name w:val="Body Text 2"/>
    <w:basedOn w:val="1"/>
    <w:qFormat/>
    <w:uiPriority w:val="0"/>
    <w:pPr>
      <w:spacing w:after="120" w:line="480" w:lineRule="auto"/>
    </w:pPr>
  </w:style>
  <w:style w:type="paragraph" w:styleId="24">
    <w:name w:val="Normal (Web)"/>
    <w:basedOn w:val="1"/>
    <w:qFormat/>
    <w:uiPriority w:val="0"/>
    <w:pPr>
      <w:spacing w:beforeAutospacing="1" w:afterAutospacing="1"/>
      <w:jc w:val="left"/>
    </w:pPr>
    <w:rPr>
      <w:kern w:val="0"/>
    </w:rPr>
  </w:style>
  <w:style w:type="paragraph" w:styleId="25">
    <w:name w:val="annotation subject"/>
    <w:basedOn w:val="8"/>
    <w:next w:val="8"/>
    <w:link w:val="41"/>
    <w:qFormat/>
    <w:uiPriority w:val="0"/>
    <w:rPr>
      <w:b/>
      <w:bCs/>
      <w:sz w:val="24"/>
    </w:rPr>
  </w:style>
  <w:style w:type="paragraph" w:styleId="26">
    <w:name w:val="Body Text First Indent 2"/>
    <w:basedOn w:val="10"/>
    <w:next w:val="1"/>
    <w:qFormat/>
    <w:uiPriority w:val="0"/>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0"/>
    <w:rPr>
      <w:b/>
      <w:bCs/>
    </w:rPr>
  </w:style>
  <w:style w:type="character" w:styleId="31">
    <w:name w:val="FollowedHyperlink"/>
    <w:basedOn w:val="29"/>
    <w:unhideWhenUsed/>
    <w:qFormat/>
    <w:uiPriority w:val="99"/>
    <w:rPr>
      <w:color w:val="954F72" w:themeColor="followedHyperlink"/>
      <w:u w:val="single"/>
      <w14:textFill>
        <w14:solidFill>
          <w14:schemeClr w14:val="folHlink"/>
        </w14:solidFill>
      </w14:textFill>
    </w:rPr>
  </w:style>
  <w:style w:type="character" w:styleId="32">
    <w:name w:val="Emphasis"/>
    <w:basedOn w:val="29"/>
    <w:qFormat/>
    <w:uiPriority w:val="0"/>
  </w:style>
  <w:style w:type="character" w:styleId="33">
    <w:name w:val="Hyperlink"/>
    <w:qFormat/>
    <w:uiPriority w:val="0"/>
    <w:rPr>
      <w:color w:val="0000FF"/>
      <w:u w:val="single"/>
    </w:rPr>
  </w:style>
  <w:style w:type="character" w:styleId="34">
    <w:name w:val="annotation reference"/>
    <w:basedOn w:val="29"/>
    <w:qFormat/>
    <w:uiPriority w:val="0"/>
    <w:rPr>
      <w:sz w:val="21"/>
      <w:szCs w:val="21"/>
    </w:rPr>
  </w:style>
  <w:style w:type="character" w:styleId="35">
    <w:name w:val="footnote reference"/>
    <w:basedOn w:val="29"/>
    <w:unhideWhenUsed/>
    <w:qFormat/>
    <w:uiPriority w:val="99"/>
    <w:rPr>
      <w:vertAlign w:val="superscript"/>
    </w:rPr>
  </w:style>
  <w:style w:type="paragraph" w:customStyle="1" w:styleId="36">
    <w:name w:val="Char Char Char Char Char Char Char"/>
    <w:basedOn w:val="1"/>
    <w:qFormat/>
    <w:uiPriority w:val="0"/>
  </w:style>
  <w:style w:type="character" w:customStyle="1" w:styleId="37">
    <w:name w:val="标题 1 Char"/>
    <w:link w:val="2"/>
    <w:qFormat/>
    <w:uiPriority w:val="0"/>
    <w:rPr>
      <w:rFonts w:ascii="Times New Roman" w:hAnsi="Times New Roman" w:eastAsia="宋体"/>
      <w:b/>
      <w:color w:val="000000"/>
      <w:sz w:val="32"/>
    </w:rPr>
  </w:style>
  <w:style w:type="paragraph" w:customStyle="1" w:styleId="38">
    <w:name w:val="列出段落1"/>
    <w:basedOn w:val="1"/>
    <w:qFormat/>
    <w:uiPriority w:val="34"/>
    <w:pPr>
      <w:widowControl/>
      <w:spacing w:line="240" w:lineRule="auto"/>
      <w:ind w:firstLine="200"/>
      <w:jc w:val="left"/>
    </w:pPr>
    <w:rPr>
      <w:rFonts w:ascii="Calibri" w:hAnsi="Calibri"/>
      <w:kern w:val="0"/>
      <w:sz w:val="21"/>
      <w:szCs w:val="20"/>
    </w:rPr>
  </w:style>
  <w:style w:type="paragraph" w:customStyle="1" w:styleId="39">
    <w:name w:val="纯文本1"/>
    <w:basedOn w:val="1"/>
    <w:qFormat/>
    <w:uiPriority w:val="0"/>
    <w:pPr>
      <w:ind w:firstLine="0" w:firstLineChars="0"/>
    </w:pPr>
    <w:rPr>
      <w:rFonts w:hint="eastAsia" w:hAnsi="Courier New"/>
      <w:sz w:val="21"/>
    </w:rPr>
  </w:style>
  <w:style w:type="character" w:customStyle="1" w:styleId="40">
    <w:name w:val="批注文字 Char"/>
    <w:basedOn w:val="29"/>
    <w:link w:val="8"/>
    <w:qFormat/>
    <w:uiPriority w:val="0"/>
    <w:rPr>
      <w:rFonts w:ascii="Times New Roman" w:hAnsi="Times New Roman" w:eastAsia="宋体" w:cs="Times New Roman"/>
      <w:kern w:val="2"/>
      <w:sz w:val="21"/>
      <w:szCs w:val="24"/>
    </w:rPr>
  </w:style>
  <w:style w:type="character" w:customStyle="1" w:styleId="41">
    <w:name w:val="批注主题 Char"/>
    <w:basedOn w:val="40"/>
    <w:link w:val="25"/>
    <w:qFormat/>
    <w:uiPriority w:val="0"/>
    <w:rPr>
      <w:rFonts w:ascii="Times New Roman" w:hAnsi="Times New Roman" w:eastAsia="宋体" w:cs="Times New Roman"/>
      <w:b/>
      <w:bCs/>
      <w:kern w:val="2"/>
      <w:sz w:val="24"/>
      <w:szCs w:val="24"/>
    </w:rPr>
  </w:style>
  <w:style w:type="character" w:customStyle="1" w:styleId="42">
    <w:name w:val="批注框文本 Char"/>
    <w:basedOn w:val="29"/>
    <w:link w:val="16"/>
    <w:qFormat/>
    <w:uiPriority w:val="0"/>
    <w:rPr>
      <w:kern w:val="2"/>
      <w:sz w:val="18"/>
      <w:szCs w:val="18"/>
    </w:rPr>
  </w:style>
  <w:style w:type="character" w:customStyle="1" w:styleId="43">
    <w:name w:val="zx-xuan1"/>
    <w:basedOn w:val="29"/>
    <w:qFormat/>
    <w:uiPriority w:val="0"/>
    <w:rPr>
      <w:rFonts w:ascii="Î¢ï¿½ï¿½ï¿½Åºï¿½" w:hAnsi="Î¢ï¿½ï¿½ï¿½Åºï¿½" w:eastAsia="Î¢ï¿½ï¿½ï¿½Åºï¿½" w:cs="Î¢ï¿½ï¿½ï¿½Åºï¿½"/>
      <w:color w:val="FFFFFF"/>
      <w:sz w:val="27"/>
      <w:szCs w:val="27"/>
      <w:shd w:val="clear" w:color="auto" w:fill="3F6ECF"/>
    </w:rPr>
  </w:style>
  <w:style w:type="character" w:customStyle="1" w:styleId="44">
    <w:name w:val="zt-lm1-r-t-xz"/>
    <w:basedOn w:val="29"/>
    <w:qFormat/>
    <w:uiPriority w:val="0"/>
    <w:rPr>
      <w:shd w:val="clear" w:color="auto" w:fill="0359A6"/>
    </w:rPr>
  </w:style>
  <w:style w:type="character" w:customStyle="1" w:styleId="45">
    <w:name w:val="zt-lm1-r-t-xz1"/>
    <w:basedOn w:val="29"/>
    <w:qFormat/>
    <w:uiPriority w:val="0"/>
  </w:style>
  <w:style w:type="character" w:customStyle="1" w:styleId="46">
    <w:name w:val="zt-lm1-r-t-xz2"/>
    <w:basedOn w:val="29"/>
    <w:qFormat/>
    <w:uiPriority w:val="0"/>
  </w:style>
  <w:style w:type="character" w:customStyle="1" w:styleId="47">
    <w:name w:val="hui"/>
    <w:basedOn w:val="29"/>
    <w:qFormat/>
    <w:uiPriority w:val="0"/>
    <w:rPr>
      <w:color w:val="999999"/>
    </w:rPr>
  </w:style>
  <w:style w:type="character" w:customStyle="1" w:styleId="48">
    <w:name w:val="hui1"/>
    <w:basedOn w:val="29"/>
    <w:qFormat/>
    <w:uiPriority w:val="0"/>
    <w:rPr>
      <w:color w:val="999999"/>
    </w:rPr>
  </w:style>
  <w:style w:type="paragraph" w:customStyle="1" w:styleId="49">
    <w:name w:val="Body text|1"/>
    <w:basedOn w:val="1"/>
    <w:qFormat/>
    <w:uiPriority w:val="0"/>
    <w:pPr>
      <w:spacing w:after="240" w:line="480" w:lineRule="auto"/>
      <w:ind w:firstLine="400"/>
    </w:pPr>
    <w:rPr>
      <w:rFonts w:ascii="宋体" w:hAnsi="宋体" w:cs="宋体"/>
      <w:lang w:val="zh-TW" w:eastAsia="zh-TW" w:bidi="zh-TW"/>
    </w:rPr>
  </w:style>
  <w:style w:type="paragraph" w:customStyle="1" w:styleId="50">
    <w:name w:val="Table Paragraph"/>
    <w:basedOn w:val="1"/>
    <w:qFormat/>
    <w:uiPriority w:val="1"/>
    <w:pPr>
      <w:autoSpaceDE w:val="0"/>
      <w:autoSpaceDN w:val="0"/>
      <w:jc w:val="left"/>
    </w:pPr>
    <w:rPr>
      <w:rFonts w:ascii="宋体" w:hAnsi="宋体" w:cs="宋体"/>
      <w:kern w:val="0"/>
      <w:sz w:val="22"/>
      <w:lang w:eastAsia="en-US"/>
    </w:rPr>
  </w:style>
  <w:style w:type="character" w:customStyle="1" w:styleId="51">
    <w:name w:val="纯文本 Char"/>
    <w:basedOn w:val="29"/>
    <w:link w:val="13"/>
    <w:qFormat/>
    <w:uiPriority w:val="0"/>
    <w:rPr>
      <w:rFonts w:hAnsi="Courier New"/>
      <w:sz w:val="21"/>
    </w:rPr>
  </w:style>
  <w:style w:type="paragraph" w:customStyle="1" w:styleId="52">
    <w:name w:val="楷体粗正文文字"/>
    <w:basedOn w:val="1"/>
    <w:next w:val="22"/>
    <w:qFormat/>
    <w:uiPriority w:val="0"/>
    <w:pPr>
      <w:spacing w:line="480" w:lineRule="exact"/>
      <w:ind w:firstLine="560"/>
    </w:pPr>
    <w:rPr>
      <w:sz w:val="28"/>
      <w:szCs w:val="20"/>
    </w:rPr>
  </w:style>
  <w:style w:type="paragraph" w:customStyle="1" w:styleId="53">
    <w:name w:val="正文1"/>
    <w:basedOn w:val="1"/>
    <w:qFormat/>
    <w:uiPriority w:val="0"/>
    <w:pPr>
      <w:autoSpaceDE/>
      <w:autoSpaceDN/>
      <w:spacing w:line="360" w:lineRule="auto"/>
      <w:ind w:firstLine="480" w:firstLineChars="200"/>
      <w:jc w:val="both"/>
    </w:pPr>
    <w:rPr>
      <w:rFonts w:hAnsi="Times New Roman" w:cs="Times New Roman"/>
      <w:kern w:val="2"/>
      <w:sz w:val="24"/>
      <w:szCs w:val="24"/>
      <w:lang w:val="en-US" w:bidi="ar-SA"/>
    </w:rPr>
  </w:style>
  <w:style w:type="paragraph" w:customStyle="1" w:styleId="54">
    <w:name w:val="分类号"/>
    <w:basedOn w:val="1"/>
    <w:qFormat/>
    <w:uiPriority w:val="0"/>
    <w:rPr>
      <w:rFonts w:ascii="仿宋_GB2312" w:eastAsia="仿宋_GB2312"/>
      <w:sz w:val="28"/>
      <w:szCs w:val="28"/>
    </w:rPr>
  </w:style>
  <w:style w:type="paragraph" w:customStyle="1" w:styleId="55">
    <w:name w:val="硕士学位论文"/>
    <w:basedOn w:val="1"/>
    <w:qFormat/>
    <w:uiPriority w:val="0"/>
    <w:pPr>
      <w:spacing w:before="240"/>
      <w:jc w:val="center"/>
    </w:pPr>
    <w:rPr>
      <w:sz w:val="44"/>
      <w:szCs w:val="44"/>
    </w:rPr>
  </w:style>
  <w:style w:type="paragraph" w:customStyle="1" w:styleId="56">
    <w:name w:val="论文标题"/>
    <w:basedOn w:val="1"/>
    <w:qFormat/>
    <w:uiPriority w:val="0"/>
    <w:pPr>
      <w:jc w:val="center"/>
    </w:pPr>
    <w:rPr>
      <w:rFonts w:eastAsia="楷体_GB2312"/>
      <w:b/>
      <w:kern w:val="36"/>
      <w:sz w:val="52"/>
      <w:szCs w:val="52"/>
    </w:rPr>
  </w:style>
  <w:style w:type="paragraph" w:customStyle="1" w:styleId="57">
    <w:name w:val="研究生姓名"/>
    <w:basedOn w:val="1"/>
    <w:qFormat/>
    <w:uiPriority w:val="0"/>
    <w:pPr>
      <w:ind w:firstLine="700" w:firstLineChars="700"/>
    </w:pPr>
    <w:rPr>
      <w:sz w:val="28"/>
      <w:szCs w:val="28"/>
    </w:rPr>
  </w:style>
  <w:style w:type="paragraph" w:customStyle="1" w:styleId="58">
    <w:name w:val="封面日期"/>
    <w:basedOn w:val="1"/>
    <w:qFormat/>
    <w:uiPriority w:val="0"/>
    <w:pPr>
      <w:jc w:val="center"/>
    </w:pPr>
    <w:rPr>
      <w:rFonts w:ascii="黑体" w:eastAsia="黑体"/>
      <w:sz w:val="32"/>
      <w:szCs w:val="32"/>
    </w:rPr>
  </w:style>
  <w:style w:type="paragraph" w:customStyle="1" w:styleId="59">
    <w:name w:val="msolistparagraph"/>
    <w:basedOn w:val="1"/>
    <w:qFormat/>
    <w:uiPriority w:val="0"/>
    <w:pPr>
      <w:ind w:firstLine="420" w:firstLineChars="200"/>
    </w:pPr>
    <w:rPr>
      <w:rFonts w:ascii="Times New Roman" w:hAnsi="Times New Roman" w:eastAsia="宋体" w:cs="Times New Roman"/>
      <w:kern w:val="0"/>
      <w:sz w:val="20"/>
      <w:szCs w:val="20"/>
    </w:rPr>
  </w:style>
  <w:style w:type="table" w:customStyle="1" w:styleId="60">
    <w:name w:val="Table Normal"/>
    <w:unhideWhenUsed/>
    <w:qFormat/>
    <w:uiPriority w:val="0"/>
    <w:tblPr>
      <w:tblCellMar>
        <w:top w:w="0" w:type="dxa"/>
        <w:left w:w="0" w:type="dxa"/>
        <w:bottom w:w="0" w:type="dxa"/>
        <w:right w:w="0" w:type="dxa"/>
      </w:tblCellMar>
    </w:tblPr>
  </w:style>
  <w:style w:type="character" w:customStyle="1" w:styleId="61">
    <w:name w:val="标题 3 Char"/>
    <w:link w:val="4"/>
    <w:qFormat/>
    <w:uiPriority w:val="0"/>
    <w:rPr>
      <w:rFonts w:eastAsia="黑体"/>
      <w:b/>
      <w:bCs/>
      <w:kern w:val="0"/>
      <w:szCs w:val="32"/>
    </w:rPr>
  </w:style>
  <w:style w:type="character" w:customStyle="1" w:styleId="62">
    <w:name w:val="标题 2 Char"/>
    <w:link w:val="3"/>
    <w:qFormat/>
    <w:uiPriority w:val="0"/>
    <w:rPr>
      <w:rFonts w:ascii="Arial" w:hAnsi="Arial" w:eastAsia="黑体"/>
      <w:b/>
      <w:bCs/>
      <w:kern w:val="0"/>
      <w:sz w:val="32"/>
      <w:szCs w:val="32"/>
    </w:rPr>
  </w:style>
  <w:style w:type="paragraph" w:customStyle="1" w:styleId="63">
    <w:name w:val="样式 首行缩进:  2 字符"/>
    <w:basedOn w:val="1"/>
    <w:qFormat/>
    <w:uiPriority w:val="0"/>
    <w:pPr>
      <w:autoSpaceDE/>
      <w:autoSpaceDN/>
      <w:spacing w:line="400" w:lineRule="exact"/>
      <w:ind w:firstLine="200" w:firstLineChars="200"/>
      <w:jc w:val="both"/>
    </w:pPr>
    <w:rPr>
      <w:rFonts w:ascii="Times New Roman" w:hAnsi="Times New Roman" w:cs="Times New Roman"/>
      <w:kern w:val="2"/>
      <w:sz w:val="24"/>
      <w:szCs w:val="20"/>
      <w:lang w:val="en-US" w:bidi="ar-SA"/>
    </w:rPr>
  </w:style>
  <w:style w:type="paragraph" w:styleId="64">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7" Type="http://schemas.openxmlformats.org/officeDocument/2006/relationships/fontTable" Target="fontTable.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image" Target="media/image5.png"/><Relationship Id="rId33" Type="http://schemas.openxmlformats.org/officeDocument/2006/relationships/image" Target="media/image4.png"/><Relationship Id="rId32" Type="http://schemas.openxmlformats.org/officeDocument/2006/relationships/image" Target="media/image3.png"/><Relationship Id="rId31" Type="http://schemas.openxmlformats.org/officeDocument/2006/relationships/theme" Target="theme/theme1.xml"/><Relationship Id="rId30" Type="http://schemas.openxmlformats.org/officeDocument/2006/relationships/footer" Target="footer17.xml"/><Relationship Id="rId3" Type="http://schemas.openxmlformats.org/officeDocument/2006/relationships/footnotes" Target="footnotes.xml"/><Relationship Id="rId29" Type="http://schemas.openxmlformats.org/officeDocument/2006/relationships/header" Target="header9.xml"/><Relationship Id="rId28" Type="http://schemas.openxmlformats.org/officeDocument/2006/relationships/footer" Target="footer16.xml"/><Relationship Id="rId27" Type="http://schemas.openxmlformats.org/officeDocument/2006/relationships/footer" Target="footer15.xml"/><Relationship Id="rId26" Type="http://schemas.openxmlformats.org/officeDocument/2006/relationships/footer" Target="footer14.xml"/><Relationship Id="rId25" Type="http://schemas.openxmlformats.org/officeDocument/2006/relationships/footer" Target="footer13.xml"/><Relationship Id="rId24" Type="http://schemas.openxmlformats.org/officeDocument/2006/relationships/header" Target="header8.xml"/><Relationship Id="rId23" Type="http://schemas.openxmlformats.org/officeDocument/2006/relationships/footer" Target="footer12.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7.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107</Pages>
  <Words>8083</Words>
  <Characters>46075</Characters>
  <Lines>383</Lines>
  <Paragraphs>108</Paragraphs>
  <TotalTime>9</TotalTime>
  <ScaleCrop>false</ScaleCrop>
  <LinksUpToDate>false</LinksUpToDate>
  <CharactersWithSpaces>54050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2023-09-30T11:38:00Z</dcterms:created>
  <dc:creator>zkgsh</dc:creator>
  <cp:lastModifiedBy>辰晨</cp:lastModifiedBy>
  <cp:lastPrinted>2023-09-21T08:19:00Z</cp:lastPrinted>
  <dcterms:modified xsi:type="dcterms:W3CDTF">2023-11-24T10:06:24Z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60C5B133F3974B5DB509B27E3690B5E9_13</vt:lpwstr>
  </property>
</Properties>
</file>