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color w:val="auto"/>
          <w:sz w:val="48"/>
          <w:szCs w:val="48"/>
          <w:highlight w:val="none"/>
        </w:rPr>
      </w:pPr>
      <w:bookmarkStart w:id="0" w:name="_Toc6656"/>
      <w:r>
        <w:rPr>
          <w:rFonts w:hint="eastAsia"/>
          <w:b/>
          <w:color w:val="auto"/>
          <w:sz w:val="48"/>
          <w:szCs w:val="48"/>
          <w:highlight w:val="none"/>
        </w:rPr>
        <w:t>第三部分  采购需求</w:t>
      </w:r>
      <w:bookmarkEnd w:id="0"/>
    </w:p>
    <w:p>
      <w:pPr>
        <w:rPr>
          <w:rFonts w:hint="eastAsia"/>
          <w:color w:val="auto"/>
          <w:sz w:val="24"/>
          <w:highlight w:val="none"/>
        </w:rPr>
      </w:pPr>
    </w:p>
    <w:p>
      <w:pPr>
        <w:rPr>
          <w:rFonts w:hint="eastAsia"/>
          <w:color w:val="auto"/>
          <w:sz w:val="24"/>
          <w:highlight w:val="none"/>
        </w:rPr>
      </w:pPr>
    </w:p>
    <w:p>
      <w:pPr>
        <w:numPr>
          <w:ilvl w:val="0"/>
          <w:numId w:val="1"/>
        </w:numPr>
        <w:spacing w:after="156" w:afterLines="50" w:line="360" w:lineRule="auto"/>
        <w:ind w:left="964" w:hanging="482"/>
        <w:rPr>
          <w:rFonts w:hint="eastAsia"/>
          <w:b/>
          <w:color w:val="auto"/>
          <w:sz w:val="24"/>
          <w:highlight w:val="none"/>
        </w:rPr>
      </w:pPr>
      <w:r>
        <w:rPr>
          <w:rFonts w:hint="eastAsia"/>
          <w:b/>
          <w:color w:val="auto"/>
          <w:sz w:val="24"/>
          <w:highlight w:val="none"/>
        </w:rPr>
        <w:t>货物需求一览表：</w:t>
      </w:r>
    </w:p>
    <w:p>
      <w:pPr>
        <w:spacing w:after="156" w:afterLines="50" w:line="360" w:lineRule="auto"/>
        <w:ind w:left="482"/>
        <w:rPr>
          <w:b/>
          <w:color w:val="auto"/>
          <w:sz w:val="24"/>
          <w:highlight w:val="none"/>
        </w:rPr>
      </w:pPr>
      <w:r>
        <w:rPr>
          <w:rFonts w:hint="eastAsia"/>
          <w:b/>
          <w:color w:val="auto"/>
          <w:sz w:val="24"/>
          <w:highlight w:val="none"/>
        </w:rPr>
        <w:t>A包</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4184"/>
        <w:gridCol w:w="1226"/>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10" w:type="dxa"/>
            <w:noWrap w:val="0"/>
            <w:vAlign w:val="top"/>
          </w:tcPr>
          <w:p>
            <w:pPr>
              <w:spacing w:line="360" w:lineRule="auto"/>
              <w:jc w:val="center"/>
              <w:rPr>
                <w:rFonts w:hint="eastAsia"/>
                <w:color w:val="auto"/>
                <w:highlight w:val="none"/>
              </w:rPr>
            </w:pPr>
            <w:r>
              <w:rPr>
                <w:rFonts w:hint="eastAsia"/>
                <w:color w:val="auto"/>
                <w:highlight w:val="none"/>
              </w:rPr>
              <w:t>货物序号</w:t>
            </w:r>
          </w:p>
        </w:tc>
        <w:tc>
          <w:tcPr>
            <w:tcW w:w="4184" w:type="dxa"/>
            <w:noWrap w:val="0"/>
            <w:vAlign w:val="top"/>
          </w:tcPr>
          <w:p>
            <w:pPr>
              <w:spacing w:line="360" w:lineRule="auto"/>
              <w:jc w:val="center"/>
              <w:rPr>
                <w:rFonts w:hint="eastAsia"/>
                <w:color w:val="auto"/>
                <w:highlight w:val="none"/>
              </w:rPr>
            </w:pPr>
            <w:r>
              <w:rPr>
                <w:rFonts w:hint="eastAsia"/>
                <w:color w:val="auto"/>
                <w:highlight w:val="none"/>
              </w:rPr>
              <w:t>货物名称/规格</w:t>
            </w:r>
          </w:p>
        </w:tc>
        <w:tc>
          <w:tcPr>
            <w:tcW w:w="1226" w:type="dxa"/>
            <w:noWrap w:val="0"/>
            <w:vAlign w:val="top"/>
          </w:tcPr>
          <w:p>
            <w:pPr>
              <w:spacing w:line="360" w:lineRule="auto"/>
              <w:jc w:val="center"/>
              <w:rPr>
                <w:rFonts w:hint="eastAsia"/>
                <w:color w:val="auto"/>
                <w:highlight w:val="none"/>
              </w:rPr>
            </w:pPr>
            <w:r>
              <w:rPr>
                <w:rFonts w:hint="eastAsia"/>
                <w:color w:val="auto"/>
                <w:highlight w:val="none"/>
              </w:rPr>
              <w:t>数量</w:t>
            </w:r>
          </w:p>
        </w:tc>
        <w:tc>
          <w:tcPr>
            <w:tcW w:w="1098" w:type="dxa"/>
            <w:noWrap w:val="0"/>
            <w:vAlign w:val="top"/>
          </w:tcPr>
          <w:p>
            <w:pPr>
              <w:spacing w:line="360" w:lineRule="auto"/>
              <w:jc w:val="center"/>
              <w:rPr>
                <w:rFonts w:hint="eastAsia"/>
                <w:color w:val="auto"/>
                <w:highlight w:val="none"/>
              </w:rPr>
            </w:pPr>
            <w:r>
              <w:rPr>
                <w:rFonts w:hint="eastAsia"/>
                <w:color w:val="auto"/>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jc w:val="center"/>
              <w:rPr>
                <w:rFonts w:hint="eastAsia"/>
                <w:color w:val="auto"/>
                <w:highlight w:val="none"/>
              </w:rPr>
            </w:pPr>
            <w:r>
              <w:rPr>
                <w:rFonts w:hint="eastAsia" w:cs="宋体"/>
                <w:color w:val="auto"/>
                <w:kern w:val="0"/>
                <w:szCs w:val="21"/>
                <w:highlight w:val="none"/>
              </w:rPr>
              <w:t>1</w:t>
            </w:r>
          </w:p>
        </w:tc>
        <w:tc>
          <w:tcPr>
            <w:tcW w:w="4184" w:type="dxa"/>
            <w:noWrap w:val="0"/>
            <w:vAlign w:val="center"/>
          </w:tcPr>
          <w:p>
            <w:pPr>
              <w:jc w:val="center"/>
              <w:rPr>
                <w:rFonts w:hint="eastAsia"/>
                <w:color w:val="auto"/>
                <w:highlight w:val="none"/>
              </w:rPr>
            </w:pPr>
            <w:r>
              <w:rPr>
                <w:rFonts w:hint="eastAsia"/>
                <w:color w:val="auto"/>
                <w:highlight w:val="none"/>
              </w:rPr>
              <w:t>登录管理节点</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jc w:val="center"/>
              <w:rPr>
                <w:rFonts w:hint="eastAsia"/>
                <w:color w:val="auto"/>
                <w:highlight w:val="none"/>
              </w:rPr>
            </w:pPr>
            <w:r>
              <w:rPr>
                <w:rFonts w:hint="eastAsia"/>
                <w:color w:val="auto"/>
                <w:highlight w:val="none"/>
              </w:rPr>
              <w:t>2</w:t>
            </w:r>
          </w:p>
        </w:tc>
        <w:tc>
          <w:tcPr>
            <w:tcW w:w="4184" w:type="dxa"/>
            <w:noWrap w:val="0"/>
            <w:vAlign w:val="center"/>
          </w:tcPr>
          <w:p>
            <w:pPr>
              <w:jc w:val="center"/>
              <w:rPr>
                <w:rFonts w:hint="eastAsia"/>
                <w:color w:val="auto"/>
                <w:highlight w:val="none"/>
              </w:rPr>
            </w:pPr>
            <w:r>
              <w:rPr>
                <w:rFonts w:hint="eastAsia"/>
                <w:color w:val="auto"/>
                <w:highlight w:val="none"/>
              </w:rPr>
              <w:t>计算节点</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3</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3</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胖计算节点</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4</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GPU计算节点</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5</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存储节点</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6</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高性能计算网络</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7</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管理网络</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2</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8</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集群管理软件</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9</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UPS</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10</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UPS配电</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11</w:t>
            </w:r>
          </w:p>
        </w:tc>
        <w:tc>
          <w:tcPr>
            <w:tcW w:w="4184" w:type="dxa"/>
            <w:noWrap w:val="0"/>
            <w:vAlign w:val="center"/>
          </w:tcPr>
          <w:p>
            <w:pPr>
              <w:widowControl/>
              <w:adjustRightInd w:val="0"/>
              <w:snapToGrid w:val="0"/>
              <w:jc w:val="center"/>
              <w:textAlignment w:val="center"/>
              <w:rPr>
                <w:rFonts w:hint="eastAsia"/>
                <w:color w:val="auto"/>
                <w:highlight w:val="none"/>
              </w:rPr>
            </w:pPr>
            <w:r>
              <w:rPr>
                <w:rFonts w:hint="eastAsia" w:cs="宋体"/>
                <w:color w:val="auto"/>
                <w:kern w:val="0"/>
                <w:szCs w:val="21"/>
                <w:highlight w:val="none"/>
                <w:lang w:bidi="ar"/>
              </w:rPr>
              <w:t>布线安装</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项</w:t>
            </w:r>
          </w:p>
        </w:tc>
      </w:tr>
    </w:tbl>
    <w:p>
      <w:pPr>
        <w:spacing w:before="156" w:beforeLines="50" w:line="360" w:lineRule="auto"/>
        <w:ind w:left="482"/>
        <w:rPr>
          <w:rFonts w:hint="eastAsia"/>
          <w:b/>
          <w:color w:val="auto"/>
          <w:sz w:val="24"/>
          <w:highlight w:val="none"/>
        </w:rPr>
      </w:pPr>
      <w:r>
        <w:rPr>
          <w:rFonts w:hint="eastAsia"/>
          <w:b/>
          <w:color w:val="auto"/>
          <w:sz w:val="24"/>
          <w:highlight w:val="none"/>
        </w:rPr>
        <w:t>B包</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4184"/>
        <w:gridCol w:w="1226"/>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top"/>
          </w:tcPr>
          <w:p>
            <w:pPr>
              <w:spacing w:line="360" w:lineRule="auto"/>
              <w:jc w:val="center"/>
              <w:rPr>
                <w:rFonts w:hint="eastAsia" w:cs="宋体"/>
                <w:color w:val="auto"/>
                <w:kern w:val="0"/>
                <w:szCs w:val="21"/>
                <w:highlight w:val="none"/>
              </w:rPr>
            </w:pPr>
            <w:r>
              <w:rPr>
                <w:rFonts w:hint="eastAsia"/>
                <w:color w:val="auto"/>
                <w:highlight w:val="none"/>
              </w:rPr>
              <w:t>货物序号</w:t>
            </w:r>
          </w:p>
        </w:tc>
        <w:tc>
          <w:tcPr>
            <w:tcW w:w="4184" w:type="dxa"/>
            <w:noWrap w:val="0"/>
            <w:vAlign w:val="top"/>
          </w:tcPr>
          <w:p>
            <w:pPr>
              <w:spacing w:line="360" w:lineRule="auto"/>
              <w:jc w:val="center"/>
              <w:rPr>
                <w:rFonts w:hint="eastAsia" w:cs="宋体"/>
                <w:color w:val="auto"/>
                <w:kern w:val="0"/>
                <w:szCs w:val="21"/>
                <w:highlight w:val="none"/>
              </w:rPr>
            </w:pPr>
            <w:r>
              <w:rPr>
                <w:rFonts w:hint="eastAsia"/>
                <w:color w:val="auto"/>
                <w:highlight w:val="none"/>
              </w:rPr>
              <w:t>货物名称/规格</w:t>
            </w:r>
          </w:p>
        </w:tc>
        <w:tc>
          <w:tcPr>
            <w:tcW w:w="1226" w:type="dxa"/>
            <w:noWrap w:val="0"/>
            <w:vAlign w:val="top"/>
          </w:tcPr>
          <w:p>
            <w:pPr>
              <w:spacing w:line="360" w:lineRule="auto"/>
              <w:jc w:val="center"/>
              <w:rPr>
                <w:rFonts w:hint="eastAsia" w:cs="宋体"/>
                <w:color w:val="auto"/>
                <w:kern w:val="0"/>
                <w:szCs w:val="21"/>
                <w:highlight w:val="none"/>
              </w:rPr>
            </w:pPr>
            <w:r>
              <w:rPr>
                <w:rFonts w:hint="eastAsia"/>
                <w:color w:val="auto"/>
                <w:highlight w:val="none"/>
              </w:rPr>
              <w:t>数量</w:t>
            </w:r>
          </w:p>
        </w:tc>
        <w:tc>
          <w:tcPr>
            <w:tcW w:w="1098" w:type="dxa"/>
            <w:noWrap w:val="0"/>
            <w:vAlign w:val="top"/>
          </w:tcPr>
          <w:p>
            <w:pPr>
              <w:spacing w:line="360" w:lineRule="auto"/>
              <w:jc w:val="center"/>
              <w:rPr>
                <w:rFonts w:hint="eastAsia" w:cs="宋体"/>
                <w:color w:val="auto"/>
                <w:kern w:val="0"/>
                <w:szCs w:val="21"/>
                <w:highlight w:val="none"/>
              </w:rPr>
            </w:pPr>
            <w:r>
              <w:rPr>
                <w:rFonts w:hint="eastAsia"/>
                <w:color w:val="auto"/>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cs="宋体"/>
                <w:color w:val="auto"/>
                <w:kern w:val="0"/>
                <w:szCs w:val="21"/>
                <w:highlight w:val="none"/>
              </w:rPr>
            </w:pPr>
            <w:r>
              <w:rPr>
                <w:rFonts w:hint="eastAsia" w:cs="宋体"/>
                <w:color w:val="auto"/>
                <w:kern w:val="0"/>
                <w:szCs w:val="21"/>
                <w:highlight w:val="none"/>
              </w:rPr>
              <w:t>1</w:t>
            </w:r>
          </w:p>
        </w:tc>
        <w:tc>
          <w:tcPr>
            <w:tcW w:w="4184" w:type="dxa"/>
            <w:noWrap w:val="0"/>
            <w:vAlign w:val="center"/>
          </w:tcPr>
          <w:p>
            <w:pPr>
              <w:widowControl/>
              <w:adjustRightInd w:val="0"/>
              <w:snapToGrid w:val="0"/>
              <w:jc w:val="center"/>
              <w:textAlignment w:val="center"/>
              <w:rPr>
                <w:rFonts w:hint="eastAsia" w:cs="宋体"/>
                <w:color w:val="auto"/>
                <w:kern w:val="0"/>
                <w:szCs w:val="21"/>
                <w:highlight w:val="none"/>
                <w:lang w:bidi="ar"/>
              </w:rPr>
            </w:pPr>
            <w:r>
              <w:rPr>
                <w:rFonts w:hint="eastAsia" w:cs="宋体"/>
                <w:color w:val="auto"/>
                <w:kern w:val="0"/>
                <w:szCs w:val="21"/>
                <w:highlight w:val="none"/>
              </w:rPr>
              <w:t>十万分之一天平</w:t>
            </w:r>
          </w:p>
        </w:tc>
        <w:tc>
          <w:tcPr>
            <w:tcW w:w="1226" w:type="dxa"/>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olor w:val="auto"/>
                <w:highlight w:val="none"/>
              </w:rPr>
              <w:t>2</w:t>
            </w:r>
          </w:p>
        </w:tc>
        <w:tc>
          <w:tcPr>
            <w:tcW w:w="4184" w:type="dxa"/>
            <w:noWrap w:val="0"/>
            <w:vAlign w:val="center"/>
          </w:tcPr>
          <w:p>
            <w:pPr>
              <w:adjustRightInd w:val="0"/>
              <w:snapToGrid w:val="0"/>
              <w:jc w:val="center"/>
              <w:rPr>
                <w:rFonts w:hint="eastAsia"/>
                <w:color w:val="auto"/>
                <w:highlight w:val="none"/>
              </w:rPr>
            </w:pPr>
            <w:r>
              <w:rPr>
                <w:rFonts w:hint="eastAsia" w:cs="宋体"/>
                <w:color w:val="auto"/>
                <w:kern w:val="0"/>
                <w:szCs w:val="21"/>
                <w:highlight w:val="none"/>
              </w:rPr>
              <w:t>气瓶柜</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2</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olor w:val="auto"/>
                <w:highlight w:val="none"/>
              </w:rPr>
              <w:t>3</w:t>
            </w:r>
          </w:p>
        </w:tc>
        <w:tc>
          <w:tcPr>
            <w:tcW w:w="4184" w:type="dxa"/>
            <w:noWrap w:val="0"/>
            <w:vAlign w:val="center"/>
          </w:tcPr>
          <w:p>
            <w:pPr>
              <w:adjustRightInd w:val="0"/>
              <w:snapToGrid w:val="0"/>
              <w:jc w:val="center"/>
              <w:rPr>
                <w:rFonts w:hint="eastAsia"/>
                <w:color w:val="auto"/>
                <w:highlight w:val="none"/>
              </w:rPr>
            </w:pPr>
            <w:r>
              <w:rPr>
                <w:rFonts w:hint="eastAsia" w:cs="宋体"/>
                <w:color w:val="auto"/>
                <w:kern w:val="0"/>
                <w:szCs w:val="21"/>
                <w:highlight w:val="none"/>
              </w:rPr>
              <w:t>稳压电源</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4</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widowControl/>
              <w:adjustRightInd w:val="0"/>
              <w:snapToGrid w:val="0"/>
              <w:jc w:val="center"/>
              <w:rPr>
                <w:rFonts w:hint="eastAsia"/>
                <w:color w:val="auto"/>
                <w:highlight w:val="none"/>
              </w:rPr>
            </w:pPr>
            <w:r>
              <w:rPr>
                <w:rFonts w:hint="eastAsia"/>
                <w:color w:val="auto"/>
                <w:highlight w:val="none"/>
              </w:rPr>
              <w:t>4</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无人机高光谱成像系统</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top"/>
          </w:tcPr>
          <w:p>
            <w:pPr>
              <w:adjustRightInd w:val="0"/>
              <w:snapToGrid w:val="0"/>
              <w:jc w:val="center"/>
              <w:rPr>
                <w:rFonts w:hint="eastAsia"/>
                <w:color w:val="auto"/>
                <w:highlight w:val="none"/>
              </w:rPr>
            </w:pPr>
            <w:r>
              <w:rPr>
                <w:rFonts w:hint="eastAsia"/>
                <w:color w:val="auto"/>
                <w:highlight w:val="none"/>
              </w:rPr>
              <w:t>5</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冰箱</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4</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adjustRightInd w:val="0"/>
              <w:snapToGrid w:val="0"/>
              <w:jc w:val="center"/>
              <w:rPr>
                <w:rFonts w:hint="eastAsia"/>
                <w:color w:val="auto"/>
                <w:highlight w:val="none"/>
              </w:rPr>
            </w:pPr>
            <w:r>
              <w:rPr>
                <w:rFonts w:hint="eastAsia"/>
                <w:color w:val="auto"/>
                <w:highlight w:val="none"/>
              </w:rPr>
              <w:t>6</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气质自动进样器</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adjustRightInd w:val="0"/>
              <w:snapToGrid w:val="0"/>
              <w:jc w:val="center"/>
              <w:rPr>
                <w:rFonts w:hint="eastAsia"/>
                <w:color w:val="auto"/>
                <w:highlight w:val="none"/>
              </w:rPr>
            </w:pPr>
            <w:r>
              <w:rPr>
                <w:rFonts w:hint="eastAsia"/>
                <w:color w:val="auto"/>
                <w:highlight w:val="none"/>
              </w:rPr>
              <w:t>7</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手持电子连续分液器</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2</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adjustRightInd w:val="0"/>
              <w:snapToGrid w:val="0"/>
              <w:jc w:val="center"/>
              <w:rPr>
                <w:rFonts w:hint="eastAsia"/>
                <w:color w:val="auto"/>
                <w:highlight w:val="none"/>
              </w:rPr>
            </w:pPr>
            <w:r>
              <w:rPr>
                <w:rFonts w:hint="eastAsia"/>
                <w:color w:val="auto"/>
                <w:highlight w:val="none"/>
              </w:rPr>
              <w:t>8</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瓶口分液器</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2</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adjustRightInd w:val="0"/>
              <w:snapToGrid w:val="0"/>
              <w:jc w:val="center"/>
              <w:rPr>
                <w:rFonts w:hint="eastAsia"/>
                <w:color w:val="auto"/>
                <w:highlight w:val="none"/>
              </w:rPr>
            </w:pPr>
            <w:r>
              <w:rPr>
                <w:rFonts w:hint="eastAsia"/>
                <w:color w:val="auto"/>
                <w:highlight w:val="none"/>
              </w:rPr>
              <w:t>9</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12道移液器</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2</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adjustRightInd w:val="0"/>
              <w:snapToGrid w:val="0"/>
              <w:jc w:val="center"/>
              <w:rPr>
                <w:color w:val="auto"/>
                <w:highlight w:val="none"/>
              </w:rPr>
            </w:pPr>
            <w:r>
              <w:rPr>
                <w:rFonts w:hint="eastAsia"/>
                <w:color w:val="auto"/>
                <w:highlight w:val="none"/>
              </w:rPr>
              <w:t>10</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8道移液器</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2</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10" w:type="dxa"/>
            <w:noWrap w:val="0"/>
            <w:vAlign w:val="center"/>
          </w:tcPr>
          <w:p>
            <w:pPr>
              <w:adjustRightInd w:val="0"/>
              <w:snapToGrid w:val="0"/>
              <w:jc w:val="center"/>
              <w:rPr>
                <w:color w:val="auto"/>
                <w:highlight w:val="none"/>
              </w:rPr>
            </w:pPr>
            <w:r>
              <w:rPr>
                <w:rFonts w:hint="eastAsia"/>
                <w:color w:val="auto"/>
                <w:highlight w:val="none"/>
              </w:rPr>
              <w:t>11</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珊瑚礁鱼类养殖系统</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10" w:type="dxa"/>
            <w:noWrap w:val="0"/>
            <w:vAlign w:val="center"/>
          </w:tcPr>
          <w:p>
            <w:pPr>
              <w:adjustRightInd w:val="0"/>
              <w:snapToGrid w:val="0"/>
              <w:jc w:val="center"/>
              <w:rPr>
                <w:color w:val="auto"/>
                <w:highlight w:val="none"/>
              </w:rPr>
            </w:pPr>
            <w:r>
              <w:rPr>
                <w:rFonts w:hint="eastAsia"/>
                <w:color w:val="auto"/>
                <w:highlight w:val="none"/>
              </w:rPr>
              <w:t>12</w:t>
            </w:r>
          </w:p>
        </w:tc>
        <w:tc>
          <w:tcPr>
            <w:tcW w:w="4184" w:type="dxa"/>
            <w:noWrap w:val="0"/>
            <w:vAlign w:val="center"/>
          </w:tcPr>
          <w:p>
            <w:pPr>
              <w:adjustRightInd w:val="0"/>
              <w:snapToGrid w:val="0"/>
              <w:jc w:val="center"/>
              <w:rPr>
                <w:rFonts w:hint="eastAsia"/>
                <w:color w:val="auto"/>
                <w:highlight w:val="none"/>
              </w:rPr>
            </w:pPr>
            <w:r>
              <w:rPr>
                <w:rFonts w:hint="eastAsia" w:cs="宋体"/>
                <w:color w:val="auto"/>
                <w:szCs w:val="21"/>
                <w:highlight w:val="none"/>
              </w:rPr>
              <w:t>微波消解仪</w:t>
            </w:r>
          </w:p>
        </w:tc>
        <w:tc>
          <w:tcPr>
            <w:tcW w:w="1226"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1</w:t>
            </w:r>
          </w:p>
        </w:tc>
        <w:tc>
          <w:tcPr>
            <w:tcW w:w="1098" w:type="dxa"/>
            <w:noWrap w:val="0"/>
            <w:vAlign w:val="center"/>
          </w:tcPr>
          <w:p>
            <w:pPr>
              <w:widowControl/>
              <w:adjustRightInd w:val="0"/>
              <w:snapToGrid w:val="0"/>
              <w:jc w:val="center"/>
              <w:rPr>
                <w:rFonts w:hint="eastAsia"/>
                <w:color w:val="auto"/>
                <w:highlight w:val="none"/>
              </w:rPr>
            </w:pPr>
            <w:r>
              <w:rPr>
                <w:rFonts w:hint="eastAsia" w:cs="宋体"/>
                <w:color w:val="auto"/>
                <w:kern w:val="0"/>
                <w:szCs w:val="21"/>
                <w:highlight w:val="none"/>
              </w:rPr>
              <w:t>台</w:t>
            </w:r>
          </w:p>
        </w:tc>
      </w:tr>
    </w:tbl>
    <w:p>
      <w:pPr>
        <w:tabs>
          <w:tab w:val="left" w:pos="960"/>
        </w:tabs>
        <w:spacing w:before="156" w:beforeLines="50" w:line="360" w:lineRule="auto"/>
        <w:rPr>
          <w:rFonts w:hint="eastAsia"/>
          <w:b/>
          <w:color w:val="auto"/>
          <w:sz w:val="24"/>
          <w:highlight w:val="none"/>
        </w:rPr>
        <w:sectPr>
          <w:pgSz w:w="11906" w:h="16838"/>
          <w:pgMar w:top="1247" w:right="1247" w:bottom="1134" w:left="1644" w:header="851" w:footer="851" w:gutter="0"/>
          <w:cols w:space="720" w:num="1"/>
          <w:docGrid w:type="lines" w:linePitch="312" w:charSpace="0"/>
        </w:sectPr>
      </w:pPr>
    </w:p>
    <w:p>
      <w:pPr>
        <w:numPr>
          <w:ilvl w:val="0"/>
          <w:numId w:val="1"/>
        </w:numPr>
        <w:spacing w:before="156" w:beforeLines="50" w:line="360" w:lineRule="auto"/>
        <w:ind w:left="964" w:hanging="482"/>
        <w:rPr>
          <w:rFonts w:hint="eastAsia"/>
          <w:b/>
          <w:color w:val="auto"/>
          <w:sz w:val="24"/>
          <w:highlight w:val="none"/>
        </w:rPr>
      </w:pPr>
      <w:r>
        <w:rPr>
          <w:rFonts w:hint="eastAsia"/>
          <w:b/>
          <w:color w:val="auto"/>
          <w:sz w:val="24"/>
          <w:highlight w:val="none"/>
        </w:rPr>
        <w:t>货物技术指标及功能要求：</w:t>
      </w:r>
    </w:p>
    <w:p>
      <w:pPr>
        <w:spacing w:before="156" w:beforeLines="50" w:line="360" w:lineRule="auto"/>
        <w:ind w:left="482"/>
        <w:rPr>
          <w:b/>
          <w:color w:val="auto"/>
          <w:sz w:val="24"/>
          <w:highlight w:val="none"/>
        </w:rPr>
      </w:pPr>
      <w:r>
        <w:rPr>
          <w:rFonts w:hint="eastAsia"/>
          <w:b/>
          <w:color w:val="auto"/>
          <w:sz w:val="24"/>
          <w:highlight w:val="none"/>
        </w:rPr>
        <w:t>A包</w:t>
      </w:r>
    </w:p>
    <w:tbl>
      <w:tblPr>
        <w:tblStyle w:val="5"/>
        <w:tblpPr w:leftFromText="180" w:rightFromText="180" w:vertAnchor="text" w:horzAnchor="page" w:tblpX="1385" w:tblpY="316"/>
        <w:tblOverlap w:val="never"/>
        <w:tblW w:w="0" w:type="auto"/>
        <w:tblInd w:w="0" w:type="dxa"/>
        <w:tblLayout w:type="fixed"/>
        <w:tblCellMar>
          <w:top w:w="0" w:type="dxa"/>
          <w:left w:w="108" w:type="dxa"/>
          <w:bottom w:w="0" w:type="dxa"/>
          <w:right w:w="108" w:type="dxa"/>
        </w:tblCellMar>
      </w:tblPr>
      <w:tblGrid>
        <w:gridCol w:w="909"/>
        <w:gridCol w:w="2241"/>
        <w:gridCol w:w="9845"/>
        <w:gridCol w:w="672"/>
        <w:gridCol w:w="756"/>
      </w:tblGrid>
      <w:tr>
        <w:tblPrEx>
          <w:tblCellMar>
            <w:top w:w="0" w:type="dxa"/>
            <w:left w:w="108" w:type="dxa"/>
            <w:bottom w:w="0" w:type="dxa"/>
            <w:right w:w="108" w:type="dxa"/>
          </w:tblCellMar>
        </w:tblPrEx>
        <w:trPr>
          <w:trHeight w:val="544" w:hRule="atLeast"/>
        </w:trPr>
        <w:tc>
          <w:tcPr>
            <w:tcW w:w="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b/>
                <w:bCs/>
                <w:color w:val="auto"/>
                <w:kern w:val="0"/>
                <w:szCs w:val="18"/>
                <w:highlight w:val="none"/>
              </w:rPr>
            </w:pPr>
            <w:r>
              <w:rPr>
                <w:rFonts w:hint="eastAsia" w:cs="宋体"/>
                <w:b/>
                <w:bCs/>
                <w:color w:val="auto"/>
                <w:kern w:val="0"/>
                <w:szCs w:val="18"/>
                <w:highlight w:val="none"/>
              </w:rPr>
              <w:t>序</w:t>
            </w:r>
            <w:r>
              <w:rPr>
                <w:b/>
                <w:bCs/>
                <w:color w:val="auto"/>
                <w:kern w:val="0"/>
                <w:szCs w:val="18"/>
                <w:highlight w:val="none"/>
              </w:rPr>
              <w:t xml:space="preserve"> </w:t>
            </w:r>
            <w:r>
              <w:rPr>
                <w:rFonts w:hint="eastAsia" w:cs="宋体"/>
                <w:b/>
                <w:bCs/>
                <w:color w:val="auto"/>
                <w:kern w:val="0"/>
                <w:szCs w:val="18"/>
                <w:highlight w:val="none"/>
              </w:rPr>
              <w:t>号</w:t>
            </w:r>
          </w:p>
        </w:tc>
        <w:tc>
          <w:tcPr>
            <w:tcW w:w="22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b/>
                <w:bCs/>
                <w:color w:val="auto"/>
                <w:kern w:val="0"/>
                <w:szCs w:val="18"/>
                <w:highlight w:val="none"/>
              </w:rPr>
            </w:pPr>
            <w:r>
              <w:rPr>
                <w:rFonts w:hint="eastAsia" w:cs="宋体"/>
                <w:b/>
                <w:bCs/>
                <w:color w:val="auto"/>
                <w:kern w:val="0"/>
                <w:szCs w:val="18"/>
                <w:highlight w:val="none"/>
              </w:rPr>
              <w:t>采购品目名称</w:t>
            </w:r>
          </w:p>
        </w:tc>
        <w:tc>
          <w:tcPr>
            <w:tcW w:w="9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b/>
                <w:bCs/>
                <w:color w:val="auto"/>
                <w:kern w:val="0"/>
                <w:szCs w:val="18"/>
                <w:highlight w:val="none"/>
              </w:rPr>
            </w:pPr>
            <w:r>
              <w:rPr>
                <w:rFonts w:hint="eastAsia" w:cs="宋体"/>
                <w:b/>
                <w:bCs/>
                <w:color w:val="auto"/>
                <w:kern w:val="0"/>
                <w:szCs w:val="18"/>
                <w:highlight w:val="none"/>
              </w:rPr>
              <w:t>参考规格和配置技术参数</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cs="宋体"/>
                <w:b/>
                <w:bCs/>
                <w:color w:val="auto"/>
                <w:kern w:val="0"/>
                <w:szCs w:val="18"/>
                <w:highlight w:val="none"/>
              </w:rPr>
            </w:pPr>
            <w:r>
              <w:rPr>
                <w:rFonts w:hint="eastAsia" w:cs="宋体"/>
                <w:b/>
                <w:bCs/>
                <w:color w:val="auto"/>
                <w:kern w:val="0"/>
                <w:szCs w:val="18"/>
                <w:highlight w:val="none"/>
              </w:rPr>
              <w:t>数量</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cs="宋体"/>
                <w:b/>
                <w:bCs/>
                <w:color w:val="auto"/>
                <w:kern w:val="0"/>
                <w:szCs w:val="18"/>
                <w:highlight w:val="none"/>
              </w:rPr>
            </w:pPr>
            <w:r>
              <w:rPr>
                <w:rFonts w:hint="eastAsia" w:cs="宋体"/>
                <w:b/>
                <w:bCs/>
                <w:color w:val="auto"/>
                <w:kern w:val="0"/>
                <w:szCs w:val="18"/>
                <w:highlight w:val="none"/>
              </w:rPr>
              <w:t>单位</w:t>
            </w:r>
          </w:p>
        </w:tc>
      </w:tr>
      <w:tr>
        <w:tblPrEx>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cs="宋体"/>
                <w:color w:val="auto"/>
                <w:kern w:val="0"/>
                <w:szCs w:val="21"/>
                <w:highlight w:val="none"/>
              </w:rPr>
            </w:pPr>
            <w:r>
              <w:rPr>
                <w:rFonts w:hint="eastAsia" w:cs="宋体"/>
                <w:color w:val="auto"/>
                <w:kern w:val="0"/>
                <w:szCs w:val="21"/>
                <w:highlight w:val="none"/>
              </w:rPr>
              <w:t>1</w:t>
            </w:r>
          </w:p>
        </w:tc>
        <w:tc>
          <w:tcPr>
            <w:tcW w:w="22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color w:val="auto"/>
                <w:szCs w:val="21"/>
                <w:highlight w:val="none"/>
              </w:rPr>
            </w:pPr>
            <w:r>
              <w:rPr>
                <w:rFonts w:hint="eastAsia" w:cs="宋体"/>
                <w:color w:val="auto"/>
                <w:kern w:val="0"/>
                <w:szCs w:val="21"/>
                <w:highlight w:val="none"/>
              </w:rPr>
              <w:t>登录管理节点</w:t>
            </w:r>
          </w:p>
        </w:tc>
        <w:tc>
          <w:tcPr>
            <w:tcW w:w="98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color w:val="auto"/>
                <w:szCs w:val="21"/>
                <w:highlight w:val="none"/>
              </w:rPr>
            </w:pPr>
            <w:r>
              <w:rPr>
                <w:rFonts w:hint="eastAsia"/>
                <w:color w:val="auto"/>
                <w:szCs w:val="21"/>
                <w:highlight w:val="none"/>
              </w:rPr>
              <w:t>1、整体要求：自研产品非OEM，1U机架式服务器。</w:t>
            </w:r>
          </w:p>
          <w:p>
            <w:pPr>
              <w:adjustRightInd w:val="0"/>
              <w:snapToGrid w:val="0"/>
              <w:rPr>
                <w:rFonts w:hint="eastAsia"/>
                <w:color w:val="auto"/>
                <w:szCs w:val="21"/>
                <w:highlight w:val="none"/>
              </w:rPr>
            </w:pPr>
            <w:r>
              <w:rPr>
                <w:rFonts w:hint="eastAsia"/>
                <w:color w:val="auto"/>
                <w:szCs w:val="21"/>
                <w:highlight w:val="none"/>
              </w:rPr>
              <w:t>2、硬件配置：≥2颗Intel X86处理器（单颗核数≥16C、主频≥2.4GHz ），配置≥8根32GB DDR4 3200MHz内存，≥2块480GB SSD硬盘，≥2G缓存RAID卡，≥2个千兆网口，≥1个HDR100G网口。</w:t>
            </w:r>
          </w:p>
          <w:p>
            <w:pPr>
              <w:adjustRightInd w:val="0"/>
              <w:snapToGrid w:val="0"/>
              <w:rPr>
                <w:rFonts w:hint="eastAsia"/>
                <w:color w:val="auto"/>
                <w:szCs w:val="21"/>
                <w:highlight w:val="none"/>
              </w:rPr>
            </w:pPr>
            <w:r>
              <w:rPr>
                <w:rFonts w:hint="eastAsia"/>
                <w:color w:val="auto"/>
                <w:szCs w:val="21"/>
                <w:highlight w:val="none"/>
              </w:rPr>
              <w:t>3、内存扩展性：整机最大可支持≥32根内存插槽扩展，内存保护支持ECC、内存镜像。</w:t>
            </w:r>
          </w:p>
          <w:p>
            <w:pPr>
              <w:adjustRightInd w:val="0"/>
              <w:snapToGrid w:val="0"/>
              <w:rPr>
                <w:rFonts w:hint="eastAsia"/>
                <w:color w:val="auto"/>
                <w:szCs w:val="21"/>
                <w:highlight w:val="none"/>
              </w:rPr>
            </w:pPr>
            <w:r>
              <w:rPr>
                <w:rFonts w:hint="eastAsia"/>
                <w:color w:val="auto"/>
                <w:szCs w:val="21"/>
                <w:highlight w:val="none"/>
              </w:rPr>
              <w:t>4、硬盘扩展：整机可提供≥4块3.5寸硬盘和≥4块2.5寸硬盘扩展。</w:t>
            </w:r>
          </w:p>
          <w:p>
            <w:pPr>
              <w:adjustRightInd w:val="0"/>
              <w:snapToGrid w:val="0"/>
              <w:rPr>
                <w:rFonts w:hint="eastAsia"/>
                <w:color w:val="auto"/>
                <w:szCs w:val="21"/>
                <w:highlight w:val="none"/>
              </w:rPr>
            </w:pPr>
            <w:r>
              <w:rPr>
                <w:rFonts w:hint="eastAsia"/>
                <w:color w:val="auto"/>
                <w:szCs w:val="21"/>
                <w:highlight w:val="none"/>
              </w:rPr>
              <w:t>5、网卡扩展：支持通过OCP3.0 扩展网卡，扩展速率支持10Gb/s、40Gb/s、100Gb/s、200Gb/s。</w:t>
            </w:r>
          </w:p>
          <w:p>
            <w:pPr>
              <w:adjustRightInd w:val="0"/>
              <w:snapToGrid w:val="0"/>
              <w:rPr>
                <w:rFonts w:hint="eastAsia"/>
                <w:color w:val="auto"/>
                <w:szCs w:val="21"/>
                <w:highlight w:val="none"/>
              </w:rPr>
            </w:pPr>
            <w:r>
              <w:rPr>
                <w:rFonts w:hint="eastAsia"/>
                <w:color w:val="auto"/>
                <w:szCs w:val="21"/>
                <w:highlight w:val="none"/>
              </w:rPr>
              <w:t>6、电源散热：冗余铂金电源，提供热插拔冗余风扇。</w:t>
            </w:r>
          </w:p>
          <w:p>
            <w:pPr>
              <w:adjustRightInd w:val="0"/>
              <w:snapToGrid w:val="0"/>
              <w:rPr>
                <w:color w:val="auto"/>
                <w:szCs w:val="21"/>
                <w:highlight w:val="none"/>
              </w:rPr>
            </w:pPr>
            <w:r>
              <w:rPr>
                <w:rFonts w:hint="eastAsia"/>
                <w:color w:val="auto"/>
                <w:szCs w:val="21"/>
                <w:highlight w:val="none"/>
              </w:rPr>
              <w:t>7、系统管理：集成1个独立的1000Mbps网络接口，专门用于服务器的远程管理，支持服务器智能能耗管理。</w:t>
            </w:r>
          </w:p>
          <w:p>
            <w:pPr>
              <w:adjustRightInd w:val="0"/>
              <w:snapToGrid w:val="0"/>
              <w:rPr>
                <w:color w:val="auto"/>
                <w:szCs w:val="21"/>
                <w:highlight w:val="none"/>
              </w:rPr>
            </w:pPr>
            <w:r>
              <w:rPr>
                <w:rFonts w:hint="eastAsia"/>
                <w:color w:val="auto"/>
                <w:szCs w:val="21"/>
                <w:highlight w:val="none"/>
              </w:rPr>
              <w:t>8、</w:t>
            </w:r>
            <w:r>
              <w:rPr>
                <w:rFonts w:hint="eastAsia" w:cs="宋体"/>
                <w:color w:val="auto"/>
                <w:kern w:val="0"/>
                <w:szCs w:val="21"/>
                <w:highlight w:val="none"/>
                <w:lang w:bidi="ar"/>
              </w:rPr>
              <w:t>★</w:t>
            </w:r>
            <w:r>
              <w:rPr>
                <w:rFonts w:hint="eastAsia"/>
                <w:color w:val="auto"/>
                <w:szCs w:val="21"/>
                <w:highlight w:val="none"/>
              </w:rPr>
              <w:t>信息安全：所投产品通过增强级IT产品信息安全认证，检测标准：《信息安全技术服务器安全技术要求和测试准则》，并提供相应认证或证书复印件证明并加盖生产厂商公章。</w:t>
            </w:r>
          </w:p>
          <w:p>
            <w:pPr>
              <w:adjustRightInd w:val="0"/>
              <w:snapToGrid w:val="0"/>
              <w:rPr>
                <w:rFonts w:hint="eastAsia"/>
                <w:color w:val="auto"/>
                <w:szCs w:val="21"/>
                <w:highlight w:val="none"/>
              </w:rPr>
            </w:pPr>
            <w:r>
              <w:rPr>
                <w:rFonts w:hint="eastAsia"/>
                <w:color w:val="auto"/>
                <w:szCs w:val="21"/>
                <w:highlight w:val="none"/>
              </w:rPr>
              <w:t>9、</w:t>
            </w:r>
            <w:r>
              <w:rPr>
                <w:rFonts w:hint="eastAsia" w:cs="宋体"/>
                <w:color w:val="auto"/>
                <w:kern w:val="0"/>
                <w:szCs w:val="21"/>
                <w:highlight w:val="none"/>
                <w:lang w:bidi="ar"/>
              </w:rPr>
              <w:t>★</w:t>
            </w:r>
            <w:r>
              <w:rPr>
                <w:rFonts w:hint="eastAsia"/>
                <w:color w:val="auto"/>
                <w:szCs w:val="21"/>
                <w:highlight w:val="none"/>
              </w:rPr>
              <w:t>可靠性：平均无故障时间（MTBF）≥20万小时，提供第三方测试报告及证书复印件证明材料并加盖厂商公章。</w:t>
            </w:r>
          </w:p>
          <w:p>
            <w:pPr>
              <w:adjustRightInd w:val="0"/>
              <w:snapToGrid w:val="0"/>
              <w:rPr>
                <w:rFonts w:hint="eastAsia"/>
                <w:color w:val="auto"/>
                <w:szCs w:val="21"/>
                <w:highlight w:val="none"/>
              </w:rPr>
            </w:pPr>
            <w:r>
              <w:rPr>
                <w:color w:val="auto"/>
                <w:szCs w:val="21"/>
                <w:highlight w:val="none"/>
              </w:rPr>
              <w:t>10</w:t>
            </w:r>
            <w:r>
              <w:rPr>
                <w:rFonts w:hint="eastAsia"/>
                <w:color w:val="auto"/>
                <w:szCs w:val="21"/>
                <w:highlight w:val="none"/>
              </w:rPr>
              <w:t>、</w:t>
            </w:r>
            <w:r>
              <w:rPr>
                <w:rFonts w:hint="eastAsia" w:cs="宋体"/>
                <w:color w:val="auto"/>
                <w:kern w:val="0"/>
                <w:szCs w:val="21"/>
                <w:highlight w:val="none"/>
                <w:lang w:bidi="ar"/>
              </w:rPr>
              <w:t>★</w:t>
            </w:r>
            <w:r>
              <w:rPr>
                <w:rFonts w:hint="eastAsia"/>
                <w:color w:val="auto"/>
                <w:szCs w:val="21"/>
                <w:highlight w:val="none"/>
              </w:rPr>
              <w:t>服务：提供产品实施安装服务（含导轨），三年标准原厂维保服务。</w:t>
            </w:r>
          </w:p>
        </w:tc>
        <w:tc>
          <w:tcPr>
            <w:tcW w:w="67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2</w:t>
            </w:r>
          </w:p>
        </w:tc>
        <w:tc>
          <w:tcPr>
            <w:tcW w:w="2241"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textAlignment w:val="center"/>
              <w:rPr>
                <w:color w:val="auto"/>
                <w:kern w:val="0"/>
                <w:szCs w:val="21"/>
                <w:highlight w:val="none"/>
              </w:rPr>
            </w:pPr>
            <w:r>
              <w:rPr>
                <w:rFonts w:hint="eastAsia" w:cs="宋体"/>
                <w:color w:val="auto"/>
                <w:kern w:val="0"/>
                <w:szCs w:val="21"/>
                <w:highlight w:val="none"/>
                <w:lang w:bidi="ar"/>
              </w:rPr>
              <w:t>计算节点</w:t>
            </w:r>
          </w:p>
        </w:tc>
        <w:tc>
          <w:tcPr>
            <w:tcW w:w="9845" w:type="dxa"/>
            <w:tcBorders>
              <w:top w:val="single" w:color="auto" w:sz="4" w:space="0"/>
              <w:left w:val="nil"/>
              <w:bottom w:val="single" w:color="auto" w:sz="4" w:space="0"/>
              <w:right w:val="single" w:color="auto" w:sz="4" w:space="0"/>
            </w:tcBorders>
            <w:noWrap w:val="0"/>
            <w:vAlign w:val="center"/>
          </w:tcPr>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1、整体要求：自研产品非O</w:t>
            </w:r>
            <w:r>
              <w:rPr>
                <w:rFonts w:cs="宋体"/>
                <w:color w:val="auto"/>
                <w:kern w:val="0"/>
                <w:szCs w:val="21"/>
                <w:highlight w:val="none"/>
                <w:lang w:bidi="ar"/>
              </w:rPr>
              <w:t>EM</w:t>
            </w:r>
            <w:r>
              <w:rPr>
                <w:rFonts w:hint="eastAsia" w:cs="宋体"/>
                <w:color w:val="auto"/>
                <w:kern w:val="0"/>
                <w:szCs w:val="21"/>
                <w:highlight w:val="none"/>
                <w:lang w:bidi="ar"/>
              </w:rPr>
              <w:t>，1U机架式服务器。</w:t>
            </w:r>
          </w:p>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2、硬件配置：≥2颗Intel X86处理器（单颗核数≥28C、主频≥2.0GHz ），配置≥12根32GB DDR4 3200MHz内存，≥2块480GB SSD硬盘，≥2G缓存RAID卡，≥2个千兆网口，≥1个HDR100G网口。</w:t>
            </w:r>
          </w:p>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3、内存扩展性：整机最大可支持≥32根内存插槽扩展，内存保护支持ECC、内存镜像。</w:t>
            </w:r>
          </w:p>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4、硬盘扩展：最大支持12个U.2 NVMe前置硬盘。</w:t>
            </w:r>
          </w:p>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5、网卡扩展：支持通过OCP3.0 扩展网卡，扩展速率支持10Gb/s、40Gb/s、100Gb/s、200Gb/s</w:t>
            </w:r>
          </w:p>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6、电源散热：冗余铂金电源，提供热插拔冗余风扇。</w:t>
            </w:r>
          </w:p>
          <w:p>
            <w:pPr>
              <w:widowControl/>
              <w:adjustRightInd w:val="0"/>
              <w:snapToGrid w:val="0"/>
              <w:textAlignment w:val="center"/>
              <w:rPr>
                <w:rFonts w:cs="宋体"/>
                <w:color w:val="auto"/>
                <w:kern w:val="0"/>
                <w:szCs w:val="21"/>
                <w:highlight w:val="none"/>
                <w:lang w:bidi="ar"/>
              </w:rPr>
            </w:pPr>
            <w:r>
              <w:rPr>
                <w:rFonts w:hint="eastAsia" w:cs="宋体"/>
                <w:color w:val="auto"/>
                <w:kern w:val="0"/>
                <w:szCs w:val="21"/>
                <w:highlight w:val="none"/>
                <w:lang w:bidi="ar"/>
              </w:rPr>
              <w:t>7、系统管理：集成1个独立的1000Mbps网络接口，专门用于服务器远程管理，支持服务器智能能耗管理。</w:t>
            </w:r>
          </w:p>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 xml:space="preserve">8、★信息安全：所投产品通过增强级IT产品信息安全认证，检测标准：《信息安全技术服务器安全技术要求和测试准则》，并提供相应认证或证书复印件证明并加盖生产厂商公章。 </w:t>
            </w:r>
          </w:p>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9、★可靠性：平均无故障时间（MTBF）≥20万小时，提供第三方测试报告及证书复印件证明材料并加盖厂商公章。</w:t>
            </w:r>
          </w:p>
          <w:p>
            <w:pPr>
              <w:widowControl/>
              <w:adjustRightInd w:val="0"/>
              <w:snapToGrid w:val="0"/>
              <w:textAlignment w:val="center"/>
              <w:rPr>
                <w:rFonts w:hint="eastAsia" w:cs="宋体"/>
                <w:color w:val="auto"/>
                <w:kern w:val="0"/>
                <w:szCs w:val="21"/>
                <w:highlight w:val="none"/>
                <w:lang w:bidi="ar"/>
              </w:rPr>
            </w:pPr>
            <w:r>
              <w:rPr>
                <w:rFonts w:hint="eastAsia" w:cs="宋体"/>
                <w:color w:val="auto"/>
                <w:kern w:val="0"/>
                <w:szCs w:val="21"/>
                <w:highlight w:val="none"/>
                <w:lang w:bidi="ar"/>
              </w:rPr>
              <w:t>10、★服务：提供产品实施安装服务（含导轨），三年标准原厂维保服务。</w:t>
            </w:r>
          </w:p>
        </w:tc>
        <w:tc>
          <w:tcPr>
            <w:tcW w:w="672"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3</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cs="宋体"/>
                <w:color w:val="auto"/>
                <w:kern w:val="0"/>
                <w:szCs w:val="21"/>
                <w:highlight w:val="none"/>
              </w:rPr>
            </w:pPr>
            <w:r>
              <w:rPr>
                <w:rFonts w:hint="eastAsia" w:cs="宋体"/>
                <w:color w:val="auto"/>
                <w:kern w:val="0"/>
                <w:szCs w:val="21"/>
                <w:highlight w:val="none"/>
              </w:rPr>
              <w:t>3</w:t>
            </w:r>
          </w:p>
        </w:tc>
        <w:tc>
          <w:tcPr>
            <w:tcW w:w="2241"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color w:val="auto"/>
                <w:szCs w:val="21"/>
                <w:highlight w:val="none"/>
              </w:rPr>
            </w:pPr>
            <w:r>
              <w:rPr>
                <w:rFonts w:hint="eastAsia" w:cs="宋体"/>
                <w:color w:val="auto"/>
                <w:kern w:val="0"/>
                <w:szCs w:val="21"/>
                <w:highlight w:val="none"/>
                <w:lang w:bidi="ar"/>
              </w:rPr>
              <w:t>胖计算节点</w:t>
            </w:r>
          </w:p>
        </w:tc>
        <w:tc>
          <w:tcPr>
            <w:tcW w:w="9845" w:type="dxa"/>
            <w:tcBorders>
              <w:top w:val="nil"/>
              <w:left w:val="nil"/>
              <w:bottom w:val="single" w:color="auto" w:sz="4" w:space="0"/>
              <w:right w:val="single" w:color="auto" w:sz="4" w:space="0"/>
            </w:tcBorders>
            <w:noWrap w:val="0"/>
            <w:vAlign w:val="center"/>
          </w:tcPr>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1、整体要求：自研产品非O</w:t>
            </w:r>
            <w:r>
              <w:rPr>
                <w:rFonts w:cs="宋体"/>
                <w:color w:val="auto"/>
                <w:kern w:val="0"/>
                <w:szCs w:val="21"/>
                <w:highlight w:val="none"/>
                <w:lang w:bidi="ar"/>
              </w:rPr>
              <w:t>EM</w:t>
            </w:r>
            <w:r>
              <w:rPr>
                <w:rFonts w:hint="eastAsia" w:cs="宋体"/>
                <w:color w:val="auto"/>
                <w:kern w:val="0"/>
                <w:szCs w:val="21"/>
                <w:highlight w:val="none"/>
                <w:lang w:bidi="ar"/>
              </w:rPr>
              <w:t>，2U机架式服务器。</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2、★硬件配置：≥4颗Intel X86架构处理器（单颗核数≥18C、主频≥2.5GHz ），配置≥32根64GB DDR4 3200MHz内存，≥2块480GB SSD硬盘，≥2G缓存RAID卡，≥2个千兆网口，≥1个HDR100G网口，冗余电源冗余散热。</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3、内存扩展性：整机最大可支持≥48根内存插槽扩展，内存保护支持ECC、内存镜像。</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4、硬盘扩展：整机可支持≥24块2.5寸硬盘扩展。</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5、外插卡扩展：提供≥11个PCIE插槽用于扩展，支持通过OCP3.0 扩展网卡。</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6、★系统安全：为保障系统启动和升级过程安全可靠，所投产品支持BMC flash(ROM)硬件冗余，升级失败后可自动回退或切换至另一片Flash启动，提供测试报告或功能截图并加盖厂商公章</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7、系统管理：集成1个独立的1000Mbps网络接口，专门用于服务器的远程管理，支持服务器智能能耗管理。</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8、★信息安全：所投产品通过增强级IT产品信息安全认证，检测标准：《信息安全技术服务器安全技术要求和测试准则》，并提供相应认证或证书复印件证明并加盖厂商公章；</w:t>
            </w:r>
          </w:p>
          <w:p>
            <w:pPr>
              <w:widowControl/>
              <w:adjustRightInd w:val="0"/>
              <w:snapToGrid w:val="0"/>
              <w:jc w:val="left"/>
              <w:textAlignment w:val="center"/>
              <w:rPr>
                <w:rFonts w:hint="eastAsia" w:cs="宋体"/>
                <w:color w:val="auto"/>
                <w:kern w:val="0"/>
                <w:szCs w:val="21"/>
                <w:highlight w:val="none"/>
              </w:rPr>
            </w:pPr>
            <w:r>
              <w:rPr>
                <w:rFonts w:hint="eastAsia" w:cs="宋体"/>
                <w:color w:val="auto"/>
                <w:kern w:val="0"/>
                <w:szCs w:val="21"/>
                <w:highlight w:val="none"/>
                <w:lang w:bidi="ar"/>
              </w:rPr>
              <w:t>9、★服务：提供产品实施安装服务（含导轨），三年标准原厂维保服务。</w:t>
            </w:r>
          </w:p>
        </w:tc>
        <w:tc>
          <w:tcPr>
            <w:tcW w:w="672"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cs="宋体"/>
                <w:color w:val="auto"/>
                <w:kern w:val="0"/>
                <w:szCs w:val="21"/>
                <w:highlight w:val="none"/>
              </w:rPr>
            </w:pPr>
            <w:r>
              <w:rPr>
                <w:rFonts w:hint="eastAsia" w:cs="宋体"/>
                <w:color w:val="auto"/>
                <w:kern w:val="0"/>
                <w:szCs w:val="21"/>
                <w:highlight w:val="none"/>
              </w:rPr>
              <w:t>4</w:t>
            </w:r>
          </w:p>
        </w:tc>
        <w:tc>
          <w:tcPr>
            <w:tcW w:w="2241"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textAlignment w:val="center"/>
              <w:rPr>
                <w:rFonts w:cs="宋体"/>
                <w:color w:val="auto"/>
                <w:kern w:val="0"/>
                <w:szCs w:val="21"/>
                <w:highlight w:val="none"/>
              </w:rPr>
            </w:pPr>
            <w:r>
              <w:rPr>
                <w:rFonts w:hint="eastAsia" w:cs="宋体"/>
                <w:color w:val="auto"/>
                <w:kern w:val="0"/>
                <w:szCs w:val="21"/>
                <w:highlight w:val="none"/>
                <w:lang w:bidi="ar"/>
              </w:rPr>
              <w:t>GPU计算节点</w:t>
            </w:r>
          </w:p>
        </w:tc>
        <w:tc>
          <w:tcPr>
            <w:tcW w:w="98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1、整体要求：自研产品非O</w:t>
            </w:r>
            <w:r>
              <w:rPr>
                <w:rFonts w:cs="宋体"/>
                <w:color w:val="auto"/>
                <w:kern w:val="0"/>
                <w:szCs w:val="21"/>
                <w:highlight w:val="none"/>
                <w:lang w:bidi="ar"/>
              </w:rPr>
              <w:t>EM</w:t>
            </w:r>
            <w:r>
              <w:rPr>
                <w:rFonts w:hint="eastAsia" w:cs="宋体"/>
                <w:color w:val="auto"/>
                <w:kern w:val="0"/>
                <w:szCs w:val="21"/>
                <w:highlight w:val="none"/>
                <w:lang w:bidi="ar"/>
              </w:rPr>
              <w:t>，2U机架式服务器。</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2、硬件配置：≥2颗Intel X86处理器（单颗核数≥28C、主频≥2.0GHz ），配置≥12根32GB DDR4 3200MHz内存，≥2块480GB SSD硬盘，≥2G缓存RAID卡，≥1块NVIDIA A800 80G GPU卡，≥2个千兆网口，≥1个HDR100G网口。</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3、内存扩展性：整机最大可支持≥32根内存插槽扩展，内存保护支持ECC、内存镜像。</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4、硬盘扩展：可支持扩展≥8块3.5寸大盘，后置可选扩展≥2个SATA M.2或≥2个短RSSD存储。</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5、网卡扩展：支持通过OCP3.0 扩展网卡，扩展速率支持10Gb/s、40Gb/s、100Gb/s、200Gb/s。</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6、★系统安全：为保障系统启动和升级过程安全可靠，所投产品支持BMC flash(ROM)硬件冗余，升级失败后可自动回退或切换至另一片Flash启动，提供测试报告或功能截图并加盖厂商公章；</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7、电源散热：双冗余铂金电源，提供热插拔冗余风扇。</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8、系统管理：集成1个独立的1000Mbps网络接口，专门用于服务器远程管理，支持服务器智能能耗管理。9、★信息安全：所投产品通过增强级IT产品信息安全认证，检测标准：《信息安全技术服务器安全技术要求和测试准则》，并提供相应认证或证书复印件证明并加盖厂商公章；</w:t>
            </w:r>
          </w:p>
          <w:p>
            <w:pPr>
              <w:widowControl/>
              <w:adjustRightInd w:val="0"/>
              <w:snapToGrid w:val="0"/>
              <w:jc w:val="left"/>
              <w:textAlignment w:val="center"/>
              <w:rPr>
                <w:rFonts w:hint="eastAsia" w:cs="宋体"/>
                <w:color w:val="auto"/>
                <w:kern w:val="0"/>
                <w:szCs w:val="21"/>
                <w:highlight w:val="none"/>
              </w:rPr>
            </w:pPr>
            <w:r>
              <w:rPr>
                <w:rFonts w:hint="eastAsia" w:cs="宋体"/>
                <w:color w:val="auto"/>
                <w:kern w:val="0"/>
                <w:szCs w:val="21"/>
                <w:highlight w:val="none"/>
                <w:lang w:bidi="ar"/>
              </w:rPr>
              <w:t>10、★服务：提供产品实施安装服务（含导轨），三年标准原厂维保服务。</w:t>
            </w:r>
          </w:p>
        </w:tc>
        <w:tc>
          <w:tcPr>
            <w:tcW w:w="672"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rPr>
          <w:trHeight w:val="3727" w:hRule="atLeast"/>
        </w:trPr>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cs="宋体"/>
                <w:color w:val="auto"/>
                <w:kern w:val="0"/>
                <w:szCs w:val="21"/>
                <w:highlight w:val="none"/>
              </w:rPr>
            </w:pPr>
            <w:r>
              <w:rPr>
                <w:rFonts w:hint="eastAsia" w:cs="宋体"/>
                <w:color w:val="auto"/>
                <w:kern w:val="0"/>
                <w:szCs w:val="21"/>
                <w:highlight w:val="none"/>
              </w:rPr>
              <w:t>5</w:t>
            </w:r>
          </w:p>
        </w:tc>
        <w:tc>
          <w:tcPr>
            <w:tcW w:w="2241" w:type="dxa"/>
            <w:tcBorders>
              <w:top w:val="nil"/>
              <w:left w:val="nil"/>
              <w:bottom w:val="single" w:color="auto" w:sz="4" w:space="0"/>
              <w:right w:val="single" w:color="auto" w:sz="4" w:space="0"/>
            </w:tcBorders>
            <w:noWrap/>
            <w:vAlign w:val="center"/>
          </w:tcPr>
          <w:p>
            <w:pPr>
              <w:widowControl/>
              <w:adjustRightInd w:val="0"/>
              <w:snapToGrid w:val="0"/>
              <w:jc w:val="center"/>
              <w:textAlignment w:val="center"/>
              <w:rPr>
                <w:rFonts w:cs="宋体"/>
                <w:color w:val="auto"/>
                <w:kern w:val="0"/>
                <w:szCs w:val="21"/>
                <w:highlight w:val="none"/>
              </w:rPr>
            </w:pPr>
            <w:r>
              <w:rPr>
                <w:rFonts w:hint="eastAsia" w:cs="宋体"/>
                <w:color w:val="auto"/>
                <w:kern w:val="0"/>
                <w:szCs w:val="21"/>
                <w:highlight w:val="none"/>
                <w:lang w:bidi="ar"/>
              </w:rPr>
              <w:t>存储节点</w:t>
            </w:r>
          </w:p>
        </w:tc>
        <w:tc>
          <w:tcPr>
            <w:tcW w:w="9845" w:type="dxa"/>
            <w:tcBorders>
              <w:top w:val="nil"/>
              <w:left w:val="nil"/>
              <w:bottom w:val="single" w:color="auto" w:sz="4" w:space="0"/>
              <w:right w:val="single" w:color="auto" w:sz="4" w:space="0"/>
            </w:tcBorders>
            <w:noWrap w:val="0"/>
            <w:vAlign w:val="center"/>
          </w:tcPr>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1、整体要求：自研产品非OEM，4U机架式。</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2、实际配置：</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CPU：配置≥2颗性能高性能X86处理器（单颗CPU核心数≥16、频率≥2.4GHz）；</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内存：配置容量≥128GB DDR4 ECC，频率≥3200MHz；</w:t>
            </w:r>
          </w:p>
          <w:p>
            <w:pPr>
              <w:widowControl/>
              <w:adjustRightInd w:val="0"/>
              <w:snapToGrid w:val="0"/>
              <w:jc w:val="left"/>
              <w:textAlignment w:val="center"/>
              <w:rPr>
                <w:rStyle w:val="7"/>
                <w:rFonts w:hint="default" w:ascii="Times New Roman" w:hAnsi="Times New Roman"/>
                <w:color w:val="auto"/>
                <w:sz w:val="21"/>
                <w:szCs w:val="21"/>
                <w:highlight w:val="none"/>
                <w:lang w:bidi="ar"/>
              </w:rPr>
            </w:pPr>
            <w:r>
              <w:rPr>
                <w:rFonts w:hint="eastAsia" w:cs="宋体"/>
                <w:color w:val="auto"/>
                <w:kern w:val="0"/>
                <w:szCs w:val="21"/>
                <w:highlight w:val="none"/>
                <w:lang w:bidi="ar"/>
              </w:rPr>
              <w:t>数据盘：</w:t>
            </w:r>
            <w:r>
              <w:rPr>
                <w:rStyle w:val="7"/>
                <w:rFonts w:hint="default" w:ascii="Times New Roman" w:hAnsi="Times New Roman"/>
                <w:color w:val="auto"/>
                <w:sz w:val="21"/>
                <w:szCs w:val="21"/>
                <w:highlight w:val="none"/>
                <w:lang w:bidi="ar"/>
              </w:rPr>
              <w:t>配置≥22块8T 企业级SATA硬盘（3.5英寸，硬盘转数≥7200转/分钟），≥14块16T 企业级SATA硬盘（3.5英寸，硬盘转数≥7200转/分钟）；</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系统盘：配置≥2块480G SSD；</w:t>
            </w:r>
          </w:p>
          <w:p>
            <w:pPr>
              <w:widowControl/>
              <w:adjustRightInd w:val="0"/>
              <w:snapToGrid w:val="0"/>
              <w:jc w:val="left"/>
              <w:textAlignment w:val="center"/>
              <w:rPr>
                <w:rStyle w:val="7"/>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IB卡：</w:t>
            </w:r>
            <w:r>
              <w:rPr>
                <w:rStyle w:val="7"/>
                <w:rFonts w:hint="default" w:ascii="Times New Roman" w:hAnsi="Times New Roman"/>
                <w:color w:val="auto"/>
                <w:sz w:val="21"/>
                <w:szCs w:val="21"/>
                <w:highlight w:val="none"/>
                <w:lang w:bidi="ar"/>
              </w:rPr>
              <w:t>配置≥1张单端口HDR 100G 网卡；</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以太网：配置≥2个千兆电口；</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Raid卡：配置≥1张Raid卡（≥2G缓存），支持Raid0,1,10,5,6.10,50,60；</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电源：配置冗余电源，支持热插拔；</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3、★硬盘管理：为方便维护，支持硬盘单盘上下电功能，提供管理界面截图证明并加盖厂商公章。</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4、★信息安全：所投产品通过增强级IT产品信息安全认证，检测标准：《信息安全技术服务器安全技术要求和测试准则》，并提供相应认证或证书复印件证明并加盖厂商公章；</w:t>
            </w:r>
          </w:p>
          <w:p>
            <w:pPr>
              <w:widowControl/>
              <w:adjustRightInd w:val="0"/>
              <w:snapToGrid w:val="0"/>
              <w:jc w:val="left"/>
              <w:textAlignment w:val="center"/>
              <w:rPr>
                <w:rFonts w:hint="eastAsia" w:cs="宋体"/>
                <w:color w:val="auto"/>
                <w:kern w:val="0"/>
                <w:szCs w:val="21"/>
                <w:highlight w:val="none"/>
              </w:rPr>
            </w:pPr>
            <w:r>
              <w:rPr>
                <w:rStyle w:val="8"/>
                <w:rFonts w:hint="default" w:ascii="Times New Roman" w:hAnsi="Times New Roman"/>
                <w:color w:val="auto"/>
                <w:sz w:val="21"/>
                <w:szCs w:val="21"/>
                <w:highlight w:val="none"/>
                <w:lang w:bidi="ar"/>
              </w:rPr>
              <w:t>5、★服务：提供实施安装服务，三年标准原厂维保服务。</w:t>
            </w:r>
          </w:p>
        </w:tc>
        <w:tc>
          <w:tcPr>
            <w:tcW w:w="672"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rPr>
          <w:trHeight w:val="1236" w:hRule="atLeast"/>
        </w:trPr>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6</w:t>
            </w:r>
          </w:p>
        </w:tc>
        <w:tc>
          <w:tcPr>
            <w:tcW w:w="2241" w:type="dxa"/>
            <w:tcBorders>
              <w:top w:val="nil"/>
              <w:left w:val="nil"/>
              <w:bottom w:val="single" w:color="auto" w:sz="4" w:space="0"/>
              <w:right w:val="single" w:color="auto" w:sz="4" w:space="0"/>
            </w:tcBorders>
            <w:noWrap/>
            <w:vAlign w:val="center"/>
          </w:tcPr>
          <w:p>
            <w:pPr>
              <w:widowControl/>
              <w:adjustRightInd w:val="0"/>
              <w:snapToGrid w:val="0"/>
              <w:jc w:val="center"/>
              <w:textAlignment w:val="center"/>
              <w:rPr>
                <w:rFonts w:cs="宋体"/>
                <w:color w:val="auto"/>
                <w:kern w:val="0"/>
                <w:szCs w:val="21"/>
                <w:highlight w:val="none"/>
              </w:rPr>
            </w:pPr>
            <w:r>
              <w:rPr>
                <w:rFonts w:hint="eastAsia" w:cs="宋体"/>
                <w:color w:val="auto"/>
                <w:kern w:val="0"/>
                <w:szCs w:val="21"/>
                <w:highlight w:val="none"/>
                <w:lang w:bidi="ar"/>
              </w:rPr>
              <w:t>高性能计算网络</w:t>
            </w:r>
          </w:p>
        </w:tc>
        <w:tc>
          <w:tcPr>
            <w:tcW w:w="9845" w:type="dxa"/>
            <w:tcBorders>
              <w:top w:val="nil"/>
              <w:left w:val="nil"/>
              <w:bottom w:val="single" w:color="auto" w:sz="4" w:space="0"/>
              <w:right w:val="single" w:color="auto" w:sz="4" w:space="0"/>
            </w:tcBorders>
            <w:noWrap w:val="0"/>
            <w:vAlign w:val="center"/>
          </w:tcPr>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1、端口数量及带宽：提供≥40 个端口，每个端口带宽≥200Gb/s HDR，</w:t>
            </w:r>
            <w:r>
              <w:rPr>
                <w:rFonts w:hint="eastAsia" w:cs="宋体"/>
                <w:color w:val="auto"/>
                <w:kern w:val="0"/>
                <w:szCs w:val="21"/>
                <w:highlight w:val="none"/>
                <w:lang w:bidi="ar"/>
              </w:rPr>
              <w:t>提供≥4根 5米 100G 光缆 Y 形线缆</w:t>
            </w:r>
            <w:r>
              <w:rPr>
                <w:rStyle w:val="8"/>
                <w:rFonts w:hint="default" w:ascii="Times New Roman" w:hAnsi="Times New Roman"/>
                <w:color w:val="auto"/>
                <w:sz w:val="21"/>
                <w:szCs w:val="21"/>
                <w:highlight w:val="none"/>
                <w:lang w:bidi="ar"/>
              </w:rPr>
              <w:t>（三端带光模块）。</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2、吞吐量：支持最大聚合数据吞吐量≥16Tb/s。</w:t>
            </w:r>
          </w:p>
          <w:p>
            <w:pPr>
              <w:widowControl/>
              <w:adjustRightInd w:val="0"/>
              <w:snapToGrid w:val="0"/>
              <w:jc w:val="left"/>
              <w:textAlignment w:val="center"/>
              <w:rPr>
                <w:rFonts w:hint="eastAsia" w:cs="宋体"/>
                <w:color w:val="auto"/>
                <w:szCs w:val="21"/>
                <w:highlight w:val="none"/>
              </w:rPr>
            </w:pPr>
            <w:r>
              <w:rPr>
                <w:rStyle w:val="8"/>
                <w:rFonts w:hint="default" w:ascii="Times New Roman" w:hAnsi="Times New Roman"/>
                <w:color w:val="auto"/>
                <w:sz w:val="21"/>
                <w:szCs w:val="21"/>
                <w:highlight w:val="none"/>
                <w:lang w:bidi="ar"/>
              </w:rPr>
              <w:t>3、★提供实施安装服务，三年标准维保服务。</w:t>
            </w:r>
          </w:p>
        </w:tc>
        <w:tc>
          <w:tcPr>
            <w:tcW w:w="672"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项</w:t>
            </w:r>
          </w:p>
        </w:tc>
      </w:tr>
      <w:tr>
        <w:tblPrEx>
          <w:tblCellMar>
            <w:top w:w="0" w:type="dxa"/>
            <w:left w:w="108" w:type="dxa"/>
            <w:bottom w:w="0" w:type="dxa"/>
            <w:right w:w="108" w:type="dxa"/>
          </w:tblCellMar>
        </w:tblPrEx>
        <w:trPr>
          <w:trHeight w:val="1315" w:hRule="atLeast"/>
        </w:trPr>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7</w:t>
            </w:r>
          </w:p>
        </w:tc>
        <w:tc>
          <w:tcPr>
            <w:tcW w:w="2241"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color w:val="auto"/>
                <w:kern w:val="0"/>
                <w:szCs w:val="21"/>
                <w:highlight w:val="none"/>
              </w:rPr>
            </w:pPr>
            <w:r>
              <w:rPr>
                <w:rFonts w:hint="eastAsia" w:cs="宋体"/>
                <w:color w:val="auto"/>
                <w:kern w:val="0"/>
                <w:szCs w:val="21"/>
                <w:highlight w:val="none"/>
                <w:lang w:bidi="ar"/>
              </w:rPr>
              <w:t>管理网络</w:t>
            </w:r>
          </w:p>
        </w:tc>
        <w:tc>
          <w:tcPr>
            <w:tcW w:w="9845" w:type="dxa"/>
            <w:tcBorders>
              <w:top w:val="nil"/>
              <w:left w:val="nil"/>
              <w:bottom w:val="single" w:color="auto" w:sz="4" w:space="0"/>
              <w:right w:val="single" w:color="auto" w:sz="4" w:space="0"/>
            </w:tcBorders>
            <w:noWrap w:val="0"/>
            <w:vAlign w:val="center"/>
          </w:tcPr>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1、提供≥48个 10/100/1000M 以太网端口，≥4 个 10G SFP+端口，≥4 个万兆多模光模块，≥36 根千兆网线、≥4 根万兆光纤线缆。</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2、交换容量≥432Gbps，包转发率≥166Mpps。</w:t>
            </w:r>
          </w:p>
          <w:p>
            <w:pPr>
              <w:widowControl/>
              <w:adjustRightInd w:val="0"/>
              <w:snapToGrid w:val="0"/>
              <w:jc w:val="left"/>
              <w:textAlignment w:val="center"/>
              <w:rPr>
                <w:rFonts w:hint="eastAsia"/>
                <w:color w:val="auto"/>
                <w:szCs w:val="21"/>
                <w:highlight w:val="none"/>
              </w:rPr>
            </w:pPr>
            <w:r>
              <w:rPr>
                <w:rFonts w:hint="eastAsia" w:cs="宋体"/>
                <w:color w:val="auto"/>
                <w:kern w:val="0"/>
                <w:szCs w:val="21"/>
                <w:highlight w:val="none"/>
                <w:lang w:bidi="ar"/>
              </w:rPr>
              <w:t>3、★提供实施安装服务，三年标准维保服务。</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2</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项</w:t>
            </w:r>
          </w:p>
        </w:tc>
      </w:tr>
      <w:tr>
        <w:tblPrEx>
          <w:tblCellMar>
            <w:top w:w="0" w:type="dxa"/>
            <w:left w:w="108" w:type="dxa"/>
            <w:bottom w:w="0" w:type="dxa"/>
            <w:right w:w="108" w:type="dxa"/>
          </w:tblCellMar>
        </w:tblPrEx>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8</w:t>
            </w:r>
          </w:p>
        </w:tc>
        <w:tc>
          <w:tcPr>
            <w:tcW w:w="2241"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cs="宋体"/>
                <w:color w:val="auto"/>
                <w:kern w:val="0"/>
                <w:szCs w:val="21"/>
                <w:highlight w:val="none"/>
              </w:rPr>
            </w:pPr>
            <w:r>
              <w:rPr>
                <w:rFonts w:hint="eastAsia" w:cs="宋体"/>
                <w:color w:val="auto"/>
                <w:kern w:val="0"/>
                <w:szCs w:val="21"/>
                <w:highlight w:val="none"/>
                <w:lang w:bidi="ar"/>
              </w:rPr>
              <w:t>集群管理软件</w:t>
            </w:r>
          </w:p>
        </w:tc>
        <w:tc>
          <w:tcPr>
            <w:tcW w:w="9845" w:type="dxa"/>
            <w:tcBorders>
              <w:top w:val="nil"/>
              <w:left w:val="nil"/>
              <w:bottom w:val="single" w:color="auto" w:sz="4" w:space="0"/>
              <w:right w:val="single" w:color="auto" w:sz="4" w:space="0"/>
            </w:tcBorders>
            <w:noWrap w:val="0"/>
            <w:vAlign w:val="center"/>
          </w:tcPr>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1、</w:t>
            </w:r>
            <w:r>
              <w:rPr>
                <w:rFonts w:hint="eastAsia" w:cs="宋体"/>
                <w:color w:val="auto"/>
                <w:kern w:val="0"/>
                <w:szCs w:val="21"/>
                <w:highlight w:val="none"/>
                <w:lang w:bidi="ar"/>
              </w:rPr>
              <w:t>★</w:t>
            </w:r>
            <w:r>
              <w:rPr>
                <w:rStyle w:val="8"/>
                <w:rFonts w:hint="default" w:ascii="Times New Roman" w:hAnsi="Times New Roman"/>
                <w:color w:val="auto"/>
                <w:sz w:val="21"/>
                <w:szCs w:val="21"/>
                <w:highlight w:val="none"/>
                <w:lang w:bidi="ar"/>
              </w:rPr>
              <w:t>授权要求：</w:t>
            </w:r>
            <w:r>
              <w:rPr>
                <w:rFonts w:hint="eastAsia" w:cs="宋体"/>
                <w:color w:val="auto"/>
                <w:kern w:val="0"/>
                <w:szCs w:val="21"/>
                <w:highlight w:val="none"/>
                <w:lang w:bidi="ar"/>
              </w:rPr>
              <w:t>至少配置6个集群管理软件节点授权</w:t>
            </w:r>
            <w:r>
              <w:rPr>
                <w:rStyle w:val="8"/>
                <w:rFonts w:hint="default" w:ascii="Times New Roman" w:hAnsi="Times New Roman"/>
                <w:color w:val="auto"/>
                <w:sz w:val="21"/>
                <w:szCs w:val="21"/>
                <w:highlight w:val="none"/>
                <w:lang w:bidi="ar"/>
              </w:rPr>
              <w:t>， 软件采用商业版集群管理与调度软件。</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2、节点管理：在产品功能界面中，支持单个节点展示内容包括主机名、节点类型（主控节点或计算节点）、CPU 核数（已用/总数）、GPU 卡数（已用/总数）、分区、运行状态、当前作业数、webshell 操作。</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3、集群监控：在产品功能界面中，支持查看集群内分区数量、集群内节点状态（满载、半载、空闲、其他）数量统计、CPU 已用/总数、GPU 已用/总数。</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4、远程管理：在产品功能界面中，支持按机柜查看节点开关机状态、支持查看 节点详情包括节点名、节点名、 管理 IP、系统 IP、开关机状态、CPU 利用率、GPU 利用率、网络、负载、开关机操作。</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5 、作业调度：在产品功能界面中，支持脚本/模板方式创建作业，只有用户和组管理具备创建作业的权限。</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6、实时作业：支持查看、挂起、恢复、停止实 时作业，可查看作业名称、用户、组织、作业运行时长、所属分区 等，支持查看详细信息，包括作 业状态、作业输入路径、输出路 径、错误路径、错误原因、QOS等作业详情。</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7 、作业统计：在产品功能界面中，支持查看集群作业状态、作业等待时长TOP5、分区作业统计图。</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8、镜像库：在产品功能界面中，在产品功能界面中，支持查看镜像详情信息， 包括镜像名称、完整镜像名、大小、访问级别、上传用户、最近使用时间、备注、使用说明、使用次数、上传时间，支持镜像下载到本地。</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9、文件操作：支持查看集群中的文件目录及其文件，执行新建、复制/粘贴、压缩/解压、下载文件、删除文件、文件重命名等操作。</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10、用户管理：在产品功能界面中，支持添加用户，包括用户名称、用户目录、用户权限、组织名称、密码、邮箱、手机号、优先级、最大运行作业数、最大使用核数、最大使用 GPU 数、最大内存空间（GB）备注等。</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11、shell：在产品功能界面中，支持 Shell 节点查看及增删，支持集群 Shell 命令执行，结果汇总查看。</w:t>
            </w:r>
          </w:p>
          <w:p>
            <w:pPr>
              <w:widowControl/>
              <w:adjustRightInd w:val="0"/>
              <w:snapToGrid w:val="0"/>
              <w:jc w:val="left"/>
              <w:textAlignment w:val="center"/>
              <w:rPr>
                <w:rStyle w:val="8"/>
                <w:rFonts w:hint="default" w:ascii="Times New Roman" w:hAnsi="Times New Roman"/>
                <w:color w:val="auto"/>
                <w:sz w:val="21"/>
                <w:szCs w:val="21"/>
                <w:highlight w:val="none"/>
                <w:lang w:bidi="ar"/>
              </w:rPr>
            </w:pPr>
            <w:r>
              <w:rPr>
                <w:rStyle w:val="8"/>
                <w:rFonts w:hint="default" w:ascii="Times New Roman" w:hAnsi="Times New Roman"/>
                <w:color w:val="auto"/>
                <w:sz w:val="21"/>
                <w:szCs w:val="21"/>
                <w:highlight w:val="none"/>
                <w:lang w:bidi="ar"/>
              </w:rPr>
              <w:t>12、操作日志：支持操作日志列表查看：包括操作时间，操作者，操作 IP，模块名称，操作，操作结果，详情。</w:t>
            </w:r>
          </w:p>
          <w:p>
            <w:pPr>
              <w:widowControl/>
              <w:adjustRightInd w:val="0"/>
              <w:snapToGrid w:val="0"/>
              <w:jc w:val="left"/>
              <w:textAlignment w:val="center"/>
              <w:rPr>
                <w:rFonts w:hint="eastAsia" w:cs="宋体"/>
                <w:color w:val="auto"/>
                <w:kern w:val="0"/>
                <w:szCs w:val="21"/>
                <w:highlight w:val="none"/>
              </w:rPr>
            </w:pPr>
            <w:r>
              <w:rPr>
                <w:rFonts w:hint="eastAsia" w:cs="宋体"/>
                <w:color w:val="auto"/>
                <w:kern w:val="0"/>
                <w:szCs w:val="21"/>
                <w:highlight w:val="none"/>
              </w:rPr>
              <w:t>13、★为方便运维管理及性能优化，要求与计算节点、胖计算节点、GPU计算节点、存储节点同一品牌。</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套</w:t>
            </w:r>
          </w:p>
        </w:tc>
      </w:tr>
      <w:tr>
        <w:tblPrEx>
          <w:tblCellMar>
            <w:top w:w="0" w:type="dxa"/>
            <w:left w:w="108" w:type="dxa"/>
            <w:bottom w:w="0" w:type="dxa"/>
            <w:right w:w="108" w:type="dxa"/>
          </w:tblCellMar>
        </w:tblPrEx>
        <w:trPr>
          <w:trHeight w:val="1236" w:hRule="atLeast"/>
        </w:trPr>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9</w:t>
            </w:r>
          </w:p>
        </w:tc>
        <w:tc>
          <w:tcPr>
            <w:tcW w:w="2241"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color w:val="auto"/>
                <w:szCs w:val="21"/>
                <w:highlight w:val="none"/>
              </w:rPr>
            </w:pPr>
            <w:r>
              <w:rPr>
                <w:rFonts w:hint="eastAsia" w:cs="宋体"/>
                <w:color w:val="auto"/>
                <w:kern w:val="0"/>
                <w:szCs w:val="21"/>
                <w:highlight w:val="none"/>
                <w:lang w:bidi="ar"/>
              </w:rPr>
              <w:t>UPS</w:t>
            </w:r>
          </w:p>
        </w:tc>
        <w:tc>
          <w:tcPr>
            <w:tcW w:w="9845" w:type="dxa"/>
            <w:tcBorders>
              <w:top w:val="nil"/>
              <w:left w:val="nil"/>
              <w:bottom w:val="single" w:color="auto" w:sz="4" w:space="0"/>
              <w:right w:val="single" w:color="auto" w:sz="4" w:space="0"/>
            </w:tcBorders>
            <w:noWrap w:val="0"/>
            <w:vAlign w:val="center"/>
          </w:tcPr>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1、UPS主机：20KVA/18KW;高频机；机架式；输入电压380V；输出380/220V</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2、全国联保，原装售后服务</w:t>
            </w:r>
          </w:p>
          <w:p>
            <w:pPr>
              <w:widowControl/>
              <w:adjustRightInd w:val="0"/>
              <w:snapToGrid w:val="0"/>
              <w:jc w:val="left"/>
              <w:textAlignment w:val="center"/>
              <w:rPr>
                <w:rFonts w:hint="eastAsia" w:cs="宋体"/>
                <w:color w:val="auto"/>
                <w:kern w:val="0"/>
                <w:szCs w:val="21"/>
                <w:highlight w:val="none"/>
                <w:lang w:bidi="ar"/>
              </w:rPr>
            </w:pPr>
            <w:r>
              <w:rPr>
                <w:rFonts w:hint="eastAsia" w:cs="宋体"/>
                <w:color w:val="auto"/>
                <w:kern w:val="0"/>
                <w:szCs w:val="21"/>
                <w:highlight w:val="none"/>
                <w:lang w:bidi="ar"/>
              </w:rPr>
              <w:t xml:space="preserve">3、UPS电池（1小时后备）：12V65AH 32节，原厂标准质保服务 </w:t>
            </w:r>
          </w:p>
          <w:p>
            <w:pPr>
              <w:widowControl/>
              <w:adjustRightInd w:val="0"/>
              <w:snapToGrid w:val="0"/>
              <w:jc w:val="left"/>
              <w:textAlignment w:val="center"/>
              <w:rPr>
                <w:rFonts w:hint="eastAsia" w:cs="宋体"/>
                <w:color w:val="auto"/>
                <w:kern w:val="0"/>
                <w:szCs w:val="21"/>
                <w:highlight w:val="none"/>
              </w:rPr>
            </w:pPr>
            <w:r>
              <w:rPr>
                <w:rFonts w:hint="eastAsia" w:cs="宋体"/>
                <w:color w:val="auto"/>
                <w:kern w:val="0"/>
                <w:szCs w:val="21"/>
                <w:highlight w:val="none"/>
                <w:lang w:bidi="ar"/>
              </w:rPr>
              <w:t>4、电池柜： C32 可放置32只12V65AH电池  10平方电池链接线，电池开关</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rPr>
          <w:trHeight w:val="552" w:hRule="atLeast"/>
        </w:trPr>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10</w:t>
            </w:r>
          </w:p>
        </w:tc>
        <w:tc>
          <w:tcPr>
            <w:tcW w:w="2241"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cs="宋体"/>
                <w:color w:val="auto"/>
                <w:kern w:val="0"/>
                <w:szCs w:val="21"/>
                <w:highlight w:val="none"/>
              </w:rPr>
            </w:pPr>
            <w:r>
              <w:rPr>
                <w:rFonts w:hint="eastAsia" w:cs="宋体"/>
                <w:color w:val="auto"/>
                <w:kern w:val="0"/>
                <w:szCs w:val="21"/>
                <w:highlight w:val="none"/>
                <w:lang w:bidi="ar"/>
              </w:rPr>
              <w:t>UPS配电</w:t>
            </w:r>
          </w:p>
        </w:tc>
        <w:tc>
          <w:tcPr>
            <w:tcW w:w="9845" w:type="dxa"/>
            <w:tcBorders>
              <w:top w:val="nil"/>
              <w:left w:val="nil"/>
              <w:bottom w:val="single" w:color="auto" w:sz="4" w:space="0"/>
              <w:right w:val="single" w:color="auto" w:sz="4" w:space="0"/>
            </w:tcBorders>
            <w:noWrap w:val="0"/>
            <w:vAlign w:val="center"/>
          </w:tcPr>
          <w:p>
            <w:pPr>
              <w:widowControl/>
              <w:adjustRightInd w:val="0"/>
              <w:snapToGrid w:val="0"/>
              <w:jc w:val="left"/>
              <w:textAlignment w:val="center"/>
              <w:rPr>
                <w:rFonts w:cs="Calibri"/>
                <w:color w:val="auto"/>
                <w:szCs w:val="21"/>
                <w:highlight w:val="none"/>
              </w:rPr>
            </w:pPr>
            <w:r>
              <w:rPr>
                <w:rFonts w:hint="eastAsia" w:cs="宋体"/>
                <w:color w:val="auto"/>
                <w:kern w:val="0"/>
                <w:szCs w:val="21"/>
                <w:highlight w:val="none"/>
                <w:lang w:bidi="ar"/>
              </w:rPr>
              <w:t>1、UPS输入输出配电柜，UPS输入输出电缆</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项</w:t>
            </w:r>
          </w:p>
        </w:tc>
      </w:tr>
      <w:tr>
        <w:tblPrEx>
          <w:tblCellMar>
            <w:top w:w="0" w:type="dxa"/>
            <w:left w:w="108" w:type="dxa"/>
            <w:bottom w:w="0" w:type="dxa"/>
            <w:right w:w="108" w:type="dxa"/>
          </w:tblCellMar>
        </w:tblPrEx>
        <w:trPr>
          <w:trHeight w:val="592" w:hRule="atLeast"/>
        </w:trPr>
        <w:tc>
          <w:tcPr>
            <w:tcW w:w="9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11</w:t>
            </w:r>
          </w:p>
        </w:tc>
        <w:tc>
          <w:tcPr>
            <w:tcW w:w="224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color w:val="auto"/>
                <w:szCs w:val="21"/>
                <w:highlight w:val="none"/>
              </w:rPr>
            </w:pPr>
            <w:r>
              <w:rPr>
                <w:rFonts w:hint="eastAsia" w:cs="宋体"/>
                <w:color w:val="auto"/>
                <w:kern w:val="0"/>
                <w:szCs w:val="21"/>
                <w:highlight w:val="none"/>
                <w:lang w:bidi="ar"/>
              </w:rPr>
              <w:t>布线安装</w:t>
            </w:r>
          </w:p>
        </w:tc>
        <w:tc>
          <w:tcPr>
            <w:tcW w:w="984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textAlignment w:val="center"/>
              <w:rPr>
                <w:rFonts w:cs="Calibri"/>
                <w:color w:val="auto"/>
                <w:szCs w:val="21"/>
                <w:highlight w:val="none"/>
              </w:rPr>
            </w:pPr>
            <w:r>
              <w:rPr>
                <w:rFonts w:hint="eastAsia" w:cs="宋体"/>
                <w:color w:val="auto"/>
                <w:kern w:val="0"/>
                <w:szCs w:val="21"/>
                <w:highlight w:val="none"/>
                <w:lang w:bidi="ar"/>
              </w:rPr>
              <w:t>1、网络、电源布线安装</w:t>
            </w:r>
          </w:p>
        </w:tc>
        <w:tc>
          <w:tcPr>
            <w:tcW w:w="67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项</w:t>
            </w:r>
          </w:p>
        </w:tc>
      </w:tr>
    </w:tbl>
    <w:p>
      <w:pPr>
        <w:spacing w:line="360" w:lineRule="auto"/>
        <w:ind w:left="482"/>
        <w:rPr>
          <w:rFonts w:hint="eastAsia"/>
          <w:b/>
          <w:color w:val="auto"/>
          <w:sz w:val="24"/>
          <w:highlight w:val="none"/>
        </w:rPr>
      </w:pPr>
    </w:p>
    <w:p>
      <w:pPr>
        <w:spacing w:line="360" w:lineRule="auto"/>
        <w:ind w:left="482"/>
        <w:rPr>
          <w:rFonts w:hint="eastAsia" w:ascii="宋体" w:hAnsi="宋体" w:cs="宋体"/>
          <w:b/>
          <w:color w:val="auto"/>
          <w:sz w:val="24"/>
          <w:highlight w:val="none"/>
        </w:rPr>
      </w:pPr>
      <w:r>
        <w:rPr>
          <w:rFonts w:hint="eastAsia" w:ascii="宋体" w:hAnsi="宋体" w:cs="宋体"/>
          <w:b/>
          <w:color w:val="auto"/>
          <w:sz w:val="24"/>
          <w:highlight w:val="none"/>
        </w:rPr>
        <w:t>说明：</w:t>
      </w:r>
    </w:p>
    <w:p>
      <w:pPr>
        <w:spacing w:line="360" w:lineRule="auto"/>
        <w:ind w:left="482"/>
        <w:rPr>
          <w:rFonts w:hint="eastAsia" w:ascii="宋体" w:hAnsi="宋体" w:cs="宋体"/>
          <w:color w:val="auto"/>
          <w:kern w:val="0"/>
          <w:sz w:val="24"/>
          <w:highlight w:val="none"/>
          <w:lang w:bidi="ar"/>
        </w:rPr>
      </w:pPr>
      <w:r>
        <w:rPr>
          <w:rFonts w:hint="eastAsia" w:ascii="宋体" w:hAnsi="宋体" w:cs="宋体"/>
          <w:b/>
          <w:color w:val="auto"/>
          <w:sz w:val="24"/>
          <w:highlight w:val="none"/>
        </w:rPr>
        <w:t>本项目核心产品为：</w:t>
      </w:r>
      <w:r>
        <w:rPr>
          <w:rFonts w:hint="eastAsia" w:ascii="宋体" w:hAnsi="宋体" w:cs="宋体"/>
          <w:b/>
          <w:bCs/>
          <w:color w:val="auto"/>
          <w:kern w:val="0"/>
          <w:sz w:val="24"/>
          <w:highlight w:val="none"/>
          <w:lang w:bidi="ar"/>
        </w:rPr>
        <w:t>GPU计算节点</w:t>
      </w:r>
    </w:p>
    <w:p>
      <w:pPr>
        <w:spacing w:line="360" w:lineRule="auto"/>
        <w:ind w:left="482"/>
        <w:rPr>
          <w:rFonts w:hint="eastAsia"/>
          <w:b/>
          <w:color w:val="auto"/>
          <w:sz w:val="24"/>
          <w:highlight w:val="none"/>
        </w:rPr>
        <w:sectPr>
          <w:pgSz w:w="16838" w:h="11906" w:orient="landscape"/>
          <w:pgMar w:top="1644" w:right="1247" w:bottom="1247" w:left="1134" w:header="851" w:footer="851" w:gutter="0"/>
          <w:cols w:space="720" w:num="1"/>
          <w:docGrid w:type="lines" w:linePitch="312" w:charSpace="0"/>
        </w:sectPr>
      </w:pPr>
    </w:p>
    <w:p>
      <w:pPr>
        <w:spacing w:line="360" w:lineRule="auto"/>
        <w:ind w:left="482"/>
        <w:rPr>
          <w:rFonts w:hint="eastAsia"/>
          <w:b/>
          <w:color w:val="auto"/>
          <w:sz w:val="24"/>
          <w:highlight w:val="none"/>
        </w:rPr>
      </w:pPr>
      <w:r>
        <w:rPr>
          <w:rFonts w:hint="eastAsia"/>
          <w:b/>
          <w:color w:val="auto"/>
          <w:sz w:val="24"/>
          <w:highlight w:val="none"/>
        </w:rPr>
        <w:t>B包</w:t>
      </w:r>
    </w:p>
    <w:tbl>
      <w:tblPr>
        <w:tblStyle w:val="5"/>
        <w:tblpPr w:leftFromText="180" w:rightFromText="180" w:vertAnchor="text" w:horzAnchor="page" w:tblpX="1385" w:tblpY="316"/>
        <w:tblOverlap w:val="never"/>
        <w:tblW w:w="0" w:type="auto"/>
        <w:tblInd w:w="0" w:type="dxa"/>
        <w:tblLayout w:type="fixed"/>
        <w:tblCellMar>
          <w:top w:w="0" w:type="dxa"/>
          <w:left w:w="108" w:type="dxa"/>
          <w:bottom w:w="0" w:type="dxa"/>
          <w:right w:w="108" w:type="dxa"/>
        </w:tblCellMar>
      </w:tblPr>
      <w:tblGrid>
        <w:gridCol w:w="909"/>
        <w:gridCol w:w="2241"/>
        <w:gridCol w:w="9845"/>
        <w:gridCol w:w="672"/>
        <w:gridCol w:w="756"/>
      </w:tblGrid>
      <w:tr>
        <w:tblPrEx>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224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kern w:val="0"/>
                <w:szCs w:val="21"/>
                <w:highlight w:val="none"/>
              </w:rPr>
              <w:t>十万分之一天平</w:t>
            </w:r>
          </w:p>
        </w:tc>
        <w:tc>
          <w:tcPr>
            <w:tcW w:w="9845"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cs="宋体"/>
                <w:color w:val="auto"/>
                <w:szCs w:val="21"/>
                <w:highlight w:val="none"/>
              </w:rPr>
            </w:pPr>
            <w:r>
              <w:rPr>
                <w:rFonts w:hint="eastAsia" w:cs="宋体"/>
                <w:color w:val="auto"/>
                <w:szCs w:val="21"/>
                <w:highlight w:val="none"/>
              </w:rPr>
              <w:t>一、基本信息：</w:t>
            </w:r>
          </w:p>
          <w:p>
            <w:pPr>
              <w:adjustRightInd w:val="0"/>
              <w:snapToGrid w:val="0"/>
              <w:jc w:val="left"/>
              <w:rPr>
                <w:rFonts w:hint="eastAsia" w:cs="宋体"/>
                <w:color w:val="auto"/>
                <w:szCs w:val="21"/>
                <w:highlight w:val="none"/>
              </w:rPr>
            </w:pPr>
            <w:r>
              <w:rPr>
                <w:rFonts w:hint="eastAsia" w:cs="宋体"/>
                <w:color w:val="auto"/>
                <w:szCs w:val="21"/>
                <w:highlight w:val="none"/>
              </w:rPr>
              <w:t>1、★可读性：0.01/0.1</w:t>
            </w:r>
            <w:r>
              <w:rPr>
                <w:rFonts w:cs="宋体"/>
                <w:color w:val="auto"/>
                <w:szCs w:val="21"/>
                <w:highlight w:val="none"/>
              </w:rPr>
              <w:t xml:space="preserve"> </w:t>
            </w:r>
            <w:r>
              <w:rPr>
                <w:rFonts w:hint="eastAsia" w:cs="宋体"/>
                <w:color w:val="auto"/>
                <w:szCs w:val="21"/>
                <w:highlight w:val="none"/>
              </w:rPr>
              <w:t>mg；最大称量值：102/220</w:t>
            </w:r>
            <w:r>
              <w:rPr>
                <w:rFonts w:cs="宋体"/>
                <w:color w:val="auto"/>
                <w:szCs w:val="21"/>
                <w:highlight w:val="none"/>
              </w:rPr>
              <w:t xml:space="preserve"> </w:t>
            </w:r>
            <w:r>
              <w:rPr>
                <w:rFonts w:hint="eastAsia" w:cs="宋体"/>
                <w:color w:val="auto"/>
                <w:szCs w:val="21"/>
                <w:highlight w:val="none"/>
              </w:rPr>
              <w:t>g。</w:t>
            </w:r>
          </w:p>
          <w:p>
            <w:pPr>
              <w:adjustRightInd w:val="0"/>
              <w:snapToGrid w:val="0"/>
              <w:jc w:val="left"/>
              <w:rPr>
                <w:rFonts w:hint="eastAsia" w:cs="宋体"/>
                <w:color w:val="auto"/>
                <w:szCs w:val="21"/>
                <w:highlight w:val="none"/>
              </w:rPr>
            </w:pPr>
            <w:r>
              <w:rPr>
                <w:rFonts w:hint="eastAsia" w:cs="宋体"/>
                <w:color w:val="auto"/>
                <w:szCs w:val="21"/>
                <w:highlight w:val="none"/>
              </w:rPr>
              <w:t>2、最大称量值重复性(s)：±0.05/0.1</w:t>
            </w:r>
            <w:r>
              <w:rPr>
                <w:rFonts w:cs="宋体"/>
                <w:color w:val="auto"/>
                <w:szCs w:val="21"/>
                <w:highlight w:val="none"/>
              </w:rPr>
              <w:t xml:space="preserve"> </w:t>
            </w:r>
            <w:r>
              <w:rPr>
                <w:rFonts w:hint="eastAsia" w:cs="宋体"/>
                <w:color w:val="auto"/>
                <w:szCs w:val="21"/>
                <w:highlight w:val="none"/>
              </w:rPr>
              <w:t>mg。</w:t>
            </w:r>
          </w:p>
          <w:p>
            <w:pPr>
              <w:adjustRightInd w:val="0"/>
              <w:snapToGrid w:val="0"/>
              <w:jc w:val="left"/>
              <w:rPr>
                <w:rFonts w:hint="eastAsia" w:cs="宋体"/>
                <w:color w:val="auto"/>
                <w:szCs w:val="21"/>
                <w:highlight w:val="none"/>
              </w:rPr>
            </w:pPr>
            <w:r>
              <w:rPr>
                <w:rFonts w:hint="eastAsia" w:cs="宋体"/>
                <w:color w:val="auto"/>
                <w:szCs w:val="21"/>
                <w:highlight w:val="none"/>
              </w:rPr>
              <w:t>3、线性：±0.1</w:t>
            </w:r>
            <w:r>
              <w:rPr>
                <w:rFonts w:cs="宋体"/>
                <w:color w:val="auto"/>
                <w:szCs w:val="21"/>
                <w:highlight w:val="none"/>
              </w:rPr>
              <w:t xml:space="preserve"> </w:t>
            </w:r>
            <w:r>
              <w:rPr>
                <w:rFonts w:hint="eastAsia" w:cs="宋体"/>
                <w:color w:val="auto"/>
                <w:szCs w:val="21"/>
                <w:highlight w:val="none"/>
              </w:rPr>
              <w:t>mg/0.2</w:t>
            </w:r>
            <w:r>
              <w:rPr>
                <w:rFonts w:cs="宋体"/>
                <w:color w:val="auto"/>
                <w:szCs w:val="21"/>
                <w:highlight w:val="none"/>
              </w:rPr>
              <w:t xml:space="preserve"> </w:t>
            </w:r>
            <w:r>
              <w:rPr>
                <w:rFonts w:hint="eastAsia" w:cs="宋体"/>
                <w:color w:val="auto"/>
                <w:szCs w:val="21"/>
                <w:highlight w:val="none"/>
              </w:rPr>
              <w:t>mg。</w:t>
            </w:r>
          </w:p>
          <w:p>
            <w:pPr>
              <w:adjustRightInd w:val="0"/>
              <w:snapToGrid w:val="0"/>
              <w:jc w:val="left"/>
              <w:rPr>
                <w:rFonts w:hint="eastAsia" w:cs="宋体"/>
                <w:color w:val="auto"/>
                <w:szCs w:val="21"/>
                <w:highlight w:val="none"/>
              </w:rPr>
            </w:pPr>
            <w:r>
              <w:rPr>
                <w:rFonts w:hint="eastAsia" w:cs="宋体"/>
                <w:color w:val="auto"/>
                <w:szCs w:val="21"/>
                <w:highlight w:val="none"/>
              </w:rPr>
              <w:t>4、称盘尺寸：φ91</w:t>
            </w:r>
            <w:r>
              <w:rPr>
                <w:rFonts w:cs="宋体"/>
                <w:color w:val="auto"/>
                <w:szCs w:val="21"/>
                <w:highlight w:val="none"/>
              </w:rPr>
              <w:t xml:space="preserve"> </w:t>
            </w:r>
            <w:r>
              <w:rPr>
                <w:rFonts w:hint="eastAsia" w:cs="宋体"/>
                <w:color w:val="auto"/>
                <w:szCs w:val="21"/>
                <w:highlight w:val="none"/>
              </w:rPr>
              <w:t>mm 。</w:t>
            </w:r>
          </w:p>
          <w:p>
            <w:pPr>
              <w:adjustRightInd w:val="0"/>
              <w:snapToGrid w:val="0"/>
              <w:jc w:val="left"/>
              <w:rPr>
                <w:rFonts w:hint="eastAsia" w:cs="宋体"/>
                <w:color w:val="auto"/>
                <w:szCs w:val="21"/>
                <w:highlight w:val="none"/>
              </w:rPr>
            </w:pPr>
            <w:r>
              <w:rPr>
                <w:rFonts w:hint="eastAsia" w:cs="宋体"/>
                <w:color w:val="auto"/>
                <w:szCs w:val="21"/>
                <w:highlight w:val="none"/>
              </w:rPr>
              <w:t>二、性能：</w:t>
            </w:r>
          </w:p>
          <w:p>
            <w:pPr>
              <w:adjustRightInd w:val="0"/>
              <w:snapToGrid w:val="0"/>
              <w:jc w:val="left"/>
              <w:rPr>
                <w:rFonts w:hint="eastAsia" w:cs="宋体"/>
                <w:color w:val="auto"/>
                <w:szCs w:val="21"/>
                <w:highlight w:val="none"/>
              </w:rPr>
            </w:pPr>
            <w:r>
              <w:rPr>
                <w:rFonts w:hint="eastAsia" w:cs="宋体"/>
                <w:color w:val="auto"/>
                <w:szCs w:val="21"/>
                <w:highlight w:val="none"/>
              </w:rPr>
              <w:t>1、★使用单体模块传感器UniBloc。不使用螺丝和簧片的均一构造，响应性和温度特性高，抗冲击性高。长时间使用高质量测定具有稳定性。出具制造厂商或国内总代理商加盖公章的确认函及售后服务承诺书。</w:t>
            </w:r>
          </w:p>
          <w:p>
            <w:pPr>
              <w:adjustRightInd w:val="0"/>
              <w:snapToGrid w:val="0"/>
              <w:jc w:val="left"/>
              <w:rPr>
                <w:rFonts w:hint="eastAsia" w:cs="宋体"/>
                <w:color w:val="auto"/>
                <w:szCs w:val="21"/>
                <w:highlight w:val="none"/>
              </w:rPr>
            </w:pPr>
            <w:r>
              <w:rPr>
                <w:rFonts w:hint="eastAsia" w:cs="宋体"/>
                <w:color w:val="auto"/>
                <w:szCs w:val="21"/>
                <w:highlight w:val="none"/>
              </w:rPr>
              <w:t>2、采用机械组件密封结构、彻底抑制因风对流而产生的摇晃。在通风柜内也能更稳定地使用。</w:t>
            </w:r>
          </w:p>
          <w:p>
            <w:pPr>
              <w:adjustRightInd w:val="0"/>
              <w:snapToGrid w:val="0"/>
              <w:jc w:val="left"/>
              <w:rPr>
                <w:rFonts w:hint="eastAsia" w:cs="宋体"/>
                <w:color w:val="auto"/>
                <w:szCs w:val="21"/>
                <w:highlight w:val="none"/>
              </w:rPr>
            </w:pPr>
            <w:r>
              <w:rPr>
                <w:rFonts w:hint="eastAsia" w:cs="宋体"/>
                <w:color w:val="auto"/>
                <w:szCs w:val="21"/>
                <w:highlight w:val="none"/>
              </w:rPr>
              <w:t>3、内装PSC（Perfect Self Calibration）全自动校准功能，分析天平自动检测可能影响灵敏度的任何温度变化并自动开始校准。</w:t>
            </w:r>
          </w:p>
          <w:p>
            <w:pPr>
              <w:adjustRightInd w:val="0"/>
              <w:snapToGrid w:val="0"/>
              <w:jc w:val="left"/>
              <w:rPr>
                <w:rFonts w:hint="eastAsia" w:cs="宋体"/>
                <w:color w:val="auto"/>
                <w:szCs w:val="21"/>
                <w:highlight w:val="none"/>
              </w:rPr>
            </w:pPr>
            <w:r>
              <w:rPr>
                <w:rFonts w:hint="eastAsia" w:cs="宋体"/>
                <w:color w:val="auto"/>
                <w:szCs w:val="21"/>
                <w:highlight w:val="none"/>
              </w:rPr>
              <w:t>4、内装定时校准功能Timer-CAL ，分析天平可以在预先设定的时间自动进行校准。</w:t>
            </w:r>
          </w:p>
          <w:p>
            <w:pPr>
              <w:adjustRightInd w:val="0"/>
              <w:snapToGrid w:val="0"/>
              <w:jc w:val="left"/>
              <w:rPr>
                <w:rFonts w:hint="eastAsia" w:cs="宋体"/>
                <w:color w:val="auto"/>
                <w:szCs w:val="21"/>
                <w:highlight w:val="none"/>
              </w:rPr>
            </w:pPr>
            <w:r>
              <w:rPr>
                <w:rFonts w:hint="eastAsia" w:cs="宋体"/>
                <w:color w:val="auto"/>
                <w:szCs w:val="21"/>
                <w:highlight w:val="none"/>
              </w:rPr>
              <w:t>5、测量过程中可一键式变更响应性、稳定性设置，5种设置等级可供选择，根据用途变更设置让使用更加方便。</w:t>
            </w:r>
          </w:p>
          <w:p>
            <w:pPr>
              <w:adjustRightInd w:val="0"/>
              <w:snapToGrid w:val="0"/>
              <w:jc w:val="left"/>
              <w:rPr>
                <w:rFonts w:hint="eastAsia" w:cs="宋体"/>
                <w:color w:val="auto"/>
                <w:szCs w:val="21"/>
                <w:highlight w:val="none"/>
              </w:rPr>
            </w:pPr>
            <w:r>
              <w:rPr>
                <w:rFonts w:hint="eastAsia" w:cs="宋体"/>
                <w:color w:val="auto"/>
                <w:szCs w:val="21"/>
                <w:highlight w:val="none"/>
              </w:rPr>
              <w:t>6、使用用户ID和密码可实现安全运用。分别设置每个用户的权限，还可对校准和变更设置进行锁定。支持使用条形码识别器进行用户ID管理。</w:t>
            </w:r>
          </w:p>
          <w:p>
            <w:pPr>
              <w:adjustRightInd w:val="0"/>
              <w:snapToGrid w:val="0"/>
              <w:jc w:val="left"/>
              <w:rPr>
                <w:rFonts w:hint="eastAsia" w:cs="宋体"/>
                <w:color w:val="auto"/>
                <w:szCs w:val="21"/>
                <w:highlight w:val="none"/>
              </w:rPr>
            </w:pPr>
            <w:r>
              <w:rPr>
                <w:rFonts w:hint="eastAsia" w:cs="宋体"/>
                <w:color w:val="auto"/>
                <w:szCs w:val="21"/>
                <w:highlight w:val="none"/>
              </w:rPr>
              <w:t>7、可通过LabSolutions Balance软件实现计量数据的数据完整性，可实现天平和实验室其他分析仪器的亲密接触，实现从称量数据到分析数据全程系统化网络化管理。</w:t>
            </w:r>
          </w:p>
          <w:p>
            <w:pPr>
              <w:adjustRightInd w:val="0"/>
              <w:snapToGrid w:val="0"/>
              <w:jc w:val="left"/>
              <w:rPr>
                <w:rFonts w:hint="eastAsia" w:cs="宋体"/>
                <w:color w:val="auto"/>
                <w:szCs w:val="21"/>
                <w:highlight w:val="none"/>
              </w:rPr>
            </w:pPr>
            <w:r>
              <w:rPr>
                <w:rFonts w:hint="eastAsia" w:cs="宋体"/>
                <w:color w:val="auto"/>
                <w:szCs w:val="21"/>
                <w:highlight w:val="none"/>
              </w:rPr>
              <w:t>8、支持用户检查天平的功能，选择检查功能，操作界面即显示检查操作步骤，只需按照步骤进行操作，任何人均可轻松进行重复性、四角误差等检查操作。</w:t>
            </w:r>
          </w:p>
          <w:p>
            <w:pPr>
              <w:adjustRightInd w:val="0"/>
              <w:snapToGrid w:val="0"/>
              <w:jc w:val="left"/>
              <w:rPr>
                <w:rFonts w:hint="eastAsia" w:cs="宋体"/>
                <w:color w:val="auto"/>
                <w:szCs w:val="21"/>
                <w:highlight w:val="none"/>
              </w:rPr>
            </w:pPr>
            <w:r>
              <w:rPr>
                <w:rFonts w:hint="eastAsia" w:cs="宋体"/>
                <w:color w:val="auto"/>
                <w:szCs w:val="21"/>
                <w:highlight w:val="none"/>
              </w:rPr>
              <w:t>9、可进行比重测定。与比重测定器具（选购件）配套可作比重计使用。</w:t>
            </w:r>
          </w:p>
          <w:p>
            <w:pPr>
              <w:adjustRightInd w:val="0"/>
              <w:snapToGrid w:val="0"/>
              <w:jc w:val="left"/>
              <w:rPr>
                <w:rFonts w:hint="eastAsia" w:cs="宋体"/>
                <w:color w:val="auto"/>
                <w:szCs w:val="21"/>
                <w:highlight w:val="none"/>
              </w:rPr>
            </w:pPr>
            <w:r>
              <w:rPr>
                <w:rFonts w:hint="eastAsia" w:cs="宋体"/>
                <w:color w:val="auto"/>
                <w:szCs w:val="21"/>
                <w:highlight w:val="none"/>
              </w:rPr>
              <w:t>10、★标配3面自动感应门，平稳而快速的开关玻璃门，开关时间仅为1秒。可选3种开关玻璃门方法，带有自动记忆功能，可自由设置全玻璃门的开关范围，将外部空气影响降至最低，提高作业效率。</w:t>
            </w:r>
          </w:p>
          <w:p>
            <w:pPr>
              <w:adjustRightInd w:val="0"/>
              <w:snapToGrid w:val="0"/>
              <w:jc w:val="left"/>
              <w:rPr>
                <w:rFonts w:hint="eastAsia" w:cs="宋体"/>
                <w:color w:val="auto"/>
                <w:szCs w:val="21"/>
                <w:highlight w:val="none"/>
              </w:rPr>
            </w:pPr>
            <w:r>
              <w:rPr>
                <w:rFonts w:hint="eastAsia" w:cs="宋体"/>
                <w:color w:val="auto"/>
                <w:szCs w:val="21"/>
                <w:highlight w:val="none"/>
              </w:rPr>
              <w:t>11、标配非接触传感器，通过非接触传感器和自动感应门，无需接触主机进行操作，便可进行一系列计量作业：开关门、去皮、消除静电、打印，提供一个减少污染风险的良好工作环境。</w:t>
            </w:r>
          </w:p>
          <w:p>
            <w:pPr>
              <w:autoSpaceDE w:val="0"/>
              <w:autoSpaceDN w:val="0"/>
              <w:adjustRightInd w:val="0"/>
              <w:snapToGrid w:val="0"/>
              <w:jc w:val="left"/>
              <w:rPr>
                <w:rFonts w:hint="eastAsia" w:cs="宋体"/>
                <w:color w:val="auto"/>
                <w:szCs w:val="21"/>
                <w:highlight w:val="none"/>
              </w:rPr>
            </w:pPr>
            <w:r>
              <w:rPr>
                <w:rFonts w:hint="eastAsia" w:cs="宋体"/>
                <w:color w:val="auto"/>
                <w:szCs w:val="21"/>
                <w:highlight w:val="none"/>
              </w:rPr>
              <w:t>12、★标配可移动式防风内板，提高称量稳定性与响应性，单手可实现轻松的高度调节，通过上下移动适应各种容器和样品，从而提供最佳的使用环境。</w:t>
            </w:r>
          </w:p>
          <w:p>
            <w:pPr>
              <w:adjustRightInd w:val="0"/>
              <w:snapToGrid w:val="0"/>
              <w:jc w:val="left"/>
              <w:rPr>
                <w:rFonts w:hint="eastAsia" w:cs="宋体"/>
                <w:color w:val="auto"/>
                <w:szCs w:val="21"/>
                <w:highlight w:val="none"/>
              </w:rPr>
            </w:pPr>
            <w:r>
              <w:rPr>
                <w:rFonts w:hint="eastAsia" w:cs="宋体"/>
                <w:color w:val="auto"/>
                <w:szCs w:val="21"/>
                <w:highlight w:val="none"/>
              </w:rPr>
              <w:t>13、标配内置静电消除器，可实现无风快速消除样品的静电。</w:t>
            </w:r>
          </w:p>
          <w:p>
            <w:pPr>
              <w:adjustRightInd w:val="0"/>
              <w:snapToGrid w:val="0"/>
              <w:jc w:val="left"/>
              <w:rPr>
                <w:rFonts w:hint="eastAsia" w:cs="宋体"/>
                <w:color w:val="auto"/>
                <w:szCs w:val="21"/>
                <w:highlight w:val="none"/>
              </w:rPr>
            </w:pPr>
            <w:r>
              <w:rPr>
                <w:rFonts w:hint="eastAsia" w:cs="宋体"/>
                <w:color w:val="auto"/>
                <w:szCs w:val="21"/>
                <w:highlight w:val="none"/>
              </w:rPr>
              <w:t>14、内置RS232C（D-sub9P Plug）, USB主设备（Type A）, USB设备（Type B），方便连接打印机、电脑、键盘等外围设备。</w:t>
            </w:r>
          </w:p>
          <w:p>
            <w:pPr>
              <w:adjustRightInd w:val="0"/>
              <w:snapToGrid w:val="0"/>
              <w:jc w:val="left"/>
              <w:rPr>
                <w:rFonts w:hint="eastAsia" w:cs="宋体"/>
                <w:color w:val="auto"/>
                <w:szCs w:val="21"/>
                <w:highlight w:val="none"/>
              </w:rPr>
            </w:pPr>
            <w:r>
              <w:rPr>
                <w:rFonts w:hint="eastAsia" w:cs="宋体"/>
                <w:color w:val="auto"/>
                <w:szCs w:val="21"/>
                <w:highlight w:val="none"/>
              </w:rPr>
              <w:t>15、★内置13种高效液相HPLC常用的缓冲溶液配方，无需进行繁琐计算，轻松制备缓冲溶液。</w:t>
            </w:r>
          </w:p>
          <w:p>
            <w:pPr>
              <w:adjustRightInd w:val="0"/>
              <w:snapToGrid w:val="0"/>
              <w:jc w:val="left"/>
              <w:rPr>
                <w:rFonts w:hint="eastAsia" w:cs="宋体"/>
                <w:color w:val="auto"/>
                <w:szCs w:val="21"/>
                <w:highlight w:val="none"/>
              </w:rPr>
            </w:pPr>
            <w:r>
              <w:rPr>
                <w:rFonts w:hint="eastAsia" w:cs="宋体"/>
                <w:color w:val="auto"/>
                <w:szCs w:val="21"/>
                <w:highlight w:val="none"/>
              </w:rPr>
              <w:t>16、内置样品制备（浓度调节）功能，无需进行繁琐计算，轻松制备所需浓度的标准溶液。</w:t>
            </w:r>
          </w:p>
        </w:tc>
        <w:tc>
          <w:tcPr>
            <w:tcW w:w="67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rPr>
          <w:trHeight w:val="90" w:hRule="atLeast"/>
        </w:trPr>
        <w:tc>
          <w:tcPr>
            <w:tcW w:w="90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2</w:t>
            </w:r>
          </w:p>
        </w:tc>
        <w:tc>
          <w:tcPr>
            <w:tcW w:w="2241" w:type="dxa"/>
            <w:tcBorders>
              <w:top w:val="nil"/>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kern w:val="0"/>
                <w:szCs w:val="21"/>
                <w:highlight w:val="none"/>
              </w:rPr>
              <w:t>气瓶柜</w:t>
            </w:r>
          </w:p>
        </w:tc>
        <w:tc>
          <w:tcPr>
            <w:tcW w:w="9845" w:type="dxa"/>
            <w:tcBorders>
              <w:top w:val="nil"/>
              <w:left w:val="nil"/>
              <w:bottom w:val="single" w:color="auto" w:sz="4" w:space="0"/>
              <w:right w:val="single" w:color="auto" w:sz="4" w:space="0"/>
            </w:tcBorders>
            <w:noWrap w:val="0"/>
            <w:vAlign w:val="center"/>
          </w:tcPr>
          <w:p>
            <w:pPr>
              <w:adjustRightInd w:val="0"/>
              <w:snapToGrid w:val="0"/>
              <w:jc w:val="left"/>
              <w:rPr>
                <w:rFonts w:hint="default" w:eastAsia="宋体" w:cs="宋体"/>
                <w:color w:val="auto"/>
                <w:kern w:val="0"/>
                <w:szCs w:val="21"/>
                <w:highlight w:val="none"/>
                <w:lang w:val="en-US" w:eastAsia="zh-CN"/>
              </w:rPr>
            </w:pPr>
            <w:r>
              <w:rPr>
                <w:rFonts w:hint="eastAsia" w:cs="宋体"/>
                <w:color w:val="auto"/>
                <w:kern w:val="0"/>
                <w:szCs w:val="21"/>
                <w:highlight w:val="none"/>
                <w:lang w:val="en-US" w:eastAsia="zh-CN"/>
              </w:rPr>
              <w:t>一、技术要求</w:t>
            </w:r>
          </w:p>
          <w:p>
            <w:pPr>
              <w:adjustRightInd w:val="0"/>
              <w:snapToGrid w:val="0"/>
              <w:jc w:val="left"/>
              <w:rPr>
                <w:rFonts w:hint="eastAsia" w:cs="宋体"/>
                <w:color w:val="auto"/>
                <w:kern w:val="0"/>
                <w:szCs w:val="21"/>
                <w:highlight w:val="none"/>
              </w:rPr>
            </w:pPr>
            <w:r>
              <w:rPr>
                <w:rFonts w:hint="eastAsia" w:cs="宋体"/>
                <w:color w:val="auto"/>
                <w:kern w:val="0"/>
                <w:szCs w:val="21"/>
                <w:highlight w:val="none"/>
              </w:rPr>
              <w:t>1、双瓶装气瓶柜(氦气)，规格H1800*W900*D450</w:t>
            </w:r>
            <w:r>
              <w:rPr>
                <w:rFonts w:cs="宋体"/>
                <w:color w:val="auto"/>
                <w:kern w:val="0"/>
                <w:szCs w:val="21"/>
                <w:highlight w:val="none"/>
              </w:rPr>
              <w:t xml:space="preserve"> </w:t>
            </w:r>
            <w:r>
              <w:rPr>
                <w:rFonts w:hint="eastAsia" w:cs="宋体"/>
                <w:color w:val="auto"/>
                <w:kern w:val="0"/>
                <w:szCs w:val="21"/>
                <w:highlight w:val="none"/>
              </w:rPr>
              <w:t>mm,单层全钢，带2组气瓶抱箍，视窗，气瓶翻板，加装氦气专用气体报警器1套+普通排风机1台。</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2</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rPr>
          <w:trHeight w:val="90" w:hRule="atLeast"/>
        </w:trPr>
        <w:tc>
          <w:tcPr>
            <w:tcW w:w="9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3</w:t>
            </w:r>
          </w:p>
        </w:tc>
        <w:tc>
          <w:tcPr>
            <w:tcW w:w="224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kern w:val="0"/>
                <w:szCs w:val="21"/>
                <w:highlight w:val="none"/>
              </w:rPr>
              <w:t>稳压电源</w:t>
            </w:r>
          </w:p>
        </w:tc>
        <w:tc>
          <w:tcPr>
            <w:tcW w:w="9845"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cs="宋体"/>
                <w:color w:val="auto"/>
                <w:kern w:val="0"/>
                <w:szCs w:val="21"/>
                <w:highlight w:val="none"/>
              </w:rPr>
            </w:pPr>
            <w:r>
              <w:rPr>
                <w:rFonts w:hint="eastAsia" w:cs="宋体"/>
                <w:color w:val="auto"/>
                <w:kern w:val="0"/>
                <w:szCs w:val="21"/>
                <w:highlight w:val="none"/>
              </w:rPr>
              <w:t>一、技术参数</w:t>
            </w:r>
          </w:p>
          <w:p>
            <w:pPr>
              <w:adjustRightInd w:val="0"/>
              <w:snapToGrid w:val="0"/>
              <w:jc w:val="left"/>
              <w:rPr>
                <w:rFonts w:hint="eastAsia" w:cs="宋体"/>
                <w:color w:val="auto"/>
                <w:kern w:val="0"/>
                <w:szCs w:val="21"/>
                <w:highlight w:val="none"/>
              </w:rPr>
            </w:pPr>
            <w:r>
              <w:rPr>
                <w:rFonts w:hint="eastAsia" w:cs="宋体"/>
                <w:color w:val="auto"/>
                <w:kern w:val="0"/>
                <w:szCs w:val="21"/>
                <w:highlight w:val="none"/>
              </w:rPr>
              <w:t>1、容量：3000VA/2400W</w:t>
            </w:r>
          </w:p>
          <w:p>
            <w:pPr>
              <w:adjustRightInd w:val="0"/>
              <w:snapToGrid w:val="0"/>
              <w:jc w:val="left"/>
              <w:rPr>
                <w:rFonts w:hint="eastAsia" w:cs="宋体"/>
                <w:color w:val="auto"/>
                <w:kern w:val="0"/>
                <w:szCs w:val="21"/>
                <w:highlight w:val="none"/>
              </w:rPr>
            </w:pPr>
            <w:r>
              <w:rPr>
                <w:rFonts w:hint="eastAsia" w:cs="宋体"/>
                <w:color w:val="auto"/>
                <w:kern w:val="0"/>
                <w:szCs w:val="21"/>
                <w:highlight w:val="none"/>
              </w:rPr>
              <w:t>2、输入电压：（110-300）VAC</w:t>
            </w:r>
          </w:p>
          <w:p>
            <w:pPr>
              <w:adjustRightInd w:val="0"/>
              <w:snapToGrid w:val="0"/>
              <w:jc w:val="left"/>
              <w:rPr>
                <w:rFonts w:hint="eastAsia" w:cs="宋体"/>
                <w:color w:val="auto"/>
                <w:kern w:val="0"/>
                <w:szCs w:val="21"/>
                <w:highlight w:val="none"/>
              </w:rPr>
            </w:pPr>
            <w:r>
              <w:rPr>
                <w:rFonts w:hint="eastAsia" w:cs="宋体"/>
                <w:color w:val="auto"/>
                <w:kern w:val="0"/>
                <w:szCs w:val="21"/>
                <w:highlight w:val="none"/>
              </w:rPr>
              <w:t>3、电池备用时间：&gt;60min</w:t>
            </w:r>
          </w:p>
          <w:p>
            <w:pPr>
              <w:adjustRightInd w:val="0"/>
              <w:snapToGrid w:val="0"/>
              <w:jc w:val="left"/>
              <w:rPr>
                <w:rFonts w:hint="eastAsia" w:cs="宋体"/>
                <w:color w:val="auto"/>
                <w:kern w:val="0"/>
                <w:szCs w:val="21"/>
                <w:highlight w:val="none"/>
              </w:rPr>
            </w:pPr>
            <w:r>
              <w:rPr>
                <w:rFonts w:hint="eastAsia" w:cs="宋体"/>
                <w:color w:val="auto"/>
                <w:kern w:val="0"/>
                <w:szCs w:val="21"/>
                <w:highlight w:val="none"/>
              </w:rPr>
              <w:t>4、电池充电时间：≦10小时</w:t>
            </w:r>
          </w:p>
          <w:p>
            <w:pPr>
              <w:adjustRightInd w:val="0"/>
              <w:snapToGrid w:val="0"/>
              <w:jc w:val="left"/>
              <w:rPr>
                <w:rFonts w:hint="eastAsia" w:cs="宋体"/>
                <w:color w:val="auto"/>
                <w:kern w:val="0"/>
                <w:szCs w:val="21"/>
                <w:highlight w:val="none"/>
              </w:rPr>
            </w:pPr>
            <w:r>
              <w:rPr>
                <w:rFonts w:hint="eastAsia" w:cs="宋体"/>
                <w:color w:val="auto"/>
                <w:kern w:val="0"/>
                <w:szCs w:val="21"/>
                <w:highlight w:val="none"/>
              </w:rPr>
              <w:t>5、输入频率：（40-70）Hz</w:t>
            </w:r>
          </w:p>
        </w:tc>
        <w:tc>
          <w:tcPr>
            <w:tcW w:w="67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4</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4</w:t>
            </w:r>
          </w:p>
        </w:tc>
        <w:tc>
          <w:tcPr>
            <w:tcW w:w="224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cs="宋体"/>
                <w:color w:val="auto"/>
                <w:kern w:val="0"/>
                <w:szCs w:val="21"/>
                <w:highlight w:val="none"/>
              </w:rPr>
            </w:pPr>
            <w:r>
              <w:rPr>
                <w:rFonts w:hint="eastAsia" w:cs="宋体"/>
                <w:color w:val="auto"/>
                <w:szCs w:val="21"/>
                <w:highlight w:val="none"/>
              </w:rPr>
              <w:t>无人机高光谱成像系统</w:t>
            </w:r>
          </w:p>
        </w:tc>
        <w:tc>
          <w:tcPr>
            <w:tcW w:w="9845"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cs="宋体"/>
                <w:color w:val="auto"/>
                <w:szCs w:val="21"/>
                <w:highlight w:val="none"/>
              </w:rPr>
            </w:pPr>
            <w:r>
              <w:rPr>
                <w:rFonts w:hint="eastAsia" w:cs="宋体"/>
                <w:color w:val="auto"/>
                <w:szCs w:val="21"/>
                <w:highlight w:val="none"/>
              </w:rPr>
              <w:t>一、系统包括：高光谱相机、高性能稳定云台、机载控制及数据采集系统、机载电池、地面高光谱图像处理软件等。</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★高光谱相机光谱范围：400-1000nm，要求提供省级或计划单列市级以上计量认证报告证明，报告中明确标识光谱范围不低于400-1000nm。</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★最佳光谱分辨率优于1.5 nm，最大空间通道数≥1200，最大光谱通道数≥1920；要求提供省级或计划单列市级以上计量认证报告证明。</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★透射光栅分光，外部推扫成像，可适配悬翼无人机或固定翼无人机；要求提供具有CMA或CNAS认证的第三方检测机构出具的检测报告证明。</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高光谱相机狭缝长度≥14.2mm，狭缝宽度≤25µm。</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★视场角(FOV)：≥22°@瞬时视场（IFOV）优于0.9mrad；要求提供省级或计划单列市级以上计量认证报告证明，报告中需明确标识总视场角不小于30°、瞬时视场角不高于1.3mrad。</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最大帧频不低于240fps。</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无人机采用六旋翼设计，翼展≥1.5m，载荷≥6kg，飞行续航时间≥45分钟；要求提供具有CMA或CNAS认证的第三方检测机构出具的检测报告证明。</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抗风能力强，双轴稳定，每轴双电机，通电后自动垂直向下，无需手动调平云台。</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高光谱数据采集软件：可对高光谱相机的基本参数进行设置，实时显示单波段图像及单个空间点光谱曲线，同时也可读取并显示实时高光谱相机的GPS/IMU坐标信息。要求提供具有CMA或CNAS认证的第三方检测机构出具的检测报告证明。</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内置高性能机载光谱采集系统，有效数据存储容量≥400GB。</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★数据后处理软件：根据出厂标定的辐射定标参考，可对拍摄数据进行辐射亮度校正；另外可根据GPS/IMU坐标数据对高光谱数据进行几何校正。要求提供具有CMA或CNAS认证的第三方检测机构出具的检测报告证明。</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具有航线规划功能；软件包含机载控制及数据采集软件，标准板数据预处理软件。</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定制抗风能力强的云台，双轴稳定，每轴双电机，超强稳定，通电后自动垂直向下，无需手动调平云台。</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反射率标准布：不小于0.5m×0.5m，可以为计算地物反射率提供标准参考。</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高光谱数据采集软件：可对高光谱相机的基本参数进行设置，实时显示单波段图像及单个空间点光谱曲线，同时也可读取并显示实时高光谱相机的GPS/IMU坐标信息。要求提供具有CMA或CNAS认证的第三方检测机构出具的检测报告证明。</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内置高性能机载计算机系统，有效数据存储容量≥400GB。</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数据后处理软件：根据出厂标定的辐射定标参考，可对拍摄数据进行辐射亮度校正；另外可根据GPS/IMU坐标数据对高光谱数据进行几何校正。</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工作温度范围为：-20℃～65℃；具有航线规划功能；软件包含机载控制及数据采集软件，标准板数据预处理软件。</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仪器需通过省部级以上计量单位的检测认证，提供报告复印件，要求提供具有CMA或CNAS认证的第三方检测机构出具的检测报告，提供报告复印件。</w:t>
            </w:r>
          </w:p>
          <w:p>
            <w:pPr>
              <w:numPr>
                <w:ilvl w:val="0"/>
                <w:numId w:val="2"/>
              </w:numPr>
              <w:adjustRightInd w:val="0"/>
              <w:snapToGrid w:val="0"/>
              <w:ind w:left="0" w:firstLine="0"/>
              <w:jc w:val="left"/>
              <w:rPr>
                <w:rFonts w:hint="eastAsia" w:cs="宋体"/>
                <w:color w:val="auto"/>
                <w:szCs w:val="21"/>
                <w:highlight w:val="none"/>
              </w:rPr>
            </w:pPr>
            <w:r>
              <w:rPr>
                <w:rFonts w:hint="eastAsia" w:cs="宋体"/>
                <w:color w:val="auto"/>
                <w:szCs w:val="21"/>
                <w:highlight w:val="none"/>
              </w:rPr>
              <w:t>投标人须具备高光谱成像仪的自主知识产权，必须同时具备以下知识产权证书：发明专利、实用新型专利、软件著作权、外观设计专利，数量至少一件，所提供的知识产权证书上，需明确注明“高光谱”字样。同时，投标人还需通过“GB/T 29490知识产权管理体系认证”，所有证明材料，提供复印件并加盖生产厂家公章。</w:t>
            </w:r>
          </w:p>
          <w:p>
            <w:pPr>
              <w:adjustRightInd w:val="0"/>
              <w:snapToGrid w:val="0"/>
              <w:jc w:val="left"/>
              <w:rPr>
                <w:rFonts w:hint="eastAsia" w:cs="宋体"/>
                <w:color w:val="auto"/>
                <w:szCs w:val="21"/>
                <w:highlight w:val="none"/>
              </w:rPr>
            </w:pPr>
            <w:r>
              <w:rPr>
                <w:rFonts w:hint="eastAsia" w:cs="宋体"/>
                <w:color w:val="auto"/>
                <w:szCs w:val="21"/>
                <w:highlight w:val="none"/>
              </w:rPr>
              <w:t>21、为保证产品质量，投标人须通过ISO9001质量管理体系认证、GB/T 23001两化融合管理体系认证，所有证明材料，提供复印件并加盖生产厂家公章。</w:t>
            </w:r>
          </w:p>
        </w:tc>
        <w:tc>
          <w:tcPr>
            <w:tcW w:w="67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5</w:t>
            </w:r>
          </w:p>
        </w:tc>
        <w:tc>
          <w:tcPr>
            <w:tcW w:w="224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冰箱</w:t>
            </w:r>
          </w:p>
        </w:tc>
        <w:tc>
          <w:tcPr>
            <w:tcW w:w="9845" w:type="dxa"/>
            <w:tcBorders>
              <w:top w:val="single" w:color="auto" w:sz="4" w:space="0"/>
              <w:left w:val="nil"/>
              <w:bottom w:val="single" w:color="auto" w:sz="4" w:space="0"/>
              <w:right w:val="single" w:color="auto" w:sz="4" w:space="0"/>
            </w:tcBorders>
            <w:noWrap w:val="0"/>
            <w:vAlign w:val="center"/>
          </w:tcPr>
          <w:p>
            <w:pPr>
              <w:numPr>
                <w:ilvl w:val="0"/>
                <w:numId w:val="0"/>
              </w:numPr>
              <w:adjustRightInd w:val="0"/>
              <w:snapToGrid w:val="0"/>
              <w:jc w:val="left"/>
              <w:rPr>
                <w:rFonts w:hint="default" w:cs="宋体"/>
                <w:color w:val="auto"/>
                <w:szCs w:val="21"/>
                <w:highlight w:val="none"/>
                <w:lang w:val="en-US" w:eastAsia="zh-CN"/>
              </w:rPr>
            </w:pPr>
            <w:r>
              <w:rPr>
                <w:rFonts w:hint="eastAsia" w:cs="宋体"/>
                <w:color w:val="auto"/>
                <w:szCs w:val="21"/>
                <w:highlight w:val="none"/>
                <w:lang w:val="en-US" w:eastAsia="zh-CN"/>
              </w:rPr>
              <w:t>一、规格及技术参数</w:t>
            </w:r>
          </w:p>
          <w:p>
            <w:pPr>
              <w:numPr>
                <w:ilvl w:val="0"/>
                <w:numId w:val="3"/>
              </w:numPr>
              <w:adjustRightInd w:val="0"/>
              <w:snapToGrid w:val="0"/>
              <w:jc w:val="left"/>
              <w:rPr>
                <w:rFonts w:hint="eastAsia" w:cs="宋体"/>
                <w:color w:val="auto"/>
                <w:szCs w:val="21"/>
                <w:highlight w:val="none"/>
              </w:rPr>
            </w:pPr>
            <w:r>
              <w:rPr>
                <w:rFonts w:hint="eastAsia" w:cs="宋体"/>
                <w:color w:val="auto"/>
                <w:szCs w:val="21"/>
                <w:highlight w:val="none"/>
              </w:rPr>
              <w:t>总容量：5</w:t>
            </w:r>
            <w:r>
              <w:rPr>
                <w:rFonts w:cs="宋体"/>
                <w:color w:val="auto"/>
                <w:szCs w:val="21"/>
                <w:highlight w:val="none"/>
              </w:rPr>
              <w:t>00-600</w:t>
            </w:r>
            <w:r>
              <w:rPr>
                <w:rFonts w:hint="eastAsia" w:cs="宋体"/>
                <w:color w:val="auto"/>
                <w:szCs w:val="21"/>
                <w:highlight w:val="none"/>
              </w:rPr>
              <w:t>L。</w:t>
            </w:r>
          </w:p>
          <w:p>
            <w:pPr>
              <w:numPr>
                <w:ilvl w:val="0"/>
                <w:numId w:val="3"/>
              </w:numPr>
              <w:adjustRightInd w:val="0"/>
              <w:snapToGrid w:val="0"/>
              <w:jc w:val="left"/>
              <w:rPr>
                <w:rFonts w:hint="eastAsia" w:cs="宋体"/>
                <w:color w:val="auto"/>
                <w:szCs w:val="21"/>
                <w:highlight w:val="none"/>
              </w:rPr>
            </w:pPr>
            <w:r>
              <w:rPr>
                <w:rFonts w:hint="eastAsia" w:cs="宋体"/>
                <w:color w:val="auto"/>
                <w:szCs w:val="21"/>
                <w:highlight w:val="none"/>
              </w:rPr>
              <w:t>散热方式：两侧散热。</w:t>
            </w:r>
          </w:p>
          <w:p>
            <w:pPr>
              <w:numPr>
                <w:ilvl w:val="0"/>
                <w:numId w:val="3"/>
              </w:numPr>
              <w:adjustRightInd w:val="0"/>
              <w:snapToGrid w:val="0"/>
              <w:jc w:val="left"/>
              <w:rPr>
                <w:rFonts w:hint="eastAsia" w:cs="宋体"/>
                <w:color w:val="auto"/>
                <w:szCs w:val="21"/>
                <w:highlight w:val="none"/>
              </w:rPr>
            </w:pPr>
            <w:r>
              <w:rPr>
                <w:rFonts w:hint="eastAsia" w:cs="宋体"/>
                <w:color w:val="auto"/>
                <w:szCs w:val="21"/>
                <w:highlight w:val="none"/>
              </w:rPr>
              <w:t>综合耗电率：0.8</w:t>
            </w:r>
            <w:r>
              <w:rPr>
                <w:rFonts w:cs="宋体"/>
                <w:color w:val="auto"/>
                <w:szCs w:val="21"/>
                <w:highlight w:val="none"/>
              </w:rPr>
              <w:t xml:space="preserve">-09 </w:t>
            </w:r>
            <w:r>
              <w:rPr>
                <w:rFonts w:hint="eastAsia" w:cs="宋体"/>
                <w:color w:val="auto"/>
                <w:szCs w:val="21"/>
                <w:highlight w:val="none"/>
              </w:rPr>
              <w:t>KW.h/24h。</w:t>
            </w:r>
          </w:p>
          <w:p>
            <w:pPr>
              <w:numPr>
                <w:ilvl w:val="0"/>
                <w:numId w:val="3"/>
              </w:numPr>
              <w:adjustRightInd w:val="0"/>
              <w:snapToGrid w:val="0"/>
              <w:jc w:val="left"/>
              <w:rPr>
                <w:rFonts w:hint="eastAsia" w:cs="宋体"/>
                <w:color w:val="auto"/>
                <w:szCs w:val="21"/>
                <w:highlight w:val="none"/>
              </w:rPr>
            </w:pPr>
            <w:r>
              <w:rPr>
                <w:rFonts w:hint="eastAsia" w:cs="宋体"/>
                <w:color w:val="auto"/>
                <w:szCs w:val="21"/>
                <w:highlight w:val="none"/>
              </w:rPr>
              <w:t>冷藏容积：</w:t>
            </w:r>
            <w:r>
              <w:rPr>
                <w:rFonts w:cs="宋体"/>
                <w:color w:val="auto"/>
                <w:szCs w:val="21"/>
                <w:highlight w:val="none"/>
              </w:rPr>
              <w:t>300-400</w:t>
            </w:r>
            <w:r>
              <w:rPr>
                <w:rFonts w:hint="eastAsia" w:cs="宋体"/>
                <w:color w:val="auto"/>
                <w:szCs w:val="21"/>
                <w:highlight w:val="none"/>
              </w:rPr>
              <w:t>L。</w:t>
            </w:r>
          </w:p>
          <w:p>
            <w:pPr>
              <w:numPr>
                <w:ilvl w:val="0"/>
                <w:numId w:val="3"/>
              </w:numPr>
              <w:adjustRightInd w:val="0"/>
              <w:snapToGrid w:val="0"/>
              <w:jc w:val="left"/>
              <w:rPr>
                <w:rFonts w:hint="eastAsia"/>
                <w:color w:val="auto"/>
                <w:highlight w:val="none"/>
                <w:lang w:val="en-US" w:eastAsia="zh-CN"/>
              </w:rPr>
            </w:pPr>
            <w:r>
              <w:rPr>
                <w:rFonts w:hint="eastAsia" w:cs="宋体"/>
                <w:color w:val="auto"/>
                <w:szCs w:val="21"/>
                <w:highlight w:val="none"/>
              </w:rPr>
              <w:t>冷冻容积：</w:t>
            </w:r>
            <w:r>
              <w:rPr>
                <w:rFonts w:cs="宋体"/>
                <w:color w:val="auto"/>
                <w:szCs w:val="21"/>
                <w:highlight w:val="none"/>
              </w:rPr>
              <w:t>180-220</w:t>
            </w:r>
            <w:r>
              <w:rPr>
                <w:rFonts w:hint="eastAsia" w:cs="宋体"/>
                <w:color w:val="auto"/>
                <w:szCs w:val="21"/>
                <w:highlight w:val="none"/>
              </w:rPr>
              <w:t>L。</w:t>
            </w:r>
          </w:p>
          <w:p>
            <w:pPr>
              <w:numPr>
                <w:ilvl w:val="0"/>
                <w:numId w:val="3"/>
              </w:numPr>
              <w:adjustRightInd w:val="0"/>
              <w:snapToGrid w:val="0"/>
              <w:jc w:val="left"/>
              <w:rPr>
                <w:rFonts w:hint="eastAsia"/>
                <w:color w:val="auto"/>
                <w:highlight w:val="none"/>
                <w:lang w:val="en-US" w:eastAsia="zh-CN"/>
              </w:rPr>
            </w:pPr>
            <w:r>
              <w:rPr>
                <w:rFonts w:hint="eastAsia" w:cs="宋体"/>
                <w:color w:val="auto"/>
                <w:szCs w:val="21"/>
                <w:highlight w:val="none"/>
              </w:rPr>
              <w:t>能效等级：一级能效</w:t>
            </w:r>
            <w:r>
              <w:rPr>
                <w:rFonts w:hint="eastAsia" w:cs="宋体"/>
                <w:color w:val="auto"/>
                <w:szCs w:val="21"/>
                <w:highlight w:val="none"/>
                <w:lang w:eastAsia="zh-CN"/>
              </w:rPr>
              <w:t>。</w:t>
            </w:r>
          </w:p>
        </w:tc>
        <w:tc>
          <w:tcPr>
            <w:tcW w:w="67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4</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6</w:t>
            </w:r>
          </w:p>
        </w:tc>
        <w:tc>
          <w:tcPr>
            <w:tcW w:w="224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气质自动进样器</w:t>
            </w:r>
          </w:p>
        </w:tc>
        <w:tc>
          <w:tcPr>
            <w:tcW w:w="9845"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cs="宋体"/>
                <w:color w:val="auto"/>
                <w:szCs w:val="21"/>
                <w:highlight w:val="none"/>
              </w:rPr>
            </w:pPr>
            <w:r>
              <w:rPr>
                <w:rFonts w:hint="eastAsia" w:cs="宋体"/>
                <w:color w:val="auto"/>
                <w:szCs w:val="21"/>
                <w:highlight w:val="none"/>
                <w:lang w:val="en-US" w:eastAsia="zh-CN"/>
              </w:rPr>
              <w:t>一、技术参数</w:t>
            </w:r>
          </w:p>
          <w:p>
            <w:pPr>
              <w:adjustRightInd w:val="0"/>
              <w:snapToGrid w:val="0"/>
              <w:jc w:val="left"/>
              <w:rPr>
                <w:rFonts w:hint="eastAsia" w:cs="宋体"/>
                <w:color w:val="auto"/>
                <w:szCs w:val="21"/>
                <w:highlight w:val="none"/>
              </w:rPr>
            </w:pPr>
            <w:r>
              <w:rPr>
                <w:rFonts w:hint="eastAsia" w:cs="宋体"/>
                <w:color w:val="auto"/>
                <w:szCs w:val="21"/>
                <w:highlight w:val="none"/>
              </w:rPr>
              <w:t>1、样品瓶位数：150位（2mL）。</w:t>
            </w:r>
          </w:p>
          <w:p>
            <w:pPr>
              <w:adjustRightInd w:val="0"/>
              <w:snapToGrid w:val="0"/>
              <w:jc w:val="left"/>
              <w:rPr>
                <w:rFonts w:hint="eastAsia" w:cs="宋体"/>
                <w:color w:val="auto"/>
                <w:szCs w:val="21"/>
                <w:highlight w:val="none"/>
              </w:rPr>
            </w:pPr>
            <w:r>
              <w:rPr>
                <w:rFonts w:hint="eastAsia" w:cs="宋体"/>
                <w:color w:val="auto"/>
                <w:szCs w:val="21"/>
                <w:highlight w:val="none"/>
              </w:rPr>
              <w:t>2、液体进样量范围：通常介于0.1-50μL之间。</w:t>
            </w:r>
          </w:p>
          <w:p>
            <w:pPr>
              <w:adjustRightInd w:val="0"/>
              <w:snapToGrid w:val="0"/>
              <w:jc w:val="left"/>
              <w:rPr>
                <w:rFonts w:hint="eastAsia" w:cs="宋体"/>
                <w:color w:val="auto"/>
                <w:szCs w:val="21"/>
                <w:highlight w:val="none"/>
              </w:rPr>
            </w:pPr>
            <w:r>
              <w:rPr>
                <w:rFonts w:hint="eastAsia" w:cs="宋体"/>
                <w:color w:val="auto"/>
                <w:szCs w:val="21"/>
                <w:highlight w:val="none"/>
              </w:rPr>
              <w:t>3、峰面积重复性：&lt; 0.3% RSD。</w:t>
            </w:r>
          </w:p>
          <w:p>
            <w:pPr>
              <w:adjustRightInd w:val="0"/>
              <w:snapToGrid w:val="0"/>
              <w:jc w:val="left"/>
              <w:rPr>
                <w:rFonts w:hint="eastAsia" w:cs="宋体"/>
                <w:color w:val="auto"/>
                <w:szCs w:val="21"/>
                <w:highlight w:val="none"/>
              </w:rPr>
            </w:pPr>
            <w:r>
              <w:rPr>
                <w:rFonts w:hint="eastAsia" w:cs="宋体"/>
                <w:color w:val="auto"/>
                <w:szCs w:val="21"/>
                <w:highlight w:val="none"/>
              </w:rPr>
              <w:t>4、具有溶剂节省功能，即只需1/4进样针体积的溶剂即可清洗干净。</w:t>
            </w:r>
          </w:p>
          <w:p>
            <w:pPr>
              <w:adjustRightInd w:val="0"/>
              <w:snapToGrid w:val="0"/>
              <w:jc w:val="left"/>
              <w:rPr>
                <w:rFonts w:hint="eastAsia" w:cs="宋体"/>
                <w:color w:val="auto"/>
                <w:szCs w:val="21"/>
                <w:highlight w:val="none"/>
              </w:rPr>
            </w:pPr>
            <w:r>
              <w:rPr>
                <w:rFonts w:hint="eastAsia" w:cs="宋体"/>
                <w:color w:val="auto"/>
                <w:szCs w:val="21"/>
                <w:highlight w:val="none"/>
              </w:rPr>
              <w:t>5、具有重叠进样功能，即上一个样品开始运行后，下一个样品即可准备好进样。</w:t>
            </w:r>
          </w:p>
          <w:p>
            <w:pPr>
              <w:adjustRightInd w:val="0"/>
              <w:snapToGrid w:val="0"/>
              <w:jc w:val="left"/>
              <w:rPr>
                <w:rFonts w:hint="eastAsia" w:cs="宋体"/>
                <w:color w:val="auto"/>
                <w:szCs w:val="21"/>
                <w:highlight w:val="none"/>
              </w:rPr>
            </w:pPr>
            <w:r>
              <w:rPr>
                <w:rFonts w:hint="eastAsia" w:cs="宋体"/>
                <w:color w:val="auto"/>
                <w:szCs w:val="21"/>
                <w:highlight w:val="none"/>
              </w:rPr>
              <w:t>6、支持双塔双柱同时进样分析。</w:t>
            </w:r>
          </w:p>
        </w:tc>
        <w:tc>
          <w:tcPr>
            <w:tcW w:w="67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7</w:t>
            </w:r>
          </w:p>
        </w:tc>
        <w:tc>
          <w:tcPr>
            <w:tcW w:w="224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手持电子连续分液器</w:t>
            </w:r>
          </w:p>
        </w:tc>
        <w:tc>
          <w:tcPr>
            <w:tcW w:w="9845"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cs="宋体"/>
                <w:color w:val="auto"/>
                <w:szCs w:val="21"/>
                <w:highlight w:val="none"/>
              </w:rPr>
            </w:pPr>
            <w:r>
              <w:rPr>
                <w:rFonts w:hint="eastAsia" w:cs="宋体"/>
                <w:color w:val="auto"/>
                <w:szCs w:val="21"/>
                <w:highlight w:val="none"/>
                <w:lang w:val="en-US" w:eastAsia="zh-CN"/>
              </w:rPr>
              <w:t>一、技术参数</w:t>
            </w:r>
          </w:p>
          <w:p>
            <w:pPr>
              <w:adjustRightInd w:val="0"/>
              <w:snapToGrid w:val="0"/>
              <w:jc w:val="left"/>
              <w:rPr>
                <w:rFonts w:hint="eastAsia" w:cs="宋体"/>
                <w:color w:val="auto"/>
                <w:szCs w:val="21"/>
                <w:highlight w:val="none"/>
              </w:rPr>
            </w:pPr>
            <w:r>
              <w:rPr>
                <w:rFonts w:hint="eastAsia" w:cs="宋体"/>
                <w:color w:val="auto"/>
                <w:szCs w:val="21"/>
                <w:highlight w:val="none"/>
              </w:rPr>
              <w:t>1、彩色触摸屏操控。</w:t>
            </w:r>
          </w:p>
          <w:p>
            <w:pPr>
              <w:adjustRightInd w:val="0"/>
              <w:snapToGrid w:val="0"/>
              <w:jc w:val="left"/>
              <w:rPr>
                <w:rFonts w:hint="eastAsia" w:cs="宋体"/>
                <w:color w:val="auto"/>
                <w:szCs w:val="21"/>
                <w:highlight w:val="none"/>
              </w:rPr>
            </w:pPr>
            <w:r>
              <w:rPr>
                <w:rFonts w:hint="eastAsia" w:cs="宋体"/>
                <w:color w:val="auto"/>
                <w:szCs w:val="21"/>
                <w:highlight w:val="none"/>
              </w:rPr>
              <w:t>2、★一个按键控制全部移液操作。</w:t>
            </w:r>
          </w:p>
          <w:p>
            <w:pPr>
              <w:adjustRightInd w:val="0"/>
              <w:snapToGrid w:val="0"/>
              <w:jc w:val="left"/>
              <w:rPr>
                <w:rFonts w:hint="eastAsia" w:cs="宋体"/>
                <w:color w:val="auto"/>
                <w:szCs w:val="21"/>
                <w:highlight w:val="none"/>
              </w:rPr>
            </w:pPr>
            <w:r>
              <w:rPr>
                <w:rFonts w:hint="eastAsia" w:cs="宋体"/>
                <w:color w:val="auto"/>
                <w:szCs w:val="21"/>
                <w:highlight w:val="none"/>
              </w:rPr>
              <w:t>3、★具有连续分液，自动分液，移液，序列分液，连续吸液，滴定，收藏，设置功能。</w:t>
            </w:r>
          </w:p>
          <w:p>
            <w:pPr>
              <w:adjustRightInd w:val="0"/>
              <w:snapToGrid w:val="0"/>
              <w:jc w:val="left"/>
              <w:rPr>
                <w:rFonts w:hint="eastAsia" w:cs="宋体"/>
                <w:color w:val="auto"/>
                <w:szCs w:val="21"/>
                <w:highlight w:val="none"/>
              </w:rPr>
            </w:pPr>
            <w:r>
              <w:rPr>
                <w:rFonts w:hint="eastAsia" w:cs="宋体"/>
                <w:color w:val="auto"/>
                <w:szCs w:val="21"/>
                <w:highlight w:val="none"/>
              </w:rPr>
              <w:t>所有程序具有不同颜色标识，易于区分。</w:t>
            </w:r>
          </w:p>
          <w:p>
            <w:pPr>
              <w:adjustRightInd w:val="0"/>
              <w:snapToGrid w:val="0"/>
              <w:jc w:val="left"/>
              <w:rPr>
                <w:rFonts w:hint="eastAsia" w:cs="宋体"/>
                <w:color w:val="auto"/>
                <w:szCs w:val="21"/>
                <w:highlight w:val="none"/>
              </w:rPr>
            </w:pPr>
            <w:r>
              <w:rPr>
                <w:rFonts w:hint="eastAsia" w:cs="宋体"/>
                <w:color w:val="auto"/>
                <w:szCs w:val="21"/>
                <w:highlight w:val="none"/>
              </w:rPr>
              <w:t>4、自动识别吸头功能，并且此功能可以关闭。</w:t>
            </w:r>
          </w:p>
          <w:p>
            <w:pPr>
              <w:adjustRightInd w:val="0"/>
              <w:snapToGrid w:val="0"/>
              <w:jc w:val="left"/>
              <w:rPr>
                <w:rFonts w:hint="eastAsia" w:cs="宋体"/>
                <w:color w:val="auto"/>
                <w:szCs w:val="21"/>
                <w:highlight w:val="none"/>
              </w:rPr>
            </w:pPr>
            <w:r>
              <w:rPr>
                <w:rFonts w:hint="eastAsia" w:cs="宋体"/>
                <w:color w:val="auto"/>
                <w:szCs w:val="21"/>
                <w:highlight w:val="none"/>
              </w:rPr>
              <w:t>5、兼容第三方吸头。</w:t>
            </w:r>
          </w:p>
          <w:p>
            <w:pPr>
              <w:adjustRightInd w:val="0"/>
              <w:snapToGrid w:val="0"/>
              <w:jc w:val="left"/>
              <w:rPr>
                <w:rFonts w:hint="eastAsia" w:cs="宋体"/>
                <w:color w:val="auto"/>
                <w:szCs w:val="21"/>
                <w:highlight w:val="none"/>
              </w:rPr>
            </w:pPr>
            <w:r>
              <w:rPr>
                <w:rFonts w:hint="eastAsia" w:cs="宋体"/>
                <w:color w:val="auto"/>
                <w:szCs w:val="21"/>
                <w:highlight w:val="none"/>
              </w:rPr>
              <w:t>6、可打开或关闭提示音。</w:t>
            </w:r>
          </w:p>
          <w:p>
            <w:pPr>
              <w:adjustRightInd w:val="0"/>
              <w:snapToGrid w:val="0"/>
              <w:jc w:val="left"/>
              <w:rPr>
                <w:rFonts w:hint="eastAsia" w:cs="宋体"/>
                <w:color w:val="auto"/>
                <w:szCs w:val="21"/>
                <w:highlight w:val="none"/>
              </w:rPr>
            </w:pPr>
            <w:r>
              <w:rPr>
                <w:rFonts w:hint="eastAsia" w:cs="宋体"/>
                <w:color w:val="auto"/>
                <w:szCs w:val="21"/>
                <w:highlight w:val="none"/>
              </w:rPr>
              <w:t>7、自动电动弹出吸头。</w:t>
            </w:r>
          </w:p>
          <w:p>
            <w:pPr>
              <w:adjustRightInd w:val="0"/>
              <w:snapToGrid w:val="0"/>
              <w:jc w:val="left"/>
              <w:rPr>
                <w:rFonts w:hint="eastAsia" w:cs="宋体"/>
                <w:color w:val="auto"/>
                <w:szCs w:val="21"/>
                <w:highlight w:val="none"/>
              </w:rPr>
            </w:pPr>
            <w:r>
              <w:rPr>
                <w:rFonts w:hint="eastAsia" w:cs="宋体"/>
                <w:color w:val="auto"/>
                <w:szCs w:val="21"/>
                <w:highlight w:val="none"/>
              </w:rPr>
              <w:t>8、具有中文菜单。</w:t>
            </w:r>
          </w:p>
          <w:p>
            <w:pPr>
              <w:adjustRightInd w:val="0"/>
              <w:snapToGrid w:val="0"/>
              <w:jc w:val="left"/>
              <w:rPr>
                <w:rFonts w:hint="eastAsia" w:cs="宋体"/>
                <w:color w:val="auto"/>
                <w:szCs w:val="21"/>
                <w:highlight w:val="none"/>
              </w:rPr>
            </w:pPr>
            <w:r>
              <w:rPr>
                <w:rFonts w:hint="eastAsia" w:cs="宋体"/>
                <w:color w:val="auto"/>
                <w:szCs w:val="21"/>
                <w:highlight w:val="none"/>
              </w:rPr>
              <w:t>9、★8速吸液和排液速度调节。</w:t>
            </w:r>
          </w:p>
          <w:p>
            <w:pPr>
              <w:adjustRightInd w:val="0"/>
              <w:snapToGrid w:val="0"/>
              <w:jc w:val="left"/>
              <w:rPr>
                <w:rFonts w:hint="eastAsia" w:cs="宋体"/>
                <w:color w:val="auto"/>
                <w:szCs w:val="21"/>
                <w:highlight w:val="none"/>
              </w:rPr>
            </w:pPr>
            <w:r>
              <w:rPr>
                <w:rFonts w:hint="eastAsia" w:cs="宋体"/>
                <w:color w:val="auto"/>
                <w:szCs w:val="21"/>
                <w:highlight w:val="none"/>
              </w:rPr>
              <w:t>10、自动分液具有学习功能与设定时间间隔两种方式。</w:t>
            </w:r>
          </w:p>
          <w:p>
            <w:pPr>
              <w:adjustRightInd w:val="0"/>
              <w:snapToGrid w:val="0"/>
              <w:jc w:val="left"/>
              <w:rPr>
                <w:rFonts w:hint="eastAsia" w:cs="宋体"/>
                <w:color w:val="auto"/>
                <w:szCs w:val="21"/>
                <w:highlight w:val="none"/>
              </w:rPr>
            </w:pPr>
            <w:r>
              <w:rPr>
                <w:rFonts w:hint="eastAsia" w:cs="宋体"/>
                <w:color w:val="auto"/>
                <w:szCs w:val="21"/>
                <w:highlight w:val="none"/>
              </w:rPr>
              <w:t>11、系统可设定仪器名称。</w:t>
            </w:r>
          </w:p>
          <w:p>
            <w:pPr>
              <w:adjustRightInd w:val="0"/>
              <w:snapToGrid w:val="0"/>
              <w:jc w:val="left"/>
              <w:rPr>
                <w:rFonts w:hint="eastAsia" w:cs="宋体"/>
                <w:color w:val="auto"/>
                <w:szCs w:val="21"/>
                <w:highlight w:val="none"/>
              </w:rPr>
            </w:pPr>
            <w:r>
              <w:rPr>
                <w:rFonts w:hint="eastAsia" w:cs="宋体"/>
                <w:color w:val="auto"/>
                <w:szCs w:val="21"/>
                <w:highlight w:val="none"/>
              </w:rPr>
              <w:t>12、系统可设时间。</w:t>
            </w:r>
          </w:p>
          <w:p>
            <w:pPr>
              <w:adjustRightInd w:val="0"/>
              <w:snapToGrid w:val="0"/>
              <w:jc w:val="left"/>
              <w:rPr>
                <w:rFonts w:hint="eastAsia" w:cs="宋体"/>
                <w:color w:val="auto"/>
                <w:szCs w:val="21"/>
                <w:highlight w:val="none"/>
              </w:rPr>
            </w:pPr>
            <w:r>
              <w:rPr>
                <w:rFonts w:hint="eastAsia" w:cs="宋体"/>
                <w:color w:val="auto"/>
                <w:szCs w:val="21"/>
                <w:highlight w:val="none"/>
              </w:rPr>
              <w:t>13、★支持无线充电。</w:t>
            </w:r>
          </w:p>
          <w:p>
            <w:pPr>
              <w:adjustRightInd w:val="0"/>
              <w:snapToGrid w:val="0"/>
              <w:jc w:val="left"/>
              <w:rPr>
                <w:rFonts w:hint="eastAsia" w:cs="宋体"/>
                <w:color w:val="auto"/>
                <w:szCs w:val="21"/>
                <w:highlight w:val="none"/>
              </w:rPr>
            </w:pPr>
            <w:r>
              <w:rPr>
                <w:rFonts w:hint="eastAsia" w:cs="宋体"/>
                <w:color w:val="auto"/>
                <w:szCs w:val="21"/>
                <w:highlight w:val="none"/>
              </w:rPr>
              <w:t>14、可设定自动息屏时间，屏幕亮度可以调节。</w:t>
            </w:r>
          </w:p>
          <w:p>
            <w:pPr>
              <w:adjustRightInd w:val="0"/>
              <w:snapToGrid w:val="0"/>
              <w:jc w:val="left"/>
              <w:rPr>
                <w:rFonts w:hint="eastAsia" w:cs="宋体"/>
                <w:color w:val="auto"/>
                <w:szCs w:val="21"/>
                <w:highlight w:val="none"/>
              </w:rPr>
            </w:pPr>
            <w:r>
              <w:rPr>
                <w:rFonts w:hint="eastAsia" w:cs="宋体"/>
                <w:color w:val="auto"/>
                <w:szCs w:val="21"/>
                <w:highlight w:val="none"/>
              </w:rPr>
              <w:t>15、仪器内置帮助功能，提示如何进行操作步骤。</w:t>
            </w:r>
          </w:p>
        </w:tc>
        <w:tc>
          <w:tcPr>
            <w:tcW w:w="67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2</w:t>
            </w:r>
          </w:p>
        </w:tc>
        <w:tc>
          <w:tcPr>
            <w:tcW w:w="75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8</w:t>
            </w:r>
          </w:p>
        </w:tc>
        <w:tc>
          <w:tcPr>
            <w:tcW w:w="2241" w:type="dxa"/>
            <w:tcBorders>
              <w:top w:val="nil"/>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瓶口分液器</w:t>
            </w:r>
          </w:p>
        </w:tc>
        <w:tc>
          <w:tcPr>
            <w:tcW w:w="9845" w:type="dxa"/>
            <w:tcBorders>
              <w:top w:val="nil"/>
              <w:left w:val="nil"/>
              <w:bottom w:val="single" w:color="auto" w:sz="4" w:space="0"/>
              <w:right w:val="single" w:color="auto" w:sz="4" w:space="0"/>
            </w:tcBorders>
            <w:noWrap w:val="0"/>
            <w:vAlign w:val="center"/>
          </w:tcPr>
          <w:p>
            <w:pPr>
              <w:adjustRightInd w:val="0"/>
              <w:snapToGrid w:val="0"/>
              <w:jc w:val="left"/>
              <w:rPr>
                <w:rFonts w:hint="eastAsia" w:cs="宋体"/>
                <w:color w:val="auto"/>
                <w:szCs w:val="21"/>
                <w:highlight w:val="none"/>
              </w:rPr>
            </w:pPr>
            <w:r>
              <w:rPr>
                <w:rFonts w:hint="eastAsia" w:cs="宋体"/>
                <w:color w:val="auto"/>
                <w:szCs w:val="21"/>
                <w:highlight w:val="none"/>
                <w:lang w:val="en-US" w:eastAsia="zh-CN"/>
              </w:rPr>
              <w:t>一、技术参数</w:t>
            </w:r>
          </w:p>
          <w:p>
            <w:pPr>
              <w:adjustRightInd w:val="0"/>
              <w:snapToGrid w:val="0"/>
              <w:jc w:val="left"/>
              <w:rPr>
                <w:rFonts w:hint="eastAsia" w:cs="宋体"/>
                <w:color w:val="auto"/>
                <w:szCs w:val="21"/>
                <w:highlight w:val="none"/>
              </w:rPr>
            </w:pPr>
            <w:r>
              <w:rPr>
                <w:rFonts w:hint="eastAsia" w:cs="宋体"/>
                <w:color w:val="auto"/>
                <w:szCs w:val="21"/>
                <w:highlight w:val="none"/>
              </w:rPr>
              <w:t>1、★浮动活塞原理，操作顺滑。</w:t>
            </w:r>
          </w:p>
          <w:p>
            <w:pPr>
              <w:adjustRightInd w:val="0"/>
              <w:snapToGrid w:val="0"/>
              <w:jc w:val="left"/>
              <w:rPr>
                <w:rFonts w:hint="eastAsia" w:cs="宋体"/>
                <w:color w:val="auto"/>
                <w:szCs w:val="21"/>
                <w:highlight w:val="none"/>
              </w:rPr>
            </w:pPr>
            <w:r>
              <w:rPr>
                <w:rFonts w:hint="eastAsia" w:cs="宋体"/>
                <w:color w:val="auto"/>
                <w:szCs w:val="21"/>
                <w:highlight w:val="none"/>
              </w:rPr>
              <w:t>2、基础型红色标识适用于大多数酸，碱盐，有机溶剂。</w:t>
            </w:r>
          </w:p>
          <w:p>
            <w:pPr>
              <w:adjustRightInd w:val="0"/>
              <w:snapToGrid w:val="0"/>
              <w:jc w:val="left"/>
              <w:rPr>
                <w:rFonts w:hint="eastAsia" w:cs="宋体"/>
                <w:color w:val="auto"/>
                <w:szCs w:val="21"/>
                <w:highlight w:val="none"/>
              </w:rPr>
            </w:pPr>
            <w:r>
              <w:rPr>
                <w:rFonts w:hint="eastAsia" w:cs="宋体"/>
                <w:color w:val="auto"/>
                <w:szCs w:val="21"/>
                <w:highlight w:val="none"/>
              </w:rPr>
              <w:t>3、★试剂接触部件的材料：硼硅酸盐玻璃， 陶瓷， 铂铱合金，ETFE、FEP、PFA、PTFE及 PP (排液管安全旋盖) 材质。</w:t>
            </w:r>
          </w:p>
          <w:p>
            <w:pPr>
              <w:adjustRightInd w:val="0"/>
              <w:snapToGrid w:val="0"/>
              <w:jc w:val="left"/>
              <w:rPr>
                <w:rFonts w:hint="eastAsia" w:cs="宋体"/>
                <w:color w:val="auto"/>
                <w:szCs w:val="21"/>
                <w:highlight w:val="none"/>
              </w:rPr>
            </w:pPr>
            <w:r>
              <w:rPr>
                <w:rFonts w:hint="eastAsia" w:cs="宋体"/>
                <w:color w:val="auto"/>
                <w:szCs w:val="21"/>
                <w:highlight w:val="none"/>
              </w:rPr>
              <w:t>4、最小量程至最大量程10倍量程跨度。</w:t>
            </w:r>
          </w:p>
          <w:p>
            <w:pPr>
              <w:adjustRightInd w:val="0"/>
              <w:snapToGrid w:val="0"/>
              <w:jc w:val="left"/>
              <w:rPr>
                <w:rFonts w:hint="eastAsia" w:cs="宋体"/>
                <w:color w:val="auto"/>
                <w:szCs w:val="21"/>
                <w:highlight w:val="none"/>
              </w:rPr>
            </w:pPr>
            <w:r>
              <w:rPr>
                <w:rFonts w:hint="eastAsia" w:cs="宋体"/>
                <w:color w:val="auto"/>
                <w:szCs w:val="21"/>
                <w:highlight w:val="none"/>
              </w:rPr>
              <w:t>5、机械数字屏幕显示量程，更直观。</w:t>
            </w:r>
          </w:p>
          <w:p>
            <w:pPr>
              <w:adjustRightInd w:val="0"/>
              <w:snapToGrid w:val="0"/>
              <w:jc w:val="left"/>
              <w:rPr>
                <w:rFonts w:hint="eastAsia" w:cs="宋体"/>
                <w:color w:val="auto"/>
                <w:szCs w:val="21"/>
                <w:highlight w:val="none"/>
              </w:rPr>
            </w:pPr>
            <w:r>
              <w:rPr>
                <w:rFonts w:hint="eastAsia" w:cs="宋体"/>
                <w:color w:val="auto"/>
                <w:szCs w:val="21"/>
                <w:highlight w:val="none"/>
              </w:rPr>
              <w:t>6、旋转式阀门模块。</w:t>
            </w:r>
          </w:p>
          <w:p>
            <w:pPr>
              <w:adjustRightInd w:val="0"/>
              <w:snapToGrid w:val="0"/>
              <w:jc w:val="left"/>
              <w:rPr>
                <w:rFonts w:hint="eastAsia" w:cs="宋体"/>
                <w:color w:val="auto"/>
                <w:szCs w:val="21"/>
                <w:highlight w:val="none"/>
              </w:rPr>
            </w:pPr>
            <w:r>
              <w:rPr>
                <w:rFonts w:hint="eastAsia" w:cs="宋体"/>
                <w:color w:val="auto"/>
                <w:szCs w:val="21"/>
                <w:highlight w:val="none"/>
              </w:rPr>
              <w:t>7、随包装附原厂出厂性能证书。</w:t>
            </w:r>
          </w:p>
          <w:p>
            <w:pPr>
              <w:adjustRightInd w:val="0"/>
              <w:snapToGrid w:val="0"/>
              <w:jc w:val="left"/>
              <w:rPr>
                <w:rFonts w:hint="eastAsia" w:cs="宋体"/>
                <w:color w:val="auto"/>
                <w:szCs w:val="21"/>
                <w:highlight w:val="none"/>
              </w:rPr>
            </w:pPr>
            <w:r>
              <w:rPr>
                <w:rFonts w:hint="eastAsia" w:cs="宋体"/>
                <w:color w:val="auto"/>
                <w:szCs w:val="21"/>
                <w:highlight w:val="none"/>
              </w:rPr>
              <w:t>8、安全回流阀可回流试剂。</w:t>
            </w:r>
          </w:p>
          <w:p>
            <w:pPr>
              <w:adjustRightInd w:val="0"/>
              <w:snapToGrid w:val="0"/>
              <w:jc w:val="left"/>
              <w:rPr>
                <w:rFonts w:hint="eastAsia" w:cs="宋体"/>
                <w:color w:val="auto"/>
                <w:szCs w:val="21"/>
                <w:highlight w:val="none"/>
              </w:rPr>
            </w:pPr>
            <w:r>
              <w:rPr>
                <w:rFonts w:hint="eastAsia" w:cs="宋体"/>
                <w:color w:val="auto"/>
                <w:szCs w:val="21"/>
                <w:highlight w:val="none"/>
              </w:rPr>
              <w:t>9、易于拆卸清洗。</w:t>
            </w:r>
          </w:p>
          <w:p>
            <w:pPr>
              <w:adjustRightInd w:val="0"/>
              <w:snapToGrid w:val="0"/>
              <w:jc w:val="left"/>
              <w:rPr>
                <w:rFonts w:hint="eastAsia" w:cs="宋体"/>
                <w:color w:val="auto"/>
                <w:szCs w:val="21"/>
                <w:highlight w:val="none"/>
              </w:rPr>
            </w:pPr>
            <w:r>
              <w:rPr>
                <w:rFonts w:hint="eastAsia" w:cs="宋体"/>
                <w:color w:val="auto"/>
                <w:szCs w:val="21"/>
                <w:highlight w:val="none"/>
              </w:rPr>
              <w:t>10、★可更换进液阀，排液阀，吸液管。</w:t>
            </w:r>
          </w:p>
          <w:p>
            <w:pPr>
              <w:adjustRightInd w:val="0"/>
              <w:snapToGrid w:val="0"/>
              <w:jc w:val="left"/>
              <w:rPr>
                <w:rFonts w:hint="eastAsia" w:cs="宋体"/>
                <w:color w:val="auto"/>
                <w:szCs w:val="21"/>
                <w:highlight w:val="none"/>
              </w:rPr>
            </w:pPr>
            <w:r>
              <w:rPr>
                <w:rFonts w:hint="eastAsia" w:cs="宋体"/>
                <w:color w:val="auto"/>
                <w:szCs w:val="21"/>
                <w:highlight w:val="none"/>
              </w:rPr>
              <w:t>11、后期可扩展选配的延长分液管，干燥管。</w:t>
            </w:r>
          </w:p>
          <w:p>
            <w:pPr>
              <w:adjustRightInd w:val="0"/>
              <w:snapToGrid w:val="0"/>
              <w:jc w:val="left"/>
              <w:rPr>
                <w:rFonts w:hint="eastAsia" w:cs="宋体"/>
                <w:color w:val="auto"/>
                <w:szCs w:val="21"/>
                <w:highlight w:val="none"/>
              </w:rPr>
            </w:pPr>
            <w:r>
              <w:rPr>
                <w:rFonts w:hint="eastAsia" w:cs="宋体"/>
                <w:color w:val="auto"/>
                <w:szCs w:val="21"/>
                <w:highlight w:val="none"/>
              </w:rPr>
              <w:t xml:space="preserve">12、可121 </w:t>
            </w:r>
            <w:r>
              <w:rPr>
                <w:color w:val="auto"/>
                <w:szCs w:val="21"/>
                <w:highlight w:val="none"/>
              </w:rPr>
              <w:t>°</w:t>
            </w:r>
            <w:r>
              <w:rPr>
                <w:rFonts w:hint="eastAsia" w:cs="宋体"/>
                <w:color w:val="auto"/>
                <w:szCs w:val="21"/>
                <w:highlight w:val="none"/>
              </w:rPr>
              <w:t>C 高压湿热灭菌。</w:t>
            </w:r>
          </w:p>
          <w:p>
            <w:pPr>
              <w:adjustRightInd w:val="0"/>
              <w:snapToGrid w:val="0"/>
              <w:jc w:val="left"/>
              <w:rPr>
                <w:rFonts w:hint="eastAsia" w:cs="宋体"/>
                <w:color w:val="auto"/>
                <w:szCs w:val="21"/>
                <w:highlight w:val="none"/>
              </w:rPr>
            </w:pPr>
            <w:r>
              <w:rPr>
                <w:rFonts w:hint="eastAsia" w:cs="宋体"/>
                <w:color w:val="auto"/>
                <w:szCs w:val="21"/>
                <w:highlight w:val="none"/>
              </w:rPr>
              <w:t>13、机身标识DE-M资格认证。</w:t>
            </w:r>
          </w:p>
          <w:p>
            <w:pPr>
              <w:adjustRightInd w:val="0"/>
              <w:snapToGrid w:val="0"/>
              <w:jc w:val="left"/>
              <w:rPr>
                <w:rFonts w:hint="eastAsia" w:cs="宋体"/>
                <w:color w:val="auto"/>
                <w:szCs w:val="21"/>
                <w:highlight w:val="none"/>
              </w:rPr>
            </w:pPr>
            <w:r>
              <w:rPr>
                <w:rFonts w:hint="eastAsia" w:cs="宋体"/>
                <w:color w:val="auto"/>
                <w:szCs w:val="21"/>
                <w:highlight w:val="none"/>
              </w:rPr>
              <w:t>14、★EasyCalibration易校准技术。</w:t>
            </w:r>
          </w:p>
          <w:p>
            <w:pPr>
              <w:adjustRightInd w:val="0"/>
              <w:snapToGrid w:val="0"/>
              <w:jc w:val="left"/>
              <w:rPr>
                <w:rFonts w:hint="eastAsia" w:cs="宋体"/>
                <w:color w:val="auto"/>
                <w:szCs w:val="21"/>
                <w:highlight w:val="none"/>
              </w:rPr>
            </w:pPr>
            <w:r>
              <w:rPr>
                <w:rFonts w:hint="eastAsia" w:cs="宋体"/>
                <w:color w:val="auto"/>
                <w:szCs w:val="21"/>
                <w:highlight w:val="none"/>
              </w:rPr>
              <w:t>15、校准后外部可见。</w:t>
            </w:r>
          </w:p>
          <w:p>
            <w:pPr>
              <w:adjustRightInd w:val="0"/>
              <w:snapToGrid w:val="0"/>
              <w:jc w:val="left"/>
              <w:rPr>
                <w:rFonts w:hint="eastAsia" w:cs="宋体"/>
                <w:color w:val="auto"/>
                <w:szCs w:val="21"/>
                <w:highlight w:val="none"/>
              </w:rPr>
            </w:pPr>
            <w:r>
              <w:rPr>
                <w:rFonts w:hint="eastAsia" w:cs="宋体"/>
                <w:color w:val="auto"/>
                <w:szCs w:val="21"/>
                <w:highlight w:val="none"/>
              </w:rPr>
              <w:t>16、配伸缩式吸液管。</w:t>
            </w:r>
          </w:p>
          <w:p>
            <w:pPr>
              <w:adjustRightInd w:val="0"/>
              <w:snapToGrid w:val="0"/>
              <w:jc w:val="left"/>
              <w:rPr>
                <w:rFonts w:hint="eastAsia" w:cs="宋体"/>
                <w:color w:val="auto"/>
                <w:szCs w:val="21"/>
                <w:highlight w:val="none"/>
              </w:rPr>
            </w:pPr>
            <w:r>
              <w:rPr>
                <w:rFonts w:hint="eastAsia" w:cs="宋体"/>
                <w:color w:val="auto"/>
                <w:szCs w:val="21"/>
                <w:highlight w:val="none"/>
              </w:rPr>
              <w:t>17、★未安装排液管时棑液阀关闭，保证操作者安全。</w:t>
            </w:r>
          </w:p>
          <w:p>
            <w:pPr>
              <w:adjustRightInd w:val="0"/>
              <w:snapToGrid w:val="0"/>
              <w:jc w:val="left"/>
              <w:rPr>
                <w:rFonts w:hint="eastAsia" w:cs="宋体"/>
                <w:color w:val="auto"/>
                <w:szCs w:val="21"/>
                <w:highlight w:val="none"/>
              </w:rPr>
            </w:pPr>
            <w:r>
              <w:rPr>
                <w:rFonts w:hint="eastAsia" w:cs="宋体"/>
                <w:color w:val="auto"/>
                <w:szCs w:val="21"/>
                <w:highlight w:val="none"/>
              </w:rPr>
              <w:t>18、根据量程不同，附赠3-5个转接环用于适配各种试剂瓶。</w:t>
            </w:r>
          </w:p>
          <w:p>
            <w:pPr>
              <w:adjustRightInd w:val="0"/>
              <w:snapToGrid w:val="0"/>
              <w:jc w:val="left"/>
              <w:rPr>
                <w:rFonts w:hint="eastAsia" w:cs="宋体"/>
                <w:color w:val="auto"/>
                <w:szCs w:val="21"/>
                <w:highlight w:val="none"/>
              </w:rPr>
            </w:pPr>
            <w:r>
              <w:rPr>
                <w:rFonts w:hint="eastAsia" w:cs="宋体"/>
                <w:color w:val="auto"/>
                <w:szCs w:val="21"/>
                <w:highlight w:val="none"/>
              </w:rPr>
              <w:t>19、精准度符合下表：数字可调 · 易校准型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650"/>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1"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量程 ml</w:t>
                  </w:r>
                </w:p>
              </w:tc>
              <w:tc>
                <w:tcPr>
                  <w:tcW w:w="165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分刻度 ml</w:t>
                  </w:r>
                </w:p>
              </w:tc>
              <w:tc>
                <w:tcPr>
                  <w:tcW w:w="171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ab/>
                  </w:r>
                  <w:r>
                    <w:rPr>
                      <w:rFonts w:hint="eastAsia" w:cs="宋体"/>
                      <w:color w:val="auto"/>
                      <w:szCs w:val="21"/>
                      <w:highlight w:val="none"/>
                    </w:rPr>
                    <w:t>A %≤ ±%</w:t>
                  </w:r>
                </w:p>
              </w:tc>
              <w:tc>
                <w:tcPr>
                  <w:tcW w:w="1710" w:type="dxa"/>
                  <w:noWrap w:val="0"/>
                  <w:vAlign w:val="top"/>
                </w:tcPr>
                <w:p>
                  <w:pPr>
                    <w:adjustRightInd w:val="0"/>
                    <w:snapToGrid w:val="0"/>
                    <w:jc w:val="left"/>
                    <w:rPr>
                      <w:rFonts w:hint="eastAsia" w:cs="宋体"/>
                      <w:color w:val="auto"/>
                      <w:szCs w:val="21"/>
                      <w:highlight w:val="none"/>
                    </w:rPr>
                  </w:pPr>
                  <w:r>
                    <w:rPr>
                      <w:rFonts w:hint="eastAsia" w:cs="宋体"/>
                      <w:color w:val="auto"/>
                      <w:szCs w:val="21"/>
                      <w:highlight w:val="none"/>
                    </w:rPr>
                    <w:t>CV%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1"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0.1 - 1</w:t>
                  </w:r>
                </w:p>
              </w:tc>
              <w:tc>
                <w:tcPr>
                  <w:tcW w:w="165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0.005</w:t>
                  </w:r>
                  <w:r>
                    <w:rPr>
                      <w:rFonts w:hint="eastAsia" w:cs="宋体"/>
                      <w:color w:val="auto"/>
                      <w:szCs w:val="21"/>
                      <w:highlight w:val="none"/>
                    </w:rPr>
                    <w:tab/>
                  </w:r>
                  <w:r>
                    <w:rPr>
                      <w:rFonts w:hint="eastAsia" w:cs="宋体"/>
                      <w:color w:val="auto"/>
                      <w:szCs w:val="21"/>
                      <w:highlight w:val="none"/>
                    </w:rPr>
                    <w:t xml:space="preserve">    </w:t>
                  </w:r>
                </w:p>
              </w:tc>
              <w:tc>
                <w:tcPr>
                  <w:tcW w:w="171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w:t>
                  </w:r>
                  <w:r>
                    <w:rPr>
                      <w:rFonts w:cs="宋体"/>
                      <w:color w:val="auto"/>
                      <w:szCs w:val="21"/>
                      <w:highlight w:val="none"/>
                    </w:rPr>
                    <w:t>5</w:t>
                  </w:r>
                </w:p>
              </w:tc>
              <w:tc>
                <w:tcPr>
                  <w:tcW w:w="1710" w:type="dxa"/>
                  <w:noWrap w:val="0"/>
                  <w:vAlign w:val="top"/>
                </w:tcPr>
                <w:p>
                  <w:pPr>
                    <w:adjustRightInd w:val="0"/>
                    <w:snapToGrid w:val="0"/>
                    <w:jc w:val="left"/>
                    <w:rPr>
                      <w:rFonts w:hint="eastAsia" w:cs="宋体"/>
                      <w:color w:val="auto"/>
                      <w:szCs w:val="21"/>
                      <w:highlight w:val="none"/>
                    </w:rPr>
                  </w:pPr>
                  <w:r>
                    <w:rPr>
                      <w:rFonts w:hint="eastAsia" w:cs="宋体"/>
                      <w:color w:val="auto"/>
                      <w:szCs w:val="21"/>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1"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0.2 - 2</w:t>
                  </w:r>
                </w:p>
              </w:tc>
              <w:tc>
                <w:tcPr>
                  <w:tcW w:w="165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0.01</w:t>
                  </w:r>
                  <w:r>
                    <w:rPr>
                      <w:rFonts w:hint="eastAsia" w:cs="宋体"/>
                      <w:color w:val="auto"/>
                      <w:szCs w:val="21"/>
                      <w:highlight w:val="none"/>
                    </w:rPr>
                    <w:tab/>
                  </w:r>
                  <w:r>
                    <w:rPr>
                      <w:rFonts w:hint="eastAsia" w:cs="宋体"/>
                      <w:color w:val="auto"/>
                      <w:szCs w:val="21"/>
                      <w:highlight w:val="none"/>
                    </w:rPr>
                    <w:t xml:space="preserve">    </w:t>
                  </w:r>
                </w:p>
              </w:tc>
              <w:tc>
                <w:tcPr>
                  <w:tcW w:w="171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w:t>
                  </w:r>
                  <w:r>
                    <w:rPr>
                      <w:rFonts w:cs="宋体"/>
                      <w:color w:val="auto"/>
                      <w:szCs w:val="21"/>
                      <w:highlight w:val="none"/>
                    </w:rPr>
                    <w:t>5</w:t>
                  </w:r>
                </w:p>
              </w:tc>
              <w:tc>
                <w:tcPr>
                  <w:tcW w:w="1710" w:type="dxa"/>
                  <w:noWrap w:val="0"/>
                  <w:vAlign w:val="top"/>
                </w:tcPr>
                <w:p>
                  <w:pPr>
                    <w:adjustRightInd w:val="0"/>
                    <w:snapToGrid w:val="0"/>
                    <w:jc w:val="left"/>
                    <w:rPr>
                      <w:rFonts w:hint="eastAsia" w:cs="宋体"/>
                      <w:color w:val="auto"/>
                      <w:szCs w:val="21"/>
                      <w:highlight w:val="none"/>
                    </w:rPr>
                  </w:pPr>
                  <w:r>
                    <w:rPr>
                      <w:rFonts w:hint="eastAsia" w:cs="宋体"/>
                      <w:color w:val="auto"/>
                      <w:szCs w:val="21"/>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1"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0.5 - 5</w:t>
                  </w:r>
                </w:p>
              </w:tc>
              <w:tc>
                <w:tcPr>
                  <w:tcW w:w="165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0.02</w:t>
                  </w:r>
                  <w:r>
                    <w:rPr>
                      <w:rFonts w:hint="eastAsia" w:cs="宋体"/>
                      <w:color w:val="auto"/>
                      <w:szCs w:val="21"/>
                      <w:highlight w:val="none"/>
                    </w:rPr>
                    <w:tab/>
                  </w:r>
                </w:p>
              </w:tc>
              <w:tc>
                <w:tcPr>
                  <w:tcW w:w="171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w:t>
                  </w:r>
                  <w:r>
                    <w:rPr>
                      <w:rFonts w:cs="宋体"/>
                      <w:color w:val="auto"/>
                      <w:szCs w:val="21"/>
                      <w:highlight w:val="none"/>
                    </w:rPr>
                    <w:t>5</w:t>
                  </w:r>
                </w:p>
              </w:tc>
              <w:tc>
                <w:tcPr>
                  <w:tcW w:w="1710" w:type="dxa"/>
                  <w:noWrap w:val="0"/>
                  <w:vAlign w:val="top"/>
                </w:tcPr>
                <w:p>
                  <w:pPr>
                    <w:adjustRightInd w:val="0"/>
                    <w:snapToGrid w:val="0"/>
                    <w:jc w:val="left"/>
                    <w:rPr>
                      <w:rFonts w:hint="eastAsia" w:cs="宋体"/>
                      <w:color w:val="auto"/>
                      <w:szCs w:val="21"/>
                      <w:highlight w:val="none"/>
                    </w:rPr>
                  </w:pPr>
                  <w:r>
                    <w:rPr>
                      <w:rFonts w:hint="eastAsia" w:cs="宋体"/>
                      <w:color w:val="auto"/>
                      <w:szCs w:val="21"/>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1"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1 - 10</w:t>
                  </w:r>
                  <w:r>
                    <w:rPr>
                      <w:rFonts w:hint="eastAsia" w:cs="宋体"/>
                      <w:color w:val="auto"/>
                      <w:szCs w:val="21"/>
                      <w:highlight w:val="none"/>
                    </w:rPr>
                    <w:tab/>
                  </w:r>
                </w:p>
              </w:tc>
              <w:tc>
                <w:tcPr>
                  <w:tcW w:w="165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0.05</w:t>
                  </w:r>
                  <w:r>
                    <w:rPr>
                      <w:rFonts w:hint="eastAsia" w:cs="宋体"/>
                      <w:color w:val="auto"/>
                      <w:szCs w:val="21"/>
                      <w:highlight w:val="none"/>
                    </w:rPr>
                    <w:tab/>
                  </w:r>
                </w:p>
              </w:tc>
              <w:tc>
                <w:tcPr>
                  <w:tcW w:w="171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w:t>
                  </w:r>
                  <w:r>
                    <w:rPr>
                      <w:rFonts w:cs="宋体"/>
                      <w:color w:val="auto"/>
                      <w:szCs w:val="21"/>
                      <w:highlight w:val="none"/>
                    </w:rPr>
                    <w:t>5</w:t>
                  </w:r>
                </w:p>
              </w:tc>
              <w:tc>
                <w:tcPr>
                  <w:tcW w:w="1710" w:type="dxa"/>
                  <w:noWrap w:val="0"/>
                  <w:vAlign w:val="top"/>
                </w:tcPr>
                <w:p>
                  <w:pPr>
                    <w:adjustRightInd w:val="0"/>
                    <w:snapToGrid w:val="0"/>
                    <w:jc w:val="left"/>
                    <w:rPr>
                      <w:rFonts w:hint="eastAsia" w:cs="宋体"/>
                      <w:color w:val="auto"/>
                      <w:szCs w:val="21"/>
                      <w:highlight w:val="none"/>
                    </w:rPr>
                  </w:pPr>
                  <w:r>
                    <w:rPr>
                      <w:rFonts w:hint="eastAsia" w:cs="宋体"/>
                      <w:color w:val="auto"/>
                      <w:szCs w:val="21"/>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1"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2.5 - 25</w:t>
                  </w:r>
                  <w:r>
                    <w:rPr>
                      <w:rFonts w:hint="eastAsia" w:cs="宋体"/>
                      <w:color w:val="auto"/>
                      <w:szCs w:val="21"/>
                      <w:highlight w:val="none"/>
                    </w:rPr>
                    <w:tab/>
                  </w:r>
                </w:p>
              </w:tc>
              <w:tc>
                <w:tcPr>
                  <w:tcW w:w="165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0.1</w:t>
                  </w:r>
                  <w:r>
                    <w:rPr>
                      <w:rFonts w:hint="eastAsia" w:cs="宋体"/>
                      <w:color w:val="auto"/>
                      <w:szCs w:val="21"/>
                      <w:highlight w:val="none"/>
                    </w:rPr>
                    <w:tab/>
                  </w:r>
                </w:p>
              </w:tc>
              <w:tc>
                <w:tcPr>
                  <w:tcW w:w="171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w:t>
                  </w:r>
                  <w:r>
                    <w:rPr>
                      <w:rFonts w:cs="宋体"/>
                      <w:color w:val="auto"/>
                      <w:szCs w:val="21"/>
                      <w:highlight w:val="none"/>
                    </w:rPr>
                    <w:t>5</w:t>
                  </w:r>
                </w:p>
              </w:tc>
              <w:tc>
                <w:tcPr>
                  <w:tcW w:w="1710" w:type="dxa"/>
                  <w:noWrap w:val="0"/>
                  <w:vAlign w:val="top"/>
                </w:tcPr>
                <w:p>
                  <w:pPr>
                    <w:adjustRightInd w:val="0"/>
                    <w:snapToGrid w:val="0"/>
                    <w:jc w:val="left"/>
                    <w:rPr>
                      <w:rFonts w:hint="eastAsia" w:cs="宋体"/>
                      <w:color w:val="auto"/>
                      <w:szCs w:val="21"/>
                      <w:highlight w:val="none"/>
                    </w:rPr>
                  </w:pPr>
                  <w:r>
                    <w:rPr>
                      <w:rFonts w:hint="eastAsia" w:cs="宋体"/>
                      <w:color w:val="auto"/>
                      <w:szCs w:val="21"/>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1"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5 - 50</w:t>
                  </w:r>
                </w:p>
              </w:tc>
              <w:tc>
                <w:tcPr>
                  <w:tcW w:w="165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0.2</w:t>
                  </w:r>
                </w:p>
              </w:tc>
              <w:tc>
                <w:tcPr>
                  <w:tcW w:w="1710" w:type="dxa"/>
                  <w:noWrap w:val="0"/>
                  <w:vAlign w:val="top"/>
                </w:tcPr>
                <w:p>
                  <w:pPr>
                    <w:adjustRightInd w:val="0"/>
                    <w:snapToGrid w:val="0"/>
                    <w:jc w:val="left"/>
                    <w:rPr>
                      <w:rFonts w:cs="宋体"/>
                      <w:color w:val="auto"/>
                      <w:szCs w:val="21"/>
                      <w:highlight w:val="none"/>
                    </w:rPr>
                  </w:pPr>
                  <w:r>
                    <w:rPr>
                      <w:rFonts w:hint="eastAsia" w:cs="宋体"/>
                      <w:color w:val="auto"/>
                      <w:szCs w:val="21"/>
                      <w:highlight w:val="none"/>
                    </w:rPr>
                    <w:t>0.</w:t>
                  </w:r>
                  <w:r>
                    <w:rPr>
                      <w:rFonts w:cs="宋体"/>
                      <w:color w:val="auto"/>
                      <w:szCs w:val="21"/>
                      <w:highlight w:val="none"/>
                    </w:rPr>
                    <w:t>5</w:t>
                  </w:r>
                </w:p>
              </w:tc>
              <w:tc>
                <w:tcPr>
                  <w:tcW w:w="1710" w:type="dxa"/>
                  <w:noWrap w:val="0"/>
                  <w:vAlign w:val="top"/>
                </w:tcPr>
                <w:p>
                  <w:pPr>
                    <w:adjustRightInd w:val="0"/>
                    <w:snapToGrid w:val="0"/>
                    <w:jc w:val="left"/>
                    <w:rPr>
                      <w:rFonts w:hint="eastAsia" w:cs="宋体"/>
                      <w:color w:val="auto"/>
                      <w:szCs w:val="21"/>
                      <w:highlight w:val="none"/>
                    </w:rPr>
                  </w:pPr>
                  <w:r>
                    <w:rPr>
                      <w:rFonts w:hint="eastAsia" w:cs="宋体"/>
                      <w:color w:val="auto"/>
                      <w:szCs w:val="21"/>
                      <w:highlight w:val="none"/>
                    </w:rPr>
                    <w:t>0.1</w:t>
                  </w:r>
                </w:p>
              </w:tc>
            </w:tr>
          </w:tbl>
          <w:p>
            <w:pPr>
              <w:adjustRightInd w:val="0"/>
              <w:snapToGrid w:val="0"/>
              <w:jc w:val="left"/>
              <w:rPr>
                <w:rFonts w:hint="eastAsia" w:cs="宋体"/>
                <w:color w:val="auto"/>
                <w:szCs w:val="21"/>
                <w:highlight w:val="none"/>
              </w:rPr>
            </w:pPr>
            <w:r>
              <w:rPr>
                <w:rFonts w:hint="eastAsia" w:cs="宋体"/>
                <w:color w:val="auto"/>
                <w:szCs w:val="21"/>
                <w:highlight w:val="none"/>
              </w:rPr>
              <w:tab/>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2</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9</w:t>
            </w:r>
          </w:p>
        </w:tc>
        <w:tc>
          <w:tcPr>
            <w:tcW w:w="2241" w:type="dxa"/>
            <w:tcBorders>
              <w:top w:val="nil"/>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12道移液器</w:t>
            </w:r>
          </w:p>
        </w:tc>
        <w:tc>
          <w:tcPr>
            <w:tcW w:w="9845" w:type="dxa"/>
            <w:tcBorders>
              <w:top w:val="nil"/>
              <w:left w:val="nil"/>
              <w:bottom w:val="single" w:color="auto" w:sz="4" w:space="0"/>
              <w:right w:val="single" w:color="auto" w:sz="4" w:space="0"/>
            </w:tcBorders>
            <w:noWrap w:val="0"/>
            <w:vAlign w:val="center"/>
          </w:tcPr>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lang w:val="en-US" w:eastAsia="zh-CN"/>
              </w:rPr>
              <w:t>一、技术参数</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1、全量程段 4 位数字显示，保证最高的移液精准度的同时，便于清晰的设定和读取移液体积，避免读刻度时可能的人为误差。</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2、数字显示面向外侧，避免在移液操作时被手部遮挡，确保移液的准确性。</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3、具有颜色标识的量程锁，颜色与其匹配吸头一致。量程锁锁上时无法轻易改变体积；体积调节拨轮与移液按键独立分开，避免移液时的误操作。</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4、★量程拨轮，机身和量程锁的颜色标识便于匹配对应量程的吸头。</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5、可完全实现单手操作，只需拇指就可轻松准确的设定移液体积。</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6、整合连接的机身，按压退枪头键会显示颜色标识。</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7、多道移液器下半支可 360</w:t>
            </w:r>
            <w:r>
              <w:rPr>
                <w:color w:val="auto"/>
                <w:szCs w:val="21"/>
                <w:highlight w:val="none"/>
              </w:rPr>
              <w:t>°</w:t>
            </w:r>
            <w:r>
              <w:rPr>
                <w:rFonts w:hint="eastAsia" w:cs="宋体"/>
                <w:color w:val="auto"/>
                <w:szCs w:val="21"/>
                <w:highlight w:val="none"/>
              </w:rPr>
              <w:t>旋转，方便在不同角度和位置进行精准移液。</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8、★阶梯式表面设计的吸头锥，便于同时取吸头和同时移除吸头，减少移除吸头时的耗力。硅胶材质密封圈确保密封性且适合于各种第三方移液器吸头。</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9、 PVDF 材质吸头锥，耐腐蚀且更坚固。每个吸头锥都可独立拆卸和更换，提供维护的便捷性，同时降低维护成本。</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10、移液器采用先进的设计，符合人体工程学。短按压行程，使移液轻松且耗力少，避免RSI（重复性劳损）。</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11、无需拆卸任何部件，可整支移液器 121</w:t>
            </w:r>
            <w:r>
              <w:rPr>
                <w:color w:val="auto"/>
                <w:szCs w:val="21"/>
                <w:highlight w:val="none"/>
              </w:rPr>
              <w:t>°</w:t>
            </w:r>
            <w:r>
              <w:rPr>
                <w:rFonts w:hint="eastAsia" w:cs="宋体"/>
                <w:color w:val="auto"/>
                <w:szCs w:val="21"/>
                <w:highlight w:val="none"/>
              </w:rPr>
              <w:t>C 高压湿热灭菌和紫外灭菌。</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12、★具有 Easy Calibration 易校准技术，无需使用任何工具即可自行进行校准，且校准过程可通过数字显示进行调整，无需盲调。校准过程直观便捷。易校准技术可运用于不同液体的快速校准。</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13、采用耐腐蚀的塑料活塞，减轻移液器重量且提高操作舒适度的同时，提供更好的化学耐性，移液时活塞均匀，平滑的移动。</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14、★指拖部位具有透明窗，内部高性能塑料垫片可用于做标记，即使高温灭菌都不会脱落变形。</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15、无需额外工具即可拆卸下半支，可自行在实验室进行移液器的维护与清洁。</w:t>
            </w:r>
          </w:p>
          <w:p>
            <w:pPr>
              <w:adjustRightInd w:val="0"/>
              <w:snapToGrid w:val="0"/>
              <w:jc w:val="left"/>
              <w:rPr>
                <w:rFonts w:hint="eastAsia" w:cs="宋体"/>
                <w:color w:val="auto"/>
                <w:szCs w:val="21"/>
                <w:highlight w:val="none"/>
              </w:rPr>
            </w:pPr>
            <w:r>
              <w:rPr>
                <w:rFonts w:hint="eastAsia" w:cs="宋体"/>
                <w:color w:val="auto"/>
                <w:szCs w:val="21"/>
                <w:highlight w:val="none"/>
              </w:rPr>
              <w:t>16、规格： 0.5-10ul、10-100ul、20-200ul、5-50ul、30-300ul。</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2</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10</w:t>
            </w:r>
          </w:p>
        </w:tc>
        <w:tc>
          <w:tcPr>
            <w:tcW w:w="2241" w:type="dxa"/>
            <w:tcBorders>
              <w:top w:val="nil"/>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8道移液器</w:t>
            </w:r>
          </w:p>
        </w:tc>
        <w:tc>
          <w:tcPr>
            <w:tcW w:w="9845" w:type="dxa"/>
            <w:tcBorders>
              <w:top w:val="nil"/>
              <w:left w:val="nil"/>
              <w:bottom w:val="single" w:color="auto" w:sz="4" w:space="0"/>
              <w:right w:val="single" w:color="auto" w:sz="4" w:space="0"/>
            </w:tcBorders>
            <w:noWrap w:val="0"/>
            <w:vAlign w:val="center"/>
          </w:tcPr>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lang w:val="en-US" w:eastAsia="zh-CN"/>
              </w:rPr>
              <w:t>一、技术参数</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1、全量程段 4 位数字显示，保证最高的移液精准度的同时，便于清晰的设定和读取移液体积，避免读刻度时可能的人为误差。</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2、★数字显示面向外侧，避免在移液操作时被手部遮挡，确保移液的准确性。</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3、 具有颜色标识的量程锁，颜色与其匹配吸头一致。量程锁锁上时无法轻易改变体积；体积调节拨轮与移液按键独立分开，避免移液时的误操作。</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4、量程拨轮，机身和量程锁的颜色标识便于匹配对应量程的吸头。</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5、★可完全实现单手操作，只需拇指就可轻松准确的设定移液体积。空闲的手可进行其他实验操作，有助于提高工作效率。</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6、 整合连接的机身，按压退枪头键会显示颜色标识。</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7、多道移液器下半支可 360</w:t>
            </w:r>
            <w:r>
              <w:rPr>
                <w:color w:val="auto"/>
                <w:szCs w:val="21"/>
                <w:highlight w:val="none"/>
              </w:rPr>
              <w:t>°</w:t>
            </w:r>
            <w:r>
              <w:rPr>
                <w:rFonts w:hint="eastAsia" w:cs="宋体"/>
                <w:color w:val="auto"/>
                <w:szCs w:val="21"/>
                <w:highlight w:val="none"/>
              </w:rPr>
              <w:t>旋转，方便在不同角度和位置进行精准移液。</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8、 阶梯式表面设计的吸头锥，便于同时取吸头和同时移除吸头，减少移除吸头时的耗力。硅胶材质密封圈确保密封性且适合于各种第三方移液器吸头。</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9、PVDF 材质吸头锥，耐腐蚀且更坚固。每个吸头锥都可独立拆卸和更换，提供维护的便捷性，同时降低维护成本。</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10、移液器采用先进的设计，符合人体工程学。短按压行程，使移液轻松且耗力少，避免RSI（重复性劳损）。</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11、★无需拆卸任何部件，可整支移液器 121</w:t>
            </w:r>
            <w:r>
              <w:rPr>
                <w:color w:val="auto"/>
                <w:szCs w:val="21"/>
                <w:highlight w:val="none"/>
              </w:rPr>
              <w:t>°</w:t>
            </w:r>
            <w:r>
              <w:rPr>
                <w:rFonts w:hint="eastAsia" w:cs="宋体"/>
                <w:color w:val="auto"/>
                <w:szCs w:val="21"/>
                <w:highlight w:val="none"/>
              </w:rPr>
              <w:t>C 高压湿热灭菌和紫外灭菌。</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12、★具有 Easy Calibration 易校准技术，无需使用任何工具即可自行进行校准，且校准过程可通过数字显示进行调整，无需盲调。校准过程直观便捷。易校准技术可运用于不同液体的快速校准。</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13、采用耐腐蚀的塑料活塞，减轻移液器重量且提高操作舒适度的同时，提供更好的化学耐性，移液时活塞均匀，平滑的移动。</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14 、★指拖部位具有透明窗，内部高性能塑料垫片可用于做标记，即使高温灭菌都不会脱落变形。</w:t>
            </w:r>
          </w:p>
          <w:p>
            <w:pPr>
              <w:tabs>
                <w:tab w:val="left" w:pos="1113"/>
              </w:tabs>
              <w:adjustRightInd w:val="0"/>
              <w:snapToGrid w:val="0"/>
              <w:jc w:val="left"/>
              <w:rPr>
                <w:rFonts w:hint="eastAsia" w:cs="宋体"/>
                <w:color w:val="auto"/>
                <w:szCs w:val="21"/>
                <w:highlight w:val="none"/>
              </w:rPr>
            </w:pPr>
            <w:r>
              <w:rPr>
                <w:rFonts w:hint="eastAsia" w:cs="宋体"/>
                <w:color w:val="auto"/>
                <w:szCs w:val="21"/>
                <w:highlight w:val="none"/>
              </w:rPr>
              <w:t>15、无需额外工具即可拆卸下半支，可自行在实验室进行移液器的维护与清洁。</w:t>
            </w:r>
          </w:p>
          <w:p>
            <w:pPr>
              <w:adjustRightInd w:val="0"/>
              <w:snapToGrid w:val="0"/>
              <w:jc w:val="left"/>
              <w:rPr>
                <w:rFonts w:hint="eastAsia" w:cs="宋体"/>
                <w:color w:val="auto"/>
                <w:szCs w:val="21"/>
                <w:highlight w:val="none"/>
              </w:rPr>
            </w:pPr>
            <w:r>
              <w:rPr>
                <w:rFonts w:hint="eastAsia" w:cs="宋体"/>
                <w:color w:val="auto"/>
                <w:szCs w:val="21"/>
                <w:highlight w:val="none"/>
              </w:rPr>
              <w:t>16、规格： 0.5-10ul、10-100ul、20-200ul、5-50ul、30-300ul。</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2</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r>
        <w:tblPrEx>
          <w:tblCellMar>
            <w:top w:w="0" w:type="dxa"/>
            <w:left w:w="108" w:type="dxa"/>
            <w:bottom w:w="0" w:type="dxa"/>
            <w:right w:w="108" w:type="dxa"/>
          </w:tblCellMar>
        </w:tblPrEx>
        <w:tc>
          <w:tcPr>
            <w:tcW w:w="909"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11</w:t>
            </w:r>
          </w:p>
        </w:tc>
        <w:tc>
          <w:tcPr>
            <w:tcW w:w="2241" w:type="dxa"/>
            <w:tcBorders>
              <w:top w:val="nil"/>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珊瑚礁鱼类养殖系统</w:t>
            </w:r>
          </w:p>
        </w:tc>
        <w:tc>
          <w:tcPr>
            <w:tcW w:w="9845" w:type="dxa"/>
            <w:tcBorders>
              <w:top w:val="nil"/>
              <w:left w:val="nil"/>
              <w:bottom w:val="single" w:color="auto" w:sz="4" w:space="0"/>
              <w:right w:val="single" w:color="auto" w:sz="4" w:space="0"/>
            </w:tcBorders>
            <w:noWrap w:val="0"/>
            <w:vAlign w:val="center"/>
          </w:tcPr>
          <w:p>
            <w:pPr>
              <w:jc w:val="left"/>
              <w:rPr>
                <w:rFonts w:hint="eastAsia" w:cs="宋体"/>
                <w:color w:val="auto"/>
                <w:szCs w:val="21"/>
                <w:highlight w:val="none"/>
              </w:rPr>
            </w:pPr>
            <w:r>
              <w:rPr>
                <w:rFonts w:hint="eastAsia" w:cs="宋体"/>
                <w:color w:val="auto"/>
                <w:szCs w:val="21"/>
                <w:highlight w:val="none"/>
              </w:rPr>
              <w:t>一、检疫、暂养系统缸</w:t>
            </w:r>
          </w:p>
          <w:p>
            <w:pPr>
              <w:jc w:val="left"/>
              <w:rPr>
                <w:rFonts w:hint="eastAsia" w:cs="宋体"/>
                <w:color w:val="auto"/>
                <w:szCs w:val="21"/>
                <w:highlight w:val="none"/>
              </w:rPr>
            </w:pPr>
            <w:r>
              <w:rPr>
                <w:rFonts w:hint="eastAsia" w:cs="宋体"/>
                <w:color w:val="auto"/>
                <w:szCs w:val="21"/>
                <w:highlight w:val="none"/>
              </w:rPr>
              <w:t>不锈钢架子，2400*500*700mm</w:t>
            </w:r>
            <w:r>
              <w:rPr>
                <w:rFonts w:hint="eastAsia" w:cs="宋体"/>
                <w:color w:val="auto"/>
                <w:szCs w:val="21"/>
                <w:highlight w:val="none"/>
              </w:rPr>
              <w:tab/>
            </w:r>
            <w:r>
              <w:rPr>
                <w:rFonts w:hint="eastAsia" w:cs="宋体"/>
                <w:color w:val="auto"/>
                <w:szCs w:val="21"/>
                <w:highlight w:val="none"/>
              </w:rPr>
              <w:t>3*3mm，不锈钢，数量1；</w:t>
            </w:r>
          </w:p>
          <w:p>
            <w:pPr>
              <w:jc w:val="left"/>
              <w:rPr>
                <w:rFonts w:hint="eastAsia" w:cs="宋体"/>
                <w:color w:val="auto"/>
                <w:szCs w:val="21"/>
                <w:highlight w:val="none"/>
              </w:rPr>
            </w:pPr>
            <w:r>
              <w:rPr>
                <w:rFonts w:hint="eastAsia" w:cs="宋体"/>
                <w:color w:val="auto"/>
                <w:szCs w:val="21"/>
                <w:highlight w:val="none"/>
              </w:rPr>
              <w:t>超白检疫、暂养缸，1200*500*400，10mm超白玻璃，数量2；</w:t>
            </w:r>
          </w:p>
          <w:p>
            <w:pPr>
              <w:jc w:val="left"/>
              <w:rPr>
                <w:rFonts w:hint="eastAsia" w:cs="宋体"/>
                <w:color w:val="auto"/>
                <w:szCs w:val="21"/>
                <w:highlight w:val="none"/>
              </w:rPr>
            </w:pPr>
            <w:r>
              <w:rPr>
                <w:rFonts w:hint="eastAsia" w:cs="宋体"/>
                <w:color w:val="auto"/>
                <w:szCs w:val="21"/>
                <w:highlight w:val="none"/>
              </w:rPr>
              <w:t>过滤底缸，700*500*350mm，8mm普通玻璃，数量2；</w:t>
            </w:r>
          </w:p>
          <w:p>
            <w:pPr>
              <w:jc w:val="left"/>
              <w:rPr>
                <w:rFonts w:hint="eastAsia" w:cs="宋体"/>
                <w:color w:val="auto"/>
                <w:szCs w:val="21"/>
                <w:highlight w:val="none"/>
              </w:rPr>
            </w:pPr>
            <w:r>
              <w:rPr>
                <w:rFonts w:hint="eastAsia" w:cs="宋体"/>
                <w:color w:val="auto"/>
                <w:szCs w:val="21"/>
                <w:highlight w:val="none"/>
              </w:rPr>
              <w:t>暂养缸蛋白分离器，250*295*610mm，AE1001，数量1；</w:t>
            </w:r>
          </w:p>
          <w:p>
            <w:pPr>
              <w:jc w:val="left"/>
              <w:rPr>
                <w:rFonts w:hint="eastAsia" w:cs="宋体"/>
                <w:color w:val="auto"/>
                <w:szCs w:val="21"/>
                <w:highlight w:val="none"/>
              </w:rPr>
            </w:pPr>
            <w:r>
              <w:rPr>
                <w:rFonts w:hint="eastAsia" w:cs="宋体"/>
                <w:color w:val="auto"/>
                <w:szCs w:val="21"/>
                <w:highlight w:val="none"/>
              </w:rPr>
              <w:t>检疫缸蛋白分离器，250*295*610mm，AE1001，数量1；</w:t>
            </w:r>
          </w:p>
          <w:p>
            <w:pPr>
              <w:jc w:val="left"/>
              <w:rPr>
                <w:rFonts w:hint="eastAsia" w:cs="宋体"/>
                <w:color w:val="auto"/>
                <w:szCs w:val="21"/>
                <w:highlight w:val="none"/>
              </w:rPr>
            </w:pPr>
            <w:r>
              <w:rPr>
                <w:rFonts w:hint="eastAsia" w:cs="宋体"/>
                <w:color w:val="auto"/>
                <w:szCs w:val="21"/>
                <w:highlight w:val="none"/>
              </w:rPr>
              <w:t>主供水泵，210*89*119mm，ACP-12000，数量2；</w:t>
            </w:r>
          </w:p>
          <w:p>
            <w:pPr>
              <w:jc w:val="left"/>
              <w:rPr>
                <w:rFonts w:hint="eastAsia" w:cs="宋体"/>
                <w:color w:val="auto"/>
                <w:szCs w:val="21"/>
                <w:highlight w:val="none"/>
              </w:rPr>
            </w:pPr>
            <w:r>
              <w:rPr>
                <w:rFonts w:hint="eastAsia" w:cs="宋体"/>
                <w:color w:val="auto"/>
                <w:szCs w:val="21"/>
                <w:highlight w:val="none"/>
              </w:rPr>
              <w:t>珊瑚灯，1200*413*40mm，GINTUNG Gs-1160 600W，数量2；</w:t>
            </w:r>
          </w:p>
          <w:p>
            <w:pPr>
              <w:jc w:val="left"/>
              <w:rPr>
                <w:rFonts w:hint="eastAsia" w:cs="宋体"/>
                <w:color w:val="auto"/>
                <w:szCs w:val="21"/>
                <w:highlight w:val="none"/>
              </w:rPr>
            </w:pPr>
            <w:r>
              <w:rPr>
                <w:rFonts w:hint="eastAsia" w:cs="宋体"/>
                <w:color w:val="auto"/>
                <w:szCs w:val="21"/>
                <w:highlight w:val="none"/>
              </w:rPr>
              <w:t>恒温冷水机，475*360*490mm，HC-500A</w:t>
            </w:r>
            <w:r>
              <w:rPr>
                <w:rFonts w:hint="eastAsia" w:cs="宋体"/>
                <w:color w:val="auto"/>
                <w:szCs w:val="21"/>
                <w:highlight w:val="none"/>
              </w:rPr>
              <w:tab/>
            </w:r>
            <w:r>
              <w:rPr>
                <w:rFonts w:hint="eastAsia" w:cs="宋体"/>
                <w:color w:val="auto"/>
                <w:szCs w:val="21"/>
                <w:highlight w:val="none"/>
              </w:rPr>
              <w:t>，数量1；</w:t>
            </w:r>
          </w:p>
          <w:p>
            <w:pPr>
              <w:jc w:val="left"/>
              <w:rPr>
                <w:rFonts w:hint="eastAsia" w:cs="宋体"/>
                <w:color w:val="auto"/>
                <w:szCs w:val="21"/>
                <w:highlight w:val="none"/>
              </w:rPr>
            </w:pPr>
            <w:r>
              <w:rPr>
                <w:rFonts w:hint="eastAsia" w:cs="宋体"/>
                <w:color w:val="auto"/>
                <w:szCs w:val="21"/>
                <w:highlight w:val="none"/>
              </w:rPr>
              <w:t>造浪泵，73*123mm，Rw-20 50w，数量4；</w:t>
            </w:r>
          </w:p>
          <w:p>
            <w:pPr>
              <w:jc w:val="left"/>
              <w:rPr>
                <w:rFonts w:hint="eastAsia" w:cs="宋体"/>
                <w:color w:val="auto"/>
                <w:szCs w:val="21"/>
                <w:highlight w:val="none"/>
              </w:rPr>
            </w:pPr>
            <w:r>
              <w:rPr>
                <w:rFonts w:hint="eastAsia" w:cs="宋体"/>
                <w:color w:val="auto"/>
                <w:szCs w:val="21"/>
                <w:highlight w:val="none"/>
              </w:rPr>
              <w:t>二、6组实验系统缸</w:t>
            </w:r>
          </w:p>
          <w:p>
            <w:pPr>
              <w:jc w:val="left"/>
              <w:rPr>
                <w:rFonts w:hint="eastAsia" w:cs="宋体"/>
                <w:color w:val="auto"/>
                <w:szCs w:val="21"/>
                <w:highlight w:val="none"/>
              </w:rPr>
            </w:pPr>
            <w:r>
              <w:rPr>
                <w:rFonts w:hint="eastAsia" w:cs="宋体"/>
                <w:color w:val="auto"/>
                <w:szCs w:val="21"/>
                <w:highlight w:val="none"/>
              </w:rPr>
              <w:t>不锈钢架子，2430*450*1800mm</w:t>
            </w:r>
            <w:r>
              <w:rPr>
                <w:rFonts w:hint="eastAsia" w:cs="宋体"/>
                <w:color w:val="auto"/>
                <w:szCs w:val="21"/>
                <w:highlight w:val="none"/>
              </w:rPr>
              <w:tab/>
            </w:r>
            <w:r>
              <w:rPr>
                <w:rFonts w:hint="eastAsia" w:cs="宋体"/>
                <w:color w:val="auto"/>
                <w:szCs w:val="21"/>
                <w:highlight w:val="none"/>
              </w:rPr>
              <w:t>3*3mm，不锈钢，数量1；</w:t>
            </w:r>
          </w:p>
          <w:p>
            <w:pPr>
              <w:jc w:val="left"/>
              <w:rPr>
                <w:rFonts w:hint="eastAsia" w:cs="宋体"/>
                <w:color w:val="auto"/>
                <w:szCs w:val="21"/>
                <w:highlight w:val="none"/>
              </w:rPr>
            </w:pPr>
            <w:r>
              <w:rPr>
                <w:rFonts w:hint="eastAsia" w:cs="宋体"/>
                <w:color w:val="auto"/>
                <w:szCs w:val="21"/>
                <w:highlight w:val="none"/>
              </w:rPr>
              <w:t>超白实验缸，250*450*250mm，6mm超白玻璃，数量18；</w:t>
            </w:r>
          </w:p>
          <w:p>
            <w:pPr>
              <w:jc w:val="left"/>
              <w:rPr>
                <w:rFonts w:hint="eastAsia" w:cs="宋体"/>
                <w:color w:val="auto"/>
                <w:szCs w:val="21"/>
                <w:highlight w:val="none"/>
              </w:rPr>
            </w:pPr>
            <w:r>
              <w:rPr>
                <w:rFonts w:hint="eastAsia" w:cs="宋体"/>
                <w:color w:val="auto"/>
                <w:szCs w:val="21"/>
                <w:highlight w:val="none"/>
              </w:rPr>
              <w:t>暂养缸，800*450*250mm，8mm普通玻璃，数量3；</w:t>
            </w:r>
          </w:p>
          <w:p>
            <w:pPr>
              <w:jc w:val="left"/>
              <w:rPr>
                <w:rFonts w:hint="eastAsia" w:cs="宋体"/>
                <w:color w:val="auto"/>
                <w:szCs w:val="21"/>
                <w:highlight w:val="none"/>
              </w:rPr>
            </w:pPr>
            <w:r>
              <w:rPr>
                <w:rFonts w:hint="eastAsia" w:cs="宋体"/>
                <w:color w:val="auto"/>
                <w:szCs w:val="21"/>
                <w:highlight w:val="none"/>
              </w:rPr>
              <w:t>过滤底缸，450*450*300mm，8mm普通玻璃，数量6；</w:t>
            </w:r>
          </w:p>
          <w:p>
            <w:pPr>
              <w:jc w:val="left"/>
              <w:rPr>
                <w:rFonts w:hint="eastAsia" w:cs="宋体"/>
                <w:color w:val="auto"/>
                <w:szCs w:val="21"/>
                <w:highlight w:val="none"/>
              </w:rPr>
            </w:pPr>
            <w:r>
              <w:rPr>
                <w:rFonts w:hint="eastAsia" w:cs="宋体"/>
                <w:color w:val="auto"/>
                <w:szCs w:val="21"/>
                <w:highlight w:val="none"/>
              </w:rPr>
              <w:t>蛋白质分离器，185*180*470mm，BMcureC5，数量6；</w:t>
            </w:r>
          </w:p>
          <w:p>
            <w:pPr>
              <w:jc w:val="left"/>
              <w:rPr>
                <w:rFonts w:hint="eastAsia" w:cs="宋体"/>
                <w:color w:val="auto"/>
                <w:szCs w:val="21"/>
                <w:highlight w:val="none"/>
              </w:rPr>
            </w:pPr>
            <w:r>
              <w:rPr>
                <w:rFonts w:hint="eastAsia" w:cs="宋体"/>
                <w:color w:val="auto"/>
                <w:szCs w:val="21"/>
                <w:highlight w:val="none"/>
              </w:rPr>
              <w:t>主供水泵，210*89*119mm，WP-7500，数量6；</w:t>
            </w:r>
          </w:p>
          <w:p>
            <w:pPr>
              <w:jc w:val="left"/>
              <w:rPr>
                <w:rFonts w:hint="eastAsia" w:cs="宋体"/>
                <w:color w:val="auto"/>
                <w:szCs w:val="21"/>
                <w:highlight w:val="none"/>
              </w:rPr>
            </w:pPr>
            <w:r>
              <w:rPr>
                <w:rFonts w:hint="eastAsia" w:cs="宋体"/>
                <w:color w:val="auto"/>
                <w:szCs w:val="21"/>
                <w:highlight w:val="none"/>
              </w:rPr>
              <w:t>照明灯盘，600*250*30mm，KmryT5HO*4，数量6；</w:t>
            </w:r>
          </w:p>
          <w:p>
            <w:pPr>
              <w:jc w:val="left"/>
              <w:rPr>
                <w:rFonts w:hint="eastAsia" w:cs="宋体"/>
                <w:color w:val="auto"/>
                <w:szCs w:val="21"/>
                <w:highlight w:val="none"/>
              </w:rPr>
            </w:pPr>
            <w:r>
              <w:rPr>
                <w:rFonts w:hint="eastAsia" w:cs="宋体"/>
                <w:color w:val="auto"/>
                <w:szCs w:val="21"/>
                <w:highlight w:val="none"/>
              </w:rPr>
              <w:t>纯水机，400G，数量1；</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套</w:t>
            </w:r>
          </w:p>
        </w:tc>
      </w:tr>
      <w:tr>
        <w:tblPrEx>
          <w:tblCellMar>
            <w:top w:w="0" w:type="dxa"/>
            <w:left w:w="108" w:type="dxa"/>
            <w:bottom w:w="0" w:type="dxa"/>
            <w:right w:w="108" w:type="dxa"/>
          </w:tblCellMar>
        </w:tblPrEx>
        <w:tc>
          <w:tcPr>
            <w:tcW w:w="909"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12</w:t>
            </w:r>
          </w:p>
        </w:tc>
        <w:tc>
          <w:tcPr>
            <w:tcW w:w="2241" w:type="dxa"/>
            <w:tcBorders>
              <w:top w:val="nil"/>
              <w:left w:val="nil"/>
              <w:bottom w:val="single" w:color="auto" w:sz="4" w:space="0"/>
              <w:right w:val="single" w:color="auto" w:sz="4" w:space="0"/>
            </w:tcBorders>
            <w:noWrap w:val="0"/>
            <w:vAlign w:val="center"/>
          </w:tcPr>
          <w:p>
            <w:pPr>
              <w:adjustRightInd w:val="0"/>
              <w:snapToGrid w:val="0"/>
              <w:jc w:val="center"/>
              <w:rPr>
                <w:rFonts w:hint="eastAsia" w:cs="宋体"/>
                <w:color w:val="auto"/>
                <w:szCs w:val="21"/>
                <w:highlight w:val="none"/>
              </w:rPr>
            </w:pPr>
            <w:r>
              <w:rPr>
                <w:rFonts w:hint="eastAsia" w:cs="宋体"/>
                <w:color w:val="auto"/>
                <w:szCs w:val="21"/>
                <w:highlight w:val="none"/>
              </w:rPr>
              <w:t>微波消解仪</w:t>
            </w:r>
          </w:p>
        </w:tc>
        <w:tc>
          <w:tcPr>
            <w:tcW w:w="9845" w:type="dxa"/>
            <w:tcBorders>
              <w:top w:val="nil"/>
              <w:left w:val="nil"/>
              <w:bottom w:val="single" w:color="auto" w:sz="4" w:space="0"/>
              <w:right w:val="single" w:color="auto" w:sz="4" w:space="0"/>
            </w:tcBorders>
            <w:noWrap w:val="0"/>
            <w:vAlign w:val="center"/>
          </w:tcPr>
          <w:p>
            <w:pPr>
              <w:jc w:val="left"/>
              <w:rPr>
                <w:rFonts w:hint="eastAsia" w:cs="宋体"/>
                <w:b/>
                <w:bCs/>
                <w:color w:val="auto"/>
                <w:kern w:val="0"/>
                <w:szCs w:val="21"/>
                <w:highlight w:val="none"/>
              </w:rPr>
            </w:pPr>
            <w:r>
              <w:rPr>
                <w:rFonts w:hint="eastAsia" w:cs="宋体"/>
                <w:b/>
                <w:bCs/>
                <w:color w:val="auto"/>
                <w:kern w:val="0"/>
                <w:szCs w:val="21"/>
                <w:highlight w:val="none"/>
              </w:rPr>
              <w:t>一、仪器特点和功能</w:t>
            </w:r>
          </w:p>
          <w:p>
            <w:pPr>
              <w:jc w:val="left"/>
              <w:rPr>
                <w:rFonts w:hint="eastAsia" w:cs="宋体"/>
                <w:color w:val="auto"/>
                <w:szCs w:val="21"/>
                <w:highlight w:val="none"/>
              </w:rPr>
            </w:pPr>
            <w:r>
              <w:rPr>
                <w:rFonts w:hint="eastAsia" w:cs="宋体"/>
                <w:color w:val="auto"/>
                <w:szCs w:val="21"/>
                <w:highlight w:val="none"/>
              </w:rPr>
              <w:t>1、标配6罐，满足各类样品消解工作的需求。</w:t>
            </w:r>
          </w:p>
          <w:p>
            <w:pPr>
              <w:jc w:val="left"/>
              <w:rPr>
                <w:rFonts w:hint="eastAsia" w:cs="宋体"/>
                <w:color w:val="auto"/>
                <w:szCs w:val="21"/>
                <w:highlight w:val="none"/>
              </w:rPr>
            </w:pPr>
            <w:r>
              <w:rPr>
                <w:rFonts w:hint="eastAsia" w:cs="宋体"/>
                <w:color w:val="auto"/>
                <w:szCs w:val="21"/>
                <w:highlight w:val="none"/>
              </w:rPr>
              <w:t>2、微波均匀，垂直波导设计，三维输出技术，匹配谐波功频实现高度的微波场均匀性。</w:t>
            </w:r>
          </w:p>
          <w:p>
            <w:pPr>
              <w:jc w:val="left"/>
              <w:rPr>
                <w:rFonts w:hint="eastAsia" w:cs="宋体"/>
                <w:color w:val="auto"/>
                <w:szCs w:val="21"/>
                <w:highlight w:val="none"/>
              </w:rPr>
            </w:pPr>
            <w:r>
              <w:rPr>
                <w:rFonts w:hint="eastAsia" w:cs="宋体"/>
                <w:color w:val="auto"/>
                <w:szCs w:val="21"/>
                <w:highlight w:val="none"/>
              </w:rPr>
              <w:t>3、★非接触式中红外穿透扫描系统，实时检测、控制并显示所有消解罐内的温度和温度曲线。</w:t>
            </w:r>
          </w:p>
          <w:p>
            <w:pPr>
              <w:jc w:val="left"/>
              <w:rPr>
                <w:rFonts w:hint="eastAsia" w:cs="宋体"/>
                <w:color w:val="auto"/>
                <w:szCs w:val="21"/>
                <w:highlight w:val="none"/>
              </w:rPr>
            </w:pPr>
            <w:r>
              <w:rPr>
                <w:rFonts w:hint="eastAsia" w:cs="宋体"/>
                <w:color w:val="auto"/>
                <w:szCs w:val="21"/>
                <w:highlight w:val="none"/>
              </w:rPr>
              <w:t>4、★非接触式高精度光纤扫描测压系统，实时检测、控制并显示每个消解罐内的压力和压力曲线。</w:t>
            </w:r>
          </w:p>
          <w:p>
            <w:pPr>
              <w:jc w:val="left"/>
              <w:rPr>
                <w:rFonts w:hint="eastAsia" w:cs="宋体"/>
                <w:color w:val="auto"/>
                <w:szCs w:val="21"/>
                <w:highlight w:val="none"/>
              </w:rPr>
            </w:pPr>
            <w:r>
              <w:rPr>
                <w:rFonts w:hint="eastAsia" w:cs="宋体"/>
                <w:color w:val="auto"/>
                <w:szCs w:val="21"/>
                <w:highlight w:val="none"/>
              </w:rPr>
              <w:t>5、整机外壳由碳纤维加强聚合材料加工成型，结构强度高。</w:t>
            </w:r>
          </w:p>
          <w:p>
            <w:pPr>
              <w:jc w:val="left"/>
              <w:rPr>
                <w:rFonts w:hint="eastAsia" w:cs="宋体"/>
                <w:color w:val="auto"/>
                <w:szCs w:val="21"/>
                <w:highlight w:val="none"/>
              </w:rPr>
            </w:pPr>
            <w:r>
              <w:rPr>
                <w:rFonts w:hint="eastAsia" w:cs="宋体"/>
                <w:color w:val="auto"/>
                <w:szCs w:val="21"/>
                <w:highlight w:val="none"/>
              </w:rPr>
              <w:t>6、矩形谐振腔进行尺寸优化，炉腔内电场分布更加均匀，消除了实际加热过程中炉腔内的分布不均的高温点和低温点。</w:t>
            </w:r>
          </w:p>
          <w:p>
            <w:pPr>
              <w:jc w:val="left"/>
              <w:rPr>
                <w:rFonts w:hint="eastAsia" w:cs="宋体"/>
                <w:color w:val="auto"/>
                <w:szCs w:val="21"/>
                <w:highlight w:val="none"/>
              </w:rPr>
            </w:pPr>
            <w:r>
              <w:rPr>
                <w:rFonts w:hint="eastAsia" w:cs="宋体"/>
                <w:color w:val="auto"/>
                <w:szCs w:val="21"/>
                <w:highlight w:val="none"/>
              </w:rPr>
              <w:t>7、抗冲击复合炉门：内层微孔金属网隔绝微波泄漏，外加固多层防爆、抗冲击材料，有效抵御和吸收意外情况下炉腔内的压力冲击。</w:t>
            </w:r>
          </w:p>
          <w:p>
            <w:pPr>
              <w:jc w:val="left"/>
              <w:rPr>
                <w:rFonts w:hint="eastAsia" w:cs="宋体"/>
                <w:color w:val="auto"/>
                <w:szCs w:val="21"/>
                <w:highlight w:val="none"/>
              </w:rPr>
            </w:pPr>
            <w:r>
              <w:rPr>
                <w:rFonts w:hint="eastAsia" w:cs="宋体"/>
                <w:color w:val="auto"/>
                <w:szCs w:val="21"/>
                <w:highlight w:val="none"/>
              </w:rPr>
              <w:t>8、内置防爆感应联动装置，安全防护系数提升。</w:t>
            </w:r>
          </w:p>
          <w:p>
            <w:pPr>
              <w:jc w:val="left"/>
              <w:rPr>
                <w:rFonts w:hint="eastAsia" w:cs="宋体"/>
                <w:color w:val="auto"/>
                <w:szCs w:val="21"/>
                <w:highlight w:val="none"/>
              </w:rPr>
            </w:pPr>
            <w:r>
              <w:rPr>
                <w:rFonts w:hint="eastAsia" w:cs="宋体"/>
                <w:color w:val="auto"/>
                <w:szCs w:val="21"/>
                <w:highlight w:val="none"/>
              </w:rPr>
              <w:t>9、外设急停按钮，迅速有效切断电源，杜绝意外发生。</w:t>
            </w:r>
          </w:p>
          <w:p>
            <w:pPr>
              <w:jc w:val="left"/>
              <w:rPr>
                <w:rFonts w:hint="eastAsia" w:cs="宋体"/>
                <w:color w:val="auto"/>
                <w:szCs w:val="21"/>
                <w:highlight w:val="none"/>
              </w:rPr>
            </w:pPr>
            <w:r>
              <w:rPr>
                <w:rFonts w:hint="eastAsia" w:cs="宋体"/>
                <w:color w:val="auto"/>
                <w:szCs w:val="21"/>
                <w:highlight w:val="none"/>
              </w:rPr>
              <w:t>10、一人轻松完成装罐、开罐，无需任何工具辅助。</w:t>
            </w:r>
          </w:p>
          <w:p>
            <w:pPr>
              <w:jc w:val="left"/>
              <w:rPr>
                <w:rFonts w:hint="eastAsia" w:cs="宋体"/>
                <w:color w:val="auto"/>
                <w:szCs w:val="21"/>
                <w:highlight w:val="none"/>
              </w:rPr>
            </w:pPr>
            <w:r>
              <w:rPr>
                <w:rFonts w:hint="eastAsia" w:cs="宋体"/>
                <w:color w:val="auto"/>
                <w:szCs w:val="21"/>
                <w:highlight w:val="none"/>
              </w:rPr>
              <w:t>11、样品消解内罐采用进口改性聚四氟乙烯TFM加工而成，保护外罐采用PEEK混玻纤一体熔制而成，耐温耐压系数高，同时具有耐酸碱和有机溶剂的性能，安全保障系数高，外罐底部的排气孔可以在内罐出现意外破损时及时从垂直方向释放压力，避免或减少横向冲击伤害。</w:t>
            </w:r>
          </w:p>
          <w:p>
            <w:pPr>
              <w:jc w:val="left"/>
              <w:rPr>
                <w:rFonts w:hint="eastAsia" w:cs="宋体"/>
                <w:color w:val="auto"/>
                <w:szCs w:val="21"/>
                <w:highlight w:val="none"/>
              </w:rPr>
            </w:pPr>
            <w:r>
              <w:rPr>
                <w:rFonts w:hint="eastAsia" w:cs="宋体"/>
                <w:color w:val="auto"/>
                <w:szCs w:val="21"/>
                <w:highlight w:val="none"/>
              </w:rPr>
              <w:t>12、★自恢复式双重泄压结构，泄压设计无防爆膜、密封碗等耗材应用。</w:t>
            </w:r>
          </w:p>
          <w:p>
            <w:pPr>
              <w:jc w:val="left"/>
              <w:rPr>
                <w:rFonts w:hint="eastAsia" w:cs="宋体"/>
                <w:color w:val="auto"/>
                <w:szCs w:val="21"/>
                <w:highlight w:val="none"/>
              </w:rPr>
            </w:pPr>
            <w:r>
              <w:rPr>
                <w:rFonts w:hint="eastAsia" w:cs="宋体"/>
                <w:color w:val="auto"/>
                <w:szCs w:val="21"/>
                <w:highlight w:val="none"/>
              </w:rPr>
              <w:t>13、转盘罐位标记。</w:t>
            </w:r>
          </w:p>
          <w:p>
            <w:pPr>
              <w:jc w:val="left"/>
              <w:rPr>
                <w:rFonts w:hint="eastAsia" w:eastAsia="宋体" w:cs="宋体"/>
                <w:color w:val="auto"/>
                <w:szCs w:val="21"/>
                <w:highlight w:val="none"/>
                <w:lang w:eastAsia="zh-CN"/>
              </w:rPr>
            </w:pPr>
            <w:r>
              <w:rPr>
                <w:rFonts w:hint="eastAsia" w:cs="宋体"/>
                <w:color w:val="auto"/>
                <w:szCs w:val="21"/>
                <w:highlight w:val="none"/>
              </w:rPr>
              <w:t>14、</w:t>
            </w:r>
            <w:r>
              <w:rPr>
                <w:rFonts w:hint="eastAsia" w:ascii="Times New Roman" w:hAnsi="Times New Roman" w:eastAsia="宋体" w:cs="Times New Roman"/>
                <w:color w:val="auto"/>
                <w:kern w:val="2"/>
                <w:sz w:val="21"/>
                <w:szCs w:val="21"/>
                <w:highlight w:val="none"/>
                <w:lang w:val="en-US" w:eastAsia="zh-CN" w:bidi="ar-SA"/>
              </w:rPr>
              <w:t>★</w:t>
            </w:r>
            <w:r>
              <w:rPr>
                <w:rFonts w:hint="eastAsia" w:cs="宋体"/>
                <w:color w:val="auto"/>
                <w:szCs w:val="21"/>
                <w:highlight w:val="none"/>
              </w:rPr>
              <w:t>专业灵动的7英寸超大触摸屏，先进友好的人机交互界面，软件智能操作</w:t>
            </w:r>
            <w:r>
              <w:rPr>
                <w:rFonts w:hint="eastAsia" w:cs="宋体"/>
                <w:color w:val="auto"/>
                <w:szCs w:val="21"/>
                <w:highlight w:val="none"/>
                <w:lang w:eastAsia="zh-CN"/>
              </w:rPr>
              <w:t>。</w:t>
            </w:r>
          </w:p>
          <w:p>
            <w:pPr>
              <w:jc w:val="left"/>
              <w:rPr>
                <w:rFonts w:hint="eastAsia" w:cs="宋体"/>
                <w:color w:val="auto"/>
                <w:szCs w:val="21"/>
                <w:highlight w:val="none"/>
              </w:rPr>
            </w:pPr>
            <w:r>
              <w:rPr>
                <w:rFonts w:hint="eastAsia" w:cs="宋体"/>
                <w:color w:val="auto"/>
                <w:szCs w:val="21"/>
                <w:highlight w:val="none"/>
              </w:rPr>
              <w:t>15、软件库内存多种国际通用标准应用方法，用户也可编辑、存储、修改和删除特定样品的应用方法。</w:t>
            </w:r>
          </w:p>
          <w:p>
            <w:pPr>
              <w:jc w:val="left"/>
              <w:rPr>
                <w:rFonts w:hint="eastAsia" w:cs="宋体"/>
                <w:color w:val="auto"/>
                <w:szCs w:val="21"/>
                <w:highlight w:val="none"/>
              </w:rPr>
            </w:pPr>
            <w:r>
              <w:rPr>
                <w:rFonts w:hint="eastAsia" w:cs="宋体"/>
                <w:color w:val="auto"/>
                <w:szCs w:val="21"/>
                <w:highlight w:val="none"/>
              </w:rPr>
              <w:t>16、316不锈钢防爆腔体，多层防腐耐高温涂层，保证系统长时间安全运行，延长使用寿命。</w:t>
            </w:r>
          </w:p>
          <w:p>
            <w:pPr>
              <w:jc w:val="left"/>
              <w:rPr>
                <w:rFonts w:hint="eastAsia" w:cs="宋体"/>
                <w:color w:val="auto"/>
                <w:szCs w:val="21"/>
                <w:highlight w:val="none"/>
              </w:rPr>
            </w:pPr>
            <w:r>
              <w:rPr>
                <w:rFonts w:hint="eastAsia" w:cs="宋体"/>
                <w:color w:val="auto"/>
                <w:szCs w:val="21"/>
                <w:highlight w:val="none"/>
              </w:rPr>
              <w:t>17、大功率湍流风冷设计，实现快速冷却降温。</w:t>
            </w:r>
          </w:p>
          <w:p>
            <w:pPr>
              <w:jc w:val="left"/>
              <w:rPr>
                <w:rFonts w:hint="eastAsia" w:cs="宋体"/>
                <w:color w:val="auto"/>
                <w:szCs w:val="21"/>
                <w:highlight w:val="none"/>
              </w:rPr>
            </w:pPr>
            <w:r>
              <w:rPr>
                <w:rFonts w:hint="eastAsia" w:cs="宋体"/>
                <w:color w:val="auto"/>
                <w:szCs w:val="21"/>
                <w:highlight w:val="none"/>
              </w:rPr>
              <w:t>18、专业电磁防护设计（双重联动传感门锁），执行高端微波泄漏防护标准。</w:t>
            </w:r>
          </w:p>
          <w:p>
            <w:pPr>
              <w:jc w:val="left"/>
              <w:rPr>
                <w:rFonts w:hint="eastAsia" w:cs="宋体"/>
                <w:b/>
                <w:bCs/>
                <w:color w:val="auto"/>
                <w:kern w:val="0"/>
                <w:szCs w:val="21"/>
                <w:highlight w:val="none"/>
              </w:rPr>
            </w:pPr>
            <w:r>
              <w:rPr>
                <w:rFonts w:hint="eastAsia" w:cs="宋体"/>
                <w:color w:val="auto"/>
                <w:szCs w:val="21"/>
                <w:highlight w:val="none"/>
              </w:rPr>
              <w:t>19、终身提供免费咨询服务。</w:t>
            </w:r>
          </w:p>
          <w:p>
            <w:pPr>
              <w:jc w:val="left"/>
              <w:rPr>
                <w:rFonts w:hint="eastAsia" w:cs="宋体"/>
                <w:b/>
                <w:bCs/>
                <w:color w:val="auto"/>
                <w:kern w:val="0"/>
                <w:szCs w:val="21"/>
                <w:highlight w:val="none"/>
              </w:rPr>
            </w:pPr>
            <w:r>
              <w:rPr>
                <w:rFonts w:hint="eastAsia" w:cs="宋体"/>
                <w:b/>
                <w:bCs/>
                <w:color w:val="auto"/>
                <w:kern w:val="0"/>
                <w:szCs w:val="21"/>
                <w:highlight w:val="none"/>
              </w:rPr>
              <w:t>二、仪器技术指标</w:t>
            </w:r>
          </w:p>
          <w:p>
            <w:pPr>
              <w:jc w:val="left"/>
              <w:rPr>
                <w:rFonts w:hint="eastAsia" w:cs="宋体"/>
                <w:color w:val="auto"/>
                <w:szCs w:val="21"/>
                <w:highlight w:val="none"/>
              </w:rPr>
            </w:pPr>
            <w:r>
              <w:rPr>
                <w:rFonts w:hint="eastAsia" w:cs="宋体"/>
                <w:color w:val="auto"/>
                <w:szCs w:val="21"/>
                <w:highlight w:val="none"/>
              </w:rPr>
              <w:t>1、消解罐数量</w:t>
            </w:r>
            <w:r>
              <w:rPr>
                <w:rFonts w:hint="eastAsia" w:cs="宋体"/>
                <w:color w:val="auto"/>
                <w:szCs w:val="21"/>
                <w:highlight w:val="none"/>
              </w:rPr>
              <w:tab/>
            </w:r>
            <w:r>
              <w:rPr>
                <w:rFonts w:hint="eastAsia" w:cs="宋体"/>
                <w:color w:val="auto"/>
                <w:szCs w:val="21"/>
                <w:highlight w:val="none"/>
              </w:rPr>
              <w:t>6位。</w:t>
            </w:r>
          </w:p>
          <w:p>
            <w:pPr>
              <w:jc w:val="left"/>
              <w:rPr>
                <w:rFonts w:hint="eastAsia" w:cs="宋体"/>
                <w:color w:val="auto"/>
                <w:szCs w:val="21"/>
                <w:highlight w:val="none"/>
              </w:rPr>
            </w:pPr>
            <w:r>
              <w:rPr>
                <w:rFonts w:hint="eastAsia" w:cs="宋体"/>
                <w:color w:val="auto"/>
                <w:szCs w:val="21"/>
                <w:highlight w:val="none"/>
              </w:rPr>
              <w:t>2、压力监控系统</w:t>
            </w:r>
            <w:r>
              <w:rPr>
                <w:rFonts w:hint="eastAsia" w:cs="宋体"/>
                <w:color w:val="auto"/>
                <w:szCs w:val="21"/>
                <w:highlight w:val="none"/>
              </w:rPr>
              <w:tab/>
            </w:r>
            <w:r>
              <w:rPr>
                <w:rFonts w:hint="eastAsia" w:cs="宋体"/>
                <w:color w:val="auto"/>
                <w:szCs w:val="21"/>
                <w:highlight w:val="none"/>
              </w:rPr>
              <w:t>全罐非接触式光纤扫描测压。</w:t>
            </w:r>
          </w:p>
          <w:p>
            <w:pPr>
              <w:jc w:val="left"/>
              <w:rPr>
                <w:rFonts w:hint="eastAsia" w:cs="宋体"/>
                <w:color w:val="auto"/>
                <w:szCs w:val="21"/>
                <w:highlight w:val="none"/>
              </w:rPr>
            </w:pPr>
            <w:r>
              <w:rPr>
                <w:rFonts w:hint="eastAsia" w:cs="宋体"/>
                <w:color w:val="auto"/>
                <w:szCs w:val="21"/>
                <w:highlight w:val="none"/>
              </w:rPr>
              <w:t>3、工作压力范围</w:t>
            </w:r>
            <w:r>
              <w:rPr>
                <w:rFonts w:hint="eastAsia" w:cs="宋体"/>
                <w:color w:val="auto"/>
                <w:szCs w:val="21"/>
                <w:highlight w:val="none"/>
              </w:rPr>
              <w:tab/>
            </w:r>
            <w:r>
              <w:rPr>
                <w:rFonts w:hint="eastAsia" w:cs="宋体"/>
                <w:color w:val="auto"/>
                <w:szCs w:val="21"/>
                <w:highlight w:val="none"/>
              </w:rPr>
              <w:t>0～6MPa。</w:t>
            </w:r>
          </w:p>
          <w:p>
            <w:pPr>
              <w:jc w:val="left"/>
              <w:rPr>
                <w:rFonts w:hint="eastAsia" w:cs="宋体"/>
                <w:color w:val="auto"/>
                <w:szCs w:val="21"/>
                <w:highlight w:val="none"/>
              </w:rPr>
            </w:pPr>
            <w:r>
              <w:rPr>
                <w:rFonts w:hint="eastAsia" w:cs="宋体"/>
                <w:color w:val="auto"/>
                <w:szCs w:val="21"/>
                <w:highlight w:val="none"/>
              </w:rPr>
              <w:t>4、温度监测方式</w:t>
            </w:r>
            <w:r>
              <w:rPr>
                <w:rFonts w:hint="eastAsia" w:cs="宋体"/>
                <w:color w:val="auto"/>
                <w:szCs w:val="21"/>
                <w:highlight w:val="none"/>
              </w:rPr>
              <w:tab/>
            </w:r>
            <w:r>
              <w:rPr>
                <w:rFonts w:hint="eastAsia" w:cs="宋体"/>
                <w:color w:val="auto"/>
                <w:szCs w:val="21"/>
                <w:highlight w:val="none"/>
              </w:rPr>
              <w:t>全罐非接触式中红外穿透扫描测温。</w:t>
            </w:r>
          </w:p>
          <w:p>
            <w:pPr>
              <w:jc w:val="left"/>
              <w:rPr>
                <w:rFonts w:hint="eastAsia" w:cs="宋体"/>
                <w:color w:val="auto"/>
                <w:szCs w:val="21"/>
                <w:highlight w:val="none"/>
              </w:rPr>
            </w:pPr>
            <w:r>
              <w:rPr>
                <w:rFonts w:hint="eastAsia" w:cs="宋体"/>
                <w:color w:val="auto"/>
                <w:szCs w:val="21"/>
                <w:highlight w:val="none"/>
              </w:rPr>
              <w:t>5、温度控制范围</w:t>
            </w:r>
            <w:r>
              <w:rPr>
                <w:rFonts w:hint="eastAsia" w:cs="宋体"/>
                <w:color w:val="auto"/>
                <w:szCs w:val="21"/>
                <w:highlight w:val="none"/>
              </w:rPr>
              <w:tab/>
            </w:r>
            <w:r>
              <w:rPr>
                <w:rFonts w:hint="eastAsia" w:cs="宋体"/>
                <w:color w:val="auto"/>
                <w:szCs w:val="21"/>
                <w:highlight w:val="none"/>
              </w:rPr>
              <w:t>50～400℃，控制精度±0.1℃。</w:t>
            </w:r>
          </w:p>
          <w:p>
            <w:pPr>
              <w:jc w:val="left"/>
              <w:rPr>
                <w:rFonts w:hint="eastAsia" w:cs="宋体"/>
                <w:color w:val="auto"/>
                <w:szCs w:val="21"/>
                <w:highlight w:val="none"/>
              </w:rPr>
            </w:pPr>
            <w:r>
              <w:rPr>
                <w:rFonts w:hint="eastAsia" w:cs="宋体"/>
                <w:color w:val="auto"/>
                <w:szCs w:val="21"/>
                <w:highlight w:val="none"/>
              </w:rPr>
              <w:t>6、最高工作温度</w:t>
            </w:r>
            <w:r>
              <w:rPr>
                <w:rFonts w:hint="eastAsia" w:cs="宋体"/>
                <w:color w:val="auto"/>
                <w:szCs w:val="21"/>
                <w:highlight w:val="none"/>
              </w:rPr>
              <w:tab/>
            </w:r>
            <w:r>
              <w:rPr>
                <w:rFonts w:hint="eastAsia" w:cs="宋体"/>
                <w:color w:val="auto"/>
                <w:szCs w:val="21"/>
                <w:highlight w:val="none"/>
              </w:rPr>
              <w:t>250℃。</w:t>
            </w:r>
          </w:p>
          <w:p>
            <w:pPr>
              <w:jc w:val="left"/>
              <w:rPr>
                <w:rFonts w:hint="eastAsia" w:cs="宋体"/>
                <w:color w:val="auto"/>
                <w:szCs w:val="21"/>
                <w:highlight w:val="none"/>
              </w:rPr>
            </w:pPr>
            <w:r>
              <w:rPr>
                <w:rFonts w:hint="eastAsia" w:cs="宋体"/>
                <w:color w:val="auto"/>
                <w:szCs w:val="21"/>
                <w:highlight w:val="none"/>
              </w:rPr>
              <w:t>7、内罐容积</w:t>
            </w:r>
            <w:r>
              <w:rPr>
                <w:rFonts w:hint="eastAsia" w:cs="宋体"/>
                <w:color w:val="auto"/>
                <w:szCs w:val="21"/>
                <w:highlight w:val="none"/>
              </w:rPr>
              <w:tab/>
            </w:r>
            <w:r>
              <w:rPr>
                <w:rFonts w:hint="eastAsia" w:cs="宋体"/>
                <w:color w:val="auto"/>
                <w:szCs w:val="21"/>
                <w:highlight w:val="none"/>
              </w:rPr>
              <w:t>100ml。</w:t>
            </w:r>
          </w:p>
          <w:p>
            <w:pPr>
              <w:jc w:val="left"/>
              <w:rPr>
                <w:rFonts w:hint="eastAsia" w:cs="宋体"/>
                <w:color w:val="auto"/>
                <w:szCs w:val="21"/>
                <w:highlight w:val="none"/>
              </w:rPr>
            </w:pPr>
            <w:r>
              <w:rPr>
                <w:rFonts w:hint="eastAsia" w:cs="宋体"/>
                <w:color w:val="auto"/>
                <w:szCs w:val="21"/>
                <w:highlight w:val="none"/>
              </w:rPr>
              <w:t>8、显示器</w:t>
            </w:r>
            <w:r>
              <w:rPr>
                <w:rFonts w:hint="eastAsia" w:cs="宋体"/>
                <w:color w:val="auto"/>
                <w:szCs w:val="21"/>
                <w:highlight w:val="none"/>
              </w:rPr>
              <w:tab/>
            </w:r>
            <w:r>
              <w:rPr>
                <w:rFonts w:hint="eastAsia" w:cs="宋体"/>
                <w:color w:val="auto"/>
                <w:szCs w:val="21"/>
                <w:highlight w:val="none"/>
              </w:rPr>
              <w:t>7英寸超大触摸屏控制器。</w:t>
            </w:r>
          </w:p>
          <w:p>
            <w:pPr>
              <w:jc w:val="left"/>
              <w:rPr>
                <w:rFonts w:hint="eastAsia" w:cs="宋体"/>
                <w:color w:val="auto"/>
                <w:szCs w:val="21"/>
                <w:highlight w:val="none"/>
              </w:rPr>
            </w:pPr>
            <w:r>
              <w:rPr>
                <w:rFonts w:hint="eastAsia" w:cs="宋体"/>
                <w:color w:val="auto"/>
                <w:szCs w:val="21"/>
                <w:highlight w:val="none"/>
              </w:rPr>
              <w:t>9、转盘旋转方式</w:t>
            </w:r>
            <w:r>
              <w:rPr>
                <w:rFonts w:hint="eastAsia" w:cs="宋体"/>
                <w:color w:val="auto"/>
                <w:szCs w:val="21"/>
                <w:highlight w:val="none"/>
              </w:rPr>
              <w:tab/>
            </w:r>
            <w:r>
              <w:rPr>
                <w:rFonts w:hint="eastAsia" w:cs="宋体"/>
                <w:color w:val="auto"/>
                <w:szCs w:val="21"/>
                <w:highlight w:val="none"/>
              </w:rPr>
              <w:t>360°连续旋转。</w:t>
            </w:r>
          </w:p>
          <w:p>
            <w:pPr>
              <w:jc w:val="left"/>
              <w:rPr>
                <w:rFonts w:hint="eastAsia" w:cs="宋体"/>
                <w:color w:val="auto"/>
                <w:szCs w:val="21"/>
                <w:highlight w:val="none"/>
              </w:rPr>
            </w:pPr>
            <w:r>
              <w:rPr>
                <w:rFonts w:hint="eastAsia" w:cs="宋体"/>
                <w:color w:val="auto"/>
                <w:szCs w:val="21"/>
                <w:highlight w:val="none"/>
              </w:rPr>
              <w:t>10、微波功率</w:t>
            </w:r>
            <w:r>
              <w:rPr>
                <w:rFonts w:hint="eastAsia" w:cs="宋体"/>
                <w:color w:val="auto"/>
                <w:szCs w:val="21"/>
                <w:highlight w:val="none"/>
              </w:rPr>
              <w:tab/>
            </w:r>
            <w:r>
              <w:rPr>
                <w:rFonts w:hint="eastAsia" w:cs="宋体"/>
                <w:color w:val="auto"/>
                <w:szCs w:val="21"/>
                <w:highlight w:val="none"/>
              </w:rPr>
              <w:t>0～1000 W（任意可调）。</w:t>
            </w:r>
          </w:p>
          <w:p>
            <w:pPr>
              <w:jc w:val="left"/>
              <w:rPr>
                <w:rFonts w:hint="eastAsia" w:cs="宋体"/>
                <w:color w:val="auto"/>
                <w:szCs w:val="21"/>
                <w:highlight w:val="none"/>
              </w:rPr>
            </w:pPr>
            <w:r>
              <w:rPr>
                <w:rFonts w:hint="eastAsia" w:cs="宋体"/>
                <w:color w:val="auto"/>
                <w:szCs w:val="21"/>
                <w:highlight w:val="none"/>
              </w:rPr>
              <w:t>11、微波频率</w:t>
            </w:r>
            <w:r>
              <w:rPr>
                <w:rFonts w:hint="eastAsia" w:cs="宋体"/>
                <w:color w:val="auto"/>
                <w:szCs w:val="21"/>
                <w:highlight w:val="none"/>
              </w:rPr>
              <w:tab/>
            </w:r>
            <w:r>
              <w:rPr>
                <w:rFonts w:hint="eastAsia" w:cs="宋体"/>
                <w:color w:val="auto"/>
                <w:szCs w:val="21"/>
                <w:highlight w:val="none"/>
              </w:rPr>
              <w:t>2450MHz。</w:t>
            </w:r>
          </w:p>
          <w:p>
            <w:pPr>
              <w:jc w:val="left"/>
              <w:rPr>
                <w:rFonts w:hint="eastAsia" w:cs="宋体"/>
                <w:color w:val="auto"/>
                <w:szCs w:val="21"/>
                <w:highlight w:val="none"/>
              </w:rPr>
            </w:pPr>
            <w:r>
              <w:rPr>
                <w:rFonts w:hint="eastAsia" w:cs="宋体"/>
                <w:color w:val="auto"/>
                <w:szCs w:val="21"/>
                <w:highlight w:val="none"/>
              </w:rPr>
              <w:t>12、炉腔体积</w:t>
            </w:r>
            <w:r>
              <w:rPr>
                <w:rFonts w:cs="宋体"/>
                <w:color w:val="auto"/>
                <w:szCs w:val="21"/>
                <w:highlight w:val="none"/>
              </w:rPr>
              <w:t>30-40</w:t>
            </w:r>
            <w:r>
              <w:rPr>
                <w:rFonts w:hint="eastAsia" w:cs="宋体"/>
                <w:color w:val="auto"/>
                <w:szCs w:val="21"/>
                <w:highlight w:val="none"/>
              </w:rPr>
              <w:t>L。</w:t>
            </w:r>
          </w:p>
          <w:p>
            <w:pPr>
              <w:jc w:val="left"/>
              <w:rPr>
                <w:rFonts w:hint="eastAsia" w:cs="宋体"/>
                <w:color w:val="auto"/>
                <w:szCs w:val="21"/>
                <w:highlight w:val="none"/>
              </w:rPr>
            </w:pPr>
            <w:r>
              <w:rPr>
                <w:rFonts w:hint="eastAsia" w:cs="宋体"/>
                <w:color w:val="auto"/>
                <w:szCs w:val="21"/>
                <w:highlight w:val="none"/>
              </w:rPr>
              <w:t>13、微波泄漏</w:t>
            </w:r>
            <w:r>
              <w:rPr>
                <w:rFonts w:hint="eastAsia" w:cs="宋体"/>
                <w:color w:val="auto"/>
                <w:szCs w:val="21"/>
                <w:highlight w:val="none"/>
              </w:rPr>
              <w:tab/>
            </w:r>
            <w:r>
              <w:rPr>
                <w:rFonts w:hint="eastAsia" w:cs="宋体"/>
                <w:color w:val="auto"/>
                <w:szCs w:val="21"/>
                <w:highlight w:val="none"/>
              </w:rPr>
              <w:t>低于5mW/cm</w:t>
            </w:r>
            <w:r>
              <w:rPr>
                <w:rFonts w:hint="eastAsia" w:cs="宋体"/>
                <w:color w:val="auto"/>
                <w:szCs w:val="21"/>
                <w:highlight w:val="none"/>
                <w:vertAlign w:val="superscript"/>
              </w:rPr>
              <w:t>2</w:t>
            </w:r>
            <w:r>
              <w:rPr>
                <w:rFonts w:hint="eastAsia" w:cs="宋体"/>
                <w:color w:val="auto"/>
                <w:szCs w:val="21"/>
                <w:highlight w:val="none"/>
              </w:rPr>
              <w:t>。</w:t>
            </w:r>
          </w:p>
          <w:p>
            <w:pPr>
              <w:jc w:val="left"/>
              <w:rPr>
                <w:rFonts w:hint="eastAsia" w:cs="宋体"/>
                <w:color w:val="auto"/>
                <w:szCs w:val="21"/>
                <w:highlight w:val="none"/>
              </w:rPr>
            </w:pPr>
            <w:r>
              <w:rPr>
                <w:rFonts w:hint="eastAsia" w:cs="宋体"/>
                <w:color w:val="auto"/>
                <w:szCs w:val="21"/>
                <w:highlight w:val="none"/>
              </w:rPr>
              <w:t>14、电源</w:t>
            </w:r>
            <w:r>
              <w:rPr>
                <w:rFonts w:hint="eastAsia" w:cs="宋体"/>
                <w:color w:val="auto"/>
                <w:szCs w:val="21"/>
                <w:highlight w:val="none"/>
              </w:rPr>
              <w:tab/>
            </w:r>
            <w:r>
              <w:rPr>
                <w:rFonts w:hint="eastAsia" w:cs="宋体"/>
                <w:color w:val="auto"/>
                <w:szCs w:val="21"/>
                <w:highlight w:val="none"/>
              </w:rPr>
              <w:t>AC 220V±10%，10A，50/60Hz。</w:t>
            </w:r>
          </w:p>
          <w:p>
            <w:pPr>
              <w:jc w:val="left"/>
              <w:rPr>
                <w:rFonts w:hint="eastAsia" w:cs="宋体"/>
                <w:color w:val="auto"/>
                <w:szCs w:val="21"/>
                <w:highlight w:val="none"/>
              </w:rPr>
            </w:pPr>
            <w:r>
              <w:rPr>
                <w:rFonts w:hint="eastAsia" w:cs="宋体"/>
                <w:color w:val="auto"/>
                <w:szCs w:val="21"/>
                <w:highlight w:val="none"/>
              </w:rPr>
              <w:t>15、主机净重</w:t>
            </w:r>
            <w:r>
              <w:rPr>
                <w:rFonts w:cs="宋体"/>
                <w:color w:val="auto"/>
                <w:szCs w:val="21"/>
                <w:highlight w:val="none"/>
              </w:rPr>
              <w:t>30-50</w:t>
            </w:r>
            <w:r>
              <w:rPr>
                <w:rFonts w:hint="eastAsia" w:cs="宋体"/>
                <w:color w:val="auto"/>
                <w:szCs w:val="21"/>
                <w:highlight w:val="none"/>
              </w:rPr>
              <w:t>kg。</w:t>
            </w:r>
          </w:p>
          <w:p>
            <w:pPr>
              <w:jc w:val="left"/>
              <w:rPr>
                <w:rFonts w:hint="eastAsia" w:cs="宋体"/>
                <w:b/>
                <w:bCs/>
                <w:color w:val="auto"/>
                <w:kern w:val="0"/>
                <w:szCs w:val="21"/>
                <w:highlight w:val="none"/>
              </w:rPr>
            </w:pPr>
            <w:r>
              <w:rPr>
                <w:rFonts w:hint="eastAsia" w:ascii="Times New Roman" w:hAnsi="Times New Roman" w:eastAsia="宋体" w:cs="Times New Roman"/>
                <w:color w:val="auto"/>
                <w:kern w:val="2"/>
                <w:sz w:val="21"/>
                <w:szCs w:val="21"/>
                <w:highlight w:val="none"/>
                <w:lang w:val="en-US" w:eastAsia="zh-CN" w:bidi="ar-SA"/>
              </w:rPr>
              <w:t>以上所有证明文件提供生产厂家彩页及售后服务承诺函（加盖厂家公章）。</w:t>
            </w:r>
          </w:p>
          <w:p>
            <w:pPr>
              <w:jc w:val="left"/>
              <w:rPr>
                <w:rFonts w:hint="eastAsia" w:cs="宋体"/>
                <w:b/>
                <w:bCs/>
                <w:color w:val="auto"/>
                <w:kern w:val="0"/>
                <w:szCs w:val="21"/>
                <w:highlight w:val="none"/>
              </w:rPr>
            </w:pPr>
            <w:r>
              <w:rPr>
                <w:rFonts w:hint="eastAsia" w:cs="宋体"/>
                <w:b/>
                <w:bCs/>
                <w:color w:val="auto"/>
                <w:kern w:val="0"/>
                <w:szCs w:val="21"/>
                <w:highlight w:val="none"/>
              </w:rPr>
              <w:t>三、仪器配置清单</w:t>
            </w:r>
          </w:p>
          <w:p>
            <w:pPr>
              <w:jc w:val="left"/>
              <w:rPr>
                <w:rFonts w:hint="eastAsia" w:cs="宋体"/>
                <w:color w:val="auto"/>
                <w:szCs w:val="21"/>
                <w:highlight w:val="none"/>
              </w:rPr>
            </w:pPr>
            <w:r>
              <w:rPr>
                <w:rFonts w:hint="eastAsia" w:cs="宋体"/>
                <w:color w:val="auto"/>
                <w:szCs w:val="21"/>
                <w:highlight w:val="none"/>
              </w:rPr>
              <w:t>1、主机</w:t>
            </w:r>
            <w:r>
              <w:rPr>
                <w:rFonts w:hint="eastAsia" w:cs="宋体"/>
                <w:color w:val="auto"/>
                <w:szCs w:val="21"/>
                <w:highlight w:val="none"/>
              </w:rPr>
              <w:tab/>
            </w:r>
            <w:r>
              <w:rPr>
                <w:rFonts w:hint="eastAsia" w:cs="宋体"/>
                <w:color w:val="auto"/>
                <w:szCs w:val="21"/>
                <w:highlight w:val="none"/>
              </w:rPr>
              <w:t>1</w:t>
            </w:r>
            <w:r>
              <w:rPr>
                <w:rFonts w:hint="eastAsia" w:cs="宋体"/>
                <w:color w:val="auto"/>
                <w:szCs w:val="21"/>
                <w:highlight w:val="none"/>
              </w:rPr>
              <w:tab/>
            </w:r>
            <w:r>
              <w:rPr>
                <w:rFonts w:hint="eastAsia" w:cs="宋体"/>
                <w:color w:val="auto"/>
                <w:szCs w:val="21"/>
                <w:highlight w:val="none"/>
              </w:rPr>
              <w:t>台。</w:t>
            </w:r>
          </w:p>
          <w:p>
            <w:pPr>
              <w:jc w:val="left"/>
              <w:rPr>
                <w:rFonts w:hint="eastAsia" w:cs="宋体"/>
                <w:color w:val="auto"/>
                <w:szCs w:val="21"/>
                <w:highlight w:val="none"/>
              </w:rPr>
            </w:pPr>
            <w:r>
              <w:rPr>
                <w:rFonts w:hint="eastAsia" w:cs="宋体"/>
                <w:color w:val="auto"/>
                <w:szCs w:val="21"/>
                <w:highlight w:val="none"/>
              </w:rPr>
              <w:t>2、排风机</w:t>
            </w:r>
            <w:r>
              <w:rPr>
                <w:rFonts w:hint="eastAsia" w:cs="宋体"/>
                <w:color w:val="auto"/>
                <w:szCs w:val="21"/>
                <w:highlight w:val="none"/>
              </w:rPr>
              <w:tab/>
            </w:r>
            <w:r>
              <w:rPr>
                <w:rFonts w:hint="eastAsia" w:cs="宋体"/>
                <w:color w:val="auto"/>
                <w:szCs w:val="21"/>
                <w:highlight w:val="none"/>
              </w:rPr>
              <w:t>1</w:t>
            </w:r>
            <w:r>
              <w:rPr>
                <w:rFonts w:hint="eastAsia" w:cs="宋体"/>
                <w:color w:val="auto"/>
                <w:szCs w:val="21"/>
                <w:highlight w:val="none"/>
              </w:rPr>
              <w:tab/>
            </w:r>
            <w:r>
              <w:rPr>
                <w:rFonts w:hint="eastAsia" w:cs="宋体"/>
                <w:color w:val="auto"/>
                <w:szCs w:val="21"/>
                <w:highlight w:val="none"/>
              </w:rPr>
              <w:t>件。</w:t>
            </w:r>
          </w:p>
          <w:p>
            <w:pPr>
              <w:jc w:val="left"/>
              <w:rPr>
                <w:rFonts w:hint="eastAsia" w:cs="宋体"/>
                <w:color w:val="auto"/>
                <w:szCs w:val="21"/>
                <w:highlight w:val="none"/>
              </w:rPr>
            </w:pPr>
            <w:r>
              <w:rPr>
                <w:rFonts w:hint="eastAsia" w:cs="宋体"/>
                <w:color w:val="auto"/>
                <w:szCs w:val="21"/>
                <w:highlight w:val="none"/>
              </w:rPr>
              <w:t>3、排风管（含抱箍）</w:t>
            </w:r>
            <w:r>
              <w:rPr>
                <w:rFonts w:hint="eastAsia" w:cs="宋体"/>
                <w:color w:val="auto"/>
                <w:szCs w:val="21"/>
                <w:highlight w:val="none"/>
              </w:rPr>
              <w:tab/>
            </w:r>
            <w:r>
              <w:rPr>
                <w:rFonts w:hint="eastAsia" w:cs="宋体"/>
                <w:color w:val="auto"/>
                <w:szCs w:val="21"/>
                <w:highlight w:val="none"/>
              </w:rPr>
              <w:t>1</w:t>
            </w:r>
            <w:r>
              <w:rPr>
                <w:rFonts w:hint="eastAsia" w:cs="宋体"/>
                <w:color w:val="auto"/>
                <w:szCs w:val="21"/>
                <w:highlight w:val="none"/>
              </w:rPr>
              <w:tab/>
            </w:r>
            <w:r>
              <w:rPr>
                <w:rFonts w:hint="eastAsia" w:cs="宋体"/>
                <w:color w:val="auto"/>
                <w:szCs w:val="21"/>
                <w:highlight w:val="none"/>
              </w:rPr>
              <w:t>套。</w:t>
            </w:r>
          </w:p>
          <w:p>
            <w:pPr>
              <w:jc w:val="left"/>
              <w:rPr>
                <w:rFonts w:hint="eastAsia" w:cs="宋体"/>
                <w:color w:val="auto"/>
                <w:szCs w:val="21"/>
                <w:highlight w:val="none"/>
              </w:rPr>
            </w:pPr>
            <w:r>
              <w:rPr>
                <w:rFonts w:hint="eastAsia" w:cs="宋体"/>
                <w:color w:val="auto"/>
                <w:szCs w:val="21"/>
                <w:highlight w:val="none"/>
              </w:rPr>
              <w:t>4、样品消解罐（内罐）</w:t>
            </w:r>
            <w:r>
              <w:rPr>
                <w:rFonts w:hint="eastAsia" w:cs="宋体"/>
                <w:color w:val="auto"/>
                <w:szCs w:val="21"/>
                <w:highlight w:val="none"/>
              </w:rPr>
              <w:tab/>
            </w:r>
            <w:r>
              <w:rPr>
                <w:rFonts w:hint="eastAsia" w:cs="宋体"/>
                <w:color w:val="auto"/>
                <w:szCs w:val="21"/>
                <w:highlight w:val="none"/>
              </w:rPr>
              <w:t>6</w:t>
            </w:r>
            <w:r>
              <w:rPr>
                <w:rFonts w:hint="eastAsia" w:cs="宋体"/>
                <w:color w:val="auto"/>
                <w:szCs w:val="21"/>
                <w:highlight w:val="none"/>
              </w:rPr>
              <w:tab/>
            </w:r>
            <w:r>
              <w:rPr>
                <w:rFonts w:hint="eastAsia" w:cs="宋体"/>
                <w:color w:val="auto"/>
                <w:szCs w:val="21"/>
                <w:highlight w:val="none"/>
              </w:rPr>
              <w:t>套。</w:t>
            </w:r>
          </w:p>
          <w:p>
            <w:pPr>
              <w:jc w:val="left"/>
              <w:rPr>
                <w:rFonts w:hint="eastAsia" w:cs="宋体"/>
                <w:color w:val="auto"/>
                <w:szCs w:val="21"/>
                <w:highlight w:val="none"/>
              </w:rPr>
            </w:pPr>
            <w:r>
              <w:rPr>
                <w:rFonts w:hint="eastAsia" w:cs="宋体"/>
                <w:color w:val="auto"/>
                <w:szCs w:val="21"/>
                <w:highlight w:val="none"/>
              </w:rPr>
              <w:t>5、保护外罐（外罐）</w:t>
            </w:r>
            <w:r>
              <w:rPr>
                <w:rFonts w:hint="eastAsia" w:cs="宋体"/>
                <w:color w:val="auto"/>
                <w:szCs w:val="21"/>
                <w:highlight w:val="none"/>
              </w:rPr>
              <w:tab/>
            </w:r>
            <w:r>
              <w:rPr>
                <w:rFonts w:hint="eastAsia" w:cs="宋体"/>
                <w:color w:val="auto"/>
                <w:szCs w:val="21"/>
                <w:highlight w:val="none"/>
              </w:rPr>
              <w:t>6</w:t>
            </w:r>
            <w:r>
              <w:rPr>
                <w:rFonts w:hint="eastAsia" w:cs="宋体"/>
                <w:color w:val="auto"/>
                <w:szCs w:val="21"/>
                <w:highlight w:val="none"/>
              </w:rPr>
              <w:tab/>
            </w:r>
            <w:r>
              <w:rPr>
                <w:rFonts w:hint="eastAsia" w:cs="宋体"/>
                <w:color w:val="auto"/>
                <w:szCs w:val="21"/>
                <w:highlight w:val="none"/>
              </w:rPr>
              <w:t>套。</w:t>
            </w:r>
          </w:p>
          <w:p>
            <w:pPr>
              <w:jc w:val="left"/>
              <w:rPr>
                <w:rFonts w:hint="eastAsia" w:cs="宋体"/>
                <w:color w:val="auto"/>
                <w:szCs w:val="21"/>
                <w:highlight w:val="none"/>
              </w:rPr>
            </w:pPr>
            <w:r>
              <w:rPr>
                <w:rFonts w:hint="eastAsia" w:cs="宋体"/>
                <w:color w:val="auto"/>
                <w:szCs w:val="21"/>
                <w:highlight w:val="none"/>
              </w:rPr>
              <w:t>6、载样平台</w:t>
            </w:r>
            <w:r>
              <w:rPr>
                <w:rFonts w:hint="eastAsia" w:cs="宋体"/>
                <w:color w:val="auto"/>
                <w:szCs w:val="21"/>
                <w:highlight w:val="none"/>
              </w:rPr>
              <w:tab/>
            </w:r>
            <w:r>
              <w:rPr>
                <w:rFonts w:hint="eastAsia" w:cs="宋体"/>
                <w:color w:val="auto"/>
                <w:szCs w:val="21"/>
                <w:highlight w:val="none"/>
              </w:rPr>
              <w:t>1</w:t>
            </w:r>
            <w:r>
              <w:rPr>
                <w:rFonts w:hint="eastAsia" w:cs="宋体"/>
                <w:color w:val="auto"/>
                <w:szCs w:val="21"/>
                <w:highlight w:val="none"/>
              </w:rPr>
              <w:tab/>
            </w:r>
            <w:r>
              <w:rPr>
                <w:rFonts w:hint="eastAsia" w:cs="宋体"/>
                <w:color w:val="auto"/>
                <w:szCs w:val="21"/>
                <w:highlight w:val="none"/>
              </w:rPr>
              <w:t>套。</w:t>
            </w:r>
          </w:p>
          <w:p>
            <w:pPr>
              <w:jc w:val="left"/>
              <w:rPr>
                <w:rFonts w:hint="eastAsia" w:cs="宋体"/>
                <w:color w:val="auto"/>
                <w:szCs w:val="21"/>
                <w:highlight w:val="none"/>
              </w:rPr>
            </w:pPr>
            <w:r>
              <w:rPr>
                <w:rFonts w:hint="eastAsia" w:cs="宋体"/>
                <w:color w:val="auto"/>
                <w:szCs w:val="21"/>
                <w:highlight w:val="none"/>
              </w:rPr>
              <w:t>7、辅助平台</w:t>
            </w:r>
            <w:r>
              <w:rPr>
                <w:rFonts w:hint="eastAsia" w:cs="宋体"/>
                <w:color w:val="auto"/>
                <w:szCs w:val="21"/>
                <w:highlight w:val="none"/>
              </w:rPr>
              <w:tab/>
            </w:r>
            <w:r>
              <w:rPr>
                <w:rFonts w:hint="eastAsia" w:cs="宋体"/>
                <w:color w:val="auto"/>
                <w:szCs w:val="21"/>
                <w:highlight w:val="none"/>
              </w:rPr>
              <w:t>1</w:t>
            </w:r>
            <w:r>
              <w:rPr>
                <w:rFonts w:hint="eastAsia" w:cs="宋体"/>
                <w:color w:val="auto"/>
                <w:szCs w:val="21"/>
                <w:highlight w:val="none"/>
              </w:rPr>
              <w:tab/>
            </w:r>
            <w:r>
              <w:rPr>
                <w:rFonts w:hint="eastAsia" w:cs="宋体"/>
                <w:color w:val="auto"/>
                <w:szCs w:val="21"/>
                <w:highlight w:val="none"/>
              </w:rPr>
              <w:t>套。</w:t>
            </w:r>
          </w:p>
          <w:p>
            <w:pPr>
              <w:jc w:val="left"/>
              <w:rPr>
                <w:rFonts w:hint="eastAsia"/>
                <w:color w:val="auto"/>
                <w:highlight w:val="none"/>
              </w:rPr>
            </w:pPr>
            <w:r>
              <w:rPr>
                <w:rFonts w:hint="eastAsia" w:ascii="Segoe UI Symbol" w:hAnsi="Segoe UI Symbol" w:cs="Segoe UI Symbol"/>
                <w:color w:val="auto"/>
                <w:szCs w:val="21"/>
                <w:highlight w:val="none"/>
              </w:rPr>
              <w:t>8</w:t>
            </w:r>
            <w:r>
              <w:rPr>
                <w:rFonts w:hint="eastAsia" w:ascii="Times New Roman" w:hAnsi="Times New Roman" w:eastAsia="宋体" w:cs="Times New Roman"/>
                <w:color w:val="auto"/>
                <w:kern w:val="2"/>
                <w:sz w:val="21"/>
                <w:szCs w:val="21"/>
                <w:highlight w:val="none"/>
                <w:lang w:val="en-US" w:eastAsia="zh-CN" w:bidi="ar-SA"/>
              </w:rPr>
              <w:t>★</w:t>
            </w:r>
            <w:r>
              <w:rPr>
                <w:b/>
                <w:bCs/>
                <w:color w:val="auto"/>
                <w:kern w:val="0"/>
                <w:szCs w:val="21"/>
                <w:highlight w:val="none"/>
              </w:rPr>
              <w:t>售后服务：</w:t>
            </w:r>
            <w:r>
              <w:rPr>
                <w:color w:val="auto"/>
                <w:szCs w:val="21"/>
                <w:highlight w:val="none"/>
              </w:rPr>
              <w:t>仪器质保期壹年。厂商售后服务达到五星认证资质，提供五星认证资质证书加盖厂家公章，安装验收期间免费上门对用户仪器操作和日常维护的现场培训，内容包括仪器原理，使用方法和维护方法等，厂家需要最终用户指定地点提供上门安装调试并对用户指定的两名操作人员进行使用培训。</w:t>
            </w:r>
          </w:p>
        </w:tc>
        <w:tc>
          <w:tcPr>
            <w:tcW w:w="672"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1</w:t>
            </w:r>
          </w:p>
        </w:tc>
        <w:tc>
          <w:tcPr>
            <w:tcW w:w="75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cs="宋体"/>
                <w:color w:val="auto"/>
                <w:kern w:val="0"/>
                <w:szCs w:val="21"/>
                <w:highlight w:val="none"/>
              </w:rPr>
            </w:pPr>
            <w:r>
              <w:rPr>
                <w:rFonts w:hint="eastAsia" w:cs="宋体"/>
                <w:color w:val="auto"/>
                <w:kern w:val="0"/>
                <w:szCs w:val="21"/>
                <w:highlight w:val="none"/>
              </w:rPr>
              <w:t>台</w:t>
            </w:r>
          </w:p>
        </w:tc>
      </w:tr>
    </w:tbl>
    <w:p>
      <w:pPr>
        <w:rPr>
          <w:rFonts w:hint="eastAsia"/>
          <w:b/>
          <w:color w:val="auto"/>
          <w:sz w:val="24"/>
          <w:highlight w:val="none"/>
        </w:rPr>
      </w:pPr>
    </w:p>
    <w:p>
      <w:pPr>
        <w:ind w:left="482"/>
        <w:rPr>
          <w:b/>
          <w:color w:val="auto"/>
          <w:sz w:val="24"/>
          <w:highlight w:val="none"/>
        </w:rPr>
      </w:pPr>
    </w:p>
    <w:p>
      <w:pPr>
        <w:ind w:left="482"/>
        <w:rPr>
          <w:b/>
          <w:color w:val="auto"/>
          <w:sz w:val="24"/>
          <w:highlight w:val="none"/>
        </w:rPr>
      </w:pPr>
    </w:p>
    <w:p>
      <w:pPr>
        <w:ind w:left="482"/>
        <w:rPr>
          <w:b/>
          <w:color w:val="auto"/>
          <w:sz w:val="24"/>
          <w:highlight w:val="none"/>
        </w:rPr>
      </w:pPr>
    </w:p>
    <w:p>
      <w:pPr>
        <w:ind w:left="482"/>
        <w:rPr>
          <w:b/>
          <w:color w:val="auto"/>
          <w:sz w:val="24"/>
          <w:highlight w:val="none"/>
        </w:rPr>
      </w:pPr>
    </w:p>
    <w:p>
      <w:pPr>
        <w:ind w:left="482"/>
        <w:rPr>
          <w:b/>
          <w:color w:val="auto"/>
          <w:sz w:val="24"/>
          <w:highlight w:val="none"/>
        </w:rPr>
      </w:pPr>
    </w:p>
    <w:p>
      <w:pPr>
        <w:ind w:left="482"/>
        <w:rPr>
          <w:b/>
          <w:color w:val="auto"/>
          <w:sz w:val="24"/>
          <w:highlight w:val="none"/>
        </w:rPr>
      </w:pPr>
    </w:p>
    <w:p>
      <w:pPr>
        <w:spacing w:line="360" w:lineRule="auto"/>
        <w:ind w:left="482"/>
        <w:rPr>
          <w:b/>
          <w:color w:val="auto"/>
          <w:sz w:val="24"/>
          <w:highlight w:val="none"/>
        </w:rPr>
      </w:pPr>
    </w:p>
    <w:p>
      <w:pPr>
        <w:spacing w:line="360" w:lineRule="auto"/>
        <w:ind w:left="482"/>
        <w:rPr>
          <w:rFonts w:hint="eastAsia"/>
          <w:b/>
          <w:color w:val="auto"/>
          <w:sz w:val="24"/>
          <w:highlight w:val="none"/>
        </w:rPr>
      </w:pPr>
    </w:p>
    <w:p>
      <w:pPr>
        <w:spacing w:line="360" w:lineRule="auto"/>
        <w:ind w:left="482" w:firstLine="482" w:firstLineChars="200"/>
        <w:rPr>
          <w:b/>
          <w:color w:val="auto"/>
          <w:sz w:val="24"/>
          <w:highlight w:val="none"/>
        </w:rPr>
      </w:pPr>
    </w:p>
    <w:p>
      <w:pPr>
        <w:spacing w:line="360" w:lineRule="auto"/>
        <w:ind w:left="482" w:firstLine="964" w:firstLineChars="400"/>
        <w:rPr>
          <w:b/>
          <w:color w:val="auto"/>
          <w:sz w:val="24"/>
          <w:highlight w:val="none"/>
        </w:rPr>
      </w:pPr>
      <w:r>
        <w:rPr>
          <w:b/>
          <w:color w:val="auto"/>
          <w:sz w:val="24"/>
          <w:highlight w:val="none"/>
        </w:rPr>
        <w:t>说</w:t>
      </w:r>
    </w:p>
    <w:p>
      <w:pPr>
        <w:spacing w:line="360" w:lineRule="auto"/>
        <w:ind w:left="482" w:firstLine="964" w:firstLineChars="400"/>
        <w:rPr>
          <w:b/>
          <w:color w:val="auto"/>
          <w:sz w:val="24"/>
          <w:highlight w:val="none"/>
        </w:rPr>
      </w:pPr>
    </w:p>
    <w:p>
      <w:pPr>
        <w:spacing w:line="360" w:lineRule="auto"/>
        <w:ind w:left="482" w:firstLine="964" w:firstLineChars="400"/>
        <w:rPr>
          <w:b/>
          <w:color w:val="auto"/>
          <w:sz w:val="24"/>
          <w:highlight w:val="none"/>
        </w:rPr>
      </w:pPr>
    </w:p>
    <w:p>
      <w:pPr>
        <w:spacing w:line="360" w:lineRule="auto"/>
        <w:ind w:left="482" w:firstLine="964" w:firstLineChars="400"/>
        <w:rPr>
          <w:b/>
          <w:color w:val="auto"/>
          <w:sz w:val="24"/>
          <w:highlight w:val="none"/>
        </w:rPr>
      </w:pPr>
    </w:p>
    <w:p>
      <w:pPr>
        <w:spacing w:line="360" w:lineRule="auto"/>
        <w:ind w:left="482" w:firstLine="964" w:firstLineChars="400"/>
        <w:rPr>
          <w:b/>
          <w:color w:val="auto"/>
          <w:sz w:val="24"/>
          <w:highlight w:val="none"/>
        </w:rPr>
      </w:pPr>
    </w:p>
    <w:p>
      <w:pPr>
        <w:spacing w:line="360" w:lineRule="auto"/>
        <w:ind w:left="482" w:firstLine="964" w:firstLineChars="400"/>
        <w:rPr>
          <w:b/>
          <w:color w:val="auto"/>
          <w:sz w:val="24"/>
          <w:highlight w:val="none"/>
        </w:rPr>
      </w:pPr>
    </w:p>
    <w:p>
      <w:pPr>
        <w:spacing w:line="360" w:lineRule="auto"/>
        <w:ind w:left="482" w:firstLine="964" w:firstLineChars="400"/>
        <w:rPr>
          <w:b/>
          <w:color w:val="auto"/>
          <w:sz w:val="24"/>
          <w:highlight w:val="none"/>
        </w:rPr>
      </w:pPr>
      <w:r>
        <w:rPr>
          <w:rFonts w:hint="eastAsia" w:ascii="宋体" w:hAnsi="宋体" w:cs="宋体"/>
          <w:b/>
          <w:color w:val="auto"/>
          <w:sz w:val="24"/>
          <w:highlight w:val="none"/>
        </w:rPr>
        <w:t>说明</w:t>
      </w:r>
      <w:r>
        <w:rPr>
          <w:b/>
          <w:color w:val="auto"/>
          <w:sz w:val="24"/>
          <w:highlight w:val="none"/>
        </w:rPr>
        <w:t>：</w:t>
      </w:r>
    </w:p>
    <w:p>
      <w:pPr>
        <w:spacing w:line="360" w:lineRule="auto"/>
        <w:ind w:left="482" w:firstLine="964" w:firstLineChars="400"/>
        <w:rPr>
          <w:rFonts w:hint="eastAsia"/>
          <w:b/>
          <w:color w:val="auto"/>
          <w:sz w:val="24"/>
          <w:highlight w:val="none"/>
        </w:rPr>
        <w:sectPr>
          <w:pgSz w:w="16838" w:h="11906" w:orient="landscape"/>
          <w:pgMar w:top="1644" w:right="1247" w:bottom="1247" w:left="0" w:header="851" w:footer="850" w:gutter="0"/>
          <w:cols w:space="720" w:num="1"/>
          <w:docGrid w:type="lines" w:linePitch="312" w:charSpace="0"/>
        </w:sectPr>
      </w:pPr>
      <w:r>
        <w:rPr>
          <w:b/>
          <w:color w:val="auto"/>
          <w:sz w:val="24"/>
          <w:highlight w:val="none"/>
        </w:rPr>
        <w:t>本项目核心产品为：十万分之一天平、无人机高光谱成像系统</w:t>
      </w:r>
    </w:p>
    <w:p>
      <w:pPr>
        <w:numPr>
          <w:ilvl w:val="0"/>
          <w:numId w:val="1"/>
        </w:numPr>
        <w:spacing w:line="360" w:lineRule="auto"/>
        <w:ind w:left="964" w:hanging="482"/>
        <w:rPr>
          <w:rFonts w:hint="eastAsia"/>
          <w:b/>
          <w:color w:val="auto"/>
          <w:sz w:val="24"/>
          <w:highlight w:val="none"/>
        </w:rPr>
      </w:pPr>
      <w:r>
        <w:rPr>
          <w:rFonts w:hint="eastAsia"/>
          <w:b/>
          <w:color w:val="auto"/>
          <w:sz w:val="24"/>
          <w:highlight w:val="none"/>
        </w:rPr>
        <w:t>交货事项</w:t>
      </w:r>
    </w:p>
    <w:p>
      <w:pPr>
        <w:numPr>
          <w:ilvl w:val="0"/>
          <w:numId w:val="4"/>
        </w:numPr>
        <w:spacing w:line="360" w:lineRule="auto"/>
        <w:rPr>
          <w:rFonts w:hint="eastAsia"/>
          <w:color w:val="auto"/>
          <w:sz w:val="24"/>
          <w:highlight w:val="none"/>
        </w:rPr>
      </w:pPr>
      <w:r>
        <w:rPr>
          <w:rFonts w:hint="eastAsia"/>
          <w:color w:val="auto"/>
          <w:sz w:val="24"/>
          <w:highlight w:val="none"/>
        </w:rPr>
        <w:t>交货时限：见供应商须知前附表。</w:t>
      </w:r>
    </w:p>
    <w:p>
      <w:pPr>
        <w:numPr>
          <w:ilvl w:val="0"/>
          <w:numId w:val="4"/>
        </w:numPr>
        <w:spacing w:line="360" w:lineRule="auto"/>
        <w:rPr>
          <w:rFonts w:hint="eastAsia"/>
          <w:color w:val="auto"/>
          <w:sz w:val="24"/>
          <w:highlight w:val="none"/>
        </w:rPr>
      </w:pPr>
      <w:r>
        <w:rPr>
          <w:rFonts w:hint="eastAsia"/>
          <w:color w:val="auto"/>
          <w:sz w:val="24"/>
          <w:highlight w:val="none"/>
        </w:rPr>
        <w:t>交货地点：采购人指定地点。</w:t>
      </w:r>
    </w:p>
    <w:p>
      <w:pPr>
        <w:numPr>
          <w:ilvl w:val="0"/>
          <w:numId w:val="4"/>
        </w:numPr>
        <w:spacing w:line="360" w:lineRule="auto"/>
        <w:rPr>
          <w:rFonts w:hint="eastAsia"/>
          <w:color w:val="auto"/>
          <w:sz w:val="24"/>
          <w:highlight w:val="none"/>
        </w:rPr>
      </w:pPr>
      <w:r>
        <w:rPr>
          <w:rFonts w:hint="eastAsia"/>
          <w:color w:val="auto"/>
          <w:sz w:val="24"/>
          <w:highlight w:val="none"/>
        </w:rPr>
        <w:t>交货时必须向采购人提供有关设备的安装、调试、使用、维修和保养所需的中文技术文件（图纸、手册、说明书等）。</w:t>
      </w:r>
    </w:p>
    <w:p>
      <w:pPr>
        <w:numPr>
          <w:ilvl w:val="0"/>
          <w:numId w:val="1"/>
        </w:numPr>
        <w:spacing w:line="360" w:lineRule="auto"/>
        <w:ind w:left="964" w:hanging="482"/>
        <w:rPr>
          <w:rFonts w:hint="eastAsia"/>
          <w:b/>
          <w:color w:val="auto"/>
          <w:sz w:val="24"/>
          <w:highlight w:val="none"/>
        </w:rPr>
      </w:pPr>
      <w:r>
        <w:rPr>
          <w:rFonts w:hint="eastAsia"/>
          <w:b/>
          <w:color w:val="auto"/>
          <w:sz w:val="24"/>
          <w:highlight w:val="none"/>
        </w:rPr>
        <w:t>安装、调试与验收</w:t>
      </w:r>
    </w:p>
    <w:p>
      <w:pPr>
        <w:numPr>
          <w:ilvl w:val="0"/>
          <w:numId w:val="5"/>
        </w:numPr>
        <w:spacing w:line="360" w:lineRule="auto"/>
        <w:rPr>
          <w:rFonts w:hint="eastAsia"/>
          <w:color w:val="auto"/>
          <w:sz w:val="24"/>
          <w:highlight w:val="none"/>
        </w:rPr>
      </w:pPr>
      <w:r>
        <w:rPr>
          <w:rFonts w:hint="eastAsia"/>
          <w:color w:val="auto"/>
          <w:sz w:val="24"/>
          <w:highlight w:val="none"/>
        </w:rPr>
        <w:t>安装、调试：由供应商负责在买方现场进行整机安装、调试及试运行。</w:t>
      </w:r>
    </w:p>
    <w:p>
      <w:pPr>
        <w:numPr>
          <w:ilvl w:val="0"/>
          <w:numId w:val="5"/>
        </w:numPr>
        <w:spacing w:line="360" w:lineRule="auto"/>
        <w:rPr>
          <w:rFonts w:hint="eastAsia"/>
          <w:color w:val="auto"/>
          <w:sz w:val="24"/>
          <w:highlight w:val="none"/>
        </w:rPr>
      </w:pPr>
      <w:r>
        <w:rPr>
          <w:rFonts w:hint="eastAsia"/>
          <w:color w:val="auto"/>
          <w:sz w:val="24"/>
          <w:highlight w:val="none"/>
        </w:rPr>
        <w:t>验收标准：根据磋商文件要求及有关规定标准由采购方进行验收。</w:t>
      </w:r>
    </w:p>
    <w:p>
      <w:pPr>
        <w:numPr>
          <w:ilvl w:val="0"/>
          <w:numId w:val="1"/>
        </w:numPr>
        <w:spacing w:line="360" w:lineRule="auto"/>
        <w:ind w:left="964" w:hanging="482"/>
        <w:rPr>
          <w:rFonts w:hint="eastAsia"/>
          <w:b/>
          <w:color w:val="auto"/>
          <w:sz w:val="24"/>
          <w:highlight w:val="none"/>
        </w:rPr>
      </w:pPr>
      <w:r>
        <w:rPr>
          <w:rFonts w:hint="eastAsia"/>
          <w:b/>
          <w:color w:val="auto"/>
          <w:sz w:val="24"/>
          <w:highlight w:val="none"/>
        </w:rPr>
        <w:t>售后服务和质量保证</w:t>
      </w:r>
    </w:p>
    <w:p>
      <w:pPr>
        <w:numPr>
          <w:ilvl w:val="0"/>
          <w:numId w:val="6"/>
        </w:numPr>
        <w:spacing w:line="360" w:lineRule="auto"/>
        <w:rPr>
          <w:rFonts w:hint="eastAsia"/>
          <w:color w:val="auto"/>
          <w:sz w:val="24"/>
          <w:highlight w:val="none"/>
        </w:rPr>
      </w:pPr>
      <w:r>
        <w:rPr>
          <w:rFonts w:hint="eastAsia"/>
          <w:color w:val="auto"/>
          <w:sz w:val="24"/>
          <w:highlight w:val="none"/>
        </w:rPr>
        <w:t>交货时提供产品质量合格证书。</w:t>
      </w:r>
    </w:p>
    <w:p>
      <w:pPr>
        <w:numPr>
          <w:ilvl w:val="0"/>
          <w:numId w:val="6"/>
        </w:numPr>
        <w:spacing w:line="360" w:lineRule="auto"/>
        <w:rPr>
          <w:rFonts w:hint="eastAsia"/>
          <w:color w:val="auto"/>
          <w:sz w:val="24"/>
          <w:highlight w:val="none"/>
        </w:rPr>
      </w:pPr>
      <w:r>
        <w:rPr>
          <w:rFonts w:hint="eastAsia"/>
          <w:color w:val="auto"/>
          <w:sz w:val="24"/>
          <w:highlight w:val="none"/>
        </w:rPr>
        <w:t>供应商应对所投货物提供</w:t>
      </w:r>
      <w:r>
        <w:rPr>
          <w:rFonts w:hint="eastAsia"/>
          <w:color w:val="auto"/>
          <w:sz w:val="24"/>
          <w:highlight w:val="none"/>
          <w:u w:val="single"/>
        </w:rPr>
        <w:t xml:space="preserve"> </w:t>
      </w:r>
      <w:r>
        <w:rPr>
          <w:b/>
          <w:color w:val="auto"/>
          <w:sz w:val="24"/>
          <w:highlight w:val="none"/>
          <w:u w:val="single"/>
        </w:rPr>
        <w:t>3个月</w:t>
      </w:r>
      <w:r>
        <w:rPr>
          <w:rFonts w:hint="eastAsia"/>
          <w:color w:val="auto"/>
          <w:sz w:val="24"/>
          <w:highlight w:val="none"/>
        </w:rPr>
        <w:t>的包换期，</w:t>
      </w:r>
      <w:r>
        <w:rPr>
          <w:rFonts w:hint="eastAsia"/>
          <w:b/>
          <w:color w:val="auto"/>
          <w:sz w:val="24"/>
          <w:highlight w:val="none"/>
          <w:u w:val="single"/>
        </w:rPr>
        <w:t xml:space="preserve"> 1</w:t>
      </w:r>
      <w:r>
        <w:rPr>
          <w:rFonts w:hint="eastAsia"/>
          <w:b/>
          <w:color w:val="auto"/>
          <w:sz w:val="24"/>
          <w:highlight w:val="none"/>
        </w:rPr>
        <w:t>年</w:t>
      </w:r>
      <w:r>
        <w:rPr>
          <w:rFonts w:hint="eastAsia"/>
          <w:color w:val="auto"/>
          <w:sz w:val="24"/>
          <w:highlight w:val="none"/>
        </w:rPr>
        <w:t>（验收合格之日起计）免费维修服务（</w:t>
      </w:r>
      <w:r>
        <w:rPr>
          <w:rFonts w:hint="eastAsia"/>
          <w:b/>
          <w:bCs/>
          <w:color w:val="auto"/>
          <w:sz w:val="24"/>
          <w:highlight w:val="none"/>
        </w:rPr>
        <w:t>如供应商或生产厂家提供质保期1年以上的以供应商或生产厂家提供质保期限为准</w:t>
      </w:r>
      <w:r>
        <w:rPr>
          <w:rFonts w:hint="eastAsia"/>
          <w:color w:val="auto"/>
          <w:sz w:val="24"/>
          <w:highlight w:val="none"/>
        </w:rPr>
        <w:t>）和终生维修、保养服务。</w:t>
      </w:r>
    </w:p>
    <w:p>
      <w:pPr>
        <w:numPr>
          <w:ilvl w:val="0"/>
          <w:numId w:val="6"/>
        </w:numPr>
        <w:spacing w:line="360" w:lineRule="auto"/>
        <w:rPr>
          <w:rFonts w:hint="eastAsia"/>
          <w:color w:val="auto"/>
          <w:sz w:val="24"/>
          <w:highlight w:val="none"/>
        </w:rPr>
      </w:pPr>
      <w:r>
        <w:rPr>
          <w:rFonts w:hint="eastAsia"/>
          <w:color w:val="auto"/>
          <w:sz w:val="24"/>
          <w:highlight w:val="none"/>
        </w:rPr>
        <w:t>供应商应开通</w:t>
      </w:r>
      <w:r>
        <w:rPr>
          <w:rFonts w:hint="eastAsia"/>
          <w:color w:val="auto"/>
          <w:sz w:val="24"/>
          <w:highlight w:val="none"/>
          <w:u w:val="single"/>
        </w:rPr>
        <w:t xml:space="preserve"> </w:t>
      </w:r>
      <w:r>
        <w:rPr>
          <w:rFonts w:hint="eastAsia"/>
          <w:b/>
          <w:color w:val="auto"/>
          <w:sz w:val="24"/>
          <w:highlight w:val="none"/>
          <w:u w:val="single"/>
        </w:rPr>
        <w:t>24</w:t>
      </w:r>
      <w:r>
        <w:rPr>
          <w:rFonts w:hint="eastAsia"/>
          <w:color w:val="auto"/>
          <w:sz w:val="24"/>
          <w:highlight w:val="none"/>
        </w:rPr>
        <w:t>小时服务热线。保证在接到故障电话后响应时间小于</w:t>
      </w:r>
      <w:r>
        <w:rPr>
          <w:rFonts w:hint="eastAsia"/>
          <w:color w:val="auto"/>
          <w:sz w:val="24"/>
          <w:highlight w:val="none"/>
          <w:u w:val="single"/>
        </w:rPr>
        <w:t xml:space="preserve"> </w:t>
      </w:r>
      <w:r>
        <w:rPr>
          <w:rFonts w:hint="eastAsia"/>
          <w:b/>
          <w:color w:val="auto"/>
          <w:sz w:val="24"/>
          <w:highlight w:val="none"/>
          <w:u w:val="single"/>
        </w:rPr>
        <w:t>2</w:t>
      </w:r>
      <w:r>
        <w:rPr>
          <w:rFonts w:hint="eastAsia"/>
          <w:color w:val="auto"/>
          <w:sz w:val="24"/>
          <w:highlight w:val="none"/>
        </w:rPr>
        <w:t>小时，如需现场解决，保证</w:t>
      </w:r>
      <w:r>
        <w:rPr>
          <w:rFonts w:hint="eastAsia"/>
          <w:color w:val="auto"/>
          <w:sz w:val="24"/>
          <w:highlight w:val="none"/>
          <w:u w:val="single"/>
        </w:rPr>
        <w:t xml:space="preserve"> </w:t>
      </w:r>
      <w:r>
        <w:rPr>
          <w:rFonts w:hint="eastAsia"/>
          <w:b/>
          <w:color w:val="auto"/>
          <w:sz w:val="24"/>
          <w:highlight w:val="none"/>
          <w:u w:val="single"/>
        </w:rPr>
        <w:t xml:space="preserve">12 </w:t>
      </w:r>
      <w:r>
        <w:rPr>
          <w:rFonts w:hint="eastAsia"/>
          <w:color w:val="auto"/>
          <w:sz w:val="24"/>
          <w:highlight w:val="none"/>
        </w:rPr>
        <w:t>小时内派出技术服务人员赶到现场。</w:t>
      </w:r>
    </w:p>
    <w:p>
      <w:pPr>
        <w:numPr>
          <w:ilvl w:val="0"/>
          <w:numId w:val="6"/>
        </w:numPr>
        <w:spacing w:line="360" w:lineRule="auto"/>
        <w:rPr>
          <w:rFonts w:hint="eastAsia"/>
          <w:color w:val="auto"/>
          <w:sz w:val="24"/>
          <w:highlight w:val="none"/>
        </w:rPr>
      </w:pPr>
      <w:r>
        <w:rPr>
          <w:rFonts w:hint="eastAsia"/>
          <w:color w:val="auto"/>
          <w:sz w:val="24"/>
          <w:highlight w:val="none"/>
        </w:rPr>
        <w:t>产品或主要部件在质保期内发生二次故障而无法排除并影响用户使用时，供应商承诺免费更换产品。</w:t>
      </w:r>
    </w:p>
    <w:p>
      <w:pPr>
        <w:numPr>
          <w:ilvl w:val="0"/>
          <w:numId w:val="1"/>
        </w:numPr>
        <w:spacing w:line="360" w:lineRule="auto"/>
        <w:ind w:left="964" w:hanging="482"/>
        <w:rPr>
          <w:rFonts w:hint="eastAsia"/>
          <w:b/>
          <w:color w:val="auto"/>
          <w:sz w:val="24"/>
          <w:highlight w:val="none"/>
        </w:rPr>
      </w:pPr>
      <w:r>
        <w:rPr>
          <w:rFonts w:hint="eastAsia"/>
          <w:b/>
          <w:color w:val="auto"/>
          <w:sz w:val="24"/>
          <w:highlight w:val="none"/>
        </w:rPr>
        <w:t>伴随服务</w:t>
      </w:r>
    </w:p>
    <w:p>
      <w:pPr>
        <w:numPr>
          <w:ilvl w:val="0"/>
          <w:numId w:val="7"/>
        </w:numPr>
        <w:spacing w:line="360" w:lineRule="auto"/>
        <w:rPr>
          <w:rFonts w:hint="eastAsia"/>
          <w:color w:val="auto"/>
          <w:sz w:val="24"/>
          <w:highlight w:val="none"/>
        </w:rPr>
      </w:pPr>
      <w:r>
        <w:rPr>
          <w:rFonts w:hint="eastAsia"/>
          <w:color w:val="auto"/>
          <w:sz w:val="24"/>
          <w:highlight w:val="none"/>
        </w:rPr>
        <w:t>免费提供现场培训及相关技术咨询。培训内容应包括技术原理、操作、日常基本维护与保养，使参加培训的人员能独立使用，同时能独立处理常见性故障。</w:t>
      </w:r>
    </w:p>
    <w:p>
      <w:pPr>
        <w:numPr>
          <w:ilvl w:val="0"/>
          <w:numId w:val="7"/>
        </w:numPr>
        <w:spacing w:line="360" w:lineRule="auto"/>
        <w:rPr>
          <w:rFonts w:hint="eastAsia"/>
          <w:color w:val="auto"/>
          <w:sz w:val="24"/>
          <w:highlight w:val="none"/>
        </w:rPr>
      </w:pPr>
      <w:r>
        <w:rPr>
          <w:rFonts w:hint="eastAsia"/>
          <w:color w:val="auto"/>
          <w:sz w:val="24"/>
          <w:highlight w:val="none"/>
        </w:rPr>
        <w:t>定期到用户单位回访，及时向用户了解设备使用情况，协助用户进行设备日常维护与保养。</w:t>
      </w:r>
    </w:p>
    <w:p>
      <w:pPr>
        <w:numPr>
          <w:ilvl w:val="0"/>
          <w:numId w:val="1"/>
        </w:numPr>
        <w:spacing w:line="360" w:lineRule="auto"/>
        <w:ind w:left="964" w:hanging="482"/>
        <w:rPr>
          <w:rFonts w:hint="eastAsia"/>
          <w:b/>
          <w:color w:val="auto"/>
          <w:sz w:val="24"/>
          <w:highlight w:val="none"/>
        </w:rPr>
      </w:pPr>
      <w:r>
        <w:rPr>
          <w:rFonts w:hint="eastAsia"/>
          <w:b/>
          <w:color w:val="auto"/>
          <w:sz w:val="24"/>
          <w:highlight w:val="none"/>
        </w:rPr>
        <w:t>综合说明</w:t>
      </w:r>
    </w:p>
    <w:p>
      <w:pPr>
        <w:numPr>
          <w:ilvl w:val="0"/>
          <w:numId w:val="8"/>
        </w:numPr>
        <w:spacing w:line="360" w:lineRule="auto"/>
        <w:ind w:firstLine="480" w:firstLineChars="200"/>
        <w:rPr>
          <w:rFonts w:hint="eastAsia"/>
          <w:color w:val="auto"/>
          <w:sz w:val="24"/>
          <w:highlight w:val="none"/>
        </w:rPr>
      </w:pPr>
      <w:r>
        <w:rPr>
          <w:rFonts w:hint="eastAsia"/>
          <w:color w:val="auto"/>
          <w:sz w:val="24"/>
          <w:highlight w:val="none"/>
        </w:rPr>
        <w:t>磋商</w:t>
      </w:r>
      <w:r>
        <w:rPr>
          <w:color w:val="auto"/>
          <w:sz w:val="24"/>
          <w:highlight w:val="none"/>
        </w:rPr>
        <w:t>文件对货物品牌和型号的要求仅作为参考指标</w:t>
      </w:r>
      <w:r>
        <w:rPr>
          <w:rFonts w:hint="eastAsia"/>
          <w:color w:val="auto"/>
          <w:sz w:val="24"/>
          <w:highlight w:val="none"/>
        </w:rPr>
        <w:t>，供应商所投产品应能够至少达到磋商文件的要求，同时必须明确所投产品的品牌、型号、规格和外形、尺寸、安装尺寸、重量及一些必须说明的技术参数，并提供详细的技术参数、性能说明书、产品图片等资料。</w:t>
      </w:r>
    </w:p>
    <w:p>
      <w:pPr>
        <w:numPr>
          <w:ilvl w:val="0"/>
          <w:numId w:val="8"/>
        </w:numPr>
        <w:spacing w:line="360" w:lineRule="auto"/>
        <w:ind w:firstLine="480" w:firstLineChars="200"/>
        <w:rPr>
          <w:rFonts w:hint="eastAsia"/>
          <w:color w:val="auto"/>
          <w:sz w:val="24"/>
          <w:highlight w:val="none"/>
        </w:rPr>
      </w:pPr>
      <w:r>
        <w:rPr>
          <w:rFonts w:hint="eastAsia"/>
          <w:color w:val="auto"/>
          <w:sz w:val="24"/>
          <w:highlight w:val="none"/>
        </w:rPr>
        <w:t>磋商报价是包括全部货物、运输、辅助材料、安装、调试、国家有关部检测、强制性认证等费用，以及人工、机械、运输、仓储、保险、运费、各种税费、劳保、专利技术及质保期间一切费用的总报价。</w:t>
      </w:r>
    </w:p>
    <w:p>
      <w:pPr>
        <w:numPr>
          <w:ilvl w:val="0"/>
          <w:numId w:val="8"/>
        </w:numPr>
        <w:spacing w:line="360" w:lineRule="auto"/>
        <w:ind w:firstLine="480" w:firstLineChars="200"/>
        <w:rPr>
          <w:rFonts w:hint="eastAsia"/>
          <w:color w:val="auto"/>
          <w:sz w:val="24"/>
          <w:highlight w:val="none"/>
        </w:rPr>
      </w:pPr>
      <w:r>
        <w:rPr>
          <w:rFonts w:hint="eastAsia"/>
          <w:color w:val="auto"/>
          <w:sz w:val="24"/>
          <w:highlight w:val="none"/>
        </w:rPr>
        <w:t>提供相同品牌产品且通过资格审查、符合性审查的不同供应商参加同一合同项下磋商的，按一家供应商计算，评审后得分最高的同品牌供应商获得成交人推荐资格；评审得分相同的，最后报价最低的同品牌供应商获得成交人推荐资格；其他同品牌供应商不作为成交候选人。</w:t>
      </w:r>
      <w:r>
        <w:rPr>
          <w:color w:val="auto"/>
          <w:sz w:val="24"/>
          <w:highlight w:val="none"/>
        </w:rPr>
        <w:t>多家公司提供的核心产品品牌相同的，按本条款规定处理。</w:t>
      </w:r>
    </w:p>
    <w:p>
      <w:pPr>
        <w:numPr>
          <w:ilvl w:val="0"/>
          <w:numId w:val="8"/>
        </w:numPr>
        <w:spacing w:line="360" w:lineRule="auto"/>
        <w:ind w:firstLine="482" w:firstLineChars="200"/>
        <w:rPr>
          <w:rFonts w:hint="eastAsia"/>
          <w:b/>
          <w:bCs/>
          <w:color w:val="auto"/>
          <w:sz w:val="24"/>
          <w:highlight w:val="none"/>
        </w:rPr>
      </w:pPr>
      <w:r>
        <w:rPr>
          <w:rFonts w:hint="eastAsia"/>
          <w:b/>
          <w:bCs/>
          <w:color w:val="auto"/>
          <w:sz w:val="24"/>
          <w:highlight w:val="none"/>
        </w:rPr>
        <w:t>本项目不允许进口产品参加。</w:t>
      </w:r>
    </w:p>
    <w:p>
      <w:pPr>
        <w:numPr>
          <w:ilvl w:val="0"/>
          <w:numId w:val="8"/>
        </w:numPr>
        <w:spacing w:line="360" w:lineRule="auto"/>
        <w:ind w:firstLine="480" w:firstLineChars="200"/>
        <w:rPr>
          <w:rFonts w:hint="eastAsia"/>
          <w:color w:val="auto"/>
          <w:sz w:val="24"/>
          <w:highlight w:val="none"/>
        </w:rPr>
      </w:pPr>
      <w:r>
        <w:rPr>
          <w:rFonts w:hint="eastAsia"/>
          <w:color w:val="auto"/>
          <w:sz w:val="24"/>
          <w:highlight w:val="none"/>
        </w:rPr>
        <w:t>供应商必须响应磋商文件中提出的全部技术规格与要求。如果对其中某些条款不响应时，应在响应文件中逐条列出。</w:t>
      </w:r>
    </w:p>
    <w:p>
      <w:pPr>
        <w:numPr>
          <w:ilvl w:val="0"/>
          <w:numId w:val="8"/>
        </w:numPr>
        <w:spacing w:line="360" w:lineRule="auto"/>
        <w:ind w:firstLine="480" w:firstLineChars="200"/>
        <w:rPr>
          <w:rFonts w:hint="eastAsia"/>
          <w:color w:val="auto"/>
          <w:sz w:val="24"/>
          <w:highlight w:val="none"/>
        </w:rPr>
      </w:pPr>
      <w:r>
        <w:rPr>
          <w:rFonts w:hint="eastAsia"/>
          <w:color w:val="auto"/>
          <w:sz w:val="24"/>
          <w:highlight w:val="none"/>
        </w:rPr>
        <w:t>所有设备和附（配）件应符合其规定的性能，无瑕疵和缺陷，质量为合格产品，同时有明确的生产制造厂商。交货时必须原包装现场拆封验收。供应商对质量问题负责包退、包换和包修，因此发生的费用由供应商负责。</w:t>
      </w:r>
    </w:p>
    <w:p>
      <w:pPr>
        <w:numPr>
          <w:ilvl w:val="0"/>
          <w:numId w:val="8"/>
        </w:numPr>
        <w:spacing w:line="360" w:lineRule="auto"/>
        <w:ind w:firstLine="482" w:firstLineChars="200"/>
        <w:rPr>
          <w:rFonts w:hint="eastAsia"/>
          <w:color w:val="auto"/>
          <w:sz w:val="24"/>
          <w:highlight w:val="none"/>
        </w:rPr>
      </w:pPr>
      <w:r>
        <w:rPr>
          <w:rFonts w:hint="eastAsia"/>
          <w:b/>
          <w:bCs/>
          <w:color w:val="auto"/>
          <w:sz w:val="24"/>
          <w:highlight w:val="none"/>
        </w:rPr>
        <w:t>供应商必须对本项目</w:t>
      </w:r>
      <w:r>
        <w:rPr>
          <w:rFonts w:hint="eastAsia"/>
          <w:b/>
          <w:bCs/>
          <w:color w:val="auto"/>
          <w:sz w:val="24"/>
          <w:highlight w:val="none"/>
          <w:lang w:val="en-US" w:eastAsia="zh-CN"/>
        </w:rPr>
        <w:t>的</w:t>
      </w:r>
      <w:r>
        <w:rPr>
          <w:rFonts w:hint="eastAsia"/>
          <w:b/>
          <w:color w:val="auto"/>
          <w:sz w:val="24"/>
          <w:highlight w:val="none"/>
        </w:rPr>
        <w:t>货物需求一览表</w:t>
      </w:r>
      <w:r>
        <w:rPr>
          <w:rFonts w:hint="eastAsia"/>
          <w:b/>
          <w:color w:val="auto"/>
          <w:sz w:val="24"/>
          <w:highlight w:val="none"/>
          <w:lang w:val="en-US" w:eastAsia="zh-CN"/>
        </w:rPr>
        <w:t>中的</w:t>
      </w:r>
      <w:r>
        <w:rPr>
          <w:rFonts w:hint="eastAsia"/>
          <w:b/>
          <w:bCs/>
          <w:color w:val="auto"/>
          <w:sz w:val="24"/>
          <w:highlight w:val="none"/>
        </w:rPr>
        <w:t>所有内容进行响应，不允许只对其中部分内容进行响应，否则视为无效投标。</w:t>
      </w:r>
    </w:p>
    <w:p>
      <w:pPr>
        <w:numPr>
          <w:ilvl w:val="0"/>
          <w:numId w:val="8"/>
        </w:numPr>
        <w:spacing w:line="360" w:lineRule="auto"/>
        <w:ind w:firstLine="480" w:firstLineChars="200"/>
        <w:rPr>
          <w:rFonts w:hint="eastAsia"/>
          <w:color w:val="auto"/>
          <w:sz w:val="24"/>
          <w:highlight w:val="none"/>
        </w:rPr>
      </w:pPr>
      <w:r>
        <w:rPr>
          <w:rFonts w:hint="eastAsia"/>
          <w:color w:val="auto"/>
          <w:sz w:val="24"/>
          <w:highlight w:val="none"/>
        </w:rPr>
        <w:t>付款方式：所有设备到货安装运行正常并验收合格后，乙方向甲方开具合同总价发票（普通增值税发票），甲方凭发票和验收资料在30日内向乙方支付相应款项。</w:t>
      </w:r>
    </w:p>
    <w:p>
      <w:pPr>
        <w:numPr>
          <w:ilvl w:val="0"/>
          <w:numId w:val="8"/>
        </w:numPr>
        <w:spacing w:line="360" w:lineRule="auto"/>
        <w:ind w:firstLine="480" w:firstLineChars="200"/>
        <w:rPr>
          <w:rFonts w:hint="eastAsia"/>
          <w:color w:val="auto"/>
          <w:sz w:val="24"/>
          <w:highlight w:val="none"/>
        </w:rPr>
      </w:pPr>
      <w:r>
        <w:rPr>
          <w:rFonts w:hint="eastAsia"/>
          <w:color w:val="auto"/>
          <w:sz w:val="24"/>
          <w:highlight w:val="none"/>
        </w:rPr>
        <w:t>凡涉及磋商文件的补充说明和修改，均以采购代理机构在海南省政府采购网发布的公告为准。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E"/>
    <w:multiLevelType w:val="multilevel"/>
    <w:tmpl w:val="0000000E"/>
    <w:lvl w:ilvl="0" w:tentative="0">
      <w:start w:val="1"/>
      <w:numFmt w:val="japaneseCounting"/>
      <w:lvlText w:val="%1、"/>
      <w:lvlJc w:val="left"/>
      <w:pPr>
        <w:tabs>
          <w:tab w:val="left" w:pos="960"/>
        </w:tabs>
        <w:ind w:left="960" w:hanging="480"/>
      </w:pPr>
      <w:rPr>
        <w:rFonts w:hint="default"/>
        <w:lang w:val="en-US"/>
      </w:rPr>
    </w:lvl>
    <w:lvl w:ilvl="1" w:tentative="0">
      <w:start w:val="1000"/>
      <w:numFmt w:val="upperRoman"/>
      <w:lvlText w:val="%2、"/>
      <w:lvlJc w:val="left"/>
      <w:pPr>
        <w:tabs>
          <w:tab w:val="left" w:pos="1620"/>
        </w:tabs>
        <w:ind w:left="1620" w:hanging="720"/>
      </w:pPr>
      <w:rPr>
        <w:rFonts w:hint="default" w:ascii="宋体" w:hAnsi="宋体" w:cs="宋体"/>
      </w:rPr>
    </w:lvl>
    <w:lvl w:ilvl="2" w:tentative="0">
      <w:start w:val="1"/>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11"/>
    <w:multiLevelType w:val="multilevel"/>
    <w:tmpl w:val="00000011"/>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5"/>
    <w:multiLevelType w:val="multilevel"/>
    <w:tmpl w:val="00000015"/>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9"/>
    <w:multiLevelType w:val="multilevel"/>
    <w:tmpl w:val="00000019"/>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5DDE3BE"/>
    <w:multiLevelType w:val="singleLevel"/>
    <w:tmpl w:val="15DDE3BE"/>
    <w:lvl w:ilvl="0" w:tentative="0">
      <w:start w:val="1"/>
      <w:numFmt w:val="decimal"/>
      <w:suff w:val="nothing"/>
      <w:lvlText w:val="%1、"/>
      <w:lvlJc w:val="left"/>
    </w:lvl>
  </w:abstractNum>
  <w:abstractNum w:abstractNumId="6">
    <w:nsid w:val="53F316CA"/>
    <w:multiLevelType w:val="singleLevel"/>
    <w:tmpl w:val="53F316CA"/>
    <w:lvl w:ilvl="0" w:tentative="0">
      <w:start w:val="1"/>
      <w:numFmt w:val="decimal"/>
      <w:suff w:val="nothing"/>
      <w:lvlText w:val="%1、"/>
      <w:lvlJc w:val="left"/>
    </w:lvl>
  </w:abstractNum>
  <w:abstractNum w:abstractNumId="7">
    <w:nsid w:val="5BA4AF94"/>
    <w:multiLevelType w:val="singleLevel"/>
    <w:tmpl w:val="5BA4AF94"/>
    <w:lvl w:ilvl="0" w:tentative="0">
      <w:start w:val="1"/>
      <w:numFmt w:val="decimal"/>
      <w:lvlText w:val="%1、"/>
      <w:lvlJc w:val="left"/>
      <w:pPr>
        <w:tabs>
          <w:tab w:val="left" w:pos="420"/>
        </w:tabs>
        <w:ind w:left="425" w:hanging="425"/>
      </w:pPr>
      <w:rPr>
        <w:rFonts w:hint="default"/>
      </w:rPr>
    </w:lvl>
  </w:abstractNum>
  <w:num w:numId="1">
    <w:abstractNumId w:val="1"/>
  </w:num>
  <w:num w:numId="2">
    <w:abstractNumId w:val="7"/>
  </w:num>
  <w:num w:numId="3">
    <w:abstractNumId w:val="5"/>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IxNjkxMWZjNTU1MTljNjIwNDAyNWMyMjE5NzEifQ=="/>
  </w:docVars>
  <w:rsids>
    <w:rsidRoot w:val="00000000"/>
    <w:rsid w:val="19190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pPr>
      <w:ind w:left="220"/>
    </w:pPr>
    <w:rPr>
      <w:rFonts w:ascii="仿宋" w:hAnsi="仿宋" w:eastAsia="仿宋" w:cs="仿宋"/>
      <w:sz w:val="32"/>
      <w:szCs w:val="32"/>
      <w:lang w:val="zh-CN" w:eastAsia="zh-CN" w:bidi="zh-CN"/>
    </w:rPr>
  </w:style>
  <w:style w:type="paragraph" w:styleId="3">
    <w:name w:val="Body Text First Indent"/>
    <w:basedOn w:val="2"/>
    <w:qFormat/>
    <w:uiPriority w:val="0"/>
    <w:pPr>
      <w:spacing w:line="360" w:lineRule="auto"/>
      <w:ind w:firstLine="420" w:firstLineChars="100"/>
    </w:pPr>
    <w:rPr>
      <w:rFonts w:eastAsia="仿宋"/>
      <w:sz w:val="28"/>
    </w:rPr>
  </w:style>
  <w:style w:type="paragraph" w:styleId="4">
    <w:name w:val="footer"/>
    <w:basedOn w:val="1"/>
    <w:unhideWhenUsed/>
    <w:qFormat/>
    <w:uiPriority w:val="0"/>
    <w:pPr>
      <w:tabs>
        <w:tab w:val="center" w:pos="4153"/>
        <w:tab w:val="right" w:pos="8306"/>
      </w:tabs>
      <w:snapToGrid w:val="0"/>
      <w:jc w:val="left"/>
    </w:pPr>
    <w:rPr>
      <w:sz w:val="18"/>
    </w:rPr>
  </w:style>
  <w:style w:type="character" w:customStyle="1" w:styleId="7">
    <w:name w:val="font21"/>
    <w:qFormat/>
    <w:uiPriority w:val="0"/>
    <w:rPr>
      <w:rFonts w:hint="eastAsia" w:ascii="宋体" w:hAnsi="宋体" w:eastAsia="宋体" w:cs="宋体"/>
      <w:color w:val="FF0000"/>
      <w:sz w:val="22"/>
      <w:szCs w:val="22"/>
      <w:u w:val="none"/>
    </w:rPr>
  </w:style>
  <w:style w:type="character" w:customStyle="1" w:styleId="8">
    <w:name w:val="font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2023-11-01T08:30:00Z</dcterms:created>
  <dc:creator>Administrator</dc:creator>
  <cp:lastModifiedBy>Administrator</cp:lastModifiedBy>
  <dcterms:modified xsi:type="dcterms:W3CDTF">2023-11-01T08:30:28Z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54732BA40D0240D9A29DED94C113DE89_12</vt:lpwstr>
  </property>
</Properties>
</file>